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pacing w:val="60"/>
          <w:sz w:val="100"/>
          <w:szCs w:val="100"/>
        </w:rPr>
      </w:pPr>
      <w:r>
        <w:rPr>
          <w:rFonts w:ascii="宋体" w:hAnsi="宋体" w:cs="宋体"/>
          <w:b/>
          <w:bCs/>
          <w:spacing w:val="60"/>
          <w:sz w:val="100"/>
          <w:szCs w:val="100"/>
        </w:rPr>
      </w:r>
      <w:r/>
    </w:p>
    <w:p>
      <w:pPr>
        <w:jc w:val="center"/>
        <w:rPr>
          <w:rFonts w:ascii="宋体" w:hAnsi="宋体" w:cs="宋体"/>
          <w:b/>
          <w:bCs/>
          <w:spacing w:val="60"/>
          <w:sz w:val="100"/>
          <w:szCs w:val="100"/>
        </w:rPr>
      </w:pPr>
      <w:r>
        <w:rPr>
          <w:rFonts w:hint="eastAsia" w:ascii="宋体" w:hAnsi="宋体" w:cs="宋体"/>
          <w:b/>
          <w:bCs/>
          <w:spacing w:val="60"/>
          <w:sz w:val="100"/>
          <w:szCs w:val="100"/>
        </w:rPr>
        <w:t xml:space="preserve">政府采购招标</w:t>
      </w:r>
      <w:r/>
    </w:p>
    <w:p>
      <w:pPr>
        <w:jc w:val="center"/>
        <w:rPr>
          <w:rFonts w:ascii="宋体" w:hAnsi="宋体" w:cs="宋体"/>
          <w:b/>
          <w:sz w:val="72"/>
          <w:szCs w:val="72"/>
        </w:rPr>
      </w:pPr>
      <w:r>
        <w:rPr>
          <w:rFonts w:hint="eastAsia" w:ascii="宋体" w:hAnsi="宋体" w:cs="宋体"/>
          <w:b/>
          <w:bCs/>
          <w:sz w:val="100"/>
          <w:szCs w:val="100"/>
        </w:rPr>
        <w:t xml:space="preserve">文 件</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both"/>
        <w:spacing w:line="480" w:lineRule="auto"/>
        <w:rPr>
          <w:rFonts w:ascii="宋体" w:hAnsi="宋体" w:cs="宋体"/>
          <w:sz w:val="52"/>
          <w:szCs w:val="52"/>
        </w:rPr>
      </w:pPr>
      <w:r>
        <w:rPr>
          <w:rFonts w:hint="eastAsia" w:ascii="宋体" w:hAnsi="宋体" w:cs="宋体"/>
          <w:sz w:val="52"/>
          <w:szCs w:val="52"/>
        </w:rPr>
        <w:t xml:space="preserve">   </w:t>
      </w:r>
      <w:r/>
    </w:p>
    <w:p>
      <w:pPr>
        <w:jc w:val="both"/>
        <w:spacing w:line="480" w:lineRule="auto"/>
        <w:rPr>
          <w:rFonts w:ascii="宋体" w:hAnsi="宋体" w:cs="宋体"/>
          <w:sz w:val="30"/>
        </w:rPr>
      </w:pPr>
      <w:r>
        <w:rPr>
          <w:rFonts w:hint="eastAsia" w:ascii="宋体" w:hAnsi="宋体" w:cs="宋体"/>
          <w:sz w:val="30"/>
        </w:rPr>
        <w:t xml:space="preserve">  </w:t>
      </w:r>
      <w:r/>
    </w:p>
    <w:p>
      <w:pPr>
        <w:ind w:left="480"/>
        <w:spacing w:line="360" w:lineRule="auto"/>
        <w:rPr>
          <w:rFonts w:cs="宋体"/>
          <w:b/>
          <w:sz w:val="30"/>
          <w:szCs w:val="30"/>
        </w:rPr>
      </w:pPr>
      <w:r>
        <w:rPr>
          <w:rFonts w:hint="eastAsia" w:cs="宋体"/>
          <w:b/>
          <w:sz w:val="30"/>
          <w:szCs w:val="30"/>
        </w:rPr>
        <w:t xml:space="preserve">招标编号：JSZC-320585-TCLY-G2024-0015  </w:t>
      </w:r>
      <w:r/>
    </w:p>
    <w:p>
      <w:pPr>
        <w:ind w:left="1926" w:hanging="1446"/>
        <w:spacing w:line="360" w:lineRule="auto"/>
        <w:rPr>
          <w:rFonts w:cs="宋体"/>
          <w:b/>
          <w:sz w:val="30"/>
          <w:szCs w:val="30"/>
        </w:rPr>
      </w:pPr>
      <w:r>
        <w:rPr>
          <w:rFonts w:hint="eastAsia" w:cs="宋体"/>
          <w:b/>
          <w:sz w:val="30"/>
          <w:szCs w:val="30"/>
        </w:rPr>
        <w:t xml:space="preserve">招标项目名称：2024年智慧教学服务租赁</w:t>
      </w:r>
      <w:r/>
    </w:p>
    <w:p>
      <w:pPr>
        <w:ind w:left="480"/>
        <w:spacing w:line="360" w:lineRule="auto"/>
        <w:rPr>
          <w:rFonts w:cs="宋体"/>
          <w:b/>
          <w:sz w:val="30"/>
          <w:szCs w:val="30"/>
        </w:rPr>
      </w:pPr>
      <w:r>
        <w:rPr>
          <w:rFonts w:hint="eastAsia" w:cs="宋体"/>
          <w:b/>
          <w:sz w:val="30"/>
          <w:szCs w:val="30"/>
        </w:rPr>
        <w:t xml:space="preserve">采购类型：服务类</w:t>
      </w:r>
      <w:r/>
    </w:p>
    <w:p>
      <w:pPr>
        <w:ind w:left="480"/>
        <w:spacing w:line="360" w:lineRule="auto"/>
        <w:rPr>
          <w:rFonts w:ascii="宋体" w:hAnsi="宋体" w:cs="宋体"/>
          <w:sz w:val="30"/>
        </w:rPr>
      </w:pPr>
      <w:r>
        <w:rPr>
          <w:rFonts w:hint="eastAsia" w:ascii="宋体" w:hAnsi="宋体" w:cs="宋体"/>
          <w:b/>
          <w:bCs/>
          <w:sz w:val="30"/>
        </w:rPr>
        <w:t xml:space="preserve">标的所属行业：（十五）租赁和商务服务业</w:t>
      </w:r>
      <w:r>
        <w:rPr>
          <w:rFonts w:hint="eastAsia" w:ascii="宋体" w:hAnsi="宋体" w:cs="宋体"/>
          <w:sz w:val="30"/>
        </w:rPr>
        <w:t xml:space="preserve">   </w:t>
      </w:r>
      <w:r/>
    </w:p>
    <w:p>
      <w:pPr>
        <w:ind w:left="480"/>
        <w:spacing w:line="360" w:lineRule="auto"/>
        <w:rPr>
          <w:rFonts w:cs="宋体"/>
          <w:b/>
          <w:sz w:val="30"/>
          <w:szCs w:val="30"/>
        </w:rPr>
      </w:pPr>
      <w:r>
        <w:rPr>
          <w:rFonts w:hint="eastAsia" w:cs="宋体"/>
          <w:b/>
          <w:sz w:val="30"/>
          <w:szCs w:val="30"/>
        </w:rPr>
        <w:t xml:space="preserve">招标单位：太仓市教育信息化中心</w:t>
      </w:r>
      <w:r/>
    </w:p>
    <w:p>
      <w:pPr>
        <w:ind w:left="480" w:right="-159"/>
        <w:spacing w:line="480" w:lineRule="auto"/>
        <w:rPr>
          <w:rFonts w:ascii="宋体" w:hAnsi="宋体" w:cs="宋体"/>
          <w:sz w:val="30"/>
        </w:rPr>
      </w:pPr>
      <w:r>
        <w:rPr>
          <w:rFonts w:hint="eastAsia" w:cs="宋体"/>
          <w:b/>
          <w:sz w:val="30"/>
          <w:szCs w:val="30"/>
        </w:rPr>
        <w:t xml:space="preserve">招标代理单位：江苏正信立远项目管理有限公司</w:t>
      </w:r>
      <w:r>
        <w:rPr>
          <w:rFonts w:hint="eastAsia" w:ascii="宋体" w:hAnsi="宋体" w:cs="宋体"/>
          <w:sz w:val="30"/>
        </w:rPr>
        <w:t xml:space="preserve"> </w:t>
      </w:r>
      <w:r/>
    </w:p>
    <w:p>
      <w:pPr>
        <w:ind w:left="960" w:right="-159"/>
        <w:spacing w:line="480" w:lineRule="auto"/>
        <w:rPr>
          <w:rFonts w:ascii="宋体" w:hAnsi="宋体" w:cs="宋体"/>
          <w:sz w:val="30"/>
        </w:rPr>
      </w:pPr>
      <w:r>
        <w:rPr>
          <w:rFonts w:hint="eastAsia" w:ascii="宋体" w:hAnsi="宋体" w:cs="宋体"/>
          <w:sz w:val="30"/>
        </w:rPr>
        <w:t xml:space="preserve"> </w:t>
      </w:r>
      <w:r/>
    </w:p>
    <w:p>
      <w:pPr>
        <w:ind w:firstLine="600"/>
        <w:rPr>
          <w:rFonts w:ascii="宋体" w:hAnsi="宋体" w:cs="宋体"/>
          <w:sz w:val="30"/>
        </w:rPr>
      </w:pPr>
      <w:r>
        <w:rPr>
          <w:rFonts w:hint="eastAsia" w:ascii="宋体" w:hAnsi="宋体" w:cs="宋体"/>
          <w:sz w:val="30"/>
        </w:rPr>
        <w:t xml:space="preserve">           </w:t>
      </w:r>
      <w:r/>
    </w:p>
    <w:p>
      <w:pPr>
        <w:jc w:val="center"/>
        <w:spacing w:line="300" w:lineRule="auto"/>
        <w:rPr>
          <w:rFonts w:ascii="宋体" w:hAnsi="宋体" w:cs="宋体"/>
          <w:sz w:val="30"/>
        </w:rPr>
      </w:pPr>
      <w:r>
        <w:rPr>
          <w:rFonts w:hint="eastAsia" w:cs="宋体"/>
          <w:b/>
          <w:sz w:val="30"/>
          <w:szCs w:val="30"/>
        </w:rPr>
        <w:t xml:space="preserve">二〇二四年</w:t>
      </w:r>
      <w:r>
        <w:rPr>
          <w:rFonts w:hint="eastAsia" w:cs="宋体"/>
          <w:b/>
          <w:sz w:val="30"/>
          <w:szCs w:val="30"/>
          <w:lang w:val="en-US" w:eastAsia="zh-CN"/>
        </w:rPr>
        <w:t xml:space="preserve">九</w:t>
      </w:r>
      <w:r>
        <w:rPr>
          <w:rFonts w:hint="eastAsia" w:cs="宋体"/>
          <w:b/>
          <w:sz w:val="30"/>
          <w:szCs w:val="30"/>
        </w:rPr>
        <w:t xml:space="preserve">月</w:t>
      </w:r>
      <w:r>
        <w:rPr>
          <w:rFonts w:hint="eastAsia" w:ascii="宋体" w:hAnsi="宋体" w:cs="宋体"/>
          <w:b/>
          <w:bCs/>
          <w:spacing w:val="-14"/>
          <w:sz w:val="30"/>
        </w:rPr>
        <w:br w:type="page" w:clear="all"/>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目     录</w:t>
      </w:r>
      <w:r/>
    </w:p>
    <w:p>
      <w:pPr>
        <w:jc w:val="center"/>
        <w:rPr>
          <w:rFonts w:ascii="宋体" w:hAnsi="宋体" w:cs="宋体"/>
          <w:b/>
          <w:bCs/>
          <w:spacing w:val="20"/>
          <w:sz w:val="30"/>
        </w:rPr>
      </w:pPr>
      <w:r>
        <w:rPr>
          <w:rFonts w:ascii="宋体" w:hAnsi="宋体" w:cs="宋体"/>
          <w:b/>
          <w:bCs/>
          <w:spacing w:val="20"/>
          <w:sz w:val="30"/>
        </w:rPr>
      </w:r>
      <w:r/>
    </w:p>
    <w:p>
      <w:pPr>
        <w:pStyle w:val="1081"/>
        <w:tabs>
          <w:tab w:val="right" w:pos="8640" w:leader="dot"/>
        </w:tabs>
        <w:rPr>
          <w:sz w:val="30"/>
          <w:szCs w:val="30"/>
        </w:rPr>
      </w:pPr>
      <w:r>
        <w:rPr>
          <w:rFonts w:hint="eastAsia" w:ascii="宋体" w:hAnsi="宋体" w:eastAsia="宋体" w:cs="宋体"/>
          <w:sz w:val="30"/>
          <w:szCs w:val="30"/>
        </w:rPr>
        <w:fldChar w:fldCharType="begin"/>
      </w:r>
      <w:r>
        <w:rPr>
          <w:rFonts w:hint="eastAsia" w:ascii="宋体" w:hAnsi="宋体" w:eastAsia="宋体" w:cs="宋体"/>
          <w:sz w:val="30"/>
          <w:szCs w:val="30"/>
        </w:rPr>
        <w:instrText xml:space="preserve">TOC \o "1-1" \h \u </w:instrText>
      </w:r>
      <w:r>
        <w:rPr>
          <w:rFonts w:hint="eastAsia" w:ascii="宋体" w:hAnsi="宋体" w:eastAsia="宋体" w:cs="宋体"/>
          <w:sz w:val="30"/>
          <w:szCs w:val="30"/>
        </w:rPr>
        <w:fldChar w:fldCharType="separate"/>
      </w:r>
      <w:r>
        <w:fldChar w:fldCharType="begin"/>
      </w:r>
      <w:r>
        <w:instrText xml:space="preserve"> HYPERLINK \l "_Toc26428" </w:instrText>
      </w:r>
      <w:r>
        <w:fldChar w:fldCharType="separate"/>
      </w:r>
      <w:r>
        <w:rPr>
          <w:rFonts w:hint="eastAsia" w:ascii="宋体" w:hAnsi="宋体" w:eastAsia="宋体" w:cs="宋体"/>
          <w:sz w:val="30"/>
          <w:szCs w:val="30"/>
        </w:rPr>
        <w:t xml:space="preserve">前 附 表</w:t>
      </w:r>
      <w:r>
        <w:rPr>
          <w:sz w:val="30"/>
          <w:szCs w:val="30"/>
        </w:rPr>
        <w:tab/>
      </w:r>
      <w:r>
        <w:rPr>
          <w:sz w:val="30"/>
          <w:szCs w:val="30"/>
        </w:rPr>
        <w:fldChar w:fldCharType="begin"/>
      </w:r>
      <w:r>
        <w:rPr>
          <w:sz w:val="30"/>
          <w:szCs w:val="30"/>
        </w:rPr>
        <w:instrText xml:space="preserve"> PAGEREF _Toc26428 \h </w:instrText>
      </w:r>
      <w:r>
        <w:rPr>
          <w:sz w:val="30"/>
          <w:szCs w:val="30"/>
        </w:rPr>
        <w:fldChar w:fldCharType="separate"/>
      </w:r>
      <w:r>
        <w:rPr>
          <w:sz w:val="30"/>
          <w:szCs w:val="30"/>
        </w:rPr>
        <w:t xml:space="preserve">1</w:t>
      </w:r>
      <w:r>
        <w:rPr>
          <w:sz w:val="30"/>
          <w:szCs w:val="30"/>
        </w:rPr>
        <w:fldChar w:fldCharType="end"/>
      </w:r>
      <w:r>
        <w:rPr>
          <w:sz w:val="30"/>
          <w:szCs w:val="30"/>
        </w:rPr>
        <w:fldChar w:fldCharType="end"/>
      </w:r>
      <w:r/>
    </w:p>
    <w:p>
      <w:pPr>
        <w:pStyle w:val="1081"/>
        <w:tabs>
          <w:tab w:val="right" w:pos="8640" w:leader="dot"/>
        </w:tabs>
        <w:rPr>
          <w:sz w:val="30"/>
          <w:szCs w:val="30"/>
        </w:rPr>
      </w:pPr>
      <w:r>
        <w:fldChar w:fldCharType="begin"/>
      </w:r>
      <w:r>
        <w:instrText xml:space="preserve"> HYPERLINK \l "_Toc17445" </w:instrText>
      </w:r>
      <w:r>
        <w:fldChar w:fldCharType="separate"/>
      </w:r>
      <w:r>
        <w:rPr>
          <w:rFonts w:hint="eastAsia" w:ascii="宋体" w:hAnsi="宋体" w:eastAsia="宋体" w:cs="宋体"/>
          <w:sz w:val="30"/>
          <w:szCs w:val="30"/>
        </w:rPr>
        <w:t xml:space="preserve">第一章 招标公告</w:t>
      </w:r>
      <w:r>
        <w:rPr>
          <w:sz w:val="30"/>
          <w:szCs w:val="30"/>
        </w:rPr>
        <w:tab/>
      </w:r>
      <w:r>
        <w:rPr>
          <w:sz w:val="30"/>
          <w:szCs w:val="30"/>
        </w:rPr>
        <w:fldChar w:fldCharType="begin"/>
      </w:r>
      <w:r>
        <w:rPr>
          <w:sz w:val="30"/>
          <w:szCs w:val="30"/>
        </w:rPr>
        <w:instrText xml:space="preserve"> PAGEREF _Toc17445 \h </w:instrText>
      </w:r>
      <w:r>
        <w:rPr>
          <w:sz w:val="30"/>
          <w:szCs w:val="30"/>
        </w:rPr>
        <w:fldChar w:fldCharType="separate"/>
      </w:r>
      <w:r>
        <w:rPr>
          <w:sz w:val="30"/>
          <w:szCs w:val="30"/>
        </w:rPr>
        <w:t xml:space="preserve">2</w:t>
      </w:r>
      <w:r>
        <w:rPr>
          <w:sz w:val="30"/>
          <w:szCs w:val="30"/>
        </w:rPr>
        <w:fldChar w:fldCharType="end"/>
      </w:r>
      <w:r>
        <w:rPr>
          <w:sz w:val="30"/>
          <w:szCs w:val="30"/>
        </w:rPr>
        <w:fldChar w:fldCharType="end"/>
      </w:r>
      <w:r/>
    </w:p>
    <w:p>
      <w:pPr>
        <w:pStyle w:val="1081"/>
        <w:tabs>
          <w:tab w:val="right" w:pos="8640" w:leader="dot"/>
        </w:tabs>
        <w:rPr>
          <w:sz w:val="30"/>
          <w:szCs w:val="30"/>
        </w:rPr>
      </w:pPr>
      <w:r>
        <w:fldChar w:fldCharType="begin"/>
      </w:r>
      <w:r>
        <w:instrText xml:space="preserve"> HYPERLINK \l "_Toc15584" </w:instrText>
      </w:r>
      <w:r>
        <w:fldChar w:fldCharType="separate"/>
      </w:r>
      <w:r>
        <w:rPr>
          <w:rFonts w:hint="eastAsia" w:ascii="宋体" w:hAnsi="宋体" w:eastAsia="宋体" w:cs="宋体"/>
          <w:sz w:val="30"/>
          <w:szCs w:val="30"/>
        </w:rPr>
        <w:t xml:space="preserve">第二章 投标人</w:t>
      </w:r>
      <w:bookmarkStart w:id="0" w:name="_Hlt164848309"/>
      <w:r/>
      <w:bookmarkStart w:id="1" w:name="_Hlt164848310"/>
      <w:r>
        <w:rPr>
          <w:rFonts w:hint="eastAsia" w:ascii="宋体" w:hAnsi="宋体" w:eastAsia="宋体" w:cs="宋体"/>
          <w:sz w:val="30"/>
          <w:szCs w:val="30"/>
        </w:rPr>
        <w:t xml:space="preserve">须</w:t>
      </w:r>
      <w:bookmarkEnd w:id="0"/>
      <w:r/>
      <w:bookmarkEnd w:id="1"/>
      <w:r>
        <w:rPr>
          <w:rFonts w:hint="eastAsia" w:ascii="宋体" w:hAnsi="宋体" w:eastAsia="宋体" w:cs="宋体"/>
          <w:sz w:val="30"/>
          <w:szCs w:val="30"/>
        </w:rPr>
        <w:t xml:space="preserve">知</w:t>
      </w:r>
      <w:r>
        <w:rPr>
          <w:sz w:val="30"/>
          <w:szCs w:val="30"/>
        </w:rPr>
        <w:tab/>
      </w:r>
      <w:r>
        <w:rPr>
          <w:sz w:val="30"/>
          <w:szCs w:val="30"/>
        </w:rPr>
        <w:fldChar w:fldCharType="begin"/>
      </w:r>
      <w:r>
        <w:rPr>
          <w:sz w:val="30"/>
          <w:szCs w:val="30"/>
        </w:rPr>
        <w:instrText xml:space="preserve"> PAGEREF _Toc15584 \h </w:instrText>
      </w:r>
      <w:r>
        <w:rPr>
          <w:sz w:val="30"/>
          <w:szCs w:val="30"/>
        </w:rPr>
        <w:fldChar w:fldCharType="separate"/>
      </w:r>
      <w:r>
        <w:rPr>
          <w:sz w:val="30"/>
          <w:szCs w:val="30"/>
        </w:rPr>
        <w:t xml:space="preserve">6</w:t>
      </w:r>
      <w:r>
        <w:rPr>
          <w:sz w:val="30"/>
          <w:szCs w:val="30"/>
        </w:rPr>
        <w:fldChar w:fldCharType="end"/>
      </w:r>
      <w:r>
        <w:rPr>
          <w:sz w:val="30"/>
          <w:szCs w:val="30"/>
        </w:rPr>
        <w:fldChar w:fldCharType="end"/>
      </w:r>
      <w:r/>
    </w:p>
    <w:p>
      <w:pPr>
        <w:pStyle w:val="1081"/>
        <w:tabs>
          <w:tab w:val="right" w:pos="8640" w:leader="dot"/>
        </w:tabs>
        <w:rPr>
          <w:sz w:val="30"/>
          <w:szCs w:val="30"/>
        </w:rPr>
      </w:pPr>
      <w:r>
        <w:fldChar w:fldCharType="begin"/>
      </w:r>
      <w:r>
        <w:instrText xml:space="preserve"> HYPERLINK \l "_Toc28477" </w:instrText>
      </w:r>
      <w:r>
        <w:fldChar w:fldCharType="separate"/>
      </w:r>
      <w:r>
        <w:rPr>
          <w:rFonts w:hint="eastAsia" w:ascii="宋体" w:hAnsi="宋体" w:eastAsia="宋体" w:cs="宋体"/>
          <w:sz w:val="30"/>
          <w:szCs w:val="30"/>
        </w:rPr>
        <w:t xml:space="preserve">第三章 招标书</w:t>
      </w:r>
      <w:r>
        <w:rPr>
          <w:sz w:val="30"/>
          <w:szCs w:val="30"/>
        </w:rPr>
        <w:tab/>
      </w:r>
      <w:r>
        <w:rPr>
          <w:rFonts w:hint="eastAsia"/>
          <w:sz w:val="30"/>
          <w:szCs w:val="30"/>
        </w:rPr>
        <w:t xml:space="preserve">1</w:t>
      </w:r>
      <w:r>
        <w:rPr>
          <w:rFonts w:hint="eastAsia"/>
          <w:sz w:val="30"/>
          <w:szCs w:val="30"/>
        </w:rPr>
        <w:fldChar w:fldCharType="end"/>
      </w:r>
      <w:r>
        <w:rPr>
          <w:rFonts w:hint="eastAsia"/>
          <w:sz w:val="30"/>
          <w:szCs w:val="30"/>
        </w:rPr>
        <w:t xml:space="preserve">7</w:t>
      </w:r>
      <w:r/>
    </w:p>
    <w:p>
      <w:pPr>
        <w:pStyle w:val="1081"/>
        <w:tabs>
          <w:tab w:val="right" w:pos="8640" w:leader="dot"/>
        </w:tabs>
        <w:rPr>
          <w:sz w:val="30"/>
          <w:szCs w:val="30"/>
        </w:rPr>
      </w:pPr>
      <w:r>
        <w:fldChar w:fldCharType="begin"/>
      </w:r>
      <w:r>
        <w:instrText xml:space="preserve"> HYPERLINK \l "_Toc25002" </w:instrText>
      </w:r>
      <w:r>
        <w:fldChar w:fldCharType="separate"/>
      </w:r>
      <w:r>
        <w:rPr>
          <w:rFonts w:hint="eastAsia" w:ascii="宋体" w:hAnsi="宋体" w:eastAsia="宋体" w:cs="宋体"/>
          <w:sz w:val="30"/>
          <w:szCs w:val="30"/>
        </w:rPr>
        <w:t xml:space="preserve">第四章 投标文件格式</w:t>
      </w:r>
      <w:r>
        <w:rPr>
          <w:sz w:val="30"/>
          <w:szCs w:val="30"/>
        </w:rPr>
        <w:tab/>
      </w:r>
      <w:r>
        <w:rPr>
          <w:rFonts w:hint="eastAsia"/>
          <w:sz w:val="30"/>
          <w:szCs w:val="30"/>
        </w:rPr>
        <w:t xml:space="preserve">2</w:t>
      </w:r>
      <w:r>
        <w:rPr>
          <w:rFonts w:hint="eastAsia"/>
          <w:sz w:val="30"/>
          <w:szCs w:val="30"/>
        </w:rPr>
        <w:fldChar w:fldCharType="end"/>
      </w:r>
      <w:r>
        <w:rPr>
          <w:rFonts w:hint="eastAsia"/>
          <w:sz w:val="30"/>
          <w:szCs w:val="30"/>
        </w:rPr>
        <w:t xml:space="preserve">6</w:t>
      </w:r>
      <w:r/>
    </w:p>
    <w:p>
      <w:pPr>
        <w:pStyle w:val="1081"/>
        <w:tabs>
          <w:tab w:val="right" w:pos="8640" w:leader="dot"/>
        </w:tabs>
        <w:rPr>
          <w:sz w:val="30"/>
          <w:szCs w:val="30"/>
        </w:rPr>
      </w:pPr>
      <w:r>
        <w:fldChar w:fldCharType="begin"/>
      </w:r>
      <w:r>
        <w:instrText xml:space="preserve"> HYPERLINK \l "_Toc19345" </w:instrText>
      </w:r>
      <w:r>
        <w:fldChar w:fldCharType="separate"/>
      </w:r>
      <w:r>
        <w:rPr>
          <w:rFonts w:hint="eastAsia" w:ascii="宋体" w:hAnsi="宋体" w:eastAsia="宋体" w:cs="宋体"/>
          <w:sz w:val="30"/>
          <w:szCs w:val="30"/>
        </w:rPr>
        <w:t xml:space="preserve">第五章 评标办法及评分标准</w:t>
      </w:r>
      <w:r>
        <w:rPr>
          <w:sz w:val="30"/>
          <w:szCs w:val="30"/>
        </w:rPr>
        <w:tab/>
      </w:r>
      <w:r>
        <w:rPr>
          <w:sz w:val="30"/>
          <w:szCs w:val="30"/>
        </w:rPr>
        <w:fldChar w:fldCharType="begin"/>
      </w:r>
      <w:r>
        <w:rPr>
          <w:sz w:val="30"/>
          <w:szCs w:val="30"/>
        </w:rPr>
        <w:instrText xml:space="preserve"> PAGEREF _Toc19345 \h </w:instrText>
      </w:r>
      <w:r>
        <w:rPr>
          <w:sz w:val="30"/>
          <w:szCs w:val="30"/>
        </w:rPr>
        <w:fldChar w:fldCharType="separate"/>
      </w:r>
      <w:r>
        <w:rPr>
          <w:sz w:val="30"/>
          <w:szCs w:val="30"/>
        </w:rPr>
        <w:t xml:space="preserve">41</w:t>
      </w:r>
      <w:r>
        <w:rPr>
          <w:sz w:val="30"/>
          <w:szCs w:val="30"/>
        </w:rPr>
        <w:fldChar w:fldCharType="end"/>
      </w:r>
      <w:r>
        <w:rPr>
          <w:sz w:val="30"/>
          <w:szCs w:val="30"/>
        </w:rPr>
        <w:fldChar w:fldCharType="end"/>
      </w:r>
      <w:r/>
    </w:p>
    <w:p>
      <w:pPr>
        <w:pStyle w:val="1081"/>
        <w:tabs>
          <w:tab w:val="right" w:pos="8640" w:leader="dot"/>
        </w:tabs>
        <w:rPr>
          <w:sz w:val="30"/>
          <w:szCs w:val="30"/>
        </w:rPr>
      </w:pPr>
      <w:r>
        <w:fldChar w:fldCharType="begin"/>
      </w:r>
      <w:r>
        <w:instrText xml:space="preserve"> HYPERLINK \l "_Toc31315" </w:instrText>
      </w:r>
      <w:r>
        <w:fldChar w:fldCharType="separate"/>
      </w:r>
      <w:r>
        <w:rPr>
          <w:rFonts w:hint="eastAsia" w:ascii="宋体" w:hAnsi="宋体" w:eastAsia="宋体" w:cs="宋体"/>
          <w:sz w:val="30"/>
          <w:szCs w:val="30"/>
        </w:rPr>
        <w:t xml:space="preserve">第六章 合同格式</w:t>
      </w:r>
      <w:r>
        <w:rPr>
          <w:sz w:val="30"/>
          <w:szCs w:val="30"/>
        </w:rPr>
        <w:tab/>
      </w:r>
      <w:r>
        <w:rPr>
          <w:rFonts w:hint="eastAsia"/>
          <w:sz w:val="30"/>
          <w:szCs w:val="30"/>
        </w:rPr>
        <w:t xml:space="preserve">4</w:t>
      </w:r>
      <w:r>
        <w:rPr>
          <w:rFonts w:hint="eastAsia"/>
          <w:sz w:val="30"/>
          <w:szCs w:val="30"/>
        </w:rPr>
        <w:fldChar w:fldCharType="end"/>
      </w:r>
      <w:r>
        <w:rPr>
          <w:rFonts w:hint="eastAsia"/>
          <w:sz w:val="30"/>
          <w:szCs w:val="30"/>
        </w:rPr>
        <w:t xml:space="preserve">6</w:t>
      </w:r>
      <w:r/>
    </w:p>
    <w:p>
      <w:pPr>
        <w:pStyle w:val="1081"/>
        <w:tabs>
          <w:tab w:val="right" w:pos="8640" w:leader="dot"/>
        </w:tabs>
      </w:pPr>
      <w:r>
        <w:rPr>
          <w:rFonts w:hint="eastAsia" w:ascii="宋体" w:hAnsi="宋体" w:cs="宋体"/>
          <w:sz w:val="30"/>
          <w:szCs w:val="30"/>
        </w:rPr>
        <w:fldChar w:fldCharType="end"/>
      </w:r>
      <w:r/>
    </w:p>
    <w:p>
      <w:r/>
      <w:r/>
    </w:p>
    <w:p>
      <w:pPr>
        <w:tabs>
          <w:tab w:val="left" w:pos="3675" w:leader="none"/>
        </w:tabs>
      </w:pPr>
      <w:r>
        <w:tab/>
      </w:r>
      <w:r/>
    </w:p>
    <w:p>
      <w:pPr>
        <w:tabs>
          <w:tab w:val="left" w:pos="3675" w:leader="none"/>
        </w:tabs>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797" w:header="851" w:footer="992" w:gutter="0"/>
          <w:cols w:num="1" w:sep="0" w:space="1701" w:equalWidth="1"/>
          <w:docGrid w:linePitch="360"/>
          <w:titlePg/>
        </w:sectPr>
      </w:pPr>
      <w:r>
        <w:tab/>
      </w:r>
      <w:r/>
    </w:p>
    <w:p>
      <w:pPr>
        <w:pStyle w:val="1051"/>
        <w:numPr>
          <w:ilvl w:val="0"/>
          <w:numId w:val="0"/>
        </w:numPr>
        <w:jc w:val="center"/>
        <w:spacing w:before="0" w:after="0" w:line="480" w:lineRule="auto"/>
        <w:rPr>
          <w:rFonts w:ascii="宋体" w:hAnsi="宋体" w:eastAsia="宋体" w:cs="宋体"/>
          <w:sz w:val="32"/>
          <w:szCs w:val="32"/>
        </w:rPr>
      </w:pPr>
      <w:r/>
      <w:bookmarkStart w:id="2" w:name="_Toc26428"/>
      <w:r>
        <w:rPr>
          <w:rFonts w:hint="eastAsia" w:ascii="宋体" w:hAnsi="宋体" w:eastAsia="宋体" w:cs="宋体"/>
          <w:sz w:val="32"/>
          <w:szCs w:val="32"/>
        </w:rPr>
        <w:t xml:space="preserve">前 附 表</w:t>
      </w:r>
      <w:bookmarkEnd w:id="2"/>
      <w:r/>
      <w:r/>
    </w:p>
    <w:p>
      <w:pPr>
        <w:ind w:right="-159" w:firstLine="420"/>
        <w:rPr>
          <w:rFonts w:ascii="宋体" w:hAnsi="宋体" w:cs="宋体"/>
          <w:sz w:val="21"/>
          <w:szCs w:val="21"/>
        </w:rPr>
      </w:pPr>
      <w:r>
        <w:rPr>
          <w:rFonts w:hint="eastAsia" w:ascii="宋体" w:hAnsi="宋体" w:cs="宋体"/>
          <w:sz w:val="21"/>
          <w:szCs w:val="21"/>
        </w:rPr>
        <w:t xml:space="preserve">（下列附表说明是对招标文件的具体补充和修正，如有矛盾之处以本附表为准）</w:t>
      </w:r>
      <w:r/>
    </w:p>
    <w:tbl>
      <w:tblPr>
        <w:tblStyle w:val="88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b/>
                <w:bCs/>
                <w:sz w:val="21"/>
                <w:szCs w:val="21"/>
              </w:rPr>
            </w:pPr>
            <w:r>
              <w:rPr>
                <w:rFonts w:hint="eastAsia" w:ascii="宋体" w:hAnsi="宋体" w:cs="宋体"/>
                <w:b/>
                <w:bCs/>
                <w:sz w:val="21"/>
                <w:szCs w:val="21"/>
                <w:lang w:val="zh-CN"/>
              </w:rPr>
              <w:t xml:space="preserve">项号</w:t>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s="宋体"/>
                <w:b/>
                <w:bCs/>
                <w:sz w:val="21"/>
                <w:szCs w:val="21"/>
                <w:lang w:val="zh-CN"/>
              </w:rPr>
            </w:pPr>
            <w:r>
              <w:rPr>
                <w:rFonts w:hint="eastAsia" w:ascii="宋体" w:hAnsi="宋体" w:cs="宋体"/>
                <w:b/>
                <w:bCs/>
                <w:sz w:val="21"/>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center"/>
              <w:spacing w:line="400" w:lineRule="exact"/>
              <w:widowControl w:val="off"/>
              <w:rPr>
                <w:rFonts w:ascii="宋体" w:hAnsi="宋体" w:cs="宋体"/>
                <w:b/>
                <w:bCs/>
                <w:sz w:val="21"/>
                <w:szCs w:val="21"/>
              </w:rPr>
            </w:pPr>
            <w:r>
              <w:rPr>
                <w:rFonts w:hint="eastAsia" w:ascii="宋体" w:hAnsi="宋体" w:cs="宋体"/>
                <w:b/>
                <w:bCs/>
                <w:sz w:val="21"/>
                <w:szCs w:val="21"/>
                <w:lang w:val="zh-CN"/>
              </w:rPr>
              <w:t xml:space="preserve">内      容</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tabs>
                <w:tab w:val="left" w:pos="3600" w:leader="none"/>
              </w:tabs>
              <w:rPr>
                <w:rFonts w:ascii="宋体" w:hAnsi="宋体" w:cs="宋体"/>
                <w:sz w:val="21"/>
                <w:szCs w:val="21"/>
                <w:lang w:val="zh-CN"/>
              </w:rPr>
            </w:pPr>
            <w:r>
              <w:rPr>
                <w:rFonts w:hint="eastAsia" w:ascii="宋体" w:hAnsi="宋体" w:cs="宋体"/>
                <w:sz w:val="21"/>
                <w:szCs w:val="21"/>
                <w:lang w:val="zh-CN"/>
              </w:rPr>
              <w:t xml:space="preserve">招标</w:t>
            </w:r>
            <w:r>
              <w:rPr>
                <w:rFonts w:hint="eastAsia" w:ascii="宋体" w:hAnsi="宋体" w:cs="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tabs>
                <w:tab w:val="left" w:pos="3600" w:leader="none"/>
              </w:tabs>
              <w:rPr>
                <w:rFonts w:ascii="宋体" w:hAnsi="宋体" w:cs="宋体"/>
                <w:sz w:val="21"/>
                <w:szCs w:val="21"/>
                <w:lang w:val="zh-CN"/>
              </w:rPr>
            </w:pPr>
            <w:r>
              <w:rPr>
                <w:rFonts w:hint="eastAsia" w:ascii="宋体" w:hAnsi="宋体" w:cs="宋体"/>
                <w:sz w:val="21"/>
                <w:szCs w:val="21"/>
              </w:rPr>
              <w:t xml:space="preserve">太仓市教育信息化中心</w:t>
            </w:r>
            <w:r/>
          </w:p>
        </w:tc>
      </w:tr>
      <w:tr>
        <w:trPr>
          <w:jc w:val="center"/>
          <w:trHeight w:val="27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2</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lang w:val="zh-CN"/>
              </w:rPr>
              <w:t xml:space="preserve">招标编号</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JSZC-320585-TCLY-G2024-0015</w:t>
            </w:r>
            <w:r/>
          </w:p>
        </w:tc>
      </w:tr>
      <w:tr>
        <w:trPr>
          <w:jc w:val="center"/>
          <w:trHeight w:val="27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3</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lang w:val="zh-CN"/>
              </w:rPr>
              <w:t xml:space="preserve">招标项目名称</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pStyle w:val="1084"/>
              <w:ind w:firstLine="0"/>
              <w:spacing w:line="400" w:lineRule="exact"/>
              <w:rPr>
                <w:rFonts w:ascii="宋体" w:hAnsi="宋体" w:cs="宋体"/>
                <w:sz w:val="21"/>
                <w:szCs w:val="21"/>
              </w:rPr>
            </w:pPr>
            <w:r>
              <w:rPr>
                <w:rFonts w:hint="eastAsia" w:ascii="宋体" w:hAnsi="宋体" w:cs="宋体"/>
                <w:sz w:val="21"/>
                <w:szCs w:val="21"/>
              </w:rPr>
              <w:t xml:space="preserve">2024年智慧教学服务租赁</w:t>
            </w:r>
            <w:r/>
          </w:p>
        </w:tc>
      </w:tr>
      <w:tr>
        <w:trPr>
          <w:jc w:val="center"/>
          <w:trHeight w:val="271"/>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4</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bidi="zh-CN"/>
              </w:rPr>
              <w:t xml:space="preserve">标的所属行业</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pStyle w:val="1084"/>
              <w:ind w:firstLine="0"/>
              <w:spacing w:line="400" w:lineRule="exact"/>
              <w:rPr>
                <w:rFonts w:ascii="宋体" w:hAnsi="宋体" w:cs="宋体"/>
                <w:sz w:val="21"/>
                <w:szCs w:val="21"/>
              </w:rPr>
            </w:pPr>
            <w:r>
              <w:rPr>
                <w:rFonts w:hint="eastAsia" w:ascii="宋体" w:hAnsi="宋体" w:cs="宋体"/>
                <w:sz w:val="21"/>
                <w:szCs w:val="21"/>
                <w:lang w:val="zh-CN" w:bidi="zh-CN"/>
              </w:rPr>
              <w:t xml:space="preserve">（十五）租赁和商务服务业</w:t>
            </w:r>
            <w:r/>
          </w:p>
        </w:tc>
      </w:tr>
      <w:tr>
        <w:trPr>
          <w:jc w:val="center"/>
          <w:trHeight w:val="399"/>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5</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rPr>
            </w:pPr>
            <w:r>
              <w:rPr>
                <w:rFonts w:hint="eastAsia" w:ascii="宋体" w:hAnsi="宋体" w:cs="宋体"/>
                <w:sz w:val="21"/>
                <w:szCs w:val="21"/>
                <w:lang w:val="zh-CN"/>
              </w:rPr>
              <w:t xml:space="preserve">投标有效期</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六十天（日历日） </w:t>
            </w:r>
            <w:r/>
          </w:p>
        </w:tc>
      </w:tr>
      <w:tr>
        <w:trPr>
          <w:jc w:val="center"/>
          <w:trHeight w:val="1152"/>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6</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rPr>
            </w:pPr>
            <w:r>
              <w:rPr>
                <w:rFonts w:hint="eastAsia" w:ascii="宋体" w:hAnsi="宋体" w:cs="宋体"/>
                <w:sz w:val="21"/>
                <w:szCs w:val="21"/>
                <w:lang w:val="zh-CN"/>
              </w:rPr>
              <w:t xml:space="preserve">招标代理机构</w:t>
            </w:r>
            <w:r/>
          </w:p>
        </w:tc>
        <w:tc>
          <w:tcPr>
            <w:tcBorders>
              <w:top w:val="single" w:color="auto" w:sz="4" w:space="0"/>
              <w:left w:val="single" w:color="auto" w:sz="4" w:space="0"/>
              <w:bottom w:val="single" w:color="auto" w:sz="4" w:space="0"/>
              <w:right w:val="single" w:color="auto" w:sz="4" w:space="0"/>
            </w:tcBorders>
            <w:tcW w:w="6612" w:type="dxa"/>
            <w:vAlign w:val="bottom"/>
            <w:textDirection w:val="lrTb"/>
            <w:noWrap w:val="false"/>
          </w:tcPr>
          <w:p>
            <w:pPr>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江苏正信立远项目管理有限公司</w:t>
            </w:r>
            <w:r/>
          </w:p>
          <w:p>
            <w:pPr>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地址：太仓市郑和中路319号东亭大厦8楼808-809   </w:t>
            </w:r>
            <w:r>
              <w:rPr>
                <w:rFonts w:hint="eastAsia" w:ascii="宋体" w:hAnsi="宋体" w:cs="宋体"/>
                <w:sz w:val="21"/>
                <w:szCs w:val="21"/>
              </w:rPr>
              <w:t xml:space="preserve">  </w:t>
            </w:r>
            <w:r>
              <w:rPr>
                <w:rFonts w:hint="eastAsia" w:ascii="宋体" w:hAnsi="宋体" w:cs="宋体"/>
                <w:sz w:val="21"/>
                <w:szCs w:val="21"/>
                <w:lang w:val="zh-CN"/>
              </w:rPr>
              <w:t xml:space="preserve">邮编：</w:t>
            </w:r>
            <w:r>
              <w:rPr>
                <w:rFonts w:hint="eastAsia" w:ascii="宋体" w:hAnsi="宋体" w:cs="宋体"/>
                <w:sz w:val="21"/>
                <w:szCs w:val="21"/>
              </w:rPr>
              <w:t xml:space="preserve">215400</w:t>
            </w:r>
            <w:r/>
          </w:p>
          <w:p>
            <w:pPr>
              <w:jc w:val="both"/>
              <w:spacing w:line="400" w:lineRule="exact"/>
              <w:widowControl w:val="off"/>
              <w:rPr>
                <w:rFonts w:ascii="宋体" w:hAnsi="宋体" w:cs="宋体"/>
                <w:sz w:val="21"/>
              </w:rPr>
            </w:pPr>
            <w:r>
              <w:rPr>
                <w:rFonts w:hint="eastAsia" w:ascii="宋体" w:hAnsi="宋体" w:cs="宋体"/>
                <w:bCs/>
                <w:sz w:val="21"/>
                <w:szCs w:val="21"/>
                <w:lang w:val="zh-CN"/>
              </w:rPr>
              <w:t xml:space="preserve">联系人：顾益丹</w:t>
            </w:r>
            <w:r>
              <w:rPr>
                <w:rFonts w:hint="eastAsia" w:ascii="宋体" w:hAnsi="宋体" w:cs="宋体"/>
                <w:bCs/>
                <w:sz w:val="21"/>
                <w:szCs w:val="21"/>
              </w:rPr>
              <w:t xml:space="preserve">   </w:t>
            </w:r>
            <w:r>
              <w:rPr>
                <w:rFonts w:hint="eastAsia" w:ascii="宋体" w:hAnsi="宋体" w:cs="宋体"/>
                <w:bCs/>
                <w:sz w:val="21"/>
                <w:szCs w:val="21"/>
                <w:lang w:val="zh-CN"/>
              </w:rPr>
              <w:t xml:space="preserve">联系电话：0512-82706994</w:t>
            </w:r>
            <w:r>
              <w:rPr>
                <w:rFonts w:hint="eastAsia" w:ascii="宋体" w:hAnsi="宋体" w:cs="宋体"/>
                <w:bCs/>
                <w:sz w:val="21"/>
                <w:szCs w:val="21"/>
              </w:rPr>
              <w:t xml:space="preserve">/18114776821</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rPr>
              <w:t xml:space="preserve">7</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招标文件获取</w:t>
            </w:r>
            <w:r/>
          </w:p>
        </w:tc>
        <w:tc>
          <w:tcPr>
            <w:tcBorders>
              <w:top w:val="single" w:color="auto" w:sz="4" w:space="0"/>
              <w:left w:val="single" w:color="auto" w:sz="4" w:space="0"/>
              <w:bottom w:val="single" w:color="auto" w:sz="4" w:space="0"/>
              <w:right w:val="single" w:color="auto" w:sz="4" w:space="0"/>
            </w:tcBorders>
            <w:tcW w:w="6612" w:type="dxa"/>
            <w:textDirection w:val="lrTb"/>
            <w:noWrap w:val="false"/>
          </w:tcPr>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进入苏州市政府采购网，点击底部苏采云图标，登录苏采云政府采购一体化平台，对参与项目进行报名，并下载电子招标文件。只有依法获取招标文件的供应商才能参加本项目的投标活动，下载电子招标文件日期视同为依法获取采购文件日期</w:t>
            </w:r>
            <w:r>
              <w:rPr>
                <w:rFonts w:hint="eastAsia" w:ascii="宋体" w:hAnsi="宋体" w:cs="宋体"/>
                <w:sz w:val="21"/>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8</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答疑方式</w:t>
            </w:r>
            <w:r/>
          </w:p>
        </w:tc>
        <w:tc>
          <w:tcPr>
            <w:tcBorders>
              <w:top w:val="single" w:color="auto" w:sz="4" w:space="0"/>
              <w:left w:val="single" w:color="auto" w:sz="4" w:space="0"/>
              <w:bottom w:val="single" w:color="auto" w:sz="4" w:space="0"/>
              <w:right w:val="single" w:color="auto" w:sz="4" w:space="0"/>
            </w:tcBorders>
            <w:tcW w:w="6612" w:type="dxa"/>
            <w:vAlign w:val="bottom"/>
            <w:textDirection w:val="lrTb"/>
            <w:noWrap w:val="false"/>
          </w:tcPr>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投标人对招标文件如有疑问，请将疑问于202</w:t>
            </w:r>
            <w:r>
              <w:rPr>
                <w:rFonts w:hint="eastAsia" w:ascii="宋体" w:hAnsi="宋体" w:cs="宋体"/>
                <w:sz w:val="21"/>
                <w:szCs w:val="21"/>
              </w:rPr>
              <w:t xml:space="preserve">4</w:t>
            </w:r>
            <w:r>
              <w:rPr>
                <w:rFonts w:hint="eastAsia" w:ascii="宋体" w:hAnsi="宋体" w:cs="宋体"/>
                <w:sz w:val="21"/>
                <w:szCs w:val="21"/>
                <w:lang w:val="zh-CN"/>
              </w:rPr>
              <w:t xml:space="preserve">年0</w:t>
            </w:r>
            <w:r>
              <w:rPr>
                <w:rFonts w:hint="eastAsia" w:ascii="宋体" w:hAnsi="宋体" w:cs="宋体"/>
                <w:sz w:val="21"/>
                <w:szCs w:val="21"/>
                <w:lang w:val="en-US" w:eastAsia="zh-CN"/>
              </w:rPr>
              <w:t xml:space="preserve">9</w:t>
            </w:r>
            <w:r>
              <w:rPr>
                <w:rFonts w:hint="eastAsia" w:ascii="宋体" w:hAnsi="宋体" w:cs="宋体"/>
                <w:sz w:val="21"/>
                <w:szCs w:val="21"/>
                <w:lang w:val="zh-CN"/>
              </w:rPr>
              <w:t xml:space="preserve">月</w:t>
            </w:r>
            <w:r>
              <w:rPr>
                <w:rFonts w:hint="eastAsia" w:ascii="宋体" w:hAnsi="宋体" w:cs="宋体"/>
                <w:sz w:val="21"/>
                <w:szCs w:val="21"/>
                <w:lang w:val="en-US" w:eastAsia="zh-CN"/>
              </w:rPr>
              <w:t xml:space="preserve">18</w:t>
            </w:r>
            <w:r>
              <w:rPr>
                <w:rFonts w:hint="eastAsia" w:ascii="宋体" w:hAnsi="宋体" w:cs="宋体"/>
                <w:sz w:val="21"/>
                <w:szCs w:val="21"/>
                <w:lang w:val="zh-CN"/>
              </w:rPr>
              <w:t xml:space="preserve">日1</w:t>
            </w:r>
            <w:r>
              <w:rPr>
                <w:rFonts w:hint="eastAsia" w:ascii="宋体" w:hAnsi="宋体" w:cs="宋体"/>
                <w:sz w:val="21"/>
                <w:szCs w:val="21"/>
              </w:rPr>
              <w:t xml:space="preserve">7</w:t>
            </w:r>
            <w:r>
              <w:rPr>
                <w:rFonts w:hint="eastAsia" w:ascii="宋体" w:hAnsi="宋体" w:cs="宋体"/>
                <w:sz w:val="21"/>
                <w:szCs w:val="21"/>
                <w:lang w:val="zh-CN"/>
              </w:rPr>
              <w:t xml:space="preserve">：00前可按网上相关流程提出。</w:t>
            </w:r>
            <w:r>
              <w:rPr>
                <w:rFonts w:hint="eastAsia" w:ascii="宋体" w:hAnsi="宋体" w:cs="宋体"/>
                <w:sz w:val="21"/>
                <w:szCs w:val="21"/>
              </w:rPr>
              <w:t xml:space="preserve">联系人:</w:t>
            </w:r>
            <w:r>
              <w:rPr>
                <w:rFonts w:hint="eastAsia" w:ascii="宋体" w:hAnsi="宋体" w:cs="宋体"/>
                <w:bCs/>
                <w:sz w:val="21"/>
                <w:szCs w:val="21"/>
                <w:lang w:val="zh-CN"/>
              </w:rPr>
              <w:t xml:space="preserve">顾益丹</w:t>
            </w:r>
            <w:r>
              <w:rPr>
                <w:rFonts w:hint="eastAsia" w:ascii="宋体" w:hAnsi="宋体" w:cs="宋体"/>
                <w:sz w:val="21"/>
                <w:szCs w:val="21"/>
              </w:rPr>
              <w:t xml:space="preserve">，联系电话</w:t>
            </w:r>
            <w:r>
              <w:rPr>
                <w:rFonts w:hint="eastAsia" w:ascii="宋体" w:hAnsi="宋体" w:cs="宋体"/>
                <w:bCs/>
                <w:sz w:val="21"/>
                <w:szCs w:val="21"/>
                <w:lang w:val="zh-CN"/>
              </w:rPr>
              <w:t xml:space="preserve">0512-82706994</w:t>
            </w:r>
            <w:r>
              <w:rPr>
                <w:rFonts w:hint="eastAsia" w:ascii="宋体" w:hAnsi="宋体" w:cs="宋体"/>
                <w:bCs/>
                <w:sz w:val="21"/>
                <w:szCs w:val="21"/>
              </w:rPr>
              <w:t xml:space="preserve">/18114776821</w:t>
            </w:r>
            <w:r>
              <w:rPr>
                <w:rFonts w:hint="eastAsia" w:ascii="宋体" w:hAnsi="宋体" w:cs="宋体"/>
                <w:sz w:val="21"/>
                <w:szCs w:val="21"/>
              </w:rPr>
              <w:t xml:space="preserve">，逾期不再受理提疑事宜。</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9</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投标文件上传截止时间</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rPr>
                <w:rFonts w:ascii="宋体" w:hAnsi="宋体" w:cs="宋体"/>
                <w:b/>
                <w:sz w:val="21"/>
                <w:szCs w:val="21"/>
                <w:lang w:val="zh-CN"/>
              </w:rPr>
            </w:pPr>
            <w:r>
              <w:rPr>
                <w:rFonts w:hint="eastAsia" w:ascii="宋体" w:hAnsi="宋体" w:cs="宋体"/>
                <w:sz w:val="21"/>
                <w:szCs w:val="21"/>
                <w:lang w:val="zh-CN"/>
              </w:rPr>
              <w:t xml:space="preserve">电子投标文件上传截止时间：2024年09月30日9：30（北京时间）</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10</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开标时间</w:t>
            </w:r>
            <w:r/>
          </w:p>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地点</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时间：2024年09月30日9：30（北京时间）</w:t>
            </w:r>
            <w:r/>
          </w:p>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地点：网上不见面开标大厅</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11</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中标单位数量</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本项目确定</w:t>
            </w:r>
            <w:r>
              <w:rPr>
                <w:rFonts w:hint="eastAsia" w:ascii="宋体" w:hAnsi="宋体" w:cs="宋体"/>
                <w:sz w:val="21"/>
                <w:szCs w:val="21"/>
              </w:rPr>
              <w:t xml:space="preserve">1</w:t>
            </w:r>
            <w:r>
              <w:rPr>
                <w:rFonts w:hint="eastAsia" w:ascii="宋体" w:hAnsi="宋体" w:cs="宋体"/>
                <w:sz w:val="21"/>
                <w:szCs w:val="21"/>
                <w:lang w:val="zh-CN"/>
              </w:rPr>
              <w:t xml:space="preserve">家</w:t>
            </w:r>
            <w:r>
              <w:rPr>
                <w:rFonts w:hint="eastAsia" w:ascii="宋体" w:hAnsi="宋体"/>
                <w:bCs/>
                <w:sz w:val="21"/>
                <w:szCs w:val="21"/>
              </w:rPr>
              <w:t xml:space="preserve">中标单位。</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12</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中标服务费</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pStyle w:val="1116"/>
              <w:jc w:val="both"/>
              <w:spacing w:line="400" w:lineRule="atLeast"/>
              <w:rPr>
                <w:rFonts w:ascii="宋体" w:hAnsi="宋体" w:cs="宋体"/>
                <w:sz w:val="21"/>
                <w:szCs w:val="21"/>
                <w:lang w:val="zh-CN"/>
              </w:rPr>
            </w:pPr>
            <w:r>
              <w:rPr>
                <w:rFonts w:hint="eastAsia" w:ascii="宋体" w:hAnsi="宋体" w:cs="宋体"/>
                <w:sz w:val="21"/>
                <w:szCs w:val="21"/>
              </w:rPr>
              <w:t xml:space="preserve">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13</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注意事项</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14</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导致废标因素</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出现下列情形之一的，为废标： </w:t>
            </w:r>
            <w:r/>
          </w:p>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（一）符合专业条件的投标人或者对招标文件作实质响应的投标人不足三家的； </w:t>
            </w:r>
            <w:r/>
          </w:p>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（二）出现影响采购公正的违法、违规行为的； </w:t>
            </w:r>
            <w:r/>
          </w:p>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（三）投标人的报价均超过了采购预算，招标人不能支付的； </w:t>
            </w:r>
            <w:r/>
          </w:p>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（四）因重大变故，采购任务取消的。 </w:t>
            </w:r>
            <w:r/>
          </w:p>
        </w:tc>
      </w:tr>
      <w:tr>
        <w:trPr>
          <w:jc w:val="center"/>
          <w:trHeight w:val="349"/>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15</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导致无效标</w:t>
            </w:r>
            <w:r/>
          </w:p>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因素</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投标文件属下列情况之一的，在资格性、符合性检查时按照无效投标处理：</w:t>
            </w:r>
            <w:r/>
          </w:p>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一</w:t>
            </w:r>
            <w:r>
              <w:rPr>
                <w:rFonts w:hint="eastAsia" w:ascii="宋体" w:hAnsi="宋体" w:cs="宋体"/>
                <w:sz w:val="21"/>
                <w:szCs w:val="21"/>
                <w:lang w:val="zh-CN"/>
              </w:rPr>
              <w:t xml:space="preserve">）投标文件未按招标文件要求签署、盖章或电子签章的；</w:t>
            </w:r>
            <w:r/>
          </w:p>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二</w:t>
            </w:r>
            <w:r>
              <w:rPr>
                <w:rFonts w:hint="eastAsia" w:ascii="宋体" w:hAnsi="宋体" w:cs="宋体"/>
                <w:sz w:val="21"/>
                <w:szCs w:val="21"/>
                <w:lang w:val="zh-CN"/>
              </w:rPr>
              <w:t xml:space="preserve">）不具备招标文件中规定的资格要求的；</w:t>
            </w:r>
            <w:r/>
          </w:p>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三</w:t>
            </w:r>
            <w:r>
              <w:rPr>
                <w:rFonts w:hint="eastAsia" w:ascii="宋体" w:hAnsi="宋体" w:cs="宋体"/>
                <w:sz w:val="21"/>
                <w:szCs w:val="21"/>
                <w:lang w:val="zh-CN"/>
              </w:rPr>
              <w:t xml:space="preserve">）报价超过招标文件中规定的预算金额或者最高限价的；</w:t>
            </w:r>
            <w:r/>
          </w:p>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（四）投标文件含有招标人不能接受的附加条件的；</w:t>
            </w:r>
            <w:r/>
          </w:p>
          <w:p>
            <w:pPr>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五</w:t>
            </w:r>
            <w:r>
              <w:rPr>
                <w:rFonts w:hint="eastAsia" w:ascii="宋体" w:hAnsi="宋体" w:cs="宋体"/>
                <w:sz w:val="21"/>
                <w:szCs w:val="21"/>
                <w:lang w:val="zh-CN"/>
              </w:rPr>
              <w:t xml:space="preserve">）其它在招标文件中已明确为无效标的；</w:t>
            </w:r>
            <w:r/>
          </w:p>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（六）法律、法规和招标文件规定的其他无效情形。</w:t>
            </w:r>
            <w:r/>
          </w:p>
          <w:p>
            <w:pP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w:t>
            </w:r>
            <w:r>
              <w:rPr>
                <w:rFonts w:hint="eastAsia" w:ascii="宋体" w:hAnsi="宋体" w:cs="宋体"/>
                <w:sz w:val="21"/>
                <w:szCs w:val="21"/>
              </w:rPr>
              <w:t xml:space="preserve">七</w:t>
            </w:r>
            <w:r>
              <w:rPr>
                <w:rFonts w:hint="eastAsia" w:ascii="宋体" w:hAnsi="宋体" w:cs="宋体"/>
                <w:sz w:val="21"/>
                <w:szCs w:val="21"/>
                <w:lang w:val="zh-CN"/>
              </w:rPr>
              <w:t xml:space="preserve">）</w:t>
            </w:r>
            <w:r>
              <w:rPr>
                <w:rFonts w:hint="eastAsia" w:ascii="宋体" w:hAnsi="宋体" w:cs="宋体"/>
                <w:sz w:val="21"/>
                <w:szCs w:val="21"/>
              </w:rPr>
              <w:t xml:space="preserve">不同投标人的投标文件使用同一台电脑编制的；</w:t>
            </w:r>
            <w:r/>
          </w:p>
        </w:tc>
      </w:tr>
      <w:tr>
        <w:trPr>
          <w:jc w:val="center"/>
          <w:trHeight w:val="349"/>
        </w:trPr>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rPr>
              <w:t xml:space="preserve">6</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sz w:val="21"/>
                <w:szCs w:val="21"/>
                <w:lang w:val="zh-CN"/>
              </w:rPr>
            </w:pPr>
            <w:r>
              <w:rPr>
                <w:rFonts w:hint="eastAsia" w:ascii="宋体" w:hAnsi="宋体" w:cs="宋体"/>
                <w:sz w:val="21"/>
                <w:szCs w:val="21"/>
              </w:rPr>
              <w:t xml:space="preserve">履约保证金</w:t>
            </w:r>
            <w:r/>
          </w:p>
        </w:tc>
        <w:tc>
          <w:tcPr>
            <w:tcBorders>
              <w:top w:val="single" w:color="auto" w:sz="4" w:space="0"/>
              <w:left w:val="single" w:color="auto" w:sz="4" w:space="0"/>
              <w:bottom w:val="single" w:color="auto" w:sz="4" w:space="0"/>
              <w:right w:val="single" w:color="auto" w:sz="4" w:space="0"/>
            </w:tcBorders>
            <w:tcW w:w="6612" w:type="dxa"/>
            <w:vAlign w:val="center"/>
            <w:textDirection w:val="lrTb"/>
            <w:noWrap w:val="false"/>
          </w:tcPr>
          <w:p>
            <w:pPr>
              <w:rPr>
                <w:rFonts w:ascii="宋体" w:hAnsi="宋体" w:cs="宋体"/>
                <w:sz w:val="21"/>
                <w:szCs w:val="21"/>
                <w:lang w:val="zh-CN"/>
              </w:rPr>
            </w:pPr>
            <w:r>
              <w:rPr>
                <w:rFonts w:hint="eastAsia" w:ascii="宋体" w:hAnsi="宋体"/>
                <w:sz w:val="21"/>
                <w:szCs w:val="21"/>
              </w:rPr>
              <w:t xml:space="preserve">无</w:t>
            </w:r>
            <w:r/>
          </w:p>
        </w:tc>
      </w:tr>
    </w:tbl>
    <w:p>
      <w:pPr>
        <w:pStyle w:val="1051"/>
        <w:numPr>
          <w:ilvl w:val="0"/>
          <w:numId w:val="0"/>
        </w:numPr>
        <w:jc w:val="center"/>
        <w:spacing w:before="0" w:after="0" w:line="480" w:lineRule="auto"/>
        <w:rPr>
          <w:rFonts w:ascii="宋体" w:hAnsi="宋体" w:eastAsia="宋体" w:cs="宋体"/>
          <w:sz w:val="32"/>
          <w:szCs w:val="32"/>
        </w:rPr>
        <w:sectPr>
          <w:footerReference w:type="default" r:id="rId13"/>
          <w:footnotePr/>
          <w:endnotePr/>
          <w:type w:val="nextPage"/>
          <w:pgSz w:w="11910" w:h="16840" w:orient="portrait"/>
          <w:pgMar w:top="1417" w:right="1417" w:bottom="1417" w:left="1417" w:header="754" w:footer="1077" w:gutter="0"/>
          <w:pgNumType w:start="1"/>
          <w:cols w:num="1" w:sep="0" w:space="1701" w:equalWidth="1"/>
          <w:docGrid w:linePitch="360"/>
        </w:sectPr>
      </w:pPr>
      <w:r/>
      <w:bookmarkStart w:id="3" w:name="_Toc17445"/>
      <w:r/>
      <w:bookmarkEnd w:id="3"/>
      <w:r/>
      <w:r/>
    </w:p>
    <w:p>
      <w:pPr>
        <w:pStyle w:val="870"/>
        <w:jc w:val="center"/>
        <w:rPr>
          <w:rFonts w:asciiTheme="minorEastAsia" w:hAnsiTheme="minorEastAsia" w:eastAsiaTheme="minorEastAsia"/>
          <w:b/>
          <w:sz w:val="32"/>
          <w:szCs w:val="32"/>
        </w:rPr>
      </w:pPr>
      <w:r>
        <w:rPr>
          <w:rFonts w:hint="eastAsia" w:cs="微软雅黑" w:asciiTheme="minorEastAsia" w:hAnsiTheme="minorEastAsia" w:eastAsiaTheme="minorEastAsia"/>
          <w:b/>
          <w:sz w:val="32"/>
          <w:szCs w:val="32"/>
        </w:rPr>
        <w:t xml:space="preserve">第一章</w:t>
      </w:r>
      <w:r>
        <w:rPr>
          <w:rFonts w:asciiTheme="minorEastAsia" w:hAnsiTheme="minorEastAsia" w:eastAsiaTheme="minorEastAsia"/>
          <w:b/>
          <w:sz w:val="32"/>
          <w:szCs w:val="32"/>
        </w:rPr>
        <w:t xml:space="preserve"> </w:t>
      </w:r>
      <w:r>
        <w:rPr>
          <w:rFonts w:hint="eastAsia" w:cs="微软雅黑" w:asciiTheme="minorEastAsia" w:hAnsiTheme="minorEastAsia" w:eastAsiaTheme="minorEastAsia"/>
          <w:b/>
          <w:sz w:val="32"/>
          <w:szCs w:val="32"/>
        </w:rPr>
        <w:t xml:space="preserve">项目采购需求</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2024年智慧教学服务租赁的潜在投标人应在“</w:t>
      </w:r>
      <w:r>
        <w:rPr>
          <w:rFonts w:hint="eastAsia" w:ascii="宋体" w:hAnsi="宋体" w:cs="宋体"/>
          <w:sz w:val="21"/>
          <w:szCs w:val="21"/>
          <w:u w:val="single"/>
          <w:shd w:val="clear" w:color="auto" w:fill="ffffff"/>
        </w:rPr>
        <w:t xml:space="preserve">苏采云政府采购一体化平台</w:t>
      </w:r>
      <w:r>
        <w:rPr>
          <w:rFonts w:hint="eastAsia" w:ascii="宋体" w:hAnsi="宋体" w:cs="宋体"/>
          <w:sz w:val="21"/>
          <w:szCs w:val="21"/>
          <w:lang w:bidi="ar"/>
        </w:rPr>
        <w:t xml:space="preserve">”自行获取招标文件，并于</w:t>
      </w:r>
      <w:r>
        <w:rPr>
          <w:rFonts w:hint="eastAsia" w:ascii="宋体" w:hAnsi="宋体" w:cs="宋体"/>
          <w:sz w:val="21"/>
          <w:szCs w:val="21"/>
          <w:u w:val="single"/>
          <w:lang w:eastAsia="zh-CN" w:bidi="ar"/>
        </w:rPr>
        <w:t xml:space="preserve">2024年09月30日9：30</w:t>
      </w:r>
      <w:r>
        <w:rPr>
          <w:rFonts w:hint="eastAsia" w:ascii="宋体" w:hAnsi="宋体" w:cs="宋体"/>
          <w:sz w:val="21"/>
          <w:szCs w:val="21"/>
          <w:lang w:bidi="ar"/>
        </w:rPr>
        <w:t xml:space="preserve">（北京时间）前递交投标文件。</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一、项目基本情况</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项目编号：JSZC-320585-TCLY-G2024-0015</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项目名称：2024年智慧教学服务租赁</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预算金额：人民币柒拾万元整（￥700,000.00）</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最高限价：人民币柒拾万元整（￥700,000.00）</w:t>
      </w:r>
      <w:r/>
    </w:p>
    <w:p>
      <w:pPr>
        <w:ind w:firstLine="420"/>
        <w:spacing w:line="360" w:lineRule="auto"/>
        <w:rPr>
          <w:rFonts w:ascii="宋体" w:hAnsi="宋体" w:cs="宋体"/>
          <w:sz w:val="21"/>
          <w:szCs w:val="21"/>
        </w:rPr>
      </w:pPr>
      <w:r>
        <w:rPr>
          <w:rFonts w:hint="eastAsia" w:ascii="宋体" w:hAnsi="宋体" w:cs="宋体"/>
          <w:sz w:val="21"/>
          <w:szCs w:val="21"/>
        </w:rPr>
        <w:t xml:space="preserve">采购需求：本次招标的标的是</w:t>
      </w:r>
      <w:r>
        <w:rPr>
          <w:rFonts w:hint="eastAsia" w:ascii="宋体" w:hAnsi="宋体" w:cs="宋体"/>
          <w:sz w:val="21"/>
          <w:szCs w:val="21"/>
          <w:lang w:bidi="ar"/>
        </w:rPr>
        <w:t xml:space="preserve">2024年智慧教学服务租赁</w:t>
      </w:r>
      <w:r>
        <w:rPr>
          <w:rFonts w:hint="eastAsia" w:ascii="宋体" w:hAnsi="宋体" w:cs="宋体"/>
          <w:sz w:val="21"/>
          <w:szCs w:val="21"/>
        </w:rPr>
        <w:t xml:space="preserve">。详见招标文件第三章 招标书。</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合同履行期限：合同签订后的1个月内完成全市小学建设。</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本项目不接受联合体投标。</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采购类型：服务类</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二、申请人的资格要求</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、满足《中华人民共和国政府采购法》第二十二条规定；</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具有独立承担民事责任的能力</w:t>
      </w:r>
      <w:r>
        <w:rPr>
          <w:rFonts w:hint="eastAsia" w:ascii="宋体" w:hAnsi="宋体" w:cs="宋体"/>
          <w:sz w:val="21"/>
          <w:szCs w:val="21"/>
          <w:shd w:val="clear" w:color="auto" w:fill="ffffff"/>
        </w:rPr>
        <w:t xml:space="preserve">（提供法人或者其他组织的营业执照等证明文件，自然人的身份证明）</w:t>
      </w:r>
      <w:r>
        <w:rPr>
          <w:rFonts w:hint="eastAsia" w:ascii="宋体" w:hAnsi="宋体" w:cs="宋体"/>
          <w:sz w:val="21"/>
          <w:szCs w:val="21"/>
          <w:lang w:bidi="ar"/>
        </w:rPr>
        <w:t xml:space="preserve">；</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(2)</w:t>
      </w:r>
      <w:r>
        <w:rPr>
          <w:rFonts w:hint="eastAsia" w:ascii="宋体" w:hAnsi="宋体" w:cs="宋体"/>
          <w:sz w:val="21"/>
          <w:szCs w:val="21"/>
          <w:lang w:bidi="ar"/>
        </w:rPr>
        <w:t xml:space="preserve">具有良好的商业信誉和健全的财务会计制度</w:t>
      </w:r>
      <w:r>
        <w:rPr>
          <w:rFonts w:hint="eastAsia" w:ascii="宋体" w:hAnsi="宋体" w:cs="宋体"/>
          <w:sz w:val="21"/>
          <w:szCs w:val="21"/>
          <w:shd w:val="clear" w:color="auto" w:fill="ffffff"/>
        </w:rPr>
        <w:t xml:space="preserve">（包括但不限于最近一期的财务报告，其他组织、自然人及成立未满一年的法人应提供银行出具的资信证明）</w:t>
      </w:r>
      <w:r>
        <w:rPr>
          <w:rFonts w:hint="eastAsia" w:ascii="宋体" w:hAnsi="宋体" w:cs="宋体"/>
          <w:sz w:val="21"/>
          <w:szCs w:val="21"/>
          <w:lang w:bidi="ar"/>
        </w:rPr>
        <w:t xml:space="preserve">；</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(3)</w:t>
      </w:r>
      <w:r>
        <w:rPr>
          <w:rFonts w:hint="eastAsia" w:ascii="宋体" w:hAnsi="宋体" w:cs="宋体"/>
          <w:sz w:val="21"/>
          <w:szCs w:val="21"/>
          <w:lang w:bidi="ar"/>
        </w:rPr>
        <w:t xml:space="preserve">具有履行合同所必需的设备和专业技术能力</w:t>
      </w:r>
      <w:r>
        <w:rPr>
          <w:rFonts w:hint="eastAsia" w:ascii="宋体" w:hAnsi="宋体" w:cs="宋体"/>
          <w:sz w:val="21"/>
          <w:szCs w:val="21"/>
          <w:shd w:val="clear" w:color="auto" w:fill="ffffff"/>
        </w:rPr>
        <w:t xml:space="preserve">（根据项目需求提供履行合同所必需的设备和专业技术能力的证明材料）</w:t>
      </w:r>
      <w:r>
        <w:rPr>
          <w:rFonts w:hint="eastAsia" w:ascii="宋体" w:hAnsi="宋体" w:cs="宋体"/>
          <w:sz w:val="21"/>
          <w:szCs w:val="21"/>
          <w:lang w:bidi="ar"/>
        </w:rPr>
        <w:t xml:space="preserve">；</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(4)</w:t>
      </w:r>
      <w:r>
        <w:rPr>
          <w:rFonts w:hint="eastAsia" w:ascii="宋体" w:hAnsi="宋体" w:cs="宋体"/>
          <w:sz w:val="21"/>
          <w:szCs w:val="21"/>
          <w:lang w:bidi="ar"/>
        </w:rPr>
        <w:t xml:space="preserve">有依法缴纳税收和社会保障资金的良好记录</w:t>
      </w:r>
      <w:r>
        <w:rPr>
          <w:rFonts w:hint="eastAsia" w:ascii="宋体" w:hAnsi="宋体" w:cs="宋体"/>
          <w:sz w:val="21"/>
          <w:szCs w:val="21"/>
          <w:shd w:val="clear" w:color="auto" w:fill="ffffff"/>
        </w:rPr>
        <w:t xml:space="preserve">（提供参加本次采购活动前半年（至少一个月）依法缴纳税收和社会保障资金的相关材料）</w:t>
      </w:r>
      <w:r>
        <w:rPr>
          <w:rFonts w:hint="eastAsia" w:ascii="宋体" w:hAnsi="宋体" w:cs="宋体"/>
          <w:sz w:val="21"/>
          <w:szCs w:val="21"/>
          <w:lang w:bidi="ar"/>
        </w:rPr>
        <w:t xml:space="preserve">；</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(5)</w:t>
      </w:r>
      <w:r>
        <w:rPr>
          <w:rFonts w:hint="eastAsia" w:ascii="宋体" w:hAnsi="宋体" w:cs="宋体"/>
          <w:sz w:val="21"/>
          <w:szCs w:val="21"/>
          <w:lang w:bidi="ar"/>
        </w:rPr>
        <w:t xml:space="preserve">参加政府采购活动前三年内，在经营活动中没有出现重大违法记录</w:t>
      </w:r>
      <w:r>
        <w:rPr>
          <w:rFonts w:hint="eastAsia" w:ascii="宋体" w:hAnsi="宋体" w:cs="宋体"/>
          <w:sz w:val="21"/>
          <w:szCs w:val="21"/>
          <w:shd w:val="clear" w:color="auto" w:fill="ffffff"/>
        </w:rPr>
        <w:t xml:space="preserve">（提供参加本次政府采购活动前</w:t>
      </w:r>
      <w:r>
        <w:rPr>
          <w:rFonts w:ascii="Calibri" w:hAnsi="Calibri" w:cs="Calibri"/>
          <w:sz w:val="21"/>
          <w:szCs w:val="21"/>
          <w:shd w:val="clear" w:color="auto" w:fill="ffffff"/>
        </w:rPr>
        <w:t xml:space="preserve">3</w:t>
      </w:r>
      <w:r>
        <w:rPr>
          <w:rFonts w:hint="eastAsia" w:ascii="宋体" w:hAnsi="宋体" w:cs="宋体"/>
          <w:sz w:val="21"/>
          <w:szCs w:val="21"/>
          <w:shd w:val="clear" w:color="auto" w:fill="ffffff"/>
        </w:rPr>
        <w:t xml:space="preserve">年内在经营活动中没有重大违法记录的书面声明）</w:t>
      </w:r>
      <w:r>
        <w:rPr>
          <w:rFonts w:hint="eastAsia" w:ascii="宋体" w:hAnsi="宋体" w:cs="宋体"/>
          <w:sz w:val="21"/>
          <w:szCs w:val="21"/>
          <w:lang w:bidi="ar"/>
        </w:rPr>
        <w:t xml:space="preserve">；</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(6)</w:t>
      </w:r>
      <w:r>
        <w:rPr>
          <w:rFonts w:hint="eastAsia" w:ascii="宋体" w:hAnsi="宋体" w:cs="宋体"/>
          <w:sz w:val="21"/>
          <w:szCs w:val="21"/>
          <w:lang w:bidi="ar"/>
        </w:rPr>
        <w:t xml:space="preserve">法律、行政法规规定的其他条件。</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2</w:t>
      </w:r>
      <w:r>
        <w:rPr>
          <w:rFonts w:hint="eastAsia" w:ascii="宋体" w:hAnsi="宋体" w:cs="宋体"/>
          <w:sz w:val="21"/>
          <w:szCs w:val="21"/>
          <w:lang w:bidi="ar"/>
        </w:rPr>
        <w:t xml:space="preserve">、落实政府采购政策需满足的资格要求：无</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3</w:t>
      </w:r>
      <w:r>
        <w:rPr>
          <w:rFonts w:hint="eastAsia" w:ascii="宋体" w:hAnsi="宋体" w:cs="宋体"/>
          <w:sz w:val="21"/>
          <w:szCs w:val="21"/>
          <w:lang w:bidi="ar"/>
        </w:rPr>
        <w:t xml:space="preserve">、本项目的特定资格要求：</w:t>
      </w:r>
      <w:r/>
    </w:p>
    <w:p>
      <w:pPr>
        <w:ind w:firstLine="420"/>
        <w:spacing w:line="360" w:lineRule="auto"/>
        <w:rPr>
          <w:rFonts w:ascii="宋体" w:hAnsi="宋体" w:cs="宋体"/>
          <w:sz w:val="21"/>
          <w:szCs w:val="21"/>
          <w:lang w:bidi="ar"/>
        </w:rPr>
      </w:pPr>
      <w:r>
        <w:rPr>
          <w:rFonts w:hint="eastAsia" w:ascii="宋体" w:hAnsi="宋体" w:cs="宋体"/>
          <w:sz w:val="21"/>
          <w:szCs w:val="21"/>
        </w:rPr>
        <w:t xml:space="preserve">3.1本项目属于专门面向中小微企业采购的项目，投标人应为中小微企业（必须提供中小企业声明函，否则投标无效），小微企业不享受价格扣除优惠。</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4、拒绝下述供应商参加本次采购活动的情形：</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）供应商单位负责人为同一人或者存在直接控股、管理关系的不同供应商，不得参加同一合同项下的政府采购活动。</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2</w:t>
      </w:r>
      <w:r>
        <w:rPr>
          <w:rFonts w:hint="eastAsia" w:ascii="宋体" w:hAnsi="宋体" w:cs="宋体"/>
          <w:sz w:val="21"/>
          <w:szCs w:val="21"/>
          <w:lang w:bidi="ar"/>
        </w:rPr>
        <w:t xml:space="preserve">）凡为采购项目提供整体设计、规范编制或者项目管理、监理、检测等服务的供应商，不得再参加本项目的采购活动。</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3</w:t>
      </w:r>
      <w:r>
        <w:rPr>
          <w:rFonts w:hint="eastAsia" w:ascii="宋体" w:hAnsi="宋体" w:cs="宋体"/>
          <w:sz w:val="21"/>
          <w:szCs w:val="21"/>
          <w:lang w:bidi="ar"/>
        </w:rPr>
        <w:t xml:space="preserve">）法人的分支机构不得参加投标（除银行、保险、石油石化、电力、电信等行业特殊情况外）。</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4</w:t>
      </w:r>
      <w:r>
        <w:rPr>
          <w:rFonts w:hint="eastAsia" w:ascii="宋体" w:hAnsi="宋体" w:cs="宋体"/>
          <w:sz w:val="21"/>
          <w:szCs w:val="21"/>
          <w:lang w:bidi="ar"/>
        </w:rPr>
        <w:t xml:space="preserve">）根据政府采购法及相关法规，以及《国务院关于建立完善守信联合激励和失信联合惩戒制度加快推进社会诚信体系建设的指导意见》（国发〔</w:t>
      </w:r>
      <w:r>
        <w:rPr>
          <w:rFonts w:ascii="宋体" w:hAnsi="宋体" w:cs="宋体"/>
          <w:sz w:val="21"/>
          <w:szCs w:val="21"/>
          <w:lang w:bidi="ar"/>
        </w:rPr>
        <w:t xml:space="preserve">2016</w:t>
      </w:r>
      <w:r>
        <w:rPr>
          <w:rFonts w:hint="eastAsia" w:ascii="宋体" w:hAnsi="宋体" w:cs="宋体"/>
          <w:sz w:val="21"/>
          <w:szCs w:val="21"/>
          <w:lang w:bidi="ar"/>
        </w:rPr>
        <w:t xml:space="preserve">〕</w:t>
      </w:r>
      <w:r>
        <w:rPr>
          <w:rFonts w:ascii="宋体" w:hAnsi="宋体" w:cs="宋体"/>
          <w:sz w:val="21"/>
          <w:szCs w:val="21"/>
          <w:lang w:bidi="ar"/>
        </w:rPr>
        <w:t xml:space="preserve">33</w:t>
      </w:r>
      <w:r>
        <w:rPr>
          <w:rFonts w:hint="eastAsia" w:ascii="宋体" w:hAnsi="宋体" w:cs="宋体"/>
          <w:sz w:val="21"/>
          <w:szCs w:val="21"/>
          <w:lang w:bidi="ar"/>
        </w:rPr>
        <w:t xml:space="preserve">号）、财政部《关于在政府采购活动中查询及使用信用记录有关问题的通知》（财库〔</w:t>
      </w:r>
      <w:r>
        <w:rPr>
          <w:rFonts w:ascii="宋体" w:hAnsi="宋体" w:cs="宋体"/>
          <w:sz w:val="21"/>
          <w:szCs w:val="21"/>
          <w:lang w:bidi="ar"/>
        </w:rPr>
        <w:t xml:space="preserve">2016</w:t>
      </w:r>
      <w:r>
        <w:rPr>
          <w:rFonts w:hint="eastAsia" w:ascii="宋体" w:hAnsi="宋体" w:cs="宋体"/>
          <w:sz w:val="21"/>
          <w:szCs w:val="21"/>
          <w:lang w:bidi="ar"/>
        </w:rPr>
        <w:t xml:space="preserve">〕</w:t>
      </w:r>
      <w:r>
        <w:rPr>
          <w:rFonts w:ascii="宋体" w:hAnsi="宋体" w:cs="宋体"/>
          <w:sz w:val="21"/>
          <w:szCs w:val="21"/>
          <w:lang w:bidi="ar"/>
        </w:rPr>
        <w:t xml:space="preserve">125</w:t>
      </w:r>
      <w:r>
        <w:rPr>
          <w:rFonts w:hint="eastAsia" w:ascii="宋体" w:hAnsi="宋体" w:cs="宋体"/>
          <w:sz w:val="21"/>
          <w:szCs w:val="21"/>
          <w:lang w:bidi="ar"/>
        </w:rPr>
        <w:t xml:space="preserve">号）文件的规定，采购人将对供应商进行信用查询。对列入失信被执行人名单、重大税收违法案件当事人名单、政府采购严重违法失信行为记录名单的供应商，拒绝其参与政府采购活动。</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三、获取招标文件</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w:t>
      </w:r>
      <w:r>
        <w:rPr>
          <w:rFonts w:hint="eastAsia" w:ascii="宋体" w:hAnsi="宋体" w:cs="宋体"/>
          <w:sz w:val="21"/>
          <w:szCs w:val="21"/>
          <w:shd w:val="clear" w:color="auto" w:fill="ffffff"/>
        </w:rPr>
        <w:t xml:space="preserve">依法获取电子招标文件：投标人在</w:t>
      </w:r>
      <w:r>
        <w:rPr>
          <w:rFonts w:hint="eastAsia" w:ascii="宋体" w:hAnsi="宋体" w:cs="宋体"/>
          <w:sz w:val="21"/>
          <w:szCs w:val="21"/>
          <w:lang w:bidi="ar"/>
        </w:rPr>
        <w:t xml:space="preserve">2024年</w:t>
      </w:r>
      <w:r>
        <w:rPr>
          <w:rFonts w:hint="eastAsia" w:ascii="宋体" w:hAnsi="宋体" w:cs="宋体"/>
          <w:sz w:val="21"/>
          <w:szCs w:val="21"/>
          <w:lang w:val="en-US" w:eastAsia="zh-CN" w:bidi="ar"/>
        </w:rPr>
        <w:t xml:space="preserve">9</w:t>
      </w:r>
      <w:r>
        <w:rPr>
          <w:rFonts w:hint="eastAsia" w:ascii="宋体" w:hAnsi="宋体" w:cs="宋体"/>
          <w:sz w:val="21"/>
          <w:szCs w:val="21"/>
          <w:lang w:bidi="ar"/>
        </w:rPr>
        <w:t xml:space="preserve">月</w:t>
      </w:r>
      <w:r>
        <w:rPr>
          <w:rFonts w:hint="eastAsia" w:ascii="宋体" w:hAnsi="宋体" w:cs="宋体"/>
          <w:sz w:val="21"/>
          <w:szCs w:val="21"/>
          <w:lang w:val="en-US" w:eastAsia="zh-CN" w:bidi="ar"/>
        </w:rPr>
        <w:t xml:space="preserve">6</w:t>
      </w:r>
      <w:r>
        <w:rPr>
          <w:rFonts w:hint="eastAsia" w:ascii="宋体" w:hAnsi="宋体" w:cs="宋体"/>
          <w:sz w:val="21"/>
          <w:szCs w:val="21"/>
          <w:lang w:bidi="ar"/>
        </w:rPr>
        <w:t xml:space="preserve">日至2024年</w:t>
      </w:r>
      <w:r>
        <w:rPr>
          <w:rFonts w:hint="eastAsia" w:ascii="宋体" w:hAnsi="宋体" w:cs="宋体"/>
          <w:sz w:val="21"/>
          <w:szCs w:val="21"/>
          <w:lang w:val="en-US" w:eastAsia="zh-CN" w:bidi="ar"/>
        </w:rPr>
        <w:t xml:space="preserve">9</w:t>
      </w:r>
      <w:r>
        <w:rPr>
          <w:rFonts w:hint="eastAsia" w:ascii="宋体" w:hAnsi="宋体" w:cs="宋体"/>
          <w:sz w:val="21"/>
          <w:szCs w:val="21"/>
          <w:lang w:bidi="ar"/>
        </w:rPr>
        <w:t xml:space="preserve">月</w:t>
      </w:r>
      <w:r>
        <w:rPr>
          <w:rFonts w:hint="eastAsia" w:ascii="宋体" w:hAnsi="宋体" w:cs="宋体"/>
          <w:sz w:val="21"/>
          <w:szCs w:val="21"/>
          <w:lang w:val="en-US" w:eastAsia="zh-CN" w:bidi="ar"/>
        </w:rPr>
        <w:t xml:space="preserve">13</w:t>
      </w:r>
      <w:r>
        <w:rPr>
          <w:rFonts w:hint="eastAsia" w:ascii="宋体" w:hAnsi="宋体" w:cs="宋体"/>
          <w:sz w:val="21"/>
          <w:szCs w:val="21"/>
          <w:lang w:bidi="ar"/>
        </w:rPr>
        <w:t xml:space="preserve">日</w:t>
      </w:r>
      <w:r>
        <w:rPr>
          <w:rFonts w:hint="eastAsia" w:ascii="宋体" w:hAnsi="宋体" w:cs="宋体"/>
          <w:sz w:val="21"/>
          <w:szCs w:val="21"/>
          <w:shd w:val="clear" w:color="auto" w:fill="ffffff"/>
        </w:rPr>
        <w:t xml:space="preserve">，</w:t>
      </w:r>
      <w:r>
        <w:rPr>
          <w:rFonts w:hint="eastAsia" w:ascii="宋体" w:hAnsi="宋体" w:cs="宋体"/>
          <w:b/>
          <w:bCs/>
          <w:sz w:val="21"/>
          <w:szCs w:val="21"/>
          <w:shd w:val="clear" w:color="auto" w:fill="ffffff"/>
        </w:rPr>
        <w:t xml:space="preserve">进入苏州市政府采购网，点击底部苏采云图标，登录苏采云政府采购一体化平台，对参与项目进行报名，并下载电子招标文件</w:t>
      </w:r>
      <w:r>
        <w:rPr>
          <w:rFonts w:hint="eastAsia" w:ascii="宋体" w:hAnsi="宋体" w:cs="宋体"/>
          <w:sz w:val="21"/>
          <w:szCs w:val="21"/>
          <w:shd w:val="clear" w:color="auto" w:fill="ffffff"/>
        </w:rPr>
        <w:t xml:space="preserve">。只有依法获取招标文件的供应商才能参加本项目的投标活动，下载电子招标文件日期视同为依法获取采购文件日期</w:t>
      </w:r>
      <w:r>
        <w:rPr>
          <w:rFonts w:hint="eastAsia" w:ascii="宋体" w:hAnsi="宋体" w:cs="宋体"/>
          <w:sz w:val="21"/>
          <w:szCs w:val="21"/>
          <w:lang w:bidi="ar"/>
        </w:rPr>
        <w:t xml:space="preserve">。</w:t>
      </w:r>
      <w:r/>
    </w:p>
    <w:p>
      <w:pPr>
        <w:ind w:firstLine="420"/>
        <w:spacing w:line="360" w:lineRule="auto"/>
        <w:rPr>
          <w:rFonts w:ascii="宋体" w:hAnsi="宋体" w:cs="宋体"/>
          <w:sz w:val="21"/>
          <w:szCs w:val="21"/>
          <w:shd w:val="clear" w:color="auto" w:fill="ffffff"/>
        </w:rPr>
      </w:pPr>
      <w:r>
        <w:rPr>
          <w:rFonts w:hint="eastAsia" w:ascii="宋体" w:hAnsi="宋体" w:cs="宋体"/>
          <w:sz w:val="21"/>
          <w:szCs w:val="21"/>
          <w:shd w:val="clear" w:color="auto" w:fill="ffffff"/>
        </w:rPr>
        <w:t xml:space="preserve">2、获取方式：网上下载电子招标文件。</w:t>
      </w:r>
      <w:r/>
    </w:p>
    <w:p>
      <w:pPr>
        <w:ind w:firstLine="420"/>
        <w:spacing w:line="360" w:lineRule="auto"/>
        <w:rPr>
          <w:rFonts w:ascii="宋体" w:hAnsi="宋体" w:cs="宋体"/>
          <w:sz w:val="21"/>
          <w:szCs w:val="21"/>
          <w:shd w:val="clear" w:color="auto" w:fill="ffffff"/>
        </w:rPr>
      </w:pPr>
      <w:r>
        <w:rPr>
          <w:rFonts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、本项目免费下载电子招标文件。</w:t>
      </w:r>
      <w:r/>
    </w:p>
    <w:p>
      <w:pPr>
        <w:spacing w:line="360" w:lineRule="auto"/>
        <w:rPr>
          <w:rFonts w:ascii="宋体" w:hAnsi="宋体" w:cs="宋体"/>
          <w:sz w:val="21"/>
          <w:szCs w:val="21"/>
          <w:lang w:bidi="ar"/>
        </w:rPr>
      </w:pPr>
      <w:r>
        <w:rPr>
          <w:rFonts w:hint="eastAsia" w:ascii="宋体" w:hAnsi="宋体" w:cs="宋体"/>
          <w:sz w:val="21"/>
          <w:szCs w:val="21"/>
          <w:lang w:bidi="ar"/>
        </w:rPr>
        <w:t xml:space="preserve">四、提交投标文件截止时间、开标时间和地点</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w:t>
      </w:r>
      <w:r>
        <w:rPr>
          <w:rFonts w:hint="eastAsia" w:ascii="宋体" w:hAnsi="宋体" w:cs="宋体"/>
          <w:sz w:val="21"/>
          <w:szCs w:val="21"/>
          <w:shd w:val="clear" w:color="auto" w:fill="ffffff"/>
        </w:rPr>
        <w:t xml:space="preserve">加密的电子投标文件上传截止时间：</w:t>
      </w:r>
      <w:r>
        <w:rPr>
          <w:rFonts w:hint="eastAsia" w:ascii="宋体" w:hAnsi="宋体" w:cs="宋体"/>
          <w:sz w:val="21"/>
          <w:szCs w:val="21"/>
          <w:u w:val="single"/>
          <w:lang w:eastAsia="zh-CN" w:bidi="ar"/>
        </w:rPr>
        <w:t xml:space="preserve">2024年09月30日9：30</w:t>
      </w:r>
      <w:r>
        <w:rPr>
          <w:rFonts w:hint="eastAsia" w:ascii="宋体" w:hAnsi="宋体" w:cs="宋体"/>
          <w:sz w:val="21"/>
          <w:szCs w:val="21"/>
          <w:lang w:bidi="ar"/>
        </w:rPr>
        <w:t xml:space="preserve">（北京时间）</w:t>
      </w:r>
      <w:r>
        <w:rPr>
          <w:rFonts w:hint="eastAsia" w:ascii="宋体" w:hAnsi="宋体" w:cs="宋体"/>
          <w:sz w:val="21"/>
          <w:szCs w:val="21"/>
          <w:shd w:val="clear" w:color="auto" w:fill="ffffff"/>
        </w:rPr>
        <w:t xml:space="preserve">，</w:t>
      </w:r>
      <w:r>
        <w:rPr>
          <w:rFonts w:hint="eastAsia" w:ascii="宋体" w:hAnsi="宋体" w:cs="宋体"/>
          <w:b/>
          <w:bCs/>
          <w:sz w:val="21"/>
          <w:szCs w:val="21"/>
          <w:shd w:val="clear" w:color="auto" w:fill="ffffff"/>
        </w:rPr>
        <w:t xml:space="preserve">投标人登录苏采云政府采购一体化平台，进入“参与详情”页面，上传电子投标文件。</w:t>
      </w:r>
      <w:r>
        <w:rPr>
          <w:rFonts w:hint="eastAsia" w:ascii="宋体" w:hAnsi="宋体" w:cs="宋体"/>
          <w:sz w:val="21"/>
          <w:szCs w:val="21"/>
          <w:shd w:val="clear" w:color="auto" w:fill="ffffff"/>
        </w:rPr>
        <w:t xml:space="preserve">考虑网络上传速度因素，请投标供应商适当提前上传电子投标文件。</w:t>
      </w:r>
      <w:r/>
    </w:p>
    <w:p>
      <w:pPr>
        <w:ind w:firstLine="420"/>
        <w:spacing w:line="360" w:lineRule="auto"/>
        <w:rPr>
          <w:rFonts w:ascii="宋体" w:hAnsi="宋体" w:cs="宋体"/>
          <w:sz w:val="21"/>
          <w:szCs w:val="21"/>
          <w:shd w:val="clear" w:color="auto" w:fill="ffffff"/>
        </w:rPr>
      </w:pPr>
      <w:r>
        <w:rPr>
          <w:rFonts w:hint="eastAsia" w:ascii="宋体" w:hAnsi="宋体" w:cs="宋体"/>
          <w:sz w:val="21"/>
          <w:szCs w:val="21"/>
          <w:shd w:val="clear" w:color="auto" w:fill="ffffff"/>
        </w:rPr>
        <w:t xml:space="preserve">2、开标时间：</w:t>
      </w:r>
      <w:r>
        <w:rPr>
          <w:rFonts w:hint="eastAsia" w:ascii="宋体" w:hAnsi="宋体" w:cs="宋体"/>
          <w:sz w:val="21"/>
          <w:szCs w:val="21"/>
          <w:u w:val="single"/>
          <w:lang w:eastAsia="zh-CN" w:bidi="ar"/>
        </w:rPr>
        <w:t xml:space="preserve">2024年09月30日9：30</w:t>
      </w:r>
      <w:r>
        <w:rPr>
          <w:rFonts w:hint="eastAsia" w:ascii="宋体" w:hAnsi="宋体" w:cs="宋体"/>
          <w:sz w:val="21"/>
          <w:szCs w:val="21"/>
          <w:shd w:val="clear" w:color="auto" w:fill="ffffff"/>
        </w:rPr>
        <w:t xml:space="preserve">（北京时间）</w:t>
      </w:r>
      <w:r/>
    </w:p>
    <w:p>
      <w:pPr>
        <w:ind w:firstLine="420"/>
        <w:spacing w:line="360" w:lineRule="auto"/>
        <w:rPr>
          <w:rFonts w:ascii="宋体" w:hAnsi="宋体" w:cs="宋体"/>
          <w:sz w:val="21"/>
          <w:szCs w:val="21"/>
          <w:shd w:val="clear" w:color="auto" w:fill="ffffff"/>
        </w:rPr>
      </w:pPr>
      <w:r>
        <w:rPr>
          <w:rFonts w:ascii="宋体" w:hAnsi="宋体" w:cs="宋体"/>
          <w:sz w:val="21"/>
          <w:szCs w:val="21"/>
          <w:shd w:val="clear" w:color="auto" w:fill="ffffff"/>
        </w:rPr>
        <w:t xml:space="preserve">3</w:t>
      </w:r>
      <w:r>
        <w:rPr>
          <w:rFonts w:hint="eastAsia" w:ascii="宋体" w:hAnsi="宋体" w:cs="宋体"/>
          <w:sz w:val="21"/>
          <w:szCs w:val="21"/>
          <w:shd w:val="clear" w:color="auto" w:fill="ffffff"/>
        </w:rPr>
        <w:t xml:space="preserve">、开标地点：苏采云网上不见面开标大厅。</w:t>
      </w:r>
      <w:r/>
    </w:p>
    <w:p>
      <w:pPr>
        <w:spacing w:line="360" w:lineRule="auto"/>
        <w:rPr>
          <w:rFonts w:ascii="宋体" w:hAnsi="宋体" w:cs="宋体"/>
          <w:sz w:val="21"/>
          <w:szCs w:val="21"/>
          <w:lang w:bidi="ar"/>
        </w:rPr>
      </w:pPr>
      <w:r>
        <w:rPr>
          <w:rFonts w:hint="eastAsia" w:ascii="宋体" w:hAnsi="宋体" w:cs="宋体"/>
          <w:sz w:val="21"/>
          <w:szCs w:val="21"/>
          <w:lang w:bidi="ar"/>
        </w:rPr>
        <w:t xml:space="preserve">五、公告期限</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自本公告发布之日起</w:t>
      </w:r>
      <w:r>
        <w:rPr>
          <w:rFonts w:ascii="宋体" w:hAnsi="宋体" w:cs="宋体"/>
          <w:sz w:val="21"/>
          <w:szCs w:val="21"/>
          <w:lang w:bidi="ar"/>
        </w:rPr>
        <w:t xml:space="preserve">5</w:t>
      </w:r>
      <w:r>
        <w:rPr>
          <w:rFonts w:hint="eastAsia" w:ascii="宋体" w:hAnsi="宋体" w:cs="宋体"/>
          <w:sz w:val="21"/>
          <w:szCs w:val="21"/>
          <w:lang w:bidi="ar"/>
        </w:rPr>
        <w:t xml:space="preserve">个工作日。</w:t>
      </w:r>
      <w:r/>
    </w:p>
    <w:p>
      <w:pPr>
        <w:spacing w:line="360" w:lineRule="auto"/>
        <w:rPr>
          <w:rFonts w:ascii="宋体" w:hAnsi="宋体" w:cs="宋体"/>
          <w:sz w:val="21"/>
          <w:szCs w:val="21"/>
          <w:lang w:bidi="ar"/>
        </w:rPr>
      </w:pPr>
      <w:r>
        <w:rPr>
          <w:rFonts w:hint="eastAsia" w:ascii="宋体" w:hAnsi="宋体" w:cs="宋体"/>
          <w:sz w:val="21"/>
          <w:szCs w:val="21"/>
          <w:lang w:bidi="ar"/>
        </w:rPr>
        <w:t xml:space="preserve">六、其他补充事宜</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1、本项目需要使用</w:t>
      </w:r>
      <w:r>
        <w:rPr>
          <w:rFonts w:ascii="宋体" w:hAnsi="宋体" w:cs="宋体"/>
          <w:sz w:val="21"/>
          <w:szCs w:val="21"/>
          <w:lang w:bidi="ar"/>
        </w:rPr>
        <w:t xml:space="preserve">CA</w:t>
      </w:r>
      <w:r>
        <w:rPr>
          <w:rFonts w:hint="eastAsia" w:ascii="宋体" w:hAnsi="宋体" w:cs="宋体"/>
          <w:sz w:val="21"/>
          <w:szCs w:val="21"/>
          <w:lang w:bidi="ar"/>
        </w:rPr>
        <w:t xml:space="preserve">数字证书制作、上传电子投标文件完成电子投标，请供应商在参加投标活动前办理好</w:t>
      </w:r>
      <w:r>
        <w:rPr>
          <w:rFonts w:ascii="宋体" w:hAnsi="宋体" w:cs="宋体"/>
          <w:sz w:val="21"/>
          <w:szCs w:val="21"/>
          <w:lang w:bidi="ar"/>
        </w:rPr>
        <w:t xml:space="preserve">CA</w:t>
      </w:r>
      <w:r>
        <w:rPr>
          <w:rFonts w:hint="eastAsia" w:ascii="宋体" w:hAnsi="宋体" w:cs="宋体"/>
          <w:sz w:val="21"/>
          <w:szCs w:val="21"/>
          <w:lang w:bidi="ar"/>
        </w:rPr>
        <w:t xml:space="preserve">数字证书申领及电子签章等操作。</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2</w:t>
      </w:r>
      <w:r>
        <w:rPr>
          <w:rFonts w:hint="eastAsia" w:ascii="宋体" w:hAnsi="宋体" w:cs="宋体"/>
          <w:sz w:val="21"/>
          <w:szCs w:val="21"/>
          <w:lang w:bidi="ar"/>
        </w:rPr>
        <w:t xml:space="preserve">、本项目采用不见面开标，投标人开标时无需到现场进行解密，采取网上开标大厅解密电子投标文件，投标人远程解密要求如下：</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1</w:t>
      </w:r>
      <w:r>
        <w:rPr>
          <w:rFonts w:hint="eastAsia" w:ascii="宋体" w:hAnsi="宋体" w:cs="宋体"/>
          <w:sz w:val="21"/>
          <w:szCs w:val="21"/>
          <w:lang w:bidi="ar"/>
        </w:rPr>
        <w:t xml:space="preserve">）投标人使用</w:t>
      </w:r>
      <w:r>
        <w:rPr>
          <w:rFonts w:ascii="宋体" w:hAnsi="宋体" w:cs="宋体"/>
          <w:sz w:val="21"/>
          <w:szCs w:val="21"/>
          <w:lang w:bidi="ar"/>
        </w:rPr>
        <w:t xml:space="preserve">CA</w:t>
      </w:r>
      <w:r>
        <w:rPr>
          <w:rFonts w:hint="eastAsia" w:ascii="宋体" w:hAnsi="宋体" w:cs="宋体"/>
          <w:sz w:val="21"/>
          <w:szCs w:val="21"/>
          <w:lang w:bidi="ar"/>
        </w:rPr>
        <w:t xml:space="preserve">数字证书进行远程解密，解密的</w:t>
      </w:r>
      <w:r>
        <w:rPr>
          <w:rFonts w:ascii="宋体" w:hAnsi="宋体" w:cs="宋体"/>
          <w:sz w:val="21"/>
          <w:szCs w:val="21"/>
          <w:lang w:bidi="ar"/>
        </w:rPr>
        <w:t xml:space="preserve">CA</w:t>
      </w:r>
      <w:r>
        <w:rPr>
          <w:rFonts w:hint="eastAsia" w:ascii="宋体" w:hAnsi="宋体" w:cs="宋体"/>
          <w:sz w:val="21"/>
          <w:szCs w:val="21"/>
          <w:lang w:bidi="ar"/>
        </w:rPr>
        <w:t xml:space="preserve">数字证书与生成加密电子投标文件时的</w:t>
      </w:r>
      <w:r>
        <w:rPr>
          <w:rFonts w:ascii="宋体" w:hAnsi="宋体" w:cs="宋体"/>
          <w:sz w:val="21"/>
          <w:szCs w:val="21"/>
          <w:lang w:bidi="ar"/>
        </w:rPr>
        <w:t xml:space="preserve">CA</w:t>
      </w:r>
      <w:r>
        <w:rPr>
          <w:rFonts w:hint="eastAsia" w:ascii="宋体" w:hAnsi="宋体" w:cs="宋体"/>
          <w:sz w:val="21"/>
          <w:szCs w:val="21"/>
          <w:lang w:bidi="ar"/>
        </w:rPr>
        <w:t xml:space="preserve">数字证书需为同一个</w:t>
      </w:r>
      <w:r>
        <w:rPr>
          <w:rFonts w:ascii="宋体" w:hAnsi="宋体" w:cs="宋体"/>
          <w:sz w:val="21"/>
          <w:szCs w:val="21"/>
          <w:lang w:bidi="ar"/>
        </w:rPr>
        <w:t xml:space="preserve">CA</w:t>
      </w:r>
      <w:r>
        <w:rPr>
          <w:rFonts w:hint="eastAsia" w:ascii="宋体" w:hAnsi="宋体" w:cs="宋体"/>
          <w:sz w:val="21"/>
          <w:szCs w:val="21"/>
          <w:lang w:bidi="ar"/>
        </w:rPr>
        <w:t xml:space="preserve">数字证书，否则无法解密，造成的后果由投标人自行负责。</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2</w:t>
      </w:r>
      <w:r>
        <w:rPr>
          <w:rFonts w:hint="eastAsia" w:ascii="宋体" w:hAnsi="宋体" w:cs="宋体"/>
          <w:sz w:val="21"/>
          <w:szCs w:val="21"/>
          <w:lang w:bidi="ar"/>
        </w:rPr>
        <w:t xml:space="preserve">）投标人登录苏采云系统，点击开标大厅，选择开标项目，完成不见面开标流程。</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3</w:t>
      </w:r>
      <w:r>
        <w:rPr>
          <w:rFonts w:hint="eastAsia" w:ascii="宋体" w:hAnsi="宋体" w:cs="宋体"/>
          <w:sz w:val="21"/>
          <w:szCs w:val="21"/>
          <w:lang w:bidi="ar"/>
        </w:rPr>
        <w:t xml:space="preserve">）投标截止时间后根据系统提示解密电子投标文件。未在规定时间内完成解密，其投标文件将被拒绝，不参与后续投标流程。</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4</w:t>
      </w:r>
      <w:r>
        <w:rPr>
          <w:rFonts w:hint="eastAsia" w:ascii="宋体" w:hAnsi="宋体" w:cs="宋体"/>
          <w:sz w:val="21"/>
          <w:szCs w:val="21"/>
          <w:lang w:bidi="ar"/>
        </w:rPr>
        <w:t xml:space="preserve">）在开标、评标过程中投标单位代表须在网上不见面开标系统中保持在线状态，以应对可能发生的澄清、说明等回复，由于投标单位代表不在线所造成的一切后果由投标人自行承担。</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3</w:t>
      </w:r>
      <w:r>
        <w:rPr>
          <w:rFonts w:hint="eastAsia" w:ascii="宋体" w:hAnsi="宋体" w:cs="宋体"/>
          <w:sz w:val="21"/>
          <w:szCs w:val="21"/>
          <w:lang w:bidi="ar"/>
        </w:rPr>
        <w:t xml:space="preserve">、有关苏采云系统驱动安装，登录苏州政府采购网，点击页面底部苏采云图标，进入苏采云政府采购一体化平台，点击“驱动下载”，下载“政务</w:t>
      </w:r>
      <w:r>
        <w:rPr>
          <w:rFonts w:ascii="宋体" w:hAnsi="宋体" w:cs="宋体"/>
          <w:sz w:val="21"/>
          <w:szCs w:val="21"/>
          <w:lang w:bidi="ar"/>
        </w:rPr>
        <w:t xml:space="preserve">CA</w:t>
      </w:r>
      <w:r>
        <w:rPr>
          <w:rFonts w:hint="eastAsia" w:ascii="宋体" w:hAnsi="宋体" w:cs="宋体"/>
          <w:sz w:val="21"/>
          <w:szCs w:val="21"/>
          <w:lang w:bidi="ar"/>
        </w:rPr>
        <w:t xml:space="preserve">、方正签章控件驱动安装包及安装说明”文件，按要求安装驱动。</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4</w:t>
      </w:r>
      <w:r>
        <w:rPr>
          <w:rFonts w:hint="eastAsia" w:ascii="宋体" w:hAnsi="宋体" w:cs="宋体"/>
          <w:sz w:val="21"/>
          <w:szCs w:val="21"/>
          <w:lang w:bidi="ar"/>
        </w:rPr>
        <w:t xml:space="preserve">、有关供应商注册、报名、下载电子招标文件、制作上传电子投标文件、不见面开标及其他注意事项登录苏州政府采购网，在“下载中心”栏目下载“苏采云系统供应商操作手册”查阅。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5</w:t>
      </w:r>
      <w:r>
        <w:rPr>
          <w:rFonts w:hint="eastAsia" w:ascii="宋体" w:hAnsi="宋体" w:cs="宋体"/>
          <w:sz w:val="21"/>
          <w:szCs w:val="21"/>
          <w:lang w:bidi="ar"/>
        </w:rPr>
        <w:t xml:space="preserve">、有关办理</w:t>
      </w:r>
      <w:r>
        <w:rPr>
          <w:rFonts w:ascii="宋体" w:hAnsi="宋体" w:cs="宋体"/>
          <w:sz w:val="21"/>
          <w:szCs w:val="21"/>
          <w:lang w:bidi="ar"/>
        </w:rPr>
        <w:t xml:space="preserve">CA</w:t>
      </w:r>
      <w:r>
        <w:rPr>
          <w:rFonts w:hint="eastAsia" w:ascii="宋体" w:hAnsi="宋体" w:cs="宋体"/>
          <w:sz w:val="21"/>
          <w:szCs w:val="21"/>
          <w:lang w:bidi="ar"/>
        </w:rPr>
        <w:t xml:space="preserve">数字申领及电子签章事项，登录苏州政府采购网，点击页面底部苏采云图标，进入苏采云政府采购一体化平台，下载“新</w:t>
      </w:r>
      <w:r>
        <w:rPr>
          <w:rFonts w:ascii="宋体" w:hAnsi="宋体" w:cs="宋体"/>
          <w:sz w:val="21"/>
          <w:szCs w:val="21"/>
          <w:lang w:bidi="ar"/>
        </w:rPr>
        <w:t xml:space="preserve">CA</w:t>
      </w:r>
      <w:r>
        <w:rPr>
          <w:rFonts w:hint="eastAsia" w:ascii="宋体" w:hAnsi="宋体" w:cs="宋体"/>
          <w:sz w:val="21"/>
          <w:szCs w:val="21"/>
          <w:lang w:bidi="ar"/>
        </w:rPr>
        <w:t xml:space="preserve">办理指南”文件查阅。</w:t>
      </w:r>
      <w:r/>
    </w:p>
    <w:p>
      <w:pPr>
        <w:ind w:firstLine="420"/>
        <w:spacing w:line="360" w:lineRule="auto"/>
        <w:rPr>
          <w:rFonts w:ascii="宋体" w:hAnsi="宋体" w:cs="宋体"/>
          <w:sz w:val="21"/>
          <w:szCs w:val="21"/>
          <w:lang w:bidi="ar"/>
        </w:rPr>
      </w:pPr>
      <w:r>
        <w:rPr>
          <w:rFonts w:ascii="宋体" w:hAnsi="宋体" w:cs="宋体"/>
          <w:sz w:val="21"/>
          <w:szCs w:val="21"/>
          <w:lang w:bidi="ar"/>
        </w:rPr>
        <w:t xml:space="preserve">6</w:t>
      </w:r>
      <w:r>
        <w:rPr>
          <w:rFonts w:hint="eastAsia" w:ascii="宋体" w:hAnsi="宋体" w:cs="宋体"/>
          <w:sz w:val="21"/>
          <w:szCs w:val="21"/>
          <w:lang w:bidi="ar"/>
        </w:rPr>
        <w:t xml:space="preserve">、有关电子投标制作技术疑问，请咨询苏采云软件公司客服：</w:t>
      </w:r>
      <w:r>
        <w:rPr>
          <w:rFonts w:ascii="宋体" w:hAnsi="宋体" w:cs="宋体"/>
          <w:sz w:val="21"/>
          <w:szCs w:val="21"/>
          <w:lang w:bidi="ar"/>
        </w:rPr>
        <w:t xml:space="preserve">18261002950</w:t>
      </w:r>
      <w:r>
        <w:rPr>
          <w:rFonts w:hint="eastAsia" w:ascii="宋体" w:hAnsi="宋体" w:cs="宋体"/>
          <w:sz w:val="21"/>
          <w:szCs w:val="21"/>
          <w:lang w:bidi="ar"/>
        </w:rPr>
        <w:t xml:space="preserve">、</w:t>
      </w:r>
      <w:r>
        <w:rPr>
          <w:rFonts w:ascii="宋体" w:hAnsi="宋体" w:cs="宋体"/>
          <w:sz w:val="21"/>
          <w:szCs w:val="21"/>
          <w:lang w:bidi="ar"/>
        </w:rPr>
        <w:t xml:space="preserve">0512-69820854</w:t>
      </w:r>
      <w:r>
        <w:rPr>
          <w:rFonts w:hint="eastAsia" w:ascii="宋体" w:hAnsi="宋体" w:cs="宋体"/>
          <w:sz w:val="21"/>
          <w:szCs w:val="21"/>
          <w:lang w:bidi="ar"/>
        </w:rPr>
        <w:t xml:space="preserve">、</w:t>
      </w:r>
      <w:r>
        <w:rPr>
          <w:rFonts w:ascii="宋体" w:hAnsi="宋体" w:cs="宋体"/>
          <w:sz w:val="21"/>
          <w:szCs w:val="21"/>
          <w:lang w:bidi="ar"/>
        </w:rPr>
        <w:t xml:space="preserve">0519-86722802</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7、政府采购监督电话：0512-53512539</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8、本次招标投标保证金：本项目无须缴纳投标保证金。</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9、政府采购履约资金扶持政策：</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中标供应商可凭政府采购合同办理融资贷款，详情请见江苏政府采购网“政采贷”专栏。</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10、中标服务费：中标服务费应由中标单位在领取中标通知书时一次性付清，该费用综合含在投标报价中。具体收费以采购预算金额为基数依据，100万元以下部分收取1.5%；100万元~500万元部分收取1.1%；500万元~ 1000万元部分收取0.8%，按差额定率累进法分段确认收费比例，如按上述方法计算的金额低于人民币3500元的，则中标服务费按人民币3500元计取。中标服务费按各标段预算结算。</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账户：江苏正信立远项目管理有限公司</w:t>
      </w:r>
      <w:r/>
    </w:p>
    <w:p>
      <w:pPr>
        <w:ind w:firstLine="420"/>
        <w:spacing w:line="360" w:lineRule="auto"/>
        <w:rPr>
          <w:rFonts w:ascii="宋体" w:hAnsi="宋体" w:cs="宋体"/>
          <w:sz w:val="21"/>
          <w:szCs w:val="21"/>
          <w:lang w:bidi="ar"/>
        </w:rPr>
      </w:pPr>
      <w:r>
        <w:rPr>
          <w:rFonts w:hint="eastAsia" w:ascii="宋体" w:hAnsi="宋体" w:cs="宋体"/>
          <w:sz w:val="21"/>
          <w:szCs w:val="21"/>
          <w:lang w:bidi="ar"/>
        </w:rPr>
        <w:t xml:space="preserve">开户银行：中国银行太仓双凤支行</w:t>
      </w:r>
      <w:r/>
    </w:p>
    <w:p>
      <w:pPr>
        <w:ind w:firstLine="420"/>
        <w:spacing w:line="360" w:lineRule="auto"/>
        <w:rPr>
          <w:rFonts w:ascii="宋体" w:hAnsi="宋体" w:cs="宋体"/>
          <w:sz w:val="21"/>
          <w:szCs w:val="21"/>
          <w:shd w:val="clear" w:color="auto" w:fill="ffffff"/>
        </w:rPr>
      </w:pPr>
      <w:r>
        <w:rPr>
          <w:rFonts w:hint="eastAsia" w:ascii="宋体" w:hAnsi="宋体" w:cs="宋体"/>
          <w:sz w:val="21"/>
          <w:szCs w:val="21"/>
          <w:lang w:bidi="ar"/>
        </w:rPr>
        <w:t xml:space="preserve">账号：488458197868</w:t>
      </w:r>
      <w:r/>
    </w:p>
    <w:p>
      <w:pPr>
        <w:ind w:firstLine="420"/>
        <w:spacing w:line="360" w:lineRule="auto"/>
        <w:rPr>
          <w:rStyle w:val="1097"/>
          <w:rFonts w:ascii="宋体" w:hAnsi="宋体" w:cs="宋体"/>
          <w:color w:val="auto"/>
          <w:sz w:val="21"/>
          <w:szCs w:val="21"/>
        </w:rPr>
      </w:pPr>
      <w:r>
        <w:rPr>
          <w:rFonts w:hint="eastAsia" w:ascii="宋体" w:hAnsi="宋体" w:cs="宋体"/>
          <w:sz w:val="21"/>
          <w:szCs w:val="21"/>
          <w:lang w:bidi="ar"/>
        </w:rPr>
        <w:fldChar w:fldCharType="begin"/>
      </w:r>
      <w:r>
        <w:rPr>
          <w:rFonts w:hint="eastAsia" w:ascii="宋体" w:hAnsi="宋体" w:cs="宋体"/>
          <w:sz w:val="21"/>
          <w:szCs w:val="21"/>
          <w:lang w:bidi="ar"/>
        </w:rPr>
        <w:instrText xml:space="preserve"> HYPERLINK "http://www.ccgp-jiangsu.gov.cn/jiangsu/zlxz/ee/ee3a4bc5a3454aa2b0d9312230633ce9.html" </w:instrText>
      </w:r>
      <w:r>
        <w:rPr>
          <w:rFonts w:hint="eastAsia" w:ascii="宋体" w:hAnsi="宋体" w:cs="宋体"/>
          <w:sz w:val="21"/>
          <w:szCs w:val="21"/>
          <w:lang w:bidi="ar"/>
        </w:rPr>
        <w:fldChar w:fldCharType="separate"/>
      </w:r>
      <w:r>
        <w:rPr>
          <w:rStyle w:val="1097"/>
          <w:rFonts w:hint="eastAsia" w:ascii="宋体" w:hAnsi="宋体" w:cs="宋体"/>
          <w:color w:val="auto"/>
          <w:sz w:val="21"/>
          <w:szCs w:val="21"/>
        </w:rPr>
        <w:t xml:space="preserve">七、对本次招标提出询问，请按以下方式联系</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1.招标人信息</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名  称：太仓市教育信息化中心</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地  址：</w:t>
      </w:r>
      <w:r>
        <w:rPr>
          <w:rFonts w:hint="eastAsia" w:ascii="宋体" w:hAnsi="宋体" w:cs="宋体"/>
          <w:sz w:val="21"/>
          <w:szCs w:val="21"/>
        </w:rPr>
        <w:t xml:space="preserve">苏州市太仓市扬州路99号</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联系人：</w:t>
      </w:r>
      <w:r>
        <w:rPr>
          <w:rFonts w:hint="eastAsia" w:ascii="宋体" w:hAnsi="宋体" w:cs="宋体"/>
          <w:sz w:val="21"/>
          <w:szCs w:val="21"/>
        </w:rPr>
        <w:t xml:space="preserve">何立新</w:t>
      </w:r>
      <w:r>
        <w:rPr>
          <w:rStyle w:val="1097"/>
          <w:rFonts w:hint="eastAsia" w:ascii="宋体" w:hAnsi="宋体" w:cs="宋体"/>
          <w:color w:val="auto"/>
          <w:sz w:val="21"/>
          <w:szCs w:val="21"/>
        </w:rPr>
        <w:t xml:space="preserve">            联系电话：</w:t>
      </w:r>
      <w:r>
        <w:rPr>
          <w:rFonts w:hint="eastAsia" w:ascii="宋体" w:hAnsi="宋体" w:cs="宋体"/>
          <w:sz w:val="21"/>
          <w:szCs w:val="21"/>
        </w:rPr>
        <w:t xml:space="preserve">0512-53831371</w:t>
      </w:r>
      <w:r>
        <w:rPr>
          <w:rStyle w:val="1097"/>
          <w:rFonts w:hint="eastAsia" w:ascii="宋体" w:hAnsi="宋体" w:cs="宋体"/>
          <w:color w:val="auto"/>
          <w:sz w:val="21"/>
          <w:szCs w:val="21"/>
        </w:rPr>
        <w:t xml:space="preserve">        </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2.招标代理机构信息</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名  称：江苏正信立远项目管理有限公司</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地  址：太仓市郑和中路319号兰德东亭大厦808-809室</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联系方式：顾益丹       联系电话：0512-82706994/18114776821</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3.项目联系方式</w:t>
      </w:r>
      <w:r/>
    </w:p>
    <w:p>
      <w:pPr>
        <w:ind w:firstLine="420"/>
        <w:spacing w:line="360" w:lineRule="auto"/>
        <w:rPr>
          <w:rStyle w:val="1097"/>
          <w:rFonts w:ascii="宋体" w:hAnsi="宋体" w:cs="宋体"/>
          <w:color w:val="auto"/>
          <w:sz w:val="21"/>
          <w:szCs w:val="21"/>
        </w:rPr>
      </w:pPr>
      <w:r>
        <w:rPr>
          <w:rStyle w:val="1097"/>
          <w:rFonts w:hint="eastAsia" w:ascii="宋体" w:hAnsi="宋体" w:cs="宋体"/>
          <w:color w:val="auto"/>
          <w:sz w:val="21"/>
          <w:szCs w:val="21"/>
        </w:rPr>
        <w:t xml:space="preserve">项目联系人：顾益丹        联系电话：0512-82706994/18114776821</w:t>
      </w:r>
      <w:r/>
    </w:p>
    <w:p>
      <w:pPr>
        <w:pStyle w:val="870"/>
        <w:jc w:val="center"/>
        <w:rPr>
          <w:rFonts w:cs="微软雅黑" w:asciiTheme="minorEastAsia" w:hAnsiTheme="minorEastAsia" w:eastAsiaTheme="minorEastAsia"/>
          <w:b/>
          <w:sz w:val="32"/>
          <w:szCs w:val="32"/>
        </w:rPr>
      </w:pPr>
      <w:r>
        <w:rPr>
          <w:rFonts w:hint="eastAsia" w:ascii="宋体" w:hAnsi="宋体" w:cs="宋体"/>
          <w:sz w:val="21"/>
          <w:szCs w:val="21"/>
          <w:lang w:bidi="ar"/>
        </w:rPr>
        <w:fldChar w:fldCharType="end"/>
      </w:r>
      <w:bookmarkStart w:id="4" w:name="_Toc15584"/>
      <w:r>
        <w:rPr>
          <w:rFonts w:hint="eastAsia" w:cs="微软雅黑" w:asciiTheme="minorEastAsia" w:hAnsiTheme="minorEastAsia" w:eastAsiaTheme="minorEastAsia"/>
          <w:b/>
          <w:sz w:val="32"/>
          <w:szCs w:val="32"/>
        </w:rPr>
        <w:t xml:space="preserve">第二章 投标人须知</w:t>
      </w:r>
      <w:bookmarkEnd w:id="4"/>
      <w:r/>
      <w:r/>
    </w:p>
    <w:p>
      <w:pPr>
        <w:jc w:val="both"/>
        <w:widowControl w:val="off"/>
        <w:rPr>
          <w:rFonts w:ascii="宋体" w:hAnsi="宋体" w:cs="宋体"/>
          <w:b/>
          <w:bCs/>
        </w:rPr>
      </w:pPr>
      <w:r>
        <w:rPr>
          <w:rFonts w:ascii="宋体" w:hAnsi="宋体" w:cs="宋体"/>
          <w:b/>
          <w:bCs/>
        </w:rPr>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一、说明和释义</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1. 说明</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1.1本招标文件仅适用于江苏正信立远项目管理有限公司组织的招标活动。</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1.2本次招标活动及因本次招标产生的合同受中国法律制约和保护。</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1.3本招标文件的解释权属于江苏正信立远项目管理有限公司。</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2、词语释义</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2.1招标单位：指依法进行采购的国家机关、事业单位、团体组织。招标代理机构：具体组织实施招标活动的法人。</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2.2投标人：经认定有资格响应招标，参加投标竞争的法人或其他组织和自然人。</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2.3响应：投标人根据招标</w:t>
      </w:r>
      <w:r>
        <w:rPr>
          <w:rFonts w:hint="eastAsia" w:ascii="宋体" w:hAnsi="宋体" w:cs="宋体"/>
          <w:sz w:val="21"/>
          <w:szCs w:val="21"/>
        </w:rPr>
        <w:t xml:space="preserve">人</w:t>
      </w:r>
      <w:r>
        <w:rPr>
          <w:rFonts w:hint="eastAsia" w:ascii="宋体" w:hAnsi="宋体" w:cs="宋体"/>
          <w:sz w:val="21"/>
          <w:szCs w:val="21"/>
          <w:lang w:val="zh-CN"/>
        </w:rPr>
        <w:t xml:space="preserve">或招标代理机构发布的招标文件，编制投标文件并按规定投标的行为。</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2.5甲方：合同中明确规定的实际购买</w:t>
      </w:r>
      <w:r>
        <w:rPr>
          <w:rFonts w:hint="eastAsia" w:ascii="宋体" w:hAnsi="宋体" w:cs="宋体"/>
          <w:sz w:val="21"/>
          <w:szCs w:val="21"/>
        </w:rPr>
        <w:t xml:space="preserve">服务</w:t>
      </w:r>
      <w:r>
        <w:rPr>
          <w:rFonts w:hint="eastAsia" w:ascii="宋体" w:hAnsi="宋体" w:cs="宋体"/>
          <w:sz w:val="21"/>
          <w:szCs w:val="21"/>
          <w:lang w:val="zh-CN"/>
        </w:rPr>
        <w:t xml:space="preserve">的法人或其他组织和自然人（招标</w:t>
      </w:r>
      <w:r>
        <w:rPr>
          <w:rFonts w:hint="eastAsia" w:ascii="宋体" w:hAnsi="宋体" w:cs="宋体"/>
          <w:sz w:val="21"/>
          <w:szCs w:val="21"/>
        </w:rPr>
        <w:t xml:space="preserve">单位</w:t>
      </w:r>
      <w:r>
        <w:rPr>
          <w:rFonts w:hint="eastAsia" w:ascii="宋体" w:hAnsi="宋体" w:cs="宋体"/>
          <w:sz w:val="21"/>
          <w:szCs w:val="21"/>
          <w:lang w:val="zh-CN"/>
        </w:rPr>
        <w:t xml:space="preserve">）。</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2.6乙方：合同中规定的向招标人提供</w:t>
      </w:r>
      <w:r>
        <w:rPr>
          <w:rFonts w:hint="eastAsia" w:ascii="宋体" w:hAnsi="宋体" w:cs="宋体"/>
          <w:sz w:val="21"/>
          <w:szCs w:val="21"/>
        </w:rPr>
        <w:t xml:space="preserve">服务</w:t>
      </w:r>
      <w:r>
        <w:rPr>
          <w:rFonts w:hint="eastAsia" w:ascii="宋体" w:hAnsi="宋体" w:cs="宋体"/>
          <w:sz w:val="21"/>
          <w:szCs w:val="21"/>
          <w:lang w:val="zh-CN"/>
        </w:rPr>
        <w:t xml:space="preserve">的法人或其他组织和自然人（中标</w:t>
      </w:r>
      <w:r>
        <w:rPr>
          <w:rFonts w:hint="eastAsia" w:ascii="宋体" w:hAnsi="宋体" w:cs="宋体"/>
          <w:sz w:val="21"/>
          <w:szCs w:val="21"/>
        </w:rPr>
        <w:t xml:space="preserve">单位</w:t>
      </w:r>
      <w:r>
        <w:rPr>
          <w:rFonts w:hint="eastAsia" w:ascii="宋体" w:hAnsi="宋体" w:cs="宋体"/>
          <w:sz w:val="21"/>
          <w:szCs w:val="21"/>
          <w:lang w:val="zh-CN"/>
        </w:rPr>
        <w:t xml:space="preserve">）。</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2.7</w:t>
      </w:r>
      <w:r>
        <w:rPr>
          <w:rFonts w:hint="eastAsia" w:ascii="宋体" w:hAnsi="宋体" w:cs="宋体"/>
          <w:sz w:val="21"/>
          <w:szCs w:val="21"/>
        </w:rPr>
        <w:t xml:space="preserve">服务：系指本次招标文件规定乙方应承担的项目。</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2.9天：日历日。</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2.10</w:t>
      </w:r>
      <w:r>
        <w:rPr>
          <w:rFonts w:hint="eastAsia" w:ascii="宋体" w:hAnsi="宋体" w:cs="宋体"/>
          <w:sz w:val="21"/>
          <w:szCs w:val="21"/>
        </w:rPr>
        <w:t xml:space="preserve">服务地点：合同中明确约定的服务项目所在地。</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2.11 合同价款：根据合同规定，乙方在正确地履行合同义务后甲方应支付乙方的价款。</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2.12不可抗力：不能预见、不能避免并且不能克服的客观情况。</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4</w:t>
      </w:r>
      <w:r>
        <w:rPr>
          <w:rFonts w:hint="eastAsia" w:ascii="宋体" w:hAnsi="宋体" w:cs="宋体"/>
          <w:sz w:val="21"/>
          <w:szCs w:val="21"/>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2.1</w:t>
      </w:r>
      <w:r>
        <w:rPr>
          <w:rFonts w:hint="eastAsia" w:ascii="宋体" w:hAnsi="宋体" w:cs="宋体"/>
          <w:sz w:val="21"/>
          <w:szCs w:val="21"/>
        </w:rPr>
        <w:t xml:space="preserve">5</w:t>
      </w:r>
      <w:r>
        <w:rPr>
          <w:rFonts w:hint="eastAsia" w:ascii="宋体" w:hAnsi="宋体" w:cs="宋体"/>
          <w:sz w:val="21"/>
          <w:szCs w:val="21"/>
          <w:lang w:val="zh-CN"/>
        </w:rPr>
        <w:t xml:space="preserve">书面形式：指书面文字、合同书、信件和传真等可以有形地表现所载内容的形式。</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2.16</w:t>
      </w:r>
      <w:r>
        <w:rPr>
          <w:rFonts w:hint="eastAsia" w:ascii="宋体" w:hAnsi="宋体" w:cs="宋体"/>
          <w:sz w:val="21"/>
          <w:szCs w:val="21"/>
          <w:lang w:val="zh-CN"/>
        </w:rPr>
        <w:t xml:space="preserve"> 现场勘察：</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2.16</w:t>
      </w:r>
      <w:r>
        <w:rPr>
          <w:rFonts w:hint="eastAsia" w:ascii="宋体" w:hAnsi="宋体" w:cs="宋体"/>
          <w:sz w:val="21"/>
          <w:szCs w:val="21"/>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2.16</w:t>
      </w:r>
      <w:r>
        <w:rPr>
          <w:rFonts w:hint="eastAsia" w:ascii="宋体" w:hAnsi="宋体" w:cs="宋体"/>
          <w:sz w:val="21"/>
          <w:szCs w:val="21"/>
          <w:lang w:val="zh-CN"/>
        </w:rPr>
        <w:t xml:space="preserve">.</w:t>
      </w:r>
      <w:r>
        <w:rPr>
          <w:rFonts w:hint="eastAsia" w:ascii="宋体" w:hAnsi="宋体" w:cs="宋体"/>
          <w:sz w:val="21"/>
          <w:szCs w:val="21"/>
        </w:rPr>
        <w:t xml:space="preserve">2</w:t>
      </w:r>
      <w:r>
        <w:rPr>
          <w:rFonts w:hint="eastAsia" w:ascii="宋体" w:hAnsi="宋体" w:cs="宋体"/>
          <w:sz w:val="21"/>
          <w:szCs w:val="21"/>
          <w:lang w:val="zh-CN"/>
        </w:rPr>
        <w:t xml:space="preserve">招标人向投标人提供的有关现场的资料和数据，是招标人现有的能使投标人利用的资料。招标人对投标人由此而做出的推论、理解和结论概不负责。</w:t>
      </w:r>
      <w:r/>
    </w:p>
    <w:p>
      <w:pPr>
        <w:pStyle w:val="871"/>
        <w:rPr>
          <w:rFonts w:cs="微软雅黑" w:asciiTheme="minorEastAsia" w:hAnsiTheme="minorEastAsia" w:eastAsiaTheme="minorEastAsia"/>
          <w:b/>
          <w:sz w:val="24"/>
        </w:rPr>
      </w:pPr>
      <w:r/>
      <w:bookmarkStart w:id="5" w:name="_Toc142194258"/>
      <w:r>
        <w:rPr>
          <w:rFonts w:hint="eastAsia" w:cs="微软雅黑" w:asciiTheme="minorEastAsia" w:hAnsiTheme="minorEastAsia" w:eastAsiaTheme="minorEastAsia"/>
          <w:b/>
          <w:sz w:val="24"/>
        </w:rPr>
        <w:t xml:space="preserve">二、投标人</w:t>
      </w:r>
      <w:bookmarkEnd w:id="5"/>
      <w:r/>
      <w:r/>
    </w:p>
    <w:p>
      <w:pPr>
        <w:spacing w:line="400" w:lineRule="exact"/>
        <w:rPr>
          <w:rFonts w:ascii="宋体" w:hAnsi="宋体" w:cs="宋体"/>
          <w:b/>
          <w:bCs/>
          <w:sz w:val="21"/>
          <w:szCs w:val="21"/>
        </w:rPr>
      </w:pPr>
      <w:r>
        <w:rPr>
          <w:rFonts w:hint="eastAsia" w:ascii="宋体" w:hAnsi="宋体" w:cs="宋体"/>
          <w:b/>
          <w:bCs/>
          <w:sz w:val="21"/>
          <w:szCs w:val="21"/>
        </w:rPr>
        <w:t xml:space="preserve">3.  合格投标人的一般条件及特定条件</w:t>
      </w:r>
      <w:r/>
    </w:p>
    <w:p>
      <w:pPr>
        <w:ind w:firstLine="411"/>
        <w:spacing w:line="400" w:lineRule="exact"/>
        <w:rPr>
          <w:rFonts w:ascii="宋体" w:hAnsi="宋体" w:cs="宋体"/>
          <w:sz w:val="21"/>
          <w:szCs w:val="21"/>
          <w:lang w:val="zh-CN"/>
        </w:rPr>
      </w:pPr>
      <w:r>
        <w:rPr>
          <w:rFonts w:hint="eastAsia" w:ascii="宋体" w:hAnsi="宋体" w:cs="宋体"/>
          <w:sz w:val="21"/>
          <w:szCs w:val="21"/>
          <w:lang w:val="zh-CN"/>
        </w:rPr>
        <w:t xml:space="preserve">3.1符合《中华人民共和国政府采购法》第二十二条第一款之规定；</w:t>
      </w:r>
      <w:r/>
    </w:p>
    <w:p>
      <w:pPr>
        <w:ind w:firstLine="411"/>
        <w:spacing w:line="400" w:lineRule="exact"/>
        <w:rPr>
          <w:rFonts w:ascii="宋体" w:hAnsi="宋体" w:cs="宋体"/>
          <w:sz w:val="21"/>
          <w:szCs w:val="21"/>
        </w:rPr>
      </w:pPr>
      <w:r>
        <w:rPr>
          <w:rFonts w:hint="eastAsia" w:ascii="宋体" w:hAnsi="宋体" w:cs="宋体"/>
          <w:sz w:val="21"/>
          <w:szCs w:val="21"/>
          <w:lang w:val="zh-CN"/>
        </w:rPr>
        <w:t xml:space="preserve">3.2满足本文件实质性条款的规定</w:t>
      </w:r>
      <w:r>
        <w:rPr>
          <w:rFonts w:hint="eastAsia" w:ascii="宋体" w:hAnsi="宋体" w:cs="宋体"/>
          <w:sz w:val="21"/>
          <w:szCs w:val="21"/>
        </w:rPr>
        <w:t xml:space="preserve">。</w:t>
      </w:r>
      <w:r/>
    </w:p>
    <w:p>
      <w:pPr>
        <w:ind w:firstLine="411"/>
        <w:spacing w:line="400" w:lineRule="exact"/>
        <w:rPr>
          <w:rFonts w:ascii="宋体" w:hAnsi="宋体" w:cs="宋体"/>
          <w:sz w:val="21"/>
          <w:szCs w:val="21"/>
          <w:lang w:val="zh-CN"/>
        </w:rPr>
      </w:pPr>
      <w:r>
        <w:rPr>
          <w:rFonts w:hint="eastAsia" w:ascii="宋体" w:hAnsi="宋体" w:cs="宋体"/>
          <w:sz w:val="21"/>
          <w:szCs w:val="21"/>
          <w:lang w:val="zh-CN"/>
        </w:rPr>
        <w:t xml:space="preserve">3.</w:t>
      </w:r>
      <w:r>
        <w:rPr>
          <w:rFonts w:hint="eastAsia" w:ascii="宋体" w:hAnsi="宋体" w:cs="宋体"/>
          <w:sz w:val="21"/>
          <w:szCs w:val="21"/>
        </w:rPr>
        <w:t xml:space="preserve">3招标公告特定条件规定。</w:t>
      </w:r>
      <w:r/>
    </w:p>
    <w:p>
      <w:pPr>
        <w:spacing w:line="400" w:lineRule="exact"/>
        <w:rPr>
          <w:rFonts w:ascii="宋体" w:hAnsi="宋体" w:cs="宋体"/>
          <w:b/>
          <w:bCs/>
          <w:sz w:val="21"/>
          <w:szCs w:val="21"/>
        </w:rPr>
      </w:pPr>
      <w:r>
        <w:rPr>
          <w:rFonts w:hint="eastAsia" w:ascii="宋体" w:hAnsi="宋体" w:cs="宋体"/>
          <w:b/>
          <w:bCs/>
          <w:sz w:val="21"/>
          <w:szCs w:val="21"/>
        </w:rPr>
        <w:t xml:space="preserve">4. </w:t>
      </w:r>
      <w:r>
        <w:rPr>
          <w:rFonts w:hint="eastAsia" w:ascii="宋体" w:hAnsi="宋体" w:cs="宋体"/>
          <w:b/>
          <w:bCs/>
          <w:sz w:val="21"/>
          <w:szCs w:val="21"/>
          <w:lang w:val="zh-CN"/>
        </w:rPr>
        <w:t xml:space="preserve">投标人代表</w:t>
      </w:r>
      <w:r/>
    </w:p>
    <w:p>
      <w:pPr>
        <w:ind w:firstLine="420"/>
        <w:spacing w:line="400" w:lineRule="exact"/>
        <w:rPr>
          <w:rFonts w:ascii="宋体" w:hAnsi="宋体" w:cs="宋体"/>
          <w:sz w:val="21"/>
          <w:szCs w:val="21"/>
        </w:rPr>
      </w:pPr>
      <w:r>
        <w:rPr>
          <w:rFonts w:hint="eastAsia" w:ascii="宋体" w:hAnsi="宋体" w:cs="宋体"/>
          <w:sz w:val="21"/>
          <w:szCs w:val="21"/>
          <w:lang w:val="zh-CN"/>
        </w:rPr>
        <w:t xml:space="preserve">4.1指全权代表投标人参加投标活动并签署投标文件的人，如果投标人代表不是法定代表人，须持有《法人</w:t>
      </w:r>
      <w:r>
        <w:rPr>
          <w:rFonts w:hint="eastAsia" w:ascii="宋体" w:hAnsi="宋体" w:cs="宋体"/>
          <w:sz w:val="21"/>
          <w:szCs w:val="21"/>
        </w:rPr>
        <w:t xml:space="preserve">代表</w:t>
      </w:r>
      <w:r>
        <w:rPr>
          <w:rFonts w:hint="eastAsia" w:ascii="宋体" w:hAnsi="宋体" w:cs="宋体"/>
          <w:sz w:val="21"/>
          <w:szCs w:val="21"/>
          <w:lang w:val="zh-CN"/>
        </w:rPr>
        <w:t xml:space="preserve">授权委托书》（详见统一格式）。</w:t>
      </w:r>
      <w:r/>
    </w:p>
    <w:p>
      <w:pPr>
        <w:spacing w:line="400" w:lineRule="exact"/>
        <w:rPr>
          <w:rFonts w:ascii="宋体" w:hAnsi="宋体" w:cs="宋体"/>
          <w:b/>
          <w:bCs/>
          <w:sz w:val="21"/>
          <w:szCs w:val="21"/>
        </w:rPr>
      </w:pPr>
      <w:r>
        <w:rPr>
          <w:rFonts w:hint="eastAsia" w:ascii="宋体" w:hAnsi="宋体" w:cs="宋体"/>
          <w:b/>
          <w:bCs/>
          <w:sz w:val="21"/>
          <w:szCs w:val="21"/>
        </w:rPr>
        <w:t xml:space="preserve">5. 投标费用 </w:t>
      </w:r>
      <w:r/>
    </w:p>
    <w:p>
      <w:pPr>
        <w:ind w:left="418"/>
        <w:spacing w:line="400" w:lineRule="exact"/>
        <w:rPr>
          <w:rFonts w:ascii="宋体" w:hAnsi="宋体" w:cs="宋体"/>
          <w:sz w:val="21"/>
          <w:szCs w:val="21"/>
        </w:rPr>
      </w:pPr>
      <w:r>
        <w:rPr>
          <w:rFonts w:hint="eastAsia" w:ascii="宋体" w:hAnsi="宋体" w:cs="宋体"/>
          <w:sz w:val="21"/>
          <w:szCs w:val="21"/>
        </w:rPr>
        <w:t xml:space="preserve">5.1无论投标过程中的做法和结果如何，投标人自行承担所有与参加投标活动有关的全部费用。5.2 本次招标项目不收取标书费，请投标人在投标时充分考虑这一因素。</w:t>
      </w:r>
      <w:r/>
    </w:p>
    <w:p>
      <w:pPr>
        <w:spacing w:line="400" w:lineRule="exact"/>
        <w:rPr>
          <w:rFonts w:ascii="宋体" w:hAnsi="宋体" w:cs="宋体"/>
          <w:b/>
          <w:bCs/>
          <w:sz w:val="21"/>
          <w:szCs w:val="21"/>
        </w:rPr>
      </w:pPr>
      <w:r>
        <w:rPr>
          <w:rFonts w:hint="eastAsia" w:ascii="宋体" w:hAnsi="宋体" w:cs="宋体"/>
          <w:b/>
          <w:bCs/>
          <w:sz w:val="21"/>
          <w:szCs w:val="21"/>
        </w:rPr>
        <w:t xml:space="preserve">6. 联合投标</w:t>
      </w:r>
      <w:r/>
    </w:p>
    <w:p>
      <w:pPr>
        <w:ind w:firstLine="420"/>
        <w:spacing w:line="400" w:lineRule="exact"/>
        <w:rPr>
          <w:rFonts w:ascii="宋体" w:hAnsi="宋体" w:cs="宋体"/>
          <w:sz w:val="21"/>
          <w:szCs w:val="21"/>
        </w:rPr>
      </w:pPr>
      <w:r>
        <w:rPr>
          <w:rFonts w:hint="eastAsia" w:ascii="宋体" w:hAnsi="宋体" w:cs="宋体"/>
          <w:sz w:val="21"/>
          <w:szCs w:val="21"/>
        </w:rPr>
        <w:t xml:space="preserve">本次招标不接受联合投标。</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三、招标文件的说明</w:t>
      </w:r>
      <w:r/>
    </w:p>
    <w:p>
      <w:pPr>
        <w:spacing w:line="400" w:lineRule="exact"/>
        <w:rPr>
          <w:rFonts w:ascii="宋体" w:hAnsi="宋体" w:cs="宋体"/>
          <w:b/>
          <w:bCs/>
          <w:sz w:val="21"/>
          <w:szCs w:val="21"/>
        </w:rPr>
      </w:pPr>
      <w:r>
        <w:rPr>
          <w:rFonts w:hint="eastAsia" w:ascii="宋体" w:hAnsi="宋体" w:cs="宋体"/>
          <w:b/>
          <w:bCs/>
          <w:sz w:val="21"/>
          <w:szCs w:val="21"/>
        </w:rPr>
        <w:t xml:space="preserve">7. 招标文件</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7.1</w:t>
      </w:r>
      <w:r>
        <w:rPr>
          <w:rFonts w:hint="eastAsia" w:ascii="宋体" w:hAnsi="宋体" w:cs="宋体"/>
          <w:sz w:val="21"/>
          <w:szCs w:val="21"/>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sz w:val="21"/>
          <w:szCs w:val="21"/>
          <w:u w:val="single"/>
          <w:lang w:val="zh-CN"/>
        </w:rPr>
        <w:t xml:space="preserve"> 3</w:t>
      </w:r>
      <w:r>
        <w:rPr>
          <w:rFonts w:hint="eastAsia" w:ascii="宋体" w:hAnsi="宋体" w:cs="宋体"/>
          <w:sz w:val="21"/>
          <w:szCs w:val="21"/>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00" w:lineRule="exact"/>
        <w:rPr>
          <w:rFonts w:ascii="宋体" w:hAnsi="宋体" w:cs="宋体"/>
          <w:sz w:val="21"/>
          <w:szCs w:val="21"/>
        </w:rPr>
      </w:pPr>
      <w:r>
        <w:rPr>
          <w:rFonts w:hint="eastAsia" w:ascii="宋体" w:hAnsi="宋体" w:cs="宋体"/>
          <w:sz w:val="21"/>
          <w:szCs w:val="21"/>
        </w:rPr>
        <w:t xml:space="preserve">7</w:t>
      </w:r>
      <w:r>
        <w:rPr>
          <w:rFonts w:hint="eastAsia" w:ascii="宋体" w:hAnsi="宋体" w:cs="宋体"/>
          <w:sz w:val="21"/>
          <w:szCs w:val="21"/>
          <w:lang w:val="zh-CN"/>
        </w:rPr>
        <w:t xml:space="preserve">.2招标文件及其更正文件不是直接从</w:t>
      </w:r>
      <w:r>
        <w:rPr>
          <w:rFonts w:hint="eastAsia" w:ascii="宋体" w:hAnsi="宋体" w:cs="宋体"/>
          <w:sz w:val="21"/>
          <w:szCs w:val="21"/>
        </w:rPr>
        <w:t xml:space="preserve">招标</w:t>
      </w:r>
      <w:r>
        <w:rPr>
          <w:rFonts w:hint="eastAsia" w:ascii="宋体" w:hAnsi="宋体" w:cs="宋体"/>
          <w:sz w:val="21"/>
          <w:szCs w:val="21"/>
          <w:lang w:val="zh-CN"/>
        </w:rPr>
        <w:t xml:space="preserve">代理机构或指定媒体获得的，</w:t>
      </w:r>
      <w:r>
        <w:rPr>
          <w:rFonts w:hint="eastAsia" w:ascii="宋体" w:hAnsi="宋体" w:cs="宋体"/>
          <w:sz w:val="21"/>
          <w:szCs w:val="21"/>
        </w:rPr>
        <w:t xml:space="preserve">招标</w:t>
      </w:r>
      <w:r>
        <w:rPr>
          <w:rFonts w:hint="eastAsia" w:ascii="宋体" w:hAnsi="宋体" w:cs="宋体"/>
          <w:sz w:val="21"/>
          <w:szCs w:val="21"/>
          <w:lang w:val="zh-CN"/>
        </w:rPr>
        <w:t xml:space="preserve">代理机构对招标文件及其补遗的真实性、完整性不承担任何责任。</w:t>
      </w:r>
      <w:r/>
    </w:p>
    <w:p>
      <w:pPr>
        <w:spacing w:line="400" w:lineRule="exact"/>
        <w:rPr>
          <w:rFonts w:ascii="宋体" w:hAnsi="宋体" w:cs="宋体"/>
          <w:b/>
          <w:bCs/>
          <w:sz w:val="21"/>
          <w:szCs w:val="21"/>
        </w:rPr>
      </w:pPr>
      <w:r>
        <w:rPr>
          <w:rFonts w:hint="eastAsia" w:ascii="宋体" w:hAnsi="宋体" w:cs="宋体"/>
          <w:b/>
          <w:bCs/>
          <w:sz w:val="21"/>
          <w:szCs w:val="21"/>
        </w:rPr>
        <w:t xml:space="preserve">8. 招标文件的澄清</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8.1投标人在</w:t>
      </w:r>
      <w:r>
        <w:rPr>
          <w:rFonts w:hint="eastAsia" w:ascii="宋体" w:hAnsi="宋体" w:cs="宋体"/>
          <w:sz w:val="21"/>
          <w:szCs w:val="21"/>
        </w:rPr>
        <w:t xml:space="preserve">获取</w:t>
      </w:r>
      <w:r>
        <w:rPr>
          <w:rFonts w:hint="eastAsia" w:ascii="宋体" w:hAnsi="宋体" w:cs="宋体"/>
          <w:sz w:val="21"/>
          <w:szCs w:val="21"/>
          <w:lang w:val="zh-CN"/>
        </w:rPr>
        <w:t xml:space="preserve">招标文件后，若有问题需要澄清，应</w:t>
      </w:r>
      <w:r>
        <w:rPr>
          <w:rFonts w:hint="eastAsia" w:ascii="宋体" w:hAnsi="宋体" w:cs="宋体"/>
          <w:sz w:val="21"/>
          <w:szCs w:val="21"/>
        </w:rPr>
        <w:t xml:space="preserve">于前附表所列答疑</w:t>
      </w:r>
      <w:r>
        <w:rPr>
          <w:rFonts w:hint="eastAsia" w:ascii="宋体" w:hAnsi="宋体" w:cs="宋体"/>
          <w:sz w:val="21"/>
          <w:szCs w:val="21"/>
          <w:lang w:val="zh-CN"/>
        </w:rPr>
        <w:t xml:space="preserve">截止时间之前，在网上系统上向</w:t>
      </w:r>
      <w:r>
        <w:rPr>
          <w:rFonts w:hint="eastAsia" w:ascii="宋体" w:hAnsi="宋体" w:cs="宋体"/>
          <w:sz w:val="21"/>
          <w:szCs w:val="21"/>
        </w:rPr>
        <w:t xml:space="preserve">招标</w:t>
      </w:r>
      <w:r>
        <w:rPr>
          <w:rFonts w:hint="eastAsia" w:ascii="宋体" w:hAnsi="宋体" w:cs="宋体"/>
          <w:sz w:val="21"/>
          <w:szCs w:val="21"/>
          <w:lang w:val="zh-CN"/>
        </w:rPr>
        <w:t xml:space="preserve">代理机构提出，</w:t>
      </w:r>
      <w:r>
        <w:rPr>
          <w:rFonts w:hint="eastAsia" w:ascii="宋体" w:hAnsi="宋体" w:cs="宋体"/>
          <w:sz w:val="21"/>
          <w:szCs w:val="21"/>
        </w:rPr>
        <w:t xml:space="preserve">招标</w:t>
      </w:r>
      <w:r>
        <w:rPr>
          <w:rFonts w:hint="eastAsia" w:ascii="宋体" w:hAnsi="宋体" w:cs="宋体"/>
          <w:sz w:val="21"/>
          <w:szCs w:val="21"/>
          <w:lang w:val="zh-CN"/>
        </w:rPr>
        <w:t xml:space="preserve">代理机构将在系统上予以解答。</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8.2如有必要，问题答复将以“变更公告”形式由</w:t>
      </w:r>
      <w:r>
        <w:rPr>
          <w:rFonts w:hint="eastAsia" w:ascii="宋体" w:hAnsi="宋体" w:cs="宋体"/>
          <w:sz w:val="21"/>
          <w:szCs w:val="21"/>
        </w:rPr>
        <w:t xml:space="preserve">招标</w:t>
      </w:r>
      <w:r>
        <w:rPr>
          <w:rFonts w:hint="eastAsia" w:ascii="宋体" w:hAnsi="宋体" w:cs="宋体"/>
          <w:sz w:val="21"/>
          <w:szCs w:val="21"/>
          <w:lang w:val="zh-CN"/>
        </w:rPr>
        <w:t xml:space="preserve">代理机构按照本须知第</w:t>
      </w:r>
      <w:r>
        <w:rPr>
          <w:rFonts w:hint="eastAsia" w:ascii="宋体" w:hAnsi="宋体" w:cs="宋体"/>
          <w:sz w:val="21"/>
          <w:szCs w:val="21"/>
        </w:rPr>
        <w:t xml:space="preserve">9</w:t>
      </w:r>
      <w:r>
        <w:rPr>
          <w:rFonts w:hint="eastAsia" w:ascii="宋体" w:hAnsi="宋体" w:cs="宋体"/>
          <w:sz w:val="21"/>
          <w:szCs w:val="21"/>
          <w:lang w:val="zh-CN"/>
        </w:rPr>
        <w:t xml:space="preserve">条的规定发出。</w:t>
      </w:r>
      <w:r/>
    </w:p>
    <w:p>
      <w:pPr>
        <w:spacing w:line="400" w:lineRule="exact"/>
        <w:rPr>
          <w:rFonts w:ascii="宋体" w:hAnsi="宋体" w:cs="宋体"/>
          <w:b/>
          <w:bCs/>
          <w:sz w:val="21"/>
          <w:szCs w:val="21"/>
        </w:rPr>
      </w:pPr>
      <w:r>
        <w:rPr>
          <w:rFonts w:hint="eastAsia" w:ascii="宋体" w:hAnsi="宋体" w:cs="宋体"/>
          <w:b/>
          <w:bCs/>
          <w:sz w:val="21"/>
          <w:szCs w:val="21"/>
        </w:rPr>
        <w:t xml:space="preserve">9. 招标文件的修改</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9.2为使投标人有足够的时间按招标文件的修改要求考虑修正投标文件，或出于其他原因，</w:t>
      </w:r>
      <w:r>
        <w:rPr>
          <w:rFonts w:hint="eastAsia" w:ascii="宋体" w:hAnsi="宋体" w:cs="宋体"/>
          <w:sz w:val="21"/>
          <w:szCs w:val="21"/>
        </w:rPr>
        <w:t xml:space="preserve">招标</w:t>
      </w:r>
      <w:r>
        <w:rPr>
          <w:rFonts w:hint="eastAsia" w:ascii="宋体" w:hAnsi="宋体" w:cs="宋体"/>
          <w:sz w:val="21"/>
          <w:szCs w:val="21"/>
          <w:lang w:val="zh-CN"/>
        </w:rPr>
        <w:t xml:space="preserve">代理机构有权推迟投标截止日期和开标日期，并将此变更以补充通知的形式在网上发布公告。</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9.3招标文件的更正（含澄清、修改等）内容与原招标文件在同一内容上表述不一致时，以发出日期最接近开标时间的公告为准。</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400" w:lineRule="exact"/>
        <w:rPr>
          <w:rFonts w:ascii="宋体" w:hAnsi="宋体" w:cs="宋体"/>
          <w:b/>
          <w:bCs/>
          <w:sz w:val="21"/>
          <w:szCs w:val="21"/>
        </w:rPr>
      </w:pPr>
      <w:r>
        <w:rPr>
          <w:rFonts w:hint="eastAsia" w:ascii="宋体" w:hAnsi="宋体" w:cs="宋体"/>
          <w:b/>
          <w:bCs/>
          <w:sz w:val="21"/>
          <w:szCs w:val="21"/>
          <w:lang w:val="zh-CN"/>
        </w:rPr>
        <w:t xml:space="preserve">9.5招标文件若有最新的答疑文件，投标供应商必须下载并使用该文件制作新的电子投标文件，否则将无法完成电子投标文件的上传及投标。</w:t>
      </w:r>
      <w:r/>
    </w:p>
    <w:p>
      <w:pPr>
        <w:spacing w:line="400" w:lineRule="exact"/>
        <w:rPr>
          <w:rFonts w:ascii="宋体" w:hAnsi="宋体" w:cs="宋体"/>
          <w:b/>
          <w:bCs/>
          <w:sz w:val="21"/>
          <w:szCs w:val="21"/>
          <w:lang w:val="zh-CN"/>
        </w:rPr>
      </w:pPr>
      <w:r>
        <w:rPr>
          <w:rFonts w:hint="eastAsia" w:ascii="宋体" w:hAnsi="宋体" w:cs="宋体"/>
          <w:b/>
          <w:bCs/>
          <w:sz w:val="21"/>
          <w:szCs w:val="21"/>
          <w:lang w:val="zh-CN"/>
        </w:rPr>
        <w:t xml:space="preserve">1</w:t>
      </w:r>
      <w:r>
        <w:rPr>
          <w:rFonts w:hint="eastAsia" w:ascii="宋体" w:hAnsi="宋体" w:cs="宋体"/>
          <w:b/>
          <w:bCs/>
          <w:sz w:val="21"/>
          <w:szCs w:val="21"/>
        </w:rPr>
        <w:t xml:space="preserve">0</w:t>
      </w:r>
      <w:r>
        <w:rPr>
          <w:rFonts w:hint="eastAsia" w:ascii="宋体" w:hAnsi="宋体" w:cs="宋体"/>
          <w:b/>
          <w:bCs/>
          <w:sz w:val="21"/>
          <w:szCs w:val="21"/>
          <w:lang w:val="zh-CN"/>
        </w:rPr>
        <w:t xml:space="preserve">.质疑</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10.3上述应知其权益受到损害之日是指：</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10.3.1对招标文件提出质疑的，为获取招标文件或者招标文件公告期限届满之日起计算；</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10.3.2对采购过程提出质疑的，自采购程序环节结束之日起计算；</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10.3.3对中标结果提出质疑的，自中标结果公告期限届满之日起计算。</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 供应商提出质疑应当提交质疑函和必要的证明材料。质疑函应当包括下列内容：</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10.4.1 供应商的姓名或者名称、地址、邮编、联系人及联系电话；</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10.4.2 质疑项目的名称、编号；</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10.4.3 具体、明确的质疑事项和与质疑事项相关的请求；</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10.4.4 事实依据；</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10.4.5 必要的法律依据；</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10.4.6 提出质疑的日期。</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10.5质疑函的格式和内容应当符合财政部《政府采购供应商质疑函范本》 要求，质疑函范本在财政部官网上提供下载。</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10.6 提交质疑函同时应当附如下证明材料：</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10.6.1对招标文件提出质疑的供应商提供参加本项目的“交易文件下载确认单”；</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10.6.2质疑供应商的营业执照或独立法人证书复印件复印件加盖单位公章；</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10.6.3质疑供应商法定代表人身份证复印件加盖单位公章；</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10.7 供应商为自然人的，应当由本人签字；供应商为法人或者其他组织的，应当由法定代表人、主要负责人，或者其授权代表签字或者盖章，并加盖公章。 </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10.8 供应商如对本项目提出质疑须在法定质疑期内一次性提出针对同一采购程序环节的质疑。</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10.9 接受质疑函联系方式见</w:t>
      </w:r>
      <w:r>
        <w:rPr>
          <w:rFonts w:hint="eastAsia" w:ascii="宋体" w:hAnsi="宋体" w:cs="宋体"/>
          <w:sz w:val="21"/>
          <w:szCs w:val="21"/>
        </w:rPr>
        <w:t xml:space="preserve">招标</w:t>
      </w:r>
      <w:r>
        <w:rPr>
          <w:rFonts w:hint="eastAsia" w:ascii="宋体" w:hAnsi="宋体" w:cs="宋体"/>
          <w:sz w:val="21"/>
          <w:szCs w:val="21"/>
          <w:lang w:val="zh-CN"/>
        </w:rPr>
        <w:t xml:space="preserve">公告联系事项。</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四、投标文件说明</w:t>
      </w:r>
      <w:r/>
    </w:p>
    <w:p>
      <w:pPr>
        <w:ind w:left="459" w:hanging="459"/>
        <w:spacing w:line="400" w:lineRule="exact"/>
        <w:rPr>
          <w:rFonts w:ascii="宋体" w:hAnsi="宋体" w:cs="宋体"/>
          <w:b/>
          <w:bCs/>
          <w:sz w:val="21"/>
          <w:szCs w:val="21"/>
        </w:rPr>
      </w:pPr>
      <w:r>
        <w:rPr>
          <w:rFonts w:hint="eastAsia" w:ascii="宋体" w:hAnsi="宋体" w:cs="宋体"/>
          <w:b/>
          <w:bCs/>
          <w:sz w:val="21"/>
          <w:szCs w:val="21"/>
          <w:lang w:val="zh-CN"/>
        </w:rPr>
        <w:t xml:space="preserve">11、提示与要求</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11.2无论是否递交投标文件，投标人都应将招标文件及以后的所有通知、文件等视为保密文件。</w:t>
      </w:r>
      <w:r/>
    </w:p>
    <w:p>
      <w:pPr>
        <w:spacing w:line="400" w:lineRule="exact"/>
        <w:rPr>
          <w:rFonts w:ascii="宋体" w:hAnsi="宋体" w:cs="宋体"/>
          <w:b/>
          <w:bCs/>
          <w:sz w:val="21"/>
          <w:szCs w:val="21"/>
        </w:rPr>
      </w:pPr>
      <w:r>
        <w:rPr>
          <w:rFonts w:hint="eastAsia" w:ascii="宋体" w:hAnsi="宋体" w:cs="宋体"/>
          <w:b/>
          <w:bCs/>
          <w:sz w:val="21"/>
          <w:szCs w:val="21"/>
        </w:rPr>
        <w:t xml:space="preserve">12、投标文件计量单位和使用文字</w:t>
      </w:r>
      <w:r/>
    </w:p>
    <w:p>
      <w:pPr>
        <w:ind w:firstLine="420"/>
        <w:spacing w:line="400" w:lineRule="exact"/>
        <w:rPr>
          <w:rFonts w:ascii="宋体" w:hAnsi="宋体" w:cs="宋体"/>
          <w:sz w:val="21"/>
          <w:szCs w:val="21"/>
        </w:rPr>
      </w:pPr>
      <w:r>
        <w:rPr>
          <w:rFonts w:hint="eastAsia" w:ascii="宋体" w:hAnsi="宋体" w:cs="宋体"/>
          <w:sz w:val="21"/>
          <w:szCs w:val="21"/>
        </w:rPr>
        <w:t xml:space="preserve">12.1投标文件中所使用的计量单位，除招标文件中有特殊要求外，均应使用中华人民共和国法定计量单位。 </w:t>
      </w:r>
      <w:r/>
    </w:p>
    <w:p>
      <w:pPr>
        <w:ind w:firstLine="420"/>
        <w:spacing w:line="400" w:lineRule="exact"/>
        <w:rPr>
          <w:rFonts w:ascii="宋体" w:hAnsi="宋体" w:cs="宋体"/>
          <w:sz w:val="21"/>
          <w:szCs w:val="21"/>
        </w:rPr>
      </w:pPr>
      <w:r>
        <w:rPr>
          <w:rFonts w:hint="eastAsia" w:ascii="宋体" w:hAnsi="宋体" w:cs="宋体"/>
          <w:sz w:val="21"/>
          <w:szCs w:val="21"/>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400" w:lineRule="exact"/>
        <w:rPr>
          <w:rFonts w:ascii="宋体" w:hAnsi="宋体" w:cs="宋体"/>
          <w:b/>
          <w:bCs/>
          <w:sz w:val="21"/>
          <w:szCs w:val="21"/>
        </w:rPr>
      </w:pPr>
      <w:r>
        <w:rPr>
          <w:rFonts w:hint="eastAsia" w:ascii="宋体" w:hAnsi="宋体" w:cs="宋体"/>
          <w:b/>
          <w:bCs/>
          <w:sz w:val="21"/>
          <w:szCs w:val="21"/>
        </w:rPr>
        <w:t xml:space="preserve">13. 投标文件的组成和顺序</w:t>
      </w:r>
      <w:r/>
    </w:p>
    <w:p>
      <w:pPr>
        <w:spacing w:line="400" w:lineRule="exact"/>
        <w:rPr>
          <w:rFonts w:ascii="宋体" w:hAnsi="宋体" w:cs="宋体"/>
          <w:b/>
          <w:bCs/>
          <w:sz w:val="21"/>
          <w:szCs w:val="21"/>
        </w:rPr>
      </w:pPr>
      <w:r>
        <w:rPr>
          <w:rFonts w:hint="eastAsia" w:ascii="宋体" w:hAnsi="宋体" w:cs="宋体"/>
          <w:b/>
          <w:bCs/>
          <w:sz w:val="21"/>
          <w:szCs w:val="21"/>
        </w:rPr>
        <w:t xml:space="preserve">13.1投标书一（报价部分）：</w:t>
      </w:r>
      <w:r/>
    </w:p>
    <w:p>
      <w:pPr>
        <w:ind w:firstLine="447"/>
        <w:spacing w:line="400" w:lineRule="exact"/>
        <w:rPr>
          <w:rFonts w:ascii="宋体" w:hAnsi="宋体" w:cs="宋体"/>
          <w:sz w:val="21"/>
          <w:szCs w:val="21"/>
        </w:rPr>
      </w:pPr>
      <w:r>
        <w:rPr>
          <w:rFonts w:hint="eastAsia" w:ascii="宋体" w:hAnsi="宋体" w:cs="宋体"/>
          <w:sz w:val="21"/>
          <w:szCs w:val="21"/>
        </w:rPr>
        <w:t xml:space="preserve">13.1.1 开标一览表（详见投标文件格式，用于唱标）；</w:t>
      </w:r>
      <w:r/>
    </w:p>
    <w:p>
      <w:pPr>
        <w:ind w:firstLine="447"/>
        <w:spacing w:line="400" w:lineRule="exact"/>
        <w:rPr>
          <w:rFonts w:ascii="宋体" w:hAnsi="宋体" w:cs="宋体"/>
          <w:sz w:val="21"/>
          <w:szCs w:val="21"/>
        </w:rPr>
      </w:pPr>
      <w:r>
        <w:rPr>
          <w:rFonts w:hint="eastAsia" w:ascii="宋体" w:hAnsi="宋体" w:cs="宋体"/>
          <w:sz w:val="21"/>
          <w:szCs w:val="21"/>
        </w:rPr>
        <w:t xml:space="preserve">13.1.2 投标报价分析表（详见投标文件格式）；</w:t>
      </w:r>
      <w:r/>
    </w:p>
    <w:p>
      <w:pPr>
        <w:spacing w:line="400" w:lineRule="exact"/>
        <w:rPr>
          <w:rFonts w:ascii="宋体" w:hAnsi="宋体" w:cs="宋体"/>
          <w:b/>
          <w:bCs/>
          <w:sz w:val="21"/>
          <w:szCs w:val="21"/>
        </w:rPr>
      </w:pPr>
      <w:r>
        <w:rPr>
          <w:rFonts w:hint="eastAsia" w:ascii="宋体" w:hAnsi="宋体" w:cs="宋体"/>
          <w:b/>
          <w:bCs/>
          <w:sz w:val="21"/>
          <w:szCs w:val="21"/>
        </w:rPr>
        <w:t xml:space="preserve">13.2 投标书二（商务部分和技术部分，即投标文件正文）：</w:t>
      </w:r>
      <w:r/>
    </w:p>
    <w:p>
      <w:pPr>
        <w:ind w:firstLine="456"/>
        <w:spacing w:line="400" w:lineRule="exact"/>
        <w:rPr>
          <w:rFonts w:ascii="宋体" w:hAnsi="宋体" w:cs="宋体"/>
          <w:b/>
          <w:bCs/>
          <w:sz w:val="21"/>
          <w:szCs w:val="21"/>
        </w:rPr>
      </w:pPr>
      <w:r>
        <w:rPr>
          <w:rFonts w:hint="eastAsia" w:ascii="宋体" w:hAnsi="宋体" w:cs="宋体"/>
          <w:b/>
          <w:bCs/>
          <w:sz w:val="21"/>
          <w:szCs w:val="21"/>
        </w:rPr>
        <w:t xml:space="preserve">13.2.1商务部分：</w:t>
      </w:r>
      <w:r/>
    </w:p>
    <w:p>
      <w:pPr>
        <w:ind w:firstLine="420"/>
        <w:spacing w:line="400" w:lineRule="exact"/>
        <w:rPr>
          <w:rFonts w:ascii="宋体" w:hAnsi="宋体" w:cs="宋体"/>
          <w:sz w:val="21"/>
          <w:szCs w:val="21"/>
        </w:rPr>
      </w:pPr>
      <w:r>
        <w:rPr>
          <w:rFonts w:hint="eastAsia" w:ascii="宋体" w:hAnsi="宋体" w:cs="宋体"/>
          <w:sz w:val="21"/>
          <w:szCs w:val="21"/>
        </w:rPr>
        <w:t xml:space="preserve">13.2.1资质证明文件部分</w:t>
      </w:r>
      <w:r/>
    </w:p>
    <w:p>
      <w:pPr>
        <w:ind w:firstLine="420"/>
        <w:spacing w:line="400" w:lineRule="exact"/>
        <w:rPr>
          <w:rFonts w:ascii="宋体" w:hAnsi="宋体" w:cs="宋体"/>
          <w:sz w:val="21"/>
          <w:szCs w:val="21"/>
        </w:rPr>
      </w:pPr>
      <w:r>
        <w:rPr>
          <w:rFonts w:hint="eastAsia" w:ascii="宋体" w:hAnsi="宋体" w:cs="宋体"/>
          <w:sz w:val="21"/>
          <w:szCs w:val="21"/>
        </w:rPr>
        <w:t xml:space="preserve">13.2.1.1关于资格文件的声明函（详见投标文件格式）；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13.2.1.2投标承诺函（详见投标文件格式）；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13.2.1.3投标单位营业执照或独立法人证书副本或三证合一营业执照复印件；</w:t>
      </w:r>
      <w:r/>
    </w:p>
    <w:p>
      <w:pPr>
        <w:ind w:firstLine="420"/>
        <w:spacing w:line="400" w:lineRule="exact"/>
        <w:rPr>
          <w:rFonts w:ascii="宋体" w:hAnsi="宋体" w:cs="宋体"/>
          <w:sz w:val="21"/>
          <w:szCs w:val="21"/>
        </w:rPr>
      </w:pPr>
      <w:r>
        <w:rPr>
          <w:rFonts w:hint="eastAsia" w:ascii="宋体" w:hAnsi="宋体" w:cs="宋体"/>
          <w:sz w:val="21"/>
          <w:szCs w:val="21"/>
        </w:rPr>
        <w:t xml:space="preserve">13.2.1.4投标人参加本次政府采购活动前的财务状况报告或者银行出具的资信证明；</w:t>
      </w:r>
      <w:r/>
    </w:p>
    <w:p>
      <w:pPr>
        <w:ind w:firstLine="420"/>
        <w:spacing w:line="400" w:lineRule="exact"/>
        <w:rPr>
          <w:rFonts w:ascii="宋体" w:hAnsi="宋体" w:cs="宋体"/>
          <w:sz w:val="21"/>
          <w:szCs w:val="21"/>
        </w:rPr>
      </w:pPr>
      <w:r>
        <w:rPr>
          <w:rFonts w:hint="eastAsia" w:ascii="宋体" w:hAnsi="宋体" w:cs="宋体"/>
          <w:sz w:val="21"/>
          <w:szCs w:val="21"/>
        </w:rPr>
        <w:t xml:space="preserve">13.2.1.5投标人根据项目需求提供履行合同所必需的设备和专业技术能力的证明材料；</w:t>
      </w:r>
      <w:r/>
    </w:p>
    <w:p>
      <w:pPr>
        <w:ind w:firstLine="420"/>
        <w:spacing w:line="400" w:lineRule="exact"/>
        <w:rPr>
          <w:rFonts w:ascii="宋体" w:hAnsi="宋体" w:cs="宋体"/>
          <w:sz w:val="21"/>
          <w:szCs w:val="21"/>
        </w:rPr>
      </w:pPr>
      <w:r>
        <w:rPr>
          <w:rFonts w:hint="eastAsia" w:ascii="宋体" w:hAnsi="宋体" w:cs="宋体"/>
          <w:sz w:val="21"/>
          <w:szCs w:val="21"/>
        </w:rPr>
        <w:t xml:space="preserve">13.2.1.6投标人参加本次政府采购活动前半年（至少一个月）依法缴纳税收和社会保障资金的证明材料；</w:t>
      </w:r>
      <w:r/>
    </w:p>
    <w:p>
      <w:pPr>
        <w:ind w:firstLine="420"/>
        <w:spacing w:line="400" w:lineRule="exact"/>
        <w:rPr>
          <w:rFonts w:ascii="宋体" w:hAnsi="宋体" w:cs="宋体"/>
          <w:sz w:val="21"/>
          <w:szCs w:val="21"/>
        </w:rPr>
      </w:pPr>
      <w:r>
        <w:rPr>
          <w:rFonts w:hint="eastAsia" w:ascii="宋体" w:hAnsi="宋体" w:cs="宋体"/>
          <w:sz w:val="21"/>
          <w:szCs w:val="21"/>
        </w:rPr>
        <w:t xml:space="preserve">13.2.1.7投标人参加政府采购活动前三年在经营活动中没有重大违法记录的书面申明（详见投标文件格式）；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13.2.1.8投标人证明其符合招标文件规定的投标人特定资格条件的证书、证明和文件材料；（如有）</w:t>
      </w:r>
      <w:r/>
    </w:p>
    <w:p>
      <w:pPr>
        <w:ind w:firstLine="420"/>
        <w:spacing w:line="400" w:lineRule="exact"/>
        <w:rPr>
          <w:rFonts w:ascii="宋体" w:hAnsi="宋体" w:cs="宋体"/>
          <w:sz w:val="21"/>
          <w:szCs w:val="21"/>
        </w:rPr>
      </w:pPr>
      <w:r>
        <w:rPr>
          <w:rFonts w:hint="eastAsia" w:ascii="宋体" w:hAnsi="宋体" w:cs="宋体"/>
          <w:sz w:val="21"/>
          <w:szCs w:val="21"/>
        </w:rPr>
        <w:t xml:space="preserve">13.2.1.9投标人基本情况表（详见投标文件格式）；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13.2.1.10投标人法定代表人身份证复印件；</w:t>
      </w:r>
      <w:r/>
    </w:p>
    <w:p>
      <w:pPr>
        <w:ind w:firstLine="420"/>
        <w:spacing w:line="400" w:lineRule="exact"/>
        <w:rPr>
          <w:rFonts w:ascii="宋体" w:hAnsi="宋体" w:cs="宋体"/>
          <w:sz w:val="21"/>
          <w:szCs w:val="21"/>
        </w:rPr>
      </w:pPr>
      <w:r>
        <w:rPr>
          <w:rFonts w:hint="eastAsia" w:ascii="宋体" w:hAnsi="宋体" w:cs="宋体"/>
          <w:sz w:val="21"/>
          <w:szCs w:val="21"/>
        </w:rPr>
        <w:t xml:space="preserve">13.2.1.11投标人法定代表人授权委托书原件（如有授权）（详见投标文件格式）；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13.2.1.12投标人授权代理人身份证复印件（如有授权）；</w:t>
      </w:r>
      <w:r/>
    </w:p>
    <w:p>
      <w:pPr>
        <w:ind w:firstLine="420"/>
        <w:spacing w:line="400" w:lineRule="exact"/>
        <w:rPr>
          <w:rFonts w:ascii="宋体" w:hAnsi="宋体" w:cs="宋体"/>
          <w:sz w:val="21"/>
          <w:szCs w:val="21"/>
        </w:rPr>
      </w:pPr>
      <w:r>
        <w:rPr>
          <w:rFonts w:hint="eastAsia" w:ascii="宋体" w:hAnsi="宋体" w:cs="宋体"/>
          <w:sz w:val="21"/>
          <w:szCs w:val="21"/>
        </w:rPr>
        <w:t xml:space="preserve">13.2.1.13中小企业声明函（必须提供，否则投标无效）</w:t>
      </w:r>
      <w:r/>
    </w:p>
    <w:p>
      <w:pPr>
        <w:ind w:firstLine="420"/>
        <w:spacing w:line="400" w:lineRule="exact"/>
        <w:rPr>
          <w:rFonts w:ascii="宋体" w:hAnsi="宋体" w:cs="宋体"/>
          <w:sz w:val="21"/>
          <w:szCs w:val="21"/>
        </w:rPr>
      </w:pPr>
      <w:r>
        <w:rPr>
          <w:rFonts w:hint="eastAsia" w:ascii="宋体" w:hAnsi="宋体" w:cs="宋体"/>
          <w:sz w:val="21"/>
          <w:szCs w:val="21"/>
        </w:rPr>
        <w:t xml:space="preserve">13.2.1.14残疾人福利性单位声明函（如有）；</w:t>
      </w:r>
      <w:r/>
    </w:p>
    <w:p>
      <w:pPr>
        <w:ind w:firstLine="420"/>
        <w:spacing w:line="400" w:lineRule="exact"/>
        <w:rPr>
          <w:rFonts w:ascii="宋体" w:hAnsi="宋体" w:cs="宋体"/>
          <w:sz w:val="21"/>
          <w:szCs w:val="21"/>
        </w:rPr>
      </w:pPr>
      <w:r>
        <w:rPr>
          <w:rFonts w:hint="eastAsia" w:ascii="宋体" w:hAnsi="宋体" w:cs="宋体"/>
          <w:sz w:val="21"/>
          <w:szCs w:val="21"/>
        </w:rPr>
        <w:t xml:space="preserve">13.2.1.15投标供应商确认函；</w:t>
      </w:r>
      <w:r/>
    </w:p>
    <w:p>
      <w:pPr>
        <w:ind w:firstLine="420"/>
        <w:spacing w:line="400" w:lineRule="exact"/>
        <w:rPr>
          <w:rFonts w:ascii="宋体" w:hAnsi="宋体" w:cs="宋体"/>
          <w:sz w:val="21"/>
          <w:szCs w:val="21"/>
        </w:rPr>
      </w:pPr>
      <w:r>
        <w:rPr>
          <w:rFonts w:hint="eastAsia" w:ascii="宋体" w:hAnsi="宋体" w:cs="宋体"/>
          <w:sz w:val="21"/>
          <w:szCs w:val="21"/>
        </w:rPr>
        <w:t xml:space="preserve">13.2.1.16其他可以证明投标人资信、资质和货物、服务质量的证书、文件、推荐信等资料；（如有）</w:t>
      </w:r>
      <w:r/>
    </w:p>
    <w:p>
      <w:pPr>
        <w:ind w:firstLine="422"/>
        <w:spacing w:line="400" w:lineRule="exact"/>
        <w:rPr>
          <w:rFonts w:ascii="宋体" w:hAnsi="宋体" w:cs="宋体"/>
          <w:b/>
          <w:bCs/>
          <w:sz w:val="21"/>
          <w:szCs w:val="21"/>
        </w:rPr>
      </w:pPr>
      <w:r>
        <w:rPr>
          <w:rFonts w:hint="eastAsia" w:ascii="宋体" w:hAnsi="宋体" w:cs="宋体"/>
          <w:b/>
          <w:bCs/>
          <w:sz w:val="21"/>
          <w:szCs w:val="21"/>
        </w:rPr>
        <w:t xml:space="preserve">13.2.2技术部分：</w:t>
      </w:r>
      <w:r/>
    </w:p>
    <w:p>
      <w:pPr>
        <w:ind w:firstLine="420"/>
        <w:spacing w:line="400" w:lineRule="exact"/>
        <w:rPr>
          <w:rFonts w:ascii="宋体" w:hAnsi="宋体" w:cs="宋体"/>
          <w:sz w:val="21"/>
          <w:szCs w:val="21"/>
        </w:rPr>
      </w:pPr>
      <w:r>
        <w:rPr>
          <w:rFonts w:hint="eastAsia" w:ascii="宋体" w:hAnsi="宋体" w:cs="宋体"/>
          <w:sz w:val="21"/>
          <w:szCs w:val="21"/>
        </w:rPr>
        <w:t xml:space="preserve">13.2.2.1采购要求偏离表（详见投标文件格式）；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13.2.2.2商务要求偏离表（详见投标文件格式）；</w:t>
      </w:r>
      <w:r/>
    </w:p>
    <w:p>
      <w:pPr>
        <w:ind w:firstLine="420"/>
        <w:spacing w:line="400" w:lineRule="exact"/>
        <w:rPr>
          <w:rFonts w:ascii="宋体" w:hAnsi="宋体" w:cs="宋体"/>
          <w:sz w:val="21"/>
          <w:szCs w:val="21"/>
        </w:rPr>
      </w:pPr>
      <w:r>
        <w:rPr>
          <w:rFonts w:hint="eastAsia" w:ascii="宋体" w:hAnsi="宋体" w:cs="宋体"/>
          <w:sz w:val="21"/>
          <w:szCs w:val="21"/>
        </w:rPr>
        <w:t xml:space="preserve">13.2.2.3项目的技术及服务方案；</w:t>
      </w:r>
      <w:r/>
    </w:p>
    <w:p>
      <w:pPr>
        <w:ind w:firstLine="420"/>
        <w:spacing w:line="400" w:lineRule="exact"/>
        <w:rPr>
          <w:rFonts w:ascii="宋体" w:hAnsi="宋体" w:cs="宋体"/>
          <w:sz w:val="21"/>
          <w:szCs w:val="21"/>
        </w:rPr>
      </w:pPr>
      <w:r>
        <w:rPr>
          <w:rFonts w:hint="eastAsia" w:ascii="宋体" w:hAnsi="宋体" w:cs="宋体"/>
          <w:sz w:val="21"/>
          <w:szCs w:val="21"/>
        </w:rPr>
        <w:t xml:space="preserve">13.2.2.4项目实施方案和进度方案</w:t>
      </w:r>
      <w:r/>
    </w:p>
    <w:p>
      <w:pPr>
        <w:ind w:firstLine="420"/>
        <w:spacing w:line="400" w:lineRule="exact"/>
        <w:rPr>
          <w:rFonts w:ascii="宋体" w:hAnsi="宋体" w:cs="宋体"/>
          <w:sz w:val="21"/>
          <w:szCs w:val="21"/>
        </w:rPr>
      </w:pPr>
      <w:r>
        <w:rPr>
          <w:rFonts w:hint="eastAsia" w:ascii="宋体" w:hAnsi="宋体" w:cs="宋体"/>
          <w:sz w:val="21"/>
          <w:szCs w:val="21"/>
        </w:rPr>
        <w:t xml:space="preserve">13.2.2.5质量保证措施和承诺</w:t>
      </w:r>
      <w:r/>
    </w:p>
    <w:p>
      <w:pPr>
        <w:ind w:firstLine="420"/>
        <w:spacing w:line="400" w:lineRule="exact"/>
        <w:rPr>
          <w:rFonts w:ascii="宋体" w:hAnsi="宋体" w:cs="宋体"/>
          <w:sz w:val="21"/>
          <w:szCs w:val="21"/>
        </w:rPr>
      </w:pPr>
      <w:r>
        <w:rPr>
          <w:rFonts w:hint="eastAsia" w:ascii="宋体" w:hAnsi="宋体" w:cs="宋体"/>
          <w:sz w:val="21"/>
          <w:szCs w:val="21"/>
        </w:rPr>
        <w:t xml:space="preserve">13.2.2.6售后服务内容</w:t>
      </w:r>
      <w:r/>
    </w:p>
    <w:p>
      <w:pPr>
        <w:ind w:firstLine="420"/>
        <w:spacing w:line="400" w:lineRule="exact"/>
        <w:rPr>
          <w:rFonts w:ascii="宋体" w:hAnsi="宋体" w:cs="宋体"/>
          <w:sz w:val="21"/>
          <w:szCs w:val="21"/>
        </w:rPr>
      </w:pPr>
      <w:r>
        <w:rPr>
          <w:rFonts w:hint="eastAsia" w:ascii="宋体" w:hAnsi="宋体" w:cs="宋体"/>
          <w:sz w:val="21"/>
          <w:szCs w:val="21"/>
        </w:rPr>
        <w:t xml:space="preserve">13.2.2.7类似项目业绩一览表及相关证明材料；</w:t>
      </w:r>
      <w:r/>
    </w:p>
    <w:p>
      <w:pPr>
        <w:ind w:firstLine="420"/>
        <w:spacing w:line="400" w:lineRule="exact"/>
        <w:rPr>
          <w:rFonts w:ascii="宋体" w:hAnsi="宋体" w:cs="宋体"/>
          <w:sz w:val="21"/>
          <w:szCs w:val="21"/>
        </w:rPr>
      </w:pPr>
      <w:r>
        <w:rPr>
          <w:rFonts w:hint="eastAsia" w:ascii="宋体" w:hAnsi="宋体" w:cs="宋体"/>
          <w:sz w:val="21"/>
          <w:szCs w:val="21"/>
        </w:rPr>
        <w:t xml:space="preserve">13.2.2.8投入本项目技术（服务）人员一览表及相关证明材料；</w:t>
      </w:r>
      <w:r/>
    </w:p>
    <w:p>
      <w:pPr>
        <w:ind w:firstLine="420"/>
        <w:spacing w:line="400" w:lineRule="exact"/>
        <w:rPr>
          <w:rFonts w:ascii="宋体" w:hAnsi="宋体" w:cs="宋体"/>
          <w:sz w:val="21"/>
          <w:szCs w:val="21"/>
        </w:rPr>
      </w:pPr>
      <w:r>
        <w:rPr>
          <w:rFonts w:hint="eastAsia" w:ascii="宋体" w:hAnsi="宋体" w:cs="宋体"/>
          <w:sz w:val="21"/>
          <w:szCs w:val="21"/>
        </w:rPr>
        <w:t xml:space="preserve">13.2.2.9招标文件及评分标准中要求提供的其他相关材料</w:t>
      </w:r>
      <w:r/>
    </w:p>
    <w:p>
      <w:pPr>
        <w:ind w:firstLine="420"/>
        <w:spacing w:line="400" w:lineRule="exact"/>
        <w:rPr>
          <w:rFonts w:ascii="宋体" w:hAnsi="宋体" w:cs="宋体"/>
          <w:sz w:val="21"/>
          <w:szCs w:val="21"/>
        </w:rPr>
      </w:pPr>
      <w:r>
        <w:rPr>
          <w:rFonts w:hint="eastAsia" w:ascii="宋体" w:hAnsi="宋体" w:cs="宋体"/>
          <w:sz w:val="21"/>
          <w:szCs w:val="21"/>
        </w:rPr>
        <w:t xml:space="preserve">13.2.2.10其他需投标人对本次投标的详细说明（投标人视各自的情况自行编制）</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sz w:val="21"/>
          <w:szCs w:val="21"/>
          <w:lang w:val="zh-CN"/>
        </w:rPr>
        <w:t xml:space="preserve">。</w:t>
      </w:r>
      <w:r/>
    </w:p>
    <w:p>
      <w:pPr>
        <w:spacing w:line="400" w:lineRule="exact"/>
        <w:rPr>
          <w:rFonts w:ascii="宋体" w:hAnsi="宋体" w:cs="宋体"/>
          <w:b/>
          <w:bCs/>
          <w:sz w:val="21"/>
          <w:szCs w:val="21"/>
          <w:lang w:val="zh-CN"/>
        </w:rPr>
      </w:pPr>
      <w:r>
        <w:rPr>
          <w:rFonts w:hint="eastAsia" w:ascii="宋体" w:hAnsi="宋体" w:cs="宋体"/>
          <w:b/>
          <w:bCs/>
          <w:sz w:val="21"/>
          <w:szCs w:val="21"/>
          <w:lang w:val="zh-CN"/>
        </w:rPr>
        <w:t xml:space="preserve">13.3投标文件由13.1、13.2款规定的内容共同组成。</w:t>
      </w:r>
      <w:r/>
    </w:p>
    <w:p>
      <w:pPr>
        <w:spacing w:line="400" w:lineRule="exact"/>
        <w:rPr>
          <w:rFonts w:ascii="宋体" w:hAnsi="宋体" w:cs="宋体"/>
          <w:b/>
          <w:bCs/>
          <w:sz w:val="21"/>
          <w:szCs w:val="21"/>
        </w:rPr>
      </w:pPr>
      <w:r>
        <w:rPr>
          <w:rFonts w:hint="eastAsia" w:ascii="宋体" w:hAnsi="宋体" w:cs="宋体"/>
          <w:b/>
          <w:bCs/>
          <w:sz w:val="21"/>
          <w:szCs w:val="21"/>
        </w:rPr>
        <w:t xml:space="preserve">14、投标文件编制要求</w:t>
      </w:r>
      <w:r/>
    </w:p>
    <w:p>
      <w:pPr>
        <w:ind w:firstLine="422"/>
        <w:spacing w:line="400" w:lineRule="exact"/>
        <w:rPr>
          <w:rFonts w:ascii="宋体" w:hAnsi="宋体" w:cs="宋体"/>
          <w:sz w:val="21"/>
          <w:szCs w:val="21"/>
          <w:lang w:val="zh-CN"/>
        </w:rPr>
      </w:pPr>
      <w:r>
        <w:rPr>
          <w:rFonts w:hint="eastAsia" w:ascii="宋体" w:hAnsi="宋体" w:cs="宋体"/>
          <w:b/>
          <w:bCs/>
          <w:sz w:val="21"/>
          <w:szCs w:val="21"/>
          <w:lang w:val="zh-CN"/>
        </w:rPr>
        <w:t xml:space="preserve">14.1电子投标文件编制要求：</w:t>
      </w:r>
      <w:r>
        <w:rPr>
          <w:rFonts w:hint="eastAsia" w:ascii="宋体" w:hAnsi="宋体" w:cs="宋体"/>
          <w:b/>
          <w:bCs/>
          <w:sz w:val="21"/>
          <w:szCs w:val="21"/>
        </w:rPr>
        <w:t xml:space="preserve">本项目采用电子网上招投标，请供应商插入</w:t>
      </w:r>
      <w:r>
        <w:rPr>
          <w:rFonts w:ascii="宋体" w:hAnsi="宋体" w:cs="宋体"/>
          <w:b/>
          <w:bCs/>
          <w:sz w:val="21"/>
          <w:szCs w:val="21"/>
        </w:rPr>
        <w:t xml:space="preserve">CA </w:t>
      </w:r>
      <w:r>
        <w:rPr>
          <w:rFonts w:hint="eastAsia" w:ascii="宋体" w:hAnsi="宋体" w:cs="宋体"/>
          <w:b/>
          <w:bCs/>
          <w:sz w:val="21"/>
          <w:szCs w:val="21"/>
        </w:rPr>
        <w:t xml:space="preserve">证书登陆</w:t>
      </w:r>
      <w:r>
        <w:rPr>
          <w:rFonts w:ascii="宋体" w:hAnsi="宋体" w:cs="宋体"/>
          <w:b/>
          <w:bCs/>
          <w:sz w:val="21"/>
          <w:szCs w:val="21"/>
        </w:rPr>
        <w:t xml:space="preserve">“</w:t>
      </w:r>
      <w:r>
        <w:rPr>
          <w:rFonts w:hint="eastAsia" w:ascii="宋体" w:hAnsi="宋体" w:cs="宋体"/>
          <w:b/>
          <w:bCs/>
          <w:sz w:val="21"/>
          <w:szCs w:val="21"/>
        </w:rPr>
        <w:t xml:space="preserve">苏采云</w:t>
      </w:r>
      <w:r>
        <w:rPr>
          <w:rFonts w:ascii="宋体" w:hAnsi="宋体" w:cs="宋体"/>
          <w:b/>
          <w:bCs/>
          <w:sz w:val="21"/>
          <w:szCs w:val="21"/>
        </w:rPr>
        <w:t xml:space="preserve">”</w:t>
      </w:r>
      <w:r>
        <w:rPr>
          <w:rFonts w:hint="eastAsia" w:ascii="宋体" w:hAnsi="宋体" w:cs="宋体"/>
          <w:b/>
          <w:bCs/>
          <w:sz w:val="21"/>
          <w:szCs w:val="21"/>
        </w:rPr>
        <w:t xml:space="preserve">系统下载客户端（参与项目页面可下载客户端及客户端使用说明），在客户端编制电子投标（响应）文件并进行</w:t>
      </w:r>
      <w:r>
        <w:rPr>
          <w:rFonts w:ascii="宋体" w:hAnsi="宋体" w:cs="宋体"/>
          <w:b/>
          <w:bCs/>
          <w:sz w:val="21"/>
          <w:szCs w:val="21"/>
        </w:rPr>
        <w:t xml:space="preserve">CA</w:t>
      </w:r>
      <w:r>
        <w:rPr>
          <w:rFonts w:hint="eastAsia" w:ascii="宋体" w:hAnsi="宋体" w:cs="宋体"/>
          <w:b/>
          <w:bCs/>
          <w:sz w:val="21"/>
          <w:szCs w:val="21"/>
        </w:rPr>
        <w:t xml:space="preserve">加密，操作步骤详见</w:t>
      </w:r>
      <w:r>
        <w:rPr>
          <w:rFonts w:ascii="宋体" w:hAnsi="宋体" w:cs="宋体"/>
          <w:b/>
          <w:bCs/>
          <w:sz w:val="21"/>
          <w:szCs w:val="21"/>
        </w:rPr>
        <w:t xml:space="preserve">“</w:t>
      </w:r>
      <w:r>
        <w:rPr>
          <w:rFonts w:hint="eastAsia" w:ascii="宋体" w:hAnsi="宋体" w:cs="宋体"/>
          <w:b/>
          <w:bCs/>
          <w:sz w:val="21"/>
          <w:szCs w:val="21"/>
        </w:rPr>
        <w:t xml:space="preserve">苏采云</w:t>
      </w:r>
      <w:r>
        <w:rPr>
          <w:rFonts w:ascii="宋体" w:hAnsi="宋体" w:cs="宋体"/>
          <w:b/>
          <w:bCs/>
          <w:sz w:val="21"/>
          <w:szCs w:val="21"/>
        </w:rPr>
        <w:t xml:space="preserve">”</w:t>
      </w:r>
      <w:r>
        <w:rPr>
          <w:rFonts w:hint="eastAsia" w:ascii="宋体" w:hAnsi="宋体" w:cs="宋体"/>
          <w:b/>
          <w:bCs/>
          <w:sz w:val="21"/>
          <w:szCs w:val="21"/>
        </w:rPr>
        <w:t xml:space="preserve">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Fonts w:ascii="宋体" w:hAnsi="宋体" w:cs="宋体"/>
          <w:b/>
          <w:bCs/>
          <w:sz w:val="21"/>
          <w:szCs w:val="21"/>
        </w:rPr>
        <w:t xml:space="preserve">http://www.ccgp-jiangsu.gov.cn/jiangsu/zlxz/ee/ee3a4bc5a3454aa2b0d9312230633ce9.html</w:t>
      </w:r>
      <w:r>
        <w:rPr>
          <w:rFonts w:ascii="宋体" w:hAnsi="宋体" w:cs="宋体"/>
          <w:b/>
          <w:bCs/>
          <w:sz w:val="21"/>
          <w:szCs w:val="21"/>
        </w:rPr>
        <w:fldChar w:fldCharType="end"/>
      </w:r>
      <w:r>
        <w:fldChar w:fldCharType="begin"/>
      </w:r>
      <w:r>
        <w:instrText xml:space="preserve"> HYPERLINK "http://www.ccgp-jiangsu.gov.cn/jiangsu/zlxz/ee/ee3a4bc5a3454aa2b0d9312230633ce9.html" </w:instrText>
      </w:r>
      <w:r>
        <w:fldChar w:fldCharType="separate"/>
      </w:r>
      <w:r>
        <w:rPr>
          <w:rFonts w:hint="eastAsia" w:ascii="宋体" w:hAnsi="宋体" w:cs="宋体"/>
          <w:b/>
          <w:bCs/>
          <w:sz w:val="21"/>
          <w:szCs w:val="21"/>
          <w:lang w:val="zh-CN"/>
        </w:rPr>
        <w:t xml:space="preserve">）。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宋体" w:hAnsi="宋体" w:cs="宋体"/>
          <w:b/>
          <w:bCs/>
          <w:sz w:val="21"/>
          <w:szCs w:val="21"/>
          <w:lang w:val="zh-CN"/>
        </w:rPr>
        <w:fldChar w:fldCharType="end"/>
      </w:r>
      <w:r>
        <w:rPr>
          <w:rFonts w:hint="eastAsia" w:ascii="宋体" w:hAnsi="宋体" w:cs="宋体"/>
          <w:b/>
          <w:bCs/>
          <w:sz w:val="21"/>
          <w:szCs w:val="21"/>
          <w:lang w:val="zh-CN"/>
        </w:rPr>
        <w:t xml:space="preserve">。</w:t>
      </w:r>
      <w:r/>
    </w:p>
    <w:p>
      <w:pPr>
        <w:spacing w:line="400" w:lineRule="exact"/>
        <w:rPr>
          <w:rFonts w:ascii="宋体" w:hAnsi="宋体" w:cs="宋体"/>
          <w:b/>
          <w:bCs/>
          <w:sz w:val="21"/>
          <w:szCs w:val="21"/>
        </w:rPr>
      </w:pPr>
      <w:r>
        <w:rPr>
          <w:rFonts w:hint="eastAsia" w:ascii="宋体" w:hAnsi="宋体" w:cs="宋体"/>
          <w:b/>
          <w:bCs/>
          <w:sz w:val="21"/>
          <w:szCs w:val="21"/>
        </w:rPr>
        <w:t xml:space="preserve">15、投标报价（编制）要求的说明</w:t>
      </w:r>
      <w:r/>
    </w:p>
    <w:p>
      <w:pPr>
        <w:ind w:firstLine="420"/>
        <w:spacing w:line="400" w:lineRule="exact"/>
        <w:rPr>
          <w:rFonts w:ascii="宋体" w:hAnsi="宋体" w:cs="宋体"/>
          <w:sz w:val="21"/>
          <w:szCs w:val="21"/>
        </w:rPr>
      </w:pPr>
      <w:r>
        <w:rPr>
          <w:rFonts w:hint="eastAsia" w:ascii="宋体" w:hAnsi="宋体" w:cs="宋体"/>
          <w:sz w:val="21"/>
          <w:szCs w:val="21"/>
        </w:rPr>
        <w:t xml:space="preserve">15.1除非合同中另有规定，投标人对投标报价中的工作量和服务的报价应包括完成本项工作所需的一切费用；包括但不仅限于完成该项工作所需的人工费（包括人员工资、五金、劳保福利等)，从事服务等相关工具、设备使用费以及在从事该劳动过程中发生的餐费、加班费等一切费用。供应商报价应充分考虑项目完成的政策性调整、各种市场价格的浮动等因素造成的价格变动，项目完成期内的合同价格不作调整。投标报价为最终报价，除非因特殊原因并经买卖双方协商同意，投标人不得再要求追加任何费用。</w:t>
      </w:r>
      <w:r/>
    </w:p>
    <w:p>
      <w:pPr>
        <w:ind w:firstLine="420"/>
        <w:spacing w:line="400" w:lineRule="exact"/>
        <w:rPr>
          <w:rFonts w:ascii="宋体" w:hAnsi="宋体" w:cs="宋体"/>
          <w:sz w:val="21"/>
          <w:szCs w:val="21"/>
        </w:rPr>
      </w:pPr>
      <w:r>
        <w:rPr>
          <w:rFonts w:hint="eastAsia" w:ascii="宋体" w:hAnsi="宋体" w:cs="宋体"/>
          <w:sz w:val="21"/>
          <w:szCs w:val="21"/>
        </w:rPr>
        <w:t xml:space="preserve">15.2投标人应按《投标报价分析表》中的全部类目计算综合总价。《投标报价分析表》中的每一单项均应计算并填写综合总价，并由企业法定代表人或代理人签署。</w:t>
      </w:r>
      <w:r/>
    </w:p>
    <w:p>
      <w:pPr>
        <w:ind w:firstLine="420"/>
        <w:spacing w:line="400" w:lineRule="exact"/>
        <w:rPr>
          <w:rFonts w:ascii="宋体" w:hAnsi="宋体" w:cs="宋体"/>
          <w:sz w:val="21"/>
          <w:szCs w:val="21"/>
        </w:rPr>
      </w:pPr>
      <w:r>
        <w:rPr>
          <w:rFonts w:hint="eastAsia" w:ascii="宋体" w:hAnsi="宋体" w:cs="宋体"/>
          <w:sz w:val="21"/>
          <w:szCs w:val="21"/>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15.4</w:t>
      </w:r>
      <w:r>
        <w:rPr>
          <w:rFonts w:hint="eastAsia" w:ascii="宋体" w:hAnsi="宋体" w:cs="宋体"/>
          <w:sz w:val="21"/>
          <w:szCs w:val="21"/>
          <w:lang w:val="zh-CN"/>
        </w:rPr>
        <w:t xml:space="preserve">一项投标内容只允许一个报价，招标代理机构不接受任何有选择性的投标报价。</w:t>
      </w:r>
      <w:r/>
    </w:p>
    <w:p>
      <w:pPr>
        <w:ind w:firstLine="420"/>
        <w:spacing w:line="400" w:lineRule="exact"/>
        <w:rPr>
          <w:rFonts w:ascii="宋体" w:hAnsi="宋体" w:cs="宋体"/>
          <w:sz w:val="21"/>
          <w:szCs w:val="21"/>
        </w:rPr>
      </w:pPr>
      <w:r>
        <w:rPr>
          <w:rFonts w:hint="eastAsia" w:ascii="宋体" w:hAnsi="宋体" w:cs="宋体"/>
          <w:sz w:val="21"/>
          <w:szCs w:val="21"/>
        </w:rPr>
        <w:t xml:space="preserve">15.5投标文件报价采用人民币表示，除非合同的特殊条款另有规定。</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15.6</w:t>
      </w:r>
      <w:r>
        <w:rPr>
          <w:rFonts w:hint="eastAsia" w:ascii="宋体" w:hAnsi="宋体" w:cs="宋体"/>
          <w:sz w:val="21"/>
          <w:szCs w:val="21"/>
          <w:lang w:val="zh-CN"/>
        </w:rPr>
        <w:t xml:space="preserve">最低的投标报价或最高的折扣比例是中标的重要条件，但不是中标的唯一条件。</w:t>
      </w:r>
      <w:r/>
    </w:p>
    <w:p>
      <w:pPr>
        <w:jc w:val="both"/>
        <w:spacing w:line="400" w:lineRule="exact"/>
        <w:widowControl w:val="off"/>
        <w:tabs>
          <w:tab w:val="left" w:pos="502" w:leader="none"/>
        </w:tabs>
        <w:rPr>
          <w:rFonts w:ascii="宋体" w:hAnsi="宋体" w:cs="宋体"/>
          <w:b/>
          <w:bCs/>
          <w:sz w:val="21"/>
          <w:szCs w:val="21"/>
          <w:lang w:val="zh-CN"/>
        </w:rPr>
      </w:pPr>
      <w:r>
        <w:rPr>
          <w:rFonts w:hint="eastAsia" w:ascii="宋体" w:hAnsi="宋体" w:cs="宋体"/>
          <w:b/>
          <w:bCs/>
          <w:sz w:val="21"/>
          <w:szCs w:val="21"/>
        </w:rPr>
        <w:t xml:space="preserve">16、</w:t>
      </w:r>
      <w:r>
        <w:rPr>
          <w:rFonts w:hint="eastAsia" w:ascii="宋体" w:hAnsi="宋体" w:cs="宋体"/>
          <w:b/>
          <w:bCs/>
          <w:sz w:val="21"/>
          <w:szCs w:val="21"/>
          <w:lang w:val="zh-CN"/>
        </w:rPr>
        <w:t xml:space="preserve">投标保证金</w:t>
      </w:r>
      <w:r/>
    </w:p>
    <w:p>
      <w:pPr>
        <w:ind w:firstLine="420"/>
        <w:spacing w:line="400" w:lineRule="exact"/>
        <w:tabs>
          <w:tab w:val="left" w:pos="540" w:leader="none"/>
        </w:tabs>
        <w:rPr>
          <w:rFonts w:ascii="宋体" w:hAnsi="宋体" w:cs="宋体"/>
          <w:sz w:val="21"/>
          <w:szCs w:val="21"/>
        </w:rPr>
      </w:pPr>
      <w:r>
        <w:rPr>
          <w:rFonts w:hint="eastAsia" w:ascii="宋体" w:hAnsi="宋体" w:cs="宋体"/>
          <w:bCs/>
          <w:sz w:val="21"/>
          <w:szCs w:val="21"/>
        </w:rPr>
        <w:t xml:space="preserve">16.1</w:t>
      </w:r>
      <w:r>
        <w:rPr>
          <w:rFonts w:hint="eastAsia" w:cs="宋体"/>
          <w:sz w:val="21"/>
          <w:szCs w:val="21"/>
          <w:lang w:val="zh-CN"/>
        </w:rPr>
        <w:t xml:space="preserve">根据《关于做好政府采购支持企业发展有关事项的通知（苏财购〔2020〕</w:t>
      </w:r>
      <w:r>
        <w:rPr>
          <w:rFonts w:hint="eastAsia" w:cs="宋体"/>
          <w:sz w:val="21"/>
          <w:szCs w:val="21"/>
        </w:rPr>
        <w:t xml:space="preserve">52</w:t>
      </w:r>
      <w:r>
        <w:rPr>
          <w:rFonts w:hint="eastAsia" w:cs="宋体"/>
          <w:sz w:val="21"/>
          <w:szCs w:val="21"/>
          <w:lang w:val="zh-CN"/>
        </w:rPr>
        <w:t xml:space="preserve">号）》文件规定取消政府采购投标保证金。</w:t>
      </w:r>
      <w:r/>
    </w:p>
    <w:p>
      <w:pPr>
        <w:spacing w:line="400" w:lineRule="exact"/>
        <w:rPr>
          <w:rFonts w:ascii="宋体" w:hAnsi="宋体" w:cs="宋体"/>
          <w:b/>
          <w:bCs/>
          <w:sz w:val="21"/>
          <w:szCs w:val="21"/>
        </w:rPr>
      </w:pPr>
      <w:r>
        <w:rPr>
          <w:rFonts w:hint="eastAsia" w:ascii="宋体" w:hAnsi="宋体" w:cs="宋体"/>
          <w:b/>
          <w:bCs/>
          <w:sz w:val="21"/>
          <w:szCs w:val="21"/>
        </w:rPr>
        <w:t xml:space="preserve">17. 投标文件的有效期</w:t>
      </w:r>
      <w:r/>
    </w:p>
    <w:p>
      <w:pPr>
        <w:ind w:firstLine="420"/>
        <w:spacing w:line="400" w:lineRule="exact"/>
        <w:rPr>
          <w:rFonts w:ascii="宋体" w:hAnsi="宋体" w:cs="宋体"/>
          <w:sz w:val="21"/>
          <w:szCs w:val="21"/>
        </w:rPr>
      </w:pPr>
      <w:r>
        <w:rPr>
          <w:rFonts w:hint="eastAsia" w:ascii="宋体" w:hAnsi="宋体" w:cs="宋体"/>
          <w:sz w:val="21"/>
          <w:szCs w:val="21"/>
        </w:rPr>
        <w:t xml:space="preserve">17.1自开标日起</w:t>
      </w:r>
      <w:r>
        <w:rPr>
          <w:rFonts w:hint="eastAsia" w:ascii="宋体" w:hAnsi="宋体" w:cs="宋体"/>
          <w:b/>
          <w:bCs/>
          <w:sz w:val="21"/>
          <w:szCs w:val="21"/>
        </w:rPr>
        <w:t xml:space="preserve">60天</w:t>
      </w:r>
      <w:r>
        <w:rPr>
          <w:rFonts w:hint="eastAsia" w:ascii="宋体" w:hAnsi="宋体" w:cs="宋体"/>
          <w:sz w:val="21"/>
          <w:szCs w:val="21"/>
        </w:rPr>
        <w:t xml:space="preserve">内，投标人所提交的投标文件应保持有效。有效期短于这个规定期限的投标文件，</w:t>
      </w:r>
      <w:r>
        <w:rPr>
          <w:rFonts w:hint="eastAsia" w:ascii="宋体" w:hAnsi="宋体" w:cs="宋体"/>
          <w:b/>
          <w:bCs/>
          <w:sz w:val="21"/>
          <w:szCs w:val="21"/>
        </w:rPr>
        <w:t xml:space="preserve">将被认定为未实质性响应招标文件要求。</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17.2</w:t>
      </w:r>
      <w:r>
        <w:rPr>
          <w:rFonts w:hint="eastAsia" w:ascii="宋体" w:hAnsi="宋体" w:cs="宋体"/>
          <w:sz w:val="21"/>
          <w:szCs w:val="21"/>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五、投标文件的提交、撤回和修改</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18、投标文件的上传、提交</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18.1</w:t>
      </w:r>
      <w:r>
        <w:rPr>
          <w:rFonts w:hint="eastAsia" w:ascii="宋体" w:hAnsi="宋体" w:cs="宋体"/>
          <w:b/>
          <w:sz w:val="21"/>
          <w:szCs w:val="21"/>
          <w:lang w:val="zh-CN"/>
        </w:rPr>
        <w:t xml:space="preserve">投标人应将制作好的加密电子投标文件按要求在投标截止时间前上传到交易系统平台中</w:t>
      </w:r>
      <w:r>
        <w:rPr>
          <w:rFonts w:hint="eastAsia" w:ascii="宋体" w:hAnsi="宋体" w:cs="宋体"/>
          <w:sz w:val="21"/>
          <w:szCs w:val="21"/>
          <w:lang w:val="zh-CN"/>
        </w:rPr>
        <w:t xml:space="preserve">。</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19、投标截止时间</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19.1</w:t>
      </w:r>
      <w:r>
        <w:rPr>
          <w:rFonts w:hint="eastAsia" w:ascii="宋体" w:hAnsi="宋体" w:cs="宋体"/>
          <w:b/>
          <w:bCs/>
          <w:sz w:val="21"/>
          <w:szCs w:val="21"/>
          <w:lang w:val="zh-CN"/>
        </w:rPr>
        <w:t xml:space="preserve">电子投标文件必须按招标公告中规定的网上投标截止时间前提交，否则投标无效</w:t>
      </w:r>
      <w:r>
        <w:rPr>
          <w:rFonts w:hint="eastAsia" w:ascii="宋体" w:hAnsi="宋体" w:cs="宋体"/>
          <w:sz w:val="21"/>
          <w:szCs w:val="21"/>
          <w:lang w:val="zh-CN"/>
        </w:rPr>
        <w:t xml:space="preserve">。</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19.2</w:t>
      </w:r>
      <w:r>
        <w:rPr>
          <w:rFonts w:hint="eastAsia" w:ascii="宋体" w:hAnsi="宋体" w:cs="宋体"/>
          <w:sz w:val="21"/>
          <w:szCs w:val="21"/>
        </w:rPr>
        <w:t xml:space="preserve">招标</w:t>
      </w:r>
      <w:r>
        <w:rPr>
          <w:rFonts w:hint="eastAsia" w:ascii="宋体" w:hAnsi="宋体" w:cs="宋体"/>
          <w:sz w:val="21"/>
          <w:szCs w:val="21"/>
          <w:lang w:val="zh-CN"/>
        </w:rPr>
        <w:t xml:space="preserve">代理机构推迟投标截止时间时，应以更正公告的形式，通知所有投标人。在这种情况下，</w:t>
      </w:r>
      <w:r>
        <w:rPr>
          <w:rFonts w:hint="eastAsia" w:ascii="宋体" w:hAnsi="宋体" w:cs="宋体"/>
          <w:sz w:val="21"/>
          <w:szCs w:val="21"/>
        </w:rPr>
        <w:t xml:space="preserve">招标</w:t>
      </w:r>
      <w:r>
        <w:rPr>
          <w:rFonts w:hint="eastAsia" w:ascii="宋体" w:hAnsi="宋体" w:cs="宋体"/>
          <w:sz w:val="21"/>
          <w:szCs w:val="21"/>
          <w:lang w:val="zh-CN"/>
        </w:rPr>
        <w:t xml:space="preserve">代理机构和投标人的权利和义务将受到新的截止期的约束。</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19.3在投标截止时间止采购代理机构收到的电子投标文件</w:t>
      </w:r>
      <w:r>
        <w:rPr>
          <w:rFonts w:hint="eastAsia" w:ascii="宋体" w:hAnsi="宋体" w:cs="宋体"/>
          <w:b/>
          <w:bCs/>
          <w:sz w:val="21"/>
          <w:szCs w:val="21"/>
          <w:lang w:val="zh-CN"/>
        </w:rPr>
        <w:t xml:space="preserve">少于三份</w:t>
      </w:r>
      <w:r>
        <w:rPr>
          <w:rFonts w:hint="eastAsia" w:ascii="宋体" w:hAnsi="宋体" w:cs="宋体"/>
          <w:sz w:val="21"/>
          <w:szCs w:val="21"/>
          <w:lang w:val="zh-CN"/>
        </w:rPr>
        <w:t xml:space="preserve">的，</w:t>
      </w:r>
      <w:r>
        <w:rPr>
          <w:rFonts w:hint="eastAsia" w:ascii="宋体" w:hAnsi="宋体" w:cs="宋体"/>
          <w:sz w:val="21"/>
          <w:szCs w:val="21"/>
        </w:rPr>
        <w:t xml:space="preserve">招标</w:t>
      </w:r>
      <w:r>
        <w:rPr>
          <w:rFonts w:hint="eastAsia" w:ascii="宋体" w:hAnsi="宋体" w:cs="宋体"/>
          <w:sz w:val="21"/>
          <w:szCs w:val="21"/>
          <w:lang w:val="zh-CN"/>
        </w:rPr>
        <w:t xml:space="preserve">代理机构有权宣布本次招标失败。</w:t>
      </w:r>
      <w:r/>
    </w:p>
    <w:p>
      <w:pPr>
        <w:spacing w:line="400" w:lineRule="exact"/>
        <w:rPr>
          <w:rFonts w:ascii="宋体" w:hAnsi="宋体" w:cs="宋体"/>
          <w:b/>
          <w:bCs/>
          <w:sz w:val="21"/>
          <w:szCs w:val="21"/>
          <w:lang w:val="zh-CN"/>
        </w:rPr>
      </w:pPr>
      <w:r>
        <w:rPr>
          <w:rFonts w:hint="eastAsia" w:ascii="宋体" w:hAnsi="宋体" w:cs="宋体"/>
          <w:b/>
          <w:bCs/>
          <w:sz w:val="21"/>
          <w:szCs w:val="21"/>
          <w:lang w:val="zh-CN"/>
        </w:rPr>
        <w:t xml:space="preserve">20、投标文件的修改和撤回</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20.1投标人在提交投标文件截止时间前，可对其投标文件进行撤回或修改。</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w:t>
      </w:r>
      <w:r>
        <w:rPr>
          <w:rFonts w:hint="eastAsia" w:ascii="宋体" w:hAnsi="宋体" w:cs="宋体"/>
          <w:sz w:val="21"/>
          <w:szCs w:val="21"/>
        </w:rPr>
        <w:t xml:space="preserve">0</w:t>
      </w:r>
      <w:r>
        <w:rPr>
          <w:rFonts w:hint="eastAsia" w:ascii="宋体" w:hAnsi="宋体" w:cs="宋体"/>
          <w:sz w:val="21"/>
          <w:szCs w:val="21"/>
          <w:lang w:val="zh-CN"/>
        </w:rPr>
        <w:t xml:space="preserve">.2开标后投标人不得撤回投标。</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六、开标和评标</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21、开标</w:t>
      </w:r>
      <w:r/>
    </w:p>
    <w:p>
      <w:pPr>
        <w:ind w:firstLine="420"/>
        <w:spacing w:line="400" w:lineRule="exact"/>
        <w:rPr>
          <w:rFonts w:ascii="宋体" w:hAnsi="宋体" w:cs="宋体"/>
          <w:sz w:val="21"/>
          <w:szCs w:val="21"/>
        </w:rPr>
      </w:pPr>
      <w:r>
        <w:rPr>
          <w:rFonts w:hint="eastAsia" w:ascii="宋体" w:hAnsi="宋体" w:cs="宋体"/>
          <w:sz w:val="21"/>
          <w:szCs w:val="21"/>
        </w:rPr>
        <w:t xml:space="preserve">21.1招标代理机构按本须知规定的时间、地点主持不见面开标活动。开标仪式由招标代理机构主持，招标人、投标人代表及有关方面代表可参加。</w:t>
      </w:r>
      <w:r/>
    </w:p>
    <w:p>
      <w:pPr>
        <w:ind w:firstLine="420"/>
        <w:spacing w:line="400" w:lineRule="exact"/>
        <w:rPr>
          <w:rFonts w:ascii="宋体" w:hAnsi="宋体" w:cs="宋体"/>
          <w:sz w:val="21"/>
          <w:szCs w:val="21"/>
        </w:rPr>
      </w:pPr>
      <w:r>
        <w:rPr>
          <w:rFonts w:hint="eastAsia" w:ascii="宋体" w:hAnsi="宋体" w:cs="宋体"/>
          <w:sz w:val="21"/>
          <w:szCs w:val="21"/>
        </w:rPr>
        <w:t xml:space="preserve">21.2</w:t>
      </w:r>
      <w:r>
        <w:rPr>
          <w:rFonts w:hint="eastAsia" w:ascii="宋体" w:hAnsi="宋体" w:cs="宋体"/>
          <w:b/>
          <w:bCs/>
          <w:sz w:val="21"/>
          <w:szCs w:val="21"/>
        </w:rPr>
        <w:t xml:space="preserve">投标供应商需保持</w:t>
      </w:r>
      <w:r>
        <w:rPr>
          <w:rFonts w:ascii="宋体" w:hAnsi="宋体" w:cs="宋体"/>
          <w:b/>
          <w:bCs/>
          <w:sz w:val="21"/>
          <w:szCs w:val="21"/>
        </w:rPr>
        <w:t xml:space="preserve">“</w:t>
      </w:r>
      <w:r>
        <w:rPr>
          <w:rFonts w:hint="eastAsia" w:ascii="宋体" w:hAnsi="宋体" w:cs="宋体"/>
          <w:b/>
          <w:bCs/>
          <w:sz w:val="21"/>
          <w:szCs w:val="21"/>
        </w:rPr>
        <w:t xml:space="preserve">苏采云</w:t>
      </w:r>
      <w:r>
        <w:rPr>
          <w:rFonts w:ascii="宋体" w:hAnsi="宋体" w:cs="宋体"/>
          <w:b/>
          <w:bCs/>
          <w:sz w:val="21"/>
          <w:szCs w:val="21"/>
        </w:rPr>
        <w:t xml:space="preserve">”</w:t>
      </w:r>
      <w:r>
        <w:rPr>
          <w:rFonts w:hint="eastAsia" w:ascii="宋体" w:hAnsi="宋体" w:cs="宋体"/>
          <w:b/>
          <w:bCs/>
          <w:sz w:val="21"/>
          <w:szCs w:val="21"/>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2"/>
        <w:spacing w:line="400" w:lineRule="exact"/>
        <w:rPr>
          <w:rFonts w:ascii="宋体" w:hAnsi="宋体" w:cs="宋体"/>
          <w:b/>
          <w:bCs/>
          <w:sz w:val="21"/>
          <w:szCs w:val="21"/>
        </w:rPr>
      </w:pPr>
      <w:r>
        <w:rPr>
          <w:rFonts w:hint="eastAsia" w:ascii="宋体" w:hAnsi="宋体" w:cs="宋体"/>
          <w:b/>
          <w:bCs/>
          <w:sz w:val="21"/>
          <w:szCs w:val="21"/>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400" w:lineRule="exact"/>
        <w:rPr>
          <w:rFonts w:ascii="宋体" w:hAnsi="宋体" w:cs="宋体"/>
          <w:sz w:val="21"/>
          <w:szCs w:val="21"/>
        </w:rPr>
      </w:pPr>
      <w:r>
        <w:rPr>
          <w:rFonts w:hint="eastAsia" w:ascii="宋体" w:hAnsi="宋体" w:cs="宋体"/>
          <w:sz w:val="21"/>
          <w:szCs w:val="21"/>
        </w:rPr>
        <w:t xml:space="preserve">21.4招标代理机构在开标仪式上，将公布投标人的名称、投标价格，并将作唱标记录。</w:t>
      </w:r>
      <w:r/>
    </w:p>
    <w:p>
      <w:pPr>
        <w:ind w:firstLine="420"/>
        <w:spacing w:line="400" w:lineRule="exact"/>
        <w:rPr>
          <w:rFonts w:ascii="宋体" w:hAnsi="宋体" w:cs="宋体"/>
          <w:sz w:val="21"/>
          <w:szCs w:val="21"/>
        </w:rPr>
      </w:pPr>
      <w:r>
        <w:rPr>
          <w:rFonts w:hint="eastAsia" w:ascii="宋体" w:hAnsi="宋体" w:cs="宋体"/>
          <w:sz w:val="21"/>
          <w:szCs w:val="21"/>
        </w:rPr>
        <w:t xml:space="preserve">21.5投标人代表对开标过程和开标记录有疑义，以及认为招标人、招标代理机构相关工作人员有需要回避的情形的，</w:t>
      </w:r>
      <w:r>
        <w:rPr>
          <w:rFonts w:hint="eastAsia" w:ascii="宋体" w:hAnsi="宋体" w:cs="宋体"/>
          <w:b/>
          <w:bCs/>
          <w:sz w:val="21"/>
          <w:szCs w:val="21"/>
        </w:rPr>
        <w:t xml:space="preserve">应通过不见面开标大厅</w:t>
      </w:r>
      <w:r>
        <w:rPr>
          <w:rFonts w:hint="eastAsia" w:ascii="宋体" w:hAnsi="宋体" w:cs="宋体"/>
          <w:sz w:val="21"/>
          <w:szCs w:val="21"/>
        </w:rPr>
        <w:t xml:space="preserve">提出询问或者回避申请。招标人、招标代理机构对投标人代表提出的询问或者回避申请应当及时处理。</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22、评标委员会或评标小组</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22.1评标委员会或评标小组（以下简称评委会）成员由招标人依法负责组建；</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22.2评委会组负责具体的评标事务，并独立履行以下职责；</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22.2.1审查投标文件是否符合招标文件的要求，并</w:t>
      </w:r>
      <w:r>
        <w:rPr>
          <w:rFonts w:hint="eastAsia" w:ascii="宋体" w:hAnsi="宋体" w:cs="宋体"/>
          <w:sz w:val="21"/>
          <w:szCs w:val="21"/>
        </w:rPr>
        <w:t xml:space="preserve">作</w:t>
      </w:r>
      <w:r>
        <w:rPr>
          <w:rFonts w:hint="eastAsia" w:ascii="宋体" w:hAnsi="宋体" w:cs="宋体"/>
          <w:sz w:val="21"/>
          <w:szCs w:val="21"/>
          <w:lang w:val="zh-CN"/>
        </w:rPr>
        <w:t xml:space="preserve">出评价；</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22.2.2可以要求投标供应商对投标文件有关事项</w:t>
      </w:r>
      <w:r>
        <w:rPr>
          <w:rFonts w:hint="eastAsia" w:ascii="宋体" w:hAnsi="宋体" w:cs="宋体"/>
          <w:sz w:val="21"/>
          <w:szCs w:val="21"/>
        </w:rPr>
        <w:t xml:space="preserve">作</w:t>
      </w:r>
      <w:r>
        <w:rPr>
          <w:rFonts w:hint="eastAsia" w:ascii="宋体" w:hAnsi="宋体" w:cs="宋体"/>
          <w:sz w:val="21"/>
          <w:szCs w:val="21"/>
          <w:lang w:val="zh-CN"/>
        </w:rPr>
        <w:t xml:space="preserve">出解释或澄清；</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22.2.3推荐中标候选人名单，或者受</w:t>
      </w:r>
      <w:r>
        <w:rPr>
          <w:rFonts w:hint="eastAsia" w:ascii="宋体" w:hAnsi="宋体" w:cs="宋体"/>
          <w:sz w:val="21"/>
          <w:szCs w:val="21"/>
        </w:rPr>
        <w:t xml:space="preserve">招标人/</w:t>
      </w:r>
      <w:r>
        <w:rPr>
          <w:rFonts w:hint="eastAsia" w:ascii="宋体" w:hAnsi="宋体" w:cs="宋体"/>
          <w:sz w:val="21"/>
          <w:szCs w:val="21"/>
          <w:lang w:val="zh-CN"/>
        </w:rPr>
        <w:t xml:space="preserve">招标代理机构委托按照事先确定的办法直接确定中标人；</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22.2.4向招标</w:t>
      </w:r>
      <w:r>
        <w:rPr>
          <w:rFonts w:hint="eastAsia" w:ascii="宋体" w:hAnsi="宋体" w:cs="宋体"/>
          <w:sz w:val="21"/>
          <w:szCs w:val="21"/>
        </w:rPr>
        <w:t xml:space="preserve">代理机构</w:t>
      </w:r>
      <w:r>
        <w:rPr>
          <w:rFonts w:hint="eastAsia" w:ascii="宋体" w:hAnsi="宋体" w:cs="宋体"/>
          <w:sz w:val="21"/>
          <w:szCs w:val="21"/>
          <w:lang w:val="zh-CN"/>
        </w:rPr>
        <w:t xml:space="preserve">或者有关部门报告非法干预评标工作的行为。</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22.3评委会成员应当履行下列义务：</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22.3.1遵纪守法，客观、公正、廉洁地履行职责；</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22.3.2按照招标文件规定的评标办法和评标标准进行评标，对评审意见承担个人责任；</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22.3.3对评标过程和结果，以及投标人的商业秘密保密；</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22.3.4参与评标报告的起草；</w:t>
      </w:r>
      <w:r/>
    </w:p>
    <w:p>
      <w:pPr>
        <w:ind w:firstLine="359"/>
        <w:spacing w:line="400" w:lineRule="exact"/>
        <w:rPr>
          <w:rFonts w:ascii="宋体" w:hAnsi="宋体" w:cs="宋体"/>
          <w:sz w:val="21"/>
          <w:szCs w:val="21"/>
          <w:lang w:val="zh-CN"/>
        </w:rPr>
      </w:pPr>
      <w:r>
        <w:rPr>
          <w:rFonts w:hint="eastAsia" w:ascii="宋体" w:hAnsi="宋体" w:cs="宋体"/>
          <w:sz w:val="21"/>
          <w:szCs w:val="21"/>
          <w:lang w:val="zh-CN"/>
        </w:rPr>
        <w:t xml:space="preserve">22.3.5配合招标</w:t>
      </w:r>
      <w:r>
        <w:rPr>
          <w:rFonts w:hint="eastAsia" w:ascii="宋体" w:hAnsi="宋体" w:cs="宋体"/>
          <w:sz w:val="21"/>
          <w:szCs w:val="21"/>
        </w:rPr>
        <w:t xml:space="preserve">代理机构</w:t>
      </w:r>
      <w:r>
        <w:rPr>
          <w:rFonts w:hint="eastAsia" w:ascii="宋体" w:hAnsi="宋体" w:cs="宋体"/>
          <w:sz w:val="21"/>
          <w:szCs w:val="21"/>
          <w:lang w:val="zh-CN"/>
        </w:rPr>
        <w:t xml:space="preserve">答复投标人提出的质疑；</w:t>
      </w:r>
      <w:r/>
    </w:p>
    <w:p>
      <w:pPr>
        <w:ind w:firstLine="359"/>
        <w:spacing w:line="400" w:lineRule="exact"/>
        <w:rPr>
          <w:rFonts w:ascii="宋体" w:hAnsi="宋体" w:cs="宋体"/>
          <w:sz w:val="21"/>
          <w:szCs w:val="21"/>
        </w:rPr>
      </w:pPr>
      <w:r>
        <w:rPr>
          <w:rFonts w:hint="eastAsia" w:ascii="宋体" w:hAnsi="宋体" w:cs="宋体"/>
          <w:sz w:val="21"/>
          <w:szCs w:val="21"/>
          <w:lang w:val="zh-CN"/>
        </w:rPr>
        <w:t xml:space="preserve">22.3.6配合</w:t>
      </w:r>
      <w:r>
        <w:rPr>
          <w:rFonts w:hint="eastAsia" w:ascii="宋体" w:hAnsi="宋体" w:cs="宋体"/>
          <w:sz w:val="21"/>
          <w:szCs w:val="21"/>
        </w:rPr>
        <w:t xml:space="preserve">相</w:t>
      </w:r>
      <w:r>
        <w:rPr>
          <w:rFonts w:hint="eastAsia" w:ascii="宋体" w:hAnsi="宋体" w:cs="宋体"/>
          <w:sz w:val="21"/>
          <w:szCs w:val="21"/>
          <w:lang w:val="zh-CN"/>
        </w:rPr>
        <w:t xml:space="preserve">关部门的投诉处理工作。</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23、评标内容的保密</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400" w:lineRule="exact"/>
        <w:rPr>
          <w:rFonts w:ascii="宋体" w:hAnsi="宋体" w:cs="宋体"/>
          <w:sz w:val="21"/>
          <w:szCs w:val="21"/>
        </w:rPr>
      </w:pPr>
      <w:r>
        <w:rPr>
          <w:rFonts w:hint="eastAsia" w:ascii="宋体" w:hAnsi="宋体" w:cs="宋体"/>
          <w:sz w:val="21"/>
          <w:szCs w:val="21"/>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sz w:val="21"/>
          <w:szCs w:val="21"/>
        </w:rPr>
        <w:t xml:space="preserve">投标</w:t>
      </w:r>
      <w:r>
        <w:rPr>
          <w:rFonts w:hint="eastAsia" w:ascii="宋体" w:hAnsi="宋体" w:cs="宋体"/>
          <w:sz w:val="21"/>
          <w:szCs w:val="21"/>
          <w:lang w:val="zh-CN"/>
        </w:rPr>
        <w:t xml:space="preserve">资格。</w:t>
      </w:r>
      <w:r/>
    </w:p>
    <w:p>
      <w:pPr>
        <w:ind w:firstLine="502"/>
        <w:spacing w:line="400" w:lineRule="exact"/>
        <w:rPr>
          <w:rFonts w:ascii="宋体" w:hAnsi="宋体" w:cs="宋体"/>
          <w:sz w:val="21"/>
          <w:szCs w:val="21"/>
        </w:rPr>
      </w:pPr>
      <w:r>
        <w:rPr>
          <w:rFonts w:hint="eastAsia" w:ascii="宋体" w:hAnsi="宋体" w:cs="宋体"/>
          <w:sz w:val="21"/>
          <w:szCs w:val="21"/>
          <w:lang w:val="zh-CN"/>
        </w:rPr>
        <w:t xml:space="preserve">23.3在评标期间，招标代理机构将通过指定联络人与投标人进行联系。</w:t>
      </w:r>
      <w:r/>
    </w:p>
    <w:p>
      <w:pPr>
        <w:jc w:val="both"/>
        <w:spacing w:line="400" w:lineRule="exact"/>
        <w:rPr>
          <w:rFonts w:ascii="宋体" w:hAnsi="宋体" w:cs="宋体"/>
          <w:b/>
          <w:bCs/>
          <w:sz w:val="21"/>
          <w:szCs w:val="21"/>
          <w:lang w:val="zh-CN"/>
        </w:rPr>
      </w:pPr>
      <w:r>
        <w:rPr>
          <w:rFonts w:hint="eastAsia" w:ascii="宋体" w:hAnsi="宋体" w:cs="宋体"/>
          <w:b/>
          <w:bCs/>
          <w:sz w:val="21"/>
          <w:szCs w:val="21"/>
          <w:lang w:val="zh-CN"/>
        </w:rPr>
        <w:t xml:space="preserve">24、对投标文件初审</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24.1投标文件初审分为资格性检查和符合性检查。</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24.1.2 关于信用记录查询：</w:t>
      </w:r>
      <w:r/>
    </w:p>
    <w:p>
      <w:pPr>
        <w:ind w:firstLine="420"/>
        <w:jc w:val="both"/>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20"/>
        <w:jc w:val="both"/>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24.1.2.1查询时间：投标文件递交截止时间。</w:t>
      </w:r>
      <w:r/>
    </w:p>
    <w:p>
      <w:pPr>
        <w:ind w:firstLine="420"/>
        <w:jc w:val="both"/>
        <w:spacing w:line="400" w:lineRule="atLeast"/>
        <w:pBdr>
          <w:top w:val="none" w:color="000000" w:sz="0" w:space="0"/>
          <w:left w:val="none" w:color="000000" w:sz="0" w:space="0"/>
          <w:bottom w:val="none" w:color="000000" w:sz="0" w:space="0"/>
          <w:right w:val="none" w:color="000000" w:sz="0" w:space="0"/>
        </w:pBdr>
      </w:pPr>
      <w:r>
        <w:rPr>
          <w:rFonts w:ascii="宋体" w:hAnsi="宋体" w:cs="宋体"/>
          <w:sz w:val="21"/>
        </w:rPr>
        <w:t xml:space="preserve">24.1.2.2查询渠道：“信用中国”网站(www.creditchina.gov.cn)或中国政府采购网(https://www.ccgp.gov.cn/search/cr/)未被列入失信被执行人、重大税收违法案件当事人名单、政府采购严重违法失信行为记录名单。</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24.1.2.4信用记录使用规则：评审小组在对供应商进行资格性审查时，应根据查询结果对供应商的不良信用记录逐项甄别确认。</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24.2.1不同投标人的投标文件由同一单位或者个人编制；</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24.2.2不同投标人委托同一单位或者个人办理投标事宜；</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24.2.3不同投标人的投标文件载明的项目管理成员或者联系人员为同一人；</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24.2.4不同投标人的投标文件异常一致或者投标报价呈规律性差异；</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24.2.5不同投标人的投标文件相互混装；</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24.6评委会将对确定为实质性响应的投标进行审核，看其是否有计算上或累加上的算术错误，修正错误的原则如下：</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24.6.1投标文件中开标一览表（报价表）内容与投标文件中相应内容不一致的，以开标一览表（报价表）为准；；</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24.6.2大写金额和小写金额不一致的，以大写金额为准；</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24.6.3单价金额小数点或者百分比有明显错位的，以开标一览表的总价为准，并修改单价；</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24.6.4总价金额与按单价汇总金额不一致的，以单价金额计算结果为准。</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24.7</w:t>
      </w:r>
      <w:r>
        <w:rPr>
          <w:rFonts w:hint="eastAsia" w:ascii="宋体" w:hAnsi="宋体" w:cs="宋体"/>
          <w:b/>
          <w:bCs/>
          <w:sz w:val="21"/>
          <w:szCs w:val="21"/>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sz w:val="21"/>
          <w:szCs w:val="21"/>
          <w:lang w:val="zh-CN"/>
        </w:rPr>
        <w:t xml:space="preserve">。</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24.8对不同文字文本投标文件的解释发生异议的，以中文文本为准；</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24.9评标委员会对投标文件的判定，只依据投标内容本身，不依靠开标后的任何外来证明。</w:t>
      </w:r>
      <w:r/>
    </w:p>
    <w:p>
      <w:pPr>
        <w:ind w:firstLine="420"/>
        <w:jc w:val="both"/>
        <w:spacing w:line="400" w:lineRule="exact"/>
        <w:tabs>
          <w:tab w:val="left" w:pos="0" w:leader="none"/>
        </w:tabs>
        <w:rPr>
          <w:rFonts w:ascii="宋体" w:hAnsi="宋体" w:cs="宋体"/>
          <w:sz w:val="21"/>
          <w:szCs w:val="21"/>
          <w:lang w:val="zh-CN"/>
        </w:rPr>
      </w:pPr>
      <w:r>
        <w:rPr>
          <w:rFonts w:hint="eastAsia" w:ascii="宋体" w:hAnsi="宋体" w:cs="宋体"/>
          <w:sz w:val="21"/>
          <w:szCs w:val="21"/>
          <w:lang w:val="zh-CN"/>
        </w:rPr>
        <w:t xml:space="preserve">24.10评标委员会将拒绝被确定为非实质性响应的投标，投标人不能通过修正或撤销不符之处而使其投标成为实质性响应的投标。</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25、投标的澄清</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26、无效投标和废标</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26.1无效投标的具体情形有：  </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26.1.</w:t>
      </w:r>
      <w:r>
        <w:rPr>
          <w:rFonts w:hint="eastAsia" w:ascii="宋体" w:hAnsi="宋体" w:cs="宋体"/>
          <w:sz w:val="21"/>
          <w:szCs w:val="21"/>
        </w:rPr>
        <w:t xml:space="preserve">1</w:t>
      </w:r>
      <w:r>
        <w:rPr>
          <w:rFonts w:hint="eastAsia" w:ascii="宋体" w:hAnsi="宋体" w:cs="宋体"/>
          <w:sz w:val="21"/>
          <w:szCs w:val="21"/>
          <w:lang w:val="zh-CN"/>
        </w:rPr>
        <w:t xml:space="preserve">投标文件未按招标文件要求签署、盖章或电子签章的；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26.1.</w:t>
      </w:r>
      <w:r>
        <w:rPr>
          <w:rFonts w:hint="eastAsia" w:ascii="宋体" w:hAnsi="宋体" w:cs="宋体"/>
          <w:sz w:val="21"/>
          <w:szCs w:val="21"/>
        </w:rPr>
        <w:t xml:space="preserve">2</w:t>
      </w:r>
      <w:r>
        <w:rPr>
          <w:rFonts w:hint="eastAsia" w:ascii="宋体" w:hAnsi="宋体" w:cs="宋体"/>
          <w:sz w:val="21"/>
          <w:szCs w:val="21"/>
          <w:lang w:val="zh-CN"/>
        </w:rPr>
        <w:t xml:space="preserve">不具备招标文件中规定的资格要求的；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26.1.</w:t>
      </w:r>
      <w:r>
        <w:rPr>
          <w:rFonts w:hint="eastAsia" w:ascii="宋体" w:hAnsi="宋体" w:cs="宋体"/>
          <w:sz w:val="21"/>
          <w:szCs w:val="21"/>
        </w:rPr>
        <w:t xml:space="preserve">3</w:t>
      </w:r>
      <w:r>
        <w:rPr>
          <w:rFonts w:hint="eastAsia" w:ascii="宋体" w:hAnsi="宋体" w:cs="宋体"/>
          <w:sz w:val="21"/>
          <w:szCs w:val="21"/>
          <w:lang w:val="zh-CN"/>
        </w:rPr>
        <w:t xml:space="preserve">报价超过招标文件中规定的预算金额或者最高限价的；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26.1.</w:t>
      </w:r>
      <w:r>
        <w:rPr>
          <w:rFonts w:hint="eastAsia" w:ascii="宋体" w:hAnsi="宋体" w:cs="宋体"/>
          <w:sz w:val="21"/>
          <w:szCs w:val="21"/>
        </w:rPr>
        <w:t xml:space="preserve">4</w:t>
      </w:r>
      <w:r>
        <w:rPr>
          <w:rFonts w:hint="eastAsia" w:ascii="宋体" w:hAnsi="宋体" w:cs="宋体"/>
          <w:sz w:val="21"/>
          <w:szCs w:val="21"/>
          <w:lang w:val="zh-CN"/>
        </w:rPr>
        <w:t xml:space="preserve">投标文件含有招标人不能接受的附加条件的；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26.1.</w:t>
      </w:r>
      <w:r>
        <w:rPr>
          <w:rFonts w:hint="eastAsia" w:ascii="宋体" w:hAnsi="宋体" w:cs="宋体"/>
          <w:sz w:val="21"/>
          <w:szCs w:val="21"/>
        </w:rPr>
        <w:t xml:space="preserve">5</w:t>
      </w:r>
      <w:r>
        <w:rPr>
          <w:rFonts w:hint="eastAsia" w:ascii="宋体" w:hAnsi="宋体" w:cs="宋体"/>
          <w:sz w:val="21"/>
          <w:szCs w:val="21"/>
          <w:lang w:val="zh-CN"/>
        </w:rPr>
        <w:t xml:space="preserve">法律、法规和招标文件规定的其他无效情形。</w:t>
      </w:r>
      <w:r/>
    </w:p>
    <w:p>
      <w:pPr>
        <w:ind w:firstLine="420"/>
        <w:spacing w:line="400" w:lineRule="exact"/>
        <w:rPr>
          <w:b/>
          <w:bCs/>
          <w:sz w:val="21"/>
          <w:szCs w:val="21"/>
        </w:rPr>
      </w:pPr>
      <w:r>
        <w:rPr>
          <w:rFonts w:hint="eastAsia" w:ascii="宋体" w:hAnsi="宋体" w:cs="宋体"/>
          <w:sz w:val="21"/>
          <w:szCs w:val="21"/>
          <w:lang w:val="zh-CN"/>
        </w:rPr>
        <w:t xml:space="preserve">26.1.</w:t>
      </w:r>
      <w:r>
        <w:rPr>
          <w:rFonts w:hint="eastAsia" w:ascii="宋体" w:hAnsi="宋体" w:cs="宋体"/>
          <w:sz w:val="21"/>
          <w:szCs w:val="21"/>
        </w:rPr>
        <w:t xml:space="preserve">6不同投标人的投标文件使用同一台电脑编制的。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26.2 在招标采购中，出现下列情形之一的，应予废标：</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26.2.1符合专业条件的供应商或者对招标文件作实质响应的供应商不足三家的；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26.2.2出现影响采购公正的违法、违规行为的；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26.2.3投标人的报价均超过了采购预算，招标人不能支付的；</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26.2.4因重大变故，采购任务取消的。</w:t>
      </w:r>
      <w:r/>
    </w:p>
    <w:p>
      <w:pPr>
        <w:ind w:firstLine="420"/>
        <w:spacing w:line="400" w:lineRule="exact"/>
        <w:rPr>
          <w:rFonts w:ascii="宋体" w:hAnsi="宋体" w:cs="宋体"/>
          <w:sz w:val="21"/>
          <w:szCs w:val="21"/>
        </w:rPr>
      </w:pPr>
      <w:r>
        <w:rPr>
          <w:rFonts w:hint="eastAsia" w:ascii="宋体" w:hAnsi="宋体" w:cs="宋体"/>
          <w:sz w:val="21"/>
          <w:szCs w:val="21"/>
          <w:lang w:val="zh-CN"/>
        </w:rPr>
        <w:t xml:space="preserve">26.3 废标后，招标人应当将废标理由通知所有投标人。</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27、投标文件的评价和比较</w:t>
      </w:r>
      <w:r/>
    </w:p>
    <w:p>
      <w:pPr>
        <w:ind w:firstLine="420"/>
        <w:spacing w:line="400" w:lineRule="exact"/>
        <w:rPr>
          <w:rFonts w:ascii="宋体" w:hAnsi="宋体" w:cs="宋体"/>
          <w:sz w:val="21"/>
          <w:szCs w:val="21"/>
        </w:rPr>
      </w:pPr>
      <w:r>
        <w:rPr>
          <w:rFonts w:hint="eastAsia" w:ascii="宋体" w:hAnsi="宋体" w:cs="宋体"/>
          <w:sz w:val="21"/>
          <w:szCs w:val="21"/>
          <w:lang w:val="zh-CN"/>
        </w:rPr>
        <w:t xml:space="preserve">27.1评标委员会按招标文件规定的评标方法和标准，仅对资格性检查和符合性检查合格的投标文件进行商务和技术评估，综合比较与评价。</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sz w:val="21"/>
          <w:szCs w:val="21"/>
        </w:rPr>
        <w:t xml:space="preserve">价格、服务技术方案、公司评价、对招标文件的响应程度，以及相应的商务标和技术标比重或者分值等</w:t>
      </w:r>
      <w:r>
        <w:rPr>
          <w:rFonts w:hint="eastAsia" w:ascii="宋体" w:hAnsi="宋体" w:cs="宋体"/>
          <w:sz w:val="21"/>
          <w:szCs w:val="21"/>
          <w:lang w:val="zh-CN"/>
        </w:rPr>
        <w:t xml:space="preserve">。</w:t>
      </w:r>
      <w:r/>
    </w:p>
    <w:p>
      <w:pPr>
        <w:ind w:firstLine="359"/>
        <w:spacing w:line="400" w:lineRule="exact"/>
        <w:rPr>
          <w:rFonts w:ascii="宋体" w:hAnsi="宋体" w:cs="宋体"/>
          <w:sz w:val="21"/>
          <w:szCs w:val="21"/>
        </w:rPr>
      </w:pPr>
      <w:r>
        <w:rPr>
          <w:rFonts w:hint="eastAsia" w:ascii="宋体" w:hAnsi="宋体" w:cs="宋体"/>
          <w:sz w:val="21"/>
          <w:szCs w:val="21"/>
          <w:lang w:val="zh-CN"/>
        </w:rPr>
        <w:t xml:space="preserve">27.3 最低的投标报价或最高的折扣比例是中标的重要条件，但不是唯一条件。</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七、授予合同</w:t>
      </w:r>
      <w:r/>
    </w:p>
    <w:p>
      <w:pPr>
        <w:spacing w:line="400" w:lineRule="exact"/>
        <w:rPr>
          <w:rFonts w:ascii="宋体" w:hAnsi="宋体" w:cs="宋体"/>
          <w:sz w:val="21"/>
          <w:szCs w:val="21"/>
          <w:lang w:val="zh-CN"/>
        </w:rPr>
      </w:pPr>
      <w:r>
        <w:rPr>
          <w:rFonts w:hint="eastAsia" w:ascii="宋体" w:hAnsi="宋体" w:cs="宋体"/>
          <w:b/>
          <w:bCs/>
          <w:sz w:val="21"/>
          <w:szCs w:val="21"/>
          <w:lang w:val="zh-CN"/>
        </w:rPr>
        <w:t xml:space="preserve">28、中标人的确认</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sz w:val="21"/>
          <w:szCs w:val="21"/>
        </w:rPr>
        <w:t xml:space="preserve">招标</w:t>
      </w:r>
      <w:r>
        <w:rPr>
          <w:rFonts w:hint="eastAsia" w:ascii="宋体" w:hAnsi="宋体" w:cs="宋体"/>
          <w:sz w:val="21"/>
          <w:szCs w:val="21"/>
          <w:lang w:val="zh-CN"/>
        </w:rPr>
        <w:t xml:space="preserve">人授权直接确定中标</w:t>
      </w:r>
      <w:r>
        <w:rPr>
          <w:rFonts w:hint="eastAsia" w:ascii="宋体" w:hAnsi="宋体" w:cs="宋体"/>
          <w:sz w:val="21"/>
          <w:szCs w:val="21"/>
        </w:rPr>
        <w:t xml:space="preserve">人</w:t>
      </w:r>
      <w:r>
        <w:rPr>
          <w:rFonts w:hint="eastAsia" w:ascii="宋体" w:hAnsi="宋体" w:cs="宋体"/>
          <w:sz w:val="21"/>
          <w:szCs w:val="21"/>
          <w:lang w:val="zh-CN"/>
        </w:rPr>
        <w:t xml:space="preserve">。</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sz w:val="21"/>
          <w:szCs w:val="21"/>
        </w:rPr>
        <w:t xml:space="preserve">作</w:t>
      </w:r>
      <w:r>
        <w:rPr>
          <w:rFonts w:hint="eastAsia" w:ascii="宋体" w:hAnsi="宋体" w:cs="宋体"/>
          <w:sz w:val="21"/>
          <w:szCs w:val="21"/>
          <w:lang w:val="zh-CN"/>
        </w:rPr>
        <w:t xml:space="preserve">出答复。在此期限后向招标代理机构提出质疑或质疑未经投标人法定代表人或参加投标的代理人签署和盖公章（原件），招标代理机构有权对该质疑不予答复。</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29、合同授予标准</w:t>
      </w:r>
      <w:r/>
    </w:p>
    <w:p>
      <w:pPr>
        <w:ind w:firstLine="502"/>
        <w:spacing w:line="400" w:lineRule="exact"/>
        <w:rPr>
          <w:rFonts w:ascii="宋体" w:hAnsi="宋体" w:cs="宋体"/>
          <w:sz w:val="21"/>
          <w:szCs w:val="21"/>
        </w:rPr>
      </w:pPr>
      <w:r>
        <w:rPr>
          <w:rFonts w:hint="eastAsia" w:ascii="宋体" w:hAnsi="宋体" w:cs="宋体"/>
          <w:sz w:val="21"/>
          <w:szCs w:val="21"/>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400" w:lineRule="exact"/>
        <w:rPr>
          <w:rFonts w:ascii="宋体" w:hAnsi="宋体" w:cs="宋体"/>
          <w:sz w:val="21"/>
          <w:szCs w:val="21"/>
          <w:lang w:val="zh-CN"/>
        </w:rPr>
      </w:pPr>
      <w:r>
        <w:rPr>
          <w:rFonts w:hint="eastAsia" w:ascii="宋体" w:hAnsi="宋体" w:cs="宋体"/>
          <w:sz w:val="21"/>
          <w:szCs w:val="21"/>
        </w:rPr>
        <w:t xml:space="preserve">29.3</w:t>
      </w:r>
      <w:r>
        <w:rPr>
          <w:rFonts w:hint="eastAsia" w:ascii="宋体" w:hAnsi="宋体" w:cs="宋体"/>
          <w:sz w:val="21"/>
          <w:szCs w:val="21"/>
          <w:lang w:val="zh-CN"/>
        </w:rPr>
        <w:t xml:space="preserve">政府采购合同履行中，</w:t>
      </w:r>
      <w:r>
        <w:rPr>
          <w:rFonts w:hint="eastAsia" w:ascii="宋体" w:hAnsi="宋体" w:cs="宋体"/>
          <w:sz w:val="21"/>
          <w:szCs w:val="21"/>
        </w:rPr>
        <w:t xml:space="preserve">招标</w:t>
      </w:r>
      <w:r>
        <w:rPr>
          <w:rFonts w:hint="eastAsia" w:ascii="宋体" w:hAnsi="宋体" w:cs="宋体"/>
          <w:sz w:val="21"/>
          <w:szCs w:val="21"/>
          <w:lang w:val="zh-CN"/>
        </w:rPr>
        <w:t xml:space="preserve">人需追加与合同标的物相同的货物、工程或者服务的，在不改变合同其他条款的前提下，可以与中标</w:t>
      </w:r>
      <w:r>
        <w:rPr>
          <w:rFonts w:hint="eastAsia" w:ascii="宋体" w:hAnsi="宋体" w:cs="宋体"/>
          <w:sz w:val="21"/>
          <w:szCs w:val="21"/>
        </w:rPr>
        <w:t xml:space="preserve">人</w:t>
      </w:r>
      <w:r>
        <w:rPr>
          <w:rFonts w:hint="eastAsia" w:ascii="宋体" w:hAnsi="宋体" w:cs="宋体"/>
          <w:sz w:val="21"/>
          <w:szCs w:val="21"/>
          <w:lang w:val="zh-CN"/>
        </w:rPr>
        <w:t xml:space="preserve">签订补充合同，但所有补充合同的采购金额不得超过原合同采购金额的百分之十。</w:t>
      </w:r>
      <w:r/>
    </w:p>
    <w:p>
      <w:pPr>
        <w:spacing w:line="400" w:lineRule="exact"/>
        <w:rPr>
          <w:rFonts w:ascii="宋体" w:hAnsi="宋体" w:cs="宋体"/>
          <w:b/>
          <w:bCs/>
          <w:sz w:val="21"/>
          <w:szCs w:val="21"/>
          <w:lang w:val="zh-CN"/>
        </w:rPr>
      </w:pPr>
      <w:r>
        <w:rPr>
          <w:rFonts w:hint="eastAsia" w:ascii="宋体" w:hAnsi="宋体" w:cs="宋体"/>
          <w:b/>
          <w:bCs/>
          <w:sz w:val="21"/>
          <w:szCs w:val="21"/>
          <w:lang w:val="zh-CN"/>
        </w:rPr>
        <w:t xml:space="preserve">30、中标通知书</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30.1</w:t>
      </w:r>
      <w:r>
        <w:rPr>
          <w:rFonts w:hint="eastAsia" w:ascii="宋体" w:hAnsi="宋体" w:cs="宋体"/>
          <w:sz w:val="21"/>
          <w:szCs w:val="21"/>
        </w:rPr>
        <w:t xml:space="preserve">发出中标公告的同时招标</w:t>
      </w:r>
      <w:r>
        <w:rPr>
          <w:rFonts w:hint="eastAsia" w:ascii="宋体" w:hAnsi="宋体" w:cs="宋体"/>
          <w:sz w:val="21"/>
          <w:szCs w:val="21"/>
          <w:lang w:val="zh-CN"/>
        </w:rPr>
        <w:t xml:space="preserve">代理机构应当向中标</w:t>
      </w:r>
      <w:r>
        <w:rPr>
          <w:rFonts w:hint="eastAsia" w:ascii="宋体" w:hAnsi="宋体" w:cs="宋体"/>
          <w:sz w:val="21"/>
          <w:szCs w:val="21"/>
        </w:rPr>
        <w:t xml:space="preserve">人</w:t>
      </w:r>
      <w:r>
        <w:rPr>
          <w:rFonts w:hint="eastAsia" w:ascii="宋体" w:hAnsi="宋体" w:cs="宋体"/>
          <w:sz w:val="21"/>
          <w:szCs w:val="21"/>
          <w:lang w:val="zh-CN"/>
        </w:rPr>
        <w:t xml:space="preserve">发出中标通知书，中标通知书对</w:t>
      </w:r>
      <w:r>
        <w:rPr>
          <w:rFonts w:hint="eastAsia" w:ascii="宋体" w:hAnsi="宋体" w:cs="宋体"/>
          <w:sz w:val="21"/>
          <w:szCs w:val="21"/>
        </w:rPr>
        <w:t xml:space="preserve">招标人</w:t>
      </w:r>
      <w:r>
        <w:rPr>
          <w:rFonts w:hint="eastAsia" w:ascii="宋体" w:hAnsi="宋体" w:cs="宋体"/>
          <w:sz w:val="21"/>
          <w:szCs w:val="21"/>
          <w:lang w:val="zh-CN"/>
        </w:rPr>
        <w:t xml:space="preserve">和中标</w:t>
      </w:r>
      <w:r>
        <w:rPr>
          <w:rFonts w:hint="eastAsia" w:ascii="宋体" w:hAnsi="宋体" w:cs="宋体"/>
          <w:sz w:val="21"/>
          <w:szCs w:val="21"/>
        </w:rPr>
        <w:t xml:space="preserve">人</w:t>
      </w:r>
      <w:r>
        <w:rPr>
          <w:rFonts w:hint="eastAsia" w:ascii="宋体" w:hAnsi="宋体" w:cs="宋体"/>
          <w:sz w:val="21"/>
          <w:szCs w:val="21"/>
          <w:lang w:val="zh-CN"/>
        </w:rPr>
        <w:t xml:space="preserve">具有同等法律效力。中标通知书发出后，</w:t>
      </w:r>
      <w:r>
        <w:rPr>
          <w:rFonts w:hint="eastAsia" w:ascii="宋体" w:hAnsi="宋体" w:cs="宋体"/>
          <w:sz w:val="21"/>
          <w:szCs w:val="21"/>
        </w:rPr>
        <w:t xml:space="preserve">招标</w:t>
      </w:r>
      <w:r>
        <w:rPr>
          <w:rFonts w:hint="eastAsia" w:ascii="宋体" w:hAnsi="宋体" w:cs="宋体"/>
          <w:sz w:val="21"/>
          <w:szCs w:val="21"/>
          <w:lang w:val="zh-CN"/>
        </w:rPr>
        <w:t xml:space="preserve">人改变中标结果，或者中标</w:t>
      </w:r>
      <w:r>
        <w:rPr>
          <w:rFonts w:hint="eastAsia" w:ascii="宋体" w:hAnsi="宋体" w:cs="宋体"/>
          <w:sz w:val="21"/>
          <w:szCs w:val="21"/>
        </w:rPr>
        <w:t xml:space="preserve">人</w:t>
      </w:r>
      <w:r>
        <w:rPr>
          <w:rFonts w:hint="eastAsia" w:ascii="宋体" w:hAnsi="宋体" w:cs="宋体"/>
          <w:sz w:val="21"/>
          <w:szCs w:val="21"/>
          <w:lang w:val="zh-CN"/>
        </w:rPr>
        <w:t xml:space="preserve">放弃中标，应当承担相应的法律责任。</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30.2中标通知书将成为合同的组成部分。</w:t>
      </w:r>
      <w:r/>
    </w:p>
    <w:p>
      <w:pPr>
        <w:ind w:firstLine="502"/>
        <w:spacing w:line="400" w:lineRule="exact"/>
        <w:rPr>
          <w:rFonts w:ascii="宋体" w:hAnsi="宋体" w:cs="宋体"/>
          <w:b/>
          <w:bCs/>
          <w:sz w:val="21"/>
          <w:szCs w:val="21"/>
        </w:rPr>
      </w:pPr>
      <w:r>
        <w:rPr>
          <w:rFonts w:hint="eastAsia" w:ascii="宋体" w:hAnsi="宋体" w:cs="宋体"/>
          <w:sz w:val="21"/>
          <w:szCs w:val="21"/>
          <w:lang w:val="zh-CN"/>
        </w:rPr>
        <w:t xml:space="preserve">30.3招标代理机构对未中标人不承担解释未中标原因的义务。</w:t>
      </w:r>
      <w:r/>
    </w:p>
    <w:p>
      <w:pPr>
        <w:spacing w:line="400" w:lineRule="exact"/>
        <w:rPr>
          <w:rFonts w:ascii="宋体" w:hAnsi="宋体" w:cs="宋体"/>
          <w:b/>
          <w:bCs/>
          <w:sz w:val="21"/>
          <w:szCs w:val="21"/>
        </w:rPr>
      </w:pPr>
      <w:r>
        <w:rPr>
          <w:rFonts w:hint="eastAsia" w:ascii="宋体" w:hAnsi="宋体" w:cs="宋体"/>
          <w:b/>
          <w:bCs/>
          <w:sz w:val="21"/>
          <w:szCs w:val="21"/>
          <w:lang w:val="zh-CN"/>
        </w:rPr>
        <w:t xml:space="preserve">31、合同的签订</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31.2签订合同及合同条款应以招标文件和中标供应商的投标文件及其澄清文件为依据。</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400" w:lineRule="exact"/>
        <w:rPr>
          <w:rFonts w:ascii="宋体" w:hAnsi="宋体" w:cs="宋体"/>
          <w:sz w:val="21"/>
          <w:szCs w:val="21"/>
          <w:lang w:val="zh-CN"/>
        </w:rPr>
      </w:pPr>
      <w:r>
        <w:rPr>
          <w:rFonts w:hint="eastAsia" w:ascii="宋体" w:hAnsi="宋体" w:cs="宋体"/>
          <w:sz w:val="21"/>
          <w:szCs w:val="21"/>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400" w:lineRule="exact"/>
        <w:widowControl w:val="off"/>
        <w:rPr>
          <w:rFonts w:ascii="宋体" w:hAnsi="宋体" w:cs="宋体"/>
          <w:b/>
          <w:bCs/>
          <w:sz w:val="21"/>
          <w:szCs w:val="21"/>
        </w:rPr>
      </w:pPr>
      <w:r>
        <w:rPr>
          <w:rFonts w:hint="eastAsia" w:ascii="宋体" w:hAnsi="宋体" w:cs="宋体"/>
          <w:b/>
          <w:bCs/>
          <w:sz w:val="21"/>
          <w:szCs w:val="21"/>
          <w:lang w:val="zh-CN"/>
        </w:rPr>
        <w:t xml:space="preserve">32、履约保证金（</w:t>
      </w:r>
      <w:r>
        <w:rPr>
          <w:rFonts w:hint="eastAsia" w:ascii="宋体" w:hAnsi="宋体" w:cs="宋体"/>
          <w:b/>
          <w:bCs/>
          <w:sz w:val="21"/>
          <w:szCs w:val="21"/>
        </w:rPr>
        <w:t xml:space="preserve">如有）</w:t>
      </w:r>
      <w:r/>
    </w:p>
    <w:p>
      <w:pPr>
        <w:ind w:firstLine="439"/>
        <w:jc w:val="both"/>
        <w:spacing w:line="400" w:lineRule="exact"/>
        <w:widowControl w:val="off"/>
        <w:rPr>
          <w:rFonts w:ascii="宋体" w:hAnsi="宋体" w:cs="宋体"/>
          <w:sz w:val="21"/>
          <w:szCs w:val="21"/>
        </w:rPr>
      </w:pPr>
      <w:r>
        <w:rPr>
          <w:rFonts w:hint="eastAsia" w:ascii="宋体" w:hAnsi="宋体" w:cs="宋体"/>
          <w:sz w:val="21"/>
          <w:szCs w:val="21"/>
        </w:rPr>
        <w:t xml:space="preserve">32.1中标供应商按合同约定要求提交履约保证金。</w:t>
      </w:r>
      <w:r/>
    </w:p>
    <w:p>
      <w:pPr>
        <w:ind w:firstLine="439"/>
        <w:jc w:val="both"/>
        <w:spacing w:line="400" w:lineRule="exact"/>
        <w:widowControl w:val="off"/>
        <w:rPr>
          <w:rFonts w:ascii="宋体" w:hAnsi="宋体" w:cs="宋体"/>
          <w:sz w:val="21"/>
          <w:szCs w:val="21"/>
        </w:rPr>
      </w:pPr>
      <w:r>
        <w:rPr>
          <w:rFonts w:hint="eastAsia" w:ascii="宋体" w:hAnsi="宋体" w:cs="宋体"/>
          <w:sz w:val="21"/>
          <w:szCs w:val="21"/>
        </w:rPr>
        <w:t xml:space="preserve">32.2履约保证金用以约束供应商在合同履行中的行为，弥补合同执行中由于自身行为可能给招标人带来的各种损失。</w:t>
      </w:r>
      <w:r/>
    </w:p>
    <w:p>
      <w:pPr>
        <w:ind w:firstLine="439"/>
        <w:jc w:val="both"/>
        <w:spacing w:line="400" w:lineRule="exact"/>
        <w:widowControl w:val="off"/>
        <w:rPr>
          <w:rFonts w:ascii="宋体" w:hAnsi="宋体" w:cs="宋体"/>
          <w:sz w:val="21"/>
          <w:szCs w:val="21"/>
        </w:rPr>
      </w:pPr>
      <w:r>
        <w:rPr>
          <w:rFonts w:hint="eastAsia" w:ascii="宋体" w:hAnsi="宋体" w:cs="宋体"/>
          <w:sz w:val="21"/>
          <w:szCs w:val="21"/>
        </w:rPr>
        <w:t xml:space="preserve">32.3履约保证金（无息）将在中标供应商合同履行完毕且质保期满后，招标人在合同约定时间内退返中标供应商。</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八、其他事项</w:t>
      </w:r>
      <w:r/>
    </w:p>
    <w:p>
      <w:pPr>
        <w:jc w:val="both"/>
        <w:spacing w:line="400" w:lineRule="exact"/>
        <w:widowControl w:val="off"/>
        <w:rPr>
          <w:rFonts w:ascii="宋体" w:hAnsi="宋体" w:cs="宋体"/>
          <w:sz w:val="21"/>
          <w:szCs w:val="21"/>
        </w:rPr>
      </w:pPr>
      <w:r>
        <w:rPr>
          <w:rFonts w:hint="eastAsia" w:ascii="宋体" w:hAnsi="宋体" w:cs="宋体"/>
          <w:b/>
          <w:bCs/>
          <w:sz w:val="21"/>
          <w:szCs w:val="21"/>
          <w:lang w:val="zh-CN"/>
        </w:rPr>
        <w:t xml:space="preserve">33、中标服务费</w:t>
      </w:r>
      <w:r/>
    </w:p>
    <w:p>
      <w:pPr>
        <w:ind w:firstLine="439"/>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33.1中标人应按前附表中的约定交纳中标服务费。</w:t>
      </w:r>
      <w:r/>
    </w:p>
    <w:p>
      <w:pPr>
        <w:ind w:firstLine="439"/>
        <w:jc w:val="both"/>
        <w:spacing w:line="400" w:lineRule="exact"/>
        <w:widowControl w:val="off"/>
        <w:rPr>
          <w:rFonts w:ascii="宋体" w:hAnsi="宋体" w:cs="宋体"/>
          <w:sz w:val="21"/>
          <w:szCs w:val="21"/>
        </w:rPr>
      </w:pPr>
      <w:r>
        <w:rPr>
          <w:rFonts w:hint="eastAsia" w:ascii="宋体" w:hAnsi="宋体" w:cs="宋体"/>
          <w:sz w:val="21"/>
          <w:szCs w:val="21"/>
          <w:lang w:val="zh-CN"/>
        </w:rPr>
        <w:t xml:space="preserve">33.2中标人如果未按规定缴纳中标服务费，代理机构保留诉讼的权利。</w:t>
      </w:r>
      <w:r/>
    </w:p>
    <w:p>
      <w:pPr>
        <w:jc w:val="both"/>
        <w:spacing w:line="400" w:lineRule="exact"/>
        <w:widowControl w:val="off"/>
        <w:rPr>
          <w:rFonts w:ascii="宋体" w:hAnsi="宋体" w:cs="宋体"/>
          <w:sz w:val="21"/>
          <w:szCs w:val="21"/>
        </w:rPr>
      </w:pPr>
      <w:r>
        <w:rPr>
          <w:rFonts w:hint="eastAsia" w:ascii="宋体" w:hAnsi="宋体" w:cs="宋体"/>
          <w:b/>
          <w:bCs/>
          <w:sz w:val="21"/>
          <w:szCs w:val="21"/>
          <w:lang w:val="zh-CN"/>
        </w:rPr>
        <w:t xml:space="preserve">34、监督</w:t>
      </w:r>
      <w:r>
        <w:rPr>
          <w:rFonts w:hint="eastAsia" w:ascii="宋体" w:hAnsi="宋体" w:cs="宋体"/>
          <w:b/>
          <w:bCs/>
          <w:sz w:val="21"/>
          <w:szCs w:val="21"/>
        </w:rPr>
        <w:t xml:space="preserve">和公证</w:t>
      </w:r>
      <w:r/>
    </w:p>
    <w:p>
      <w:pPr>
        <w:ind w:firstLine="439"/>
        <w:jc w:val="both"/>
        <w:spacing w:line="400" w:lineRule="exact"/>
        <w:widowControl w:val="off"/>
        <w:rPr>
          <w:rFonts w:ascii="宋体" w:hAnsi="宋体" w:cs="宋体"/>
          <w:sz w:val="21"/>
          <w:szCs w:val="21"/>
          <w:lang w:val="zh-CN"/>
        </w:rPr>
      </w:pPr>
      <w:r>
        <w:rPr>
          <w:rFonts w:hint="eastAsia" w:ascii="宋体" w:hAnsi="宋体" w:cs="宋体"/>
          <w:sz w:val="21"/>
          <w:szCs w:val="21"/>
          <w:lang w:val="zh-CN"/>
        </w:rPr>
        <w:t xml:space="preserve">34.1</w:t>
      </w:r>
      <w:r>
        <w:rPr>
          <w:rFonts w:hint="eastAsia" w:ascii="宋体" w:hAnsi="宋体" w:cs="宋体"/>
          <w:sz w:val="21"/>
          <w:szCs w:val="21"/>
        </w:rPr>
        <w:t xml:space="preserve">政府</w:t>
      </w:r>
      <w:r>
        <w:rPr>
          <w:rFonts w:hint="eastAsia" w:ascii="宋体" w:hAnsi="宋体" w:cs="宋体"/>
          <w:sz w:val="21"/>
          <w:szCs w:val="21"/>
          <w:lang w:val="zh-CN"/>
        </w:rPr>
        <w:t xml:space="preserve">有关监督部门将对招投标全过程进行监督。</w:t>
      </w:r>
      <w:r/>
    </w:p>
    <w:p>
      <w:pPr>
        <w:ind w:firstLine="439"/>
        <w:jc w:val="both"/>
        <w:spacing w:line="400" w:lineRule="exact"/>
        <w:widowControl w:val="off"/>
        <w:rPr>
          <w:rFonts w:ascii="宋体" w:hAnsi="宋体" w:cs="宋体"/>
          <w:sz w:val="21"/>
          <w:szCs w:val="21"/>
          <w:lang w:val="zh-CN"/>
        </w:rPr>
      </w:pPr>
      <w:r>
        <w:rPr>
          <w:rFonts w:hint="eastAsia" w:ascii="宋体" w:hAnsi="宋体" w:cs="宋体"/>
          <w:sz w:val="21"/>
          <w:szCs w:val="21"/>
        </w:rPr>
        <w:t xml:space="preserve">34.2招标</w:t>
      </w:r>
      <w:r>
        <w:rPr>
          <w:rFonts w:hint="eastAsia" w:ascii="宋体" w:hAnsi="宋体" w:cs="宋体"/>
          <w:sz w:val="21"/>
          <w:szCs w:val="21"/>
          <w:lang w:val="zh-CN"/>
        </w:rPr>
        <w:t xml:space="preserve">代理机构的招标过程将通过公证机关进行公证。</w:t>
      </w:r>
      <w:r/>
    </w:p>
    <w:p>
      <w:pPr>
        <w:jc w:val="both"/>
        <w:spacing w:line="400" w:lineRule="exact"/>
        <w:widowControl w:val="off"/>
        <w:rPr>
          <w:rFonts w:ascii="宋体" w:hAnsi="宋体" w:cs="宋体"/>
          <w:sz w:val="21"/>
          <w:szCs w:val="21"/>
        </w:rPr>
      </w:pPr>
      <w:r>
        <w:rPr>
          <w:rFonts w:hint="eastAsia" w:ascii="宋体" w:hAnsi="宋体" w:cs="宋体"/>
          <w:b/>
          <w:bCs/>
          <w:sz w:val="21"/>
          <w:szCs w:val="21"/>
          <w:lang w:val="zh-CN"/>
        </w:rPr>
        <w:t xml:space="preserve">35、未尽事宜</w:t>
      </w:r>
      <w:r/>
    </w:p>
    <w:p>
      <w:pPr>
        <w:jc w:val="center"/>
        <w:spacing w:line="360" w:lineRule="auto"/>
        <w:widowControl w:val="off"/>
        <w:rPr>
          <w:rFonts w:cs="微软雅黑" w:asciiTheme="minorEastAsia" w:hAnsiTheme="minorEastAsia" w:eastAsiaTheme="minorEastAsia"/>
          <w:b/>
          <w:sz w:val="32"/>
          <w:szCs w:val="32"/>
        </w:rPr>
      </w:pPr>
      <w:r>
        <w:rPr>
          <w:rFonts w:hint="eastAsia" w:ascii="宋体" w:hAnsi="宋体" w:cs="宋体"/>
          <w:sz w:val="21"/>
          <w:szCs w:val="21"/>
          <w:lang w:val="zh-CN"/>
        </w:rPr>
        <w:t xml:space="preserve">按《中华人民共和国政府采购法》及其他有关政府采购的法律法规的规定执行。</w:t>
      </w:r>
      <w:r>
        <w:rPr>
          <w:rFonts w:cs="微软雅黑" w:asciiTheme="minorEastAsia" w:hAnsiTheme="minorEastAsia" w:eastAsiaTheme="minorEastAsia"/>
          <w:b/>
          <w:sz w:val="32"/>
          <w:szCs w:val="32"/>
        </w:rPr>
        <w:t xml:space="preserve"> </w:t>
      </w:r>
      <w:r/>
    </w:p>
    <w:p>
      <w:pPr>
        <w:pStyle w:val="870"/>
        <w:jc w:val="center"/>
        <w:rPr>
          <w:rFonts w:cs="微软雅黑" w:asciiTheme="minorEastAsia" w:hAnsiTheme="minorEastAsia" w:eastAsiaTheme="minorEastAsia"/>
          <w:b/>
          <w:sz w:val="32"/>
          <w:szCs w:val="32"/>
        </w:rPr>
      </w:pPr>
      <w:r>
        <w:rPr>
          <w:rFonts w:hint="eastAsia" w:cs="微软雅黑" w:asciiTheme="minorEastAsia" w:hAnsiTheme="minorEastAsia" w:eastAsiaTheme="minorEastAsia"/>
          <w:b/>
          <w:sz w:val="32"/>
          <w:szCs w:val="32"/>
        </w:rPr>
        <w:t xml:space="preserve">第三章 招标书</w:t>
      </w:r>
      <w:r/>
    </w:p>
    <w:p>
      <w:pPr>
        <w:spacing w:line="36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bookmarkStart w:id="6" w:name="_Toc25002"/>
      <w:r>
        <w:rPr>
          <w:rFonts w:hint="eastAsia" w:ascii="宋体" w:hAnsi="宋体" w:cs="宋体"/>
          <w:sz w:val="21"/>
          <w:szCs w:val="21"/>
        </w:rPr>
        <w:t xml:space="preserve">受太仓市教育信息化中心之委托，江苏正信立远项目管理有限公司作为招标代理机构，对其拟采购的2024年智慧教学服务租赁进行国内公开招标。欢迎符合资格条件的供应商前来报名参加投标。</w:t>
      </w:r>
      <w:r/>
    </w:p>
    <w:p>
      <w:pPr>
        <w:contextualSpacing/>
        <w:spacing w:line="360" w:lineRule="auto"/>
        <w:rPr>
          <w:rFonts w:cs="宋体"/>
          <w:sz w:val="21"/>
          <w:szCs w:val="21"/>
        </w:rPr>
      </w:pPr>
      <w:r>
        <w:rPr>
          <w:rFonts w:hint="eastAsia" w:cs="宋体"/>
          <w:sz w:val="21"/>
          <w:szCs w:val="21"/>
        </w:rPr>
        <w:t xml:space="preserve">一、采购编号：</w:t>
      </w:r>
      <w:r>
        <w:rPr>
          <w:rFonts w:hint="eastAsia" w:ascii="宋体" w:hAnsi="宋体" w:cs="宋体"/>
          <w:sz w:val="21"/>
          <w:szCs w:val="21"/>
        </w:rPr>
        <w:t xml:space="preserve">JSZC-320585-TCLY-G2024-0015</w:t>
      </w:r>
      <w:r/>
    </w:p>
    <w:p>
      <w:pPr>
        <w:contextualSpacing/>
        <w:spacing w:line="360" w:lineRule="auto"/>
        <w:rPr>
          <w:rFonts w:cs="宋体"/>
          <w:sz w:val="21"/>
          <w:szCs w:val="21"/>
        </w:rPr>
      </w:pPr>
      <w:r>
        <w:rPr>
          <w:rFonts w:hint="eastAsia" w:cs="宋体"/>
          <w:sz w:val="21"/>
          <w:szCs w:val="21"/>
        </w:rPr>
        <w:t xml:space="preserve">二、项目名称：2024年智慧教学服务租赁</w:t>
      </w:r>
      <w:r/>
    </w:p>
    <w:p>
      <w:pPr>
        <w:contextualSpacing/>
        <w:spacing w:line="360" w:lineRule="auto"/>
        <w:rPr>
          <w:rFonts w:cs="宋体"/>
          <w:sz w:val="21"/>
          <w:szCs w:val="21"/>
        </w:rPr>
      </w:pPr>
      <w:r>
        <w:rPr>
          <w:rFonts w:hint="eastAsia" w:cs="宋体"/>
          <w:sz w:val="21"/>
          <w:szCs w:val="21"/>
        </w:rPr>
        <w:t xml:space="preserve">三、采购项目服务要求：</w:t>
      </w:r>
      <w:r/>
    </w:p>
    <w:p>
      <w:pPr>
        <w:contextualSpacing/>
        <w:spacing w:line="360" w:lineRule="auto"/>
        <w:rPr>
          <w:rFonts w:cs="宋体"/>
          <w:sz w:val="21"/>
          <w:szCs w:val="21"/>
          <w:lang w:eastAsia="zh-Hans"/>
        </w:rPr>
      </w:pPr>
      <w:r/>
      <w:bookmarkStart w:id="7" w:name="_Hlk52193085"/>
      <w:r>
        <w:rPr>
          <w:rFonts w:hint="eastAsia" w:cs="宋体"/>
          <w:sz w:val="21"/>
          <w:szCs w:val="21"/>
        </w:rPr>
        <w:t xml:space="preserve">（1）建设背景</w:t>
      </w:r>
      <w:r/>
    </w:p>
    <w:p>
      <w:pPr>
        <w:pStyle w:val="1164"/>
        <w:ind w:firstLine="420"/>
        <w:rPr>
          <w:rFonts w:cs="宋体"/>
          <w:sz w:val="21"/>
          <w:szCs w:val="21"/>
        </w:rPr>
      </w:pPr>
      <w:r>
        <w:rPr>
          <w:rFonts w:hint="eastAsia" w:cs="宋体"/>
          <w:sz w:val="21"/>
          <w:szCs w:val="21"/>
        </w:rPr>
        <w:t xml:space="preserve">党的二十大强调“要坚持教育优先发展、科技自立自强、人才引领驱动，加快建设教育强国、科技强国、人才强国”，把教育、科技、人才的重要性摆在了突出位置。</w:t>
      </w:r>
      <w:r/>
    </w:p>
    <w:p>
      <w:pPr>
        <w:pStyle w:val="1164"/>
        <w:ind w:firstLine="420"/>
        <w:rPr>
          <w:rFonts w:cs="宋体"/>
          <w:sz w:val="21"/>
          <w:szCs w:val="21"/>
        </w:rPr>
      </w:pPr>
      <w:r>
        <w:rPr>
          <w:rFonts w:hint="eastAsia" w:cs="宋体"/>
          <w:sz w:val="21"/>
          <w:szCs w:val="21"/>
        </w:rPr>
        <w:t xml:space="preserve">坚持以人民为中心发展教育，加快建设高质量教育体系，发展素质教育，促进教育公平。加快义务教育优质均衡发展和城乡一体化建设，优化区域教育资源配置，完善覆盖全学段学生教学体系。深化教育领域综合改革，完善学校管理和教育评价体系，健全学校家庭社会育人机制，推进教育数字化，建设全民终身学习的学习型社会、学习型大国。</w:t>
      </w:r>
      <w:r/>
    </w:p>
    <w:p>
      <w:pPr>
        <w:pStyle w:val="1164"/>
        <w:ind w:firstLine="420"/>
        <w:rPr>
          <w:rFonts w:cs="宋体"/>
          <w:sz w:val="21"/>
          <w:szCs w:val="21"/>
        </w:rPr>
      </w:pPr>
      <w:r>
        <w:rPr>
          <w:rFonts w:hint="eastAsia" w:cs="宋体"/>
          <w:sz w:val="21"/>
          <w:szCs w:val="21"/>
        </w:rPr>
        <w:t xml:space="preserve">《数字变革与教育未来》中指出，将深化实施教育数字化战略行动，一体推进资源数字化、管理智能化、成长个性化、学习社会化，让优质资源可复制、可传播、可分享，让大规模个性化教育成为可能，以教育数字化带动学习型社会、学习型大国建设迈出新步伐。按照“需求牵引、应用为王、服务至上”的原则，推动教育高质量发展，实现教育数字化、智能化发展。</w:t>
      </w:r>
      <w:r/>
    </w:p>
    <w:p>
      <w:pPr>
        <w:contextualSpacing/>
        <w:spacing w:line="360" w:lineRule="auto"/>
        <w:rPr>
          <w:rFonts w:cs="宋体"/>
          <w:sz w:val="21"/>
          <w:szCs w:val="21"/>
        </w:rPr>
      </w:pPr>
      <w:r>
        <w:rPr>
          <w:rFonts w:hint="eastAsia" w:cs="宋体"/>
          <w:sz w:val="21"/>
          <w:szCs w:val="21"/>
        </w:rPr>
        <w:t xml:space="preserve">（2）建设目标</w:t>
      </w:r>
      <w:bookmarkEnd w:id="7"/>
      <w:r/>
      <w:r/>
    </w:p>
    <w:p>
      <w:pPr>
        <w:contextualSpacing/>
        <w:ind w:firstLine="420"/>
        <w:spacing w:line="360" w:lineRule="auto"/>
        <w:rPr>
          <w:rFonts w:cs="宋体"/>
          <w:sz w:val="21"/>
          <w:szCs w:val="21"/>
          <w:lang w:eastAsia="zh-Hans"/>
        </w:rPr>
      </w:pPr>
      <w:r>
        <w:rPr>
          <w:rFonts w:hint="eastAsia" w:cs="宋体"/>
          <w:sz w:val="21"/>
          <w:szCs w:val="21"/>
        </w:rPr>
        <w:t xml:space="preserve">为贯彻落数字化改革的重要指示精神，结合教育部深入推进智慧教育、加快推进教育数字化转型的战略要求，以智慧课堂为核心，创新课内教学模式，创设互动、探究、协作的课堂，实现精准有效的教学。基于新课程标准的全学科、全学段知识图谱为核心，串联原创、优质的教学资源，打通教师和学生课前课中课后最关键的“教与学”环节，产生出多维度有效数据，形成大数据分析，实现以数据驱动课堂教学模式的变革、以数据驱动教育决策更加精准的目标，满足“双减”政策下以数字化教育实现教育均衡发展和学生个性化学习的新要求。</w:t>
      </w:r>
      <w:r/>
    </w:p>
    <w:p>
      <w:pPr>
        <w:contextualSpacing/>
        <w:ind w:firstLine="420"/>
        <w:spacing w:line="360" w:lineRule="auto"/>
        <w:rPr>
          <w:rFonts w:cs="宋体"/>
          <w:sz w:val="21"/>
          <w:szCs w:val="21"/>
        </w:rPr>
      </w:pPr>
      <w:r>
        <w:rPr>
          <w:rFonts w:hint="eastAsia" w:cs="宋体"/>
          <w:sz w:val="21"/>
          <w:szCs w:val="21"/>
        </w:rPr>
        <w:t xml:space="preserve">“2024年智慧教学服务租赁项目”需将大数据、人工智能等核心技术与教学教研深度融合，以专业的课件资源、精选精做的题库、简便易用的系统、多维度互通互联的数据、系统整合的知识图谱为基础，通过对真实教学场景下师生行为数据的科学采集和分析，实现自适应教育的精准化教学和个性化学习，助力太仓智慧教育的优化与提升。以教育教学模式改革为核心，知识图谱的使用逻辑和数据驱动因材施教，从核心场景到核心内容再到核心技术，打造太仓数字化教育。</w:t>
      </w:r>
      <w:r/>
    </w:p>
    <w:p>
      <w:pPr>
        <w:pStyle w:val="883"/>
        <w:ind w:firstLine="480"/>
        <w:spacing w:line="360" w:lineRule="auto"/>
        <w:rPr>
          <w:rFonts w:ascii="宋体" w:hAnsi="宋体" w:cs="宋体"/>
          <w:sz w:val="21"/>
          <w:szCs w:val="21"/>
        </w:rPr>
      </w:pPr>
      <w:r>
        <w:rPr>
          <w:rFonts w:hint="eastAsia" w:ascii="宋体" w:hAnsi="宋体" w:cs="宋体"/>
          <w:sz w:val="21"/>
          <w:szCs w:val="21"/>
        </w:rPr>
        <w:t xml:space="preserve">项目需服务于教师、学生、家长及学校管理部门的全场景应用，构建集“教、学、评、管”一体的智慧教学应用，解决优质教学资源不足、教学手段单一等问题，快速提升太仓教育教学水平，实现“教师提效、学生提分、家长减负”的重要目标，项目覆盖全市31所小学，快速提升区域教育教学质量，助力教师、学生减负提质增效，为太仓全市推广数字化教育做示范及支撑作用。满足政策背景下高质量、智慧化、数字化的教育新要求。</w:t>
      </w:r>
      <w:r/>
    </w:p>
    <w:p>
      <w:pPr>
        <w:ind w:firstLine="480"/>
        <w:spacing w:line="360" w:lineRule="auto"/>
        <w:rPr>
          <w:rFonts w:cs="宋体"/>
          <w:sz w:val="21"/>
          <w:szCs w:val="21"/>
        </w:rPr>
      </w:pPr>
      <w:r>
        <w:rPr>
          <w:rFonts w:hint="eastAsia" w:cs="宋体"/>
          <w:sz w:val="21"/>
          <w:szCs w:val="21"/>
        </w:rPr>
        <w:t xml:space="preserve">①落实区域教育质量均衡发展政策：为学校老师提供优质原创的教学资源，快速提升区域教育教学水平，提高教育公平性及优质均衡发展。同时2024年智慧教学服务租赁也可以通过远程传输与共享等方式，优化区域教育资源配置，提高资源利用效率，缩小城乡、区域之间的教育差距。</w:t>
      </w:r>
      <w:bookmarkStart w:id="8" w:name="_Toc11290"/>
      <w:r/>
      <w:r/>
    </w:p>
    <w:p>
      <w:pPr>
        <w:ind w:firstLine="480"/>
        <w:spacing w:line="360" w:lineRule="auto"/>
        <w:rPr>
          <w:rFonts w:cs="宋体"/>
          <w:sz w:val="21"/>
          <w:szCs w:val="21"/>
        </w:rPr>
      </w:pPr>
      <w:r>
        <w:rPr>
          <w:rFonts w:hint="eastAsia" w:cs="宋体"/>
          <w:sz w:val="21"/>
          <w:szCs w:val="21"/>
        </w:rPr>
        <w:t xml:space="preserve">②提升教学、评价和管理效率</w:t>
      </w:r>
      <w:bookmarkEnd w:id="8"/>
      <w:r>
        <w:rPr>
          <w:rFonts w:hint="eastAsia" w:cs="宋体"/>
          <w:sz w:val="21"/>
          <w:szCs w:val="21"/>
        </w:rPr>
        <w:t xml:space="preserve">：引入先进的信息技术和人工智能技术，将教学、评价和管理等各项活动有机地结合起来，提高教学质量水平和管理工作效率。</w:t>
      </w:r>
      <w:bookmarkStart w:id="9" w:name="_Toc21464"/>
      <w:r/>
      <w:r/>
    </w:p>
    <w:p>
      <w:pPr>
        <w:ind w:firstLine="480"/>
        <w:spacing w:line="360" w:lineRule="auto"/>
        <w:rPr>
          <w:rFonts w:cs="宋体"/>
          <w:sz w:val="21"/>
          <w:szCs w:val="21"/>
        </w:rPr>
      </w:pPr>
      <w:r>
        <w:rPr>
          <w:rFonts w:hint="eastAsia" w:cs="宋体"/>
          <w:sz w:val="21"/>
          <w:szCs w:val="21"/>
        </w:rPr>
        <w:t xml:space="preserve">③促进教育数字化和数字化转型</w:t>
      </w:r>
      <w:bookmarkEnd w:id="9"/>
      <w:r>
        <w:rPr>
          <w:rFonts w:hint="eastAsia" w:cs="宋体"/>
          <w:sz w:val="21"/>
          <w:szCs w:val="21"/>
        </w:rPr>
        <w:t xml:space="preserve">：借助太仓数字云平台实现系统的互通、数据的互联，形成“教、学、评、管”为一体的数字化教育，推动学校和区域向数字化、智能化转型。</w:t>
      </w:r>
      <w:r/>
    </w:p>
    <w:p>
      <w:pPr>
        <w:ind w:firstLine="480"/>
        <w:spacing w:line="360" w:lineRule="auto"/>
        <w:rPr>
          <w:rFonts w:cs="宋体"/>
          <w:sz w:val="21"/>
          <w:szCs w:val="21"/>
        </w:rPr>
      </w:pPr>
      <w:r>
        <w:rPr>
          <w:rFonts w:hint="eastAsia" w:cs="宋体"/>
          <w:sz w:val="21"/>
          <w:szCs w:val="21"/>
        </w:rPr>
        <w:t xml:space="preserve">④通过丰富多样的备课资源，覆盖不同基础教师的备授课需求，节约教师备课时间，满足教师在常态化教学、公开课等不同场景的应用。</w:t>
      </w:r>
      <w:r/>
    </w:p>
    <w:p>
      <w:pPr>
        <w:contextualSpacing/>
        <w:ind w:firstLine="420"/>
        <w:spacing w:line="360" w:lineRule="auto"/>
        <w:rPr>
          <w:rFonts w:cs="宋体"/>
          <w:sz w:val="21"/>
          <w:szCs w:val="21"/>
        </w:rPr>
      </w:pPr>
      <w:r>
        <w:rPr>
          <w:rFonts w:hint="eastAsia" w:cs="宋体"/>
          <w:sz w:val="21"/>
          <w:szCs w:val="21"/>
        </w:rPr>
        <w:t xml:space="preserve">⑤通过灵活机动的素材、形式多样的教具、优质多元的题库，提高课堂的互动性，为教师课堂增色添彩。</w:t>
      </w:r>
      <w:r/>
    </w:p>
    <w:p>
      <w:pPr>
        <w:contextualSpacing/>
        <w:ind w:firstLine="420"/>
        <w:spacing w:line="360" w:lineRule="auto"/>
        <w:rPr>
          <w:rFonts w:cs="宋体"/>
          <w:sz w:val="21"/>
          <w:szCs w:val="21"/>
        </w:rPr>
      </w:pPr>
      <w:r>
        <w:rPr>
          <w:rFonts w:hint="eastAsia" w:cs="宋体"/>
          <w:sz w:val="21"/>
          <w:szCs w:val="21"/>
        </w:rPr>
        <w:t xml:space="preserve">⑥通过将课堂数据做智能收集及汇总，实现数据互联互通，以数据驱动教学模式的变革，提升教育服务水平。</w:t>
      </w:r>
      <w:r/>
    </w:p>
    <w:p>
      <w:pPr>
        <w:contextualSpacing/>
        <w:spacing w:line="360" w:lineRule="auto"/>
        <w:rPr>
          <w:rFonts w:cs="宋体"/>
          <w:sz w:val="21"/>
          <w:szCs w:val="21"/>
        </w:rPr>
      </w:pPr>
      <w:r>
        <w:rPr>
          <w:rFonts w:hint="eastAsia" w:cs="宋体"/>
          <w:sz w:val="21"/>
          <w:szCs w:val="21"/>
        </w:rPr>
        <w:t xml:space="preserve">（3）建设原则</w:t>
      </w:r>
      <w:r/>
    </w:p>
    <w:p>
      <w:pPr>
        <w:contextualSpacing/>
        <w:ind w:firstLine="420"/>
        <w:spacing w:line="360" w:lineRule="auto"/>
        <w:rPr>
          <w:rFonts w:cs="宋体"/>
          <w:sz w:val="21"/>
          <w:szCs w:val="21"/>
        </w:rPr>
      </w:pPr>
      <w:r>
        <w:rPr>
          <w:rFonts w:hint="eastAsia" w:cs="宋体"/>
          <w:sz w:val="21"/>
          <w:szCs w:val="21"/>
        </w:rPr>
        <w:t xml:space="preserve">2024年智慧教学服务租赁项目建设是一项结构复杂、涉及面广、服务周期长的信息化系统工程，项目建设应遵循以下七方面原则：</w:t>
      </w:r>
      <w:r/>
    </w:p>
    <w:p>
      <w:pPr>
        <w:contextualSpacing/>
        <w:ind w:firstLine="420"/>
        <w:spacing w:line="360" w:lineRule="auto"/>
        <w:rPr>
          <w:rFonts w:cs="宋体"/>
          <w:sz w:val="21"/>
          <w:szCs w:val="21"/>
        </w:rPr>
      </w:pPr>
      <w:r>
        <w:rPr>
          <w:rFonts w:hint="eastAsia" w:cs="宋体"/>
          <w:sz w:val="21"/>
          <w:szCs w:val="21"/>
        </w:rPr>
        <w:t xml:space="preserve">稳定性</w:t>
      </w:r>
      <w:r/>
    </w:p>
    <w:p>
      <w:pPr>
        <w:contextualSpacing/>
        <w:ind w:firstLine="420"/>
        <w:spacing w:line="360" w:lineRule="auto"/>
        <w:rPr>
          <w:rFonts w:cs="宋体"/>
          <w:sz w:val="21"/>
          <w:szCs w:val="21"/>
        </w:rPr>
      </w:pPr>
      <w:r>
        <w:rPr>
          <w:rFonts w:hint="eastAsia" w:cs="宋体"/>
          <w:sz w:val="21"/>
          <w:szCs w:val="21"/>
        </w:rPr>
        <w:t xml:space="preserve">系统应该采用严格的安全措施和技术，防止未经授权的访问和攻击。在进行系统设计、实现和测试时采用科学有效的技术和手段，确保系统交付使用后能持续稳定地运行。</w:t>
      </w:r>
      <w:r/>
    </w:p>
    <w:p>
      <w:pPr>
        <w:contextualSpacing/>
        <w:ind w:firstLine="420"/>
        <w:spacing w:line="360" w:lineRule="auto"/>
        <w:rPr>
          <w:rFonts w:cs="宋体"/>
          <w:sz w:val="21"/>
          <w:szCs w:val="21"/>
        </w:rPr>
      </w:pPr>
      <w:r>
        <w:rPr>
          <w:rFonts w:hint="eastAsia" w:cs="宋体"/>
          <w:sz w:val="21"/>
          <w:szCs w:val="21"/>
        </w:rPr>
        <w:t xml:space="preserve">安全性</w:t>
      </w:r>
      <w:r/>
    </w:p>
    <w:p>
      <w:pPr>
        <w:contextualSpacing/>
        <w:ind w:firstLine="420"/>
        <w:spacing w:line="360" w:lineRule="auto"/>
        <w:rPr>
          <w:rFonts w:cs="宋体"/>
          <w:sz w:val="21"/>
          <w:szCs w:val="21"/>
        </w:rPr>
      </w:pPr>
      <w:r>
        <w:rPr>
          <w:rFonts w:hint="eastAsia" w:cs="宋体"/>
          <w:sz w:val="21"/>
          <w:szCs w:val="21"/>
        </w:rPr>
        <w:t xml:space="preserve">系统建设应该保证安全可靠，保护用户的隐私和数据安全。平台中所存储的数据和提供的各类应用，涉及到师生的个人数据，学校的管理数据，所以需要全面的安全管理机制和措施来保障云平台的系统和数据的安全。所提供的平台系统需</w:t>
      </w:r>
      <w:r>
        <w:rPr>
          <w:rFonts w:hint="eastAsia" w:cs="宋体"/>
          <w:sz w:val="21"/>
          <w:szCs w:val="21"/>
        </w:rPr>
        <w:t xml:space="preserve">满足</w:t>
      </w:r>
      <w:r>
        <w:rPr>
          <w:rFonts w:hint="eastAsia" w:cs="宋体"/>
          <w:sz w:val="21"/>
          <w:szCs w:val="21"/>
        </w:rPr>
        <w:t xml:space="preserve">信</w:t>
      </w:r>
      <w:r>
        <w:rPr>
          <w:rFonts w:hint="eastAsia" w:cs="宋体"/>
          <w:sz w:val="21"/>
          <w:szCs w:val="21"/>
        </w:rPr>
        <w:t xml:space="preserve">创</w:t>
      </w:r>
      <w:r>
        <w:rPr>
          <w:rFonts w:hint="eastAsia" w:cs="宋体"/>
          <w:sz w:val="21"/>
          <w:szCs w:val="21"/>
        </w:rPr>
        <w:t xml:space="preserve">要求。</w:t>
      </w:r>
      <w:r/>
    </w:p>
    <w:p>
      <w:pPr>
        <w:contextualSpacing/>
        <w:ind w:firstLine="420"/>
        <w:spacing w:line="360" w:lineRule="auto"/>
        <w:rPr>
          <w:rFonts w:cs="宋体"/>
          <w:sz w:val="21"/>
          <w:szCs w:val="21"/>
        </w:rPr>
      </w:pPr>
      <w:r>
        <w:rPr>
          <w:rFonts w:hint="eastAsia" w:cs="宋体"/>
          <w:sz w:val="21"/>
          <w:szCs w:val="21"/>
        </w:rPr>
        <w:t xml:space="preserve">可维护性</w:t>
      </w:r>
      <w:r/>
    </w:p>
    <w:p>
      <w:pPr>
        <w:contextualSpacing/>
        <w:ind w:firstLine="420"/>
        <w:spacing w:line="360" w:lineRule="auto"/>
        <w:rPr>
          <w:rFonts w:cs="宋体"/>
          <w:sz w:val="21"/>
          <w:szCs w:val="21"/>
        </w:rPr>
      </w:pPr>
      <w:r>
        <w:rPr>
          <w:rFonts w:hint="eastAsia" w:cs="宋体"/>
          <w:sz w:val="21"/>
          <w:szCs w:val="21"/>
        </w:rPr>
        <w:t xml:space="preserve">可维护性是指系统设计和开发的能力，以便在需要时对系统进行修改、调试和维护。系统的可维护性可以帮助提高系统的可靠性、稳定性和可用性，降低系统维护成本和风险，同时也可以提高系统的开发效率和质量。</w:t>
      </w:r>
      <w:r/>
    </w:p>
    <w:p>
      <w:pPr>
        <w:contextualSpacing/>
        <w:ind w:firstLine="420"/>
        <w:spacing w:line="360" w:lineRule="auto"/>
        <w:rPr>
          <w:rFonts w:cs="宋体"/>
          <w:sz w:val="21"/>
          <w:szCs w:val="21"/>
        </w:rPr>
      </w:pPr>
      <w:r>
        <w:rPr>
          <w:rFonts w:hint="eastAsia" w:cs="宋体"/>
          <w:sz w:val="21"/>
          <w:szCs w:val="21"/>
        </w:rPr>
        <w:t xml:space="preserve">易操作性</w:t>
      </w:r>
      <w:r/>
    </w:p>
    <w:p>
      <w:pPr>
        <w:contextualSpacing/>
        <w:ind w:firstLine="420"/>
        <w:spacing w:line="360" w:lineRule="auto"/>
        <w:rPr>
          <w:rFonts w:cs="宋体"/>
          <w:sz w:val="21"/>
          <w:szCs w:val="21"/>
        </w:rPr>
      </w:pPr>
      <w:r>
        <w:rPr>
          <w:rFonts w:hint="eastAsia" w:cs="宋体"/>
          <w:sz w:val="21"/>
          <w:szCs w:val="21"/>
        </w:rPr>
        <w:t xml:space="preserve">系统需提供美观实用、友好直观的中文图形化用户管理界面，充分考虑工作人员的习惯，方便易学、易于操作，含全菜单式处理和各种快捷键操作，保证多数功能一键到达。</w:t>
      </w:r>
      <w:r/>
    </w:p>
    <w:p>
      <w:pPr>
        <w:contextualSpacing/>
        <w:ind w:firstLine="420"/>
        <w:spacing w:line="360" w:lineRule="auto"/>
        <w:rPr>
          <w:rFonts w:cs="宋体"/>
          <w:sz w:val="21"/>
          <w:szCs w:val="21"/>
        </w:rPr>
      </w:pPr>
      <w:r>
        <w:rPr>
          <w:rFonts w:hint="eastAsia" w:cs="宋体"/>
          <w:sz w:val="21"/>
          <w:szCs w:val="21"/>
        </w:rPr>
        <w:t xml:space="preserve">可扩展性</w:t>
      </w:r>
      <w:r/>
    </w:p>
    <w:p>
      <w:pPr>
        <w:contextualSpacing/>
        <w:ind w:firstLine="420"/>
        <w:spacing w:line="360" w:lineRule="auto"/>
        <w:rPr>
          <w:rFonts w:cs="宋体"/>
          <w:sz w:val="21"/>
          <w:szCs w:val="21"/>
        </w:rPr>
      </w:pPr>
      <w:r>
        <w:rPr>
          <w:rFonts w:hint="eastAsia" w:cs="宋体"/>
          <w:sz w:val="21"/>
          <w:szCs w:val="21"/>
        </w:rPr>
        <w:t xml:space="preserve">为了满足用户今后系统扩容和扩大应用范围的需求，系统需充分考虑从系统结构、功能设计、管理对象等各方面的功能扩展。</w:t>
      </w:r>
      <w:r/>
    </w:p>
    <w:p>
      <w:pPr>
        <w:contextualSpacing/>
        <w:ind w:firstLine="420"/>
        <w:spacing w:line="360" w:lineRule="auto"/>
        <w:rPr>
          <w:rFonts w:cs="宋体"/>
          <w:sz w:val="21"/>
          <w:szCs w:val="21"/>
        </w:rPr>
      </w:pPr>
      <w:r>
        <w:rPr>
          <w:rFonts w:hint="eastAsia" w:cs="宋体"/>
          <w:sz w:val="21"/>
          <w:szCs w:val="21"/>
        </w:rPr>
        <w:t xml:space="preserve">开放性</w:t>
      </w:r>
      <w:r/>
    </w:p>
    <w:p>
      <w:pPr>
        <w:contextualSpacing/>
        <w:ind w:firstLine="420"/>
        <w:spacing w:line="360" w:lineRule="auto"/>
        <w:rPr>
          <w:rFonts w:cs="宋体"/>
          <w:sz w:val="21"/>
          <w:szCs w:val="21"/>
        </w:rPr>
      </w:pPr>
      <w:r>
        <w:rPr>
          <w:rFonts w:hint="eastAsia" w:cs="宋体"/>
          <w:sz w:val="21"/>
          <w:szCs w:val="21"/>
        </w:rPr>
        <w:t xml:space="preserve">为了确保应用系统具有良好的互操作性和可移植性，系统的数据格式需符合有关国家标准或行业标准。</w:t>
      </w:r>
      <w:r/>
    </w:p>
    <w:p>
      <w:pPr>
        <w:contextualSpacing/>
        <w:ind w:firstLine="420"/>
        <w:spacing w:line="360" w:lineRule="auto"/>
        <w:rPr>
          <w:rFonts w:cs="宋体"/>
          <w:sz w:val="21"/>
          <w:szCs w:val="21"/>
        </w:rPr>
      </w:pPr>
      <w:r>
        <w:rPr>
          <w:rFonts w:hint="eastAsia" w:cs="宋体"/>
          <w:sz w:val="21"/>
          <w:szCs w:val="21"/>
        </w:rPr>
        <w:t xml:space="preserve">先进性</w:t>
      </w:r>
      <w:r/>
    </w:p>
    <w:p>
      <w:pPr>
        <w:contextualSpacing/>
        <w:ind w:firstLine="420"/>
        <w:spacing w:line="360" w:lineRule="auto"/>
        <w:rPr>
          <w:rFonts w:cs="宋体"/>
          <w:sz w:val="21"/>
          <w:szCs w:val="21"/>
        </w:rPr>
      </w:pPr>
      <w:r>
        <w:rPr>
          <w:rFonts w:hint="eastAsia" w:cs="宋体"/>
          <w:sz w:val="21"/>
          <w:szCs w:val="21"/>
        </w:rPr>
        <w:t xml:space="preserve">系统的设计中，在保证系统稳定的前提下，需选用最新的开发软件。所选用的开发工具需具有领导地位的成熟产品，同时具有一定的互操作性，便于系统集成，将软件领域最新的成果移植于本系统，在整体设计思想上，也需具有一定超前性，一方面最大限度地保护用户的现有投资，另一方面，使系统具有较强的生命力。</w:t>
      </w:r>
      <w:r/>
    </w:p>
    <w:p>
      <w:pPr>
        <w:contextualSpacing/>
        <w:spacing w:line="360" w:lineRule="auto"/>
        <w:rPr>
          <w:rFonts w:cs="宋体"/>
          <w:sz w:val="21"/>
          <w:szCs w:val="21"/>
        </w:rPr>
      </w:pPr>
      <w:r>
        <w:rPr>
          <w:rFonts w:hint="eastAsia" w:cs="宋体"/>
          <w:sz w:val="21"/>
          <w:szCs w:val="21"/>
        </w:rPr>
        <w:t xml:space="preserve">（4）采购清单</w:t>
      </w:r>
      <w:r/>
    </w:p>
    <w:p>
      <w:pPr>
        <w:contextualSpacing/>
        <w:spacing w:line="360" w:lineRule="auto"/>
        <w:rPr>
          <w:rFonts w:cs="宋体"/>
          <w:sz w:val="21"/>
          <w:szCs w:val="21"/>
        </w:rPr>
      </w:pPr>
      <w:r>
        <w:rPr>
          <w:rFonts w:hint="eastAsia" w:cs="宋体"/>
          <w:sz w:val="21"/>
          <w:szCs w:val="21"/>
        </w:rPr>
        <w:t xml:space="preserve">表1：</w:t>
      </w:r>
      <w:r>
        <w:rPr>
          <w:rFonts w:cs="宋体"/>
          <w:sz w:val="21"/>
          <w:szCs w:val="21"/>
        </w:rPr>
        <w:t xml:space="preserve"> </w:t>
      </w:r>
      <w:r/>
    </w:p>
    <w:tbl>
      <w:tblPr>
        <w:tblStyle w:val="88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2"/>
        <w:gridCol w:w="1715"/>
        <w:gridCol w:w="1343"/>
        <w:gridCol w:w="1265"/>
        <w:gridCol w:w="2123"/>
      </w:tblGrid>
      <w:tr>
        <w:trPr/>
        <w:tc>
          <w:tcPr>
            <w:shd w:val="clear" w:color="auto" w:fill="d0cece"/>
            <w:tcW w:w="1530" w:type="pct"/>
            <w:vAlign w:val="center"/>
            <w:textDirection w:val="lrTb"/>
            <w:noWrap w:val="false"/>
          </w:tcPr>
          <w:p>
            <w:pPr>
              <w:jc w:val="center"/>
              <w:spacing w:line="360" w:lineRule="auto"/>
              <w:rPr>
                <w:sz w:val="21"/>
                <w:szCs w:val="21"/>
              </w:rPr>
            </w:pPr>
            <w:r>
              <w:rPr>
                <w:rFonts w:hint="eastAsia"/>
                <w:sz w:val="21"/>
                <w:szCs w:val="21"/>
              </w:rPr>
              <w:t xml:space="preserve">系统名称</w:t>
            </w:r>
            <w:r/>
          </w:p>
        </w:tc>
        <w:tc>
          <w:tcPr>
            <w:shd w:val="clear" w:color="auto" w:fill="d0cece"/>
            <w:tcW w:w="923" w:type="pct"/>
            <w:vAlign w:val="center"/>
            <w:textDirection w:val="lrTb"/>
            <w:noWrap w:val="false"/>
          </w:tcPr>
          <w:p>
            <w:pPr>
              <w:jc w:val="center"/>
              <w:spacing w:line="360" w:lineRule="auto"/>
              <w:rPr>
                <w:sz w:val="21"/>
                <w:szCs w:val="21"/>
              </w:rPr>
            </w:pPr>
            <w:r>
              <w:rPr>
                <w:rFonts w:hint="eastAsia"/>
                <w:sz w:val="21"/>
                <w:szCs w:val="21"/>
              </w:rPr>
              <w:t xml:space="preserve">系统终端</w:t>
            </w:r>
            <w:r/>
          </w:p>
        </w:tc>
        <w:tc>
          <w:tcPr>
            <w:shd w:val="clear" w:color="auto" w:fill="d0cece"/>
            <w:tcW w:w="723" w:type="pct"/>
            <w:vAlign w:val="center"/>
            <w:textDirection w:val="lrTb"/>
            <w:noWrap w:val="false"/>
          </w:tcPr>
          <w:p>
            <w:pPr>
              <w:jc w:val="center"/>
              <w:spacing w:line="360" w:lineRule="auto"/>
              <w:rPr>
                <w:sz w:val="21"/>
                <w:szCs w:val="21"/>
              </w:rPr>
            </w:pPr>
            <w:r>
              <w:rPr>
                <w:rFonts w:hint="eastAsia"/>
                <w:sz w:val="21"/>
                <w:szCs w:val="21"/>
              </w:rPr>
              <w:t xml:space="preserve">数量</w:t>
            </w:r>
            <w:r/>
          </w:p>
        </w:tc>
        <w:tc>
          <w:tcPr>
            <w:shd w:val="clear" w:color="auto" w:fill="d0cece"/>
            <w:tcW w:w="681" w:type="pct"/>
            <w:vAlign w:val="center"/>
            <w:textDirection w:val="lrTb"/>
            <w:noWrap w:val="false"/>
          </w:tcPr>
          <w:p>
            <w:pPr>
              <w:jc w:val="center"/>
              <w:spacing w:line="360" w:lineRule="auto"/>
              <w:rPr>
                <w:sz w:val="21"/>
                <w:szCs w:val="21"/>
              </w:rPr>
            </w:pPr>
            <w:r>
              <w:rPr>
                <w:rFonts w:hint="eastAsia"/>
                <w:sz w:val="21"/>
                <w:szCs w:val="21"/>
              </w:rPr>
              <w:t xml:space="preserve">单位</w:t>
            </w:r>
            <w:r/>
          </w:p>
        </w:tc>
        <w:tc>
          <w:tcPr>
            <w:shd w:val="clear" w:color="auto" w:fill="d0cece"/>
            <w:tcW w:w="1143" w:type="pct"/>
            <w:vAlign w:val="center"/>
            <w:textDirection w:val="lrTb"/>
            <w:noWrap w:val="false"/>
          </w:tcPr>
          <w:p>
            <w:pPr>
              <w:jc w:val="center"/>
              <w:spacing w:line="360" w:lineRule="auto"/>
              <w:rPr>
                <w:sz w:val="21"/>
                <w:szCs w:val="21"/>
              </w:rPr>
            </w:pPr>
            <w:r>
              <w:rPr>
                <w:rFonts w:hint="eastAsia"/>
                <w:sz w:val="21"/>
                <w:szCs w:val="21"/>
              </w:rPr>
              <w:t xml:space="preserve">主要性能技术指标</w:t>
            </w:r>
            <w:r/>
          </w:p>
        </w:tc>
      </w:tr>
      <w:tr>
        <w:trPr/>
        <w:tc>
          <w:tcPr>
            <w:tcW w:w="1530" w:type="pct"/>
            <w:vAlign w:val="center"/>
            <w:vMerge w:val="restart"/>
            <w:textDirection w:val="lrTb"/>
            <w:noWrap w:val="false"/>
          </w:tcPr>
          <w:p>
            <w:pPr>
              <w:jc w:val="center"/>
              <w:spacing w:line="360" w:lineRule="auto"/>
              <w:rPr>
                <w:sz w:val="21"/>
                <w:szCs w:val="21"/>
              </w:rPr>
            </w:pPr>
            <w:r>
              <w:rPr>
                <w:rFonts w:hint="eastAsia"/>
                <w:sz w:val="21"/>
                <w:szCs w:val="21"/>
              </w:rPr>
              <w:t xml:space="preserve">2024年智慧教学服务租赁项目</w:t>
            </w:r>
            <w:r/>
          </w:p>
        </w:tc>
        <w:tc>
          <w:tcPr>
            <w:tcW w:w="923" w:type="pct"/>
            <w:vAlign w:val="center"/>
            <w:textDirection w:val="lrTb"/>
            <w:noWrap w:val="false"/>
          </w:tcPr>
          <w:p>
            <w:pPr>
              <w:jc w:val="center"/>
              <w:spacing w:line="360" w:lineRule="auto"/>
              <w:rPr>
                <w:sz w:val="21"/>
                <w:szCs w:val="21"/>
              </w:rPr>
            </w:pPr>
            <w:r>
              <w:rPr>
                <w:rFonts w:hint="eastAsia"/>
                <w:sz w:val="21"/>
                <w:szCs w:val="21"/>
              </w:rPr>
              <w:t xml:space="preserve">教师端</w:t>
            </w:r>
            <w:r/>
          </w:p>
        </w:tc>
        <w:tc>
          <w:tcPr>
            <w:tcW w:w="723" w:type="pct"/>
            <w:vAlign w:val="center"/>
            <w:textDirection w:val="lrTb"/>
            <w:noWrap w:val="false"/>
          </w:tcPr>
          <w:p>
            <w:pPr>
              <w:jc w:val="center"/>
              <w:spacing w:line="360" w:lineRule="auto"/>
              <w:rPr>
                <w:sz w:val="21"/>
                <w:szCs w:val="21"/>
              </w:rPr>
            </w:pPr>
            <w:r>
              <w:rPr>
                <w:rFonts w:hint="eastAsia"/>
                <w:sz w:val="21"/>
                <w:szCs w:val="21"/>
              </w:rPr>
              <w:t xml:space="preserve">全市小学</w:t>
            </w:r>
            <w:r/>
          </w:p>
        </w:tc>
        <w:tc>
          <w:tcPr>
            <w:tcW w:w="681" w:type="pct"/>
            <w:vAlign w:val="center"/>
            <w:textDirection w:val="lrTb"/>
            <w:noWrap w:val="false"/>
          </w:tcPr>
          <w:p>
            <w:pPr>
              <w:jc w:val="center"/>
              <w:spacing w:line="360" w:lineRule="auto"/>
              <w:rPr>
                <w:sz w:val="21"/>
                <w:szCs w:val="21"/>
              </w:rPr>
            </w:pPr>
            <w:r>
              <w:rPr>
                <w:rFonts w:hint="eastAsia"/>
                <w:sz w:val="21"/>
                <w:szCs w:val="21"/>
              </w:rPr>
              <w:t xml:space="preserve">校</w:t>
            </w:r>
            <w:r/>
          </w:p>
        </w:tc>
        <w:tc>
          <w:tcPr>
            <w:tcW w:w="1143" w:type="pct"/>
            <w:vAlign w:val="center"/>
            <w:vMerge w:val="restart"/>
            <w:textDirection w:val="lrTb"/>
            <w:noWrap w:val="false"/>
          </w:tcPr>
          <w:p>
            <w:pPr>
              <w:jc w:val="center"/>
              <w:spacing w:line="360" w:lineRule="auto"/>
              <w:rPr>
                <w:sz w:val="21"/>
                <w:szCs w:val="21"/>
              </w:rPr>
            </w:pPr>
            <w:r>
              <w:rPr>
                <w:rFonts w:hint="eastAsia"/>
                <w:sz w:val="21"/>
                <w:szCs w:val="21"/>
              </w:rPr>
              <w:t xml:space="preserve">见表2</w:t>
            </w:r>
            <w:r/>
          </w:p>
        </w:tc>
      </w:tr>
      <w:tr>
        <w:trPr/>
        <w:tc>
          <w:tcPr>
            <w:tcW w:w="1530" w:type="pct"/>
            <w:vAlign w:val="center"/>
            <w:vMerge w:val="continue"/>
            <w:textDirection w:val="lrTb"/>
            <w:noWrap w:val="false"/>
          </w:tcPr>
          <w:p>
            <w:pPr>
              <w:jc w:val="center"/>
              <w:spacing w:line="360" w:lineRule="auto"/>
              <w:rPr>
                <w:sz w:val="21"/>
                <w:szCs w:val="21"/>
              </w:rPr>
            </w:pPr>
            <w:r>
              <w:rPr>
                <w:sz w:val="21"/>
                <w:szCs w:val="21"/>
              </w:rPr>
            </w:r>
            <w:r/>
          </w:p>
        </w:tc>
        <w:tc>
          <w:tcPr>
            <w:tcW w:w="923" w:type="pct"/>
            <w:vAlign w:val="center"/>
            <w:textDirection w:val="lrTb"/>
            <w:noWrap w:val="false"/>
          </w:tcPr>
          <w:p>
            <w:pPr>
              <w:jc w:val="center"/>
              <w:spacing w:line="360" w:lineRule="auto"/>
              <w:rPr>
                <w:sz w:val="21"/>
                <w:szCs w:val="21"/>
              </w:rPr>
            </w:pPr>
            <w:r>
              <w:rPr>
                <w:rFonts w:hint="eastAsia"/>
                <w:sz w:val="21"/>
                <w:szCs w:val="21"/>
              </w:rPr>
              <w:t xml:space="preserve">学生端</w:t>
            </w:r>
            <w:r/>
          </w:p>
        </w:tc>
        <w:tc>
          <w:tcPr>
            <w:tcW w:w="723" w:type="pct"/>
            <w:vAlign w:val="center"/>
            <w:textDirection w:val="lrTb"/>
            <w:noWrap w:val="false"/>
          </w:tcPr>
          <w:p>
            <w:pPr>
              <w:jc w:val="center"/>
              <w:spacing w:line="360" w:lineRule="auto"/>
              <w:rPr>
                <w:sz w:val="21"/>
                <w:szCs w:val="21"/>
              </w:rPr>
            </w:pPr>
            <w:r>
              <w:rPr>
                <w:rFonts w:hint="eastAsia"/>
                <w:sz w:val="21"/>
                <w:szCs w:val="21"/>
              </w:rPr>
              <w:t xml:space="preserve">全市小学</w:t>
            </w:r>
            <w:r/>
          </w:p>
        </w:tc>
        <w:tc>
          <w:tcPr>
            <w:tcW w:w="681" w:type="pct"/>
            <w:vAlign w:val="center"/>
            <w:textDirection w:val="lrTb"/>
            <w:noWrap w:val="false"/>
          </w:tcPr>
          <w:p>
            <w:pPr>
              <w:jc w:val="center"/>
              <w:spacing w:line="360" w:lineRule="auto"/>
              <w:rPr>
                <w:sz w:val="21"/>
                <w:szCs w:val="21"/>
              </w:rPr>
            </w:pPr>
            <w:r>
              <w:rPr>
                <w:rFonts w:hint="eastAsia"/>
                <w:sz w:val="21"/>
                <w:szCs w:val="21"/>
              </w:rPr>
              <w:t xml:space="preserve">校</w:t>
            </w:r>
            <w:r/>
          </w:p>
        </w:tc>
        <w:tc>
          <w:tcPr>
            <w:tcW w:w="1143" w:type="pct"/>
            <w:vAlign w:val="center"/>
            <w:vMerge w:val="continue"/>
            <w:textDirection w:val="lrTb"/>
            <w:noWrap w:val="false"/>
          </w:tcPr>
          <w:p>
            <w:pPr>
              <w:jc w:val="center"/>
              <w:spacing w:line="360" w:lineRule="auto"/>
              <w:rPr>
                <w:sz w:val="21"/>
                <w:szCs w:val="21"/>
              </w:rPr>
            </w:pPr>
            <w:r>
              <w:rPr>
                <w:sz w:val="21"/>
                <w:szCs w:val="21"/>
              </w:rPr>
            </w:r>
            <w:r/>
          </w:p>
        </w:tc>
      </w:tr>
      <w:tr>
        <w:trPr/>
        <w:tc>
          <w:tcPr>
            <w:tcW w:w="1530" w:type="pct"/>
            <w:vAlign w:val="center"/>
            <w:vMerge w:val="continue"/>
            <w:textDirection w:val="lrTb"/>
            <w:noWrap w:val="false"/>
          </w:tcPr>
          <w:p>
            <w:pPr>
              <w:jc w:val="center"/>
              <w:spacing w:line="360" w:lineRule="auto"/>
              <w:rPr>
                <w:sz w:val="21"/>
                <w:szCs w:val="21"/>
              </w:rPr>
            </w:pPr>
            <w:r>
              <w:rPr>
                <w:sz w:val="21"/>
                <w:szCs w:val="21"/>
              </w:rPr>
            </w:r>
            <w:r/>
          </w:p>
        </w:tc>
        <w:tc>
          <w:tcPr>
            <w:tcW w:w="923" w:type="pct"/>
            <w:vAlign w:val="center"/>
            <w:textDirection w:val="lrTb"/>
            <w:noWrap w:val="false"/>
          </w:tcPr>
          <w:p>
            <w:pPr>
              <w:jc w:val="center"/>
              <w:spacing w:line="360" w:lineRule="auto"/>
              <w:rPr>
                <w:sz w:val="21"/>
                <w:szCs w:val="21"/>
              </w:rPr>
            </w:pPr>
            <w:r>
              <w:rPr>
                <w:rFonts w:hint="eastAsia"/>
                <w:sz w:val="21"/>
                <w:szCs w:val="21"/>
              </w:rPr>
              <w:t xml:space="preserve">家长端</w:t>
            </w:r>
            <w:r/>
          </w:p>
        </w:tc>
        <w:tc>
          <w:tcPr>
            <w:tcW w:w="723" w:type="pct"/>
            <w:vAlign w:val="center"/>
            <w:textDirection w:val="lrTb"/>
            <w:noWrap w:val="false"/>
          </w:tcPr>
          <w:p>
            <w:pPr>
              <w:jc w:val="center"/>
              <w:spacing w:line="360" w:lineRule="auto"/>
              <w:rPr>
                <w:sz w:val="21"/>
                <w:szCs w:val="21"/>
              </w:rPr>
            </w:pPr>
            <w:r>
              <w:rPr>
                <w:rFonts w:hint="eastAsia"/>
                <w:sz w:val="21"/>
                <w:szCs w:val="21"/>
              </w:rPr>
              <w:t xml:space="preserve">全市小学</w:t>
            </w:r>
            <w:r/>
          </w:p>
        </w:tc>
        <w:tc>
          <w:tcPr>
            <w:tcW w:w="681" w:type="pct"/>
            <w:vAlign w:val="center"/>
            <w:textDirection w:val="lrTb"/>
            <w:noWrap w:val="false"/>
          </w:tcPr>
          <w:p>
            <w:pPr>
              <w:jc w:val="center"/>
              <w:spacing w:line="360" w:lineRule="auto"/>
              <w:rPr>
                <w:sz w:val="21"/>
                <w:szCs w:val="21"/>
              </w:rPr>
            </w:pPr>
            <w:r>
              <w:rPr>
                <w:rFonts w:hint="eastAsia"/>
                <w:sz w:val="21"/>
                <w:szCs w:val="21"/>
              </w:rPr>
              <w:t xml:space="preserve">校</w:t>
            </w:r>
            <w:r/>
          </w:p>
        </w:tc>
        <w:tc>
          <w:tcPr>
            <w:tcW w:w="1143" w:type="pct"/>
            <w:vAlign w:val="center"/>
            <w:vMerge w:val="continue"/>
            <w:textDirection w:val="lrTb"/>
            <w:noWrap w:val="false"/>
          </w:tcPr>
          <w:p>
            <w:pPr>
              <w:jc w:val="center"/>
              <w:spacing w:line="360" w:lineRule="auto"/>
              <w:rPr>
                <w:sz w:val="21"/>
                <w:szCs w:val="21"/>
              </w:rPr>
            </w:pPr>
            <w:r>
              <w:rPr>
                <w:sz w:val="21"/>
                <w:szCs w:val="21"/>
              </w:rPr>
            </w:r>
            <w:r/>
          </w:p>
        </w:tc>
      </w:tr>
      <w:tr>
        <w:trPr/>
        <w:tc>
          <w:tcPr>
            <w:tcW w:w="1530" w:type="pct"/>
            <w:vAlign w:val="center"/>
            <w:vMerge w:val="continue"/>
            <w:textDirection w:val="lrTb"/>
            <w:noWrap w:val="false"/>
          </w:tcPr>
          <w:p>
            <w:pPr>
              <w:jc w:val="center"/>
              <w:spacing w:line="360" w:lineRule="auto"/>
              <w:rPr>
                <w:sz w:val="21"/>
                <w:szCs w:val="21"/>
              </w:rPr>
            </w:pPr>
            <w:r>
              <w:rPr>
                <w:sz w:val="21"/>
                <w:szCs w:val="21"/>
              </w:rPr>
            </w:r>
            <w:r/>
          </w:p>
        </w:tc>
        <w:tc>
          <w:tcPr>
            <w:tcW w:w="923" w:type="pct"/>
            <w:vAlign w:val="center"/>
            <w:textDirection w:val="lrTb"/>
            <w:noWrap w:val="false"/>
          </w:tcPr>
          <w:p>
            <w:pPr>
              <w:jc w:val="center"/>
              <w:spacing w:line="360" w:lineRule="auto"/>
              <w:rPr>
                <w:sz w:val="21"/>
                <w:szCs w:val="21"/>
              </w:rPr>
            </w:pPr>
            <w:r>
              <w:rPr>
                <w:rFonts w:hint="eastAsia"/>
                <w:sz w:val="21"/>
                <w:szCs w:val="21"/>
              </w:rPr>
              <w:t xml:space="preserve">管理端</w:t>
            </w:r>
            <w:r/>
          </w:p>
        </w:tc>
        <w:tc>
          <w:tcPr>
            <w:tcW w:w="723" w:type="pct"/>
            <w:vAlign w:val="center"/>
            <w:textDirection w:val="lrTb"/>
            <w:noWrap w:val="false"/>
          </w:tcPr>
          <w:p>
            <w:pPr>
              <w:jc w:val="center"/>
              <w:spacing w:line="360" w:lineRule="auto"/>
              <w:rPr>
                <w:sz w:val="21"/>
                <w:szCs w:val="21"/>
              </w:rPr>
            </w:pPr>
            <w:r>
              <w:rPr>
                <w:rFonts w:hint="eastAsia"/>
                <w:sz w:val="21"/>
                <w:szCs w:val="21"/>
              </w:rPr>
              <w:t xml:space="preserve">1</w:t>
            </w:r>
            <w:r/>
          </w:p>
        </w:tc>
        <w:tc>
          <w:tcPr>
            <w:tcW w:w="681" w:type="pct"/>
            <w:vAlign w:val="center"/>
            <w:textDirection w:val="lrTb"/>
            <w:noWrap w:val="false"/>
          </w:tcPr>
          <w:p>
            <w:pPr>
              <w:jc w:val="center"/>
              <w:spacing w:line="360" w:lineRule="auto"/>
              <w:rPr>
                <w:sz w:val="21"/>
                <w:szCs w:val="21"/>
              </w:rPr>
            </w:pPr>
            <w:r>
              <w:rPr>
                <w:rFonts w:hint="eastAsia"/>
                <w:sz w:val="21"/>
                <w:szCs w:val="21"/>
              </w:rPr>
              <w:t xml:space="preserve">套</w:t>
            </w:r>
            <w:r/>
          </w:p>
        </w:tc>
        <w:tc>
          <w:tcPr>
            <w:tcW w:w="1143" w:type="pct"/>
            <w:vAlign w:val="center"/>
            <w:vMerge w:val="continue"/>
            <w:textDirection w:val="lrTb"/>
            <w:noWrap w:val="false"/>
          </w:tcPr>
          <w:p>
            <w:pPr>
              <w:jc w:val="center"/>
              <w:spacing w:line="360" w:lineRule="auto"/>
              <w:rPr>
                <w:sz w:val="21"/>
                <w:szCs w:val="21"/>
              </w:rPr>
            </w:pPr>
            <w:r>
              <w:rPr>
                <w:sz w:val="21"/>
                <w:szCs w:val="21"/>
              </w:rPr>
            </w:r>
            <w:r/>
          </w:p>
        </w:tc>
      </w:tr>
    </w:tbl>
    <w:p>
      <w:pPr>
        <w:contextualSpacing/>
        <w:spacing w:line="360" w:lineRule="auto"/>
        <w:rPr>
          <w:rFonts w:cs="宋体"/>
          <w:sz w:val="21"/>
          <w:szCs w:val="21"/>
        </w:rPr>
      </w:pPr>
      <w:r>
        <w:rPr>
          <w:rFonts w:hint="eastAsia" w:cs="宋体"/>
          <w:sz w:val="21"/>
          <w:szCs w:val="21"/>
        </w:rPr>
        <w:t xml:space="preserve">2024年智慧教学服务租赁项目为课堂全场景应用系统，将覆盖太仓全市小学校（不含民办小学）</w:t>
      </w:r>
      <w:r>
        <w:rPr>
          <w:rFonts w:cs="宋体"/>
          <w:sz w:val="21"/>
          <w:szCs w:val="21"/>
        </w:rPr>
        <w:t xml:space="preserve">。</w:t>
      </w:r>
      <w:r/>
    </w:p>
    <w:p>
      <w:pPr>
        <w:contextualSpacing/>
        <w:spacing w:line="360" w:lineRule="auto"/>
        <w:rPr>
          <w:rFonts w:cs="宋体"/>
          <w:sz w:val="21"/>
          <w:szCs w:val="21"/>
        </w:rPr>
      </w:pPr>
      <w:r>
        <w:rPr>
          <w:rFonts w:hint="eastAsia" w:cs="宋体"/>
          <w:sz w:val="21"/>
          <w:szCs w:val="21"/>
        </w:rPr>
        <w:t xml:space="preserve">教师端：智慧备授课软件、线上智慧作业管理软件、学科教学工具、智能智课助手、班级错题本等。</w:t>
      </w:r>
      <w:r/>
    </w:p>
    <w:p>
      <w:pPr>
        <w:contextualSpacing/>
        <w:spacing w:line="360" w:lineRule="auto"/>
        <w:rPr>
          <w:rFonts w:cs="宋体"/>
          <w:sz w:val="21"/>
          <w:szCs w:val="21"/>
        </w:rPr>
      </w:pPr>
      <w:r>
        <w:rPr>
          <w:rFonts w:hint="eastAsia" w:cs="宋体"/>
          <w:sz w:val="21"/>
          <w:szCs w:val="21"/>
        </w:rPr>
        <w:t xml:space="preserve">学生端：学生在线学习系统、错题集管理、</w:t>
      </w:r>
      <w:r>
        <w:rPr>
          <w:rFonts w:cs="宋体"/>
          <w:sz w:val="21"/>
          <w:szCs w:val="21"/>
        </w:rPr>
        <w:t xml:space="preserve">Ai自主学习软件等。</w:t>
      </w:r>
      <w:r/>
    </w:p>
    <w:p>
      <w:pPr>
        <w:contextualSpacing/>
        <w:spacing w:line="360" w:lineRule="auto"/>
        <w:rPr>
          <w:rFonts w:cs="宋体"/>
          <w:sz w:val="21"/>
          <w:szCs w:val="21"/>
        </w:rPr>
      </w:pPr>
      <w:r>
        <w:rPr>
          <w:rFonts w:hint="eastAsia" w:cs="宋体"/>
          <w:sz w:val="21"/>
          <w:szCs w:val="21"/>
        </w:rPr>
        <w:t xml:space="preserve">管理端：教务管理系统、</w:t>
      </w:r>
      <w:r>
        <w:rPr>
          <w:rFonts w:cs="宋体"/>
          <w:sz w:val="21"/>
          <w:szCs w:val="21"/>
        </w:rPr>
        <w:t xml:space="preserve">Ai智能数据大屏、学生学情管理应用等。</w:t>
      </w:r>
      <w:r/>
    </w:p>
    <w:p>
      <w:pPr>
        <w:contextualSpacing/>
        <w:spacing w:line="360" w:lineRule="auto"/>
        <w:rPr>
          <w:rFonts w:cs="宋体"/>
          <w:sz w:val="21"/>
          <w:szCs w:val="21"/>
        </w:rPr>
      </w:pPr>
      <w:r>
        <w:rPr>
          <w:rFonts w:hint="eastAsia" w:cs="宋体"/>
          <w:sz w:val="21"/>
          <w:szCs w:val="21"/>
        </w:rPr>
        <w:t xml:space="preserve">家长端：学生学情管理系统、家长课堂应用。</w:t>
      </w:r>
      <w:r/>
    </w:p>
    <w:p>
      <w:pPr>
        <w:contextualSpacing/>
        <w:spacing w:line="360" w:lineRule="auto"/>
        <w:rPr>
          <w:rFonts w:cs="宋体"/>
          <w:sz w:val="21"/>
          <w:szCs w:val="21"/>
        </w:rPr>
      </w:pPr>
      <w:r>
        <w:rPr>
          <w:rFonts w:cs="宋体"/>
          <w:sz w:val="21"/>
          <w:szCs w:val="21"/>
        </w:rPr>
      </w:r>
      <w:r/>
    </w:p>
    <w:p>
      <w:pPr>
        <w:contextualSpacing/>
        <w:spacing w:line="360" w:lineRule="auto"/>
        <w:rPr>
          <w:rFonts w:cs="宋体"/>
          <w:sz w:val="21"/>
          <w:szCs w:val="21"/>
        </w:rPr>
      </w:pPr>
      <w:r>
        <w:rPr>
          <w:rFonts w:hint="eastAsia" w:cs="宋体"/>
          <w:sz w:val="21"/>
          <w:szCs w:val="21"/>
        </w:rPr>
        <w:t xml:space="preserve">表2：主要性能技术指标</w:t>
      </w:r>
      <w:r/>
    </w:p>
    <w:tbl>
      <w:tblPr>
        <w:tblStyle w:val="880"/>
        <w:tblW w:w="9981" w:type="dxa"/>
        <w:tblInd w:w="-5" w:type="dxa"/>
        <w:tblLayout w:type="fixed"/>
        <w:tblCellMar>
          <w:left w:w="108" w:type="dxa"/>
          <w:top w:w="0" w:type="dxa"/>
          <w:right w:w="108" w:type="dxa"/>
          <w:bottom w:w="0" w:type="dxa"/>
        </w:tblCellMar>
        <w:tblLook w:val="04A0" w:firstRow="1" w:lastRow="0" w:firstColumn="1" w:lastColumn="0" w:noHBand="0" w:noVBand="1"/>
      </w:tblPr>
      <w:tblGrid>
        <w:gridCol w:w="1978"/>
        <w:gridCol w:w="1248"/>
        <w:gridCol w:w="1742"/>
        <w:gridCol w:w="5013"/>
      </w:tblGrid>
      <w:tr>
        <w:trPr>
          <w:trHeight w:val="578"/>
          <w:tblHeader/>
        </w:trPr>
        <w:tc>
          <w:tcPr>
            <w:shd w:val="clear" w:color="000000" w:fill="ffffff"/>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cs="宋体"/>
                <w:sz w:val="21"/>
                <w:szCs w:val="21"/>
              </w:rPr>
            </w:pPr>
            <w:r>
              <w:rPr>
                <w:rFonts w:hint="eastAsia" w:cs="宋体"/>
                <w:sz w:val="21"/>
                <w:szCs w:val="21"/>
              </w:rPr>
              <w:t xml:space="preserve">场景应用</w:t>
            </w:r>
            <w:r/>
          </w:p>
        </w:tc>
        <w:tc>
          <w:tcPr>
            <w:shd w:val="clear" w:color="000000" w:fill="ffffff"/>
            <w:tcBorders>
              <w:top w:val="single" w:color="auto" w:sz="4" w:space="0"/>
              <w:left w:val="none" w:color="000000" w:sz="4" w:space="0"/>
              <w:bottom w:val="single" w:color="auto" w:sz="4" w:space="0"/>
              <w:right w:val="single" w:color="auto" w:sz="4" w:space="0"/>
            </w:tcBorders>
            <w:tcW w:w="1248" w:type="dxa"/>
            <w:vAlign w:val="center"/>
            <w:textDirection w:val="lrTb"/>
            <w:noWrap w:val="false"/>
          </w:tcPr>
          <w:p>
            <w:pPr>
              <w:jc w:val="center"/>
              <w:rPr>
                <w:rFonts w:cs="宋体"/>
                <w:sz w:val="21"/>
                <w:szCs w:val="21"/>
              </w:rPr>
            </w:pPr>
            <w:r>
              <w:rPr>
                <w:rFonts w:hint="eastAsia" w:cs="宋体"/>
                <w:sz w:val="21"/>
                <w:szCs w:val="21"/>
              </w:rPr>
              <w:t xml:space="preserve">系统名称</w:t>
            </w:r>
            <w:r/>
          </w:p>
        </w:tc>
        <w:tc>
          <w:tcPr>
            <w:shd w:val="clear" w:color="000000" w:fill="ffffff"/>
            <w:tcBorders>
              <w:top w:val="single" w:color="auto" w:sz="4" w:space="0"/>
              <w:left w:val="none" w:color="000000" w:sz="4" w:space="0"/>
              <w:bottom w:val="single" w:color="auto" w:sz="4" w:space="0"/>
              <w:right w:val="single" w:color="auto" w:sz="4" w:space="0"/>
            </w:tcBorders>
            <w:tcW w:w="1742" w:type="dxa"/>
            <w:vAlign w:val="center"/>
            <w:textDirection w:val="lrTb"/>
            <w:noWrap w:val="false"/>
          </w:tcPr>
          <w:p>
            <w:pPr>
              <w:jc w:val="center"/>
              <w:rPr>
                <w:rFonts w:cs="宋体"/>
                <w:sz w:val="21"/>
                <w:szCs w:val="21"/>
              </w:rPr>
            </w:pPr>
            <w:r>
              <w:rPr>
                <w:rFonts w:hint="eastAsia" w:cs="宋体"/>
                <w:sz w:val="21"/>
                <w:szCs w:val="21"/>
              </w:rPr>
              <w:t xml:space="preserve">功能模块</w:t>
            </w:r>
            <w:r/>
          </w:p>
        </w:tc>
        <w:tc>
          <w:tcPr>
            <w:shd w:val="clear" w:color="000000" w:fill="ffffff"/>
            <w:tcBorders>
              <w:top w:val="single" w:color="auto" w:sz="4" w:space="0"/>
              <w:left w:val="none" w:color="000000" w:sz="4" w:space="0"/>
              <w:bottom w:val="single" w:color="auto" w:sz="4" w:space="0"/>
              <w:right w:val="single" w:color="auto" w:sz="4" w:space="0"/>
            </w:tcBorders>
            <w:tcW w:w="5013" w:type="dxa"/>
            <w:vAlign w:val="center"/>
            <w:textDirection w:val="lrTb"/>
            <w:noWrap w:val="false"/>
          </w:tcPr>
          <w:p>
            <w:pPr>
              <w:jc w:val="center"/>
              <w:rPr>
                <w:rFonts w:cs="宋体"/>
                <w:sz w:val="21"/>
                <w:szCs w:val="21"/>
              </w:rPr>
            </w:pPr>
            <w:r>
              <w:rPr>
                <w:rFonts w:hint="eastAsia" w:cs="宋体"/>
                <w:sz w:val="21"/>
                <w:szCs w:val="21"/>
              </w:rPr>
              <w:t xml:space="preserve">功能描述</w:t>
            </w:r>
            <w:r/>
          </w:p>
        </w:tc>
      </w:tr>
      <w:tr>
        <w:trPr>
          <w:trHeight w:val="1815"/>
        </w:trPr>
        <w:tc>
          <w:tcPr>
            <w:tcBorders>
              <w:top w:val="none" w:color="000000" w:sz="4" w:space="0"/>
              <w:left w:val="single" w:color="auto" w:sz="4" w:space="0"/>
              <w:bottom w:val="single" w:color="auto" w:sz="4" w:space="0"/>
              <w:right w:val="single" w:color="auto" w:sz="4" w:space="0"/>
            </w:tcBorders>
            <w:tcW w:w="1978" w:type="dxa"/>
            <w:vAlign w:val="center"/>
            <w:vMerge w:val="restart"/>
            <w:textDirection w:val="lrTb"/>
            <w:noWrap w:val="false"/>
          </w:tcPr>
          <w:p>
            <w:pPr>
              <w:rPr>
                <w:rFonts w:cs="宋体"/>
                <w:sz w:val="21"/>
                <w:szCs w:val="21"/>
              </w:rPr>
            </w:pPr>
            <w:r>
              <w:rPr>
                <w:rFonts w:hint="eastAsia"/>
                <w:sz w:val="21"/>
                <w:szCs w:val="21"/>
              </w:rPr>
              <w:t xml:space="preserve">2024年智慧教学服务租赁-</w:t>
            </w:r>
            <w:r>
              <w:rPr>
                <w:sz w:val="21"/>
                <w:szCs w:val="21"/>
              </w:rPr>
              <w:t xml:space="preserve">--</w:t>
            </w:r>
            <w:r>
              <w:rPr>
                <w:rFonts w:hint="eastAsia" w:cs="宋体"/>
                <w:sz w:val="21"/>
                <w:szCs w:val="21"/>
              </w:rPr>
              <w:t xml:space="preserve">“教”场景应用</w:t>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jc w:val="center"/>
              <w:rPr>
                <w:rFonts w:cs="宋体"/>
                <w:sz w:val="21"/>
                <w:szCs w:val="21"/>
              </w:rPr>
            </w:pPr>
            <w:r>
              <w:rPr>
                <w:rFonts w:hint="eastAsia" w:cs="宋体"/>
                <w:sz w:val="21"/>
                <w:szCs w:val="21"/>
              </w:rPr>
              <w:t xml:space="preserve">资源管理平台</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教学资源</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▲需覆盖太仓全市小学语文、数学、英语、科学、道德与法治等科目教材版本，教学资源需根据教材版本更新做同步更新，教学资源需对应教材同步章节课时，支持学校建设校本资源库。</w:t>
            </w:r>
            <w:r/>
          </w:p>
          <w:p>
            <w:pPr>
              <w:rPr>
                <w:rFonts w:cs="宋体"/>
                <w:sz w:val="21"/>
                <w:szCs w:val="21"/>
              </w:rPr>
            </w:pPr>
            <w:r>
              <w:rPr>
                <w:rFonts w:hint="eastAsia" w:cs="宋体"/>
                <w:sz w:val="21"/>
                <w:szCs w:val="21"/>
              </w:rPr>
              <w:t xml:space="preserve">内容包括试卷、教案、课件、素材、视频、导学案、教案等，可以对以上内容进行预览、上架、下架、分享等。</w:t>
            </w:r>
            <w:r/>
          </w:p>
        </w:tc>
      </w:tr>
      <w:tr>
        <w:trPr>
          <w:trHeight w:val="944"/>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教学资源精准推送</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系统根据学生画像精准推送与知识点相关的学习资料，其中包含视频、课件、试题等内容。</w:t>
            </w:r>
            <w:r/>
          </w:p>
        </w:tc>
      </w:tr>
      <w:tr>
        <w:trPr>
          <w:trHeight w:val="90"/>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校本教学资源</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支持教师上传和分享的精品资源，包括课件、教案、学案、试卷、素材、视频、微课。</w:t>
            </w:r>
            <w:r/>
          </w:p>
        </w:tc>
      </w:tr>
      <w:tr>
        <w:trPr>
          <w:trHeight w:val="1132"/>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线上智慧作业管理软件</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▲布置自定义作业、布置分层作业、在线检查作业、在线作业批改、录制动态留言、查看动态讲解、作业报告查阅平台、查看学生作业完成情况等。</w:t>
            </w:r>
            <w:r/>
          </w:p>
        </w:tc>
      </w:tr>
      <w:tr>
        <w:trPr>
          <w:trHeight w:val="2138"/>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智能备课系统</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课程资源库</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提供与教材同步的自研资源，非集成资源库，包含：小学原创非真人动画视频、导学案、教案、题库等，提升老师教学质量，提高学生学习兴趣；视频库应包含断点视频，在断点中提供题目、选项等，便于学生自学与老师教学。</w:t>
            </w:r>
            <w:r/>
          </w:p>
        </w:tc>
      </w:tr>
      <w:tr>
        <w:trPr>
          <w:trHeight w:val="1248"/>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智能在线排课</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应支持教师在线排课，一键排好班级、学科及课程内容，可随时修改、删除，并且同步至备授课系统，方便教师快捷调用课程信息与教学资源。</w:t>
            </w:r>
            <w:r/>
          </w:p>
        </w:tc>
      </w:tr>
      <w:tr>
        <w:trPr>
          <w:trHeight w:val="1200"/>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课程资源管理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▲应支持教师根据实际教学情况修改、组合教学流程，教师可随时调整教学环节顺序，节约教师备课的时间，让老师有更多精力放在教学教研设计上。</w:t>
            </w:r>
            <w:r/>
          </w:p>
        </w:tc>
      </w:tr>
      <w:tr>
        <w:trPr>
          <w:trHeight w:val="87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在线课件制作工具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应支持教师在线制作自定义课件，课程内容可分层分级，课件内可插入视频、音频、图片等多种元件。</w:t>
            </w:r>
            <w:r/>
          </w:p>
        </w:tc>
      </w:tr>
      <w:tr>
        <w:trPr>
          <w:trHeight w:val="288"/>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一站式授课系统</w:t>
            </w:r>
            <w:r/>
          </w:p>
        </w:tc>
        <w:tc>
          <w:tcPr>
            <w:tcBorders>
              <w:top w:val="none" w:color="000000" w:sz="4" w:space="0"/>
              <w:left w:val="single" w:color="auto" w:sz="4" w:space="0"/>
              <w:bottom w:val="single" w:color="auto" w:sz="4" w:space="0"/>
              <w:right w:val="single" w:color="auto" w:sz="4" w:space="0"/>
            </w:tcBorders>
            <w:tcW w:w="1742" w:type="dxa"/>
            <w:vAlign w:val="center"/>
            <w:vMerge w:val="restart"/>
            <w:textDirection w:val="lrTb"/>
            <w:noWrap w:val="false"/>
          </w:tcPr>
          <w:p>
            <w:pPr>
              <w:rPr>
                <w:rFonts w:cs="宋体"/>
                <w:sz w:val="21"/>
                <w:szCs w:val="21"/>
              </w:rPr>
            </w:pPr>
            <w:r>
              <w:rPr>
                <w:rFonts w:hint="eastAsia" w:cs="宋体"/>
                <w:sz w:val="21"/>
                <w:szCs w:val="21"/>
              </w:rPr>
              <w:t xml:space="preserve">多媒体课件呈现工具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▲应提供与教师用书同步的自研课件资源，包含视频、音频、原创非真人动画等多种元素。</w:t>
            </w:r>
            <w:r/>
          </w:p>
          <w:p>
            <w:pPr>
              <w:rPr>
                <w:rFonts w:cs="宋体"/>
                <w:sz w:val="21"/>
                <w:szCs w:val="21"/>
              </w:rPr>
            </w:pPr>
            <w:r>
              <w:rPr>
                <w:rFonts w:hint="eastAsia" w:cs="宋体"/>
                <w:sz w:val="21"/>
                <w:szCs w:val="21"/>
              </w:rPr>
              <w:t xml:space="preserve">课件资源需根据课堂设计，涵盖教参步骤并参考标准教师用书要求，分离出全部课程教学环节，课程内容与教学环节100%同步。</w:t>
            </w:r>
            <w:r/>
          </w:p>
        </w:tc>
      </w:tr>
      <w:tr>
        <w:trPr>
          <w:trHeight w:val="63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742"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支持收集教师上课使用的明细数据，起到分析教师授课内容的作用，为教研活动、提升教师教学水平等奠定基础。</w:t>
            </w:r>
            <w:r/>
          </w:p>
        </w:tc>
      </w:tr>
      <w:tr>
        <w:trPr>
          <w:trHeight w:val="127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742"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应支持教师一键上课，需展示课程各模块、各内容页列表，在备课或上课时，教师可随时调整教学环节展开的顺序。</w:t>
            </w:r>
            <w:r/>
          </w:p>
        </w:tc>
      </w:tr>
      <w:tr>
        <w:trPr>
          <w:trHeight w:val="164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电子白板工具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应提供画笔、橡皮、清空笔迹、全屏等功能，画笔应支持切换不同粗细、颜色，便于学生区别不同内容，画面支持延展。并且支持自动保存课堂板书，在复习课时方便调用无需重复板书，减轻老师课上工作量。</w:t>
            </w:r>
            <w:r/>
          </w:p>
        </w:tc>
      </w:tr>
      <w:tr>
        <w:trPr>
          <w:trHeight w:val="89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班级错题本工具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可按作业、章节、知识点、时间等汇总、筛选班级错题本。</w:t>
            </w:r>
            <w:r/>
          </w:p>
        </w:tc>
      </w:tr>
      <w:tr>
        <w:trPr>
          <w:trHeight w:val="1440"/>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电子教学工具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▲应提供小学学科教学工具，包含计数小棒、相遇问题、概率小球、七巧板、测量平均速度、立方体展开图、分数比大小、线段图、圆面积推导等。</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课堂互动系统</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随机点名工具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▲需支持教师在线随机点名，点名界面中展示本班学生的姓名，点名成功后，结果可直接输出在屏幕上。</w:t>
            </w:r>
            <w:r/>
          </w:p>
        </w:tc>
      </w:tr>
      <w:tr>
        <w:trPr>
          <w:trHeight w:val="87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left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在线分组管理工具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需支持多组分类，并根据课堂表现情况增加星号，还可以在结束前为表现好的组颁发奖杯。</w:t>
            </w:r>
            <w:r/>
          </w:p>
        </w:tc>
      </w:tr>
      <w:tr>
        <w:trPr>
          <w:trHeight w:val="87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left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课堂计时工具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需支持正计时、倒计时两种模式，计时的时间长短可根据需要调整。</w:t>
            </w:r>
            <w:r/>
          </w:p>
        </w:tc>
      </w:tr>
      <w:tr>
        <w:trPr>
          <w:trHeight w:val="87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课堂互动工具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需支持基于教师课堂互动及课件编辑需要，对互动工具及编辑工具的优化迭代及更新。</w:t>
            </w:r>
            <w:r/>
          </w:p>
        </w:tc>
      </w:tr>
      <w:tr>
        <w:trPr>
          <w:trHeight w:val="1083"/>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组卷系统</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智能组卷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▲需支持用户输入组成试卷的各项参数，如试卷难度、考试题型、考察知识点等，由系统根据组卷策略，从试题库中抽取试题，组成符合需求的试卷。</w:t>
            </w:r>
            <w:r/>
          </w:p>
        </w:tc>
      </w:tr>
      <w:tr>
        <w:trPr>
          <w:trHeight w:val="89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手动组卷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需支持用户根据考试要求，在试题库中查询试题，手工选择符合要求的试题，组成最终的试卷。</w:t>
            </w:r>
            <w:r/>
          </w:p>
        </w:tc>
      </w:tr>
      <w:tr>
        <w:trPr>
          <w:trHeight w:val="984"/>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试卷管理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需支持在试卷管理功能中，能够对生成的试卷进行管理，如预览试卷、微调试卷、删除试卷、查询试卷等。</w:t>
            </w:r>
            <w:r/>
          </w:p>
        </w:tc>
      </w:tr>
      <w:tr>
        <w:trPr>
          <w:trHeight w:val="1335"/>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试题管理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需支持试题管理功能可以管理试题库中的试题。支持向试题库中添加试题、删除试题库中试题、修改试题库中试题以及查询试题库中试题。</w:t>
            </w:r>
            <w:r/>
          </w:p>
        </w:tc>
      </w:tr>
      <w:tr>
        <w:trPr>
          <w:trHeight w:val="864"/>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知识图谱应用</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知识图谱串联知识点</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▲需提供教与学的资源（包括但不限于PPT、教案、视频、题目、试卷、教辅）可与知识点绑定，并支持生成知识图谱。</w:t>
            </w:r>
            <w:r/>
          </w:p>
        </w:tc>
      </w:tr>
      <w:tr>
        <w:trPr>
          <w:trHeight w:val="954"/>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查看知识图谱</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应支持分科目查看各知识点间的串联关系，知识图谱颗粒度可以实现题型级的举一反三。</w:t>
            </w:r>
            <w:r/>
          </w:p>
        </w:tc>
      </w:tr>
      <w:tr>
        <w:trPr>
          <w:trHeight w:val="1589"/>
        </w:trPr>
        <w:tc>
          <w:tcPr>
            <w:tcBorders>
              <w:top w:val="none" w:color="000000" w:sz="4" w:space="0"/>
              <w:left w:val="single" w:color="auto" w:sz="4" w:space="0"/>
              <w:bottom w:val="single" w:color="auto" w:sz="4" w:space="0"/>
              <w:right w:val="single" w:color="auto" w:sz="4" w:space="0"/>
            </w:tcBorders>
            <w:tcW w:w="1978" w:type="dxa"/>
            <w:vAlign w:val="center"/>
            <w:vMerge w:val="restart"/>
            <w:textDirection w:val="lrTb"/>
            <w:noWrap w:val="false"/>
          </w:tcPr>
          <w:p>
            <w:pPr>
              <w:jc w:val="center"/>
              <w:rPr>
                <w:rFonts w:cs="宋体"/>
                <w:sz w:val="21"/>
                <w:szCs w:val="21"/>
              </w:rPr>
            </w:pPr>
            <w:r>
              <w:rPr>
                <w:rFonts w:hint="eastAsia"/>
                <w:sz w:val="21"/>
                <w:szCs w:val="21"/>
              </w:rPr>
              <w:t xml:space="preserve">2024年智慧教学服务租赁-</w:t>
            </w:r>
            <w:r>
              <w:rPr>
                <w:sz w:val="21"/>
                <w:szCs w:val="21"/>
              </w:rPr>
              <w:t xml:space="preserve">--</w:t>
            </w:r>
            <w:r>
              <w:rPr>
                <w:rFonts w:hint="eastAsia" w:cs="宋体"/>
                <w:sz w:val="21"/>
                <w:szCs w:val="21"/>
              </w:rPr>
              <w:t xml:space="preserve"> “学”场景应用</w:t>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学生个性化学习系统</w:t>
            </w:r>
            <w:r/>
          </w:p>
        </w:tc>
        <w:tc>
          <w:tcPr>
            <w:tcBorders>
              <w:top w:val="none" w:color="000000" w:sz="4" w:space="0"/>
              <w:left w:val="single" w:color="auto" w:sz="4" w:space="0"/>
              <w:bottom w:val="single" w:color="auto" w:sz="4" w:space="0"/>
              <w:right w:val="single" w:color="auto" w:sz="4" w:space="0"/>
            </w:tcBorders>
            <w:tcW w:w="1742" w:type="dxa"/>
            <w:vAlign w:val="center"/>
            <w:vMerge w:val="restart"/>
            <w:textDirection w:val="lrTb"/>
            <w:noWrap w:val="false"/>
          </w:tcPr>
          <w:p>
            <w:pPr>
              <w:rPr>
                <w:rFonts w:cs="宋体"/>
                <w:sz w:val="21"/>
                <w:szCs w:val="21"/>
              </w:rPr>
            </w:pPr>
            <w:r>
              <w:rPr>
                <w:rFonts w:hint="eastAsia" w:cs="宋体"/>
                <w:sz w:val="21"/>
                <w:szCs w:val="21"/>
              </w:rPr>
              <w:t xml:space="preserve">教学主题资源包</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▲需提供自研、非集成题库、交互视频等资源，其中题库包含题型拓展、题目讲解、名师讲解几大模块；应支持在学生做错题后，系统能通过错一反三的方式为学生推送同类题。</w:t>
            </w:r>
            <w:r/>
          </w:p>
        </w:tc>
      </w:tr>
      <w:tr>
        <w:trPr>
          <w:trHeight w:val="838"/>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742"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教学主题资源，包括动画视频资源、题目语音讲解、小学主题资源包等。</w:t>
            </w:r>
            <w:r/>
          </w:p>
        </w:tc>
      </w:tr>
      <w:tr>
        <w:trPr>
          <w:trHeight w:val="1560"/>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742"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▲需支持在线查看静态答案讲解，名师语音讲解、教师动态讲解，即老师将做题的过程、笔迹、语音录制下来，保证学生真正掌握题目；交互视频需自动弹出断点，以习题的形式考察学生对内容的掌握情况。</w:t>
            </w:r>
            <w:r/>
          </w:p>
        </w:tc>
      </w:tr>
      <w:tr>
        <w:trPr>
          <w:trHeight w:val="1247"/>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智能作业系统</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课前预习作业</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▲需支持不同学科、版本、年级书目的增加删除，支持按照学科单元进行作业练习以及期末复习的练习，支持用动画微课帮助学生完成作业预习。</w:t>
            </w:r>
            <w:r/>
          </w:p>
        </w:tc>
      </w:tr>
      <w:tr>
        <w:trPr>
          <w:trHeight w:val="935"/>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课后练习作业</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支持不同学科、版本、年级书目的增加删除，支持按照学科单元进行作业练习以及期末复习的练习。</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查看作业清单</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支持查看各学科教师布置的作业。</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在线提交作业</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针对线上作业支持学生在线作答，实时提交。</w:t>
            </w:r>
            <w:r/>
          </w:p>
        </w:tc>
      </w:tr>
      <w:tr>
        <w:trPr>
          <w:trHeight w:val="1060"/>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错一反三</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▲系统应支持错一反三作业、分层作业等功能，为学生推送错题的同类型题目，保证学生掌握该题型。</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集中攻克</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系统应提供集中攻克作业，根据学生以往做题情况，为学生智能推送各科题目，题目推送应遵循艾宾浩斯记忆法。</w:t>
            </w:r>
            <w:r/>
          </w:p>
        </w:tc>
      </w:tr>
      <w:tr>
        <w:trPr>
          <w:trHeight w:val="799"/>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延伸阅读软件</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应提支持国家指定必读书目及推荐书目电子化阅读、游戏化闯关式读后问答体系。</w:t>
            </w:r>
            <w:r/>
          </w:p>
        </w:tc>
      </w:tr>
      <w:tr>
        <w:trPr>
          <w:trHeight w:val="790"/>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错题集管理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支持错题智能汇总、错题集中攻克、举一反三、错题集打印功能。</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情景化社区功能</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▲应支持签到功能、排行榜、头衔管理与升级、装扮管理、积分管理与激励、装扮空间、伴学宠物养成空间、个性换肤等功能。</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家长端</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学生学情管理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支持在线学情推送及查看工具、自定义数据报告生成工具、学生成长轨迹查看工具、学生电子错题本管理工具。</w:t>
            </w:r>
            <w:r/>
          </w:p>
        </w:tc>
      </w:tr>
      <w:tr>
        <w:trPr>
          <w:trHeight w:val="642"/>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家长课堂</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提供家长课堂功能。</w:t>
            </w:r>
            <w:r/>
          </w:p>
        </w:tc>
      </w:tr>
      <w:tr>
        <w:trPr>
          <w:trHeight w:val="636"/>
        </w:trPr>
        <w:tc>
          <w:tcPr>
            <w:tcBorders>
              <w:top w:val="none" w:color="000000" w:sz="4" w:space="0"/>
              <w:left w:val="single" w:color="auto" w:sz="4" w:space="0"/>
              <w:bottom w:val="single" w:color="auto" w:sz="4" w:space="0"/>
              <w:right w:val="single" w:color="auto" w:sz="4" w:space="0"/>
            </w:tcBorders>
            <w:tcW w:w="1978" w:type="dxa"/>
            <w:vAlign w:val="center"/>
            <w:vMerge w:val="restart"/>
            <w:textDirection w:val="lrTb"/>
            <w:noWrap w:val="false"/>
          </w:tcPr>
          <w:p>
            <w:pPr>
              <w:rPr>
                <w:rFonts w:cs="宋体"/>
                <w:sz w:val="21"/>
                <w:szCs w:val="21"/>
              </w:rPr>
            </w:pPr>
            <w:r>
              <w:rPr>
                <w:rFonts w:hint="eastAsia"/>
                <w:sz w:val="21"/>
                <w:szCs w:val="21"/>
              </w:rPr>
              <w:t xml:space="preserve">2024年智慧教学服务租赁-</w:t>
            </w:r>
            <w:r>
              <w:rPr>
                <w:sz w:val="21"/>
                <w:szCs w:val="21"/>
              </w:rPr>
              <w:t xml:space="preserve">--</w:t>
            </w:r>
            <w:r>
              <w:rPr>
                <w:rFonts w:hint="eastAsia" w:cs="宋体"/>
                <w:sz w:val="21"/>
                <w:szCs w:val="21"/>
              </w:rPr>
              <w:t xml:space="preserve"> “评”场景应用</w:t>
            </w:r>
            <w:r/>
          </w:p>
        </w:tc>
        <w:tc>
          <w:tcPr>
            <w:tcBorders>
              <w:top w:val="none" w:color="000000" w:sz="4" w:space="0"/>
              <w:left w:val="single" w:color="auto" w:sz="4" w:space="0"/>
              <w:bottom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项目式评价系统</w:t>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项目中心</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项目中心提供项目案例、PBL课件制作工具、模板和素材。支持跨学科项目、单学科项目。老师可以在系统帮助的指导下，通过学习项目案例，通过系统模板和课件制作工具来快速上手设计自己的PBL课程并计划后续教学任务。</w:t>
            </w:r>
            <w:r/>
          </w:p>
        </w:tc>
      </w:tr>
      <w:tr>
        <w:trPr>
          <w:trHeight w:val="1152"/>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项目管理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提供管理项目式教学过程的管理应用，教师和学生可以使用该系统来清晰的制定和实行项目内容。系统支持查看进行中的项目的进度和学生学习情况。</w:t>
            </w:r>
            <w:r/>
          </w:p>
          <w:p>
            <w:pPr>
              <w:rPr>
                <w:rFonts w:cs="宋体"/>
                <w:sz w:val="21"/>
                <w:szCs w:val="21"/>
              </w:rPr>
            </w:pPr>
            <w:r>
              <w:rPr>
                <w:rFonts w:hint="eastAsia" w:cs="宋体"/>
                <w:sz w:val="21"/>
                <w:szCs w:val="21"/>
              </w:rPr>
              <w:t xml:space="preserve">可以在学生端查看项目资料、自学资料（支持分层分级），并提交学习成果和项目成果。学习成果可通过手机端直接拍照、录像、录音上传，也支持本地文件上传，支持文档、图片、视频、音频格式，为学生综合评价提供重要数据支持。</w:t>
            </w:r>
            <w:r/>
          </w:p>
        </w:tc>
      </w:tr>
      <w:tr>
        <w:trPr>
          <w:trHeight w:val="576"/>
        </w:trPr>
        <w:tc>
          <w:tcPr>
            <w:tcBorders>
              <w:top w:val="none" w:color="000000" w:sz="4" w:space="0"/>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none" w:color="000000"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教务管理工具</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val="false"/>
          </w:tcPr>
          <w:p>
            <w:pPr>
              <w:rPr>
                <w:rFonts w:cs="宋体"/>
                <w:sz w:val="21"/>
                <w:szCs w:val="21"/>
              </w:rPr>
            </w:pPr>
            <w:r>
              <w:rPr>
                <w:rFonts w:hint="eastAsia" w:cs="宋体"/>
                <w:sz w:val="21"/>
                <w:szCs w:val="21"/>
              </w:rPr>
              <w:t xml:space="preserve">支持智能在线排班排课、课程资源管理、组织管理、班级管理功能。</w:t>
            </w:r>
            <w:r/>
          </w:p>
        </w:tc>
      </w:tr>
      <w:tr>
        <w:trPr>
          <w:trHeight w:val="288"/>
        </w:trPr>
        <w:tc>
          <w:tcPr>
            <w:tcBorders>
              <w:top w:val="none" w:color="000000" w:sz="4" w:space="0"/>
              <w:left w:val="single" w:color="auto" w:sz="4" w:space="0"/>
              <w:right w:val="single" w:color="auto" w:sz="4" w:space="0"/>
            </w:tcBorders>
            <w:tcW w:w="1978" w:type="dxa"/>
            <w:vAlign w:val="center"/>
            <w:vMerge w:val="restart"/>
            <w:textDirection w:val="lrTb"/>
            <w:noWrap w:val="false"/>
          </w:tcPr>
          <w:p>
            <w:pPr>
              <w:rPr>
                <w:rFonts w:cs="宋体"/>
                <w:sz w:val="21"/>
                <w:szCs w:val="21"/>
              </w:rPr>
            </w:pPr>
            <w:r>
              <w:rPr>
                <w:rFonts w:hint="eastAsia"/>
                <w:sz w:val="21"/>
                <w:szCs w:val="21"/>
              </w:rPr>
              <w:t xml:space="preserve">2024年智慧教学服务租赁-</w:t>
            </w:r>
            <w:r>
              <w:rPr>
                <w:sz w:val="21"/>
                <w:szCs w:val="21"/>
              </w:rPr>
              <w:t xml:space="preserve">--</w:t>
            </w:r>
            <w:r>
              <w:rPr>
                <w:rFonts w:hint="eastAsia" w:cs="宋体"/>
                <w:sz w:val="21"/>
                <w:szCs w:val="21"/>
              </w:rPr>
              <w:t xml:space="preserve"> “管”场景应用</w:t>
            </w:r>
            <w:r/>
          </w:p>
        </w:tc>
        <w:tc>
          <w:tcPr>
            <w:tcBorders>
              <w:top w:val="none" w:color="000000" w:sz="4" w:space="0"/>
              <w:left w:val="single" w:color="auto" w:sz="4" w:space="0"/>
              <w:right w:val="single" w:color="auto" w:sz="4" w:space="0"/>
            </w:tcBorders>
            <w:tcW w:w="1248" w:type="dxa"/>
            <w:vAlign w:val="center"/>
            <w:vMerge w:val="restart"/>
            <w:textDirection w:val="lrTb"/>
            <w:noWrap w:val="false"/>
          </w:tcPr>
          <w:p>
            <w:pPr>
              <w:rPr>
                <w:rFonts w:cs="宋体"/>
                <w:sz w:val="21"/>
                <w:szCs w:val="21"/>
              </w:rPr>
            </w:pPr>
            <w:r>
              <w:rPr>
                <w:rFonts w:hint="eastAsia" w:cs="宋体"/>
                <w:sz w:val="21"/>
                <w:szCs w:val="21"/>
              </w:rPr>
              <w:t xml:space="preserve">智能数据管理</w:t>
            </w:r>
            <w:r/>
          </w:p>
        </w:tc>
        <w:tc>
          <w:tcPr>
            <w:tcBorders>
              <w:top w:val="none" w:color="000000" w:sz="4" w:space="0"/>
              <w:left w:val="single" w:color="auto"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数据中心</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tcPr>
          <w:p>
            <w:pPr>
              <w:rPr>
                <w:rFonts w:cs="宋体"/>
                <w:sz w:val="21"/>
                <w:szCs w:val="21"/>
              </w:rPr>
            </w:pPr>
            <w:r>
              <w:rPr>
                <w:rFonts w:hint="eastAsia" w:cs="宋体"/>
                <w:sz w:val="21"/>
                <w:szCs w:val="21"/>
              </w:rPr>
              <w:t xml:space="preserve">▲平台活跃数据。提供平台活跃度统计、教师活跃排行、功能模块使用统计、系统课件使用统计、自主课件使用统计等统计分析看板，支持按固定时间（天、周）和自定义时间统计实时数据。管理端界面展示需清晰便捷，帮助学校及管理者做数据分析及精准决策。</w:t>
            </w:r>
            <w:r/>
          </w:p>
        </w:tc>
      </w:tr>
      <w:tr>
        <w:trPr>
          <w:trHeight w:val="288"/>
        </w:trPr>
        <w:tc>
          <w:tcPr>
            <w:tcBorders>
              <w:left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left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排班排课管理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tcPr>
          <w:p>
            <w:pPr>
              <w:pStyle w:val="883"/>
              <w:rPr>
                <w:rFonts w:ascii="宋体" w:hAnsi="宋体" w:cs="宋体"/>
                <w:sz w:val="21"/>
                <w:szCs w:val="21"/>
              </w:rPr>
            </w:pPr>
            <w:r>
              <w:rPr>
                <w:rFonts w:hint="eastAsia" w:ascii="宋体" w:hAnsi="宋体" w:cs="宋体"/>
                <w:sz w:val="21"/>
                <w:szCs w:val="21"/>
              </w:rPr>
              <w:t xml:space="preserve">需支持通过对班级、教师、课时、科目、教室等基础数据进行预设，实现对全校各班级逐个进行排课。排课完成后，支持从全校课表、班级课表、教师课表三个维度查看。</w:t>
            </w:r>
            <w:r/>
          </w:p>
        </w:tc>
      </w:tr>
      <w:tr>
        <w:trPr>
          <w:trHeight w:val="288"/>
        </w:trPr>
        <w:tc>
          <w:tcPr>
            <w:tcBorders>
              <w:left w:val="single" w:color="auto" w:sz="4" w:space="0"/>
              <w:bottom w:val="single" w:color="auto" w:sz="4" w:space="0"/>
              <w:right w:val="single" w:color="auto" w:sz="4" w:space="0"/>
            </w:tcBorders>
            <w:tcW w:w="1978" w:type="dxa"/>
            <w:vAlign w:val="center"/>
            <w:vMerge w:val="continue"/>
            <w:textDirection w:val="lrTb"/>
            <w:noWrap w:val="false"/>
          </w:tcPr>
          <w:p>
            <w:pPr>
              <w:rPr>
                <w:rFonts w:cs="宋体"/>
                <w:sz w:val="21"/>
                <w:szCs w:val="21"/>
              </w:rPr>
            </w:pPr>
            <w:r>
              <w:rPr>
                <w:rFonts w:cs="宋体"/>
                <w:sz w:val="21"/>
                <w:szCs w:val="21"/>
              </w:rPr>
            </w:r>
            <w:r/>
          </w:p>
        </w:tc>
        <w:tc>
          <w:tcPr>
            <w:tcBorders>
              <w:left w:val="single" w:color="auto" w:sz="4" w:space="0"/>
              <w:bottom w:val="single" w:color="auto" w:sz="4" w:space="0"/>
              <w:right w:val="single" w:color="auto" w:sz="4" w:space="0"/>
            </w:tcBorders>
            <w:tcW w:w="1248" w:type="dxa"/>
            <w:vAlign w:val="center"/>
            <w:vMerge w:val="continue"/>
            <w:textDirection w:val="lrTb"/>
            <w:noWrap w:val="false"/>
          </w:tcPr>
          <w:p>
            <w:pPr>
              <w:rPr>
                <w:rFonts w:cs="宋体"/>
                <w:sz w:val="21"/>
                <w:szCs w:val="21"/>
              </w:rPr>
            </w:pPr>
            <w:r>
              <w:rPr>
                <w:rFonts w:cs="宋体"/>
                <w:sz w:val="21"/>
                <w:szCs w:val="21"/>
              </w:rPr>
            </w:r>
            <w:r/>
          </w:p>
        </w:tc>
        <w:tc>
          <w:tcPr>
            <w:tcBorders>
              <w:top w:val="none" w:color="000000" w:sz="4" w:space="0"/>
              <w:left w:val="single" w:color="auto" w:sz="4" w:space="0"/>
              <w:bottom w:val="single" w:color="auto" w:sz="4" w:space="0"/>
              <w:right w:val="single" w:color="auto" w:sz="4" w:space="0"/>
            </w:tcBorders>
            <w:tcW w:w="1742" w:type="dxa"/>
            <w:vAlign w:val="center"/>
            <w:textDirection w:val="lrTb"/>
            <w:noWrap w:val="false"/>
          </w:tcPr>
          <w:p>
            <w:pPr>
              <w:rPr>
                <w:rFonts w:cs="宋体"/>
                <w:sz w:val="21"/>
                <w:szCs w:val="21"/>
              </w:rPr>
            </w:pPr>
            <w:r>
              <w:rPr>
                <w:rFonts w:hint="eastAsia" w:cs="宋体"/>
                <w:sz w:val="21"/>
                <w:szCs w:val="21"/>
              </w:rPr>
              <w:t xml:space="preserve">学年学期管理</w:t>
            </w:r>
            <w:r/>
          </w:p>
        </w:tc>
        <w:tc>
          <w:tcPr>
            <w:tcBorders>
              <w:top w:val="none" w:color="000000" w:sz="4" w:space="0"/>
              <w:left w:val="none" w:color="000000" w:sz="4" w:space="0"/>
              <w:bottom w:val="single" w:color="auto" w:sz="4" w:space="0"/>
              <w:right w:val="single" w:color="auto" w:sz="4" w:space="0"/>
            </w:tcBorders>
            <w:tcW w:w="5013" w:type="dxa"/>
            <w:vAlign w:val="center"/>
            <w:textDirection w:val="lrTb"/>
            <w:noWrap/>
          </w:tcPr>
          <w:p>
            <w:pPr>
              <w:pStyle w:val="883"/>
              <w:rPr>
                <w:sz w:val="21"/>
                <w:szCs w:val="21"/>
              </w:rPr>
            </w:pPr>
            <w:r>
              <w:rPr>
                <w:rFonts w:hint="eastAsia"/>
                <w:sz w:val="21"/>
                <w:szCs w:val="21"/>
              </w:rPr>
              <w:t xml:space="preserve">▲需支持学校对学年学期进行起止日期范围设置，在落实教育局有关学年学期的规范政策的同时，满足学校的对学期设置的个性化要求。</w:t>
            </w:r>
            <w:r/>
          </w:p>
          <w:p>
            <w:pPr>
              <w:pStyle w:val="883"/>
              <w:rPr>
                <w:sz w:val="21"/>
                <w:szCs w:val="21"/>
              </w:rPr>
            </w:pPr>
            <w:r>
              <w:rPr>
                <w:rFonts w:hint="eastAsia"/>
                <w:sz w:val="21"/>
                <w:szCs w:val="21"/>
              </w:rPr>
              <w:t xml:space="preserve">需支持学校自定义设置当前学年学期，平台业务应用采集数据自动收录至当前学年学期下，规范数据保存方式，方便后期按照学年学期查询历史数据。</w:t>
            </w:r>
            <w:r/>
          </w:p>
          <w:p>
            <w:pPr>
              <w:pStyle w:val="883"/>
              <w:rPr>
                <w:rFonts w:cs="宋体"/>
                <w:szCs w:val="21"/>
              </w:rPr>
            </w:pPr>
            <w:r>
              <w:rPr>
                <w:rFonts w:hint="eastAsia"/>
                <w:sz w:val="21"/>
                <w:szCs w:val="21"/>
              </w:rPr>
              <w:t xml:space="preserve">支持手动升学年或自动升学年两种方式，手动升学年支持学校根据实际情况，一键升至新学期，同时支持班级自动升班。自动升学年支持学校选择固定升学年日期，系统根据设置的日期自动升学期，减少教务工作，提高工作效率。</w:t>
            </w:r>
            <w:r/>
          </w:p>
        </w:tc>
      </w:tr>
    </w:tbl>
    <w:p>
      <w:pPr>
        <w:contextualSpacing/>
        <w:spacing w:line="360" w:lineRule="auto"/>
        <w:rPr>
          <w:rFonts w:cs="宋体"/>
          <w:sz w:val="21"/>
          <w:szCs w:val="21"/>
        </w:rPr>
      </w:pPr>
      <w:r>
        <w:rPr>
          <w:rFonts w:cs="宋体"/>
          <w:sz w:val="21"/>
          <w:szCs w:val="21"/>
        </w:rPr>
      </w:r>
      <w:r/>
    </w:p>
    <w:p>
      <w:pPr>
        <w:contextualSpacing/>
        <w:spacing w:line="360" w:lineRule="auto"/>
        <w:rPr>
          <w:rFonts w:cs="宋体"/>
          <w:sz w:val="21"/>
          <w:szCs w:val="21"/>
        </w:rPr>
      </w:pPr>
      <w:r>
        <w:rPr>
          <w:rFonts w:hint="eastAsia" w:cs="宋体"/>
          <w:sz w:val="21"/>
          <w:szCs w:val="21"/>
        </w:rPr>
        <w:t xml:space="preserve">（5）技术要求</w:t>
      </w:r>
      <w:r/>
    </w:p>
    <w:p>
      <w:pPr>
        <w:contextualSpacing/>
        <w:ind w:firstLine="420"/>
        <w:spacing w:line="360" w:lineRule="auto"/>
        <w:rPr>
          <w:rFonts w:cs="宋体"/>
          <w:sz w:val="21"/>
          <w:szCs w:val="21"/>
        </w:rPr>
      </w:pPr>
      <w:r>
        <w:rPr>
          <w:rFonts w:hint="eastAsia" w:cs="宋体"/>
          <w:sz w:val="21"/>
          <w:szCs w:val="21"/>
        </w:rPr>
        <w:t xml:space="preserve">2024年智慧教学服务租赁项目以课堂为中心、教学为场景、效果为重点、数据为互通，实现教学能力和学习效果的双向提升，实现素养课堂的全面铺设。</w:t>
      </w:r>
      <w:r/>
    </w:p>
    <w:p>
      <w:pPr>
        <w:contextualSpacing/>
        <w:ind w:firstLine="420"/>
        <w:spacing w:line="360" w:lineRule="auto"/>
        <w:rPr>
          <w:rFonts w:cs="宋体"/>
          <w:sz w:val="21"/>
          <w:szCs w:val="21"/>
        </w:rPr>
      </w:pPr>
      <w:r>
        <w:rPr>
          <w:rFonts w:hint="eastAsia" w:cs="宋体"/>
          <w:sz w:val="21"/>
          <w:szCs w:val="21"/>
        </w:rPr>
        <w:t xml:space="preserve">系统包含教师端、学生端、家长端和管理端四个应用终端，并提供多种形式的应用呈现形式，包括</w:t>
      </w:r>
      <w:r>
        <w:rPr>
          <w:rFonts w:cs="宋体"/>
          <w:sz w:val="21"/>
          <w:szCs w:val="21"/>
        </w:rPr>
        <w:t xml:space="preserve">App、网页和PC端软件等。</w:t>
      </w:r>
      <w:r/>
    </w:p>
    <w:p>
      <w:pPr>
        <w:contextualSpacing/>
        <w:ind w:firstLine="420"/>
        <w:spacing w:line="360" w:lineRule="auto"/>
        <w:rPr>
          <w:rFonts w:cs="宋体"/>
          <w:sz w:val="21"/>
          <w:szCs w:val="21"/>
        </w:rPr>
      </w:pPr>
      <w:r>
        <w:rPr>
          <w:rFonts w:hint="eastAsia" w:cs="宋体"/>
          <w:sz w:val="21"/>
          <w:szCs w:val="21"/>
        </w:rPr>
        <w:t xml:space="preserve">①</w:t>
      </w:r>
      <w:r>
        <w:rPr>
          <w:rFonts w:cs="宋体"/>
          <w:sz w:val="21"/>
          <w:szCs w:val="21"/>
        </w:rPr>
        <w:t xml:space="preserve">教师端（Windows）</w:t>
      </w:r>
      <w:r/>
    </w:p>
    <w:p>
      <w:pPr>
        <w:contextualSpacing/>
        <w:ind w:firstLine="420"/>
        <w:spacing w:line="360" w:lineRule="auto"/>
        <w:rPr>
          <w:rFonts w:cs="宋体"/>
          <w:sz w:val="21"/>
          <w:szCs w:val="21"/>
        </w:rPr>
      </w:pPr>
      <w:r>
        <w:rPr>
          <w:rFonts w:hint="eastAsia" w:cs="宋体"/>
          <w:sz w:val="21"/>
          <w:szCs w:val="21"/>
        </w:rPr>
        <w:t xml:space="preserve">教师端以教师上课主场景展开，围绕课前教师自定义备课、排课，课中大屏互动式教学以及课后线上作业的审阅、学情跟踪，用现代科技手段辅助老师全场景教学，帮助老师减负的同时，有效提升教育水平，实现教育优质均衡发展。</w:t>
      </w:r>
      <w:r/>
    </w:p>
    <w:p>
      <w:pPr>
        <w:contextualSpacing/>
        <w:ind w:firstLine="420"/>
        <w:spacing w:line="360" w:lineRule="auto"/>
        <w:rPr>
          <w:rFonts w:cs="宋体"/>
          <w:sz w:val="21"/>
          <w:szCs w:val="21"/>
        </w:rPr>
      </w:pPr>
      <w:r>
        <w:rPr>
          <w:rFonts w:hint="eastAsia" w:cs="宋体"/>
          <w:sz w:val="21"/>
          <w:szCs w:val="21"/>
        </w:rPr>
        <w:t xml:space="preserve">②</w:t>
      </w:r>
      <w:r>
        <w:rPr>
          <w:rFonts w:cs="宋体"/>
          <w:sz w:val="21"/>
          <w:szCs w:val="21"/>
        </w:rPr>
        <w:t xml:space="preserve">学生端（支持iOS、Android操作系统，适配手机和Pad）</w:t>
      </w:r>
      <w:r/>
    </w:p>
    <w:p>
      <w:pPr>
        <w:contextualSpacing/>
        <w:ind w:firstLine="420"/>
        <w:spacing w:line="360" w:lineRule="auto"/>
        <w:rPr>
          <w:rFonts w:cs="宋体"/>
          <w:sz w:val="21"/>
          <w:szCs w:val="21"/>
        </w:rPr>
      </w:pPr>
      <w:r>
        <w:rPr>
          <w:rFonts w:hint="eastAsia" w:cs="宋体"/>
          <w:sz w:val="21"/>
          <w:szCs w:val="21"/>
        </w:rPr>
        <w:t xml:space="preserve">学生以学生端为核心，支持在线上参与学习，支持多学科学习和专门的课外拓展学习模块支持，例如延伸阅读等，支持查看学习历史、历史学习数据（成长轨迹）、错题本，支持签到功能、排行榜、头衔管理、装扮管理等功能。</w:t>
      </w:r>
      <w:r/>
    </w:p>
    <w:p>
      <w:pPr>
        <w:contextualSpacing/>
        <w:ind w:firstLine="420"/>
        <w:spacing w:line="360" w:lineRule="auto"/>
        <w:rPr>
          <w:rFonts w:cs="宋体"/>
          <w:sz w:val="21"/>
          <w:szCs w:val="21"/>
        </w:rPr>
      </w:pPr>
      <w:r>
        <w:rPr>
          <w:rFonts w:hint="eastAsia" w:cs="宋体"/>
          <w:sz w:val="21"/>
          <w:szCs w:val="21"/>
        </w:rPr>
        <w:t xml:space="preserve">③</w:t>
      </w:r>
      <w:r>
        <w:rPr>
          <w:rFonts w:cs="宋体"/>
          <w:sz w:val="21"/>
          <w:szCs w:val="21"/>
        </w:rPr>
        <w:t xml:space="preserve">家长端（支持iOS、Android操作系统）</w:t>
      </w:r>
      <w:r/>
    </w:p>
    <w:p>
      <w:pPr>
        <w:contextualSpacing/>
        <w:ind w:firstLine="420"/>
        <w:spacing w:line="360" w:lineRule="auto"/>
        <w:rPr>
          <w:rFonts w:cs="宋体"/>
          <w:sz w:val="21"/>
          <w:szCs w:val="21"/>
        </w:rPr>
      </w:pPr>
      <w:r>
        <w:rPr>
          <w:rFonts w:hint="eastAsia" w:cs="宋体"/>
          <w:sz w:val="21"/>
          <w:szCs w:val="21"/>
        </w:rPr>
        <w:t xml:space="preserve">家长是家校互通的重要角色。为了方便家长实时获取和查询学生学习数据，并根据家长的实际使用场景，家长端需同时支持在</w:t>
      </w:r>
      <w:r>
        <w:rPr>
          <w:rFonts w:cs="宋体"/>
          <w:sz w:val="21"/>
          <w:szCs w:val="21"/>
        </w:rPr>
        <w:t xml:space="preserve">App端使用。在功能设计上，家长端可绑定多个孩子，管理孩子基础信息，看学生的学情报告、同步接收和查询教师布置的作业内容，上传和提交作业，同时还支持家长课堂等功能。</w:t>
      </w:r>
      <w:r/>
    </w:p>
    <w:p>
      <w:pPr>
        <w:contextualSpacing/>
        <w:ind w:firstLine="420"/>
        <w:spacing w:line="360" w:lineRule="auto"/>
        <w:rPr>
          <w:rFonts w:cs="宋体"/>
          <w:sz w:val="21"/>
          <w:szCs w:val="21"/>
        </w:rPr>
      </w:pPr>
      <w:r>
        <w:rPr>
          <w:rFonts w:hint="eastAsia" w:cs="宋体"/>
          <w:sz w:val="21"/>
          <w:szCs w:val="21"/>
        </w:rPr>
        <w:t xml:space="preserve">④</w:t>
      </w:r>
      <w:r>
        <w:rPr>
          <w:rFonts w:cs="宋体"/>
          <w:sz w:val="21"/>
          <w:szCs w:val="21"/>
        </w:rPr>
        <w:t xml:space="preserve">管理端（Web）</w:t>
      </w:r>
      <w:r/>
    </w:p>
    <w:p>
      <w:pPr>
        <w:contextualSpacing/>
        <w:ind w:firstLine="420"/>
        <w:spacing w:line="360" w:lineRule="auto"/>
        <w:rPr>
          <w:rFonts w:cs="宋体"/>
          <w:sz w:val="21"/>
          <w:szCs w:val="21"/>
        </w:rPr>
      </w:pPr>
      <w:r>
        <w:rPr>
          <w:rFonts w:hint="eastAsia" w:cs="宋体"/>
          <w:sz w:val="21"/>
          <w:szCs w:val="21"/>
        </w:rPr>
        <w:t xml:space="preserve">管理端是为老师、教务人员等服务的重要功能，在该模块，系统支持多个校区的组织架构管理、多角色管理、权限管理，支持学生基础信息管理、教师管理、班级管理、学情管理等管理功能。</w:t>
      </w:r>
      <w:r/>
    </w:p>
    <w:p>
      <w:pPr>
        <w:contextualSpacing/>
        <w:spacing w:line="360" w:lineRule="auto"/>
        <w:rPr>
          <w:rFonts w:cs="宋体"/>
          <w:sz w:val="21"/>
          <w:szCs w:val="21"/>
        </w:rPr>
      </w:pPr>
      <w:r>
        <w:rPr>
          <w:rFonts w:hint="eastAsia" w:cs="宋体"/>
          <w:sz w:val="21"/>
          <w:szCs w:val="21"/>
        </w:rPr>
        <w:t xml:space="preserve">（</w:t>
      </w:r>
      <w:r>
        <w:rPr>
          <w:rFonts w:cs="宋体"/>
          <w:sz w:val="21"/>
          <w:szCs w:val="21"/>
        </w:rPr>
        <w:t xml:space="preserve">6</w:t>
      </w:r>
      <w:r>
        <w:rPr>
          <w:rFonts w:hint="eastAsia" w:cs="宋体"/>
          <w:sz w:val="21"/>
          <w:szCs w:val="21"/>
        </w:rPr>
        <w:t xml:space="preserve">）</w:t>
      </w:r>
      <w:r>
        <w:rPr>
          <w:rFonts w:cs="宋体"/>
          <w:sz w:val="21"/>
          <w:szCs w:val="21"/>
        </w:rPr>
        <w:t xml:space="preserve">系统运维服务要求</w:t>
      </w:r>
      <w:r/>
    </w:p>
    <w:p>
      <w:pPr>
        <w:contextualSpacing/>
        <w:ind w:firstLine="420"/>
        <w:spacing w:line="360" w:lineRule="auto"/>
        <w:rPr>
          <w:rFonts w:cs="宋体"/>
          <w:sz w:val="21"/>
          <w:szCs w:val="21"/>
        </w:rPr>
      </w:pPr>
      <w:r>
        <w:rPr>
          <w:rFonts w:hint="eastAsia" w:cs="宋体"/>
          <w:sz w:val="21"/>
          <w:szCs w:val="21"/>
        </w:rPr>
        <w:t xml:space="preserve">①</w:t>
      </w:r>
      <w:r>
        <w:rPr>
          <w:rFonts w:cs="宋体"/>
          <w:sz w:val="21"/>
          <w:szCs w:val="21"/>
        </w:rPr>
        <w:t xml:space="preserve">供应商应提供包括用户使用手册、维护手册在内的完备准确的项目技术资料；</w:t>
      </w:r>
      <w:r/>
    </w:p>
    <w:p>
      <w:pPr>
        <w:contextualSpacing/>
        <w:ind w:firstLine="420"/>
        <w:spacing w:line="360" w:lineRule="auto"/>
        <w:rPr>
          <w:rFonts w:cs="宋体"/>
          <w:sz w:val="21"/>
          <w:szCs w:val="21"/>
        </w:rPr>
      </w:pPr>
      <w:r>
        <w:rPr>
          <w:rFonts w:hint="eastAsia" w:cs="宋体"/>
          <w:sz w:val="21"/>
          <w:szCs w:val="21"/>
        </w:rPr>
        <w:t xml:space="preserve">②</w:t>
      </w:r>
      <w:r>
        <w:rPr>
          <w:rFonts w:cs="宋体"/>
          <w:sz w:val="21"/>
          <w:szCs w:val="21"/>
        </w:rPr>
        <w:t xml:space="preserve">系统运行期间，供应商应向采购单位提供系统维护和管理文档；</w:t>
      </w:r>
      <w:r/>
    </w:p>
    <w:p>
      <w:pPr>
        <w:contextualSpacing/>
        <w:ind w:firstLine="420"/>
        <w:spacing w:line="360" w:lineRule="auto"/>
        <w:rPr>
          <w:rFonts w:cs="宋体"/>
          <w:sz w:val="21"/>
          <w:szCs w:val="21"/>
        </w:rPr>
      </w:pPr>
      <w:r>
        <w:rPr>
          <w:rFonts w:hint="eastAsia" w:cs="宋体"/>
          <w:sz w:val="21"/>
          <w:szCs w:val="21"/>
        </w:rPr>
        <w:t xml:space="preserve">③</w:t>
      </w:r>
      <w:r>
        <w:rPr>
          <w:rFonts w:cs="宋体"/>
          <w:sz w:val="21"/>
          <w:szCs w:val="21"/>
        </w:rPr>
        <w:t xml:space="preserve">供应商应提供运行期间的系统安装、调试、使用、维护、升级；</w:t>
      </w:r>
      <w:r/>
    </w:p>
    <w:p>
      <w:pPr>
        <w:contextualSpacing/>
        <w:ind w:firstLine="420"/>
        <w:spacing w:line="360" w:lineRule="auto"/>
        <w:rPr>
          <w:rFonts w:cs="宋体"/>
          <w:sz w:val="21"/>
          <w:szCs w:val="21"/>
        </w:rPr>
      </w:pPr>
      <w:r>
        <w:rPr>
          <w:rFonts w:hint="eastAsia" w:cs="宋体"/>
          <w:sz w:val="21"/>
          <w:szCs w:val="21"/>
        </w:rPr>
        <w:t xml:space="preserve">④</w:t>
      </w:r>
      <w:r>
        <w:rPr>
          <w:rFonts w:cs="宋体"/>
          <w:sz w:val="21"/>
          <w:szCs w:val="21"/>
        </w:rPr>
        <w:t xml:space="preserve">供应商应就系统的使用维护向用户提供免费技术培训指导服务，包括但不限于对普通业务人员的应用培训和系统维护人员的专业技术培训等。</w:t>
      </w:r>
      <w:r/>
    </w:p>
    <w:p>
      <w:pPr>
        <w:contextualSpacing/>
        <w:ind w:firstLine="420"/>
        <w:spacing w:line="360" w:lineRule="auto"/>
        <w:rPr>
          <w:rFonts w:cs="宋体"/>
          <w:sz w:val="21"/>
          <w:szCs w:val="21"/>
        </w:rPr>
      </w:pPr>
      <w:r>
        <w:rPr>
          <w:rFonts w:hint="eastAsia" w:cs="宋体"/>
          <w:sz w:val="21"/>
          <w:szCs w:val="21"/>
        </w:rPr>
        <w:t xml:space="preserve">⑤供应商须提供项目实施方案。供应商须提交详细的项目实施方案，该方案需体现出科学性与合理性，并包含先进的技术措施及详实的项目进度安排。同时，技术方案的内容必须切实可行，确保能够全面满足采购方所提出的功能需求。</w:t>
      </w:r>
      <w:r/>
    </w:p>
    <w:p>
      <w:pPr>
        <w:contextualSpacing/>
        <w:spacing w:line="360" w:lineRule="auto"/>
        <w:rPr>
          <w:rFonts w:cs="宋体"/>
          <w:sz w:val="21"/>
          <w:szCs w:val="21"/>
        </w:rPr>
      </w:pPr>
      <w:r>
        <w:rPr>
          <w:rFonts w:hint="eastAsia" w:cs="宋体"/>
          <w:sz w:val="21"/>
          <w:szCs w:val="21"/>
        </w:rPr>
        <w:t xml:space="preserve">（</w:t>
      </w:r>
      <w:r>
        <w:rPr>
          <w:rFonts w:cs="宋体"/>
          <w:sz w:val="21"/>
          <w:szCs w:val="21"/>
        </w:rPr>
        <w:t xml:space="preserve">7</w:t>
      </w:r>
      <w:r>
        <w:rPr>
          <w:rFonts w:hint="eastAsia" w:cs="宋体"/>
          <w:sz w:val="21"/>
          <w:szCs w:val="21"/>
        </w:rPr>
        <w:t xml:space="preserve">）质量保证</w:t>
      </w:r>
      <w:r/>
    </w:p>
    <w:p>
      <w:pPr>
        <w:contextualSpacing/>
        <w:ind w:firstLine="420"/>
        <w:spacing w:line="360" w:lineRule="auto"/>
        <w:rPr>
          <w:rFonts w:cs="宋体"/>
          <w:sz w:val="21"/>
          <w:szCs w:val="21"/>
        </w:rPr>
      </w:pPr>
      <w:r>
        <w:rPr>
          <w:rFonts w:hint="eastAsia" w:cs="宋体"/>
          <w:sz w:val="21"/>
          <w:szCs w:val="21"/>
        </w:rPr>
        <w:t xml:space="preserve">供应商自项目验收之日起，提供</w:t>
      </w:r>
      <w:r>
        <w:rPr>
          <w:rFonts w:cs="宋体"/>
          <w:sz w:val="21"/>
          <w:szCs w:val="21"/>
        </w:rPr>
        <w:t xml:space="preserve">1年</w:t>
      </w:r>
      <w:r>
        <w:rPr>
          <w:rFonts w:hint="eastAsia" w:cs="宋体"/>
          <w:sz w:val="21"/>
          <w:szCs w:val="21"/>
        </w:rPr>
        <w:t xml:space="preserve">应用</w:t>
      </w:r>
      <w:r>
        <w:rPr>
          <w:rFonts w:cs="宋体"/>
          <w:sz w:val="21"/>
          <w:szCs w:val="21"/>
        </w:rPr>
        <w:t xml:space="preserve">服务；</w:t>
      </w:r>
      <w:r>
        <w:rPr>
          <w:rFonts w:hint="eastAsia" w:cs="宋体"/>
          <w:sz w:val="21"/>
          <w:szCs w:val="21"/>
        </w:rPr>
        <w:t xml:space="preserve">服务</w:t>
      </w:r>
      <w:r>
        <w:rPr>
          <w:rFonts w:cs="宋体"/>
          <w:sz w:val="21"/>
          <w:szCs w:val="21"/>
        </w:rPr>
        <w:t xml:space="preserve">期内，供应商免费提供软件维护、升级等技术支持服务。服务期内，采购人如在不改变原有系统软件架构的情况下，提出软件功能调整、修改要求，供应商应满足要求，做好相关软件的升级工作，并在约定时间内完成。质保期后，供应商应根据采购单位需求提供系统扩充、软件升级及维修方面的技术支持服务。</w:t>
      </w:r>
      <w:r/>
    </w:p>
    <w:p>
      <w:pPr>
        <w:contextualSpacing/>
        <w:spacing w:line="360" w:lineRule="auto"/>
        <w:rPr>
          <w:rFonts w:cs="宋体"/>
          <w:sz w:val="21"/>
          <w:szCs w:val="21"/>
        </w:rPr>
      </w:pPr>
      <w:r>
        <w:rPr>
          <w:rFonts w:hint="eastAsia" w:cs="宋体"/>
          <w:sz w:val="21"/>
          <w:szCs w:val="21"/>
        </w:rPr>
        <w:t xml:space="preserve">（</w:t>
      </w:r>
      <w:r>
        <w:rPr>
          <w:rFonts w:cs="宋体"/>
          <w:sz w:val="21"/>
          <w:szCs w:val="21"/>
        </w:rPr>
        <w:t xml:space="preserve">8</w:t>
      </w:r>
      <w:r>
        <w:rPr>
          <w:rFonts w:hint="eastAsia" w:cs="宋体"/>
          <w:sz w:val="21"/>
          <w:szCs w:val="21"/>
        </w:rPr>
        <w:t xml:space="preserve">）售后服务</w:t>
      </w:r>
      <w:r/>
    </w:p>
    <w:p>
      <w:pPr>
        <w:contextualSpacing/>
        <w:ind w:firstLine="420"/>
        <w:spacing w:line="360" w:lineRule="auto"/>
        <w:rPr>
          <w:rFonts w:cs="宋体"/>
          <w:sz w:val="21"/>
          <w:szCs w:val="21"/>
        </w:rPr>
      </w:pPr>
      <w:r>
        <w:rPr>
          <w:rFonts w:hint="eastAsia" w:cs="宋体"/>
          <w:sz w:val="21"/>
          <w:szCs w:val="21"/>
        </w:rPr>
        <w:t xml:space="preserve">电话咨询：在维护期内要求供应商提供</w:t>
      </w:r>
      <w:r>
        <w:rPr>
          <w:rFonts w:cs="宋体"/>
          <w:sz w:val="21"/>
          <w:szCs w:val="21"/>
        </w:rPr>
        <w:t xml:space="preserve">7×24 小时不间断的技术支持响应，解答用户在系统使用中遇到的问题，及时提出解供问题的建议和操作方法。</w:t>
      </w:r>
      <w:r/>
    </w:p>
    <w:p>
      <w:pPr>
        <w:contextualSpacing/>
        <w:ind w:firstLine="420"/>
        <w:spacing w:line="360" w:lineRule="auto"/>
        <w:rPr>
          <w:rFonts w:cs="宋体"/>
          <w:sz w:val="21"/>
          <w:szCs w:val="21"/>
        </w:rPr>
      </w:pPr>
      <w:r>
        <w:rPr>
          <w:rFonts w:hint="eastAsia" w:cs="宋体"/>
          <w:sz w:val="21"/>
          <w:szCs w:val="21"/>
        </w:rPr>
        <w:t xml:space="preserve">现场响应：在采购单位提出服务要求后，供应商应在</w:t>
      </w:r>
      <w:r>
        <w:rPr>
          <w:rFonts w:cs="宋体"/>
          <w:sz w:val="21"/>
          <w:szCs w:val="21"/>
        </w:rPr>
        <w:t xml:space="preserve">1小时内提出解决方案，24小时内排除故障。</w:t>
      </w:r>
      <w:r/>
    </w:p>
    <w:p>
      <w:pPr>
        <w:contextualSpacing/>
        <w:spacing w:line="360" w:lineRule="auto"/>
        <w:rPr>
          <w:sz w:val="21"/>
          <w:szCs w:val="21"/>
        </w:rPr>
      </w:pPr>
      <w:r>
        <w:rPr>
          <w:rFonts w:hint="eastAsia"/>
          <w:sz w:val="21"/>
          <w:szCs w:val="21"/>
        </w:rPr>
        <w:t xml:space="preserve">五、其他：</w:t>
      </w:r>
      <w:r/>
    </w:p>
    <w:p>
      <w:pPr>
        <w:contextualSpacing/>
        <w:ind w:firstLine="420"/>
        <w:spacing w:line="360" w:lineRule="auto"/>
        <w:rPr>
          <w:sz w:val="21"/>
          <w:szCs w:val="21"/>
        </w:rPr>
      </w:pPr>
      <w:r>
        <w:rPr>
          <w:rFonts w:hint="eastAsia"/>
          <w:sz w:val="21"/>
          <w:szCs w:val="21"/>
        </w:rPr>
        <w:t xml:space="preserve">1、投标供应商在投标技术文件中必须对所有投标产品的技术规格与要求逐一做出技术应答，性能要求达到具体数值的条款中必须明确列出具体数值。如果有其中某些条款不响应时，应在投标文件中逐条列出，未列出的视同响应。</w:t>
      </w:r>
      <w:r/>
    </w:p>
    <w:p>
      <w:pPr>
        <w:contextualSpacing/>
        <w:ind w:firstLine="420"/>
        <w:spacing w:line="360" w:lineRule="auto"/>
        <w:rPr>
          <w:b/>
          <w:bCs/>
        </w:rPr>
      </w:pPr>
      <w:r>
        <w:rPr>
          <w:rFonts w:hint="eastAsia"/>
          <w:sz w:val="21"/>
          <w:szCs w:val="21"/>
        </w:rPr>
        <w:t xml:space="preserve">2、投标供应商必须明确所投标产品生产厂家、品牌、型号、规格和外形、尺寸等，并提供详细的技术参数或性能说明书等技术资料。</w:t>
      </w:r>
      <w:r/>
    </w:p>
    <w:p>
      <w:pPr>
        <w:contextualSpacing/>
        <w:ind w:firstLine="420"/>
        <w:spacing w:line="360" w:lineRule="auto"/>
        <w:rPr>
          <w:sz w:val="21"/>
          <w:szCs w:val="21"/>
        </w:rPr>
      </w:pPr>
      <w:r>
        <w:rPr>
          <w:rFonts w:hint="eastAsia"/>
          <w:sz w:val="21"/>
          <w:szCs w:val="21"/>
        </w:rPr>
        <w:t xml:space="preserve">3、投标单位所投标产品必须是全新的、未使用过的、原包装未拆封的商品，完全符合采购设备规定的质量、规格和性能要求。</w:t>
      </w:r>
      <w:r/>
    </w:p>
    <w:p>
      <w:pPr>
        <w:contextualSpacing/>
        <w:ind w:firstLine="420"/>
        <w:spacing w:line="360" w:lineRule="auto"/>
        <w:rPr>
          <w:sz w:val="21"/>
          <w:szCs w:val="21"/>
        </w:rPr>
      </w:pPr>
      <w:r>
        <w:rPr>
          <w:rFonts w:hint="eastAsia"/>
          <w:sz w:val="21"/>
          <w:szCs w:val="21"/>
        </w:rPr>
        <w:t xml:space="preserve">4、投标单位所投产品需符合国家相关标准及有关行业标准。</w:t>
      </w:r>
      <w:r/>
    </w:p>
    <w:p>
      <w:pPr>
        <w:contextualSpacing/>
        <w:ind w:firstLine="420"/>
        <w:spacing w:line="360" w:lineRule="auto"/>
        <w:rPr>
          <w:sz w:val="21"/>
          <w:szCs w:val="21"/>
        </w:rPr>
      </w:pPr>
      <w:r>
        <w:rPr>
          <w:rFonts w:hint="eastAsia"/>
          <w:sz w:val="21"/>
          <w:szCs w:val="21"/>
        </w:rPr>
        <w:t xml:space="preserve">5、本次采购不购买该定制软件的产权，仅购买一年的使用权，请响应供应商自行考虑制定报价。</w:t>
      </w:r>
      <w:r/>
    </w:p>
    <w:p>
      <w:pPr>
        <w:contextualSpacing/>
        <w:ind w:firstLine="420"/>
        <w:spacing w:line="360" w:lineRule="auto"/>
        <w:rPr>
          <w:rFonts w:cs="宋体"/>
          <w:sz w:val="21"/>
          <w:szCs w:val="21"/>
        </w:rPr>
      </w:pPr>
      <w:r>
        <w:rPr>
          <w:rFonts w:hint="eastAsia" w:cs="宋体"/>
          <w:sz w:val="21"/>
          <w:szCs w:val="21"/>
        </w:rPr>
        <w:t xml:space="preserve">6、验收标准：验收标准符合国家最新的技术规范和标准。</w:t>
      </w:r>
      <w:r/>
    </w:p>
    <w:p>
      <w:pPr>
        <w:contextualSpacing/>
        <w:ind w:firstLine="420"/>
        <w:spacing w:line="360" w:lineRule="auto"/>
        <w:tabs>
          <w:tab w:val="left" w:pos="424" w:leader="none"/>
        </w:tabs>
        <w:rPr>
          <w:rFonts w:cs="宋体"/>
          <w:sz w:val="21"/>
          <w:szCs w:val="21"/>
        </w:rPr>
      </w:pPr>
      <w:r>
        <w:rPr>
          <w:rFonts w:cs="宋体"/>
          <w:sz w:val="21"/>
          <w:szCs w:val="21"/>
        </w:rPr>
        <w:t xml:space="preserve">7</w:t>
      </w:r>
      <w:r>
        <w:rPr>
          <w:rFonts w:hint="eastAsia" w:cs="宋体"/>
          <w:sz w:val="21"/>
          <w:szCs w:val="21"/>
        </w:rPr>
        <w:t xml:space="preserve">、报价方式：应包括完成本项工作所需的一切费用，包括但不限于软件产品（包括项目开发实施过程中所需的第三方产品（数据库、中间件等内容）以及响应供应商自有产品的报价、开发实施、数据采集与加工、实现本项目功能所需要的第三方软件及接口升级改造、项目涉及的设备、劳务、制作、维护、升级、培训、委托第三方的安全评测、评估、保险、利润、税金、报验、人员、交通、食宿、加班、人员签证、工作许可证、验收、检测等一切费用及合同包含的所有风险、责任等的费用。</w:t>
      </w:r>
      <w:r/>
    </w:p>
    <w:p>
      <w:pPr>
        <w:contextualSpacing/>
        <w:ind w:firstLine="420"/>
        <w:spacing w:line="360" w:lineRule="auto"/>
        <w:tabs>
          <w:tab w:val="left" w:pos="424" w:leader="none"/>
        </w:tabs>
        <w:rPr>
          <w:rFonts w:cs="宋体"/>
          <w:sz w:val="21"/>
          <w:szCs w:val="21"/>
        </w:rPr>
      </w:pPr>
      <w:r>
        <w:rPr>
          <w:rFonts w:cs="宋体"/>
          <w:sz w:val="21"/>
          <w:szCs w:val="21"/>
        </w:rPr>
        <w:t xml:space="preserve">8</w:t>
      </w:r>
      <w:r>
        <w:rPr>
          <w:rFonts w:hint="eastAsia" w:cs="宋体"/>
          <w:sz w:val="21"/>
          <w:szCs w:val="21"/>
        </w:rPr>
        <w:t xml:space="preserve">、付款步骤：合同签订后1个月内，支付金额贰拾壹万元整(210000.00元)，服务期满一年，项目验收合格后一次性付清尾款。</w:t>
      </w:r>
      <w:r/>
    </w:p>
    <w:p>
      <w:pPr>
        <w:contextualSpacing/>
        <w:ind w:firstLine="420"/>
        <w:spacing w:line="360" w:lineRule="auto"/>
        <w:tabs>
          <w:tab w:val="left" w:pos="424" w:leader="none"/>
        </w:tabs>
        <w:rPr>
          <w:rFonts w:cs="宋体"/>
          <w:sz w:val="21"/>
          <w:szCs w:val="21"/>
          <w:lang w:val="zh-CN"/>
        </w:rPr>
      </w:pPr>
      <w:r>
        <w:rPr>
          <w:rFonts w:hint="eastAsia" w:cs="宋体"/>
          <w:sz w:val="21"/>
          <w:szCs w:val="21"/>
        </w:rPr>
        <w:t xml:space="preserve">9、凡涉及采购文件的补充说明和修改，均以苏州政府采购网发布的文件为准。</w:t>
      </w:r>
      <w:r/>
    </w:p>
    <w:p>
      <w:pPr>
        <w:contextualSpacing/>
        <w:ind w:firstLine="420"/>
        <w:spacing w:line="360" w:lineRule="auto"/>
        <w:tabs>
          <w:tab w:val="left" w:pos="424" w:leader="none"/>
        </w:tabs>
        <w:rPr>
          <w:rFonts w:cs="宋体"/>
          <w:sz w:val="21"/>
          <w:szCs w:val="21"/>
          <w:lang w:val="zh-CN"/>
        </w:rPr>
      </w:pPr>
      <w:r>
        <w:rPr>
          <w:rFonts w:cs="宋体"/>
          <w:sz w:val="21"/>
          <w:szCs w:val="21"/>
          <w:lang w:val="zh-CN"/>
        </w:rPr>
      </w:r>
      <w:r/>
    </w:p>
    <w:p>
      <w:pPr>
        <w:spacing w:line="440" w:lineRule="atLeast"/>
        <w:rPr>
          <w:rStyle w:val="1064"/>
          <w:rFonts w:ascii="宋体" w:hAnsi="宋体" w:eastAsia="宋体" w:cs="宋体"/>
          <w:bCs/>
          <w:sz w:val="24"/>
          <w:szCs w:val="24"/>
        </w:rPr>
      </w:pPr>
      <w:r>
        <w:rPr>
          <w:rFonts w:hint="eastAsia" w:ascii="宋体" w:hAnsi="宋体" w:cs="宋体"/>
          <w:b/>
          <w:bCs/>
        </w:rPr>
        <w:br w:type="page" w:clear="all"/>
      </w:r>
      <w:r/>
    </w:p>
    <w:p>
      <w:pPr>
        <w:pStyle w:val="870"/>
        <w:jc w:val="center"/>
        <w:rPr>
          <w:rFonts w:cs="微软雅黑" w:asciiTheme="minorEastAsia" w:hAnsiTheme="minorEastAsia" w:eastAsiaTheme="minorEastAsia"/>
          <w:b/>
          <w:sz w:val="32"/>
          <w:szCs w:val="32"/>
        </w:rPr>
      </w:pPr>
      <w:r>
        <w:rPr>
          <w:rFonts w:hint="eastAsia" w:cs="微软雅黑" w:asciiTheme="minorEastAsia" w:hAnsiTheme="minorEastAsia" w:eastAsiaTheme="minorEastAsia"/>
          <w:b/>
          <w:sz w:val="32"/>
          <w:szCs w:val="32"/>
        </w:rPr>
        <w:t xml:space="preserve">第四章 投标文件格式</w:t>
      </w:r>
      <w:r/>
    </w:p>
    <w:p>
      <w:pPr>
        <w:jc w:val="center"/>
        <w:spacing w:line="400" w:lineRule="exact"/>
        <w:rPr>
          <w:rStyle w:val="1064"/>
          <w:rFonts w:ascii="宋体" w:hAnsi="宋体" w:eastAsia="宋体" w:cs="宋体"/>
          <w:sz w:val="32"/>
          <w:szCs w:val="32"/>
        </w:rPr>
      </w:pPr>
      <w:r>
        <w:rPr>
          <w:rFonts w:ascii="宋体" w:hAnsi="宋体" w:eastAsia="宋体" w:cs="宋体"/>
          <w:sz w:val="32"/>
          <w:szCs w:val="32"/>
        </w:rPr>
      </w:r>
      <w:bookmarkEnd w:id="6"/>
      <w:r/>
      <w:r/>
    </w:p>
    <w:p>
      <w:pPr>
        <w:jc w:val="both"/>
        <w:spacing w:line="360" w:lineRule="auto"/>
        <w:widowControl w:val="off"/>
        <w:rPr>
          <w:rFonts w:ascii="宋体" w:hAnsi="宋体" w:cs="宋体"/>
          <w:b/>
          <w:bCs/>
          <w:sz w:val="21"/>
          <w:szCs w:val="21"/>
        </w:rPr>
      </w:pPr>
      <w:r>
        <w:rPr>
          <w:rFonts w:hint="eastAsia" w:ascii="宋体" w:hAnsi="宋体" w:cs="宋体"/>
          <w:b/>
          <w:bCs/>
          <w:sz w:val="21"/>
          <w:szCs w:val="21"/>
          <w:lang w:val="zh-CN"/>
        </w:rPr>
        <w:t xml:space="preserve">说明：</w:t>
      </w:r>
      <w:r/>
    </w:p>
    <w:p>
      <w:pPr>
        <w:ind w:firstLine="480"/>
        <w:jc w:val="both"/>
        <w:spacing w:line="360" w:lineRule="auto"/>
        <w:widowControl w:val="off"/>
        <w:rPr>
          <w:rFonts w:ascii="宋体" w:hAnsi="宋体" w:cs="宋体"/>
          <w:b/>
          <w:bCs/>
          <w:sz w:val="21"/>
          <w:szCs w:val="21"/>
        </w:rPr>
      </w:pPr>
      <w:r>
        <w:rPr>
          <w:rFonts w:hint="eastAsia" w:ascii="宋体" w:hAnsi="宋体" w:cs="宋体"/>
          <w:b/>
          <w:bCs/>
          <w:sz w:val="21"/>
          <w:szCs w:val="21"/>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rPr>
      </w:pPr>
      <w:r>
        <w:rPr>
          <w:rFonts w:ascii="宋体" w:hAnsi="宋体" w:cs="宋体"/>
          <w:b/>
          <w:bCs/>
        </w:rPr>
      </w:r>
      <w:r/>
    </w:p>
    <w:p>
      <w:pPr>
        <w:rPr>
          <w:b/>
          <w:sz w:val="44"/>
          <w:szCs w:val="44"/>
        </w:rPr>
      </w:pPr>
      <w:r>
        <w:rPr>
          <w:b/>
          <w:sz w:val="44"/>
          <w:szCs w:val="44"/>
        </w:rPr>
        <w:t xml:space="preserve">封面：</w:t>
      </w:r>
      <w:r/>
    </w:p>
    <w:p>
      <w:pPr>
        <w:jc w:val="center"/>
        <w:rPr>
          <w:b/>
          <w:sz w:val="72"/>
          <w:szCs w:val="72"/>
        </w:rPr>
      </w:pPr>
      <w:r>
        <w:rPr>
          <w:rFonts w:hint="eastAsia"/>
          <w:b/>
          <w:sz w:val="72"/>
          <w:szCs w:val="72"/>
        </w:rPr>
        <w:t xml:space="preserve">             </w:t>
      </w:r>
      <w:r/>
    </w:p>
    <w:p>
      <w:pPr>
        <w:jc w:val="center"/>
        <w:rPr>
          <w:b/>
          <w:sz w:val="72"/>
          <w:szCs w:val="72"/>
        </w:rPr>
      </w:pPr>
      <w:r>
        <w:rPr>
          <w:b/>
          <w:sz w:val="72"/>
          <w:szCs w:val="72"/>
        </w:rPr>
        <w:t xml:space="preserve">投   标   文   件</w:t>
      </w:r>
      <w:r/>
    </w:p>
    <w:p>
      <w:pPr>
        <w:rPr>
          <w:b/>
          <w:sz w:val="36"/>
          <w:szCs w:val="36"/>
        </w:rPr>
      </w:pPr>
      <w:r>
        <w:rPr>
          <w:b/>
          <w:sz w:val="36"/>
          <w:szCs w:val="36"/>
        </w:rPr>
      </w:r>
      <w:r/>
    </w:p>
    <w:p>
      <w:pPr>
        <w:ind w:left="480" w:firstLine="542"/>
        <w:rPr>
          <w:b/>
          <w:sz w:val="36"/>
          <w:szCs w:val="36"/>
        </w:rPr>
      </w:pPr>
      <w:r>
        <w:rPr>
          <w:rFonts w:hint="eastAsia"/>
          <w:b/>
          <w:sz w:val="36"/>
          <w:szCs w:val="36"/>
        </w:rPr>
        <w:t xml:space="preserve">招标单位： </w:t>
      </w:r>
      <w:r/>
    </w:p>
    <w:p>
      <w:pPr>
        <w:ind w:left="480" w:firstLine="542"/>
        <w:rPr>
          <w:b/>
          <w:sz w:val="36"/>
          <w:szCs w:val="36"/>
        </w:rPr>
      </w:pPr>
      <w:r>
        <w:rPr>
          <w:b/>
          <w:sz w:val="36"/>
          <w:szCs w:val="36"/>
        </w:rPr>
        <w:t xml:space="preserve">项目名称：</w:t>
      </w:r>
      <w:r>
        <w:rPr>
          <w:rFonts w:hint="eastAsia"/>
          <w:b/>
          <w:sz w:val="36"/>
          <w:szCs w:val="36"/>
        </w:rPr>
        <w:t xml:space="preserve"> </w:t>
      </w:r>
      <w:r/>
    </w:p>
    <w:p>
      <w:pPr>
        <w:ind w:left="480" w:firstLine="542"/>
        <w:rPr>
          <w:b/>
          <w:sz w:val="36"/>
          <w:szCs w:val="36"/>
        </w:rPr>
      </w:pPr>
      <w:r>
        <w:rPr>
          <w:rFonts w:hint="eastAsia"/>
          <w:b/>
          <w:sz w:val="36"/>
          <w:szCs w:val="36"/>
        </w:rPr>
        <w:t xml:space="preserve">项目编号：</w:t>
      </w:r>
      <w:r/>
    </w:p>
    <w:p>
      <w:pPr>
        <w:ind w:firstLine="542"/>
        <w:rPr>
          <w:b/>
          <w:sz w:val="36"/>
          <w:szCs w:val="36"/>
        </w:rPr>
      </w:pPr>
      <w:r>
        <w:rPr>
          <w:b/>
          <w:sz w:val="36"/>
          <w:szCs w:val="36"/>
        </w:rPr>
      </w:r>
      <w:r/>
    </w:p>
    <w:p>
      <w:pPr>
        <w:ind w:firstLine="542"/>
        <w:rPr>
          <w:rFonts w:ascii="宋体" w:hAnsi="宋体"/>
          <w:sz w:val="32"/>
          <w:u w:val="single"/>
        </w:rPr>
      </w:pPr>
      <w:r>
        <w:rPr>
          <w:b/>
          <w:sz w:val="36"/>
          <w:szCs w:val="36"/>
        </w:rPr>
        <w:t xml:space="preserve">投 标 人</w:t>
      </w:r>
      <w:r>
        <w:rPr>
          <w:rFonts w:hint="eastAsia"/>
          <w:b/>
          <w:sz w:val="36"/>
          <w:szCs w:val="36"/>
        </w:rPr>
        <w:t xml:space="preserve">(盖章)</w:t>
      </w:r>
      <w:r>
        <w:rPr>
          <w:b/>
          <w:sz w:val="36"/>
          <w:szCs w:val="36"/>
        </w:rPr>
        <w:t xml:space="preserve">：</w:t>
      </w:r>
      <w:r>
        <w:rPr>
          <w:rFonts w:hint="eastAsia" w:ascii="宋体" w:hAnsi="宋体"/>
          <w:sz w:val="32"/>
          <w:u w:val="single"/>
        </w:rPr>
        <w:t xml:space="preserve">                                      </w:t>
      </w:r>
      <w:r/>
    </w:p>
    <w:p>
      <w:pPr>
        <w:ind w:left="617"/>
        <w:spacing w:line="720" w:lineRule="auto"/>
        <w:rPr>
          <w:rFonts w:ascii="宋体" w:hAnsi="宋体"/>
          <w:sz w:val="32"/>
          <w:u w:val="single"/>
        </w:rPr>
      </w:pPr>
      <w:r>
        <w:rPr>
          <w:rFonts w:hint="eastAsia"/>
          <w:b/>
          <w:sz w:val="36"/>
          <w:szCs w:val="36"/>
        </w:rPr>
        <w:t xml:space="preserve">法定代表人或其委托代理人：</w:t>
      </w:r>
      <w:r>
        <w:rPr>
          <w:rFonts w:hint="eastAsia" w:ascii="宋体" w:hAnsi="宋体"/>
          <w:sz w:val="32"/>
          <w:u w:val="single"/>
        </w:rPr>
        <w:t xml:space="preserve">            （签字或盖章）</w:t>
      </w:r>
      <w:r/>
    </w:p>
    <w:p>
      <w:pPr>
        <w:ind w:firstLine="2530"/>
        <w:rPr>
          <w:b/>
          <w:sz w:val="36"/>
          <w:szCs w:val="36"/>
        </w:rPr>
      </w:pPr>
      <w:r>
        <w:rPr>
          <w:b/>
          <w:sz w:val="36"/>
          <w:szCs w:val="36"/>
        </w:rPr>
      </w:r>
      <w:r/>
    </w:p>
    <w:p>
      <w:pPr>
        <w:ind w:firstLine="542"/>
        <w:jc w:val="center"/>
        <w:spacing w:line="440" w:lineRule="exact"/>
        <w:rPr>
          <w:b/>
          <w:sz w:val="36"/>
          <w:szCs w:val="36"/>
        </w:rPr>
      </w:pPr>
      <w:r>
        <w:rPr>
          <w:b/>
          <w:sz w:val="36"/>
          <w:szCs w:val="36"/>
        </w:rPr>
        <w:t xml:space="preserve">日期：</w:t>
      </w:r>
      <w:r>
        <w:rPr>
          <w:rFonts w:hint="eastAsia"/>
          <w:b/>
          <w:sz w:val="36"/>
          <w:szCs w:val="36"/>
        </w:rPr>
        <w:t xml:space="preserve">  </w:t>
      </w:r>
      <w:r>
        <w:rPr>
          <w:b/>
          <w:sz w:val="36"/>
          <w:szCs w:val="36"/>
        </w:rPr>
        <w:t xml:space="preserve">年</w:t>
      </w:r>
      <w:r>
        <w:rPr>
          <w:rFonts w:hint="eastAsia"/>
          <w:b/>
          <w:sz w:val="36"/>
          <w:szCs w:val="36"/>
        </w:rPr>
        <w:t xml:space="preserve">  </w:t>
      </w:r>
      <w:r>
        <w:rPr>
          <w:b/>
          <w:sz w:val="36"/>
          <w:szCs w:val="36"/>
        </w:rPr>
        <w:t xml:space="preserve">月</w:t>
      </w:r>
      <w:r>
        <w:rPr>
          <w:rFonts w:hint="eastAsia"/>
          <w:b/>
          <w:sz w:val="36"/>
          <w:szCs w:val="36"/>
        </w:rPr>
        <w:t xml:space="preserve">  日</w:t>
      </w:r>
      <w:r/>
    </w:p>
    <w:p>
      <w:pPr>
        <w:pStyle w:val="1123"/>
      </w:pPr>
      <w:r>
        <w:br w:type="page" w:clear="all"/>
      </w:r>
      <w:r/>
    </w:p>
    <w:p>
      <w:pPr>
        <w:pStyle w:val="1117"/>
      </w:pPr>
      <w:r/>
      <w:r/>
    </w:p>
    <w:p>
      <w:pPr>
        <w:jc w:val="both"/>
        <w:spacing w:line="400" w:lineRule="exact"/>
        <w:widowControl w:val="off"/>
        <w:rPr>
          <w:b/>
          <w:sz w:val="44"/>
          <w:szCs w:val="44"/>
        </w:rPr>
      </w:pPr>
      <w:r>
        <w:rPr>
          <w:b/>
          <w:sz w:val="44"/>
          <w:szCs w:val="44"/>
        </w:rPr>
      </w:r>
      <w:r/>
    </w:p>
    <w:p>
      <w:pPr>
        <w:jc w:val="center"/>
        <w:spacing w:line="360" w:lineRule="auto"/>
        <w:widowControl w:val="off"/>
        <w:rPr>
          <w:rFonts w:ascii="宋体" w:hAnsi="宋体" w:cs="宋体"/>
          <w:b/>
          <w:bCs/>
          <w:sz w:val="21"/>
          <w:szCs w:val="21"/>
          <w:lang w:val="zh-CN"/>
        </w:rPr>
      </w:pPr>
      <w:r>
        <w:rPr>
          <w:rFonts w:hint="eastAsia"/>
          <w:b/>
          <w:sz w:val="44"/>
          <w:szCs w:val="44"/>
        </w:rPr>
        <w:t xml:space="preserve">投标书一（报价部分）</w:t>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sz w:val="21"/>
          <w:szCs w:val="21"/>
        </w:rPr>
      </w:pPr>
      <w:r>
        <w:rPr>
          <w:rFonts w:hint="eastAsia" w:ascii="宋体" w:hAnsi="宋体" w:cs="宋体"/>
          <w:b/>
          <w:bCs/>
          <w:sz w:val="21"/>
          <w:szCs w:val="21"/>
          <w:lang w:val="zh-CN"/>
        </w:rPr>
        <w:t xml:space="preserve">格式</w:t>
      </w:r>
      <w:r>
        <w:rPr>
          <w:rFonts w:hint="eastAsia" w:ascii="宋体" w:hAnsi="宋体" w:cs="宋体"/>
          <w:b/>
          <w:bCs/>
          <w:sz w:val="21"/>
          <w:szCs w:val="21"/>
        </w:rPr>
        <w:t xml:space="preserve">1</w:t>
      </w:r>
      <w:r>
        <w:rPr>
          <w:rFonts w:hint="eastAsia" w:ascii="宋体" w:hAnsi="宋体" w:cs="宋体"/>
          <w:b/>
          <w:bCs/>
          <w:sz w:val="21"/>
          <w:szCs w:val="21"/>
          <w:lang w:val="zh-CN"/>
        </w:rPr>
        <w:t xml:space="preserve">：开标一览表</w:t>
      </w:r>
      <w:r/>
    </w:p>
    <w:p>
      <w:pPr>
        <w:pStyle w:val="886"/>
        <w:jc w:val="center"/>
        <w:spacing w:line="360" w:lineRule="auto"/>
        <w:rPr>
          <w:rFonts w:hAnsi="宋体" w:eastAsia="宋体" w:cs="宋体"/>
          <w:b/>
          <w:bCs/>
          <w:sz w:val="21"/>
          <w:szCs w:val="21"/>
        </w:rPr>
      </w:pPr>
      <w:r>
        <w:rPr>
          <w:rFonts w:hAnsi="宋体" w:eastAsia="宋体" w:cs="宋体"/>
          <w:b/>
          <w:bCs/>
          <w:sz w:val="21"/>
          <w:szCs w:val="21"/>
        </w:rPr>
      </w:r>
      <w:r/>
    </w:p>
    <w:p>
      <w:pPr>
        <w:pStyle w:val="886"/>
        <w:jc w:val="center"/>
        <w:spacing w:line="360" w:lineRule="auto"/>
        <w:rPr>
          <w:rFonts w:hAnsi="宋体" w:eastAsia="宋体" w:cs="宋体"/>
          <w:b/>
          <w:bCs/>
          <w:sz w:val="21"/>
          <w:szCs w:val="21"/>
        </w:rPr>
      </w:pPr>
      <w:r>
        <w:rPr>
          <w:rFonts w:hAnsi="宋体" w:eastAsia="宋体" w:cs="宋体"/>
          <w:b/>
          <w:bCs/>
          <w:sz w:val="21"/>
          <w:szCs w:val="21"/>
        </w:rPr>
      </w:r>
      <w:r/>
    </w:p>
    <w:p>
      <w:pPr>
        <w:pStyle w:val="886"/>
        <w:jc w:val="center"/>
        <w:spacing w:line="360" w:lineRule="auto"/>
        <w:rPr>
          <w:rFonts w:hAnsi="宋体" w:eastAsia="宋体" w:cs="宋体"/>
          <w:b/>
          <w:bCs/>
          <w:sz w:val="21"/>
          <w:szCs w:val="21"/>
        </w:rPr>
      </w:pPr>
      <w:r>
        <w:rPr>
          <w:rFonts w:hint="eastAsia" w:hAnsi="宋体" w:eastAsia="宋体" w:cs="宋体"/>
          <w:b/>
          <w:bCs/>
          <w:sz w:val="21"/>
          <w:szCs w:val="21"/>
        </w:rPr>
        <w:t xml:space="preserve">开标一览表</w:t>
      </w:r>
      <w:r/>
    </w:p>
    <w:p>
      <w:pPr>
        <w:jc w:val="center"/>
        <w:spacing w:line="300" w:lineRule="auto"/>
        <w:rPr>
          <w:rFonts w:ascii="宋体" w:hAnsi="宋体" w:cs="宋体"/>
          <w:spacing w:val="20"/>
          <w:sz w:val="21"/>
          <w:szCs w:val="21"/>
        </w:rPr>
      </w:pPr>
      <w:r>
        <w:rPr>
          <w:rFonts w:ascii="宋体" w:hAnsi="宋体" w:cs="宋体"/>
          <w:spacing w:val="20"/>
          <w:sz w:val="21"/>
          <w:szCs w:val="21"/>
        </w:rPr>
      </w:r>
      <w:r/>
    </w:p>
    <w:p>
      <w:pPr>
        <w:ind w:firstLine="630"/>
        <w:rPr>
          <w:rFonts w:ascii="宋体" w:hAnsi="宋体"/>
          <w:sz w:val="21"/>
          <w:szCs w:val="21"/>
        </w:rPr>
      </w:pPr>
      <w:r>
        <w:rPr>
          <w:rFonts w:hint="eastAsia" w:ascii="宋体" w:hAnsi="宋体"/>
          <w:sz w:val="21"/>
          <w:szCs w:val="21"/>
        </w:rPr>
        <w:t xml:space="preserve">项目编号：</w:t>
      </w:r>
      <w:r/>
    </w:p>
    <w:p>
      <w:pPr>
        <w:ind w:firstLine="630"/>
        <w:rPr>
          <w:rFonts w:ascii="宋体" w:hAnsi="宋体"/>
          <w:sz w:val="21"/>
          <w:szCs w:val="21"/>
        </w:rPr>
      </w:pPr>
      <w:r>
        <w:rPr>
          <w:rFonts w:hint="eastAsia" w:ascii="宋体" w:hAnsi="宋体"/>
          <w:sz w:val="21"/>
          <w:szCs w:val="21"/>
        </w:rPr>
        <w:t xml:space="preserve">项目名称：</w:t>
      </w:r>
      <w:r/>
    </w:p>
    <w:p>
      <w:pPr>
        <w:ind w:firstLine="630"/>
        <w:rPr>
          <w:rFonts w:ascii="宋体" w:hAnsi="宋体"/>
          <w:sz w:val="21"/>
          <w:szCs w:val="21"/>
        </w:rPr>
      </w:pPr>
      <w:r>
        <w:rPr>
          <w:rFonts w:hint="eastAsia" w:ascii="宋体" w:hAnsi="宋体"/>
          <w:sz w:val="21"/>
          <w:szCs w:val="21"/>
        </w:rPr>
        <w:t xml:space="preserve">         </w:t>
      </w:r>
      <w:r/>
    </w:p>
    <w:tbl>
      <w:tblPr>
        <w:tblStyle w:val="880"/>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3929"/>
        <w:gridCol w:w="5357"/>
      </w:tblGrid>
      <w:tr>
        <w:trPr>
          <w:cantSplit/>
          <w:trHeight w:val="984"/>
        </w:trPr>
        <w:tc>
          <w:tcPr>
            <w:tcW w:w="2115" w:type="pct"/>
            <w:vAlign w:val="center"/>
            <w:textDirection w:val="lrTb"/>
            <w:noWrap w:val="false"/>
          </w:tcPr>
          <w:p>
            <w:pPr>
              <w:pStyle w:val="1088"/>
              <w:jc w:val="center"/>
              <w:spacing w:before="0" w:beforeAutospacing="0" w:after="0" w:afterAutospacing="0" w:line="360" w:lineRule="exact"/>
              <w:widowControl w:val="off"/>
              <w:rPr>
                <w:sz w:val="21"/>
                <w:szCs w:val="21"/>
              </w:rPr>
            </w:pPr>
            <w:r>
              <w:rPr>
                <w:rFonts w:hint="eastAsia"/>
                <w:sz w:val="21"/>
                <w:szCs w:val="21"/>
              </w:rPr>
              <w:t xml:space="preserve">标题</w:t>
            </w:r>
            <w:r/>
          </w:p>
        </w:tc>
        <w:tc>
          <w:tcPr>
            <w:tcW w:w="2884" w:type="pct"/>
            <w:vAlign w:val="center"/>
            <w:textDirection w:val="lrTb"/>
            <w:noWrap w:val="false"/>
          </w:tcPr>
          <w:p>
            <w:pPr>
              <w:pStyle w:val="1088"/>
              <w:jc w:val="center"/>
              <w:spacing w:before="0" w:beforeAutospacing="0" w:after="0" w:afterAutospacing="0" w:line="360" w:lineRule="exact"/>
              <w:widowControl w:val="off"/>
              <w:rPr>
                <w:sz w:val="21"/>
                <w:szCs w:val="21"/>
              </w:rPr>
            </w:pPr>
            <w:r>
              <w:rPr>
                <w:rFonts w:hint="eastAsia"/>
                <w:sz w:val="21"/>
                <w:szCs w:val="21"/>
              </w:rPr>
              <w:t xml:space="preserve">内容</w:t>
            </w:r>
            <w:r/>
          </w:p>
        </w:tc>
      </w:tr>
      <w:tr>
        <w:trPr>
          <w:cantSplit/>
          <w:trHeight w:val="701"/>
        </w:trPr>
        <w:tc>
          <w:tcPr>
            <w:tcW w:w="2115" w:type="pct"/>
            <w:vAlign w:val="center"/>
            <w:textDirection w:val="lrTb"/>
            <w:noWrap w:val="false"/>
          </w:tcPr>
          <w:p>
            <w:pPr>
              <w:jc w:val="center"/>
              <w:rPr>
                <w:b/>
              </w:rPr>
            </w:pPr>
            <w:r>
              <w:rPr>
                <w:rFonts w:hint="eastAsia" w:cs="宋体"/>
                <w:sz w:val="21"/>
                <w:szCs w:val="21"/>
              </w:rPr>
              <w:t xml:space="preserve">投标总价</w:t>
            </w:r>
            <w:r/>
          </w:p>
        </w:tc>
        <w:tc>
          <w:tcPr>
            <w:tcW w:w="2884" w:type="pct"/>
            <w:vAlign w:val="center"/>
            <w:textDirection w:val="lrTb"/>
            <w:noWrap w:val="false"/>
          </w:tcPr>
          <w:p>
            <w:pPr>
              <w:rPr>
                <w:sz w:val="21"/>
                <w:szCs w:val="21"/>
              </w:rPr>
            </w:pPr>
            <w:r>
              <w:rPr>
                <w:rFonts w:hint="eastAsia"/>
                <w:sz w:val="21"/>
                <w:szCs w:val="21"/>
              </w:rPr>
              <w:t xml:space="preserve"> </w:t>
            </w:r>
            <w:r>
              <w:rPr>
                <w:sz w:val="21"/>
                <w:szCs w:val="21"/>
              </w:rPr>
              <w:t xml:space="preserve">                       </w:t>
            </w:r>
            <w:r>
              <w:rPr>
                <w:rFonts w:hint="eastAsia"/>
                <w:sz w:val="21"/>
                <w:szCs w:val="21"/>
              </w:rPr>
              <w:t xml:space="preserve">元</w:t>
            </w:r>
            <w:r/>
          </w:p>
        </w:tc>
      </w:tr>
    </w:tbl>
    <w:p>
      <w:pPr>
        <w:pStyle w:val="1126"/>
        <w:ind w:left="0" w:firstLine="420"/>
        <w:spacing w:line="360" w:lineRule="auto"/>
        <w:rPr>
          <w:rFonts w:ascii="宋体" w:hAnsi="宋体" w:cs="宋体"/>
          <w:szCs w:val="21"/>
          <w:lang w:val="zh-CN"/>
        </w:rPr>
      </w:pPr>
      <w:r>
        <w:rPr>
          <w:rFonts w:ascii="宋体" w:hAnsi="宋体" w:cs="宋体"/>
          <w:szCs w:val="21"/>
          <w:lang w:val="zh-CN"/>
        </w:rPr>
      </w:r>
      <w:r/>
    </w:p>
    <w:p>
      <w:pPr>
        <w:pStyle w:val="1126"/>
        <w:ind w:left="0" w:firstLine="420"/>
        <w:spacing w:line="360" w:lineRule="auto"/>
        <w:rPr>
          <w:rFonts w:ascii="宋体" w:hAnsi="宋体" w:cs="宋体"/>
          <w:szCs w:val="21"/>
          <w:lang w:val="zh-CN"/>
        </w:rPr>
      </w:pPr>
      <w:r>
        <w:rPr>
          <w:rFonts w:ascii="宋体" w:hAnsi="宋体" w:cs="宋体"/>
          <w:szCs w:val="21"/>
          <w:lang w:val="zh-CN"/>
        </w:rPr>
      </w:r>
      <w:r/>
    </w:p>
    <w:p>
      <w:pPr>
        <w:pStyle w:val="1126"/>
        <w:ind w:left="0" w:firstLine="420"/>
        <w:spacing w:line="360" w:lineRule="auto"/>
        <w:rPr>
          <w:rFonts w:ascii="宋体" w:hAnsi="宋体" w:cs="宋体"/>
          <w:szCs w:val="21"/>
          <w:lang w:val="zh-CN"/>
        </w:rPr>
      </w:pPr>
      <w:r>
        <w:rPr>
          <w:rFonts w:hint="eastAsia" w:ascii="宋体" w:hAnsi="宋体" w:cs="宋体"/>
          <w:szCs w:val="21"/>
          <w:lang w:val="zh-CN"/>
        </w:rPr>
        <w:t xml:space="preserve">注：</w:t>
      </w:r>
      <w:r/>
    </w:p>
    <w:p>
      <w:pPr>
        <w:pStyle w:val="1126"/>
        <w:ind w:left="0" w:firstLine="420"/>
        <w:spacing w:line="360" w:lineRule="auto"/>
        <w:rPr>
          <w:rFonts w:ascii="宋体" w:hAnsi="宋体" w:cs="宋体"/>
          <w:szCs w:val="21"/>
        </w:rPr>
      </w:pPr>
      <w:r>
        <w:rPr>
          <w:rFonts w:hint="eastAsia" w:ascii="宋体" w:hAnsi="宋体" w:cs="宋体"/>
          <w:szCs w:val="21"/>
        </w:rPr>
        <w:t xml:space="preserve">1、上述表格中的总价根据投标报价分析表汇总得出，最终价格以开标一览表中价格为准，如出现与投标报价分析表中汇总价格不一致，则单价同比下浮/上浮。</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pStyle w:val="1125"/>
        <w:ind w:firstLine="602"/>
        <w:jc w:val="both"/>
        <w:spacing w:line="360" w:lineRule="auto"/>
        <w:rPr>
          <w:rFonts w:hint="default" w:hAnsi="宋体" w:cs="宋体"/>
          <w:b/>
          <w:bCs/>
          <w:sz w:val="21"/>
          <w:szCs w:val="21"/>
        </w:rPr>
      </w:pPr>
      <w:r>
        <w:rPr>
          <w:rFonts w:hAnsi="宋体" w:cs="宋体"/>
          <w:b/>
          <w:sz w:val="21"/>
          <w:szCs w:val="21"/>
        </w:rPr>
        <w:br w:type="page" w:clear="all"/>
      </w:r>
      <w:r>
        <w:rPr>
          <w:rFonts w:hAnsi="宋体" w:cs="宋体"/>
          <w:b/>
          <w:sz w:val="21"/>
          <w:szCs w:val="21"/>
        </w:rPr>
        <w:t xml:space="preserve">格式2：</w:t>
      </w:r>
      <w:r>
        <w:rPr>
          <w:rFonts w:hAnsi="宋体" w:cs="宋体"/>
          <w:b/>
          <w:bCs/>
          <w:sz w:val="21"/>
          <w:szCs w:val="21"/>
        </w:rPr>
        <w:t xml:space="preserve">投标分项报价表（如有）</w:t>
      </w:r>
      <w:r/>
    </w:p>
    <w:p>
      <w:pPr>
        <w:jc w:val="center"/>
        <w:rPr>
          <w:rFonts w:ascii="宋体" w:hAnsi="宋体" w:cs="宋体"/>
          <w:b/>
        </w:rPr>
      </w:pPr>
      <w:r>
        <w:rPr>
          <w:rFonts w:ascii="宋体" w:hAnsi="宋体" w:cs="宋体"/>
          <w:b/>
        </w:rPr>
      </w:r>
      <w:r/>
    </w:p>
    <w:p>
      <w:pPr>
        <w:jc w:val="center"/>
        <w:rPr>
          <w:rFonts w:ascii="宋体" w:hAnsi="宋体" w:cs="宋体"/>
          <w:b/>
        </w:rPr>
      </w:pPr>
      <w:r>
        <w:rPr>
          <w:rFonts w:hint="eastAsia" w:ascii="宋体" w:hAnsi="宋体" w:cs="宋体"/>
          <w:b/>
        </w:rPr>
        <w:t xml:space="preserve">（一）投标分项报价表</w:t>
      </w:r>
      <w:r/>
    </w:p>
    <w:p>
      <w:pPr>
        <w:jc w:val="center"/>
        <w:rPr>
          <w:rFonts w:ascii="宋体" w:hAnsi="宋体" w:cs="宋体"/>
          <w:b/>
        </w:rPr>
      </w:pPr>
      <w:r>
        <w:rPr>
          <w:rFonts w:ascii="宋体" w:hAnsi="宋体" w:cs="宋体"/>
          <w:b/>
        </w:rPr>
      </w:r>
      <w:r/>
    </w:p>
    <w:p>
      <w:pPr>
        <w:jc w:val="center"/>
        <w:spacing w:line="360" w:lineRule="auto"/>
        <w:rPr>
          <w:rFonts w:ascii="宋体" w:hAnsi="宋体" w:cs="宋体"/>
          <w:b/>
        </w:rPr>
      </w:pPr>
      <w:r>
        <w:rPr>
          <w:rFonts w:hint="eastAsia" w:ascii="宋体" w:hAnsi="宋体" w:cs="宋体"/>
          <w:b/>
        </w:rPr>
        <w:t xml:space="preserve">招标编号：                                          价格单位：元</w:t>
      </w:r>
      <w:r/>
    </w:p>
    <w:p>
      <w:pPr>
        <w:jc w:val="center"/>
        <w:spacing w:line="360" w:lineRule="auto"/>
        <w:rPr>
          <w:rFonts w:ascii="宋体" w:hAnsi="宋体" w:cs="宋体"/>
          <w:b/>
        </w:rPr>
      </w:pPr>
      <w:r>
        <w:rPr>
          <w:rFonts w:ascii="宋体" w:hAnsi="宋体" w:cs="宋体"/>
          <w:b/>
        </w:rPr>
      </w:r>
      <w:r/>
    </w:p>
    <w:tbl>
      <w:tblPr>
        <w:tblStyle w:val="880"/>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2313"/>
        <w:gridCol w:w="1383"/>
        <w:gridCol w:w="783"/>
        <w:gridCol w:w="1701"/>
        <w:gridCol w:w="1073"/>
        <w:gridCol w:w="1032"/>
      </w:tblGrid>
      <w:tr>
        <w:trPr>
          <w:jc w:val="center"/>
          <w:trHeight w:val="866"/>
        </w:trPr>
        <w:tc>
          <w:tcPr>
            <w:tcW w:w="818" w:type="dxa"/>
            <w:vAlign w:val="center"/>
            <w:textDirection w:val="lrTb"/>
            <w:noWrap w:val="false"/>
          </w:tcPr>
          <w:p>
            <w:pPr>
              <w:jc w:val="center"/>
              <w:rPr>
                <w:rFonts w:ascii="宋体" w:hAnsi="宋体"/>
                <w:b/>
                <w:bCs/>
                <w:sz w:val="21"/>
                <w:szCs w:val="21"/>
              </w:rPr>
            </w:pPr>
            <w:r>
              <w:rPr>
                <w:rFonts w:hint="eastAsia" w:ascii="宋体" w:hAnsi="宋体" w:cs="宋体"/>
                <w:b/>
                <w:sz w:val="21"/>
                <w:szCs w:val="21"/>
                <w:lang w:bidi="ar"/>
              </w:rPr>
              <w:t xml:space="preserve">序号</w:t>
            </w:r>
            <w:r/>
          </w:p>
        </w:tc>
        <w:tc>
          <w:tcPr>
            <w:tcW w:w="2313" w:type="dxa"/>
            <w:vAlign w:val="center"/>
            <w:textDirection w:val="lrTb"/>
            <w:noWrap w:val="false"/>
          </w:tcPr>
          <w:p>
            <w:pPr>
              <w:jc w:val="center"/>
              <w:rPr>
                <w:rFonts w:ascii="宋体" w:hAnsi="宋体"/>
                <w:b/>
                <w:bCs/>
                <w:sz w:val="21"/>
                <w:szCs w:val="21"/>
              </w:rPr>
            </w:pPr>
            <w:r>
              <w:rPr>
                <w:rFonts w:hint="eastAsia" w:ascii="宋体" w:hAnsi="宋体" w:cs="宋体"/>
                <w:b/>
                <w:sz w:val="21"/>
                <w:szCs w:val="21"/>
                <w:lang w:bidi="ar"/>
              </w:rPr>
              <w:t xml:space="preserve">项目名称</w:t>
            </w:r>
            <w:r/>
          </w:p>
        </w:tc>
        <w:tc>
          <w:tcPr>
            <w:tcW w:w="1383" w:type="dxa"/>
            <w:vAlign w:val="center"/>
            <w:textDirection w:val="lrTb"/>
            <w:noWrap w:val="false"/>
          </w:tcPr>
          <w:p>
            <w:pPr>
              <w:jc w:val="center"/>
              <w:rPr>
                <w:rFonts w:ascii="宋体" w:hAnsi="宋体"/>
                <w:b/>
                <w:bCs/>
                <w:sz w:val="21"/>
                <w:szCs w:val="21"/>
              </w:rPr>
            </w:pPr>
            <w:r>
              <w:rPr>
                <w:rFonts w:hint="eastAsia" w:ascii="宋体" w:hAnsi="宋体" w:cs="宋体"/>
                <w:b/>
                <w:sz w:val="21"/>
                <w:szCs w:val="21"/>
                <w:lang w:bidi="ar"/>
              </w:rPr>
              <w:t xml:space="preserve">说明</w:t>
            </w:r>
            <w:r/>
          </w:p>
        </w:tc>
        <w:tc>
          <w:tcPr>
            <w:tcW w:w="783" w:type="dxa"/>
            <w:vAlign w:val="center"/>
            <w:textDirection w:val="lrTb"/>
            <w:noWrap w:val="false"/>
          </w:tcPr>
          <w:p>
            <w:pPr>
              <w:jc w:val="center"/>
              <w:rPr>
                <w:rFonts w:hAnsi="宋体"/>
                <w:b/>
                <w:bCs/>
                <w:sz w:val="21"/>
                <w:szCs w:val="21"/>
              </w:rPr>
            </w:pPr>
            <w:r>
              <w:rPr>
                <w:rFonts w:hint="eastAsia" w:ascii="宋体" w:hAnsi="宋体" w:cs="宋体"/>
                <w:b/>
                <w:sz w:val="21"/>
                <w:szCs w:val="21"/>
                <w:lang w:bidi="ar"/>
              </w:rPr>
              <w:t xml:space="preserve">单位</w:t>
            </w:r>
            <w:r/>
          </w:p>
        </w:tc>
        <w:tc>
          <w:tcPr>
            <w:tcW w:w="1701" w:type="dxa"/>
            <w:vAlign w:val="center"/>
            <w:textDirection w:val="lrTb"/>
            <w:noWrap w:val="false"/>
          </w:tcPr>
          <w:p>
            <w:pPr>
              <w:jc w:val="center"/>
              <w:rPr>
                <w:rFonts w:ascii="宋体" w:hAnsi="宋体" w:cs="宋体"/>
                <w:b/>
                <w:sz w:val="21"/>
                <w:szCs w:val="21"/>
                <w:lang w:bidi="ar"/>
              </w:rPr>
            </w:pPr>
            <w:r>
              <w:rPr>
                <w:rFonts w:hint="eastAsia" w:ascii="宋体" w:hAnsi="宋体" w:cs="宋体"/>
                <w:b/>
                <w:sz w:val="21"/>
                <w:szCs w:val="21"/>
                <w:lang w:bidi="ar"/>
              </w:rPr>
              <w:t xml:space="preserve">数量</w:t>
            </w:r>
            <w:r/>
          </w:p>
        </w:tc>
        <w:tc>
          <w:tcPr>
            <w:tcW w:w="1073" w:type="dxa"/>
            <w:vAlign w:val="center"/>
            <w:textDirection w:val="lrTb"/>
            <w:noWrap w:val="false"/>
          </w:tcPr>
          <w:p>
            <w:pPr>
              <w:jc w:val="center"/>
              <w:rPr>
                <w:rFonts w:ascii="宋体" w:hAnsi="宋体" w:cs="宋体"/>
                <w:b/>
                <w:sz w:val="21"/>
                <w:szCs w:val="21"/>
                <w:lang w:bidi="ar"/>
              </w:rPr>
            </w:pPr>
            <w:r>
              <w:rPr>
                <w:rFonts w:hint="eastAsia" w:ascii="宋体" w:hAnsi="宋体" w:cs="宋体"/>
                <w:b/>
                <w:sz w:val="21"/>
                <w:szCs w:val="21"/>
                <w:lang w:bidi="ar"/>
              </w:rPr>
              <w:t xml:space="preserve">单价</w:t>
            </w:r>
            <w:r/>
          </w:p>
        </w:tc>
        <w:tc>
          <w:tcPr>
            <w:tcW w:w="1032" w:type="dxa"/>
            <w:vAlign w:val="center"/>
            <w:textDirection w:val="lrTb"/>
            <w:noWrap w:val="false"/>
          </w:tcPr>
          <w:p>
            <w:pPr>
              <w:jc w:val="center"/>
              <w:rPr>
                <w:rFonts w:hAnsi="宋体"/>
                <w:b/>
                <w:bCs/>
                <w:sz w:val="21"/>
                <w:szCs w:val="21"/>
              </w:rPr>
            </w:pPr>
            <w:r>
              <w:rPr>
                <w:rFonts w:hint="eastAsia" w:hAnsi="宋体"/>
                <w:b/>
                <w:bCs/>
                <w:sz w:val="21"/>
                <w:szCs w:val="21"/>
              </w:rPr>
              <w:t xml:space="preserve">合计</w:t>
            </w:r>
            <w:r/>
          </w:p>
        </w:tc>
      </w:tr>
      <w:tr>
        <w:trPr>
          <w:cantSplit/>
          <w:jc w:val="center"/>
          <w:trHeight w:val="447"/>
        </w:trPr>
        <w:tc>
          <w:tcPr>
            <w:tcW w:w="818" w:type="dxa"/>
            <w:vAlign w:val="center"/>
            <w:textDirection w:val="lrTb"/>
            <w:noWrap w:val="false"/>
          </w:tcPr>
          <w:p>
            <w:pPr>
              <w:spacing w:before="50" w:after="50" w:line="360" w:lineRule="auto"/>
              <w:widowControl w:val="off"/>
              <w:rPr>
                <w:rFonts w:ascii="宋体" w:hAnsi="宋体"/>
                <w:sz w:val="21"/>
                <w:szCs w:val="21"/>
              </w:rPr>
            </w:pPr>
            <w:r>
              <w:rPr>
                <w:rFonts w:ascii="宋体" w:hAnsi="宋体"/>
                <w:sz w:val="21"/>
                <w:szCs w:val="21"/>
              </w:rPr>
            </w:r>
            <w:r/>
          </w:p>
        </w:tc>
        <w:tc>
          <w:tcPr>
            <w:tcW w:w="2313" w:type="dxa"/>
            <w:vAlign w:val="center"/>
            <w:textDirection w:val="lrTb"/>
            <w:noWrap w:val="false"/>
          </w:tcPr>
          <w:p>
            <w:pPr>
              <w:spacing w:before="50" w:after="50" w:line="360" w:lineRule="auto"/>
              <w:widowControl w:val="off"/>
              <w:rPr>
                <w:rFonts w:ascii="宋体" w:hAnsi="宋体"/>
                <w:b/>
                <w:sz w:val="21"/>
                <w:szCs w:val="21"/>
              </w:rPr>
            </w:pPr>
            <w:r>
              <w:rPr>
                <w:rFonts w:ascii="宋体" w:hAnsi="宋体"/>
                <w:b/>
                <w:sz w:val="21"/>
                <w:szCs w:val="21"/>
              </w:rPr>
            </w:r>
            <w:r/>
          </w:p>
        </w:tc>
        <w:tc>
          <w:tcPr>
            <w:tcW w:w="138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78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701"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07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032"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299"/>
        </w:trPr>
        <w:tc>
          <w:tcPr>
            <w:tcW w:w="818" w:type="dxa"/>
            <w:vAlign w:val="center"/>
            <w:textDirection w:val="lrTb"/>
            <w:noWrap w:val="false"/>
          </w:tcPr>
          <w:p>
            <w:pPr>
              <w:spacing w:line="360" w:lineRule="auto"/>
              <w:rPr>
                <w:rFonts w:ascii="宋体" w:hAnsi="宋体"/>
                <w:sz w:val="21"/>
                <w:szCs w:val="21"/>
              </w:rPr>
            </w:pPr>
            <w:r>
              <w:rPr>
                <w:rFonts w:ascii="宋体" w:hAnsi="宋体"/>
                <w:sz w:val="21"/>
                <w:szCs w:val="21"/>
              </w:rPr>
            </w:r>
            <w:r/>
          </w:p>
        </w:tc>
        <w:tc>
          <w:tcPr>
            <w:tcW w:w="2313" w:type="dxa"/>
            <w:vAlign w:val="center"/>
            <w:textDirection w:val="lrTb"/>
            <w:noWrap w:val="false"/>
          </w:tcPr>
          <w:p>
            <w:pPr>
              <w:rPr>
                <w:sz w:val="21"/>
                <w:szCs w:val="21"/>
              </w:rPr>
            </w:pPr>
            <w:r>
              <w:rPr>
                <w:sz w:val="21"/>
                <w:szCs w:val="21"/>
              </w:rPr>
            </w:r>
            <w:r/>
          </w:p>
        </w:tc>
        <w:tc>
          <w:tcPr>
            <w:tcW w:w="138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78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701"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07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032"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295"/>
        </w:trPr>
        <w:tc>
          <w:tcPr>
            <w:tcW w:w="818" w:type="dxa"/>
            <w:vAlign w:val="center"/>
            <w:textDirection w:val="lrTb"/>
            <w:noWrap w:val="false"/>
          </w:tcPr>
          <w:p>
            <w:pPr>
              <w:spacing w:line="360" w:lineRule="auto"/>
              <w:rPr>
                <w:rFonts w:ascii="宋体" w:hAnsi="宋体"/>
                <w:sz w:val="21"/>
                <w:szCs w:val="21"/>
              </w:rPr>
            </w:pPr>
            <w:r>
              <w:rPr>
                <w:rFonts w:ascii="宋体" w:hAnsi="宋体"/>
                <w:sz w:val="21"/>
                <w:szCs w:val="21"/>
              </w:rPr>
              <w:t xml:space="preserve">……</w:t>
            </w:r>
            <w:r/>
          </w:p>
        </w:tc>
        <w:tc>
          <w:tcPr>
            <w:tcW w:w="2313" w:type="dxa"/>
            <w:vAlign w:val="center"/>
            <w:textDirection w:val="lrTb"/>
            <w:noWrap w:val="false"/>
          </w:tcPr>
          <w:p>
            <w:pPr>
              <w:spacing w:before="50" w:after="50" w:line="360" w:lineRule="auto"/>
              <w:widowControl w:val="off"/>
              <w:rPr>
                <w:rFonts w:ascii="宋体" w:hAnsi="宋体"/>
                <w:sz w:val="21"/>
                <w:szCs w:val="21"/>
              </w:rPr>
            </w:pPr>
            <w:r>
              <w:rPr>
                <w:rFonts w:ascii="宋体" w:hAnsi="宋体"/>
                <w:sz w:val="21"/>
                <w:szCs w:val="21"/>
              </w:rPr>
            </w:r>
            <w:r/>
          </w:p>
        </w:tc>
        <w:tc>
          <w:tcPr>
            <w:tcW w:w="138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78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701"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073"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c>
          <w:tcPr>
            <w:tcW w:w="1032" w:type="dxa"/>
            <w:vAlign w:val="center"/>
            <w:textDirection w:val="lrTb"/>
            <w:noWrap w:val="false"/>
          </w:tcPr>
          <w:p>
            <w:pPr>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305"/>
        </w:trPr>
        <w:tc>
          <w:tcPr>
            <w:gridSpan w:val="7"/>
            <w:tcW w:w="9103" w:type="dxa"/>
            <w:vAlign w:val="center"/>
            <w:textDirection w:val="lrTb"/>
            <w:noWrap w:val="false"/>
          </w:tcPr>
          <w:p>
            <w:pPr>
              <w:spacing w:line="360" w:lineRule="auto"/>
              <w:widowControl w:val="off"/>
              <w:rPr>
                <w:rFonts w:ascii="宋体" w:hAnsi="宋体" w:cs="宋体"/>
                <w:sz w:val="21"/>
                <w:szCs w:val="21"/>
              </w:rPr>
            </w:pPr>
            <w:r>
              <w:rPr>
                <w:rFonts w:hint="eastAsia" w:ascii="宋体" w:hAnsi="宋体" w:cs="宋体"/>
                <w:b/>
                <w:sz w:val="21"/>
                <w:szCs w:val="21"/>
              </w:rPr>
              <w:t xml:space="preserve">投标单价:人民币大写：                                 元整小写：￥              </w:t>
            </w:r>
            <w:r/>
          </w:p>
        </w:tc>
      </w:tr>
    </w:tbl>
    <w:p>
      <w:pPr>
        <w:spacing w:line="360" w:lineRule="auto"/>
        <w:rPr>
          <w:rFonts w:ascii="宋体" w:hAnsi="宋体" w:cs="宋体"/>
          <w:bCs/>
          <w:sz w:val="21"/>
          <w:szCs w:val="21"/>
        </w:rPr>
      </w:pPr>
      <w:r>
        <w:rPr>
          <w:rFonts w:hint="eastAsia" w:ascii="宋体" w:hAnsi="宋体" w:cs="宋体"/>
          <w:b/>
          <w:sz w:val="21"/>
          <w:szCs w:val="21"/>
        </w:rPr>
        <w:t xml:space="preserve">注：</w:t>
      </w:r>
      <w:r>
        <w:rPr>
          <w:rFonts w:hint="eastAsia" w:ascii="宋体" w:hAnsi="宋体" w:cs="宋体"/>
          <w:bCs/>
          <w:sz w:val="21"/>
          <w:szCs w:val="21"/>
        </w:rPr>
        <w:t xml:space="preserve">1、投标报价一次报定，</w:t>
      </w:r>
      <w:r>
        <w:rPr>
          <w:rFonts w:hint="eastAsia" w:ascii="宋体" w:hAnsi="宋体" w:cs="宋体"/>
          <w:sz w:val="21"/>
          <w:szCs w:val="21"/>
        </w:rPr>
        <w:t xml:space="preserve">包括完成本项工作所需的一切费用；包括但不限于软件产品（包括项目开发实施过程中所需的第三方产品（数据库、中间件等内容）以及响应供应商自有产品的报价、开发实施、数据采集与加工、实现本项目功能所需要的第三方软件及接口升级改造、项目涉及的设备、劳务、制作、维护、升级、培训、委托第三方的安全评测、评估、保险、利润、税金、报验、人员、交通、食宿、加班、人员签证、工作许可证、验收、检测等一切费用及合同包含的所有风险、责任等的费用。</w:t>
      </w:r>
      <w:r/>
    </w:p>
    <w:p>
      <w:pPr>
        <w:ind w:firstLine="210"/>
        <w:spacing w:line="360" w:lineRule="auto"/>
        <w:rPr>
          <w:rFonts w:ascii="宋体" w:hAnsi="宋体" w:cs="宋体"/>
          <w:b/>
          <w:sz w:val="21"/>
          <w:szCs w:val="21"/>
        </w:rPr>
      </w:pPr>
      <w:r>
        <w:rPr>
          <w:rFonts w:hint="eastAsia" w:hAnsi="宋体"/>
          <w:sz w:val="21"/>
          <w:szCs w:val="21"/>
        </w:rPr>
        <w:t xml:space="preserve">2、本表格可自拟，但不能造成与本格式内容有实质性的违背。</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ind w:firstLine="210"/>
        <w:jc w:val="both"/>
        <w:spacing w:line="360" w:lineRule="auto"/>
        <w:widowControl w:val="off"/>
        <w:rPr>
          <w:rFonts w:ascii="宋体" w:hAnsi="宋体" w:cs="宋体"/>
          <w:b/>
          <w:sz w:val="21"/>
          <w:szCs w:val="21"/>
        </w:rPr>
      </w:pPr>
      <w:r>
        <w:rPr>
          <w:rFonts w:ascii="宋体" w:hAnsi="宋体" w:cs="宋体"/>
          <w:b/>
          <w:sz w:val="21"/>
          <w:szCs w:val="21"/>
        </w:rPr>
      </w:r>
      <w:r/>
    </w:p>
    <w:p>
      <w:pPr>
        <w:ind w:firstLine="210"/>
        <w:jc w:val="both"/>
        <w:spacing w:line="360" w:lineRule="auto"/>
        <w:widowControl w:val="off"/>
        <w:rPr>
          <w:rFonts w:ascii="宋体" w:hAnsi="宋体" w:cs="宋体"/>
          <w:b/>
          <w:sz w:val="21"/>
          <w:szCs w:val="21"/>
        </w:rPr>
      </w:pPr>
      <w:r>
        <w:rPr>
          <w:rFonts w:hint="eastAsia" w:ascii="宋体" w:hAnsi="宋体" w:cs="宋体"/>
          <w:b/>
          <w:sz w:val="21"/>
          <w:szCs w:val="21"/>
        </w:rPr>
        <w:t xml:space="preserve">（二）投标报价合理性说明（如有）</w:t>
      </w:r>
      <w:r/>
    </w:p>
    <w:p>
      <w:pPr>
        <w:ind w:firstLine="210"/>
        <w:jc w:val="both"/>
        <w:spacing w:line="360" w:lineRule="auto"/>
        <w:widowControl w:val="off"/>
        <w:rPr>
          <w:rFonts w:ascii="宋体" w:hAnsi="宋体" w:cs="宋体"/>
          <w:b/>
          <w:sz w:val="21"/>
          <w:szCs w:val="21"/>
        </w:rPr>
      </w:pPr>
      <w:r>
        <w:rPr>
          <w:rFonts w:hint="eastAsia" w:ascii="宋体" w:hAnsi="宋体" w:cs="宋体"/>
          <w:b/>
          <w:sz w:val="21"/>
          <w:szCs w:val="21"/>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ascii="宋体" w:hAnsi="宋体" w:cs="宋体"/>
          <w:sz w:val="21"/>
          <w:szCs w:val="21"/>
          <w:lang w:val="zh-CN"/>
        </w:rPr>
      </w:pPr>
      <w:r>
        <w:rPr>
          <w:rFonts w:ascii="宋体" w:hAnsi="宋体" w:cs="宋体"/>
          <w:sz w:val="21"/>
          <w:szCs w:val="21"/>
          <w:lang w:val="zh-CN"/>
        </w:rPr>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jc w:val="center"/>
        <w:spacing w:line="360" w:lineRule="auto"/>
        <w:widowControl w:val="off"/>
        <w:rPr>
          <w:b/>
          <w:bCs/>
          <w:sz w:val="44"/>
          <w:szCs w:val="44"/>
        </w:rPr>
      </w:pPr>
      <w:r>
        <w:rPr>
          <w:b/>
          <w:bCs/>
          <w:sz w:val="44"/>
          <w:szCs w:val="44"/>
        </w:rPr>
      </w:r>
      <w:r/>
    </w:p>
    <w:p>
      <w:pPr>
        <w:jc w:val="center"/>
        <w:spacing w:line="360" w:lineRule="auto"/>
        <w:widowControl w:val="off"/>
        <w:rPr>
          <w:b/>
          <w:bCs/>
          <w:sz w:val="44"/>
          <w:szCs w:val="44"/>
        </w:rPr>
      </w:pPr>
      <w:r>
        <w:rPr>
          <w:b/>
          <w:bCs/>
          <w:sz w:val="44"/>
          <w:szCs w:val="44"/>
        </w:rPr>
      </w:r>
      <w:r/>
    </w:p>
    <w:p>
      <w:pPr>
        <w:jc w:val="center"/>
        <w:spacing w:line="360" w:lineRule="auto"/>
        <w:widowControl w:val="off"/>
        <w:rPr>
          <w:b/>
          <w:bCs/>
          <w:sz w:val="44"/>
          <w:szCs w:val="44"/>
        </w:rPr>
      </w:pPr>
      <w:r>
        <w:rPr>
          <w:rFonts w:hint="eastAsia"/>
          <w:b/>
          <w:sz w:val="44"/>
          <w:szCs w:val="44"/>
        </w:rPr>
        <w:t xml:space="preserve">投标书二（商务部分和技术部分）</w:t>
      </w:r>
      <w:r/>
    </w:p>
    <w:p>
      <w:pPr>
        <w:pStyle w:val="1068"/>
        <w:rPr>
          <w:lang w:val="zh-CN"/>
        </w:rPr>
      </w:pPr>
      <w:r>
        <w:rPr>
          <w:lang w:val="zh-CN"/>
        </w:rPr>
      </w:r>
      <w:r/>
    </w:p>
    <w:p>
      <w:pPr>
        <w:pStyle w:val="1055"/>
        <w:numPr>
          <w:ilvl w:val="0"/>
          <w:numId w:val="5"/>
        </w:numPr>
        <w:rPr>
          <w:rFonts w:ascii="宋体" w:hAnsi="宋体" w:eastAsia="宋体" w:cs="宋体"/>
          <w:b/>
          <w:bCs/>
          <w:sz w:val="21"/>
          <w:szCs w:val="21"/>
        </w:rPr>
      </w:pPr>
      <w:r>
        <w:rPr>
          <w:rFonts w:hint="eastAsia" w:ascii="宋体" w:hAnsi="宋体" w:eastAsia="宋体" w:cs="宋体"/>
          <w:b/>
          <w:bCs/>
          <w:sz w:val="21"/>
          <w:szCs w:val="21"/>
        </w:rPr>
        <w:t xml:space="preserve">关于资格文件的声明函</w:t>
      </w:r>
      <w:r/>
    </w:p>
    <w:p>
      <w:pPr>
        <w:pStyle w:val="1055"/>
        <w:ind w:firstLine="0"/>
        <w:rPr>
          <w:rFonts w:ascii="宋体" w:hAnsi="宋体" w:eastAsia="宋体" w:cs="宋体"/>
          <w:b/>
          <w:sz w:val="21"/>
          <w:szCs w:val="21"/>
        </w:rPr>
      </w:pPr>
      <w:r>
        <w:rPr>
          <w:rFonts w:ascii="宋体" w:hAnsi="宋体" w:eastAsia="宋体" w:cs="宋体"/>
          <w:b/>
          <w:sz w:val="21"/>
          <w:szCs w:val="21"/>
        </w:rPr>
      </w:r>
      <w:r/>
    </w:p>
    <w:p>
      <w:pPr>
        <w:pStyle w:val="1055"/>
        <w:ind w:firstLine="0"/>
        <w:rPr>
          <w:rFonts w:ascii="宋体" w:hAnsi="宋体" w:eastAsia="宋体" w:cs="宋体"/>
          <w:b/>
        </w:rPr>
      </w:pPr>
      <w:r>
        <w:rPr>
          <w:rFonts w:ascii="宋体" w:hAnsi="宋体" w:eastAsia="宋体" w:cs="宋体"/>
          <w:b/>
        </w:rPr>
      </w:r>
      <w:r/>
    </w:p>
    <w:p>
      <w:pPr>
        <w:pStyle w:val="1055"/>
        <w:ind w:firstLine="0"/>
        <w:rPr>
          <w:rFonts w:ascii="宋体" w:hAnsi="宋体" w:eastAsia="宋体" w:cs="宋体"/>
        </w:rPr>
      </w:pPr>
      <w:r>
        <w:rPr>
          <w:rFonts w:ascii="宋体" w:hAnsi="宋体" w:eastAsia="宋体" w:cs="宋体"/>
        </w:rPr>
      </w:r>
      <w:r/>
    </w:p>
    <w:p>
      <w:pPr>
        <w:pStyle w:val="1055"/>
        <w:jc w:val="center"/>
        <w:rPr>
          <w:rFonts w:ascii="宋体" w:hAnsi="宋体" w:eastAsia="宋体" w:cs="宋体"/>
          <w:b/>
          <w:bCs/>
          <w:sz w:val="21"/>
          <w:szCs w:val="21"/>
        </w:rPr>
      </w:pPr>
      <w:r>
        <w:rPr>
          <w:rFonts w:hint="eastAsia" w:ascii="宋体" w:hAnsi="宋体" w:eastAsia="宋体" w:cs="宋体"/>
          <w:b/>
          <w:bCs/>
          <w:sz w:val="21"/>
          <w:szCs w:val="21"/>
        </w:rPr>
        <w:t xml:space="preserve">关于资格文件的声明函</w:t>
      </w:r>
      <w:r/>
    </w:p>
    <w:p>
      <w:pPr>
        <w:pStyle w:val="1055"/>
        <w:jc w:val="center"/>
        <w:rPr>
          <w:rFonts w:ascii="宋体" w:hAnsi="宋体" w:eastAsia="宋体" w:cs="宋体"/>
          <w:sz w:val="21"/>
          <w:szCs w:val="21"/>
        </w:rPr>
      </w:pPr>
      <w:r>
        <w:rPr>
          <w:rFonts w:ascii="宋体" w:hAnsi="宋体" w:eastAsia="宋体" w:cs="宋体"/>
          <w:sz w:val="21"/>
          <w:szCs w:val="21"/>
        </w:rPr>
      </w:r>
      <w:r/>
    </w:p>
    <w:p>
      <w:pPr>
        <w:pStyle w:val="1055"/>
        <w:jc w:val="center"/>
        <w:rPr>
          <w:rFonts w:ascii="宋体" w:hAnsi="宋体" w:eastAsia="宋体" w:cs="宋体"/>
          <w:sz w:val="21"/>
          <w:szCs w:val="21"/>
        </w:rPr>
      </w:pPr>
      <w:r>
        <w:rPr>
          <w:rFonts w:ascii="宋体" w:hAnsi="宋体" w:eastAsia="宋体" w:cs="宋体"/>
          <w:sz w:val="21"/>
          <w:szCs w:val="21"/>
        </w:rPr>
      </w:r>
      <w:r/>
    </w:p>
    <w:p>
      <w:pPr>
        <w:pStyle w:val="886"/>
        <w:spacing w:line="400" w:lineRule="exact"/>
        <w:rPr>
          <w:rFonts w:hAnsi="宋体" w:eastAsia="宋体" w:cs="宋体"/>
          <w:b/>
          <w:bCs/>
          <w:sz w:val="21"/>
          <w:szCs w:val="21"/>
        </w:rPr>
      </w:pPr>
      <w:r>
        <w:rPr>
          <w:rFonts w:hint="eastAsia" w:hAnsi="宋体" w:eastAsia="宋体" w:cs="宋体"/>
          <w:b/>
          <w:bCs/>
          <w:sz w:val="21"/>
          <w:szCs w:val="21"/>
          <w:u w:val="single"/>
        </w:rPr>
        <w:t xml:space="preserve">江苏正信立远项目管理有限公司</w:t>
      </w:r>
      <w:r>
        <w:rPr>
          <w:rFonts w:hint="eastAsia" w:hAnsi="宋体" w:eastAsia="宋体" w:cs="宋体"/>
          <w:b/>
          <w:bCs/>
          <w:sz w:val="21"/>
          <w:szCs w:val="21"/>
        </w:rPr>
        <w:t xml:space="preserve">：</w:t>
      </w:r>
      <w:r/>
    </w:p>
    <w:p>
      <w:pPr>
        <w:pStyle w:val="1055"/>
        <w:jc w:val="both"/>
        <w:spacing w:line="400" w:lineRule="exact"/>
        <w:rPr>
          <w:rFonts w:ascii="宋体" w:hAnsi="宋体" w:eastAsia="宋体" w:cs="宋体"/>
          <w:sz w:val="21"/>
          <w:szCs w:val="21"/>
        </w:rPr>
      </w:pPr>
      <w:r>
        <w:rPr>
          <w:rFonts w:ascii="宋体" w:hAnsi="宋体" w:eastAsia="宋体" w:cs="宋体"/>
          <w:sz w:val="21"/>
          <w:szCs w:val="21"/>
        </w:rPr>
      </w:r>
      <w:r/>
    </w:p>
    <w:p>
      <w:pPr>
        <w:ind w:firstLine="420"/>
        <w:spacing w:line="480" w:lineRule="auto"/>
        <w:rPr>
          <w:rFonts w:ascii="宋体" w:hAnsi="宋体" w:cs="宋体"/>
          <w:sz w:val="21"/>
          <w:szCs w:val="21"/>
        </w:rPr>
      </w:pPr>
      <w:r>
        <w:rPr>
          <w:rFonts w:hint="eastAsia" w:ascii="宋体" w:hAnsi="宋体" w:cs="宋体"/>
          <w:sz w:val="21"/>
          <w:szCs w:val="21"/>
          <w:lang w:val="zh-CN"/>
        </w:rPr>
        <w:t xml:space="preserve">本公司愿就由贵公司组织实施的项目名称为</w:t>
      </w:r>
      <w:r>
        <w:rPr>
          <w:rFonts w:hint="eastAsia" w:ascii="宋体" w:hAnsi="宋体" w:cs="宋体"/>
          <w:sz w:val="21"/>
          <w:szCs w:val="21"/>
          <w:u w:val="single"/>
          <w:lang w:val="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编号为</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sz w:val="21"/>
          <w:szCs w:val="21"/>
        </w:rPr>
      </w:pPr>
      <w:r>
        <w:rPr>
          <w:rFonts w:ascii="宋体" w:hAnsi="宋体" w:cs="宋体"/>
          <w:sz w:val="21"/>
          <w:szCs w:val="21"/>
        </w:rPr>
      </w:r>
      <w:r/>
    </w:p>
    <w:p>
      <w:pPr>
        <w:ind w:firstLine="425"/>
        <w:spacing w:line="480" w:lineRule="auto"/>
        <w:rPr>
          <w:rFonts w:ascii="宋体" w:hAnsi="宋体" w:cs="宋体"/>
          <w:sz w:val="21"/>
          <w:szCs w:val="21"/>
        </w:rPr>
      </w:pPr>
      <w:r>
        <w:rPr>
          <w:rFonts w:ascii="宋体" w:hAnsi="宋体" w:cs="宋体"/>
          <w:sz w:val="21"/>
          <w:szCs w:val="21"/>
        </w:rPr>
      </w:r>
      <w:r/>
    </w:p>
    <w:p>
      <w:pPr>
        <w:ind w:firstLine="425"/>
        <w:spacing w:line="480" w:lineRule="auto"/>
        <w:rPr>
          <w:rFonts w:ascii="宋体" w:hAnsi="宋体" w:cs="宋体"/>
          <w:sz w:val="21"/>
          <w:szCs w:val="21"/>
        </w:rPr>
      </w:pPr>
      <w:r>
        <w:rPr>
          <w:rFonts w:ascii="宋体" w:hAnsi="宋体" w:cs="宋体"/>
          <w:sz w:val="21"/>
          <w:szCs w:val="21"/>
        </w:rPr>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pStyle w:val="1055"/>
        <w:numPr>
          <w:ilvl w:val="0"/>
          <w:numId w:val="5"/>
        </w:numPr>
        <w:rPr>
          <w:rFonts w:ascii="宋体" w:hAnsi="宋体" w:eastAsia="宋体" w:cs="宋体"/>
          <w:b/>
          <w:bCs/>
          <w:sz w:val="21"/>
          <w:szCs w:val="21"/>
          <w:lang w:val="zh-CN"/>
        </w:rPr>
      </w:pPr>
      <w:r>
        <w:rPr>
          <w:rFonts w:hint="eastAsia" w:ascii="宋体" w:hAnsi="宋体" w:eastAsia="宋体" w:cs="宋体"/>
          <w:b/>
          <w:bCs/>
          <w:sz w:val="21"/>
          <w:szCs w:val="21"/>
          <w:lang w:val="zh-CN"/>
        </w:rPr>
        <w:br w:type="page" w:clear="all"/>
      </w:r>
      <w:r>
        <w:rPr>
          <w:rFonts w:hint="eastAsia" w:ascii="宋体" w:hAnsi="宋体" w:eastAsia="宋体" w:cs="宋体"/>
          <w:b/>
          <w:bCs/>
          <w:sz w:val="21"/>
          <w:szCs w:val="21"/>
          <w:lang w:val="zh-CN"/>
        </w:rPr>
        <w:t xml:space="preserve">投标</w:t>
      </w:r>
      <w:r>
        <w:rPr>
          <w:rFonts w:hint="eastAsia" w:ascii="宋体" w:hAnsi="宋体" w:eastAsia="宋体" w:cs="宋体"/>
          <w:b/>
          <w:bCs/>
          <w:sz w:val="21"/>
          <w:szCs w:val="21"/>
        </w:rPr>
        <w:t xml:space="preserve">承诺</w:t>
      </w:r>
      <w:r>
        <w:rPr>
          <w:rFonts w:hint="eastAsia" w:ascii="宋体" w:hAnsi="宋体" w:eastAsia="宋体" w:cs="宋体"/>
          <w:b/>
          <w:bCs/>
          <w:sz w:val="21"/>
          <w:szCs w:val="21"/>
          <w:lang w:val="zh-CN"/>
        </w:rPr>
        <w:t xml:space="preserve">函</w:t>
      </w:r>
      <w:r/>
    </w:p>
    <w:p>
      <w:pPr>
        <w:pStyle w:val="886"/>
        <w:jc w:val="center"/>
        <w:spacing w:line="420" w:lineRule="exact"/>
        <w:rPr>
          <w:rFonts w:hAnsi="宋体" w:eastAsia="宋体" w:cs="宋体"/>
          <w:b/>
          <w:sz w:val="21"/>
          <w:szCs w:val="21"/>
        </w:rPr>
      </w:pPr>
      <w:r>
        <w:rPr>
          <w:rFonts w:hint="eastAsia" w:hAnsi="宋体" w:eastAsia="宋体" w:cs="宋体"/>
          <w:b/>
          <w:sz w:val="21"/>
          <w:szCs w:val="21"/>
        </w:rPr>
        <w:t xml:space="preserve">投标承诺函</w:t>
      </w:r>
      <w:r/>
    </w:p>
    <w:p>
      <w:pPr>
        <w:pStyle w:val="886"/>
        <w:spacing w:line="360" w:lineRule="exact"/>
        <w:rPr>
          <w:rFonts w:hAnsi="宋体" w:eastAsia="宋体" w:cs="宋体"/>
          <w:b/>
          <w:bCs/>
          <w:sz w:val="21"/>
          <w:szCs w:val="21"/>
        </w:rPr>
      </w:pPr>
      <w:r>
        <w:rPr>
          <w:rFonts w:hAnsi="宋体" w:eastAsia="宋体" w:cs="宋体"/>
          <w:b/>
          <w:bCs/>
          <w:sz w:val="21"/>
          <w:szCs w:val="21"/>
        </w:rPr>
      </w:r>
      <w:r/>
    </w:p>
    <w:p>
      <w:pPr>
        <w:pStyle w:val="886"/>
        <w:spacing w:line="360" w:lineRule="exact"/>
        <w:rPr>
          <w:rFonts w:hAnsi="宋体" w:eastAsia="宋体" w:cs="宋体"/>
          <w:b/>
          <w:bCs/>
          <w:sz w:val="21"/>
          <w:szCs w:val="21"/>
        </w:rPr>
      </w:pPr>
      <w:r>
        <w:rPr>
          <w:rFonts w:hAnsi="宋体" w:eastAsia="宋体" w:cs="宋体"/>
          <w:b/>
          <w:bCs/>
          <w:sz w:val="21"/>
          <w:szCs w:val="21"/>
        </w:rPr>
      </w:r>
      <w:r/>
    </w:p>
    <w:p>
      <w:pPr>
        <w:pStyle w:val="886"/>
        <w:spacing w:line="360" w:lineRule="exact"/>
        <w:rPr>
          <w:rFonts w:hAnsi="宋体" w:eastAsia="宋体" w:cs="宋体"/>
          <w:b/>
          <w:bCs/>
          <w:sz w:val="21"/>
          <w:szCs w:val="21"/>
        </w:rPr>
      </w:pPr>
      <w:r>
        <w:rPr>
          <w:rFonts w:hint="eastAsia" w:hAnsi="宋体" w:eastAsia="宋体" w:cs="宋体"/>
          <w:b/>
          <w:bCs/>
          <w:sz w:val="21"/>
          <w:szCs w:val="21"/>
        </w:rPr>
        <w:t xml:space="preserve">江苏正信立远项目管理有限公司：</w:t>
      </w:r>
      <w:r/>
    </w:p>
    <w:p>
      <w:pPr>
        <w:spacing w:line="360" w:lineRule="exact"/>
        <w:rPr>
          <w:rFonts w:ascii="宋体" w:hAnsi="宋体" w:cs="宋体"/>
          <w:sz w:val="21"/>
          <w:szCs w:val="21"/>
        </w:rPr>
      </w:pPr>
      <w:r>
        <w:rPr>
          <w:rFonts w:hint="eastAsia" w:ascii="宋体" w:hAnsi="宋体" w:cs="宋体"/>
          <w:sz w:val="21"/>
          <w:szCs w:val="21"/>
        </w:rPr>
        <w:t xml:space="preserve">    我方收到贵公司项目名称为</w:t>
      </w:r>
      <w:r>
        <w:rPr>
          <w:rFonts w:hint="eastAsia" w:ascii="宋体" w:hAnsi="宋体" w:cs="宋体"/>
          <w:sz w:val="21"/>
          <w:szCs w:val="21"/>
          <w:u w:val="single"/>
        </w:rPr>
        <w:t xml:space="preserve">                </w:t>
      </w:r>
      <w:r>
        <w:rPr>
          <w:rFonts w:hint="eastAsia" w:ascii="宋体" w:hAnsi="宋体" w:cs="宋体"/>
          <w:sz w:val="21"/>
          <w:szCs w:val="21"/>
        </w:rPr>
        <w:t xml:space="preserve">编号为</w:t>
      </w:r>
      <w:r>
        <w:rPr>
          <w:rFonts w:hint="eastAsia" w:ascii="宋体" w:hAnsi="宋体" w:cs="宋体"/>
          <w:sz w:val="21"/>
          <w:szCs w:val="21"/>
          <w:u w:val="single"/>
        </w:rPr>
        <w:t xml:space="preserve">                  </w:t>
      </w:r>
      <w:r>
        <w:rPr>
          <w:rFonts w:hint="eastAsia" w:ascii="宋体" w:hAnsi="宋体" w:cs="宋体"/>
          <w:sz w:val="21"/>
          <w:szCs w:val="21"/>
        </w:rPr>
        <w:t xml:space="preserve">号招标文件，经仔细阅读和研究，我方决定参加</w:t>
      </w:r>
      <w:r>
        <w:rPr>
          <w:rFonts w:hint="eastAsia" w:ascii="宋体" w:hAnsi="宋体" w:cs="宋体"/>
          <w:sz w:val="21"/>
          <w:szCs w:val="21"/>
          <w:u w:val="single"/>
        </w:rPr>
        <w:t xml:space="preserve"> </w:t>
      </w:r>
      <w:r>
        <w:rPr>
          <w:rFonts w:hint="eastAsia" w:ascii="宋体" w:hAnsi="宋体" w:cs="宋体"/>
          <w:sz w:val="21"/>
          <w:szCs w:val="21"/>
        </w:rPr>
        <w:t xml:space="preserve">投标。并向贵公司承诺：</w:t>
      </w:r>
      <w:r/>
    </w:p>
    <w:p>
      <w:pPr>
        <w:pStyle w:val="1119"/>
        <w:ind w:firstLine="420"/>
        <w:spacing w:line="400" w:lineRule="exact"/>
        <w:rPr>
          <w:rFonts w:hAnsi="宋体" w:eastAsia="宋体" w:cs="宋体"/>
          <w:sz w:val="21"/>
          <w:szCs w:val="21"/>
        </w:rPr>
      </w:pPr>
      <w:r>
        <w:rPr>
          <w:rFonts w:hint="eastAsia" w:hAnsi="宋体" w:eastAsia="宋体" w:cs="宋体"/>
          <w:sz w:val="21"/>
          <w:szCs w:val="21"/>
        </w:rPr>
        <w:t xml:space="preserve">1、我方愿意按照招标文件的一切要求提供服务，我方的投标报价包括但不限于完成本合同内所需的所有服务内容、相关劳务支出及其配套的工具耗材、人员培训发生的所有含税费用、支付给员工的工资和国家强制缴纳的各种社会保障资金。招标单位不再支付其他款项。供应商报价已充分考虑项目完成的政策性调整、各种市场价格的浮动等因素造成的价格变动，项目完成期内的合同价格不作调整。</w:t>
      </w:r>
      <w:r/>
    </w:p>
    <w:p>
      <w:pPr>
        <w:spacing w:line="360" w:lineRule="exact"/>
        <w:rPr>
          <w:rFonts w:ascii="宋体" w:hAnsi="宋体" w:cs="宋体"/>
          <w:sz w:val="21"/>
          <w:szCs w:val="21"/>
        </w:rPr>
      </w:pPr>
      <w:r>
        <w:rPr>
          <w:rFonts w:hint="eastAsia" w:ascii="宋体" w:hAnsi="宋体" w:cs="宋体"/>
          <w:sz w:val="21"/>
          <w:szCs w:val="21"/>
        </w:rPr>
        <w:t xml:space="preserve">    2、如果我方的投标书被接受，我方将严格履行招标文件中规定的每一项要求，严格履行合同的责任和义务，保证按期、按质履行合同，完成合同内容所规定的全部工作。</w:t>
      </w:r>
      <w:r/>
    </w:p>
    <w:p>
      <w:pPr>
        <w:spacing w:line="360" w:lineRule="exact"/>
        <w:rPr>
          <w:rFonts w:ascii="宋体" w:hAnsi="宋体" w:cs="宋体"/>
          <w:sz w:val="21"/>
          <w:szCs w:val="21"/>
        </w:rPr>
      </w:pPr>
      <w:r>
        <w:rPr>
          <w:rFonts w:hint="eastAsia" w:ascii="宋体" w:hAnsi="宋体" w:cs="宋体"/>
          <w:sz w:val="21"/>
          <w:szCs w:val="21"/>
        </w:rPr>
        <w:t xml:space="preserve">    3、我方同意按招标文件中的规定，本投标书的有效期限为开标后60天，如果我方在开标后规定的投标有效期内撤回投标，我方将承担相关责任。</w:t>
      </w:r>
      <w:r/>
    </w:p>
    <w:p>
      <w:pPr>
        <w:spacing w:line="360" w:lineRule="exact"/>
        <w:rPr>
          <w:rFonts w:ascii="宋体" w:hAnsi="宋体" w:cs="宋体"/>
          <w:sz w:val="21"/>
          <w:szCs w:val="21"/>
        </w:rPr>
      </w:pPr>
      <w:r>
        <w:rPr>
          <w:rFonts w:hint="eastAsia" w:ascii="宋体" w:hAnsi="宋体" w:cs="宋体"/>
          <w:sz w:val="21"/>
          <w:szCs w:val="21"/>
        </w:rPr>
        <w:t xml:space="preserve">    4、我方愿意提供招标人在招标文件中要求的所有资料。也同意向贵方提供贵方可能另外要求的与我方投标有关的任何证据或资料。并保证所提供的资料全部是真实的、有效的，若有虚假，我方愿承担一切责任。</w:t>
      </w:r>
      <w:r/>
    </w:p>
    <w:p>
      <w:pPr>
        <w:spacing w:line="360" w:lineRule="exact"/>
        <w:rPr>
          <w:rFonts w:ascii="宋体" w:hAnsi="宋体" w:cs="宋体"/>
          <w:sz w:val="21"/>
          <w:szCs w:val="21"/>
        </w:rPr>
      </w:pPr>
      <w:r>
        <w:rPr>
          <w:rFonts w:hint="eastAsia" w:ascii="宋体" w:hAnsi="宋体" w:cs="宋体"/>
          <w:sz w:val="21"/>
          <w:szCs w:val="21"/>
        </w:rPr>
        <w:t xml:space="preserve">    5、我方认为贵方有权决定中标者，还认为贵方有权接受或拒绝所有的投标者。</w:t>
      </w:r>
      <w:r/>
    </w:p>
    <w:p>
      <w:pPr>
        <w:spacing w:line="360" w:lineRule="exact"/>
        <w:rPr>
          <w:rFonts w:ascii="宋体" w:hAnsi="宋体" w:cs="宋体"/>
          <w:sz w:val="21"/>
          <w:szCs w:val="21"/>
        </w:rPr>
      </w:pPr>
      <w:r>
        <w:rPr>
          <w:rFonts w:hint="eastAsia" w:ascii="宋体" w:hAnsi="宋体" w:cs="宋体"/>
          <w:sz w:val="21"/>
          <w:szCs w:val="21"/>
        </w:rPr>
        <w:t xml:space="preserve">    6、我方愿意遵守招标公告及招标文件中所列的收费标准。</w:t>
      </w:r>
      <w:r/>
    </w:p>
    <w:p>
      <w:pPr>
        <w:spacing w:line="360" w:lineRule="exact"/>
        <w:rPr>
          <w:rFonts w:ascii="宋体" w:hAnsi="宋体" w:cs="宋体"/>
          <w:sz w:val="21"/>
          <w:szCs w:val="21"/>
        </w:rPr>
      </w:pPr>
      <w:r>
        <w:rPr>
          <w:rFonts w:hint="eastAsia" w:ascii="宋体" w:hAnsi="宋体" w:cs="宋体"/>
          <w:sz w:val="21"/>
          <w:szCs w:val="21"/>
        </w:rPr>
        <w:t xml:space="preserve">    7、我方承诺该项投标在开标后的全过程中保持有效，不作任何更改和变动。我方同意中标后若不履行投标文件的内容要求和各项承诺及义务的即被视为违约，我方的中标资格将被取消。</w:t>
      </w:r>
      <w:r/>
    </w:p>
    <w:p>
      <w:pPr>
        <w:spacing w:line="360" w:lineRule="exact"/>
        <w:rPr>
          <w:rFonts w:ascii="宋体" w:hAnsi="宋体" w:cs="宋体"/>
          <w:sz w:val="21"/>
          <w:szCs w:val="21"/>
        </w:rPr>
      </w:pPr>
      <w:r>
        <w:rPr>
          <w:rFonts w:hint="eastAsia" w:ascii="宋体" w:hAnsi="宋体" w:cs="宋体"/>
          <w:sz w:val="21"/>
          <w:szCs w:val="21"/>
        </w:rPr>
        <w:t xml:space="preserve">    8、我方同意中标单位若无法按约定条款履行义务等行为，招标人有权取消我方的中标资格。</w:t>
      </w:r>
      <w:r/>
    </w:p>
    <w:p>
      <w:pPr>
        <w:spacing w:line="360" w:lineRule="exact"/>
        <w:rPr>
          <w:rFonts w:ascii="宋体" w:hAnsi="宋体" w:cs="宋体"/>
          <w:sz w:val="21"/>
          <w:szCs w:val="21"/>
        </w:rPr>
      </w:pPr>
      <w:r>
        <w:rPr>
          <w:rFonts w:hint="eastAsia" w:ascii="宋体" w:hAnsi="宋体" w:cs="宋体"/>
          <w:sz w:val="21"/>
          <w:szCs w:val="21"/>
        </w:rPr>
        <w:t xml:space="preserve">    9、如果我方中标，我方愿意在签订前向招标单位支付履约保证金(如有），并按招标文件规定支付中标服务费，招标代理机构有提出诉讼的权力；</w:t>
      </w:r>
      <w:r/>
    </w:p>
    <w:p>
      <w:pPr>
        <w:ind w:firstLine="420"/>
        <w:spacing w:line="360" w:lineRule="exact"/>
        <w:rPr>
          <w:rFonts w:ascii="宋体" w:hAnsi="宋体" w:cs="宋体"/>
          <w:sz w:val="21"/>
          <w:szCs w:val="21"/>
        </w:rPr>
      </w:pPr>
      <w:r>
        <w:rPr>
          <w:rFonts w:hint="eastAsia" w:ascii="宋体" w:hAnsi="宋体" w:cs="宋体"/>
          <w:sz w:val="21"/>
          <w:szCs w:val="21"/>
        </w:rPr>
        <w:t xml:space="preserve">10、与本投标有关的通讯地址：</w:t>
      </w:r>
      <w:r/>
    </w:p>
    <w:p>
      <w:pPr>
        <w:pStyle w:val="886"/>
        <w:ind w:firstLine="420"/>
        <w:spacing w:line="360" w:lineRule="exact"/>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886"/>
        <w:ind w:firstLine="420"/>
        <w:spacing w:line="360" w:lineRule="exact"/>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886"/>
        <w:ind w:firstLine="420"/>
        <w:spacing w:line="360" w:lineRule="exact"/>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886"/>
        <w:ind w:firstLine="425"/>
        <w:spacing w:line="360" w:lineRule="exact"/>
        <w:rPr>
          <w:rFonts w:hAnsi="宋体" w:eastAsia="宋体" w:cs="宋体"/>
          <w:sz w:val="21"/>
          <w:szCs w:val="21"/>
        </w:rPr>
      </w:pPr>
      <w:r>
        <w:rPr>
          <w:rFonts w:hint="eastAsia" w:hAnsi="宋体" w:eastAsia="宋体" w:cs="宋体"/>
          <w:sz w:val="21"/>
          <w:szCs w:val="21"/>
        </w:rPr>
        <w:t xml:space="preserve">投标人：（公章）</w:t>
      </w:r>
      <w:r/>
    </w:p>
    <w:p>
      <w:pPr>
        <w:pStyle w:val="886"/>
        <w:ind w:firstLine="425"/>
        <w:spacing w:line="360" w:lineRule="exact"/>
        <w:rPr>
          <w:rFonts w:hAnsi="宋体" w:eastAsia="宋体" w:cs="宋体"/>
          <w:sz w:val="21"/>
          <w:szCs w:val="21"/>
        </w:rPr>
      </w:pPr>
      <w:r>
        <w:rPr>
          <w:rFonts w:hint="eastAsia" w:hAnsi="宋体" w:eastAsia="宋体" w:cs="宋体"/>
          <w:sz w:val="21"/>
          <w:szCs w:val="21"/>
        </w:rPr>
        <w:t xml:space="preserve">单位法定代表人或被委托人：（签字或签章）              年   月  日</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cs="宋体"/>
          <w:sz w:val="21"/>
          <w:szCs w:val="21"/>
        </w:rPr>
        <w:br w:type="page" w:clear="all"/>
      </w:r>
      <w:r>
        <w:rPr>
          <w:rFonts w:hint="eastAsia" w:ascii="宋体" w:hAnsi="宋体" w:eastAsia="宋体" w:cs="宋体"/>
          <w:b/>
          <w:bCs/>
          <w:sz w:val="21"/>
          <w:szCs w:val="21"/>
          <w:lang w:val="zh-CN"/>
        </w:rPr>
        <w:t xml:space="preserve">投标单位营业执照或独立法人证书副本或三证合一营业执照复印件；</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投标人参加本次政府采购活动前的财务状况报告或者银行出具的资信证明；</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投标人根据项目需求提供履行合同所必需的设备和专业技术能力的证明材料；</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投标人参加本次政府采购活动前半年（至少一个月）依法缴纳税收和社会保障资金的证明材料；</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参加政府采购活动前三年内，在经营活动中没有重大违法记录声明</w:t>
      </w:r>
      <w:r/>
    </w:p>
    <w:p>
      <w:pPr>
        <w:pStyle w:val="886"/>
        <w:jc w:val="center"/>
        <w:rPr>
          <w:rFonts w:hAnsi="宋体" w:eastAsia="宋体" w:cs="宋体"/>
          <w:b/>
          <w:bCs/>
          <w:sz w:val="24"/>
          <w:szCs w:val="24"/>
        </w:rPr>
      </w:pPr>
      <w:r>
        <w:rPr>
          <w:rFonts w:hAnsi="宋体" w:eastAsia="宋体" w:cs="宋体"/>
          <w:b/>
          <w:bCs/>
          <w:sz w:val="24"/>
          <w:szCs w:val="24"/>
        </w:rPr>
      </w:r>
      <w:r/>
    </w:p>
    <w:p>
      <w:pPr>
        <w:rPr>
          <w:b/>
          <w:bCs/>
          <w:szCs w:val="21"/>
        </w:rPr>
      </w:pPr>
      <w:r>
        <w:rPr>
          <w:b/>
          <w:bCs/>
          <w:szCs w:val="21"/>
        </w:rPr>
      </w:r>
      <w:r/>
    </w:p>
    <w:p>
      <w:pPr>
        <w:pStyle w:val="886"/>
        <w:jc w:val="center"/>
        <w:rPr>
          <w:rFonts w:hAnsi="宋体" w:eastAsia="宋体" w:cs="宋体"/>
          <w:b/>
          <w:bCs/>
          <w:sz w:val="21"/>
          <w:szCs w:val="21"/>
        </w:rPr>
      </w:pPr>
      <w:r>
        <w:rPr>
          <w:rFonts w:hint="eastAsia" w:hAnsi="宋体" w:eastAsia="宋体" w:cs="宋体"/>
          <w:b/>
          <w:bCs/>
          <w:sz w:val="21"/>
          <w:szCs w:val="21"/>
        </w:rPr>
        <w:t xml:space="preserve">参加政府采购活动前三年内，在经营活动中没有重大违法记录声明</w:t>
      </w:r>
      <w:r/>
    </w:p>
    <w:p>
      <w:pPr>
        <w:spacing w:line="360" w:lineRule="auto"/>
        <w:rPr>
          <w:rFonts w:ascii="宋体" w:hAnsi="宋体"/>
          <w:bCs/>
          <w:sz w:val="21"/>
          <w:szCs w:val="21"/>
        </w:rPr>
      </w:pPr>
      <w:r>
        <w:rPr>
          <w:rFonts w:ascii="宋体" w:hAnsi="宋体"/>
          <w:bCs/>
          <w:sz w:val="21"/>
          <w:szCs w:val="21"/>
        </w:rPr>
      </w:r>
      <w:r/>
    </w:p>
    <w:p>
      <w:pPr>
        <w:spacing w:line="360" w:lineRule="auto"/>
        <w:rPr>
          <w:rFonts w:ascii="宋体" w:hAnsi="宋体"/>
          <w:bCs/>
          <w:sz w:val="21"/>
          <w:szCs w:val="21"/>
        </w:rPr>
      </w:pPr>
      <w:r>
        <w:rPr>
          <w:rFonts w:hint="eastAsia" w:ascii="宋体" w:hAnsi="宋体"/>
          <w:bCs/>
          <w:sz w:val="21"/>
          <w:szCs w:val="21"/>
        </w:rPr>
        <w:t xml:space="preserve">致：  </w:t>
      </w:r>
      <w:r/>
    </w:p>
    <w:p>
      <w:pPr>
        <w:ind w:firstLine="420"/>
        <w:spacing w:line="360" w:lineRule="auto"/>
        <w:rPr>
          <w:rFonts w:ascii="宋体" w:hAnsi="宋体"/>
          <w:bCs/>
          <w:sz w:val="21"/>
          <w:szCs w:val="21"/>
        </w:rPr>
      </w:pPr>
      <w:r>
        <w:rPr>
          <w:rFonts w:hint="eastAsia" w:ascii="宋体" w:hAnsi="宋体"/>
          <w:bCs/>
          <w:sz w:val="21"/>
          <w:szCs w:val="21"/>
        </w:rPr>
        <w:t xml:space="preserve">我单位</w:t>
      </w:r>
      <w:r>
        <w:rPr>
          <w:rFonts w:hint="eastAsia" w:ascii="宋体" w:hAnsi="宋体"/>
          <w:bCs/>
          <w:sz w:val="21"/>
          <w:szCs w:val="21"/>
          <w:u w:val="single"/>
        </w:rPr>
        <w:t xml:space="preserve">                   </w:t>
      </w:r>
      <w:r>
        <w:rPr>
          <w:rFonts w:hint="eastAsia" w:ascii="宋体" w:hAnsi="宋体"/>
          <w:bCs/>
          <w:sz w:val="21"/>
          <w:szCs w:val="21"/>
        </w:rPr>
        <w:t xml:space="preserve">在参加政府采购活动前三年内，没有重大违法记录，特此声明。</w:t>
      </w:r>
      <w:r/>
    </w:p>
    <w:p>
      <w:pPr>
        <w:ind w:firstLine="420"/>
        <w:spacing w:line="360" w:lineRule="auto"/>
        <w:rPr>
          <w:rFonts w:ascii="宋体" w:hAnsi="宋体"/>
          <w:bCs/>
          <w:sz w:val="21"/>
          <w:szCs w:val="21"/>
        </w:rPr>
      </w:pPr>
      <w:r>
        <w:rPr>
          <w:rFonts w:hint="eastAsia" w:ascii="宋体" w:hAnsi="宋体"/>
          <w:bCs/>
          <w:sz w:val="21"/>
          <w:szCs w:val="21"/>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年     月     日</w:t>
      </w:r>
      <w:r/>
    </w:p>
    <w:p>
      <w:pPr>
        <w:ind w:firstLine="210"/>
        <w:jc w:val="center"/>
        <w:spacing w:line="360" w:lineRule="auto"/>
        <w:widowControl w:val="off"/>
        <w:rPr>
          <w:b/>
          <w:bCs/>
          <w:szCs w:val="21"/>
        </w:rPr>
      </w:pPr>
      <w:r>
        <w:rPr>
          <w:b/>
          <w:bCs/>
          <w:szCs w:val="21"/>
        </w:rPr>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投标人证明其符合招标文件规定的投标人特定资格条件的证书、证明和文件材料；（如有）</w:t>
      </w:r>
      <w:r/>
    </w:p>
    <w:p>
      <w:pPr>
        <w:ind w:firstLine="210"/>
        <w:jc w:val="center"/>
        <w:spacing w:line="360" w:lineRule="auto"/>
        <w:widowControl w:val="off"/>
        <w:rPr>
          <w:b/>
          <w:bCs/>
          <w:szCs w:val="21"/>
        </w:rPr>
      </w:pPr>
      <w:r>
        <w:rPr>
          <w:b/>
          <w:bCs/>
          <w:szCs w:val="21"/>
        </w:rPr>
      </w:r>
      <w:r/>
    </w:p>
    <w:p>
      <w:pPr>
        <w:ind w:firstLine="210"/>
        <w:jc w:val="center"/>
        <w:spacing w:line="360" w:lineRule="auto"/>
        <w:widowControl w:val="off"/>
        <w:rPr>
          <w:b/>
          <w:bCs/>
          <w:szCs w:val="21"/>
        </w:rPr>
      </w:pPr>
      <w:r>
        <w:rPr>
          <w:b/>
          <w:bCs/>
          <w:szCs w:val="21"/>
        </w:rPr>
      </w:r>
      <w:r/>
    </w:p>
    <w:p>
      <w:pPr>
        <w:ind w:firstLine="210"/>
        <w:jc w:val="center"/>
        <w:spacing w:line="360" w:lineRule="auto"/>
        <w:widowControl w:val="off"/>
        <w:rPr>
          <w:b/>
          <w:bCs/>
          <w:szCs w:val="21"/>
        </w:rPr>
      </w:pPr>
      <w:r>
        <w:rPr>
          <w:b/>
          <w:bCs/>
          <w:szCs w:val="21"/>
        </w:rPr>
      </w:r>
      <w:r/>
    </w:p>
    <w:p>
      <w:pPr>
        <w:ind w:firstLine="210"/>
        <w:jc w:val="center"/>
        <w:spacing w:line="360" w:lineRule="auto"/>
        <w:widowControl w:val="off"/>
        <w:rPr>
          <w:b/>
          <w:bCs/>
          <w:szCs w:val="21"/>
        </w:rPr>
      </w:pPr>
      <w:r>
        <w:rPr>
          <w:b/>
          <w:bCs/>
          <w:szCs w:val="21"/>
        </w:rPr>
      </w:r>
      <w:r/>
    </w:p>
    <w:p>
      <w:pPr>
        <w:ind w:firstLine="210"/>
        <w:jc w:val="center"/>
        <w:spacing w:line="360" w:lineRule="auto"/>
        <w:widowControl w:val="off"/>
        <w:rPr>
          <w:rFonts w:ascii="宋体" w:hAnsi="宋体" w:cs="宋体"/>
          <w:sz w:val="21"/>
          <w:szCs w:val="21"/>
        </w:rPr>
      </w:pPr>
      <w:r>
        <w:rPr>
          <w:rFonts w:hint="eastAsia"/>
          <w:b/>
          <w:bCs/>
          <w:szCs w:val="21"/>
        </w:rPr>
        <w:t xml:space="preserve">注：必须按投标人资格要求提供相关资料并加盖公章，否则投标无效。</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cs="宋体"/>
          <w:bCs/>
          <w:sz w:val="21"/>
          <w:szCs w:val="21"/>
          <w:lang w:val="zh-CN"/>
        </w:rPr>
        <w:br w:type="page" w:clear="all"/>
      </w:r>
      <w:r>
        <w:rPr>
          <w:rFonts w:hint="eastAsia" w:ascii="宋体" w:hAnsi="宋体" w:eastAsia="宋体" w:cs="宋体"/>
          <w:b/>
          <w:bCs/>
          <w:sz w:val="21"/>
          <w:szCs w:val="21"/>
          <w:lang w:val="zh-CN"/>
        </w:rPr>
        <w:t xml:space="preserve">投标单位情况表</w:t>
      </w:r>
      <w:r/>
    </w:p>
    <w:p>
      <w:pPr>
        <w:pStyle w:val="1055"/>
        <w:ind w:firstLine="0"/>
        <w:rPr>
          <w:rFonts w:ascii="宋体" w:hAnsi="宋体" w:eastAsia="宋体" w:cs="宋体"/>
        </w:rPr>
      </w:pPr>
      <w:r>
        <w:rPr>
          <w:rFonts w:ascii="宋体" w:hAnsi="宋体" w:eastAsia="宋体" w:cs="宋体"/>
        </w:rPr>
      </w:r>
      <w:r/>
    </w:p>
    <w:p>
      <w:pPr>
        <w:pStyle w:val="1055"/>
        <w:ind w:firstLine="0"/>
        <w:jc w:val="center"/>
        <w:rPr>
          <w:rFonts w:ascii="宋体" w:hAnsi="宋体" w:eastAsia="宋体" w:cs="宋体"/>
          <w:b/>
          <w:bCs/>
          <w:sz w:val="21"/>
          <w:szCs w:val="21"/>
        </w:rPr>
      </w:pPr>
      <w:r>
        <w:rPr>
          <w:rFonts w:hint="eastAsia" w:ascii="宋体" w:hAnsi="宋体" w:eastAsia="宋体" w:cs="宋体"/>
          <w:b/>
          <w:bCs/>
          <w:sz w:val="21"/>
          <w:szCs w:val="21"/>
        </w:rPr>
        <w:t xml:space="preserve">投标单位情况表</w:t>
      </w:r>
      <w:r/>
    </w:p>
    <w:p>
      <w:pPr>
        <w:spacing w:line="400" w:lineRule="exact"/>
        <w:rPr>
          <w:rFonts w:ascii="宋体" w:hAnsi="宋体" w:cs="宋体"/>
          <w:sz w:val="21"/>
          <w:szCs w:val="21"/>
        </w:rPr>
      </w:pPr>
      <w:r>
        <w:rPr>
          <w:rFonts w:hint="eastAsia" w:ascii="宋体" w:hAnsi="宋体" w:cs="宋体"/>
          <w:sz w:val="21"/>
          <w:szCs w:val="21"/>
        </w:rPr>
        <w:t xml:space="preserve">投标人名称（公章）：</w:t>
      </w:r>
      <w:r>
        <w:rPr>
          <w:rFonts w:hint="eastAsia" w:ascii="宋体" w:hAnsi="宋体" w:cs="宋体"/>
          <w:sz w:val="21"/>
          <w:szCs w:val="21"/>
          <w:u w:val="single"/>
        </w:rPr>
        <w:t xml:space="preserve">                       </w:t>
      </w:r>
      <w:r/>
    </w:p>
    <w:tbl>
      <w:tblPr>
        <w:tblStyle w:val="880"/>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法定代表人</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成立日期</w:t>
            </w:r>
            <w:r/>
          </w:p>
        </w:tc>
        <w:tc>
          <w:tcPr>
            <w:gridSpan w:val="2"/>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企业地址</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注册资本</w:t>
            </w:r>
            <w:r/>
          </w:p>
        </w:tc>
        <w:tc>
          <w:tcPr>
            <w:gridSpan w:val="2"/>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ind w:firstLine="2160"/>
              <w:jc w:val="both"/>
              <w:spacing w:line="360" w:lineRule="auto"/>
              <w:rPr>
                <w:rFonts w:ascii="宋体" w:hAnsi="宋体" w:cs="宋体"/>
                <w:sz w:val="21"/>
                <w:szCs w:val="21"/>
              </w:rPr>
            </w:pPr>
            <w:r>
              <w:rPr>
                <w:rFonts w:hint="eastAsia" w:ascii="宋体" w:hAnsi="宋体" w:cs="宋体"/>
                <w:sz w:val="21"/>
                <w:szCs w:val="21"/>
                <w:lang w:val="zh-CN"/>
              </w:rPr>
              <w:t xml:space="preserve">万元</w:t>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经营范围</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职工人数</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3517"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其中：有中高级以上职称的人数</w:t>
            </w:r>
            <w:r/>
          </w:p>
        </w:tc>
        <w:tc>
          <w:tcPr>
            <w:tcBorders>
              <w:top w:val="single" w:color="auto" w:sz="4" w:space="0"/>
              <w:left w:val="single" w:color="auto" w:sz="4" w:space="0"/>
              <w:bottom w:val="single" w:color="auto" w:sz="4" w:space="0"/>
              <w:right w:val="single" w:color="auto" w:sz="4" w:space="0"/>
            </w:tcBorders>
            <w:tcW w:w="549"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资产总计</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净资产</w:t>
            </w:r>
            <w:r/>
          </w:p>
        </w:tc>
        <w:tc>
          <w:tcPr>
            <w:gridSpan w:val="2"/>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万元</w:t>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股东权益</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销售收入</w:t>
            </w:r>
            <w:r/>
          </w:p>
        </w:tc>
        <w:tc>
          <w:tcPr>
            <w:gridSpan w:val="2"/>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rPr>
              <w:t xml:space="preserve">2023年</w:t>
            </w:r>
            <w:r>
              <w:rPr>
                <w:rFonts w:hint="eastAsia" w:ascii="宋体" w:hAnsi="宋体" w:cs="宋体"/>
                <w:sz w:val="21"/>
                <w:szCs w:val="21"/>
                <w:lang w:val="zh-CN"/>
              </w:rPr>
              <w:t xml:space="preserve">          万元</w:t>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实现利润</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rPr>
              <w:t xml:space="preserve">2023年</w:t>
            </w:r>
            <w:r>
              <w:rPr>
                <w:rFonts w:hint="eastAsia" w:ascii="宋体" w:hAnsi="宋体" w:cs="宋体"/>
                <w:sz w:val="21"/>
                <w:szCs w:val="21"/>
                <w:lang w:val="zh-CN"/>
              </w:rPr>
              <w:t xml:space="preserve">  万元</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c>
          <w:tcPr>
            <w:gridSpan w:val="2"/>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营业面积（含厂房面积）</w:t>
            </w:r>
            <w:r/>
          </w:p>
        </w:tc>
        <w:tc>
          <w:tcPr>
            <w:tcBorders>
              <w:top w:val="single" w:color="auto" w:sz="4" w:space="0"/>
              <w:left w:val="single" w:color="auto" w:sz="4" w:space="0"/>
              <w:bottom w:val="single" w:color="auto" w:sz="4" w:space="0"/>
              <w:right w:val="single" w:color="auto" w:sz="4" w:space="0"/>
            </w:tcBorders>
            <w:tcW w:w="185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        平方米</w:t>
            </w:r>
            <w:r/>
          </w:p>
        </w:tc>
        <w:tc>
          <w:tcPr>
            <w:tcBorders>
              <w:top w:val="single" w:color="auto" w:sz="4" w:space="0"/>
              <w:left w:val="single" w:color="auto" w:sz="4" w:space="0"/>
              <w:bottom w:val="single" w:color="auto" w:sz="4" w:space="0"/>
              <w:right w:val="single" w:color="auto" w:sz="4" w:space="0"/>
            </w:tcBorders>
            <w:tcW w:w="146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其中：</w:t>
            </w:r>
            <w:r/>
          </w:p>
        </w:tc>
        <w:tc>
          <w:tcPr>
            <w:gridSpan w:val="2"/>
            <w:tcBorders>
              <w:top w:val="single" w:color="auto" w:sz="4" w:space="0"/>
              <w:left w:val="single" w:color="auto" w:sz="4" w:space="0"/>
              <w:bottom w:val="single" w:color="auto" w:sz="4" w:space="0"/>
              <w:right w:val="single" w:color="auto" w:sz="4" w:space="0"/>
            </w:tcBorders>
            <w:tcW w:w="2605"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自有面积      平方米</w:t>
            </w:r>
            <w:r/>
          </w:p>
          <w:p>
            <w:pPr>
              <w:jc w:val="both"/>
              <w:spacing w:line="360" w:lineRule="auto"/>
              <w:rPr>
                <w:rFonts w:ascii="宋体" w:hAnsi="宋体" w:cs="宋体"/>
                <w:sz w:val="21"/>
                <w:szCs w:val="21"/>
              </w:rPr>
            </w:pPr>
            <w:r>
              <w:rPr>
                <w:rFonts w:hint="eastAsia" w:ascii="宋体" w:hAnsi="宋体" w:cs="宋体"/>
                <w:sz w:val="21"/>
                <w:szCs w:val="21"/>
                <w:lang w:val="zh-CN"/>
              </w:rPr>
              <w:t xml:space="preserve">承租面积        平方米</w:t>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单位简历及内设机构情况</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单位优势及特长</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近三年来完成或正在履行的重大合同情况</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最近2年内在经营过程中受到何种奖励或处分</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（包括财政、工商、税务、物价、技监部门稽查情况和结果）</w:t>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最近3年内有无因售假、售劣或是其他原因被消费者投诉或起诉的情况及说明</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（包括解决方式和结果）</w:t>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最近3年内主要负责人有无因经济犯罪被司法机关追究的情况及说明</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获得技术认证的工程师及简介</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2660" w:type="dxa"/>
            <w:vAlign w:val="center"/>
            <w:textDirection w:val="lrTb"/>
            <w:noWrap w:val="false"/>
          </w:tcPr>
          <w:p>
            <w:pPr>
              <w:jc w:val="both"/>
              <w:spacing w:line="360" w:lineRule="auto"/>
              <w:rPr>
                <w:rFonts w:ascii="宋体" w:hAnsi="宋体" w:cs="宋体"/>
                <w:sz w:val="21"/>
                <w:szCs w:val="21"/>
              </w:rPr>
            </w:pPr>
            <w:r>
              <w:rPr>
                <w:rFonts w:hint="eastAsia" w:ascii="宋体" w:hAnsi="宋体" w:cs="宋体"/>
                <w:sz w:val="21"/>
                <w:szCs w:val="21"/>
                <w:lang w:val="zh-CN"/>
              </w:rPr>
              <w:t xml:space="preserve">其他需要说明的情况</w:t>
            </w:r>
            <w:r/>
          </w:p>
        </w:tc>
        <w:tc>
          <w:tcPr>
            <w:gridSpan w:val="4"/>
            <w:tcBorders>
              <w:top w:val="single" w:color="auto" w:sz="4" w:space="0"/>
              <w:left w:val="single" w:color="auto" w:sz="4" w:space="0"/>
              <w:bottom w:val="single" w:color="auto" w:sz="4" w:space="0"/>
              <w:right w:val="single" w:color="auto" w:sz="4" w:space="0"/>
            </w:tcBorders>
            <w:tcW w:w="5921" w:type="dxa"/>
            <w:vAlign w:val="center"/>
            <w:textDirection w:val="lrTb"/>
            <w:noWrap w:val="false"/>
          </w:tcPr>
          <w:p>
            <w:pPr>
              <w:jc w:val="both"/>
              <w:spacing w:line="360" w:lineRule="auto"/>
              <w:rPr>
                <w:rFonts w:ascii="宋体" w:hAnsi="宋体" w:cs="宋体"/>
                <w:sz w:val="21"/>
                <w:szCs w:val="21"/>
              </w:rPr>
            </w:pPr>
            <w:r>
              <w:rPr>
                <w:rFonts w:ascii="宋体" w:hAnsi="宋体" w:cs="宋体"/>
                <w:sz w:val="21"/>
                <w:szCs w:val="21"/>
              </w:rPr>
            </w:r>
            <w:r/>
          </w:p>
        </w:tc>
      </w:tr>
    </w:tbl>
    <w:p>
      <w:pPr>
        <w:pStyle w:val="1055"/>
        <w:numPr>
          <w:ilvl w:val="0"/>
          <w:numId w:val="5"/>
        </w:numPr>
        <w:spacing w:line="360" w:lineRule="auto"/>
        <w:rPr>
          <w:rFonts w:ascii="宋体" w:hAnsi="宋体" w:eastAsia="宋体" w:cs="宋体"/>
          <w:b/>
          <w:bCs/>
          <w:sz w:val="21"/>
          <w:szCs w:val="21"/>
          <w:lang w:val="zh-CN"/>
        </w:rPr>
      </w:pPr>
      <w:r>
        <w:rPr>
          <w:rFonts w:hint="eastAsia" w:ascii="宋体" w:hAnsi="宋体" w:cs="宋体"/>
          <w:bCs/>
          <w:sz w:val="21"/>
          <w:szCs w:val="21"/>
          <w:lang w:val="zh-CN"/>
        </w:rPr>
        <w:br w:type="page" w:clear="all"/>
      </w:r>
      <w:r>
        <w:rPr>
          <w:rFonts w:hint="eastAsia" w:ascii="宋体" w:hAnsi="宋体" w:eastAsia="宋体" w:cs="宋体"/>
          <w:b/>
          <w:bCs/>
          <w:sz w:val="21"/>
          <w:szCs w:val="21"/>
          <w:lang w:val="zh-CN"/>
        </w:rPr>
        <w:t xml:space="preserve">法人授权委托书</w:t>
      </w:r>
      <w:r/>
    </w:p>
    <w:p>
      <w:pPr>
        <w:pStyle w:val="1120"/>
        <w:rPr>
          <w:lang w:val="zh-CN"/>
        </w:rPr>
      </w:pPr>
      <w:r>
        <w:rPr>
          <w:lang w:val="zh-CN"/>
        </w:rPr>
      </w:r>
      <w:r/>
    </w:p>
    <w:p>
      <w:pPr>
        <w:jc w:val="center"/>
        <w:spacing w:line="360" w:lineRule="auto"/>
        <w:rPr>
          <w:rFonts w:ascii="宋体" w:hAnsi="宋体" w:cs="宋体"/>
          <w:b/>
          <w:lang w:val="zh-CN"/>
        </w:rPr>
      </w:pPr>
      <w:r/>
      <w:bookmarkStart w:id="10" w:name="_Toc14425"/>
      <w:r/>
      <w:bookmarkStart w:id="11" w:name="_Toc17310"/>
      <w:r/>
      <w:bookmarkStart w:id="12" w:name="_Toc5717"/>
      <w:r/>
      <w:bookmarkStart w:id="13" w:name="_Toc20811"/>
      <w:r/>
      <w:bookmarkStart w:id="14" w:name="_Toc9742"/>
      <w:r/>
      <w:bookmarkStart w:id="15" w:name="_Toc29896"/>
      <w:r/>
      <w:bookmarkStart w:id="16" w:name="_Toc18702"/>
      <w:r/>
      <w:bookmarkStart w:id="17" w:name="_Toc24626"/>
      <w:r>
        <w:rPr>
          <w:rFonts w:hint="eastAsia" w:ascii="宋体" w:hAnsi="宋体" w:cs="宋体"/>
          <w:b/>
          <w:lang w:val="zh-CN"/>
        </w:rPr>
        <w:t xml:space="preserve">法人授权委托书</w:t>
      </w:r>
      <w:bookmarkEnd w:id="10"/>
      <w:r/>
      <w:bookmarkEnd w:id="11"/>
      <w:r/>
      <w:bookmarkEnd w:id="12"/>
      <w:r/>
      <w:bookmarkEnd w:id="13"/>
      <w:r/>
      <w:bookmarkEnd w:id="14"/>
      <w:r/>
      <w:bookmarkEnd w:id="15"/>
      <w:r/>
      <w:bookmarkEnd w:id="16"/>
      <w:r/>
      <w:bookmarkEnd w:id="17"/>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本授权委托书声明：我 </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（姓名）系</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（投标人名称）的法定代表人，现授权委托</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（姓名）为我公司代理人，以本公司的名义参加江苏正信立远项目管理有限公司组织实施的</w:t>
      </w:r>
      <w:r>
        <w:rPr>
          <w:rFonts w:hint="eastAsia" w:ascii="宋体" w:hAnsi="宋体" w:cs="宋体"/>
          <w:sz w:val="21"/>
          <w:szCs w:val="21"/>
        </w:rPr>
        <w:t xml:space="preserve">项目名称为</w:t>
      </w:r>
      <w:r>
        <w:rPr>
          <w:rFonts w:hint="eastAsia" w:ascii="宋体" w:hAnsi="宋体" w:cs="宋体"/>
          <w:sz w:val="21"/>
          <w:szCs w:val="21"/>
          <w:u w:val="single"/>
        </w:rPr>
        <w:t xml:space="preserve">                </w:t>
      </w:r>
      <w:r>
        <w:rPr>
          <w:rFonts w:hint="eastAsia" w:ascii="宋体" w:hAnsi="宋体" w:cs="宋体"/>
          <w:sz w:val="21"/>
          <w:szCs w:val="21"/>
        </w:rPr>
        <w:t xml:space="preserve">编号为</w:t>
      </w:r>
      <w:r>
        <w:rPr>
          <w:rFonts w:hint="eastAsia" w:ascii="宋体" w:hAnsi="宋体" w:cs="宋体"/>
          <w:sz w:val="21"/>
          <w:szCs w:val="21"/>
          <w:u w:val="single"/>
        </w:rPr>
        <w:t xml:space="preserve">                  </w:t>
      </w:r>
      <w:r>
        <w:rPr>
          <w:rFonts w:hint="eastAsia" w:ascii="宋体" w:hAnsi="宋体" w:cs="宋体"/>
          <w:sz w:val="21"/>
          <w:szCs w:val="21"/>
        </w:rPr>
        <w:t xml:space="preserve">号</w:t>
      </w:r>
      <w:r>
        <w:rPr>
          <w:rFonts w:hint="eastAsia" w:ascii="宋体" w:hAnsi="宋体" w:cs="宋体"/>
          <w:sz w:val="21"/>
          <w:szCs w:val="21"/>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sz w:val="21"/>
          <w:szCs w:val="21"/>
        </w:rPr>
      </w:pPr>
      <w:r>
        <w:rPr>
          <w:rFonts w:hint="eastAsia" w:ascii="宋体" w:hAnsi="宋体" w:cs="宋体"/>
          <w:sz w:val="21"/>
          <w:szCs w:val="21"/>
          <w:lang w:val="zh-CN"/>
        </w:rPr>
        <w:t xml:space="preserve">代理人无转委托权。特此委托。</w:t>
      </w:r>
      <w:r/>
    </w:p>
    <w:p>
      <w:pPr>
        <w:spacing w:line="360" w:lineRule="auto"/>
        <w:rPr>
          <w:rFonts w:ascii="宋体" w:hAnsi="宋体" w:cs="宋体"/>
          <w:sz w:val="21"/>
          <w:szCs w:val="21"/>
        </w:rPr>
      </w:pPr>
      <w:r>
        <w:rPr>
          <w:rFonts w:hint="eastAsia" w:ascii="宋体" w:hAnsi="宋体" w:cs="宋体"/>
          <w:sz w:val="21"/>
          <w:szCs w:val="21"/>
        </w:rPr>
        <w:t xml:space="preserve">投标人：（公章）</w:t>
      </w:r>
      <w:r/>
    </w:p>
    <w:p>
      <w:pPr>
        <w:spacing w:line="360" w:lineRule="auto"/>
        <w:rPr>
          <w:rFonts w:ascii="宋体" w:hAnsi="宋体" w:cs="宋体"/>
          <w:sz w:val="21"/>
          <w:szCs w:val="21"/>
        </w:rPr>
      </w:pPr>
      <w:r>
        <w:rPr>
          <w:rFonts w:hint="eastAsia" w:ascii="宋体" w:hAnsi="宋体" w:cs="宋体"/>
          <w:sz w:val="21"/>
          <w:szCs w:val="21"/>
        </w:rPr>
        <w:t xml:space="preserve">法定代表人：（签字或签章）</w:t>
      </w:r>
      <w:r/>
    </w:p>
    <w:p>
      <w:pPr>
        <w:spacing w:line="360" w:lineRule="auto"/>
        <w:rPr>
          <w:rFonts w:ascii="宋体" w:hAnsi="宋体" w:cs="宋体"/>
          <w:sz w:val="21"/>
          <w:szCs w:val="21"/>
        </w:rPr>
      </w:pPr>
      <w:r>
        <w:rPr>
          <w:rFonts w:hint="eastAsia" w:ascii="宋体" w:hAnsi="宋体" w:cs="宋体"/>
          <w:sz w:val="21"/>
          <w:szCs w:val="21"/>
          <w:lang w:val="zh-CN"/>
        </w:rPr>
        <w:t xml:space="preserve">代理人</w:t>
      </w:r>
      <w:r>
        <w:rPr>
          <w:rFonts w:hint="eastAsia" w:ascii="宋体" w:hAnsi="宋体" w:cs="宋体"/>
          <w:sz w:val="21"/>
          <w:szCs w:val="21"/>
        </w:rPr>
        <w:t xml:space="preserve">：（签字或签章）</w:t>
      </w:r>
      <w:r/>
    </w:p>
    <w:p>
      <w:pPr>
        <w:ind w:firstLine="425"/>
        <w:jc w:val="center"/>
        <w:spacing w:line="360" w:lineRule="auto"/>
        <w:rPr>
          <w:rFonts w:ascii="宋体" w:hAnsi="宋体" w:cs="宋体"/>
          <w:sz w:val="21"/>
          <w:szCs w:val="21"/>
          <w:lang w:val="zh-CN"/>
        </w:rPr>
      </w:pPr>
      <w:r>
        <w:rPr>
          <w:rFonts w:hint="eastAsia" w:ascii="宋体" w:hAnsi="宋体" w:cs="宋体"/>
          <w:sz w:val="21"/>
          <w:szCs w:val="21"/>
          <w:lang w:val="zh-CN"/>
        </w:rPr>
        <w:t xml:space="preserve">                                       日期：        年     月     日</w:t>
      </w:r>
      <w:r/>
    </w:p>
    <w:p>
      <w:pPr>
        <w:spacing w:line="360" w:lineRule="auto"/>
        <w:rPr>
          <w:rFonts w:ascii="宋体" w:hAnsi="宋体" w:cs="宋体"/>
          <w:b/>
          <w:sz w:val="28"/>
          <w:szCs w:val="28"/>
        </w:rPr>
      </w:pPr>
      <w:r/>
      <w:bookmarkStart w:id="18" w:name="_Toc30046"/>
      <w:r/>
      <w:bookmarkStart w:id="19" w:name="_Toc18588"/>
      <w:r/>
      <w:bookmarkStart w:id="20" w:name="_Toc11973"/>
      <w:r/>
      <w:bookmarkStart w:id="21" w:name="_Toc25055"/>
      <w:r/>
      <w:bookmarkStart w:id="22" w:name="_Toc25556"/>
      <w:r/>
      <w:bookmarkStart w:id="23" w:name="_Toc7351"/>
      <w:r/>
      <w:bookmarkStart w:id="24" w:name="_Toc4786"/>
      <w:r/>
      <w:bookmarkStart w:id="25" w:name="_Toc6794"/>
      <w:r/>
      <w:bookmarkStart w:id="26" w:name="_Toc11337"/>
      <w:r>
        <w:rPr>
          <w:rFonts w:hint="eastAsia" w:ascii="宋体" w:hAnsi="宋体" w:cs="宋体"/>
          <w:b/>
          <w:sz w:val="28"/>
          <w:szCs w:val="28"/>
        </w:rPr>
        <w:t xml:space="preserve">附：法定代表人身份证复印件。</w:t>
      </w:r>
      <w:bookmarkEnd w:id="18"/>
      <w:r/>
      <w:bookmarkEnd w:id="19"/>
      <w:r/>
      <w:bookmarkEnd w:id="20"/>
      <w:r/>
      <w:bookmarkEnd w:id="21"/>
      <w:r/>
      <w:bookmarkEnd w:id="22"/>
      <w:r/>
      <w:bookmarkEnd w:id="23"/>
      <w:r/>
      <w:bookmarkEnd w:id="24"/>
      <w:r/>
      <w:bookmarkEnd w:id="25"/>
      <w:r/>
      <w:bookmarkEnd w:id="26"/>
      <w:r/>
      <w:r/>
    </w:p>
    <w:p>
      <w:pPr>
        <w:pStyle w:val="1120"/>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1506220</wp:posOffset>
                </wp:positionH>
                <wp:positionV relativeFrom="paragraph">
                  <wp:posOffset>55245</wp:posOffset>
                </wp:positionV>
                <wp:extent cx="3175635" cy="157416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3175635" cy="157416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ascii="宋体" w:hAnsi="宋体"/>
                                <w:bCs/>
                              </w:rPr>
                              <w:t xml:space="preserve">法定代表人</w:t>
                            </w:r>
                            <w:r>
                              <w:rPr>
                                <w:rFonts w:hint="eastAsia" w:hAnsi="宋体"/>
                                <w:szCs w:val="21"/>
                              </w:rPr>
                              <w:t xml:space="preserve">身份证复印件</w:t>
                            </w:r>
                            <w:r/>
                          </w:p>
                          <w:p>
                            <w:pPr>
                              <w:jc w:val="center"/>
                              <w:rPr>
                                <w:szCs w:val="21"/>
                              </w:rPr>
                            </w:pPr>
                            <w:r>
                              <w:rPr>
                                <w:rFonts w:hint="eastAsia" w:hAnsi="宋体"/>
                                <w:szCs w:val="21"/>
                              </w:rPr>
                              <w:t xml:space="preserve">（正反面）</w:t>
                            </w:r>
                            <w:r/>
                          </w:p>
                          <w:p>
                            <w:r/>
                            <w:r/>
                          </w:p>
                        </w:txbxContent>
                      </wps:txbx>
                      <wps:bodyPr wrap="square" upright="1"/>
                    </wps:wsp>
                  </a:graphicData>
                </a:graphic>
              </wp:anchor>
            </w:drawing>
          </mc:Choice>
          <mc:Fallback>
            <w:pict>
              <v:shape id="shape 5" o:spid="_x0000_s5" style="position:absolute;z-index:251660288;o:allowoverlap:true;o:allowincell:true;mso-position-horizontal-relative:text;margin-left:118.6pt;mso-position-horizontal:absolute;mso-position-vertical-relative:text;margin-top:4.3pt;mso-position-vertical:absolute;width:250.0pt;height:123.9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ascii="宋体" w:hAnsi="宋体"/>
                          <w:bCs/>
                        </w:rPr>
                        <w:t xml:space="preserve">法定代表人</w:t>
                      </w:r>
                      <w:r>
                        <w:rPr>
                          <w:rFonts w:hint="eastAsia" w:hAnsi="宋体"/>
                          <w:szCs w:val="21"/>
                        </w:rPr>
                        <w:t xml:space="preserve">身份证复印件</w:t>
                      </w:r>
                      <w:r/>
                    </w:p>
                    <w:p>
                      <w:pPr>
                        <w:jc w:val="center"/>
                        <w:rPr>
                          <w:szCs w:val="21"/>
                        </w:rPr>
                      </w:pPr>
                      <w:r>
                        <w:rPr>
                          <w:rFonts w:hint="eastAsia" w:hAnsi="宋体"/>
                          <w:szCs w:val="21"/>
                        </w:rPr>
                        <w:t xml:space="preserve">（正反面）</w:t>
                      </w:r>
                      <w:r/>
                    </w:p>
                    <w:p>
                      <w:r/>
                      <w:r/>
                    </w:p>
                  </w:txbxContent>
                </v:textbox>
              </v:shape>
            </w:pict>
          </mc:Fallback>
        </mc:AlternateContent>
      </w:r>
      <w:r>
        <w:rPr>
          <w:rFonts w:hint="eastAsia"/>
        </w:rPr>
        <w:t xml:space="preserve">  </w:t>
      </w:r>
      <w:r/>
    </w:p>
    <w:p>
      <w:pPr>
        <w:pStyle w:val="1117"/>
      </w:pPr>
      <w:r/>
      <w:r/>
    </w:p>
    <w:p>
      <w:pPr>
        <w:pStyle w:val="1117"/>
      </w:pPr>
      <w:r/>
      <w:r/>
    </w:p>
    <w:p>
      <w:pPr>
        <w:pStyle w:val="1117"/>
      </w:pPr>
      <w:r/>
      <w:r/>
    </w:p>
    <w:p>
      <w:pPr>
        <w:pStyle w:val="1120"/>
      </w:pPr>
      <w:r/>
      <w:r/>
    </w:p>
    <w:p>
      <w:pPr>
        <w:pStyle w:val="1120"/>
      </w:pPr>
      <w:r/>
      <w:r/>
    </w:p>
    <w:p>
      <w:pPr>
        <w:spacing w:line="360" w:lineRule="auto"/>
        <w:rPr>
          <w:rFonts w:ascii="宋体" w:hAnsi="宋体" w:cs="宋体"/>
          <w:sz w:val="21"/>
          <w:szCs w:val="21"/>
          <w:lang w:val="zh-CN"/>
        </w:rPr>
      </w:pPr>
      <w:r>
        <w:rPr>
          <w:rFonts w:hint="eastAsia" w:ascii="宋体" w:hAnsi="宋体" w:cs="宋体"/>
          <w:b/>
        </w:rPr>
        <w:t xml:space="preserve">附：代理人身份证复印件</w:t>
      </w:r>
      <w:r/>
    </w:p>
    <w:p>
      <w:pPr>
        <w:pStyle w:val="1117"/>
        <w:rPr>
          <w:sz w:val="21"/>
          <w:szCs w:val="21"/>
          <w:lang w:val="zh-CN"/>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1478280</wp:posOffset>
                </wp:positionH>
                <wp:positionV relativeFrom="paragraph">
                  <wp:posOffset>108585</wp:posOffset>
                </wp:positionV>
                <wp:extent cx="2976880" cy="164528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2976880" cy="1645285"/>
                        </a:xfrm>
                        <a:custGeom>
                          <a:avLst/>
                          <a:gdLst>
                            <a:gd name="adj0" fmla="val 2700"/>
                            <a:gd name="gd0" fmla="val 65536"/>
                            <a:gd name="gd1" fmla="val adj0"/>
                            <a:gd name="gd2" fmla="+- 21600 0 adj0"/>
                            <a:gd name="gd3" fmla="+- 21600 0 adj0"/>
                            <a:gd name="gd4" fmla="*/ gd1 2929 10000"/>
                            <a:gd name="gd5" fmla="+- 21600 0 gd4"/>
                            <a:gd name="gd6" fmla="+- 21600 0 gd4"/>
                            <a:gd name="gd7" fmla="val 21600"/>
                            <a:gd name="gd8" fmla="val 21600"/>
                            <a:gd name="gd9" fmla="*/ 21600 1 2"/>
                            <a:gd name="gd10" fmla="*/ 21600 1 2"/>
                            <a:gd name="gd11" fmla="val gd1"/>
                            <a:gd name="gd12" fmla="val 0"/>
                            <a:gd name="gd13" fmla="+- 0 0 gd11"/>
                            <a:gd name="gd14" fmla="+- gd1 0 gd12"/>
                            <a:gd name="gd15" fmla="?: gd13 1 -1"/>
                            <a:gd name="gd16" fmla="?: gd14 1 -1"/>
                            <a:gd name="gd17" fmla="*/ gd15 gd16 1"/>
                            <a:gd name="gd18" fmla="?: gd14 16200000 5400000"/>
                            <a:gd name="gd19" fmla="?: gd17 5400000 -5400000"/>
                            <a:gd name="gd20" fmla="*/ gd13 -1 1"/>
                            <a:gd name="gd21" fmla="*/ gd14 -1 1"/>
                            <a:gd name="gd22" fmla="?: gd13 gd13 gd20"/>
                            <a:gd name="gd23" fmla="?: gd14 gd14 gd21"/>
                            <a:gd name="gd24" fmla="val 0"/>
                            <a:gd name="gd25" fmla="val gd1"/>
                            <a:gd name="gd26" fmla="val 0"/>
                            <a:gd name="gd27" fmla="val gd3"/>
                            <a:gd name="gd28" fmla="+- gd1 0 gd26"/>
                            <a:gd name="gd29" fmla="+- 21600 0 gd27"/>
                            <a:gd name="gd30" fmla="?: gd28 1 -1"/>
                            <a:gd name="gd31" fmla="?: gd29 1 -1"/>
                            <a:gd name="gd32" fmla="*/ gd30 gd31 1"/>
                            <a:gd name="gd33" fmla="?: gd28 10800000 0"/>
                            <a:gd name="gd34" fmla="?: gd32 -5400000 5400000"/>
                            <a:gd name="gd35" fmla="*/ gd28 -1 1"/>
                            <a:gd name="gd36" fmla="*/ gd29 -1 1"/>
                            <a:gd name="gd37" fmla="?: gd28 gd28 gd35"/>
                            <a:gd name="gd38" fmla="?: gd29 gd29 gd36"/>
                            <a:gd name="gd39" fmla="val gd1"/>
                            <a:gd name="gd40" fmla="val 21600"/>
                            <a:gd name="gd41" fmla="val gd2"/>
                            <a:gd name="gd42" fmla="val 21600"/>
                            <a:gd name="gd43" fmla="+- 21600 0 gd41"/>
                            <a:gd name="gd44" fmla="+- gd3 0 gd42"/>
                            <a:gd name="gd45" fmla="?: gd43 1 -1"/>
                            <a:gd name="gd46" fmla="?: gd44 1 -1"/>
                            <a:gd name="gd47" fmla="*/ gd45 gd46 1"/>
                            <a:gd name="gd48" fmla="?: gd44 16200000 5400000"/>
                            <a:gd name="gd49" fmla="?: gd47 5400000 -5400000"/>
                            <a:gd name="gd50" fmla="*/ gd43 -1 1"/>
                            <a:gd name="gd51" fmla="*/ gd44 -1 1"/>
                            <a:gd name="gd52" fmla="?: gd43 gd43 gd50"/>
                            <a:gd name="gd53" fmla="?: gd44 gd44 gd51"/>
                            <a:gd name="gd54" fmla="val 21600"/>
                            <a:gd name="gd55" fmla="val gd3"/>
                            <a:gd name="gd56" fmla="val 21600"/>
                            <a:gd name="gd57" fmla="val gd1"/>
                            <a:gd name="gd58" fmla="+- gd2 0 gd56"/>
                            <a:gd name="gd59" fmla="+- 0 0 gd57"/>
                            <a:gd name="gd60" fmla="?: gd58 1 -1"/>
                            <a:gd name="gd61" fmla="?: gd59 1 -1"/>
                            <a:gd name="gd62" fmla="*/ gd60 gd61 1"/>
                            <a:gd name="gd63" fmla="?: gd58 10800000 0"/>
                            <a:gd name="gd64" fmla="?: gd62 -5400000 5400000"/>
                            <a:gd name="gd65" fmla="*/ gd58 -1 1"/>
                            <a:gd name="gd66" fmla="*/ gd59 -1 1"/>
                            <a:gd name="gd67" fmla="?: gd58 gd58 gd65"/>
                            <a:gd name="gd68" fmla="?: gd59 gd59 gd66"/>
                            <a:gd name="gd69" fmla="val gd2"/>
                            <a:gd name="gd70" fmla="val 0"/>
                            <a:gd name="gd71" fmla="*/ w gd4 21600"/>
                            <a:gd name="gd72" fmla="*/ h gd4 21600"/>
                            <a:gd name="gd73" fmla="*/ w gd5 21600"/>
                            <a:gd name="gd74" fmla="*/ h gd6 21600"/>
                          </a:gdLst>
                          <a:ahLst/>
                          <a:cxnLst/>
                          <a:rect l="gd71" t="gd72" r="gd73" b="gd74"/>
                          <a:pathLst>
                            <a:path w="21600" h="21600" fill="norm" stroke="1" extrusionOk="0">
                              <a:moveTo>
                                <a:pt x="gd11" y="gd12"/>
                              </a:moveTo>
                              <a:arcTo wR="gd22" hR="gd23" stAng="gd18" swAng="gd19"/>
                              <a:lnTo>
                                <a:pt x="gd26" y="gd27"/>
                              </a:lnTo>
                              <a:arcTo wR="gd37" hR="gd38" stAng="gd33" swAng="gd34"/>
                              <a:lnTo>
                                <a:pt x="gd41" y="gd42"/>
                              </a:lnTo>
                              <a:arcTo wR="gd52" hR="gd53" stAng="gd48" swAng="gd49"/>
                              <a:lnTo>
                                <a:pt x="gd56" y="gd57"/>
                              </a:lnTo>
                              <a:arcTo wR="gd67" hR="gd68" stAng="gd63" swAng="gd64"/>
                              <a:close/>
                            </a:path>
                            <a:path w="21600" h="21600" fill="norm" stroke="1" extrusionOk="0"/>
                          </a:pathLst>
                        </a:custGeom>
                        <a:solidFill>
                          <a:srgbClr val="FFFFFF"/>
                        </a:solidFill>
                        <a:ln>
                          <a:solidFill>
                            <a:srgbClr val="000000"/>
                          </a:solidFill>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hAnsi="宋体"/>
                                <w:szCs w:val="21"/>
                              </w:rPr>
                              <w:t xml:space="preserve">代理人身份证复印件</w:t>
                            </w:r>
                            <w:r/>
                          </w:p>
                          <w:p>
                            <w:pPr>
                              <w:jc w:val="center"/>
                              <w:rPr>
                                <w:szCs w:val="21"/>
                              </w:rPr>
                            </w:pPr>
                            <w:r>
                              <w:rPr>
                                <w:rFonts w:hint="eastAsia" w:hAnsi="宋体"/>
                                <w:szCs w:val="21"/>
                              </w:rPr>
                              <w:t xml:space="preserve">（正反面）</w:t>
                            </w:r>
                            <w:r/>
                          </w:p>
                          <w:p>
                            <w:r/>
                            <w:r/>
                          </w:p>
                        </w:txbxContent>
                      </wps:txbx>
                      <wps:bodyPr wrap="square" upright="1"/>
                    </wps:wsp>
                  </a:graphicData>
                </a:graphic>
              </wp:anchor>
            </w:drawing>
          </mc:Choice>
          <mc:Fallback>
            <w:pict>
              <v:shape id="shape 6" o:spid="_x0000_s6" style="position:absolute;z-index:251661312;o:allowoverlap:true;o:allowincell:true;mso-position-horizontal-relative:text;margin-left:116.4pt;mso-position-horizontal:absolute;mso-position-vertical-relative:text;margin-top:8.5pt;mso-position-vertical:absolute;width:234.4pt;height:129.5pt;mso-wrap-distance-left:9.0pt;mso-wrap-distance-top:0.0pt;mso-wrap-distance-right:9.0pt;mso-wrap-distance-bottom:0.0pt;visibility:visible;" path="m12500,0l12500,0c12500,0,12500,0,12500,0c5643,0,0,5643,0,12500l0,87500l0,87500c0,87500,0,87500,0,87500c0,94357,5643,100000,12500,100000l87500,100000l87500,100000c87500,100000,87500,100000,87500,100000c94357,100000,100000,94357,100000,87500l100000,12500l100000,12500c100000,5643,94357,0,87500,0xee" coordsize="100000,100000" fillcolor="#FFFFFF" strokecolor="#000000">
                <v:path textboxrect="3659,3659,96337,96337"/>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int="eastAsia" w:hAnsi="宋体"/>
                          <w:szCs w:val="21"/>
                        </w:rPr>
                        <w:t xml:space="preserve">代理人身份证复印件</w:t>
                      </w:r>
                      <w:r/>
                    </w:p>
                    <w:p>
                      <w:pPr>
                        <w:jc w:val="center"/>
                        <w:rPr>
                          <w:szCs w:val="21"/>
                        </w:rPr>
                      </w:pPr>
                      <w:r>
                        <w:rPr>
                          <w:rFonts w:hint="eastAsia" w:hAnsi="宋体"/>
                          <w:szCs w:val="21"/>
                        </w:rPr>
                        <w:t xml:space="preserve">（正反面）</w:t>
                      </w:r>
                      <w:r/>
                    </w:p>
                    <w:p>
                      <w:r/>
                      <w:r/>
                    </w:p>
                  </w:txbxContent>
                </v:textbox>
              </v:shape>
            </w:pict>
          </mc:Fallback>
        </mc:AlternateContent>
      </w:r>
      <w:r/>
    </w:p>
    <w:p>
      <w:pPr>
        <w:pStyle w:val="1120"/>
        <w:rPr>
          <w:lang w:val="zh-CN"/>
        </w:rPr>
      </w:pPr>
      <w:r>
        <w:rPr>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jc w:val="both"/>
        <w:spacing w:line="400" w:lineRule="exact"/>
        <w:widowControl w:val="off"/>
        <w:rPr>
          <w:rFonts w:ascii="宋体" w:hAnsi="宋体" w:cs="宋体"/>
          <w:b/>
          <w:bCs/>
          <w:sz w:val="21"/>
          <w:szCs w:val="21"/>
          <w:lang w:val="zh-CN"/>
        </w:rPr>
      </w:pPr>
      <w:r>
        <w:rPr>
          <w:rFonts w:ascii="宋体" w:hAnsi="宋体" w:cs="宋体"/>
          <w:b/>
          <w:bCs/>
          <w:sz w:val="21"/>
          <w:szCs w:val="21"/>
          <w:lang w:val="zh-CN"/>
        </w:rPr>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cs="宋体"/>
          <w:b/>
          <w:bCs/>
          <w:sz w:val="21"/>
          <w:szCs w:val="21"/>
          <w:lang w:val="zh-CN"/>
        </w:rPr>
        <w:br w:type="page" w:clear="all"/>
      </w:r>
      <w:r>
        <w:rPr>
          <w:rFonts w:hint="eastAsia" w:ascii="宋体" w:hAnsi="宋体" w:eastAsia="宋体" w:cs="宋体"/>
          <w:b/>
          <w:bCs/>
          <w:sz w:val="21"/>
          <w:szCs w:val="21"/>
        </w:rPr>
        <w:t xml:space="preserve">中小企业声明函</w:t>
      </w:r>
      <w:r/>
    </w:p>
    <w:p>
      <w:pPr>
        <w:spacing w:line="400" w:lineRule="exact"/>
        <w:rPr>
          <w:rFonts w:ascii="宋体" w:hAnsi="宋体" w:cs="宋体"/>
          <w:b/>
          <w:sz w:val="21"/>
          <w:szCs w:val="21"/>
          <w:lang w:val="zh-CN"/>
        </w:rPr>
      </w:pPr>
      <w:r>
        <w:rPr>
          <w:rFonts w:hint="eastAsia" w:ascii="宋体" w:hAnsi="宋体" w:cs="宋体"/>
          <w:b/>
          <w:sz w:val="21"/>
          <w:szCs w:val="21"/>
        </w:rPr>
        <w:t xml:space="preserve">                                 </w:t>
      </w:r>
      <w:r>
        <w:rPr>
          <w:rFonts w:hint="eastAsia" w:ascii="宋体" w:hAnsi="宋体" w:cs="宋体"/>
          <w:b/>
          <w:sz w:val="21"/>
          <w:szCs w:val="21"/>
          <w:lang w:val="zh-CN"/>
        </w:rPr>
        <w:t xml:space="preserve">中小企业声明函</w:t>
      </w:r>
      <w:r/>
    </w:p>
    <w:p>
      <w:pPr>
        <w:pStyle w:val="1119"/>
        <w:spacing w:line="400" w:lineRule="exact"/>
        <w:rPr>
          <w:rFonts w:hAnsi="宋体" w:eastAsia="宋体" w:cs="宋体"/>
          <w:sz w:val="21"/>
          <w:szCs w:val="21"/>
        </w:rPr>
      </w:pPr>
      <w:r>
        <w:rPr>
          <w:rFonts w:hAnsi="宋体" w:eastAsia="宋体" w:cs="宋体"/>
          <w:sz w:val="21"/>
          <w:szCs w:val="21"/>
        </w:rPr>
      </w:r>
      <w:r/>
    </w:p>
    <w:p>
      <w:pPr>
        <w:pStyle w:val="1068"/>
        <w:ind w:right="355" w:firstLine="640"/>
        <w:jc w:val="both"/>
        <w:spacing w:line="360" w:lineRule="auto"/>
        <w:widowControl w:val="off"/>
        <w:rPr>
          <w:rFonts w:ascii="宋体" w:hAnsi="宋体" w:cs="宋体"/>
          <w:sz w:val="21"/>
          <w:szCs w:val="21"/>
        </w:rPr>
      </w:pPr>
      <w:r>
        <w:rPr>
          <w:rFonts w:hint="eastAsia" w:ascii="宋体" w:hAnsi="宋体" w:cs="宋体"/>
          <w:spacing w:val="-2"/>
          <w:sz w:val="21"/>
          <w:szCs w:val="21"/>
        </w:rPr>
        <w:t xml:space="preserve">本公司</w:t>
      </w:r>
      <w:r>
        <w:rPr>
          <w:rFonts w:hint="eastAsia" w:ascii="宋体" w:hAnsi="宋体" w:cs="宋体"/>
          <w:sz w:val="21"/>
          <w:szCs w:val="21"/>
        </w:rPr>
        <w:t xml:space="preserve">（联合体）</w:t>
      </w:r>
      <w:r>
        <w:rPr>
          <w:rFonts w:hint="eastAsia" w:ascii="宋体" w:hAnsi="宋体" w:cs="宋体"/>
          <w:spacing w:val="-2"/>
          <w:sz w:val="21"/>
          <w:szCs w:val="21"/>
        </w:rPr>
        <w:t xml:space="preserve">郑重声明，根据《政府采购促进中小</w:t>
      </w:r>
      <w:r>
        <w:rPr>
          <w:rFonts w:hint="eastAsia" w:ascii="宋体" w:hAnsi="宋体" w:cs="宋体"/>
          <w:spacing w:val="-18"/>
          <w:sz w:val="21"/>
          <w:szCs w:val="21"/>
        </w:rPr>
        <w:t xml:space="preserve">企业发展管理办法》</w:t>
      </w:r>
      <w:r>
        <w:rPr>
          <w:rFonts w:hint="eastAsia" w:ascii="宋体" w:hAnsi="宋体" w:cs="宋体"/>
          <w:sz w:val="21"/>
          <w:szCs w:val="21"/>
        </w:rPr>
        <w:t xml:space="preserve">（</w:t>
      </w:r>
      <w:r>
        <w:rPr>
          <w:rFonts w:hint="eastAsia" w:ascii="宋体" w:hAnsi="宋体" w:cs="宋体"/>
          <w:spacing w:val="5"/>
          <w:sz w:val="21"/>
          <w:szCs w:val="21"/>
        </w:rPr>
        <w:t xml:space="preserve">财库</w:t>
      </w:r>
      <w:r>
        <w:rPr>
          <w:rFonts w:hint="eastAsia" w:ascii="宋体" w:hAnsi="宋体" w:cs="宋体"/>
          <w:sz w:val="21"/>
          <w:szCs w:val="21"/>
        </w:rPr>
        <w:t xml:space="preserve">﹝2020﹞46</w:t>
      </w:r>
      <w:r>
        <w:rPr>
          <w:rFonts w:hint="eastAsia" w:ascii="宋体" w:hAnsi="宋体" w:cs="宋体"/>
          <w:spacing w:val="-38"/>
          <w:sz w:val="21"/>
          <w:szCs w:val="21"/>
        </w:rPr>
        <w:t xml:space="preserve"> 号</w:t>
      </w:r>
      <w:r>
        <w:rPr>
          <w:rFonts w:hint="eastAsia" w:ascii="宋体" w:hAnsi="宋体" w:cs="宋体"/>
          <w:spacing w:val="5"/>
          <w:sz w:val="21"/>
          <w:szCs w:val="21"/>
        </w:rPr>
        <w:t xml:space="preserve">）</w:t>
      </w:r>
      <w:r>
        <w:rPr>
          <w:rFonts w:hint="eastAsia" w:ascii="宋体" w:hAnsi="宋体" w:cs="宋体"/>
          <w:sz w:val="21"/>
          <w:szCs w:val="21"/>
        </w:rPr>
        <w:t xml:space="preserve">的规定，本公司（联合体）</w:t>
      </w:r>
      <w:r>
        <w:rPr>
          <w:rFonts w:hint="eastAsia" w:ascii="宋体" w:hAnsi="宋体" w:cs="宋体"/>
          <w:spacing w:val="-8"/>
          <w:sz w:val="21"/>
          <w:szCs w:val="21"/>
        </w:rPr>
        <w:t xml:space="preserve">参加</w:t>
      </w:r>
      <w:r>
        <w:rPr>
          <w:rFonts w:hint="eastAsia" w:ascii="宋体" w:hAnsi="宋体" w:cs="宋体"/>
          <w:spacing w:val="-8"/>
          <w:sz w:val="21"/>
          <w:szCs w:val="21"/>
          <w:u w:val="single"/>
        </w:rPr>
        <w:t xml:space="preserve">招标单位</w:t>
      </w:r>
      <w:r>
        <w:rPr>
          <w:rFonts w:hint="eastAsia" w:ascii="宋体" w:hAnsi="宋体" w:cs="宋体"/>
          <w:sz w:val="21"/>
          <w:szCs w:val="21"/>
          <w:u w:val="single"/>
        </w:rPr>
        <w:t xml:space="preserve">单位名称</w:t>
      </w:r>
      <w:r>
        <w:rPr>
          <w:rFonts w:hint="eastAsia" w:ascii="宋体" w:hAnsi="宋体" w:cs="宋体"/>
          <w:sz w:val="21"/>
          <w:szCs w:val="21"/>
        </w:rPr>
        <w:t xml:space="preserve">的</w:t>
      </w:r>
      <w:r>
        <w:rPr>
          <w:rFonts w:hint="eastAsia" w:ascii="宋体" w:hAnsi="宋体" w:cs="宋体"/>
          <w:sz w:val="21"/>
          <w:szCs w:val="21"/>
          <w:u w:val="single"/>
        </w:rPr>
        <w:t xml:space="preserve">项目名称</w:t>
      </w:r>
      <w:r>
        <w:rPr>
          <w:rFonts w:hint="eastAsia" w:ascii="宋体" w:hAnsi="宋体" w:cs="宋体"/>
          <w:sz w:val="21"/>
          <w:szCs w:val="21"/>
        </w:rPr>
        <w:t xml:space="preserve">采</w:t>
      </w:r>
      <w:r>
        <w:rPr>
          <w:rFonts w:hint="eastAsia" w:ascii="宋体" w:hAnsi="宋体" w:cs="宋体"/>
          <w:spacing w:val="-1"/>
          <w:sz w:val="21"/>
          <w:szCs w:val="21"/>
        </w:rPr>
        <w:t xml:space="preserve">购活动，</w:t>
      </w:r>
      <w:r>
        <w:rPr>
          <w:rFonts w:hint="eastAsia" w:ascii="宋体" w:hAnsi="宋体" w:cs="宋体"/>
          <w:spacing w:val="-2"/>
          <w:sz w:val="21"/>
          <w:szCs w:val="21"/>
        </w:rPr>
        <w:t xml:space="preserve">服务全部由符合政策要求的中小企业承接。相关企业（含联合体中的中小企业、签订分包意向协议的中小企业）</w:t>
      </w:r>
      <w:r>
        <w:rPr>
          <w:rFonts w:hint="eastAsia" w:ascii="宋体" w:hAnsi="宋体" w:cs="宋体"/>
          <w:sz w:val="21"/>
          <w:szCs w:val="21"/>
        </w:rPr>
        <w:t xml:space="preserve">的具体情况如下：</w:t>
      </w:r>
      <w:r/>
    </w:p>
    <w:p>
      <w:pPr>
        <w:pStyle w:val="1111"/>
        <w:numPr>
          <w:ilvl w:val="0"/>
          <w:numId w:val="6"/>
        </w:numPr>
        <w:ind w:firstLine="420"/>
        <w:spacing w:line="360" w:lineRule="auto"/>
        <w:tabs>
          <w:tab w:val="left" w:pos="1243" w:leader="none"/>
        </w:tabs>
        <w:rPr>
          <w:rFonts w:ascii="宋体" w:hAnsi="宋体" w:cs="宋体"/>
          <w:szCs w:val="21"/>
          <w:u w:val="single"/>
          <w:lang w:val="zh-CN" w:bidi="zh-CN"/>
        </w:rPr>
      </w:pPr>
      <w:r>
        <w:rPr>
          <w:rFonts w:hint="eastAsia" w:ascii="宋体" w:hAnsi="宋体" w:cs="宋体"/>
          <w:szCs w:val="21"/>
          <w:u w:val="single"/>
        </w:rPr>
        <w:t xml:space="preserve">标的名称</w:t>
      </w:r>
      <w:r>
        <w:rPr>
          <w:rFonts w:hint="eastAsia" w:ascii="宋体" w:hAnsi="宋体" w:cs="宋体"/>
          <w:spacing w:val="-2"/>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pacing w:val="-2"/>
          <w:szCs w:val="21"/>
          <w:lang w:val="zh-CN" w:bidi="zh-CN"/>
        </w:rPr>
        <w:t xml:space="preserve">承接企业为</w:t>
      </w:r>
      <w:r>
        <w:rPr>
          <w:rFonts w:hint="eastAsia" w:ascii="宋体" w:hAnsi="宋体" w:cs="宋体"/>
          <w:szCs w:val="21"/>
          <w:u w:val="single"/>
          <w:lang w:val="zh-CN" w:bidi="zh-CN"/>
        </w:rPr>
        <w:t xml:space="preserve">（企业名称）</w:t>
      </w:r>
      <w:r>
        <w:rPr>
          <w:rFonts w:hint="eastAsia" w:ascii="宋体" w:hAnsi="宋体" w:cs="宋体"/>
          <w:spacing w:val="-2"/>
          <w:szCs w:val="21"/>
          <w:lang w:val="zh-CN" w:bidi="zh-CN"/>
        </w:rPr>
        <w:t xml:space="preserve">，从业人员</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2"/>
          <w:szCs w:val="21"/>
          <w:lang w:val="zh-CN" w:bidi="zh-CN"/>
        </w:rPr>
        <w:t xml:space="preserve">人，营业收入为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2"/>
          <w:szCs w:val="21"/>
          <w:lang w:val="zh-CN" w:bidi="zh-CN"/>
        </w:rPr>
        <w:t xml:space="preserve">万元，资产总额为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2"/>
          <w:szCs w:val="21"/>
          <w:lang w:val="zh-CN" w:bidi="zh-CN"/>
        </w:rPr>
        <w:t xml:space="preserve">万元，属于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pStyle w:val="1111"/>
        <w:numPr>
          <w:ilvl w:val="0"/>
          <w:numId w:val="6"/>
        </w:numPr>
        <w:ind w:firstLine="420"/>
        <w:spacing w:line="360" w:lineRule="auto"/>
        <w:tabs>
          <w:tab w:val="left" w:pos="1243" w:leader="none"/>
        </w:tabs>
        <w:rPr>
          <w:rFonts w:ascii="宋体" w:hAnsi="宋体" w:cs="宋体"/>
          <w:szCs w:val="21"/>
          <w:u w:val="single"/>
          <w:lang w:val="zh-CN" w:bidi="zh-CN"/>
        </w:rPr>
      </w:pPr>
      <w:r>
        <w:rPr>
          <w:rFonts w:hint="eastAsia" w:ascii="宋体" w:hAnsi="宋体" w:cs="宋体"/>
          <w:szCs w:val="21"/>
          <w:u w:val="single"/>
        </w:rPr>
        <w:t xml:space="preserve">标的名称</w:t>
      </w:r>
      <w:r>
        <w:rPr>
          <w:rFonts w:hint="eastAsia" w:ascii="宋体" w:hAnsi="宋体" w:cs="宋体"/>
          <w:spacing w:val="-2"/>
          <w:szCs w:val="21"/>
          <w:lang w:val="zh-CN" w:bidi="zh-CN"/>
        </w:rPr>
        <w:t xml:space="preserve">属于</w:t>
      </w:r>
      <w:r>
        <w:rPr>
          <w:rFonts w:hint="eastAsia" w:ascii="宋体" w:hAnsi="宋体" w:cs="宋体"/>
          <w:szCs w:val="21"/>
          <w:u w:val="single"/>
          <w:lang w:val="zh-CN" w:bidi="zh-CN"/>
        </w:rPr>
        <w:t xml:space="preserve">（采购文件中明确的所属行业）</w:t>
      </w:r>
      <w:r>
        <w:rPr>
          <w:rFonts w:hint="eastAsia" w:ascii="宋体" w:hAnsi="宋体" w:cs="宋体"/>
          <w:szCs w:val="21"/>
          <w:lang w:val="zh-CN" w:bidi="zh-CN"/>
        </w:rPr>
        <w:t xml:space="preserve">；</w:t>
      </w:r>
      <w:r>
        <w:rPr>
          <w:rFonts w:hint="eastAsia" w:ascii="宋体" w:hAnsi="宋体" w:cs="宋体"/>
          <w:spacing w:val="-2"/>
          <w:szCs w:val="21"/>
          <w:lang w:val="zh-CN" w:bidi="zh-CN"/>
        </w:rPr>
        <w:t xml:space="preserve">承接企业为</w:t>
      </w:r>
      <w:r>
        <w:rPr>
          <w:rFonts w:hint="eastAsia" w:ascii="宋体" w:hAnsi="宋体" w:cs="宋体"/>
          <w:szCs w:val="21"/>
          <w:u w:val="single"/>
          <w:lang w:val="zh-CN" w:bidi="zh-CN"/>
        </w:rPr>
        <w:t xml:space="preserve">（企业名称）</w:t>
      </w:r>
      <w:r>
        <w:rPr>
          <w:rFonts w:hint="eastAsia" w:ascii="宋体" w:hAnsi="宋体" w:cs="宋体"/>
          <w:spacing w:val="-2"/>
          <w:szCs w:val="21"/>
          <w:lang w:val="zh-CN" w:bidi="zh-CN"/>
        </w:rPr>
        <w:t xml:space="preserve">，从业人员</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2"/>
          <w:szCs w:val="21"/>
          <w:lang w:val="zh-CN" w:bidi="zh-CN"/>
        </w:rPr>
        <w:t xml:space="preserve">人，营业收入为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2"/>
          <w:szCs w:val="21"/>
          <w:lang w:val="zh-CN" w:bidi="zh-CN"/>
        </w:rPr>
        <w:t xml:space="preserve">万元，资产总额为</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pacing w:val="-2"/>
          <w:szCs w:val="21"/>
          <w:lang w:val="zh-CN" w:bidi="zh-CN"/>
        </w:rPr>
        <w:t xml:space="preserve">万元，属于</w:t>
      </w:r>
      <w:r>
        <w:rPr>
          <w:rFonts w:hint="eastAsia" w:ascii="宋体" w:hAnsi="宋体" w:cs="宋体"/>
          <w:szCs w:val="21"/>
          <w:u w:val="single"/>
          <w:lang w:val="zh-CN" w:bidi="zh-CN"/>
        </w:rPr>
        <w:t xml:space="preserve">（中型企业、小型企业、微型企业）</w:t>
      </w:r>
      <w:r>
        <w:rPr>
          <w:rFonts w:hint="eastAsia" w:ascii="宋体" w:hAnsi="宋体" w:cs="宋体"/>
          <w:szCs w:val="21"/>
          <w:lang w:val="zh-CN" w:bidi="zh-CN"/>
        </w:rPr>
        <w:t xml:space="preserve">；</w:t>
      </w:r>
      <w:r/>
    </w:p>
    <w:p>
      <w:pPr>
        <w:pStyle w:val="1068"/>
        <w:ind w:left="860"/>
        <w:spacing w:before="11" w:line="360" w:lineRule="auto"/>
        <w:widowControl w:val="off"/>
        <w:rPr>
          <w:rFonts w:ascii="宋体" w:hAnsi="宋体" w:cs="宋体"/>
          <w:sz w:val="21"/>
          <w:szCs w:val="21"/>
        </w:rPr>
      </w:pPr>
      <w:r>
        <w:rPr>
          <w:rFonts w:hint="eastAsia" w:ascii="宋体" w:hAnsi="宋体" w:cs="宋体"/>
          <w:sz w:val="21"/>
          <w:szCs w:val="21"/>
        </w:rPr>
        <w:t xml:space="preserve">……</w:t>
      </w:r>
      <w:r/>
    </w:p>
    <w:p>
      <w:pPr>
        <w:pStyle w:val="1068"/>
        <w:ind w:right="357" w:firstLine="645"/>
        <w:jc w:val="both"/>
        <w:spacing w:before="108" w:line="360" w:lineRule="auto"/>
        <w:widowControl w:val="off"/>
        <w:rPr>
          <w:rFonts w:ascii="宋体" w:hAnsi="宋体" w:cs="宋体"/>
          <w:sz w:val="21"/>
          <w:szCs w:val="21"/>
        </w:rPr>
      </w:pPr>
      <w:r>
        <w:rPr>
          <w:rFonts w:hint="eastAsia" w:ascii="宋体" w:hAnsi="宋体" w:cs="宋体"/>
          <w:spacing w:val="-3"/>
          <w:sz w:val="21"/>
          <w:szCs w:val="21"/>
        </w:rPr>
        <w:t xml:space="preserve">以上企业，不属于大企业的分支机构，不存在控股股东</w:t>
      </w:r>
      <w:r>
        <w:rPr>
          <w:rFonts w:hint="eastAsia" w:ascii="宋体" w:hAnsi="宋体" w:cs="宋体"/>
          <w:spacing w:val="-5"/>
          <w:sz w:val="21"/>
          <w:szCs w:val="21"/>
        </w:rPr>
        <w:t xml:space="preserve">为大企业的情形，也不存在与大企业的负责人为同一人的情形。</w:t>
      </w:r>
      <w:r/>
    </w:p>
    <w:p>
      <w:pPr>
        <w:pStyle w:val="1068"/>
        <w:ind w:right="315" w:firstLine="640"/>
        <w:spacing w:line="360" w:lineRule="auto"/>
        <w:widowControl w:val="off"/>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p>
    <w:p>
      <w:pPr>
        <w:ind w:left="432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投标单位（公章）：</w:t>
      </w:r>
      <w:r/>
    </w:p>
    <w:p>
      <w:pPr>
        <w:ind w:left="432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法定代表人或被委托人：（签字或盖章）</w:t>
      </w:r>
      <w:r/>
    </w:p>
    <w:p>
      <w:pPr>
        <w:ind w:left="432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日期：</w:t>
      </w:r>
      <w:r>
        <w:rPr>
          <w:rFonts w:hint="eastAsia" w:ascii="宋体" w:hAnsi="宋体" w:cs="宋体"/>
          <w:sz w:val="21"/>
          <w:szCs w:val="21"/>
        </w:rPr>
        <w:t xml:space="preserve">      </w:t>
      </w:r>
      <w:r>
        <w:rPr>
          <w:rFonts w:hint="eastAsia" w:ascii="宋体" w:hAnsi="宋体" w:cs="宋体"/>
          <w:sz w:val="21"/>
          <w:szCs w:val="21"/>
          <w:lang w:val="zh-CN"/>
        </w:rPr>
        <w:t xml:space="preserve">年</w:t>
      </w:r>
      <w:r>
        <w:rPr>
          <w:rFonts w:hint="eastAsia" w:ascii="宋体" w:hAnsi="宋体" w:cs="宋体"/>
          <w:sz w:val="21"/>
          <w:szCs w:val="21"/>
        </w:rPr>
        <w:t xml:space="preserve">     </w:t>
      </w:r>
      <w:r>
        <w:rPr>
          <w:rFonts w:hint="eastAsia" w:ascii="宋体" w:hAnsi="宋体" w:cs="宋体"/>
          <w:sz w:val="21"/>
          <w:szCs w:val="21"/>
          <w:lang w:val="zh-CN"/>
        </w:rPr>
        <w:t xml:space="preserve">月</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备注：</w:t>
      </w:r>
      <w:r/>
    </w:p>
    <w:p>
      <w:pPr>
        <w:ind w:firstLine="420"/>
        <w:spacing w:line="400" w:lineRule="exact"/>
        <w:rPr>
          <w:rFonts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b/>
          <w:bCs/>
          <w:sz w:val="21"/>
          <w:szCs w:val="21"/>
          <w:lang w:val="zh-CN"/>
        </w:rPr>
        <w:t xml:space="preserve">本项目属于专门面向中小微企业采购的项目，必须提供中小企业声明函，</w:t>
      </w:r>
      <w:r>
        <w:rPr>
          <w:rFonts w:hint="eastAsia" w:ascii="宋体" w:hAnsi="宋体" w:cs="宋体"/>
          <w:b/>
          <w:bCs/>
          <w:sz w:val="21"/>
          <w:szCs w:val="21"/>
        </w:rPr>
        <w:t xml:space="preserve">否则投标无效。</w:t>
      </w:r>
      <w:r>
        <w:rPr>
          <w:rFonts w:hint="eastAsia" w:ascii="宋体" w:hAnsi="宋体" w:cs="宋体"/>
          <w:sz w:val="21"/>
          <w:szCs w:val="21"/>
          <w:lang w:val="zh-CN"/>
        </w:rPr>
        <w:t xml:space="preserve">中小企业划分标准详见“工信部联企业〔2011〕300号通知”。</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2</w:t>
      </w:r>
      <w:r>
        <w:rPr>
          <w:rFonts w:hint="eastAsia" w:ascii="宋体" w:hAnsi="宋体" w:cs="宋体"/>
          <w:sz w:val="21"/>
          <w:szCs w:val="21"/>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3、</w:t>
      </w:r>
      <w:r>
        <w:rPr>
          <w:rFonts w:hint="eastAsia" w:ascii="宋体" w:hAnsi="宋体" w:cs="宋体"/>
          <w:sz w:val="21"/>
          <w:szCs w:val="21"/>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4</w:t>
      </w:r>
      <w:r>
        <w:rPr>
          <w:rFonts w:hint="eastAsia" w:ascii="宋体" w:hAnsi="宋体" w:cs="宋体"/>
          <w:sz w:val="21"/>
          <w:szCs w:val="21"/>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5</w:t>
      </w:r>
      <w:r>
        <w:rPr>
          <w:rFonts w:hint="eastAsia" w:ascii="宋体" w:hAnsi="宋体" w:cs="宋体"/>
          <w:sz w:val="21"/>
          <w:szCs w:val="21"/>
          <w:lang w:val="zh-CN"/>
        </w:rPr>
        <w:t xml:space="preserve">、若供应商中标（成交），供应商提供的“中小企业声明函” 将在中标（成交）公告中公示。</w:t>
      </w:r>
      <w:r/>
    </w:p>
    <w:p>
      <w:pPr>
        <w:ind w:firstLine="420"/>
        <w:spacing w:line="400" w:lineRule="exact"/>
        <w:rPr>
          <w:rFonts w:ascii="宋体" w:hAnsi="宋体" w:cs="宋体"/>
          <w:sz w:val="21"/>
          <w:szCs w:val="21"/>
          <w:lang w:val="zh-CN"/>
        </w:rPr>
      </w:pPr>
      <w:r>
        <w:rPr>
          <w:rFonts w:hint="eastAsia" w:ascii="宋体" w:hAnsi="宋体" w:cs="宋体"/>
          <w:sz w:val="21"/>
          <w:szCs w:val="21"/>
        </w:rPr>
        <w:t xml:space="preserve">6、</w:t>
      </w:r>
      <w:r>
        <w:rPr>
          <w:rFonts w:hint="eastAsia" w:ascii="宋体" w:hAnsi="宋体" w:cs="宋体"/>
          <w:sz w:val="21"/>
          <w:szCs w:val="21"/>
          <w:lang w:val="zh-CN"/>
        </w:rPr>
        <w:t xml:space="preserve">从业人员、营业收入、资产总额填报上一年度数据，无上一年度数据的新成立企业可不填报。</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rPr>
        <w:br w:type="page" w:clear="all"/>
      </w:r>
      <w:r>
        <w:rPr>
          <w:rFonts w:hint="eastAsia" w:ascii="宋体" w:hAnsi="宋体" w:eastAsia="宋体" w:cs="宋体"/>
          <w:b/>
          <w:sz w:val="21"/>
          <w:szCs w:val="21"/>
        </w:rPr>
        <w:t xml:space="preserve">残疾人福利性单位</w:t>
      </w:r>
      <w:r>
        <w:rPr>
          <w:rFonts w:hint="eastAsia" w:ascii="宋体" w:hAnsi="宋体" w:eastAsia="宋体" w:cs="宋体"/>
          <w:b/>
          <w:bCs/>
          <w:sz w:val="21"/>
          <w:szCs w:val="21"/>
        </w:rPr>
        <w:t xml:space="preserve">声明函（如有）</w:t>
      </w:r>
      <w:r/>
    </w:p>
    <w:p>
      <w:pPr>
        <w:jc w:val="center"/>
        <w:spacing w:line="360" w:lineRule="auto"/>
        <w:rPr>
          <w:rFonts w:ascii="宋体" w:hAnsi="宋体" w:cs="宋体"/>
          <w:b/>
          <w:sz w:val="21"/>
          <w:szCs w:val="21"/>
        </w:rPr>
      </w:pPr>
      <w:r>
        <w:rPr>
          <w:rFonts w:ascii="宋体" w:hAnsi="宋体" w:cs="宋体"/>
          <w:b/>
          <w:sz w:val="21"/>
          <w:szCs w:val="21"/>
        </w:rPr>
      </w:r>
      <w:r/>
    </w:p>
    <w:p>
      <w:pPr>
        <w:jc w:val="center"/>
        <w:spacing w:line="360" w:lineRule="auto"/>
        <w:rPr>
          <w:rFonts w:ascii="宋体" w:hAnsi="宋体" w:cs="宋体"/>
          <w:b/>
          <w:sz w:val="21"/>
          <w:szCs w:val="21"/>
        </w:rPr>
      </w:pPr>
      <w:r>
        <w:rPr>
          <w:rFonts w:hint="eastAsia" w:ascii="宋体" w:hAnsi="宋体" w:cs="宋体"/>
          <w:b/>
          <w:sz w:val="21"/>
          <w:szCs w:val="21"/>
        </w:rPr>
        <w:t xml:space="preserve">残疾人福利性单位声明函</w:t>
      </w:r>
      <w:r/>
    </w:p>
    <w:p>
      <w:pPr>
        <w:jc w:val="center"/>
        <w:spacing w:line="360" w:lineRule="auto"/>
        <w:rPr>
          <w:rFonts w:ascii="宋体" w:hAnsi="宋体" w:cs="宋体"/>
          <w:b/>
          <w:sz w:val="21"/>
          <w:szCs w:val="21"/>
        </w:rPr>
      </w:pPr>
      <w:r>
        <w:rPr>
          <w:rFonts w:ascii="宋体" w:hAnsi="宋体" w:cs="宋体"/>
          <w:b/>
          <w:sz w:val="21"/>
          <w:szCs w:val="21"/>
        </w:rPr>
      </w:r>
      <w:r/>
    </w:p>
    <w:p>
      <w:pPr>
        <w:ind w:firstLine="420"/>
        <w:spacing w:line="588" w:lineRule="exact"/>
        <w:rPr>
          <w:rFonts w:ascii="宋体" w:hAnsi="宋体" w:cs="宋体"/>
          <w:sz w:val="21"/>
          <w:szCs w:val="21"/>
        </w:rPr>
      </w:pPr>
      <w:r>
        <w:rPr>
          <w:rFonts w:hint="eastAsia" w:ascii="宋体" w:hAnsi="宋体" w:cs="宋体"/>
          <w:sz w:val="21"/>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sz w:val="21"/>
          <w:szCs w:val="21"/>
        </w:rPr>
      </w:pPr>
      <w:r>
        <w:rPr>
          <w:rFonts w:hint="eastAsia" w:ascii="宋体" w:hAnsi="宋体" w:cs="宋体"/>
          <w:sz w:val="21"/>
          <w:szCs w:val="21"/>
        </w:rPr>
        <w:t xml:space="preserve">本单位对上述声明的真实性负责。如有虚假，将依法承担相应责任。</w:t>
      </w:r>
      <w:r/>
    </w:p>
    <w:p>
      <w:pPr>
        <w:ind w:firstLine="420"/>
        <w:spacing w:line="588" w:lineRule="exact"/>
        <w:rPr>
          <w:rFonts w:ascii="宋体" w:hAnsi="宋体" w:cs="宋体"/>
          <w:sz w:val="21"/>
          <w:szCs w:val="21"/>
        </w:rPr>
      </w:pPr>
      <w:r>
        <w:rPr>
          <w:rFonts w:ascii="宋体" w:hAnsi="宋体" w:cs="宋体"/>
          <w:sz w:val="21"/>
          <w:szCs w:val="21"/>
        </w:rPr>
      </w:r>
      <w:r/>
    </w:p>
    <w:p>
      <w:pPr>
        <w:pStyle w:val="1113"/>
        <w:ind w:left="3400" w:firstLine="425"/>
        <w:spacing w:line="360" w:lineRule="auto"/>
        <w:rPr>
          <w:rFonts w:hAnsi="宋体" w:cs="宋体"/>
          <w:sz w:val="21"/>
          <w:szCs w:val="21"/>
        </w:rPr>
      </w:pPr>
      <w:r>
        <w:rPr>
          <w:rFonts w:hint="eastAsia" w:hAnsi="宋体" w:cs="宋体"/>
          <w:sz w:val="21"/>
          <w:szCs w:val="21"/>
        </w:rPr>
        <w:t xml:space="preserve">投标单位：（盖章）</w:t>
      </w:r>
      <w:r/>
    </w:p>
    <w:p>
      <w:pPr>
        <w:pStyle w:val="1113"/>
        <w:ind w:left="3825"/>
        <w:spacing w:line="360" w:lineRule="auto"/>
        <w:rPr>
          <w:rFonts w:hAnsi="宋体" w:cs="宋体"/>
          <w:sz w:val="21"/>
          <w:szCs w:val="21"/>
        </w:rPr>
      </w:pPr>
      <w:r>
        <w:rPr>
          <w:rFonts w:hint="eastAsia" w:hAnsi="宋体" w:cs="宋体"/>
          <w:sz w:val="21"/>
          <w:szCs w:val="21"/>
        </w:rPr>
        <w:t xml:space="preserve">法定代表人或其委托代理人：（盖章或签字）</w:t>
      </w:r>
      <w:r/>
    </w:p>
    <w:p>
      <w:pPr>
        <w:pStyle w:val="1113"/>
        <w:ind w:firstLine="5250"/>
        <w:spacing w:line="360" w:lineRule="auto"/>
        <w:rPr>
          <w:rFonts w:hAnsi="宋体" w:cs="宋体"/>
          <w:sz w:val="21"/>
          <w:szCs w:val="21"/>
        </w:rPr>
      </w:pPr>
      <w:r>
        <w:rPr>
          <w:rFonts w:hint="eastAsia" w:hAnsi="宋体" w:cs="宋体"/>
          <w:sz w:val="21"/>
          <w:szCs w:val="21"/>
        </w:rPr>
        <w:t xml:space="preserve">年     月     日</w:t>
      </w:r>
      <w:r/>
    </w:p>
    <w:p>
      <w:pPr>
        <w:ind w:right="1560" w:firstLine="420"/>
        <w:jc w:val="center"/>
        <w:spacing w:line="588" w:lineRule="exact"/>
        <w:tabs>
          <w:tab w:val="left" w:pos="4860" w:leader="none"/>
        </w:tabs>
        <w:rPr>
          <w:rFonts w:ascii="宋体" w:hAnsi="宋体" w:cs="宋体"/>
          <w:sz w:val="21"/>
          <w:szCs w:val="21"/>
        </w:rPr>
      </w:pPr>
      <w:r>
        <w:rPr>
          <w:rFonts w:ascii="宋体" w:hAnsi="宋体" w:cs="宋体"/>
          <w:sz w:val="21"/>
          <w:szCs w:val="21"/>
        </w:rPr>
      </w:r>
      <w:r/>
    </w:p>
    <w:p>
      <w:pPr>
        <w:pStyle w:val="1120"/>
      </w:pPr>
      <w:r/>
      <w:r/>
    </w:p>
    <w:p>
      <w:pPr>
        <w:pStyle w:val="1120"/>
      </w:pPr>
      <w:r/>
      <w:r/>
    </w:p>
    <w:p>
      <w:pPr>
        <w:pStyle w:val="1088"/>
        <w:spacing w:before="0" w:beforeAutospacing="0" w:after="0" w:afterAutospacing="0" w:line="360" w:lineRule="auto"/>
        <w:rPr>
          <w:sz w:val="21"/>
          <w:szCs w:val="21"/>
        </w:rPr>
      </w:pPr>
      <w:r/>
      <w:bookmarkStart w:id="27" w:name="_Toc5165"/>
      <w:r>
        <w:rPr>
          <w:rFonts w:hint="eastAsia"/>
          <w:sz w:val="21"/>
          <w:szCs w:val="21"/>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7"/>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偏离表</w:t>
      </w:r>
      <w:r/>
    </w:p>
    <w:p>
      <w:pPr>
        <w:pStyle w:val="1055"/>
        <w:rPr>
          <w:rFonts w:ascii="宋体" w:hAnsi="宋体" w:eastAsia="宋体"/>
          <w:b/>
          <w:bCs/>
          <w:szCs w:val="24"/>
        </w:rPr>
      </w:pPr>
      <w:r>
        <w:rPr>
          <w:rFonts w:hint="eastAsia"/>
          <w:b/>
          <w:bCs/>
          <w:szCs w:val="21"/>
        </w:rPr>
        <w:t xml:space="preserve">                  </w:t>
      </w:r>
      <w:r/>
    </w:p>
    <w:p>
      <w:pPr>
        <w:jc w:val="center"/>
        <w:rPr>
          <w:rFonts w:ascii="宋体" w:hAnsi="宋体" w:cs="宋体"/>
          <w:b/>
          <w:sz w:val="21"/>
          <w:szCs w:val="21"/>
        </w:rPr>
      </w:pPr>
      <w:r>
        <w:rPr>
          <w:rFonts w:hint="eastAsia" w:ascii="宋体" w:hAnsi="宋体" w:cs="宋体"/>
          <w:b/>
          <w:sz w:val="21"/>
          <w:szCs w:val="21"/>
        </w:rPr>
        <w:t xml:space="preserve">（1）服务要求偏离表</w:t>
      </w:r>
      <w:r/>
    </w:p>
    <w:p>
      <w:pPr>
        <w:ind w:firstLine="525"/>
        <w:spacing w:line="380" w:lineRule="exact"/>
        <w:rPr>
          <w:b/>
          <w:spacing w:val="20"/>
          <w:sz w:val="21"/>
          <w:szCs w:val="21"/>
        </w:rPr>
      </w:pPr>
      <w:r>
        <w:rPr>
          <w:rFonts w:hint="eastAsia" w:ascii="宋体" w:hAnsi="宋体" w:cs="宋体"/>
          <w:sz w:val="21"/>
          <w:szCs w:val="21"/>
        </w:rPr>
        <w:t xml:space="preserve">投标人名称：_________________________                    招标</w:t>
      </w:r>
      <w:r>
        <w:rPr>
          <w:rFonts w:hint="eastAsia"/>
          <w:sz w:val="21"/>
          <w:szCs w:val="21"/>
          <w:lang w:val="zh-CN"/>
        </w:rPr>
        <w:t xml:space="preserve">编号</w:t>
      </w:r>
      <w:r>
        <w:rPr>
          <w:rFonts w:hint="eastAsia" w:cs="宋体"/>
          <w:sz w:val="21"/>
          <w:szCs w:val="21"/>
          <w:lang w:val="zh-CN"/>
        </w:rPr>
        <w:t xml:space="preserve">∶</w:t>
      </w:r>
      <w:r/>
    </w:p>
    <w:tbl>
      <w:tblPr>
        <w:tblStyle w:val="88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sz w:val="21"/>
                <w:szCs w:val="21"/>
              </w:rPr>
            </w:pPr>
            <w:r>
              <w:rPr>
                <w:rFonts w:hint="eastAsia"/>
                <w:sz w:val="21"/>
                <w:szCs w:val="21"/>
              </w:rPr>
              <w:t xml:space="preserve">序号</w:t>
            </w:r>
            <w:r/>
          </w:p>
        </w:tc>
        <w:tc>
          <w:tcPr>
            <w:tcW w:w="1683" w:type="dxa"/>
            <w:vAlign w:val="center"/>
            <w:textDirection w:val="lrTb"/>
            <w:noWrap w:val="false"/>
          </w:tcPr>
          <w:p>
            <w:pPr>
              <w:pStyle w:val="1055"/>
              <w:ind w:left="54" w:firstLine="0"/>
              <w:jc w:val="center"/>
              <w:spacing w:line="360" w:lineRule="auto"/>
              <w:rPr>
                <w:rFonts w:ascii="宋体" w:hAnsi="宋体" w:eastAsia="宋体"/>
                <w:sz w:val="21"/>
                <w:szCs w:val="21"/>
              </w:rPr>
            </w:pPr>
            <w:r>
              <w:rPr>
                <w:rFonts w:ascii="宋体" w:hAnsi="宋体" w:eastAsia="宋体"/>
                <w:sz w:val="21"/>
                <w:szCs w:val="21"/>
              </w:rPr>
              <w:t xml:space="preserve">项目</w:t>
            </w:r>
            <w:r/>
          </w:p>
        </w:tc>
        <w:tc>
          <w:tcPr>
            <w:tcW w:w="2370" w:type="dxa"/>
            <w:vAlign w:val="center"/>
            <w:textDirection w:val="lrTb"/>
            <w:noWrap w:val="false"/>
          </w:tcPr>
          <w:p>
            <w:pPr>
              <w:pStyle w:val="1055"/>
              <w:ind w:firstLine="0"/>
              <w:jc w:val="center"/>
              <w:spacing w:line="360" w:lineRule="auto"/>
              <w:rPr>
                <w:rFonts w:ascii="宋体" w:hAnsi="宋体" w:eastAsia="宋体"/>
                <w:sz w:val="21"/>
                <w:szCs w:val="21"/>
              </w:rPr>
            </w:pPr>
            <w:r>
              <w:rPr>
                <w:rFonts w:ascii="宋体" w:hAnsi="宋体" w:eastAsia="宋体"/>
                <w:sz w:val="21"/>
                <w:szCs w:val="21"/>
              </w:rPr>
              <w:t xml:space="preserve">招标要求</w:t>
            </w:r>
            <w:r/>
          </w:p>
        </w:tc>
        <w:tc>
          <w:tcPr>
            <w:tcW w:w="2631" w:type="dxa"/>
            <w:vAlign w:val="center"/>
            <w:textDirection w:val="lrTb"/>
            <w:noWrap w:val="false"/>
          </w:tcPr>
          <w:p>
            <w:pPr>
              <w:pStyle w:val="1055"/>
              <w:ind w:firstLine="0"/>
              <w:jc w:val="center"/>
              <w:spacing w:line="360" w:lineRule="auto"/>
              <w:rPr>
                <w:rFonts w:ascii="宋体" w:hAnsi="宋体" w:eastAsia="宋体"/>
                <w:sz w:val="21"/>
                <w:szCs w:val="21"/>
              </w:rPr>
            </w:pPr>
            <w:r>
              <w:rPr>
                <w:rFonts w:ascii="宋体" w:hAnsi="宋体" w:eastAsia="宋体"/>
                <w:sz w:val="21"/>
                <w:szCs w:val="21"/>
              </w:rPr>
              <w:t xml:space="preserve">投标</w:t>
            </w:r>
            <w:r>
              <w:rPr>
                <w:rFonts w:hint="eastAsia" w:ascii="宋体" w:hAnsi="宋体" w:eastAsia="宋体"/>
                <w:sz w:val="21"/>
                <w:szCs w:val="21"/>
              </w:rPr>
              <w:t xml:space="preserve">响应</w:t>
            </w:r>
            <w:r/>
          </w:p>
        </w:tc>
        <w:tc>
          <w:tcPr>
            <w:tcW w:w="2052" w:type="dxa"/>
            <w:vAlign w:val="center"/>
            <w:textDirection w:val="lrTb"/>
            <w:noWrap w:val="false"/>
          </w:tcPr>
          <w:p>
            <w:pPr>
              <w:pStyle w:val="1055"/>
              <w:ind w:firstLine="0"/>
              <w:jc w:val="center"/>
              <w:spacing w:line="360" w:lineRule="auto"/>
              <w:rPr>
                <w:rFonts w:ascii="宋体" w:hAnsi="宋体" w:eastAsia="宋体"/>
                <w:sz w:val="21"/>
                <w:szCs w:val="21"/>
              </w:rPr>
            </w:pPr>
            <w:r>
              <w:rPr>
                <w:rFonts w:ascii="宋体" w:hAnsi="宋体" w:eastAsia="宋体"/>
                <w:sz w:val="21"/>
                <w:szCs w:val="21"/>
              </w:rPr>
              <w:t xml:space="preserve">偏离说明</w:t>
            </w:r>
            <w:r/>
          </w:p>
        </w:tc>
      </w:tr>
      <w:tr>
        <w:trPr>
          <w:jc w:val="center"/>
        </w:trPr>
        <w:tc>
          <w:tcPr>
            <w:tcW w:w="958" w:type="dxa"/>
            <w:vAlign w:val="center"/>
            <w:textDirection w:val="lrTb"/>
            <w:noWrap w:val="false"/>
          </w:tcPr>
          <w:p>
            <w:pPr>
              <w:jc w:val="center"/>
              <w:rPr>
                <w:sz w:val="21"/>
                <w:szCs w:val="21"/>
              </w:rPr>
            </w:pPr>
            <w:r>
              <w:rPr>
                <w:rFonts w:hint="eastAsia"/>
                <w:sz w:val="21"/>
                <w:szCs w:val="21"/>
              </w:rPr>
              <w:t xml:space="preserve">1</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r>
        <w:trPr>
          <w:jc w:val="center"/>
        </w:trPr>
        <w:tc>
          <w:tcPr>
            <w:tcW w:w="958" w:type="dxa"/>
            <w:vAlign w:val="center"/>
            <w:textDirection w:val="lrTb"/>
            <w:noWrap w:val="false"/>
          </w:tcPr>
          <w:p>
            <w:pPr>
              <w:jc w:val="center"/>
              <w:rPr>
                <w:sz w:val="21"/>
                <w:szCs w:val="21"/>
              </w:rPr>
            </w:pPr>
            <w:r>
              <w:rPr>
                <w:rFonts w:hint="eastAsia"/>
                <w:sz w:val="21"/>
                <w:szCs w:val="21"/>
              </w:rPr>
              <w:t xml:space="preserve">2</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r>
        <w:trPr>
          <w:jc w:val="center"/>
        </w:trPr>
        <w:tc>
          <w:tcPr>
            <w:tcW w:w="958" w:type="dxa"/>
            <w:vAlign w:val="center"/>
            <w:textDirection w:val="lrTb"/>
            <w:noWrap w:val="false"/>
          </w:tcPr>
          <w:p>
            <w:pPr>
              <w:jc w:val="center"/>
              <w:rPr>
                <w:sz w:val="21"/>
                <w:szCs w:val="21"/>
              </w:rPr>
            </w:pPr>
            <w:r>
              <w:rPr>
                <w:rFonts w:hint="eastAsia"/>
                <w:sz w:val="21"/>
                <w:szCs w:val="21"/>
              </w:rPr>
              <w:t xml:space="preserve">3</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r>
        <w:trPr>
          <w:jc w:val="center"/>
        </w:trPr>
        <w:tc>
          <w:tcPr>
            <w:tcW w:w="958" w:type="dxa"/>
            <w:vAlign w:val="center"/>
            <w:textDirection w:val="lrTb"/>
            <w:noWrap w:val="false"/>
          </w:tcPr>
          <w:p>
            <w:pPr>
              <w:jc w:val="center"/>
              <w:rPr>
                <w:sz w:val="21"/>
                <w:szCs w:val="21"/>
              </w:rPr>
            </w:pPr>
            <w:r>
              <w:rPr>
                <w:rFonts w:hint="eastAsia"/>
                <w:sz w:val="21"/>
                <w:szCs w:val="21"/>
              </w:rPr>
              <w:t xml:space="preserve">4</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r>
        <w:trPr>
          <w:jc w:val="center"/>
        </w:trPr>
        <w:tc>
          <w:tcPr>
            <w:tcW w:w="958" w:type="dxa"/>
            <w:vAlign w:val="center"/>
            <w:textDirection w:val="lrTb"/>
            <w:noWrap w:val="false"/>
          </w:tcPr>
          <w:p>
            <w:pPr>
              <w:jc w:val="center"/>
              <w:rPr>
                <w:sz w:val="21"/>
                <w:szCs w:val="21"/>
              </w:rPr>
            </w:pPr>
            <w:r>
              <w:rPr>
                <w:rFonts w:hint="eastAsia"/>
                <w:sz w:val="21"/>
                <w:szCs w:val="21"/>
              </w:rPr>
              <w:t xml:space="preserve">5</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r>
        <w:trPr>
          <w:jc w:val="center"/>
        </w:trPr>
        <w:tc>
          <w:tcPr>
            <w:tcW w:w="958" w:type="dxa"/>
            <w:vAlign w:val="center"/>
            <w:textDirection w:val="lrTb"/>
            <w:noWrap w:val="false"/>
          </w:tcPr>
          <w:p>
            <w:pPr>
              <w:jc w:val="center"/>
              <w:rPr>
                <w:sz w:val="21"/>
                <w:szCs w:val="21"/>
              </w:rPr>
            </w:pPr>
            <w:r>
              <w:rPr>
                <w:rFonts w:hint="eastAsia"/>
                <w:sz w:val="21"/>
                <w:szCs w:val="21"/>
              </w:rPr>
              <w:t xml:space="preserve">6</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r>
        <w:trPr>
          <w:jc w:val="center"/>
        </w:trPr>
        <w:tc>
          <w:tcPr>
            <w:tcW w:w="958" w:type="dxa"/>
            <w:textDirection w:val="lrTb"/>
            <w:noWrap w:val="false"/>
          </w:tcPr>
          <w:p>
            <w:pPr>
              <w:jc w:val="center"/>
              <w:rPr>
                <w:sz w:val="21"/>
                <w:szCs w:val="21"/>
              </w:rPr>
            </w:pPr>
            <w:r>
              <w:rPr>
                <w:rFonts w:hint="eastAsia"/>
                <w:sz w:val="21"/>
                <w:szCs w:val="21"/>
              </w:rPr>
              <w:t xml:space="preserve">……</w:t>
            </w:r>
            <w:r/>
          </w:p>
        </w:tc>
        <w:tc>
          <w:tcPr>
            <w:tcW w:w="1683"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370"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631"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c>
          <w:tcPr>
            <w:tcW w:w="2052" w:type="dxa"/>
            <w:textDirection w:val="lrTb"/>
            <w:noWrap w:val="false"/>
          </w:tcPr>
          <w:p>
            <w:pPr>
              <w:pStyle w:val="1055"/>
              <w:ind w:firstLine="699"/>
              <w:jc w:val="center"/>
              <w:spacing w:line="360" w:lineRule="auto"/>
              <w:rPr>
                <w:rFonts w:ascii="宋体" w:hAnsi="宋体" w:eastAsia="宋体"/>
                <w:sz w:val="21"/>
                <w:szCs w:val="21"/>
              </w:rPr>
            </w:pPr>
            <w:r>
              <w:rPr>
                <w:rFonts w:ascii="宋体" w:hAnsi="宋体" w:eastAsia="宋体"/>
                <w:sz w:val="21"/>
                <w:szCs w:val="21"/>
              </w:rPr>
            </w:r>
            <w:r/>
          </w:p>
        </w:tc>
      </w:tr>
    </w:tbl>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ind w:firstLine="241"/>
        <w:spacing w:line="400" w:lineRule="exact"/>
        <w:rPr>
          <w:b/>
          <w:szCs w:val="21"/>
        </w:rPr>
      </w:pPr>
      <w:r>
        <w:rPr>
          <w:b/>
          <w:szCs w:val="21"/>
        </w:rPr>
      </w:r>
      <w:r/>
    </w:p>
    <w:p>
      <w:pPr>
        <w:jc w:val="center"/>
        <w:spacing w:line="360" w:lineRule="auto"/>
        <w:rPr>
          <w:b/>
          <w:spacing w:val="20"/>
          <w:sz w:val="21"/>
          <w:szCs w:val="21"/>
        </w:rPr>
      </w:pPr>
      <w:r>
        <w:rPr>
          <w:rFonts w:hint="eastAsia"/>
          <w:sz w:val="21"/>
          <w:szCs w:val="21"/>
        </w:rPr>
        <w:t xml:space="preserve">（2）</w:t>
      </w:r>
      <w:r>
        <w:rPr>
          <w:rFonts w:hint="eastAsia"/>
          <w:b/>
          <w:spacing w:val="20"/>
          <w:sz w:val="21"/>
          <w:szCs w:val="21"/>
        </w:rPr>
        <w:t xml:space="preserve">商务条款偏离表</w:t>
      </w:r>
      <w:r/>
    </w:p>
    <w:p>
      <w:pPr>
        <w:ind w:firstLine="420"/>
        <w:spacing w:line="380" w:lineRule="exact"/>
        <w:rPr>
          <w:sz w:val="21"/>
          <w:szCs w:val="21"/>
        </w:rPr>
      </w:pPr>
      <w:r>
        <w:rPr>
          <w:rFonts w:hint="eastAsia" w:ascii="宋体" w:hAnsi="宋体" w:cs="宋体"/>
          <w:sz w:val="21"/>
          <w:szCs w:val="21"/>
        </w:rPr>
        <w:t xml:space="preserve">投标人名称：_________________________                    招标</w:t>
      </w:r>
      <w:r>
        <w:rPr>
          <w:rFonts w:hint="eastAsia"/>
          <w:sz w:val="21"/>
          <w:szCs w:val="21"/>
          <w:lang w:val="zh-CN"/>
        </w:rPr>
        <w:t xml:space="preserve">编号</w:t>
      </w:r>
      <w:r>
        <w:rPr>
          <w:rFonts w:hint="eastAsia" w:cs="宋体"/>
          <w:sz w:val="21"/>
          <w:szCs w:val="21"/>
          <w:lang w:val="zh-CN"/>
        </w:rPr>
        <w:t xml:space="preserve">∶</w:t>
      </w:r>
      <w:r/>
    </w:p>
    <w:tbl>
      <w:tblPr>
        <w:tblStyle w:val="880"/>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2680"/>
        <w:gridCol w:w="1842"/>
        <w:gridCol w:w="1578"/>
      </w:tblGrid>
      <w:tr>
        <w:trPr>
          <w:cantSplit/>
          <w:jc w:val="center"/>
          <w:trHeight w:val="454"/>
          <w:tblHeader/>
        </w:trPr>
        <w:tc>
          <w:tcPr>
            <w:tcW w:w="730" w:type="dxa"/>
            <w:vAlign w:val="center"/>
            <w:textDirection w:val="lrTb"/>
            <w:noWrap w:val="false"/>
          </w:tcPr>
          <w:p>
            <w:pPr>
              <w:jc w:val="center"/>
              <w:rPr>
                <w:bCs/>
                <w:sz w:val="21"/>
                <w:szCs w:val="21"/>
              </w:rPr>
            </w:pPr>
            <w:r>
              <w:rPr>
                <w:rFonts w:hint="eastAsia"/>
                <w:bCs/>
                <w:sz w:val="21"/>
                <w:szCs w:val="21"/>
              </w:rPr>
              <w:t xml:space="preserve">序号</w:t>
            </w:r>
            <w:r/>
          </w:p>
        </w:tc>
        <w:tc>
          <w:tcPr>
            <w:tcW w:w="2948" w:type="dxa"/>
            <w:vAlign w:val="center"/>
            <w:textDirection w:val="lrTb"/>
            <w:noWrap w:val="false"/>
          </w:tcPr>
          <w:p>
            <w:pPr>
              <w:jc w:val="center"/>
              <w:rPr>
                <w:bCs/>
                <w:sz w:val="21"/>
                <w:szCs w:val="21"/>
              </w:rPr>
            </w:pPr>
            <w:r>
              <w:rPr>
                <w:rFonts w:hint="eastAsia"/>
                <w:bCs/>
                <w:sz w:val="21"/>
                <w:szCs w:val="21"/>
              </w:rPr>
              <w:t xml:space="preserve">招标文件要求</w:t>
            </w:r>
            <w:r/>
          </w:p>
        </w:tc>
        <w:tc>
          <w:tcPr>
            <w:tcW w:w="2680" w:type="dxa"/>
            <w:vAlign w:val="center"/>
            <w:textDirection w:val="lrTb"/>
            <w:noWrap w:val="false"/>
          </w:tcPr>
          <w:p>
            <w:pPr>
              <w:jc w:val="center"/>
              <w:rPr>
                <w:bCs/>
                <w:sz w:val="21"/>
                <w:szCs w:val="21"/>
              </w:rPr>
            </w:pPr>
            <w:r>
              <w:rPr>
                <w:rFonts w:hint="eastAsia"/>
                <w:bCs/>
                <w:sz w:val="21"/>
                <w:szCs w:val="21"/>
              </w:rPr>
              <w:t xml:space="preserve">投标响应</w:t>
            </w:r>
            <w:r/>
          </w:p>
        </w:tc>
        <w:tc>
          <w:tcPr>
            <w:tcW w:w="1842" w:type="dxa"/>
            <w:vAlign w:val="center"/>
            <w:textDirection w:val="lrTb"/>
            <w:noWrap w:val="false"/>
          </w:tcPr>
          <w:p>
            <w:pPr>
              <w:jc w:val="center"/>
              <w:rPr>
                <w:bCs/>
                <w:sz w:val="21"/>
                <w:szCs w:val="21"/>
              </w:rPr>
            </w:pPr>
            <w:r>
              <w:rPr>
                <w:rFonts w:hint="eastAsia"/>
                <w:bCs/>
                <w:sz w:val="21"/>
                <w:szCs w:val="21"/>
              </w:rPr>
              <w:t xml:space="preserve">偏离说明</w:t>
            </w:r>
            <w:r/>
          </w:p>
        </w:tc>
        <w:tc>
          <w:tcPr>
            <w:tcW w:w="1578" w:type="dxa"/>
            <w:vAlign w:val="center"/>
            <w:textDirection w:val="lrTb"/>
            <w:noWrap w:val="false"/>
          </w:tcPr>
          <w:p>
            <w:pPr>
              <w:jc w:val="center"/>
              <w:rPr>
                <w:bCs/>
                <w:sz w:val="21"/>
                <w:szCs w:val="21"/>
              </w:rPr>
            </w:pPr>
            <w:r>
              <w:rPr>
                <w:rFonts w:hint="eastAsia"/>
                <w:bCs/>
                <w:sz w:val="21"/>
                <w:szCs w:val="21"/>
              </w:rPr>
              <w:t xml:space="preserve">备注</w:t>
            </w:r>
            <w:r/>
          </w:p>
        </w:tc>
      </w:tr>
      <w:tr>
        <w:trPr>
          <w:cantSplit/>
          <w:jc w:val="center"/>
          <w:trHeight w:val="454"/>
        </w:trPr>
        <w:tc>
          <w:tcPr>
            <w:tcW w:w="730" w:type="dxa"/>
            <w:vAlign w:val="center"/>
            <w:textDirection w:val="lrTb"/>
            <w:noWrap w:val="false"/>
          </w:tcPr>
          <w:p>
            <w:pPr>
              <w:jc w:val="center"/>
              <w:rPr>
                <w:bCs/>
                <w:sz w:val="21"/>
                <w:szCs w:val="21"/>
              </w:rPr>
            </w:pPr>
            <w:r>
              <w:rPr>
                <w:rFonts w:hint="eastAsia"/>
                <w:bCs/>
                <w:sz w:val="21"/>
                <w:szCs w:val="21"/>
              </w:rPr>
              <w:t xml:space="preserve">(1)</w:t>
            </w:r>
            <w:r/>
          </w:p>
        </w:tc>
        <w:tc>
          <w:tcPr>
            <w:tcW w:w="2948" w:type="dxa"/>
            <w:vAlign w:val="center"/>
            <w:textDirection w:val="lrTb"/>
            <w:noWrap w:val="false"/>
          </w:tcPr>
          <w:p>
            <w:pPr>
              <w:jc w:val="center"/>
              <w:rPr>
                <w:rFonts w:eastAsia="等线" w:cs="仿宋_GB2312"/>
                <w:sz w:val="21"/>
                <w:szCs w:val="21"/>
              </w:rPr>
            </w:pPr>
            <w:r>
              <w:rPr>
                <w:rFonts w:hint="eastAsia"/>
                <w:sz w:val="21"/>
                <w:szCs w:val="21"/>
              </w:rPr>
              <w:t xml:space="preserve">合同履行期限 </w:t>
            </w:r>
            <w:r/>
          </w:p>
        </w:tc>
        <w:tc>
          <w:tcPr>
            <w:tcW w:w="2680" w:type="dxa"/>
            <w:vAlign w:val="center"/>
            <w:textDirection w:val="lrTb"/>
            <w:noWrap w:val="false"/>
          </w:tcPr>
          <w:p>
            <w:pPr>
              <w:jc w:val="center"/>
              <w:rPr>
                <w:sz w:val="21"/>
                <w:szCs w:val="21"/>
              </w:rPr>
            </w:pPr>
            <w:r>
              <w:rPr>
                <w:sz w:val="21"/>
                <w:szCs w:val="21"/>
              </w:rPr>
            </w:r>
            <w:r/>
          </w:p>
        </w:tc>
        <w:tc>
          <w:tcPr>
            <w:tcW w:w="1842" w:type="dxa"/>
            <w:vAlign w:val="center"/>
            <w:textDirection w:val="lrTb"/>
            <w:noWrap w:val="false"/>
          </w:tcPr>
          <w:p>
            <w:pPr>
              <w:jc w:val="center"/>
              <w:rPr>
                <w:sz w:val="21"/>
                <w:szCs w:val="21"/>
              </w:rPr>
            </w:pPr>
            <w:r>
              <w:rPr>
                <w:sz w:val="21"/>
                <w:szCs w:val="21"/>
              </w:rPr>
            </w:r>
            <w:r/>
          </w:p>
        </w:tc>
        <w:tc>
          <w:tcPr>
            <w:tcW w:w="1578" w:type="dxa"/>
            <w:vAlign w:val="center"/>
            <w:textDirection w:val="lrTb"/>
            <w:noWrap w:val="false"/>
          </w:tcPr>
          <w:p>
            <w:pPr>
              <w:jc w:val="center"/>
              <w:rPr>
                <w:sz w:val="21"/>
                <w:szCs w:val="21"/>
              </w:rPr>
            </w:pPr>
            <w:r>
              <w:rPr>
                <w:sz w:val="21"/>
                <w:szCs w:val="21"/>
              </w:rPr>
            </w:r>
            <w:r/>
          </w:p>
        </w:tc>
      </w:tr>
      <w:tr>
        <w:trPr>
          <w:cantSplit/>
          <w:jc w:val="center"/>
          <w:trHeight w:val="454"/>
        </w:trPr>
        <w:tc>
          <w:tcPr>
            <w:tcW w:w="730" w:type="dxa"/>
            <w:vAlign w:val="center"/>
            <w:textDirection w:val="lrTb"/>
            <w:noWrap w:val="false"/>
          </w:tcPr>
          <w:p>
            <w:pPr>
              <w:jc w:val="center"/>
              <w:rPr>
                <w:bCs/>
                <w:sz w:val="21"/>
                <w:szCs w:val="21"/>
              </w:rPr>
            </w:pPr>
            <w:r>
              <w:rPr>
                <w:rFonts w:hint="eastAsia"/>
                <w:bCs/>
                <w:sz w:val="21"/>
                <w:szCs w:val="21"/>
              </w:rPr>
              <w:t xml:space="preserve">(2)</w:t>
            </w:r>
            <w:r/>
          </w:p>
        </w:tc>
        <w:tc>
          <w:tcPr>
            <w:tcW w:w="2948" w:type="dxa"/>
            <w:vAlign w:val="center"/>
            <w:textDirection w:val="lrTb"/>
            <w:noWrap w:val="false"/>
          </w:tcPr>
          <w:p>
            <w:pPr>
              <w:jc w:val="center"/>
              <w:rPr>
                <w:rFonts w:cs="仿宋_GB2312"/>
                <w:sz w:val="21"/>
                <w:szCs w:val="21"/>
                <w:lang w:val="zh-CN"/>
              </w:rPr>
            </w:pPr>
            <w:r>
              <w:rPr>
                <w:rFonts w:hint="eastAsia" w:cs="仿宋_GB2312"/>
                <w:sz w:val="21"/>
                <w:szCs w:val="21"/>
                <w:lang w:val="zh-CN"/>
              </w:rPr>
              <w:t xml:space="preserve">报价要求</w:t>
            </w:r>
            <w:r/>
          </w:p>
        </w:tc>
        <w:tc>
          <w:tcPr>
            <w:tcW w:w="2680" w:type="dxa"/>
            <w:vAlign w:val="center"/>
            <w:textDirection w:val="lrTb"/>
            <w:noWrap w:val="false"/>
          </w:tcPr>
          <w:p>
            <w:pPr>
              <w:jc w:val="center"/>
              <w:rPr>
                <w:sz w:val="21"/>
                <w:szCs w:val="21"/>
              </w:rPr>
            </w:pPr>
            <w:r>
              <w:rPr>
                <w:sz w:val="21"/>
                <w:szCs w:val="21"/>
              </w:rPr>
            </w:r>
            <w:r/>
          </w:p>
        </w:tc>
        <w:tc>
          <w:tcPr>
            <w:tcW w:w="1842" w:type="dxa"/>
            <w:vAlign w:val="center"/>
            <w:textDirection w:val="lrTb"/>
            <w:noWrap w:val="false"/>
          </w:tcPr>
          <w:p>
            <w:pPr>
              <w:jc w:val="center"/>
              <w:rPr>
                <w:sz w:val="21"/>
                <w:szCs w:val="21"/>
              </w:rPr>
            </w:pPr>
            <w:r>
              <w:rPr>
                <w:sz w:val="21"/>
                <w:szCs w:val="21"/>
              </w:rPr>
            </w:r>
            <w:r/>
          </w:p>
        </w:tc>
        <w:tc>
          <w:tcPr>
            <w:tcW w:w="1578" w:type="dxa"/>
            <w:vAlign w:val="center"/>
            <w:textDirection w:val="lrTb"/>
            <w:noWrap w:val="false"/>
          </w:tcPr>
          <w:p>
            <w:pPr>
              <w:jc w:val="center"/>
              <w:rPr>
                <w:sz w:val="21"/>
                <w:szCs w:val="21"/>
              </w:rPr>
            </w:pPr>
            <w:r>
              <w:rPr>
                <w:sz w:val="21"/>
                <w:szCs w:val="21"/>
              </w:rPr>
            </w:r>
            <w:r/>
          </w:p>
        </w:tc>
      </w:tr>
      <w:tr>
        <w:trPr>
          <w:cantSplit/>
          <w:jc w:val="center"/>
          <w:trHeight w:val="454"/>
        </w:trPr>
        <w:tc>
          <w:tcPr>
            <w:tcW w:w="730" w:type="dxa"/>
            <w:vAlign w:val="center"/>
            <w:textDirection w:val="lrTb"/>
            <w:noWrap w:val="false"/>
          </w:tcPr>
          <w:p>
            <w:pPr>
              <w:jc w:val="center"/>
              <w:rPr>
                <w:bCs/>
                <w:sz w:val="21"/>
                <w:szCs w:val="21"/>
              </w:rPr>
            </w:pPr>
            <w:r>
              <w:rPr>
                <w:rFonts w:hint="eastAsia"/>
                <w:bCs/>
                <w:sz w:val="21"/>
                <w:szCs w:val="21"/>
              </w:rPr>
              <w:t xml:space="preserve">(3)</w:t>
            </w:r>
            <w:r/>
          </w:p>
        </w:tc>
        <w:tc>
          <w:tcPr>
            <w:tcW w:w="2948" w:type="dxa"/>
            <w:vAlign w:val="center"/>
            <w:textDirection w:val="lrTb"/>
            <w:noWrap w:val="false"/>
          </w:tcPr>
          <w:p>
            <w:pPr>
              <w:jc w:val="center"/>
              <w:rPr>
                <w:rFonts w:cs="仿宋_GB2312"/>
                <w:sz w:val="21"/>
                <w:szCs w:val="21"/>
                <w:lang w:val="zh-CN"/>
              </w:rPr>
            </w:pPr>
            <w:r>
              <w:rPr>
                <w:rFonts w:hint="eastAsia" w:cs="仿宋_GB2312"/>
                <w:sz w:val="21"/>
                <w:szCs w:val="21"/>
                <w:lang w:val="zh-CN"/>
              </w:rPr>
              <w:t xml:space="preserve">付款方式</w:t>
            </w:r>
            <w:r/>
          </w:p>
        </w:tc>
        <w:tc>
          <w:tcPr>
            <w:tcW w:w="2680" w:type="dxa"/>
            <w:vAlign w:val="center"/>
            <w:textDirection w:val="lrTb"/>
            <w:noWrap w:val="false"/>
          </w:tcPr>
          <w:p>
            <w:pPr>
              <w:jc w:val="center"/>
              <w:rPr>
                <w:sz w:val="21"/>
                <w:szCs w:val="21"/>
              </w:rPr>
            </w:pPr>
            <w:r>
              <w:rPr>
                <w:sz w:val="21"/>
                <w:szCs w:val="21"/>
              </w:rPr>
            </w:r>
            <w:r/>
          </w:p>
        </w:tc>
        <w:tc>
          <w:tcPr>
            <w:tcW w:w="1842" w:type="dxa"/>
            <w:vAlign w:val="center"/>
            <w:textDirection w:val="lrTb"/>
            <w:noWrap w:val="false"/>
          </w:tcPr>
          <w:p>
            <w:pPr>
              <w:jc w:val="center"/>
              <w:rPr>
                <w:sz w:val="21"/>
                <w:szCs w:val="21"/>
              </w:rPr>
            </w:pPr>
            <w:r>
              <w:rPr>
                <w:sz w:val="21"/>
                <w:szCs w:val="21"/>
              </w:rPr>
            </w:r>
            <w:r/>
          </w:p>
        </w:tc>
        <w:tc>
          <w:tcPr>
            <w:tcW w:w="1578" w:type="dxa"/>
            <w:vAlign w:val="center"/>
            <w:textDirection w:val="lrTb"/>
            <w:noWrap w:val="false"/>
          </w:tcPr>
          <w:p>
            <w:pPr>
              <w:jc w:val="center"/>
              <w:rPr>
                <w:sz w:val="21"/>
                <w:szCs w:val="21"/>
              </w:rPr>
            </w:pPr>
            <w:r>
              <w:rPr>
                <w:sz w:val="21"/>
                <w:szCs w:val="21"/>
              </w:rPr>
            </w:r>
            <w:r/>
          </w:p>
        </w:tc>
      </w:tr>
      <w:tr>
        <w:trPr>
          <w:cantSplit/>
          <w:jc w:val="center"/>
          <w:trHeight w:val="454"/>
        </w:trPr>
        <w:tc>
          <w:tcPr>
            <w:tcW w:w="730" w:type="dxa"/>
            <w:vAlign w:val="center"/>
            <w:textDirection w:val="lrTb"/>
            <w:noWrap w:val="false"/>
          </w:tcPr>
          <w:p>
            <w:pPr>
              <w:jc w:val="center"/>
              <w:rPr>
                <w:bCs/>
                <w:sz w:val="21"/>
                <w:szCs w:val="21"/>
              </w:rPr>
            </w:pPr>
            <w:r>
              <w:rPr>
                <w:rFonts w:hint="eastAsia"/>
                <w:bCs/>
                <w:sz w:val="21"/>
                <w:szCs w:val="21"/>
              </w:rPr>
              <w:t xml:space="preserve">…</w:t>
            </w:r>
            <w:r/>
          </w:p>
        </w:tc>
        <w:tc>
          <w:tcPr>
            <w:tcW w:w="2948" w:type="dxa"/>
            <w:vAlign w:val="center"/>
            <w:textDirection w:val="lrTb"/>
            <w:noWrap w:val="false"/>
          </w:tcPr>
          <w:p>
            <w:pPr>
              <w:jc w:val="center"/>
              <w:rPr>
                <w:bCs/>
                <w:sz w:val="21"/>
                <w:szCs w:val="21"/>
              </w:rPr>
            </w:pPr>
            <w:r>
              <w:rPr>
                <w:rFonts w:hint="eastAsia" w:cs="仿宋_GB2312"/>
                <w:sz w:val="21"/>
                <w:szCs w:val="21"/>
                <w:lang w:val="zh-CN"/>
              </w:rPr>
              <w:t xml:space="preserve">其他商务要求</w:t>
            </w:r>
            <w:r/>
          </w:p>
        </w:tc>
        <w:tc>
          <w:tcPr>
            <w:tcW w:w="2680" w:type="dxa"/>
            <w:vAlign w:val="center"/>
            <w:textDirection w:val="lrTb"/>
            <w:noWrap w:val="false"/>
          </w:tcPr>
          <w:p>
            <w:pPr>
              <w:jc w:val="center"/>
              <w:rPr>
                <w:sz w:val="21"/>
                <w:szCs w:val="21"/>
              </w:rPr>
            </w:pPr>
            <w:r>
              <w:rPr>
                <w:sz w:val="21"/>
                <w:szCs w:val="21"/>
              </w:rPr>
            </w:r>
            <w:r/>
          </w:p>
        </w:tc>
        <w:tc>
          <w:tcPr>
            <w:tcW w:w="1842" w:type="dxa"/>
            <w:vAlign w:val="center"/>
            <w:textDirection w:val="lrTb"/>
            <w:noWrap w:val="false"/>
          </w:tcPr>
          <w:p>
            <w:pPr>
              <w:jc w:val="center"/>
              <w:rPr>
                <w:sz w:val="21"/>
                <w:szCs w:val="21"/>
              </w:rPr>
            </w:pPr>
            <w:r>
              <w:rPr>
                <w:sz w:val="21"/>
                <w:szCs w:val="21"/>
              </w:rPr>
            </w:r>
            <w:r/>
          </w:p>
        </w:tc>
        <w:tc>
          <w:tcPr>
            <w:tcW w:w="1578" w:type="dxa"/>
            <w:vAlign w:val="center"/>
            <w:textDirection w:val="lrTb"/>
            <w:noWrap w:val="false"/>
          </w:tcPr>
          <w:p>
            <w:pPr>
              <w:jc w:val="center"/>
              <w:rPr>
                <w:sz w:val="21"/>
                <w:szCs w:val="21"/>
              </w:rPr>
            </w:pPr>
            <w:r>
              <w:rPr>
                <w:sz w:val="21"/>
                <w:szCs w:val="21"/>
              </w:rPr>
            </w:r>
            <w:r/>
          </w:p>
        </w:tc>
      </w:tr>
      <w:tr>
        <w:trPr>
          <w:cantSplit/>
          <w:jc w:val="center"/>
          <w:trHeight w:val="454"/>
        </w:trPr>
        <w:tc>
          <w:tcPr>
            <w:tcW w:w="730" w:type="dxa"/>
            <w:vAlign w:val="center"/>
            <w:textDirection w:val="lrTb"/>
            <w:noWrap w:val="false"/>
          </w:tcPr>
          <w:p>
            <w:pPr>
              <w:jc w:val="center"/>
              <w:rPr>
                <w:bCs/>
                <w:sz w:val="21"/>
                <w:szCs w:val="21"/>
              </w:rPr>
            </w:pPr>
            <w:r>
              <w:rPr>
                <w:bCs/>
                <w:sz w:val="21"/>
                <w:szCs w:val="21"/>
              </w:rPr>
            </w:r>
            <w:r/>
          </w:p>
        </w:tc>
        <w:tc>
          <w:tcPr>
            <w:tcW w:w="2948" w:type="dxa"/>
            <w:vAlign w:val="center"/>
            <w:textDirection w:val="lrTb"/>
            <w:noWrap w:val="false"/>
          </w:tcPr>
          <w:p>
            <w:pPr>
              <w:jc w:val="center"/>
              <w:rPr>
                <w:bCs/>
                <w:sz w:val="21"/>
                <w:szCs w:val="21"/>
              </w:rPr>
            </w:pPr>
            <w:r>
              <w:rPr>
                <w:bCs/>
                <w:sz w:val="21"/>
                <w:szCs w:val="21"/>
              </w:rPr>
            </w:r>
            <w:r/>
          </w:p>
        </w:tc>
        <w:tc>
          <w:tcPr>
            <w:tcW w:w="2680" w:type="dxa"/>
            <w:vAlign w:val="center"/>
            <w:textDirection w:val="lrTb"/>
            <w:noWrap w:val="false"/>
          </w:tcPr>
          <w:p>
            <w:pPr>
              <w:jc w:val="center"/>
              <w:rPr>
                <w:sz w:val="21"/>
                <w:szCs w:val="21"/>
              </w:rPr>
            </w:pPr>
            <w:r>
              <w:rPr>
                <w:sz w:val="21"/>
                <w:szCs w:val="21"/>
              </w:rPr>
            </w:r>
            <w:r/>
          </w:p>
        </w:tc>
        <w:tc>
          <w:tcPr>
            <w:tcW w:w="1842" w:type="dxa"/>
            <w:vAlign w:val="center"/>
            <w:textDirection w:val="lrTb"/>
            <w:noWrap w:val="false"/>
          </w:tcPr>
          <w:p>
            <w:pPr>
              <w:jc w:val="center"/>
              <w:rPr>
                <w:sz w:val="21"/>
                <w:szCs w:val="21"/>
              </w:rPr>
            </w:pPr>
            <w:r>
              <w:rPr>
                <w:sz w:val="21"/>
                <w:szCs w:val="21"/>
              </w:rPr>
            </w:r>
            <w:r/>
          </w:p>
        </w:tc>
        <w:tc>
          <w:tcPr>
            <w:tcW w:w="1578" w:type="dxa"/>
            <w:vAlign w:val="center"/>
            <w:textDirection w:val="lrTb"/>
            <w:noWrap w:val="false"/>
          </w:tcPr>
          <w:p>
            <w:pPr>
              <w:jc w:val="center"/>
              <w:rPr>
                <w:sz w:val="21"/>
                <w:szCs w:val="21"/>
              </w:rPr>
            </w:pPr>
            <w:r>
              <w:rPr>
                <w:sz w:val="21"/>
                <w:szCs w:val="21"/>
              </w:rPr>
            </w:r>
            <w:r/>
          </w:p>
        </w:tc>
      </w:tr>
    </w:tbl>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ind w:left="632" w:hanging="632"/>
        <w:spacing w:line="400" w:lineRule="exact"/>
        <w:rPr>
          <w:b/>
          <w:bCs/>
          <w:sz w:val="21"/>
          <w:szCs w:val="21"/>
        </w:rPr>
      </w:pPr>
      <w:r>
        <w:rPr>
          <w:rFonts w:hint="eastAsia"/>
          <w:b/>
          <w:bCs/>
          <w:sz w:val="21"/>
          <w:szCs w:val="21"/>
          <w:lang w:val="zh-CN"/>
        </w:rPr>
        <w:t xml:space="preserve">注：</w:t>
      </w:r>
      <w:r>
        <w:rPr>
          <w:rFonts w:hint="eastAsia"/>
          <w:b/>
          <w:bCs/>
          <w:sz w:val="21"/>
          <w:szCs w:val="21"/>
        </w:rPr>
        <w:t xml:space="preserve">1.投标人提交的投标文件中与招标文件的“三、总体要求”和“四、系统技术要求</w:t>
      </w:r>
      <w:r>
        <w:rPr>
          <w:rFonts w:hint="eastAsia" w:ascii="宋体" w:hAnsi="宋体" w:cs="宋体"/>
          <w:szCs w:val="22"/>
        </w:rPr>
        <w:t xml:space="preserve">”</w:t>
      </w:r>
      <w:r>
        <w:rPr>
          <w:rFonts w:hint="eastAsia"/>
          <w:b/>
          <w:bCs/>
          <w:sz w:val="21"/>
          <w:szCs w:val="21"/>
        </w:rPr>
        <w:t xml:space="preserve">、商务部分的要求应在本表中把招标文件要求与投标实际响应内容逐项对应列出，否则视为完全响应。</w:t>
      </w:r>
      <w:r/>
    </w:p>
    <w:p>
      <w:pPr>
        <w:ind w:firstLine="422"/>
        <w:spacing w:line="400" w:lineRule="exact"/>
        <w:rPr>
          <w:b/>
          <w:bCs/>
          <w:sz w:val="21"/>
          <w:szCs w:val="21"/>
        </w:rPr>
      </w:pPr>
      <w:r>
        <w:rPr>
          <w:rFonts w:hint="eastAsia"/>
          <w:b/>
          <w:bCs/>
          <w:sz w:val="21"/>
          <w:szCs w:val="21"/>
        </w:rPr>
        <w:t xml:space="preserve">2.若事项较多，投标人可根据投标内容的实际情况另纸说明。</w:t>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相关证书一览表</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spacing w:line="360" w:lineRule="auto"/>
        <w:rPr>
          <w:rFonts w:ascii="宋体" w:hAnsi="宋体" w:cs="宋体"/>
          <w:b/>
          <w:sz w:val="28"/>
          <w:szCs w:val="28"/>
        </w:rPr>
      </w:pPr>
      <w:r>
        <w:rPr>
          <w:rFonts w:hint="eastAsia" w:ascii="宋体" w:hAnsi="宋体" w:cs="宋体"/>
          <w:b/>
          <w:sz w:val="28"/>
          <w:szCs w:val="28"/>
        </w:rPr>
        <w:t xml:space="preserve">证书一览表</w:t>
      </w:r>
      <w:r/>
    </w:p>
    <w:p>
      <w:pPr>
        <w:ind w:firstLine="420"/>
        <w:spacing w:line="400" w:lineRule="exact"/>
        <w:rPr>
          <w:rFonts w:ascii="宋体" w:hAnsi="宋体" w:cs="宋体"/>
          <w:sz w:val="21"/>
          <w:szCs w:val="21"/>
        </w:rPr>
      </w:pPr>
      <w:r>
        <w:rPr>
          <w:rFonts w:hint="eastAsia" w:ascii="宋体" w:hAnsi="宋体" w:cs="宋体"/>
          <w:sz w:val="21"/>
          <w:szCs w:val="21"/>
        </w:rPr>
        <w:t xml:space="preserve">投标人名称：_________________________</w:t>
      </w:r>
      <w:r/>
    </w:p>
    <w:tbl>
      <w:tblPr>
        <w:tblStyle w:val="88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2417"/>
        <w:gridCol w:w="1479"/>
        <w:gridCol w:w="1337"/>
        <w:gridCol w:w="1337"/>
      </w:tblGrid>
      <w:tr>
        <w:trPr>
          <w:cantSplit/>
          <w:jc w:val="center"/>
          <w:trHeight w:val="740"/>
        </w:trPr>
        <w:tc>
          <w:tcPr>
            <w:tcW w:w="915" w:type="dxa"/>
            <w:vAlign w:val="center"/>
            <w:textDirection w:val="lrTb"/>
            <w:noWrap w:val="false"/>
          </w:tcPr>
          <w:p>
            <w:pPr>
              <w:jc w:val="center"/>
              <w:spacing w:line="400" w:lineRule="exact"/>
              <w:rPr>
                <w:rFonts w:ascii="宋体" w:hAnsi="宋体" w:cs="宋体"/>
                <w:b/>
                <w:bCs/>
                <w:sz w:val="21"/>
                <w:szCs w:val="21"/>
              </w:rPr>
            </w:pPr>
            <w:r>
              <w:rPr>
                <w:rFonts w:hint="eastAsia" w:ascii="宋体" w:hAnsi="宋体" w:cs="宋体"/>
                <w:b/>
                <w:bCs/>
                <w:sz w:val="21"/>
                <w:szCs w:val="21"/>
              </w:rPr>
              <w:t xml:space="preserve">序号</w:t>
            </w:r>
            <w:r/>
          </w:p>
        </w:tc>
        <w:tc>
          <w:tcPr>
            <w:tcW w:w="2417" w:type="dxa"/>
            <w:vAlign w:val="center"/>
            <w:textDirection w:val="lrTb"/>
            <w:noWrap w:val="false"/>
          </w:tcPr>
          <w:p>
            <w:pPr>
              <w:jc w:val="center"/>
              <w:spacing w:line="400" w:lineRule="exact"/>
              <w:rPr>
                <w:rFonts w:ascii="宋体" w:hAnsi="宋体" w:cs="宋体"/>
                <w:b/>
                <w:bCs/>
                <w:sz w:val="21"/>
                <w:szCs w:val="21"/>
              </w:rPr>
            </w:pPr>
            <w:r>
              <w:rPr>
                <w:rFonts w:hint="eastAsia" w:ascii="宋体" w:hAnsi="宋体" w:cs="宋体"/>
                <w:b/>
                <w:bCs/>
                <w:sz w:val="21"/>
                <w:szCs w:val="21"/>
              </w:rPr>
              <w:t xml:space="preserve">证书名称</w:t>
            </w:r>
            <w:r/>
          </w:p>
        </w:tc>
        <w:tc>
          <w:tcPr>
            <w:tcW w:w="1479" w:type="dxa"/>
            <w:vAlign w:val="center"/>
            <w:textDirection w:val="lrTb"/>
            <w:noWrap w:val="false"/>
          </w:tcPr>
          <w:p>
            <w:pPr>
              <w:jc w:val="center"/>
              <w:spacing w:line="400" w:lineRule="exact"/>
              <w:rPr>
                <w:rFonts w:ascii="宋体" w:hAnsi="宋体" w:cs="宋体"/>
                <w:b/>
                <w:bCs/>
                <w:sz w:val="21"/>
                <w:szCs w:val="21"/>
              </w:rPr>
            </w:pPr>
            <w:r>
              <w:rPr>
                <w:rFonts w:hint="eastAsia" w:ascii="宋体" w:hAnsi="宋体" w:cs="宋体"/>
                <w:b/>
                <w:bCs/>
                <w:sz w:val="21"/>
                <w:szCs w:val="21"/>
              </w:rPr>
              <w:t xml:space="preserve">证书级别</w:t>
            </w:r>
            <w:r/>
          </w:p>
        </w:tc>
        <w:tc>
          <w:tcPr>
            <w:tcW w:w="1337" w:type="dxa"/>
            <w:vAlign w:val="center"/>
            <w:textDirection w:val="lrTb"/>
            <w:noWrap w:val="false"/>
          </w:tcPr>
          <w:p>
            <w:pPr>
              <w:jc w:val="center"/>
              <w:spacing w:line="400" w:lineRule="exact"/>
              <w:rPr>
                <w:rFonts w:ascii="宋体" w:hAnsi="宋体" w:cs="宋体"/>
                <w:b/>
                <w:bCs/>
                <w:sz w:val="21"/>
                <w:szCs w:val="21"/>
              </w:rPr>
            </w:pPr>
            <w:r>
              <w:rPr>
                <w:rFonts w:hint="eastAsia" w:ascii="宋体" w:hAnsi="宋体" w:cs="宋体"/>
                <w:b/>
                <w:bCs/>
                <w:sz w:val="21"/>
                <w:szCs w:val="21"/>
              </w:rPr>
              <w:t xml:space="preserve">包含项目</w:t>
            </w:r>
            <w:r/>
          </w:p>
        </w:tc>
        <w:tc>
          <w:tcPr>
            <w:tcW w:w="1337" w:type="dxa"/>
            <w:vAlign w:val="center"/>
            <w:textDirection w:val="lrTb"/>
            <w:noWrap w:val="false"/>
          </w:tcPr>
          <w:p>
            <w:pPr>
              <w:jc w:val="center"/>
              <w:spacing w:line="400" w:lineRule="exact"/>
              <w:rPr>
                <w:rFonts w:ascii="宋体" w:hAnsi="宋体" w:cs="宋体"/>
                <w:b/>
                <w:bCs/>
                <w:sz w:val="21"/>
                <w:szCs w:val="21"/>
              </w:rPr>
            </w:pPr>
            <w:r>
              <w:rPr>
                <w:rFonts w:hint="eastAsia" w:ascii="宋体" w:hAnsi="宋体" w:cs="宋体"/>
                <w:b/>
                <w:bCs/>
                <w:sz w:val="21"/>
                <w:szCs w:val="21"/>
              </w:rPr>
              <w:t xml:space="preserve">备注</w:t>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1</w:t>
            </w:r>
            <w:r/>
          </w:p>
        </w:tc>
        <w:tc>
          <w:tcPr>
            <w:tcW w:w="241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2</w:t>
            </w:r>
            <w:r/>
          </w:p>
        </w:tc>
        <w:tc>
          <w:tcPr>
            <w:tcW w:w="241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3</w:t>
            </w:r>
            <w:r/>
          </w:p>
        </w:tc>
        <w:tc>
          <w:tcPr>
            <w:tcW w:w="241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4</w:t>
            </w:r>
            <w:r/>
          </w:p>
        </w:tc>
        <w:tc>
          <w:tcPr>
            <w:tcW w:w="241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5</w:t>
            </w:r>
            <w:r/>
          </w:p>
        </w:tc>
        <w:tc>
          <w:tcPr>
            <w:tcW w:w="241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tbRlV"/>
            <w:noWrap w:val="false"/>
          </w:tcPr>
          <w:p>
            <w:pPr>
              <w:ind w:left="113" w:right="113"/>
              <w:jc w:val="center"/>
              <w:spacing w:line="400" w:lineRule="exact"/>
              <w:rPr>
                <w:rFonts w:ascii="宋体" w:hAnsi="宋体" w:cs="宋体"/>
                <w:sz w:val="21"/>
                <w:szCs w:val="21"/>
              </w:rPr>
            </w:pPr>
            <w:r>
              <w:rPr>
                <w:rFonts w:ascii="宋体" w:hAnsi="宋体" w:cs="宋体"/>
                <w:sz w:val="21"/>
                <w:szCs w:val="21"/>
              </w:rPr>
            </w:r>
            <w:r/>
          </w:p>
        </w:tc>
        <w:tc>
          <w:tcPr>
            <w:tcW w:w="241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241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241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479"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r>
    </w:tbl>
    <w:p>
      <w:pPr>
        <w:ind w:firstLine="718"/>
        <w:spacing w:line="360" w:lineRule="auto"/>
        <w:rPr>
          <w:rFonts w:ascii="宋体" w:hAnsi="宋体" w:cs="宋体"/>
          <w:sz w:val="21"/>
          <w:szCs w:val="21"/>
        </w:rPr>
      </w:pPr>
      <w:r>
        <w:rPr>
          <w:rFonts w:hint="eastAsia" w:ascii="宋体" w:hAnsi="宋体" w:cs="宋体"/>
          <w:sz w:val="21"/>
          <w:szCs w:val="21"/>
          <w:lang w:val="zh-CN"/>
        </w:rPr>
        <w:t xml:space="preserve">注</w:t>
      </w:r>
      <w:r>
        <w:rPr>
          <w:rFonts w:hint="eastAsia" w:ascii="宋体" w:hAnsi="宋体" w:cs="宋体"/>
          <w:sz w:val="21"/>
          <w:szCs w:val="21"/>
        </w:rPr>
        <w:t xml:space="preserve">：需要按评分标准要求提供相关证明资料，</w:t>
      </w:r>
      <w:r>
        <w:rPr>
          <w:rFonts w:hint="eastAsia" w:ascii="宋体" w:hAnsi="宋体" w:cs="宋体"/>
          <w:sz w:val="21"/>
          <w:szCs w:val="21"/>
          <w:lang w:val="zh-CN"/>
        </w:rPr>
        <w:t xml:space="preserve">且该表格可根据采购需求要求填写的内容进行修改。</w:t>
      </w:r>
      <w:r/>
    </w:p>
    <w:p>
      <w:pPr>
        <w:ind w:left="3600" w:firstLine="210"/>
        <w:spacing w:line="360" w:lineRule="auto"/>
        <w:widowControl w:val="off"/>
        <w:rPr>
          <w:rFonts w:ascii="宋体" w:hAnsi="宋体" w:cs="宋体"/>
          <w:sz w:val="21"/>
          <w:szCs w:val="21"/>
          <w:lang w:val="zh-CN"/>
        </w:rPr>
      </w:pPr>
      <w:r>
        <w:rPr>
          <w:rFonts w:ascii="宋体" w:hAnsi="宋体" w:cs="宋体"/>
          <w:sz w:val="21"/>
          <w:szCs w:val="21"/>
          <w:lang w:val="zh-CN"/>
        </w:rPr>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rPr>
          <w:rFonts w:ascii="宋体" w:hAnsi="宋体" w:cs="宋体"/>
        </w:rPr>
      </w:pPr>
      <w:r>
        <w:rPr>
          <w:rFonts w:ascii="宋体" w:hAnsi="宋体" w:cs="宋体"/>
        </w:rPr>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cs="宋体"/>
          <w:b/>
          <w:sz w:val="21"/>
          <w:szCs w:val="21"/>
        </w:rPr>
        <w:br w:type="page" w:clear="all"/>
      </w:r>
      <w:r>
        <w:rPr>
          <w:rFonts w:hint="eastAsia" w:ascii="宋体" w:hAnsi="宋体" w:eastAsia="宋体" w:cs="宋体"/>
          <w:b/>
          <w:bCs/>
          <w:sz w:val="21"/>
          <w:szCs w:val="21"/>
        </w:rPr>
        <w:t xml:space="preserve">相关业绩一览表</w:t>
      </w:r>
      <w:r/>
    </w:p>
    <w:p>
      <w:pPr>
        <w:rPr>
          <w:rFonts w:ascii="宋体" w:hAnsi="宋体" w:cs="宋体"/>
          <w:b/>
          <w:sz w:val="21"/>
          <w:szCs w:val="21"/>
        </w:rPr>
      </w:pPr>
      <w:r>
        <w:rPr>
          <w:rFonts w:ascii="宋体" w:hAnsi="宋体" w:cs="宋体"/>
          <w:b/>
          <w:sz w:val="21"/>
          <w:szCs w:val="21"/>
        </w:rPr>
      </w:r>
      <w:r/>
    </w:p>
    <w:p>
      <w:pPr>
        <w:jc w:val="center"/>
        <w:spacing w:line="360" w:lineRule="auto"/>
        <w:rPr>
          <w:rFonts w:ascii="宋体" w:hAnsi="宋体" w:cs="宋体"/>
          <w:b/>
          <w:sz w:val="28"/>
          <w:szCs w:val="28"/>
        </w:rPr>
      </w:pPr>
      <w:r>
        <w:rPr>
          <w:rFonts w:hint="eastAsia" w:ascii="宋体" w:hAnsi="宋体" w:cs="宋体"/>
          <w:b/>
          <w:sz w:val="28"/>
          <w:szCs w:val="28"/>
        </w:rPr>
        <w:t xml:space="preserve">企业类似业绩一览表</w:t>
      </w:r>
      <w:r/>
    </w:p>
    <w:p>
      <w:pPr>
        <w:ind w:firstLine="420"/>
        <w:spacing w:line="400" w:lineRule="exact"/>
        <w:rPr>
          <w:rFonts w:ascii="宋体" w:hAnsi="宋体" w:cs="宋体"/>
          <w:sz w:val="21"/>
          <w:szCs w:val="21"/>
        </w:rPr>
      </w:pPr>
      <w:r>
        <w:rPr>
          <w:rFonts w:hint="eastAsia" w:ascii="宋体" w:hAnsi="宋体" w:cs="宋体"/>
          <w:sz w:val="21"/>
          <w:szCs w:val="21"/>
        </w:rPr>
        <w:t xml:space="preserve">投标人名称：_________________________</w:t>
      </w:r>
      <w:r/>
    </w:p>
    <w:tbl>
      <w:tblPr>
        <w:tblStyle w:val="88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3752"/>
        <w:gridCol w:w="1337"/>
        <w:gridCol w:w="1337"/>
        <w:gridCol w:w="1337"/>
      </w:tblGrid>
      <w:tr>
        <w:trPr>
          <w:cantSplit/>
          <w:jc w:val="center"/>
          <w:trHeight w:val="740"/>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序号</w:t>
            </w:r>
            <w:r/>
          </w:p>
        </w:tc>
        <w:tc>
          <w:tcPr>
            <w:tcW w:w="3752"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项目名称</w:t>
            </w:r>
            <w:r/>
          </w:p>
        </w:tc>
        <w:tc>
          <w:tcPr>
            <w:tcW w:w="1337"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签订日期</w:t>
            </w:r>
            <w:r/>
          </w:p>
        </w:tc>
        <w:tc>
          <w:tcPr>
            <w:tcW w:w="1337"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业主单位</w:t>
            </w:r>
            <w:r/>
          </w:p>
        </w:tc>
        <w:tc>
          <w:tcPr>
            <w:tcW w:w="1337"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备注</w:t>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1</w:t>
            </w:r>
            <w:r/>
          </w:p>
        </w:tc>
        <w:tc>
          <w:tcPr>
            <w:tcW w:w="3752"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2</w:t>
            </w:r>
            <w:r/>
          </w:p>
        </w:tc>
        <w:tc>
          <w:tcPr>
            <w:tcW w:w="3752"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3</w:t>
            </w:r>
            <w:r/>
          </w:p>
        </w:tc>
        <w:tc>
          <w:tcPr>
            <w:tcW w:w="3752"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4</w:t>
            </w:r>
            <w:r/>
          </w:p>
        </w:tc>
        <w:tc>
          <w:tcPr>
            <w:tcW w:w="3752"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hint="eastAsia" w:ascii="宋体" w:hAnsi="宋体" w:cs="宋体"/>
                <w:sz w:val="21"/>
                <w:szCs w:val="21"/>
              </w:rPr>
              <w:t xml:space="preserve">5</w:t>
            </w:r>
            <w:r/>
          </w:p>
        </w:tc>
        <w:tc>
          <w:tcPr>
            <w:tcW w:w="3752"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tbRlV"/>
            <w:noWrap w:val="false"/>
          </w:tcPr>
          <w:p>
            <w:pPr>
              <w:ind w:left="113" w:right="113"/>
              <w:jc w:val="center"/>
              <w:spacing w:line="400" w:lineRule="exact"/>
              <w:rPr>
                <w:rFonts w:ascii="宋体" w:hAnsi="宋体" w:cs="宋体"/>
                <w:sz w:val="21"/>
                <w:szCs w:val="21"/>
              </w:rPr>
            </w:pPr>
            <w:r>
              <w:rPr>
                <w:rFonts w:ascii="宋体" w:hAnsi="宋体" w:cs="宋体"/>
                <w:sz w:val="21"/>
                <w:szCs w:val="21"/>
              </w:rPr>
            </w:r>
            <w:r/>
          </w:p>
        </w:tc>
        <w:tc>
          <w:tcPr>
            <w:tcW w:w="3752"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ind w:left="420"/>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3752"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r>
      <w:tr>
        <w:trPr>
          <w:cantSplit/>
          <w:jc w:val="center"/>
          <w:trHeight w:val="510" w:hRule="exact"/>
        </w:trPr>
        <w:tc>
          <w:tcPr>
            <w:tcW w:w="915"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3752"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c>
          <w:tcPr>
            <w:tcW w:w="1337" w:type="dxa"/>
            <w:vAlign w:val="center"/>
            <w:textDirection w:val="lrTb"/>
            <w:noWrap w:val="false"/>
          </w:tcPr>
          <w:p>
            <w:pPr>
              <w:jc w:val="center"/>
              <w:spacing w:line="400" w:lineRule="exact"/>
              <w:rPr>
                <w:rFonts w:ascii="宋体" w:hAnsi="宋体" w:cs="宋体"/>
                <w:sz w:val="21"/>
                <w:szCs w:val="21"/>
              </w:rPr>
            </w:pPr>
            <w:r>
              <w:rPr>
                <w:rFonts w:ascii="宋体" w:hAnsi="宋体" w:cs="宋体"/>
                <w:sz w:val="21"/>
                <w:szCs w:val="21"/>
              </w:rPr>
            </w:r>
            <w:r/>
          </w:p>
        </w:tc>
      </w:tr>
    </w:tbl>
    <w:p>
      <w:pPr>
        <w:ind w:firstLine="718"/>
        <w:spacing w:line="360" w:lineRule="auto"/>
        <w:rPr>
          <w:rFonts w:ascii="宋体" w:hAnsi="宋体" w:cs="宋体"/>
          <w:sz w:val="21"/>
          <w:szCs w:val="21"/>
        </w:rPr>
      </w:pPr>
      <w:r>
        <w:rPr>
          <w:rFonts w:hint="eastAsia" w:ascii="宋体" w:hAnsi="宋体" w:cs="宋体"/>
          <w:sz w:val="21"/>
          <w:szCs w:val="21"/>
          <w:lang w:val="zh-CN"/>
        </w:rPr>
        <w:t xml:space="preserve">注</w:t>
      </w:r>
      <w:r>
        <w:rPr>
          <w:rFonts w:hint="eastAsia" w:ascii="宋体" w:hAnsi="宋体" w:cs="宋体"/>
          <w:sz w:val="21"/>
          <w:szCs w:val="21"/>
        </w:rPr>
        <w:t xml:space="preserve">：需要按评分标准要求提供相关证明资料，</w:t>
      </w:r>
      <w:r>
        <w:rPr>
          <w:rFonts w:hint="eastAsia" w:ascii="宋体" w:hAnsi="宋体" w:cs="宋体"/>
          <w:sz w:val="21"/>
          <w:szCs w:val="21"/>
          <w:lang w:val="zh-CN"/>
        </w:rPr>
        <w:t xml:space="preserve">且该表格可根据采购需求要求填写的内容进行修改。</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ind w:left="420" w:right="357" w:hanging="400"/>
        <w:spacing w:before="120" w:line="400" w:lineRule="exact"/>
        <w:rPr>
          <w:rFonts w:ascii="宋体" w:hAnsi="宋体" w:cs="宋体"/>
          <w:b/>
          <w:bCs/>
          <w:szCs w:val="21"/>
        </w:rPr>
      </w:pPr>
      <w:r>
        <w:rPr>
          <w:rFonts w:ascii="宋体" w:hAnsi="宋体" w:cs="宋体"/>
          <w:b/>
          <w:bCs/>
          <w:szCs w:val="21"/>
        </w:rPr>
      </w:r>
      <w:r/>
    </w:p>
    <w:p>
      <w:pPr>
        <w:ind w:left="420" w:right="357" w:hanging="400"/>
        <w:spacing w:before="120" w:line="400" w:lineRule="exact"/>
        <w:rPr>
          <w:rFonts w:ascii="宋体" w:hAnsi="宋体" w:cs="宋体"/>
          <w:b/>
          <w:bCs/>
          <w:sz w:val="21"/>
          <w:szCs w:val="21"/>
        </w:rPr>
      </w:pPr>
      <w:r>
        <w:rPr>
          <w:rFonts w:ascii="宋体" w:hAnsi="宋体" w:cs="宋体"/>
          <w:b/>
          <w:bCs/>
          <w:sz w:val="21"/>
          <w:szCs w:val="21"/>
        </w:rPr>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cs="宋体"/>
          <w:b/>
          <w:sz w:val="21"/>
          <w:szCs w:val="21"/>
        </w:rPr>
        <w:br w:type="page" w:clear="all"/>
      </w:r>
      <w:r>
        <w:rPr>
          <w:rFonts w:hint="eastAsia" w:ascii="宋体" w:hAnsi="宋体" w:eastAsia="宋体" w:cs="宋体"/>
          <w:b/>
          <w:sz w:val="21"/>
          <w:szCs w:val="21"/>
        </w:rPr>
        <w:t xml:space="preserve">技术（服务）人员</w:t>
      </w:r>
      <w:r>
        <w:rPr>
          <w:rFonts w:hint="eastAsia" w:ascii="宋体" w:hAnsi="宋体" w:eastAsia="宋体" w:cs="宋体"/>
          <w:b/>
          <w:bCs/>
          <w:sz w:val="21"/>
          <w:szCs w:val="21"/>
        </w:rPr>
        <w:t xml:space="preserve">一览表</w:t>
      </w:r>
      <w:r/>
    </w:p>
    <w:p>
      <w:pPr>
        <w:pStyle w:val="1123"/>
        <w:jc w:val="center"/>
        <w:rPr>
          <w:b/>
        </w:rPr>
      </w:pPr>
      <w:r/>
      <w:bookmarkStart w:id="28" w:name="_Toc10992"/>
      <w:r>
        <w:rPr>
          <w:rFonts w:hint="eastAsia"/>
          <w:b/>
        </w:rPr>
        <w:t xml:space="preserve">项目组人员表</w:t>
      </w:r>
      <w:bookmarkEnd w:id="28"/>
      <w:r/>
      <w:r/>
    </w:p>
    <w:tbl>
      <w:tblPr>
        <w:tblStyle w:val="88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2551"/>
        <w:gridCol w:w="1803"/>
        <w:gridCol w:w="1282"/>
        <w:gridCol w:w="1223"/>
        <w:gridCol w:w="1308"/>
      </w:tblGrid>
      <w:tr>
        <w:trPr>
          <w:trHeight w:val="635"/>
        </w:trPr>
        <w:tc>
          <w:tcPr>
            <w:tcW w:w="791" w:type="dxa"/>
            <w:vAlign w:val="center"/>
            <w:textDirection w:val="lrTb"/>
            <w:noWrap w:val="false"/>
          </w:tcPr>
          <w:p>
            <w:pPr>
              <w:jc w:val="center"/>
              <w:rPr>
                <w:szCs w:val="21"/>
              </w:rPr>
            </w:pPr>
            <w:r>
              <w:rPr>
                <w:rFonts w:hint="eastAsia"/>
                <w:szCs w:val="21"/>
              </w:rPr>
              <w:t xml:space="preserve">序号</w:t>
            </w:r>
            <w:r/>
          </w:p>
        </w:tc>
        <w:tc>
          <w:tcPr>
            <w:tcW w:w="2551" w:type="dxa"/>
            <w:vAlign w:val="center"/>
            <w:textDirection w:val="lrTb"/>
            <w:noWrap w:val="false"/>
          </w:tcPr>
          <w:p>
            <w:pPr>
              <w:jc w:val="center"/>
              <w:rPr>
                <w:szCs w:val="21"/>
              </w:rPr>
            </w:pPr>
            <w:r>
              <w:rPr>
                <w:rFonts w:hint="eastAsia"/>
                <w:szCs w:val="21"/>
              </w:rPr>
              <w:t xml:space="preserve">岗位</w:t>
            </w:r>
            <w:r/>
          </w:p>
        </w:tc>
        <w:tc>
          <w:tcPr>
            <w:tcW w:w="1803" w:type="dxa"/>
            <w:vAlign w:val="center"/>
            <w:textDirection w:val="lrTb"/>
            <w:noWrap w:val="false"/>
          </w:tcPr>
          <w:p>
            <w:pPr>
              <w:jc w:val="center"/>
              <w:rPr>
                <w:szCs w:val="21"/>
              </w:rPr>
            </w:pPr>
            <w:r>
              <w:rPr>
                <w:rFonts w:hint="eastAsia"/>
                <w:szCs w:val="21"/>
              </w:rPr>
              <w:t xml:space="preserve">姓名</w:t>
            </w:r>
            <w:r/>
          </w:p>
        </w:tc>
        <w:tc>
          <w:tcPr>
            <w:tcW w:w="1282" w:type="dxa"/>
            <w:vAlign w:val="center"/>
            <w:textDirection w:val="lrTb"/>
            <w:noWrap w:val="false"/>
          </w:tcPr>
          <w:p>
            <w:pPr>
              <w:jc w:val="center"/>
              <w:rPr>
                <w:szCs w:val="21"/>
              </w:rPr>
            </w:pPr>
            <w:r>
              <w:rPr>
                <w:rFonts w:hint="eastAsia"/>
                <w:szCs w:val="21"/>
              </w:rPr>
              <w:t xml:space="preserve">职称</w:t>
            </w:r>
            <w:r/>
          </w:p>
        </w:tc>
        <w:tc>
          <w:tcPr>
            <w:tcW w:w="1223" w:type="dxa"/>
            <w:vAlign w:val="center"/>
            <w:textDirection w:val="lrTb"/>
            <w:noWrap w:val="false"/>
          </w:tcPr>
          <w:p>
            <w:pPr>
              <w:jc w:val="center"/>
              <w:rPr>
                <w:szCs w:val="21"/>
              </w:rPr>
            </w:pPr>
            <w:r>
              <w:rPr>
                <w:rFonts w:hint="eastAsia"/>
                <w:szCs w:val="21"/>
              </w:rPr>
              <w:t xml:space="preserve">注册资格</w:t>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1</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2</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3</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4</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5</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6</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7</w:t>
            </w:r>
            <w:r/>
          </w:p>
        </w:tc>
        <w:tc>
          <w:tcPr>
            <w:tcW w:w="2551" w:type="dxa"/>
            <w:vAlign w:val="center"/>
            <w:textDirection w:val="lrTb"/>
            <w:noWrap w:val="false"/>
          </w:tcPr>
          <w:p>
            <w:pP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8</w:t>
            </w:r>
            <w:r/>
          </w:p>
        </w:tc>
        <w:tc>
          <w:tcPr>
            <w:tcW w:w="2551" w:type="dxa"/>
            <w:vAlign w:val="center"/>
            <w:textDirection w:val="lrTb"/>
            <w:noWrap w:val="false"/>
          </w:tcPr>
          <w:p>
            <w:pPr>
              <w:jc w:val="cente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rFonts w:hint="eastAsia"/>
                <w:szCs w:val="21"/>
              </w:rPr>
              <w:t xml:space="preserve">……</w:t>
            </w:r>
            <w:r/>
          </w:p>
        </w:tc>
        <w:tc>
          <w:tcPr>
            <w:tcW w:w="2551" w:type="dxa"/>
            <w:vAlign w:val="center"/>
            <w:textDirection w:val="lrTb"/>
            <w:noWrap w:val="false"/>
          </w:tcPr>
          <w:p>
            <w:pPr>
              <w:jc w:val="cente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szCs w:val="21"/>
              </w:rPr>
            </w:r>
            <w:r/>
          </w:p>
        </w:tc>
        <w:tc>
          <w:tcPr>
            <w:tcW w:w="2551" w:type="dxa"/>
            <w:vAlign w:val="center"/>
            <w:textDirection w:val="lrTb"/>
            <w:noWrap w:val="false"/>
          </w:tcPr>
          <w:p>
            <w:pPr>
              <w:jc w:val="cente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r>
        <w:trPr>
          <w:trHeight w:val="495"/>
        </w:trPr>
        <w:tc>
          <w:tcPr>
            <w:tcW w:w="791" w:type="dxa"/>
            <w:vAlign w:val="center"/>
            <w:textDirection w:val="lrTb"/>
            <w:noWrap w:val="false"/>
          </w:tcPr>
          <w:p>
            <w:pPr>
              <w:jc w:val="center"/>
              <w:rPr>
                <w:szCs w:val="21"/>
              </w:rPr>
            </w:pPr>
            <w:r>
              <w:rPr>
                <w:szCs w:val="21"/>
              </w:rPr>
            </w:r>
            <w:r/>
          </w:p>
        </w:tc>
        <w:tc>
          <w:tcPr>
            <w:tcW w:w="2551" w:type="dxa"/>
            <w:vAlign w:val="center"/>
            <w:textDirection w:val="lrTb"/>
            <w:noWrap w:val="false"/>
          </w:tcPr>
          <w:p>
            <w:pPr>
              <w:jc w:val="center"/>
              <w:rPr>
                <w:szCs w:val="21"/>
              </w:rPr>
            </w:pPr>
            <w:r>
              <w:rPr>
                <w:szCs w:val="21"/>
              </w:rPr>
            </w:r>
            <w:r/>
          </w:p>
        </w:tc>
        <w:tc>
          <w:tcPr>
            <w:tcW w:w="1803" w:type="dxa"/>
            <w:vAlign w:val="center"/>
            <w:textDirection w:val="lrTb"/>
            <w:noWrap w:val="false"/>
          </w:tcPr>
          <w:p>
            <w:pPr>
              <w:jc w:val="center"/>
              <w:rPr>
                <w:szCs w:val="21"/>
              </w:rPr>
            </w:pPr>
            <w:r>
              <w:rPr>
                <w:szCs w:val="21"/>
              </w:rPr>
            </w:r>
            <w:r/>
          </w:p>
        </w:tc>
        <w:tc>
          <w:tcPr>
            <w:tcW w:w="1282" w:type="dxa"/>
            <w:vAlign w:val="center"/>
            <w:textDirection w:val="lrTb"/>
            <w:noWrap w:val="false"/>
          </w:tcPr>
          <w:p>
            <w:pPr>
              <w:jc w:val="center"/>
              <w:rPr>
                <w:szCs w:val="21"/>
              </w:rPr>
            </w:pPr>
            <w:r>
              <w:rPr>
                <w:szCs w:val="21"/>
              </w:rPr>
            </w:r>
            <w:r/>
          </w:p>
        </w:tc>
        <w:tc>
          <w:tcPr>
            <w:tcW w:w="1223" w:type="dxa"/>
            <w:vAlign w:val="center"/>
            <w:textDirection w:val="lrTb"/>
            <w:noWrap w:val="false"/>
          </w:tcPr>
          <w:p>
            <w:pPr>
              <w:jc w:val="center"/>
              <w:rPr>
                <w:szCs w:val="21"/>
              </w:rPr>
            </w:pPr>
            <w:r>
              <w:rPr>
                <w:szCs w:val="21"/>
              </w:rPr>
            </w:r>
            <w:r/>
          </w:p>
        </w:tc>
        <w:tc>
          <w:tcPr>
            <w:tcW w:w="1308" w:type="dxa"/>
            <w:vAlign w:val="center"/>
            <w:textDirection w:val="lrTb"/>
            <w:noWrap w:val="false"/>
          </w:tcPr>
          <w:p>
            <w:pPr>
              <w:jc w:val="center"/>
              <w:rPr>
                <w:szCs w:val="21"/>
              </w:rPr>
            </w:pPr>
            <w:r>
              <w:rPr>
                <w:szCs w:val="21"/>
              </w:rPr>
            </w:r>
            <w:r/>
          </w:p>
        </w:tc>
      </w:tr>
    </w:tbl>
    <w:p>
      <w:pPr>
        <w:pStyle w:val="886"/>
        <w:spacing w:line="360" w:lineRule="auto"/>
        <w:rPr>
          <w:rFonts w:hAnsi="宋体" w:eastAsia="宋体" w:cs="宋体"/>
          <w:sz w:val="24"/>
          <w:szCs w:val="24"/>
        </w:rPr>
      </w:pPr>
      <w:r>
        <w:rPr>
          <w:rFonts w:hAnsi="宋体" w:eastAsia="宋体" w:cs="宋体"/>
          <w:sz w:val="24"/>
          <w:szCs w:val="24"/>
        </w:rPr>
      </w:r>
      <w:r/>
    </w:p>
    <w:p>
      <w:pPr>
        <w:ind w:left="420" w:right="357" w:hanging="400"/>
        <w:spacing w:before="120" w:line="400" w:lineRule="exact"/>
        <w:rPr>
          <w:rFonts w:ascii="宋体" w:hAnsi="宋体" w:cs="宋体"/>
          <w:b/>
          <w:sz w:val="21"/>
          <w:szCs w:val="21"/>
        </w:rPr>
      </w:pPr>
      <w:r>
        <w:rPr>
          <w:rFonts w:ascii="宋体" w:hAnsi="宋体" w:cs="宋体"/>
          <w:b/>
          <w:sz w:val="21"/>
          <w:szCs w:val="21"/>
        </w:rPr>
      </w:r>
      <w:r/>
    </w:p>
    <w:p>
      <w:pPr>
        <w:pStyle w:val="1113"/>
        <w:ind w:firstLine="492"/>
        <w:spacing w:line="360" w:lineRule="exact"/>
        <w:rPr>
          <w:rFonts w:hAnsi="宋体" w:cs="宋体"/>
          <w:sz w:val="21"/>
          <w:szCs w:val="21"/>
          <w:u w:val="single"/>
        </w:rPr>
      </w:pPr>
      <w:r>
        <w:rPr>
          <w:rFonts w:hAnsi="宋体" w:cs="宋体"/>
          <w:sz w:val="21"/>
          <w:szCs w:val="21"/>
          <w:u w:val="single"/>
        </w:rPr>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投标单位：（盖章）</w:t>
      </w:r>
      <w:r/>
    </w:p>
    <w:p>
      <w:pPr>
        <w:ind w:left="3600" w:firstLine="210"/>
        <w:spacing w:line="360" w:lineRule="auto"/>
        <w:widowControl w:val="off"/>
        <w:rPr>
          <w:rFonts w:ascii="宋体" w:hAnsi="宋体" w:cs="宋体"/>
          <w:sz w:val="21"/>
          <w:szCs w:val="21"/>
        </w:rPr>
      </w:pPr>
      <w:r>
        <w:rPr>
          <w:rFonts w:hint="eastAsia" w:ascii="宋体" w:hAnsi="宋体" w:cs="宋体"/>
          <w:sz w:val="21"/>
          <w:szCs w:val="21"/>
          <w:lang w:val="zh-CN"/>
        </w:rPr>
        <w:t xml:space="preserve">法定代表人或代理人：（签字或盖章）</w:t>
      </w:r>
      <w:r/>
    </w:p>
    <w:p>
      <w:pPr>
        <w:ind w:left="3600" w:firstLine="210"/>
        <w:jc w:val="both"/>
        <w:spacing w:line="360" w:lineRule="auto"/>
        <w:widowControl w:val="off"/>
        <w:rPr>
          <w:rFonts w:ascii="宋体" w:hAnsi="宋体" w:cs="宋体"/>
          <w:sz w:val="21"/>
          <w:szCs w:val="21"/>
        </w:rPr>
      </w:pPr>
      <w:r>
        <w:rPr>
          <w:rFonts w:hint="eastAsia" w:ascii="宋体" w:hAnsi="宋体" w:cs="宋体"/>
          <w:sz w:val="21"/>
          <w:szCs w:val="21"/>
          <w:lang w:val="zh-CN"/>
        </w:rPr>
        <w:t xml:space="preserve">      年     月     日</w:t>
      </w:r>
      <w:r/>
    </w:p>
    <w:p>
      <w:pPr>
        <w:pStyle w:val="1113"/>
        <w:ind w:firstLine="5250"/>
        <w:spacing w:line="360" w:lineRule="auto"/>
        <w:rPr>
          <w:rFonts w:hAnsi="宋体" w:cs="宋体"/>
          <w:sz w:val="21"/>
          <w:szCs w:val="21"/>
        </w:rPr>
      </w:pPr>
      <w:r>
        <w:rPr>
          <w:rFonts w:hAnsi="宋体" w:cs="宋体"/>
          <w:sz w:val="21"/>
          <w:szCs w:val="21"/>
        </w:rPr>
      </w:r>
      <w:r/>
    </w:p>
    <w:p>
      <w:pPr>
        <w:pStyle w:val="1113"/>
        <w:ind w:firstLine="5250"/>
        <w:spacing w:line="360" w:lineRule="auto"/>
        <w:rPr>
          <w:rFonts w:hAnsi="宋体" w:cs="宋体"/>
          <w:sz w:val="21"/>
          <w:szCs w:val="21"/>
        </w:rPr>
      </w:pPr>
      <w:r>
        <w:rPr>
          <w:rFonts w:hAnsi="宋体" w:cs="宋体"/>
          <w:sz w:val="21"/>
          <w:szCs w:val="21"/>
        </w:rPr>
      </w:r>
      <w:r/>
    </w:p>
    <w:p>
      <w:pPr>
        <w:pStyle w:val="1113"/>
        <w:ind w:firstLine="5250"/>
        <w:spacing w:line="360" w:lineRule="auto"/>
        <w:rPr>
          <w:rFonts w:hAnsi="宋体" w:cs="宋体"/>
          <w:sz w:val="21"/>
          <w:szCs w:val="21"/>
        </w:rPr>
      </w:pPr>
      <w:r>
        <w:rPr>
          <w:rFonts w:hAnsi="宋体" w:cs="宋体"/>
          <w:sz w:val="21"/>
          <w:szCs w:val="21"/>
        </w:rPr>
      </w:r>
      <w:r/>
    </w:p>
    <w:p>
      <w:pPr>
        <w:rPr>
          <w:rFonts w:ascii="宋体" w:hAnsi="宋体" w:cs="宋体"/>
          <w:sz w:val="21"/>
          <w:szCs w:val="21"/>
          <w:shd w:val="clear" w:color="auto" w:fill="ffffff"/>
          <w:lang w:bidi="ar"/>
        </w:rPr>
      </w:pPr>
      <w:r>
        <w:rPr>
          <w:rFonts w:hint="eastAsia" w:ascii="宋体" w:hAnsi="宋体" w:cs="宋体"/>
          <w:b/>
          <w:sz w:val="21"/>
          <w:szCs w:val="21"/>
        </w:rPr>
        <w:br w:type="page" w:clear="all"/>
      </w:r>
      <w:r/>
    </w:p>
    <w:p>
      <w:pPr>
        <w:pStyle w:val="1055"/>
        <w:numPr>
          <w:ilvl w:val="0"/>
          <w:numId w:val="5"/>
        </w:numPr>
        <w:spacing w:line="360" w:lineRule="auto"/>
        <w:rPr>
          <w:rFonts w:ascii="宋体" w:hAnsi="宋体" w:eastAsia="宋体" w:cs="宋体"/>
          <w:b/>
          <w:bCs/>
          <w:sz w:val="21"/>
          <w:szCs w:val="21"/>
          <w:lang w:val="zh-CN"/>
        </w:rPr>
      </w:pPr>
      <w:r>
        <w:rPr>
          <w:rFonts w:hint="eastAsia" w:ascii="宋体" w:hAnsi="宋体" w:eastAsia="宋体" w:cs="宋体"/>
          <w:b/>
          <w:sz w:val="21"/>
          <w:szCs w:val="21"/>
        </w:rPr>
        <w:t xml:space="preserve">服务方案及其他招标文件要求自行编写格式</w:t>
      </w:r>
      <w:r/>
    </w:p>
    <w:p>
      <w:pPr>
        <w:spacing w:line="400" w:lineRule="exact"/>
        <w:rPr>
          <w:rFonts w:ascii="宋体" w:hAnsi="宋体" w:cs="宋体"/>
          <w:b/>
          <w:sz w:val="21"/>
          <w:szCs w:val="21"/>
        </w:rPr>
      </w:pPr>
      <w:r>
        <w:rPr>
          <w:rFonts w:ascii="宋体" w:hAnsi="宋体" w:cs="宋体"/>
          <w:b/>
          <w:sz w:val="21"/>
          <w:szCs w:val="21"/>
        </w:rPr>
      </w:r>
      <w:r/>
    </w:p>
    <w:p>
      <w:pPr>
        <w:rPr>
          <w:rFonts w:ascii="宋体" w:hAnsi="宋体" w:cs="宋体"/>
          <w:b/>
          <w:bCs/>
          <w:sz w:val="21"/>
          <w:szCs w:val="21"/>
        </w:rPr>
      </w:pPr>
      <w:r>
        <w:rPr>
          <w:rFonts w:ascii="宋体" w:hAnsi="宋体" w:cs="宋体"/>
          <w:b/>
          <w:bCs/>
          <w:sz w:val="21"/>
          <w:szCs w:val="21"/>
        </w:rPr>
      </w:r>
      <w:r/>
    </w:p>
    <w:p>
      <w:pPr>
        <w:rPr>
          <w:rFonts w:ascii="宋体" w:hAnsi="宋体" w:cs="宋体"/>
          <w:b/>
          <w:bCs/>
          <w:sz w:val="21"/>
          <w:szCs w:val="21"/>
        </w:rPr>
      </w:pPr>
      <w:r>
        <w:rPr>
          <w:rFonts w:ascii="宋体" w:hAnsi="宋体" w:cs="宋体"/>
          <w:b/>
          <w:bCs/>
          <w:sz w:val="21"/>
          <w:szCs w:val="21"/>
        </w:rPr>
      </w:r>
      <w:r/>
    </w:p>
    <w:p>
      <w:pPr>
        <w:contextualSpacing/>
        <w:ind w:firstLine="420"/>
        <w:spacing w:line="400" w:lineRule="exact"/>
        <w:rPr>
          <w:rFonts w:ascii="宋体" w:hAnsi="宋体" w:cs="宋体"/>
          <w:sz w:val="21"/>
          <w:szCs w:val="21"/>
        </w:rPr>
      </w:pPr>
      <w:r>
        <w:rPr>
          <w:rFonts w:hint="eastAsia" w:ascii="宋体" w:hAnsi="宋体" w:cs="宋体"/>
          <w:sz w:val="21"/>
          <w:szCs w:val="21"/>
        </w:rPr>
        <w:t xml:space="preserve">说明：</w:t>
      </w:r>
      <w:r/>
    </w:p>
    <w:p>
      <w:pPr>
        <w:contextualSpacing/>
        <w:ind w:firstLine="420"/>
        <w:spacing w:line="400" w:lineRule="exact"/>
        <w:rPr>
          <w:rFonts w:ascii="宋体" w:hAnsi="宋体" w:cs="宋体"/>
          <w:sz w:val="21"/>
          <w:szCs w:val="21"/>
        </w:rPr>
      </w:pPr>
      <w:r>
        <w:rPr>
          <w:rFonts w:hint="eastAsia" w:ascii="宋体" w:hAnsi="宋体" w:cs="宋体"/>
          <w:sz w:val="21"/>
          <w:szCs w:val="21"/>
        </w:rPr>
        <w:t xml:space="preserve">对本章所有的投标文件格式，投标方可根据自身情况进行补充和修改，但补充和修改不得造成与本格式内容有实质性的违背。</w:t>
      </w:r>
      <w:r/>
    </w:p>
    <w:p>
      <w:pPr>
        <w:ind w:firstLine="422"/>
        <w:jc w:val="center"/>
        <w:spacing w:line="360" w:lineRule="auto"/>
        <w:rPr>
          <w:rFonts w:ascii="宋体" w:hAnsi="宋体" w:cs="宋体"/>
          <w:sz w:val="21"/>
          <w:szCs w:val="21"/>
        </w:rPr>
      </w:pPr>
      <w:r>
        <w:rPr>
          <w:rFonts w:hint="eastAsia" w:ascii="宋体" w:hAnsi="宋体" w:cs="宋体"/>
          <w:b/>
          <w:sz w:val="21"/>
          <w:szCs w:val="21"/>
        </w:rPr>
        <w:br w:type="page" w:clear="all"/>
      </w:r>
      <w:r/>
    </w:p>
    <w:p>
      <w:pPr>
        <w:pStyle w:val="870"/>
        <w:jc w:val="center"/>
        <w:rPr>
          <w:rFonts w:cs="微软雅黑" w:asciiTheme="minorEastAsia" w:hAnsiTheme="minorEastAsia" w:eastAsiaTheme="minorEastAsia"/>
          <w:b/>
          <w:sz w:val="32"/>
          <w:szCs w:val="32"/>
        </w:rPr>
      </w:pPr>
      <w:r/>
      <w:bookmarkStart w:id="29" w:name="_Toc19345"/>
      <w:r>
        <w:rPr>
          <w:rFonts w:hint="eastAsia" w:cs="微软雅黑" w:asciiTheme="minorEastAsia" w:hAnsiTheme="minorEastAsia" w:eastAsiaTheme="minorEastAsia"/>
          <w:b/>
          <w:sz w:val="32"/>
          <w:szCs w:val="32"/>
        </w:rPr>
        <w:t xml:space="preserve">第五章 评标办法及评分标准</w:t>
      </w:r>
      <w:r/>
    </w:p>
    <w:p>
      <w:pPr>
        <w:ind w:firstLine="643"/>
        <w:jc w:val="center"/>
        <w:spacing w:line="360" w:lineRule="auto"/>
        <w:rPr>
          <w:rStyle w:val="1064"/>
          <w:rFonts w:ascii="宋体" w:hAnsi="宋体" w:eastAsia="宋体" w:cs="宋体"/>
          <w:sz w:val="32"/>
          <w:szCs w:val="32"/>
        </w:rPr>
      </w:pPr>
      <w:r>
        <w:rPr>
          <w:rFonts w:ascii="宋体" w:hAnsi="宋体" w:eastAsia="宋体" w:cs="宋体"/>
          <w:sz w:val="32"/>
          <w:szCs w:val="32"/>
        </w:rPr>
      </w:r>
      <w:bookmarkEnd w:id="29"/>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一、评标办法</w:t>
      </w:r>
      <w:r/>
    </w:p>
    <w:p>
      <w:pPr>
        <w:pStyle w:val="1119"/>
        <w:numPr>
          <w:ilvl w:val="0"/>
          <w:numId w:val="7"/>
        </w:numPr>
        <w:ind w:left="0" w:firstLine="0"/>
        <w:spacing w:line="440" w:lineRule="exact"/>
        <w:rPr>
          <w:rFonts w:hAnsi="宋体" w:eastAsia="宋体" w:cs="宋体"/>
          <w:sz w:val="21"/>
          <w:szCs w:val="21"/>
        </w:rPr>
      </w:pPr>
      <w:r>
        <w:rPr>
          <w:rFonts w:hint="eastAsia" w:hAnsi="宋体" w:eastAsia="宋体" w:cs="宋体"/>
          <w:sz w:val="21"/>
          <w:szCs w:val="21"/>
        </w:rPr>
        <w:t xml:space="preserve">评标办法采用综合评分法。即在最大限度地满足招标文件实质性要求前提下，按照招标文件中规定的各项因素进行综合评审，由</w:t>
      </w:r>
      <w:r>
        <w:rPr>
          <w:rFonts w:hint="eastAsia" w:hAnsi="宋体" w:eastAsia="宋体" w:cs="宋体"/>
          <w:sz w:val="21"/>
          <w:szCs w:val="21"/>
          <w:lang w:val="zh-CN"/>
        </w:rPr>
        <w:t xml:space="preserve">综合评分得分最高的投标人为中标候选人</w:t>
      </w:r>
      <w:r>
        <w:rPr>
          <w:rFonts w:hint="eastAsia" w:hAnsi="宋体" w:eastAsia="宋体" w:cs="宋体"/>
          <w:sz w:val="21"/>
          <w:szCs w:val="21"/>
        </w:rPr>
        <w:t xml:space="preserve">。综合评分的主要因素为：价格、技术、信誉、业绩、服务、对招标文件的响应程度，以及相应的商务标和技术标比重或者分值等。</w:t>
      </w:r>
      <w:r/>
    </w:p>
    <w:p>
      <w:pPr>
        <w:numPr>
          <w:ilvl w:val="0"/>
          <w:numId w:val="7"/>
        </w:numPr>
        <w:ind w:left="0" w:firstLine="0"/>
        <w:spacing w:line="440" w:lineRule="exact"/>
        <w:rPr>
          <w:rFonts w:ascii="宋体" w:hAnsi="宋体" w:cs="宋体"/>
          <w:sz w:val="21"/>
          <w:szCs w:val="21"/>
        </w:rPr>
      </w:pPr>
      <w:r>
        <w:rPr>
          <w:rFonts w:hint="eastAsia" w:ascii="宋体" w:hAnsi="宋体" w:cs="宋体"/>
          <w:sz w:val="21"/>
          <w:szCs w:val="21"/>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0"/>
        <w:spacing w:line="440" w:lineRule="exact"/>
        <w:rPr>
          <w:rFonts w:ascii="宋体" w:hAnsi="宋体" w:cs="宋体"/>
          <w:sz w:val="21"/>
          <w:szCs w:val="21"/>
        </w:rPr>
      </w:pPr>
      <w:r>
        <w:rPr>
          <w:rFonts w:hint="eastAsia" w:ascii="宋体" w:hAnsi="宋体" w:cs="宋体"/>
          <w:sz w:val="21"/>
          <w:szCs w:val="21"/>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7"/>
        </w:numPr>
        <w:spacing w:line="440" w:lineRule="exact"/>
        <w:rPr>
          <w:rFonts w:ascii="宋体" w:hAnsi="宋体" w:cs="宋体"/>
          <w:sz w:val="21"/>
          <w:szCs w:val="21"/>
        </w:rPr>
      </w:pPr>
      <w:r>
        <w:rPr>
          <w:rFonts w:hint="eastAsia" w:ascii="宋体" w:hAnsi="宋体" w:cs="宋体"/>
          <w:sz w:val="21"/>
          <w:szCs w:val="21"/>
        </w:rPr>
        <w:t xml:space="preserve">政府采购政策</w:t>
      </w:r>
      <w:r/>
    </w:p>
    <w:p>
      <w:pPr>
        <w:numPr>
          <w:ilvl w:val="1"/>
          <w:numId w:val="7"/>
        </w:numPr>
        <w:spacing w:line="440" w:lineRule="exact"/>
        <w:rPr>
          <w:rFonts w:ascii="宋体" w:hAnsi="宋体" w:cs="宋体"/>
          <w:sz w:val="21"/>
          <w:szCs w:val="21"/>
        </w:rPr>
      </w:pPr>
      <w:r>
        <w:rPr>
          <w:rFonts w:hint="eastAsia" w:ascii="宋体" w:hAnsi="宋体" w:cs="宋体"/>
          <w:sz w:val="21"/>
          <w:szCs w:val="21"/>
        </w:rPr>
        <w:t xml:space="preserve">节能产品和环境标志产品</w:t>
      </w:r>
      <w:r/>
    </w:p>
    <w:p>
      <w:pPr>
        <w:ind w:firstLine="420"/>
        <w:spacing w:line="360" w:lineRule="auto"/>
        <w:rPr>
          <w:rFonts w:ascii="宋体" w:hAnsi="宋体" w:cs="宋体"/>
          <w:b/>
          <w:bCs/>
          <w:sz w:val="21"/>
          <w:szCs w:val="21"/>
          <w:lang w:bidi="ar"/>
        </w:rPr>
      </w:pPr>
      <w:r>
        <w:rPr>
          <w:rFonts w:hint="eastAsia" w:ascii="宋体" w:hAnsi="宋体" w:cs="宋体"/>
          <w:sz w:val="21"/>
          <w:szCs w:val="21"/>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sz w:val="21"/>
          <w:szCs w:val="21"/>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7"/>
        </w:numPr>
        <w:spacing w:line="440" w:lineRule="exact"/>
        <w:rPr>
          <w:rFonts w:ascii="宋体" w:hAnsi="宋体" w:cs="宋体"/>
          <w:sz w:val="21"/>
          <w:szCs w:val="21"/>
        </w:rPr>
      </w:pPr>
      <w:r>
        <w:rPr>
          <w:rFonts w:hint="eastAsia" w:ascii="宋体" w:hAnsi="宋体" w:cs="宋体"/>
          <w:sz w:val="21"/>
          <w:szCs w:val="21"/>
        </w:rPr>
        <w:t xml:space="preserve">小微企业的价格分评审</w:t>
      </w:r>
      <w:r/>
    </w:p>
    <w:p>
      <w:pPr>
        <w:pStyle w:val="1088"/>
        <w:numPr>
          <w:ilvl w:val="0"/>
          <w:numId w:val="8"/>
        </w:numPr>
        <w:ind w:left="0" w:firstLine="0"/>
        <w:spacing w:before="0" w:beforeAutospacing="0" w:after="0" w:afterAutospacing="0" w:line="360" w:lineRule="auto"/>
        <w:rPr>
          <w:sz w:val="21"/>
          <w:szCs w:val="21"/>
        </w:rPr>
      </w:pPr>
      <w:r>
        <w:rPr>
          <w:rFonts w:hint="eastAsia"/>
          <w:sz w:val="21"/>
          <w:szCs w:val="21"/>
        </w:rPr>
        <w:t xml:space="preserve">根据财政部《政府采购促进中小企业发展管理办法》（财库﹝2020﹞46号）及苏州市财政局《关于进一步做好政府采购政策贯彻执行工作的通知》（苏财购〔2017〕10号）文的规定：</w:t>
      </w:r>
      <w:r/>
    </w:p>
    <w:p>
      <w:pPr>
        <w:ind w:firstLine="420"/>
        <w:spacing w:line="440" w:lineRule="exact"/>
        <w:rPr>
          <w:rFonts w:ascii="宋体" w:hAnsi="宋体" w:cs="宋体"/>
          <w:sz w:val="21"/>
          <w:szCs w:val="21"/>
        </w:rPr>
      </w:pPr>
      <w:r>
        <w:rPr>
          <w:rFonts w:hint="eastAsia" w:ascii="宋体" w:hAnsi="宋体" w:cs="宋体"/>
          <w:sz w:val="21"/>
          <w:szCs w:val="21"/>
        </w:rPr>
        <w:t xml:space="preserve">（1）</w:t>
      </w:r>
      <w:r>
        <w:rPr>
          <w:rFonts w:hint="eastAsia" w:ascii="宋体" w:hAnsi="宋体" w:cs="宋体"/>
          <w:b/>
          <w:bCs/>
          <w:sz w:val="21"/>
          <w:szCs w:val="21"/>
        </w:rPr>
        <w:t xml:space="preserve">根据转发《关于印发苏州市政府采购促进中小企发展实施意见的通知》的通知（太财购[2022]12号）太财购[2022]12号文件规定，本项目属于专门面向中小微企业采购的项目，投标人应为中小微企业（必须提供中小企业声明函，否则投标无效），小微企业不享受价格扣除优惠。</w:t>
      </w:r>
      <w:r/>
    </w:p>
    <w:p>
      <w:pPr>
        <w:ind w:firstLine="420"/>
        <w:spacing w:line="440" w:lineRule="exact"/>
        <w:rPr>
          <w:rFonts w:ascii="宋体" w:hAnsi="宋体" w:cs="宋体"/>
          <w:sz w:val="21"/>
          <w:szCs w:val="21"/>
        </w:rPr>
      </w:pPr>
      <w:r>
        <w:rPr>
          <w:rFonts w:hint="eastAsia" w:ascii="宋体" w:hAnsi="宋体" w:cs="宋体"/>
          <w:sz w:val="21"/>
          <w:szCs w:val="21"/>
        </w:rPr>
        <w:t xml:space="preserve">（2）中小企业划分标准详见“工信部联企业〔2011〕300号通知”。</w:t>
      </w:r>
      <w:r/>
    </w:p>
    <w:p>
      <w:pPr>
        <w:ind w:firstLine="420"/>
        <w:spacing w:line="440" w:lineRule="exact"/>
        <w:rPr>
          <w:rFonts w:ascii="宋体" w:hAnsi="宋体" w:cs="宋体"/>
          <w:sz w:val="21"/>
          <w:szCs w:val="21"/>
        </w:rPr>
      </w:pPr>
      <w:r>
        <w:rPr>
          <w:rFonts w:hint="eastAsia" w:ascii="宋体" w:hAnsi="宋体" w:cs="宋体"/>
          <w:sz w:val="21"/>
          <w:szCs w:val="21"/>
        </w:rPr>
        <w:t xml:space="preserve">（3）小微企业提供中型企业制造或使用中型企业注册商标的货物的，视同为中型企业。小微企业提供大型企业制造或使用大型企业注册商标的货物的，视同为大型企业。</w:t>
      </w:r>
      <w:r/>
    </w:p>
    <w:p>
      <w:pPr>
        <w:ind w:firstLine="420"/>
        <w:spacing w:line="440" w:lineRule="exact"/>
        <w:rPr>
          <w:rFonts w:ascii="宋体" w:hAnsi="宋体" w:cs="宋体"/>
          <w:sz w:val="21"/>
          <w:szCs w:val="21"/>
        </w:rPr>
      </w:pPr>
      <w:r>
        <w:rPr>
          <w:rFonts w:hint="eastAsia" w:ascii="宋体" w:hAnsi="宋体" w:cs="宋体"/>
          <w:sz w:val="21"/>
          <w:szCs w:val="21"/>
        </w:rPr>
        <w:t xml:space="preserve">（4）各投标单位若为中型、小型或微型企业，则必须提供《中小企业声明函》。（详见附件格式中小企业声明函）。未在响应文件中提供《中小企业声明函》的，不享受促进中小微企业发展的相关政府采购政策。</w:t>
      </w:r>
      <w:r/>
    </w:p>
    <w:p>
      <w:pPr>
        <w:ind w:firstLine="420"/>
        <w:spacing w:line="440" w:lineRule="exact"/>
        <w:rPr>
          <w:rFonts w:ascii="宋体" w:hAnsi="宋体" w:cs="宋体"/>
          <w:sz w:val="21"/>
          <w:szCs w:val="21"/>
        </w:rPr>
      </w:pPr>
      <w:r>
        <w:rPr>
          <w:rFonts w:hint="eastAsia" w:ascii="宋体" w:hAnsi="宋体" w:cs="宋体"/>
          <w:sz w:val="21"/>
          <w:szCs w:val="21"/>
        </w:rPr>
        <w:t xml:space="preserve">（5）提供其他企业制造的货物或服务，须同时提供其他企业的小微企业证明材料（材料同上条）</w:t>
      </w:r>
      <w:r/>
    </w:p>
    <w:p>
      <w:pPr>
        <w:ind w:firstLine="420"/>
        <w:spacing w:line="440" w:lineRule="exact"/>
        <w:rPr>
          <w:rFonts w:ascii="宋体" w:hAnsi="宋体" w:cs="宋体"/>
          <w:sz w:val="21"/>
          <w:szCs w:val="21"/>
        </w:rPr>
      </w:pPr>
      <w:r>
        <w:rPr>
          <w:rFonts w:hint="eastAsia" w:ascii="宋体" w:hAnsi="宋体" w:cs="宋体"/>
          <w:sz w:val="21"/>
          <w:szCs w:val="21"/>
        </w:rPr>
        <w:t xml:space="preserve">（6）在货物采购项目中，供应商提供的货物既有小、微企业制造货物，也有中、大型企业制造货物的，不享受本办法规定的小、微企业价格扶持政策。</w:t>
      </w:r>
      <w:r/>
    </w:p>
    <w:p>
      <w:pPr>
        <w:ind w:firstLine="420"/>
        <w:spacing w:line="440" w:lineRule="exact"/>
        <w:rPr>
          <w:rFonts w:ascii="宋体" w:hAnsi="宋体" w:cs="宋体"/>
          <w:sz w:val="21"/>
          <w:szCs w:val="21"/>
        </w:rPr>
      </w:pPr>
      <w:r>
        <w:rPr>
          <w:rFonts w:hint="eastAsia" w:ascii="宋体" w:hAnsi="宋体" w:cs="宋体"/>
          <w:sz w:val="21"/>
          <w:szCs w:val="21"/>
        </w:rPr>
        <w:t xml:space="preserve">（7）以联合体形式参加政府采购活动，联合体各方均为中小企业的，联合体视同中小企业。其中，联合体各方均为小、微企业的，联合体视同小、微企业。</w:t>
      </w:r>
      <w:r/>
    </w:p>
    <w:p>
      <w:pPr>
        <w:ind w:firstLine="420"/>
        <w:spacing w:line="440" w:lineRule="exact"/>
        <w:rPr>
          <w:rFonts w:ascii="宋体" w:hAnsi="宋体" w:cs="宋体"/>
          <w:sz w:val="21"/>
          <w:szCs w:val="21"/>
        </w:rPr>
      </w:pPr>
      <w:r>
        <w:rPr>
          <w:rFonts w:hint="eastAsia" w:ascii="宋体" w:hAnsi="宋体" w:cs="宋体"/>
          <w:sz w:val="21"/>
          <w:szCs w:val="21"/>
        </w:rPr>
        <w:t xml:space="preserve">（8）符合中小企业划分标准的个体工商户，在政府采购活动中视同中小企业。</w:t>
      </w:r>
      <w:r/>
    </w:p>
    <w:p>
      <w:pPr>
        <w:ind w:firstLine="420"/>
        <w:spacing w:line="440" w:lineRule="exact"/>
        <w:rPr>
          <w:rFonts w:ascii="宋体" w:hAnsi="宋体" w:cs="宋体"/>
          <w:sz w:val="21"/>
          <w:szCs w:val="21"/>
        </w:rPr>
      </w:pPr>
      <w:r>
        <w:rPr>
          <w:rFonts w:hint="eastAsia" w:ascii="宋体" w:hAnsi="宋体" w:cs="宋体"/>
          <w:sz w:val="21"/>
          <w:szCs w:val="21"/>
        </w:rPr>
        <w:t xml:space="preserve">（9）中标、成交供应商为小微企业单位的，《中小企业声明函》应当随中标、成交结果同时公告，接受社会监督。</w:t>
      </w:r>
      <w:r/>
    </w:p>
    <w:p>
      <w:pPr>
        <w:ind w:firstLine="420"/>
        <w:spacing w:line="440" w:lineRule="exact"/>
        <w:rPr>
          <w:rFonts w:ascii="宋体" w:hAnsi="宋体" w:cs="宋体"/>
          <w:sz w:val="21"/>
          <w:szCs w:val="21"/>
        </w:rPr>
      </w:pPr>
      <w:r>
        <w:rPr>
          <w:rFonts w:hint="eastAsia" w:ascii="宋体" w:hAnsi="宋体" w:cs="宋体"/>
          <w:sz w:val="21"/>
          <w:szCs w:val="21"/>
        </w:rPr>
        <w:t xml:space="preserve">填报“中小企业声明函”需严格按“工信部联企业〔2011〕300号通知”中的《中小企业划型标准规定》进行。</w:t>
      </w:r>
      <w:r/>
    </w:p>
    <w:p>
      <w:pPr>
        <w:pStyle w:val="1088"/>
        <w:numPr>
          <w:ilvl w:val="0"/>
          <w:numId w:val="8"/>
        </w:numPr>
        <w:spacing w:before="0" w:beforeAutospacing="0" w:after="0" w:afterAutospacing="0" w:line="360" w:lineRule="auto"/>
        <w:rPr>
          <w:sz w:val="21"/>
          <w:szCs w:val="21"/>
        </w:rPr>
      </w:pPr>
      <w:r>
        <w:rPr>
          <w:rFonts w:hint="eastAsia"/>
          <w:sz w:val="21"/>
          <w:szCs w:val="21"/>
        </w:rPr>
        <w:t xml:space="preserve">残疾人福利性单位政策：</w:t>
      </w:r>
      <w:r/>
    </w:p>
    <w:p>
      <w:pPr>
        <w:ind w:firstLine="420"/>
        <w:spacing w:line="440" w:lineRule="exact"/>
        <w:rPr>
          <w:rFonts w:ascii="宋体" w:hAnsi="宋体" w:cs="宋体"/>
          <w:sz w:val="21"/>
          <w:szCs w:val="21"/>
        </w:rPr>
      </w:pPr>
      <w:r>
        <w:rPr>
          <w:rFonts w:hint="eastAsia" w:ascii="宋体" w:hAnsi="宋体" w:cs="宋体"/>
          <w:sz w:val="21"/>
          <w:szCs w:val="21"/>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40" w:lineRule="exact"/>
        <w:rPr>
          <w:rFonts w:ascii="宋体" w:hAnsi="宋体" w:cs="宋体"/>
          <w:sz w:val="21"/>
          <w:szCs w:val="21"/>
        </w:rPr>
      </w:pPr>
      <w:r>
        <w:rPr>
          <w:rFonts w:hint="eastAsia" w:ascii="宋体" w:hAnsi="宋体" w:cs="宋体"/>
          <w:sz w:val="21"/>
          <w:szCs w:val="21"/>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40" w:lineRule="exact"/>
        <w:rPr>
          <w:rFonts w:ascii="宋体" w:hAnsi="宋体" w:cs="宋体"/>
          <w:sz w:val="21"/>
          <w:szCs w:val="21"/>
        </w:rPr>
      </w:pPr>
      <w:r>
        <w:rPr>
          <w:rFonts w:hint="eastAsia" w:ascii="宋体" w:hAnsi="宋体" w:cs="宋体"/>
          <w:sz w:val="21"/>
          <w:szCs w:val="21"/>
        </w:rPr>
        <w:t xml:space="preserve">（3）中标、成交供应商为残疾人福利性单位的，《残疾人福利性单位声明函》应当随中标、成交结果同时公告，接受社会监督。</w:t>
      </w:r>
      <w:r/>
    </w:p>
    <w:p>
      <w:pPr>
        <w:pStyle w:val="1088"/>
        <w:numPr>
          <w:ilvl w:val="0"/>
          <w:numId w:val="8"/>
        </w:numPr>
        <w:spacing w:before="0" w:beforeAutospacing="0" w:after="0" w:afterAutospacing="0" w:line="360" w:lineRule="auto"/>
        <w:rPr>
          <w:sz w:val="21"/>
          <w:szCs w:val="21"/>
        </w:rPr>
      </w:pPr>
      <w:r>
        <w:rPr>
          <w:rFonts w:hint="eastAsia"/>
          <w:sz w:val="21"/>
          <w:szCs w:val="21"/>
        </w:rPr>
        <w:t xml:space="preserve">监狱企业发展政策：</w:t>
      </w:r>
      <w:r/>
    </w:p>
    <w:p>
      <w:pPr>
        <w:ind w:firstLine="420"/>
        <w:spacing w:line="440" w:lineRule="exact"/>
        <w:rPr>
          <w:rFonts w:ascii="宋体" w:hAnsi="宋体" w:cs="宋体"/>
          <w:sz w:val="21"/>
          <w:szCs w:val="21"/>
        </w:rPr>
      </w:pPr>
      <w:r>
        <w:rPr>
          <w:rFonts w:hint="eastAsia" w:ascii="宋体" w:hAnsi="宋体" w:cs="宋体"/>
          <w:sz w:val="21"/>
          <w:szCs w:val="21"/>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440" w:lineRule="exact"/>
        <w:rPr>
          <w:rFonts w:ascii="宋体" w:hAnsi="宋体" w:cs="宋体"/>
          <w:sz w:val="21"/>
          <w:szCs w:val="21"/>
        </w:rPr>
      </w:pPr>
      <w:r>
        <w:rPr>
          <w:rFonts w:hint="eastAsia" w:ascii="宋体" w:hAnsi="宋体" w:cs="宋体"/>
          <w:sz w:val="21"/>
          <w:szCs w:val="21"/>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440" w:lineRule="exact"/>
        <w:rPr>
          <w:rFonts w:ascii="宋体" w:hAnsi="宋体" w:cs="宋体"/>
          <w:b/>
          <w:bCs/>
          <w:sz w:val="21"/>
          <w:szCs w:val="21"/>
        </w:rPr>
      </w:pPr>
      <w:r>
        <w:rPr>
          <w:rFonts w:hint="eastAsia" w:ascii="宋体" w:hAnsi="宋体" w:cs="宋体"/>
          <w:b/>
          <w:bCs/>
          <w:sz w:val="21"/>
          <w:szCs w:val="21"/>
        </w:rPr>
        <w:t xml:space="preserve">若投标单位提供的声明函或认定证明为虚假声明则视同提供虚假材料，按“政府采购法”相关规定处理并报请政府监管部门给予行政处罚。</w:t>
      </w:r>
      <w:r/>
    </w:p>
    <w:p>
      <w:pPr>
        <w:numPr>
          <w:ilvl w:val="1"/>
          <w:numId w:val="7"/>
        </w:numPr>
        <w:spacing w:line="440" w:lineRule="exact"/>
        <w:rPr>
          <w:rFonts w:ascii="宋体" w:hAnsi="宋体" w:cs="宋体"/>
          <w:sz w:val="21"/>
          <w:szCs w:val="21"/>
        </w:rPr>
      </w:pPr>
      <w:r>
        <w:rPr>
          <w:rFonts w:hint="eastAsia" w:ascii="宋体" w:hAnsi="宋体" w:cs="宋体"/>
          <w:sz w:val="21"/>
          <w:szCs w:val="21"/>
        </w:rPr>
        <w:t xml:space="preserve">信用查询</w:t>
      </w:r>
      <w:r/>
    </w:p>
    <w:p>
      <w:pPr>
        <w:ind w:firstLine="420"/>
        <w:spacing w:line="440" w:lineRule="exact"/>
        <w:rPr>
          <w:rFonts w:ascii="宋体" w:hAnsi="宋体" w:cs="宋体"/>
          <w:sz w:val="21"/>
          <w:szCs w:val="21"/>
        </w:rPr>
      </w:pPr>
      <w:r>
        <w:rPr>
          <w:rFonts w:hint="eastAsia" w:ascii="宋体" w:hAnsi="宋体" w:cs="宋体"/>
          <w:sz w:val="21"/>
          <w:szCs w:val="21"/>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20"/>
        <w:spacing w:line="440" w:lineRule="exact"/>
        <w:rPr>
          <w:rFonts w:ascii="宋体" w:hAnsi="宋体" w:cs="宋体"/>
          <w:sz w:val="21"/>
          <w:szCs w:val="21"/>
        </w:rPr>
      </w:pPr>
      <w:r>
        <w:rPr>
          <w:rFonts w:hint="eastAsia" w:ascii="宋体" w:hAnsi="宋体" w:cs="宋体"/>
          <w:sz w:val="21"/>
          <w:szCs w:val="21"/>
        </w:rPr>
        <w:t xml:space="preserve">（1）查询时间：投标文件递交截止时间后。</w:t>
      </w:r>
      <w:r/>
    </w:p>
    <w:p>
      <w:pPr>
        <w:ind w:firstLine="420"/>
        <w:spacing w:line="440" w:lineRule="exact"/>
        <w:rPr>
          <w:rFonts w:ascii="宋体" w:hAnsi="宋体" w:cs="宋体"/>
          <w:sz w:val="21"/>
          <w:szCs w:val="21"/>
        </w:rPr>
      </w:pPr>
      <w:r>
        <w:rPr>
          <w:rFonts w:hint="eastAsia" w:ascii="宋体" w:hAnsi="宋体" w:cs="宋体"/>
          <w:sz w:val="21"/>
          <w:szCs w:val="21"/>
        </w:rPr>
        <w:t xml:space="preserve">（2）查询渠道：</w:t>
      </w:r>
      <w:r>
        <w:rPr>
          <w:rFonts w:ascii="宋体" w:hAnsi="宋体" w:cs="宋体"/>
          <w:sz w:val="21"/>
        </w:rPr>
        <w:t xml:space="preserve">“信用中国”网站(www.creditchina.gov.cn)或中国政府采购网(https://www.ccgp.gov.cn/search/cr/)未被列入失信被执行人、重大税收违法案件当事人名单、政府采购严重违法失信行为记录名单。</w:t>
      </w:r>
      <w:r/>
    </w:p>
    <w:p>
      <w:pPr>
        <w:ind w:firstLine="420"/>
        <w:spacing w:line="440" w:lineRule="exact"/>
        <w:rPr>
          <w:rFonts w:ascii="宋体" w:hAnsi="宋体" w:cs="宋体"/>
          <w:sz w:val="21"/>
          <w:szCs w:val="21"/>
        </w:rPr>
      </w:pPr>
      <w:r>
        <w:rPr>
          <w:rFonts w:hint="eastAsia" w:ascii="宋体" w:hAnsi="宋体" w:cs="宋体"/>
          <w:sz w:val="21"/>
          <w:szCs w:val="21"/>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440" w:lineRule="exact"/>
        <w:rPr>
          <w:rFonts w:ascii="宋体" w:hAnsi="宋体" w:cs="宋体"/>
          <w:sz w:val="21"/>
          <w:szCs w:val="21"/>
        </w:rPr>
      </w:pPr>
      <w:r>
        <w:rPr>
          <w:rFonts w:hint="eastAsia" w:ascii="宋体" w:hAnsi="宋体" w:cs="宋体"/>
          <w:sz w:val="21"/>
          <w:szCs w:val="21"/>
        </w:rPr>
        <w:t xml:space="preserve">（4）信用记录使用规则：对供应商进行资格性审查时，应根据查询结果对供应商的不良信用记录逐项甄别确认。</w:t>
      </w:r>
      <w:r/>
    </w:p>
    <w:p>
      <w:pPr>
        <w:pStyle w:val="871"/>
        <w:rPr>
          <w:rFonts w:cs="微软雅黑" w:asciiTheme="minorEastAsia" w:hAnsiTheme="minorEastAsia" w:eastAsiaTheme="minorEastAsia"/>
          <w:b/>
          <w:sz w:val="24"/>
        </w:rPr>
      </w:pPr>
      <w:r>
        <w:rPr>
          <w:rFonts w:hint="eastAsia" w:cs="微软雅黑" w:asciiTheme="minorEastAsia" w:hAnsiTheme="minorEastAsia" w:eastAsiaTheme="minorEastAsia"/>
          <w:b/>
          <w:sz w:val="24"/>
        </w:rPr>
        <w:t xml:space="preserve">二、评分标准</w:t>
      </w:r>
      <w:r/>
    </w:p>
    <w:tbl>
      <w:tblPr>
        <w:tblStyle w:val="880"/>
        <w:tblW w:w="9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580"/>
        <w:gridCol w:w="1398"/>
        <w:gridCol w:w="6817"/>
        <w:gridCol w:w="672"/>
      </w:tblGrid>
      <w:tr>
        <w:trPr>
          <w:jc w:val="center"/>
        </w:trPr>
        <w:tc>
          <w:tcPr>
            <w:shd w:val="clear" w:color="auto" w:fill="ffffff"/>
            <w:tcW w:w="580" w:type="dxa"/>
            <w:vAlign w:val="center"/>
            <w:textDirection w:val="lrTb"/>
            <w:noWrap w:val="false"/>
          </w:tcPr>
          <w:p>
            <w:pPr>
              <w:jc w:val="center"/>
              <w:spacing w:line="360" w:lineRule="auto"/>
              <w:rPr>
                <w:sz w:val="21"/>
                <w:szCs w:val="21"/>
              </w:rPr>
            </w:pPr>
            <w:r>
              <w:rPr>
                <w:rFonts w:hint="eastAsia"/>
                <w:sz w:val="21"/>
                <w:szCs w:val="21"/>
              </w:rPr>
              <w:t xml:space="preserve">序号</w:t>
            </w:r>
            <w:r/>
          </w:p>
        </w:tc>
        <w:tc>
          <w:tcPr>
            <w:gridSpan w:val="2"/>
            <w:shd w:val="clear" w:color="auto" w:fill="ffffff"/>
            <w:tcW w:w="8215" w:type="dxa"/>
            <w:vAlign w:val="center"/>
            <w:textDirection w:val="lrTb"/>
            <w:noWrap w:val="false"/>
          </w:tcPr>
          <w:p>
            <w:pPr>
              <w:jc w:val="center"/>
              <w:spacing w:line="360" w:lineRule="auto"/>
              <w:rPr>
                <w:sz w:val="21"/>
                <w:szCs w:val="21"/>
              </w:rPr>
            </w:pPr>
            <w:r>
              <w:rPr>
                <w:rFonts w:hint="eastAsia"/>
                <w:sz w:val="21"/>
                <w:szCs w:val="21"/>
              </w:rPr>
              <w:t xml:space="preserve">评分标准</w:t>
            </w:r>
            <w:r/>
          </w:p>
        </w:tc>
        <w:tc>
          <w:tcPr>
            <w:shd w:val="clear" w:color="auto" w:fill="ffffff"/>
            <w:tcW w:w="672" w:type="dxa"/>
            <w:vAlign w:val="center"/>
            <w:textDirection w:val="lrTb"/>
            <w:noWrap w:val="false"/>
          </w:tcPr>
          <w:p>
            <w:pPr>
              <w:jc w:val="center"/>
              <w:spacing w:line="360" w:lineRule="auto"/>
              <w:rPr>
                <w:sz w:val="21"/>
                <w:szCs w:val="21"/>
              </w:rPr>
            </w:pPr>
            <w:r>
              <w:rPr>
                <w:rFonts w:hint="eastAsia"/>
                <w:sz w:val="21"/>
                <w:szCs w:val="21"/>
              </w:rPr>
              <w:t xml:space="preserve">分值</w:t>
            </w:r>
            <w:r/>
          </w:p>
        </w:tc>
      </w:tr>
      <w:tr>
        <w:trPr>
          <w:jc w:val="center"/>
        </w:trPr>
        <w:tc>
          <w:tcPr>
            <w:shd w:val="clear" w:color="auto" w:fill="ffffff"/>
            <w:tcW w:w="580" w:type="dxa"/>
            <w:vAlign w:val="center"/>
            <w:textDirection w:val="lrTb"/>
            <w:noWrap w:val="false"/>
          </w:tcPr>
          <w:p>
            <w:pPr>
              <w:jc w:val="center"/>
              <w:spacing w:line="360" w:lineRule="auto"/>
              <w:rPr>
                <w:sz w:val="21"/>
                <w:szCs w:val="21"/>
              </w:rPr>
            </w:pPr>
            <w:r>
              <w:rPr>
                <w:rFonts w:hint="eastAsia"/>
                <w:sz w:val="21"/>
                <w:szCs w:val="21"/>
              </w:rPr>
              <w:t xml:space="preserve">1</w:t>
            </w:r>
            <w:r/>
          </w:p>
        </w:tc>
        <w:tc>
          <w:tcPr>
            <w:shd w:val="clear" w:color="auto" w:fill="ffffff"/>
            <w:tcW w:w="1398" w:type="dxa"/>
            <w:vAlign w:val="center"/>
            <w:textDirection w:val="lrTb"/>
            <w:noWrap w:val="false"/>
          </w:tcPr>
          <w:p>
            <w:pPr>
              <w:jc w:val="center"/>
              <w:spacing w:line="360" w:lineRule="auto"/>
              <w:rPr>
                <w:sz w:val="21"/>
                <w:szCs w:val="21"/>
              </w:rPr>
            </w:pPr>
            <w:r>
              <w:rPr>
                <w:rFonts w:hint="eastAsia"/>
                <w:sz w:val="21"/>
                <w:szCs w:val="21"/>
              </w:rPr>
              <w:t xml:space="preserve">报价</w:t>
            </w:r>
            <w:r/>
          </w:p>
        </w:tc>
        <w:tc>
          <w:tcPr>
            <w:shd w:val="clear" w:color="auto" w:fill="ffffff"/>
            <w:tcW w:w="6817" w:type="dxa"/>
            <w:vAlign w:val="center"/>
            <w:textDirection w:val="lrTb"/>
            <w:noWrap w:val="false"/>
          </w:tcPr>
          <w:p>
            <w:pPr>
              <w:spacing w:line="360" w:lineRule="auto"/>
              <w:rPr>
                <w:sz w:val="21"/>
                <w:szCs w:val="21"/>
              </w:rPr>
            </w:pPr>
            <w:r>
              <w:rPr>
                <w:rFonts w:hint="eastAsia"/>
                <w:sz w:val="21"/>
                <w:szCs w:val="21"/>
              </w:rPr>
              <w:t xml:space="preserve">第一步：投标报价低于或等于财政预算价格的，为有效投标报价。超财政预算的投标报价或招标文件规定的报价为无效投标报价。无效投标报价的投标文件不进行评审，也不得标。</w:t>
            </w:r>
            <w:r/>
          </w:p>
          <w:p>
            <w:pPr>
              <w:spacing w:line="360" w:lineRule="auto"/>
              <w:rPr>
                <w:sz w:val="21"/>
                <w:szCs w:val="21"/>
              </w:rPr>
            </w:pPr>
            <w:r>
              <w:rPr>
                <w:rFonts w:hint="eastAsia"/>
                <w:sz w:val="21"/>
                <w:szCs w:val="21"/>
              </w:rPr>
              <w:t xml:space="preserve">第二步：在所有有效投标报价中满足招标文件要求，且投标价格最低的投标报价为评标基准价，其价格分为10分，其他投标人的价格分按照下列公式计算（计算结果四舍五入保留两位小数）。</w:t>
            </w:r>
            <w:r/>
          </w:p>
          <w:p>
            <w:pPr>
              <w:spacing w:line="360" w:lineRule="auto"/>
              <w:rPr>
                <w:sz w:val="21"/>
                <w:szCs w:val="21"/>
              </w:rPr>
            </w:pPr>
            <w:r>
              <w:rPr>
                <w:rFonts w:hint="eastAsia"/>
                <w:sz w:val="21"/>
                <w:szCs w:val="21"/>
              </w:rPr>
              <w:t xml:space="preserve">投标报价得分＝（评标基准价/投标报价）×10％×100</w:t>
            </w:r>
            <w:r/>
          </w:p>
        </w:tc>
        <w:tc>
          <w:tcPr>
            <w:shd w:val="clear" w:color="auto" w:fill="ffffff"/>
            <w:tcW w:w="672" w:type="dxa"/>
            <w:vAlign w:val="center"/>
            <w:textDirection w:val="lrTb"/>
            <w:noWrap w:val="false"/>
          </w:tcPr>
          <w:p>
            <w:pPr>
              <w:jc w:val="center"/>
              <w:spacing w:line="360" w:lineRule="auto"/>
              <w:rPr>
                <w:sz w:val="21"/>
                <w:szCs w:val="21"/>
              </w:rPr>
            </w:pPr>
            <w:r>
              <w:rPr>
                <w:rFonts w:hint="eastAsia"/>
                <w:sz w:val="21"/>
                <w:szCs w:val="21"/>
              </w:rPr>
              <w:t xml:space="preserve">10</w:t>
            </w:r>
            <w:r/>
          </w:p>
        </w:tc>
      </w:tr>
      <w:tr>
        <w:trPr>
          <w:jc w:val="center"/>
        </w:trPr>
        <w:tc>
          <w:tcPr>
            <w:shd w:val="clear" w:color="auto" w:fill="ffffff"/>
            <w:tcW w:w="580" w:type="dxa"/>
            <w:vAlign w:val="center"/>
            <w:textDirection w:val="lrTb"/>
            <w:noWrap w:val="false"/>
          </w:tcPr>
          <w:p>
            <w:pPr>
              <w:jc w:val="center"/>
              <w:spacing w:line="360" w:lineRule="auto"/>
              <w:rPr>
                <w:sz w:val="21"/>
                <w:szCs w:val="21"/>
              </w:rPr>
            </w:pPr>
            <w:r>
              <w:rPr>
                <w:sz w:val="21"/>
                <w:szCs w:val="21"/>
              </w:rPr>
              <w:t xml:space="preserve">2</w:t>
            </w:r>
            <w:r/>
          </w:p>
        </w:tc>
        <w:tc>
          <w:tcPr>
            <w:shd w:val="clear" w:color="auto" w:fill="ffffff"/>
            <w:tcW w:w="1398" w:type="dxa"/>
            <w:vAlign w:val="center"/>
            <w:textDirection w:val="lrTb"/>
            <w:noWrap w:val="false"/>
          </w:tcPr>
          <w:p>
            <w:pPr>
              <w:spacing w:line="360" w:lineRule="auto"/>
              <w:rPr>
                <w:sz w:val="21"/>
                <w:szCs w:val="21"/>
              </w:rPr>
            </w:pPr>
            <w:r>
              <w:rPr>
                <w:rFonts w:hint="eastAsia"/>
                <w:sz w:val="21"/>
                <w:szCs w:val="21"/>
              </w:rPr>
              <w:t xml:space="preserve">功能截图</w:t>
            </w:r>
            <w:r/>
          </w:p>
        </w:tc>
        <w:tc>
          <w:tcPr>
            <w:shd w:val="clear" w:color="auto" w:fill="ffffff"/>
            <w:tcW w:w="6817" w:type="dxa"/>
            <w:vAlign w:val="center"/>
            <w:textDirection w:val="lrTb"/>
            <w:noWrap w:val="false"/>
          </w:tcPr>
          <w:p>
            <w:pPr>
              <w:spacing w:line="360" w:lineRule="auto"/>
              <w:rPr>
                <w:sz w:val="21"/>
                <w:szCs w:val="21"/>
              </w:rPr>
            </w:pPr>
            <w:r>
              <w:rPr>
                <w:sz w:val="21"/>
                <w:szCs w:val="21"/>
              </w:rPr>
              <w:t xml:space="preserve">1</w:t>
            </w:r>
            <w:r>
              <w:rPr>
                <w:rFonts w:hint="eastAsia"/>
                <w:sz w:val="21"/>
                <w:szCs w:val="21"/>
              </w:rPr>
              <w:t xml:space="preserve">、需提供丰富的教学资源（</w:t>
            </w:r>
            <w:r>
              <w:rPr>
                <w:sz w:val="21"/>
                <w:szCs w:val="21"/>
              </w:rPr>
              <w:t xml:space="preserve">16</w:t>
            </w:r>
            <w:r>
              <w:rPr>
                <w:rFonts w:hint="eastAsia"/>
                <w:sz w:val="21"/>
                <w:szCs w:val="21"/>
              </w:rPr>
              <w:t xml:space="preserve">分）</w:t>
            </w:r>
            <w:r/>
          </w:p>
          <w:p>
            <w:pPr>
              <w:spacing w:line="360" w:lineRule="auto"/>
              <w:rPr>
                <w:sz w:val="21"/>
                <w:szCs w:val="21"/>
              </w:rPr>
            </w:pPr>
            <w:r>
              <w:rPr>
                <w:rFonts w:hint="eastAsia"/>
                <w:sz w:val="21"/>
                <w:szCs w:val="21"/>
              </w:rPr>
              <w:t xml:space="preserve">小学阶段教案数量≥</w:t>
            </w:r>
            <w:r>
              <w:rPr>
                <w:rFonts w:hint="eastAsia"/>
                <w:sz w:val="21"/>
                <w:szCs w:val="21"/>
                <w:lang w:val="en-US" w:eastAsia="zh-CN"/>
              </w:rPr>
              <w:t xml:space="preserve">5000</w:t>
            </w:r>
            <w:r>
              <w:rPr>
                <w:rFonts w:hint="eastAsia"/>
                <w:sz w:val="21"/>
                <w:szCs w:val="21"/>
              </w:rPr>
              <w:t xml:space="preserve">得</w:t>
            </w:r>
            <w:r>
              <w:rPr>
                <w:sz w:val="21"/>
                <w:szCs w:val="21"/>
              </w:rPr>
              <w:t xml:space="preserve">1</w:t>
            </w:r>
            <w:r>
              <w:rPr>
                <w:rFonts w:hint="eastAsia"/>
                <w:sz w:val="21"/>
                <w:szCs w:val="21"/>
              </w:rPr>
              <w:t xml:space="preserve">分，数量≥</w:t>
            </w:r>
            <w:r>
              <w:rPr>
                <w:rFonts w:hint="eastAsia"/>
                <w:sz w:val="21"/>
                <w:szCs w:val="21"/>
                <w:lang w:val="en-US" w:eastAsia="zh-CN"/>
              </w:rPr>
              <w:t xml:space="preserve">10000</w:t>
            </w:r>
            <w:r>
              <w:rPr>
                <w:rFonts w:hint="eastAsia"/>
                <w:sz w:val="21"/>
                <w:szCs w:val="21"/>
              </w:rPr>
              <w:t xml:space="preserve">得</w:t>
            </w:r>
            <w:r>
              <w:rPr>
                <w:sz w:val="21"/>
                <w:szCs w:val="21"/>
              </w:rPr>
              <w:t xml:space="preserve">2</w:t>
            </w:r>
            <w:r>
              <w:rPr>
                <w:rFonts w:hint="eastAsia"/>
                <w:sz w:val="21"/>
                <w:szCs w:val="21"/>
              </w:rPr>
              <w:t xml:space="preserve">分，≥</w:t>
            </w:r>
            <w:r>
              <w:rPr>
                <w:rFonts w:hint="eastAsia"/>
                <w:sz w:val="21"/>
                <w:szCs w:val="21"/>
                <w:lang w:val="en-US" w:eastAsia="zh-CN"/>
              </w:rPr>
              <w:t xml:space="preserve">15000</w:t>
            </w:r>
            <w:r>
              <w:rPr>
                <w:rFonts w:hint="eastAsia"/>
                <w:sz w:val="21"/>
                <w:szCs w:val="21"/>
              </w:rPr>
              <w:t xml:space="preserve">得</w:t>
            </w:r>
            <w:r>
              <w:rPr>
                <w:sz w:val="21"/>
                <w:szCs w:val="21"/>
              </w:rPr>
              <w:t xml:space="preserve">4</w:t>
            </w:r>
            <w:r>
              <w:rPr>
                <w:rFonts w:hint="eastAsia"/>
                <w:sz w:val="21"/>
                <w:szCs w:val="21"/>
              </w:rPr>
              <w:t xml:space="preserve">分，需要提供证明，不提供不得分。</w:t>
            </w:r>
            <w:r/>
          </w:p>
          <w:p>
            <w:pPr>
              <w:spacing w:line="360" w:lineRule="auto"/>
              <w:rPr>
                <w:sz w:val="21"/>
                <w:szCs w:val="21"/>
              </w:rPr>
            </w:pPr>
            <w:r>
              <w:rPr>
                <w:rFonts w:hint="eastAsia"/>
                <w:sz w:val="21"/>
                <w:szCs w:val="21"/>
              </w:rPr>
              <w:t xml:space="preserve">小学阶段试题数量≥</w:t>
            </w:r>
            <w:r>
              <w:rPr>
                <w:rFonts w:hint="eastAsia"/>
                <w:sz w:val="21"/>
                <w:szCs w:val="21"/>
                <w:lang w:val="en-US" w:eastAsia="zh-CN"/>
              </w:rPr>
              <w:t xml:space="preserve">150万</w:t>
            </w:r>
            <w:r>
              <w:rPr>
                <w:rFonts w:hint="eastAsia"/>
                <w:sz w:val="21"/>
                <w:szCs w:val="21"/>
              </w:rPr>
              <w:t xml:space="preserve">得</w:t>
            </w:r>
            <w:r>
              <w:rPr>
                <w:sz w:val="21"/>
                <w:szCs w:val="21"/>
              </w:rPr>
              <w:t xml:space="preserve">1</w:t>
            </w:r>
            <w:r>
              <w:rPr>
                <w:rFonts w:hint="eastAsia"/>
                <w:sz w:val="21"/>
                <w:szCs w:val="21"/>
              </w:rPr>
              <w:t xml:space="preserve">分，数量≥</w:t>
            </w:r>
            <w:r>
              <w:rPr>
                <w:rFonts w:hint="eastAsia"/>
                <w:sz w:val="21"/>
                <w:szCs w:val="21"/>
                <w:lang w:val="en-US" w:eastAsia="zh-CN"/>
              </w:rPr>
              <w:t xml:space="preserve">200万</w:t>
            </w:r>
            <w:r>
              <w:rPr>
                <w:rFonts w:hint="eastAsia"/>
                <w:sz w:val="21"/>
                <w:szCs w:val="21"/>
              </w:rPr>
              <w:t xml:space="preserve">题得</w:t>
            </w:r>
            <w:r>
              <w:rPr>
                <w:sz w:val="21"/>
                <w:szCs w:val="21"/>
              </w:rPr>
              <w:t xml:space="preserve">2</w:t>
            </w:r>
            <w:r>
              <w:rPr>
                <w:rFonts w:hint="eastAsia"/>
                <w:sz w:val="21"/>
                <w:szCs w:val="21"/>
              </w:rPr>
              <w:t xml:space="preserve">分，≥</w:t>
            </w:r>
            <w:r>
              <w:rPr>
                <w:rFonts w:hint="eastAsia"/>
                <w:sz w:val="21"/>
                <w:szCs w:val="21"/>
                <w:lang w:val="en-US" w:eastAsia="zh-CN"/>
              </w:rPr>
              <w:t xml:space="preserve">250</w:t>
            </w:r>
            <w:r>
              <w:rPr>
                <w:rFonts w:hint="eastAsia"/>
                <w:sz w:val="21"/>
                <w:szCs w:val="21"/>
              </w:rPr>
              <w:t xml:space="preserve">万得4分，需要提供证明，不提供不得分。</w:t>
            </w:r>
            <w:r/>
          </w:p>
          <w:p>
            <w:pPr>
              <w:spacing w:line="360" w:lineRule="auto"/>
              <w:rPr>
                <w:sz w:val="21"/>
                <w:szCs w:val="21"/>
              </w:rPr>
            </w:pPr>
            <w:r>
              <w:rPr>
                <w:rFonts w:hint="eastAsia"/>
                <w:sz w:val="21"/>
                <w:szCs w:val="21"/>
              </w:rPr>
              <w:t xml:space="preserve">小学阶段微课视频≥</w:t>
            </w:r>
            <w:r>
              <w:rPr>
                <w:rFonts w:hint="eastAsia"/>
                <w:sz w:val="21"/>
                <w:szCs w:val="21"/>
                <w:lang w:val="en-US" w:eastAsia="zh-CN"/>
              </w:rPr>
              <w:t xml:space="preserve">5000</w:t>
            </w:r>
            <w:r>
              <w:rPr>
                <w:rFonts w:hint="eastAsia"/>
                <w:sz w:val="21"/>
                <w:szCs w:val="21"/>
              </w:rPr>
              <w:t xml:space="preserve">得</w:t>
            </w:r>
            <w:r>
              <w:rPr>
                <w:sz w:val="21"/>
                <w:szCs w:val="21"/>
              </w:rPr>
              <w:t xml:space="preserve">1</w:t>
            </w:r>
            <w:r>
              <w:rPr>
                <w:rFonts w:hint="eastAsia"/>
                <w:sz w:val="21"/>
                <w:szCs w:val="21"/>
              </w:rPr>
              <w:t xml:space="preserve">分，≥</w:t>
            </w:r>
            <w:r>
              <w:rPr>
                <w:rFonts w:hint="eastAsia"/>
                <w:sz w:val="21"/>
                <w:szCs w:val="21"/>
                <w:lang w:val="en-US" w:eastAsia="zh-CN"/>
              </w:rPr>
              <w:t xml:space="preserve">8000</w:t>
            </w:r>
            <w:r>
              <w:rPr>
                <w:rFonts w:hint="eastAsia"/>
                <w:sz w:val="21"/>
                <w:szCs w:val="21"/>
              </w:rPr>
              <w:t xml:space="preserve">得</w:t>
            </w:r>
            <w:r>
              <w:rPr>
                <w:sz w:val="21"/>
                <w:szCs w:val="21"/>
              </w:rPr>
              <w:t xml:space="preserve">2</w:t>
            </w:r>
            <w:r>
              <w:rPr>
                <w:rFonts w:hint="eastAsia"/>
                <w:sz w:val="21"/>
                <w:szCs w:val="21"/>
              </w:rPr>
              <w:t xml:space="preserve">分，≥</w:t>
            </w:r>
            <w:r>
              <w:rPr>
                <w:rFonts w:hint="eastAsia"/>
                <w:sz w:val="21"/>
                <w:szCs w:val="21"/>
                <w:lang w:val="en-US" w:eastAsia="zh-CN"/>
              </w:rPr>
              <w:t xml:space="preserve">10000</w:t>
            </w:r>
            <w:r>
              <w:rPr>
                <w:rFonts w:hint="eastAsia"/>
                <w:sz w:val="21"/>
                <w:szCs w:val="21"/>
              </w:rPr>
              <w:t xml:space="preserve">得</w:t>
            </w:r>
            <w:r>
              <w:rPr>
                <w:sz w:val="21"/>
                <w:szCs w:val="21"/>
              </w:rPr>
              <w:t xml:space="preserve">4</w:t>
            </w:r>
            <w:r>
              <w:rPr>
                <w:rFonts w:hint="eastAsia"/>
                <w:sz w:val="21"/>
                <w:szCs w:val="21"/>
              </w:rPr>
              <w:t xml:space="preserve">分，需要提供证明，不提供不得分。</w:t>
            </w:r>
            <w:r/>
          </w:p>
          <w:p>
            <w:pPr>
              <w:spacing w:line="360" w:lineRule="auto"/>
              <w:rPr>
                <w:sz w:val="21"/>
                <w:szCs w:val="21"/>
              </w:rPr>
            </w:pPr>
            <w:r>
              <w:rPr>
                <w:rFonts w:hint="eastAsia"/>
                <w:sz w:val="21"/>
                <w:szCs w:val="21"/>
              </w:rPr>
              <w:t xml:space="preserve">小学阶段课件≥</w:t>
            </w:r>
            <w:r>
              <w:rPr>
                <w:rFonts w:hint="eastAsia"/>
                <w:sz w:val="21"/>
                <w:szCs w:val="21"/>
                <w:lang w:val="en-US" w:eastAsia="zh-CN"/>
              </w:rPr>
              <w:t xml:space="preserve">30000</w:t>
            </w:r>
            <w:r>
              <w:rPr>
                <w:rFonts w:hint="eastAsia"/>
                <w:sz w:val="21"/>
                <w:szCs w:val="21"/>
              </w:rPr>
              <w:t xml:space="preserve">得</w:t>
            </w:r>
            <w:r>
              <w:rPr>
                <w:sz w:val="21"/>
                <w:szCs w:val="21"/>
              </w:rPr>
              <w:t xml:space="preserve">1</w:t>
            </w:r>
            <w:r>
              <w:rPr>
                <w:rFonts w:hint="eastAsia"/>
                <w:sz w:val="21"/>
                <w:szCs w:val="21"/>
              </w:rPr>
              <w:t xml:space="preserve">分，≥</w:t>
            </w:r>
            <w:r>
              <w:rPr>
                <w:rFonts w:hint="eastAsia"/>
                <w:sz w:val="21"/>
                <w:szCs w:val="21"/>
                <w:lang w:val="en-US" w:eastAsia="zh-CN"/>
              </w:rPr>
              <w:t xml:space="preserve">40000</w:t>
            </w:r>
            <w:r>
              <w:rPr>
                <w:rFonts w:hint="eastAsia"/>
                <w:sz w:val="21"/>
                <w:szCs w:val="21"/>
              </w:rPr>
              <w:t xml:space="preserve">得</w:t>
            </w:r>
            <w:r>
              <w:rPr>
                <w:sz w:val="21"/>
                <w:szCs w:val="21"/>
              </w:rPr>
              <w:t xml:space="preserve">2</w:t>
            </w:r>
            <w:r>
              <w:rPr>
                <w:rFonts w:hint="eastAsia"/>
                <w:sz w:val="21"/>
                <w:szCs w:val="21"/>
              </w:rPr>
              <w:t xml:space="preserve">分，≥</w:t>
            </w:r>
            <w:r>
              <w:rPr>
                <w:rFonts w:hint="eastAsia"/>
                <w:sz w:val="21"/>
                <w:szCs w:val="21"/>
                <w:lang w:val="en-US" w:eastAsia="zh-CN"/>
              </w:rPr>
              <w:t xml:space="preserve">50000</w:t>
            </w:r>
            <w:r>
              <w:rPr>
                <w:rFonts w:hint="eastAsia"/>
                <w:sz w:val="21"/>
                <w:szCs w:val="21"/>
              </w:rPr>
              <w:t xml:space="preserve">得</w:t>
            </w:r>
            <w:r>
              <w:rPr>
                <w:sz w:val="21"/>
                <w:szCs w:val="21"/>
              </w:rPr>
              <w:t xml:space="preserve">4</w:t>
            </w:r>
            <w:r>
              <w:rPr>
                <w:rFonts w:hint="eastAsia"/>
                <w:sz w:val="21"/>
                <w:szCs w:val="21"/>
              </w:rPr>
              <w:t xml:space="preserve">分，需要提供证明，不提供不得分。</w:t>
            </w:r>
            <w:r/>
          </w:p>
          <w:p>
            <w:pPr>
              <w:spacing w:line="360" w:lineRule="auto"/>
              <w:rPr>
                <w:sz w:val="21"/>
                <w:szCs w:val="21"/>
              </w:rPr>
            </w:pPr>
            <w:r>
              <w:rPr>
                <w:sz w:val="21"/>
                <w:szCs w:val="21"/>
              </w:rPr>
              <w:t xml:space="preserve">2</w:t>
            </w:r>
            <w:r>
              <w:rPr>
                <w:rFonts w:hint="eastAsia"/>
                <w:sz w:val="21"/>
                <w:szCs w:val="21"/>
              </w:rPr>
              <w:t xml:space="preserve">、学科教学工具：提供教具数量≥</w:t>
            </w:r>
            <w:r>
              <w:rPr>
                <w:rFonts w:hint="eastAsia"/>
                <w:sz w:val="21"/>
                <w:szCs w:val="21"/>
                <w:lang w:val="en-US" w:eastAsia="zh-CN"/>
              </w:rPr>
              <w:t xml:space="preserve">100</w:t>
            </w:r>
            <w:r>
              <w:rPr>
                <w:rFonts w:hint="eastAsia"/>
                <w:sz w:val="21"/>
                <w:szCs w:val="21"/>
              </w:rPr>
              <w:t xml:space="preserve">得</w:t>
            </w:r>
            <w:r>
              <w:rPr>
                <w:sz w:val="21"/>
                <w:szCs w:val="21"/>
              </w:rPr>
              <w:t xml:space="preserve">1</w:t>
            </w:r>
            <w:r>
              <w:rPr>
                <w:rFonts w:hint="eastAsia"/>
                <w:sz w:val="21"/>
                <w:szCs w:val="21"/>
              </w:rPr>
              <w:t xml:space="preserve">分，提供教具数量≥</w:t>
            </w:r>
            <w:r>
              <w:rPr>
                <w:rFonts w:hint="eastAsia"/>
                <w:sz w:val="21"/>
                <w:szCs w:val="21"/>
                <w:lang w:val="en-US" w:eastAsia="zh-CN"/>
              </w:rPr>
              <w:t xml:space="preserve">200</w:t>
            </w:r>
            <w:r>
              <w:rPr>
                <w:rFonts w:hint="eastAsia"/>
                <w:sz w:val="21"/>
                <w:szCs w:val="21"/>
              </w:rPr>
              <w:t xml:space="preserve">得</w:t>
            </w:r>
            <w:r>
              <w:rPr>
                <w:sz w:val="21"/>
                <w:szCs w:val="21"/>
              </w:rPr>
              <w:t xml:space="preserve">2</w:t>
            </w:r>
            <w:r>
              <w:rPr>
                <w:rFonts w:hint="eastAsia"/>
                <w:sz w:val="21"/>
                <w:szCs w:val="21"/>
              </w:rPr>
              <w:t xml:space="preserve">分，提供教具数量≥</w:t>
            </w:r>
            <w:r>
              <w:rPr>
                <w:rFonts w:hint="eastAsia"/>
                <w:sz w:val="21"/>
                <w:szCs w:val="21"/>
                <w:lang w:val="en-US" w:eastAsia="zh-CN"/>
              </w:rPr>
              <w:t xml:space="preserve">300</w:t>
            </w:r>
            <w:r>
              <w:rPr>
                <w:rFonts w:hint="eastAsia"/>
                <w:sz w:val="21"/>
                <w:szCs w:val="21"/>
              </w:rPr>
              <w:t xml:space="preserve">得</w:t>
            </w:r>
            <w:r>
              <w:rPr>
                <w:sz w:val="21"/>
                <w:szCs w:val="21"/>
              </w:rPr>
              <w:t xml:space="preserve">3</w:t>
            </w:r>
            <w:r>
              <w:rPr>
                <w:rFonts w:hint="eastAsia"/>
                <w:sz w:val="21"/>
                <w:szCs w:val="21"/>
              </w:rPr>
              <w:t xml:space="preserve">分，提供教具数量≥</w:t>
            </w:r>
            <w:r>
              <w:rPr>
                <w:rFonts w:hint="eastAsia"/>
                <w:sz w:val="21"/>
                <w:szCs w:val="21"/>
                <w:lang w:val="en-US" w:eastAsia="zh-CN"/>
              </w:rPr>
              <w:t xml:space="preserve">400</w:t>
            </w:r>
            <w:r>
              <w:rPr>
                <w:rFonts w:hint="eastAsia"/>
                <w:sz w:val="21"/>
                <w:szCs w:val="21"/>
              </w:rPr>
              <w:t xml:space="preserve">得5分，需要提供证明，不提供不得分。（5分）</w:t>
            </w:r>
            <w:r/>
          </w:p>
          <w:p>
            <w:pPr>
              <w:spacing w:line="360" w:lineRule="auto"/>
              <w:rPr>
                <w:sz w:val="21"/>
                <w:szCs w:val="21"/>
              </w:rPr>
            </w:pPr>
            <w:r>
              <w:rPr>
                <w:rFonts w:hint="eastAsia"/>
                <w:sz w:val="21"/>
                <w:szCs w:val="21"/>
              </w:rPr>
              <w:t xml:space="preserve">3、需求中▲项，</w:t>
            </w:r>
            <w:r>
              <w:rPr>
                <w:rFonts w:hint="eastAsia"/>
                <w:sz w:val="21"/>
                <w:szCs w:val="21"/>
                <w:lang w:val="en-US" w:eastAsia="zh-CN"/>
              </w:rPr>
              <w:t xml:space="preserve">每提供一个凭证得2</w:t>
            </w:r>
            <w:r>
              <w:rPr>
                <w:rFonts w:hint="eastAsia"/>
                <w:sz w:val="21"/>
                <w:szCs w:val="21"/>
              </w:rPr>
              <w:t xml:space="preserve">分，需提供截图证明，无证明或证明不全视为不满足。本项</w:t>
            </w:r>
            <w:r>
              <w:rPr>
                <w:rFonts w:hint="eastAsia"/>
                <w:sz w:val="21"/>
                <w:szCs w:val="21"/>
                <w:lang w:val="en-US" w:eastAsia="zh-CN"/>
              </w:rPr>
              <w:t xml:space="preserve">最高</w:t>
            </w:r>
            <w:r>
              <w:rPr>
                <w:rFonts w:hint="eastAsia"/>
                <w:sz w:val="21"/>
                <w:szCs w:val="21"/>
              </w:rPr>
              <w:t xml:space="preserve">34分</w:t>
            </w:r>
            <w:r>
              <w:rPr>
                <w:rFonts w:hint="eastAsia"/>
                <w:sz w:val="21"/>
                <w:szCs w:val="21"/>
                <w:lang w:eastAsia="zh-CN"/>
              </w:rPr>
              <w:t xml:space="preserve">。</w:t>
            </w:r>
            <w:r>
              <w:rPr>
                <w:rFonts w:hint="eastAsia"/>
                <w:sz w:val="21"/>
                <w:szCs w:val="21"/>
                <w:lang w:val="en-US" w:eastAsia="zh-CN"/>
              </w:rPr>
              <w:t xml:space="preserve">不提供不得分</w:t>
            </w:r>
            <w:r>
              <w:rPr>
                <w:rFonts w:hint="eastAsia"/>
                <w:sz w:val="21"/>
                <w:szCs w:val="21"/>
              </w:rPr>
              <w:t xml:space="preserve">。（34分）</w:t>
            </w:r>
            <w:r/>
          </w:p>
        </w:tc>
        <w:tc>
          <w:tcPr>
            <w:shd w:val="clear" w:color="auto" w:fill="ffffff"/>
            <w:tcW w:w="672" w:type="dxa"/>
            <w:vAlign w:val="center"/>
            <w:textDirection w:val="lrTb"/>
            <w:noWrap w:val="false"/>
          </w:tcPr>
          <w:p>
            <w:pPr>
              <w:jc w:val="center"/>
              <w:spacing w:line="360" w:lineRule="auto"/>
              <w:rPr>
                <w:sz w:val="21"/>
                <w:szCs w:val="21"/>
              </w:rPr>
            </w:pPr>
            <w:r>
              <w:rPr>
                <w:rFonts w:hint="eastAsia"/>
                <w:sz w:val="21"/>
                <w:szCs w:val="21"/>
              </w:rPr>
              <w:t xml:space="preserve">55</w:t>
            </w:r>
            <w:r/>
          </w:p>
        </w:tc>
      </w:tr>
      <w:tr>
        <w:trPr>
          <w:jc w:val="center"/>
        </w:trPr>
        <w:tc>
          <w:tcPr>
            <w:shd w:val="clear" w:color="auto" w:fill="ffffff"/>
            <w:tcW w:w="580" w:type="dxa"/>
            <w:vAlign w:val="center"/>
            <w:textDirection w:val="lrTb"/>
            <w:noWrap w:val="false"/>
          </w:tcPr>
          <w:p>
            <w:pPr>
              <w:jc w:val="center"/>
              <w:spacing w:line="360" w:lineRule="auto"/>
              <w:rPr>
                <w:sz w:val="21"/>
                <w:szCs w:val="21"/>
              </w:rPr>
            </w:pPr>
            <w:r/>
            <w:bookmarkStart w:id="30" w:name="OLE_LINK5"/>
            <w:r>
              <w:rPr>
                <w:sz w:val="21"/>
                <w:szCs w:val="21"/>
              </w:rPr>
              <w:t xml:space="preserve">3</w:t>
            </w:r>
            <w:r/>
          </w:p>
        </w:tc>
        <w:tc>
          <w:tcPr>
            <w:shd w:val="clear" w:color="auto" w:fill="ffffff"/>
            <w:tcW w:w="1398" w:type="dxa"/>
            <w:vAlign w:val="center"/>
            <w:textDirection w:val="lrTb"/>
            <w:noWrap w:val="false"/>
          </w:tcPr>
          <w:p>
            <w:pPr>
              <w:spacing w:line="360" w:lineRule="auto"/>
              <w:rPr>
                <w:sz w:val="21"/>
                <w:szCs w:val="21"/>
              </w:rPr>
            </w:pPr>
            <w:r>
              <w:rPr>
                <w:rFonts w:hint="eastAsia"/>
                <w:sz w:val="21"/>
                <w:szCs w:val="21"/>
                <w:lang w:val="en-US" w:eastAsia="zh-CN"/>
              </w:rPr>
              <w:t xml:space="preserve">运营</w:t>
            </w:r>
            <w:r>
              <w:rPr>
                <w:rFonts w:hint="eastAsia"/>
                <w:sz w:val="21"/>
                <w:szCs w:val="21"/>
              </w:rPr>
              <w:t xml:space="preserve">服务</w:t>
            </w:r>
            <w:r/>
          </w:p>
        </w:tc>
        <w:tc>
          <w:tcPr>
            <w:shd w:val="clear" w:color="auto" w:fill="ffffff"/>
            <w:tcW w:w="6817" w:type="dxa"/>
            <w:vAlign w:val="center"/>
            <w:textDirection w:val="lrTb"/>
            <w:noWrap w:val="false"/>
          </w:tcPr>
          <w:p>
            <w:pPr>
              <w:spacing w:line="360" w:lineRule="auto"/>
              <w:rPr>
                <w:sz w:val="21"/>
                <w:szCs w:val="21"/>
              </w:rPr>
            </w:pPr>
            <w:r>
              <w:rPr>
                <w:rFonts w:hint="eastAsia"/>
                <w:sz w:val="21"/>
                <w:szCs w:val="21"/>
                <w:lang w:val="en-US" w:eastAsia="zh-CN"/>
              </w:rPr>
              <w:t xml:space="preserve">运营</w:t>
            </w:r>
            <w:r>
              <w:rPr>
                <w:rFonts w:hint="eastAsia"/>
                <w:sz w:val="21"/>
                <w:szCs w:val="21"/>
              </w:rPr>
              <w:t xml:space="preserve">服务方案至少包括以下几点：1、</w:t>
            </w:r>
            <w:bookmarkStart w:id="31" w:name="OLE_LINK1"/>
            <w:r>
              <w:rPr>
                <w:rFonts w:hint="eastAsia"/>
                <w:sz w:val="21"/>
                <w:szCs w:val="21"/>
              </w:rPr>
              <w:t xml:space="preserve">项目</w:t>
            </w:r>
            <w:r>
              <w:rPr>
                <w:rFonts w:hint="eastAsia"/>
                <w:sz w:val="21"/>
                <w:szCs w:val="21"/>
                <w:lang w:val="en-US" w:eastAsia="zh-CN"/>
              </w:rPr>
              <w:t xml:space="preserve">完整的</w:t>
            </w:r>
            <w:r>
              <w:rPr>
                <w:rFonts w:hint="eastAsia"/>
                <w:sz w:val="21"/>
                <w:szCs w:val="21"/>
              </w:rPr>
              <w:t xml:space="preserve">培训计划</w:t>
            </w:r>
            <w:bookmarkEnd w:id="31"/>
            <w:r>
              <w:rPr>
                <w:rFonts w:hint="eastAsia"/>
                <w:sz w:val="21"/>
                <w:szCs w:val="21"/>
              </w:rPr>
              <w:t xml:space="preserve">；2、</w:t>
            </w:r>
            <w:r>
              <w:rPr>
                <w:rFonts w:hint="eastAsia"/>
                <w:sz w:val="21"/>
                <w:szCs w:val="21"/>
                <w:lang w:val="en-US" w:eastAsia="zh-CN"/>
              </w:rPr>
              <w:t xml:space="preserve">项目</w:t>
            </w:r>
            <w:r>
              <w:rPr>
                <w:rFonts w:hint="eastAsia"/>
                <w:sz w:val="21"/>
                <w:szCs w:val="21"/>
              </w:rPr>
              <w:t xml:space="preserve">技术支持响应服务方案</w:t>
            </w:r>
            <w:r>
              <w:rPr>
                <w:rFonts w:hint="eastAsia"/>
                <w:sz w:val="21"/>
                <w:szCs w:val="21"/>
                <w:lang w:eastAsia="zh-CN"/>
              </w:rPr>
              <w:t xml:space="preserve">；</w:t>
            </w:r>
            <w:r>
              <w:rPr>
                <w:rFonts w:hint="eastAsia"/>
                <w:sz w:val="21"/>
                <w:szCs w:val="21"/>
                <w:lang w:val="en-US" w:eastAsia="zh-CN"/>
              </w:rPr>
              <w:t xml:space="preserve">3、项目安全保障方案</w:t>
            </w:r>
            <w:r>
              <w:rPr>
                <w:rFonts w:hint="eastAsia"/>
                <w:sz w:val="21"/>
                <w:szCs w:val="21"/>
              </w:rPr>
              <w:t xml:space="preserve">。</w:t>
            </w:r>
            <w:r/>
          </w:p>
          <w:p>
            <w:pPr>
              <w:spacing w:line="360" w:lineRule="auto"/>
              <w:rPr>
                <w:sz w:val="21"/>
                <w:szCs w:val="21"/>
              </w:rPr>
            </w:pPr>
            <w:r/>
            <w:bookmarkStart w:id="32" w:name="OLE_LINK7"/>
            <w:r>
              <w:rPr>
                <w:rFonts w:hint="eastAsia"/>
                <w:sz w:val="21"/>
                <w:szCs w:val="21"/>
                <w:lang w:val="en-US" w:eastAsia="zh-CN"/>
              </w:rPr>
              <w:t xml:space="preserve">方案</w:t>
            </w:r>
            <w:r>
              <w:rPr>
                <w:rFonts w:hint="eastAsia"/>
                <w:sz w:val="21"/>
                <w:szCs w:val="21"/>
              </w:rPr>
              <w:t xml:space="preserve">每缺少一项内容，或内容明显错误，或内容非专门针对本项目，或内容不能满足本项目实际需求的</w:t>
            </w:r>
            <w:r>
              <w:rPr>
                <w:rFonts w:hint="eastAsia"/>
                <w:sz w:val="21"/>
                <w:szCs w:val="21"/>
                <w:lang w:val="en-US" w:eastAsia="zh-CN"/>
              </w:rPr>
              <w:t xml:space="preserve">扣4分，最高分12分，不</w:t>
            </w:r>
            <w:r>
              <w:rPr>
                <w:rFonts w:hint="eastAsia"/>
                <w:sz w:val="21"/>
                <w:szCs w:val="21"/>
              </w:rPr>
              <w:t xml:space="preserve">提供不得分。</w:t>
            </w:r>
            <w:bookmarkEnd w:id="32"/>
            <w:r/>
            <w:r/>
          </w:p>
        </w:tc>
        <w:tc>
          <w:tcPr>
            <w:shd w:val="clear" w:color="auto" w:fill="ffffff"/>
            <w:tcW w:w="672" w:type="dxa"/>
            <w:vAlign w:val="center"/>
            <w:textDirection w:val="lrTb"/>
            <w:noWrap w:val="false"/>
          </w:tcPr>
          <w:p>
            <w:pPr>
              <w:jc w:val="center"/>
              <w:spacing w:line="360" w:lineRule="auto"/>
              <w:rPr>
                <w:color w:val="auto"/>
                <w:sz w:val="21"/>
                <w:szCs w:val="21"/>
              </w:rPr>
            </w:pPr>
            <w:r>
              <w:rPr>
                <w:color w:val="auto"/>
                <w:sz w:val="21"/>
                <w:szCs w:val="21"/>
              </w:rPr>
              <w:t xml:space="preserve">12</w:t>
            </w:r>
            <w:r/>
          </w:p>
        </w:tc>
      </w:tr>
      <w:tr>
        <w:trPr>
          <w:jc w:val="center"/>
          <w:trHeight w:val="1639"/>
        </w:trPr>
        <w:tc>
          <w:tcPr>
            <w:shd w:val="clear" w:color="auto" w:fill="ffffff"/>
            <w:tcW w:w="580" w:type="dxa"/>
            <w:vAlign w:val="center"/>
            <w:textDirection w:val="lrTb"/>
            <w:noWrap w:val="false"/>
          </w:tcPr>
          <w:p>
            <w:pPr>
              <w:jc w:val="center"/>
              <w:spacing w:line="360" w:lineRule="auto"/>
              <w:rPr>
                <w:sz w:val="21"/>
                <w:szCs w:val="21"/>
              </w:rPr>
            </w:pPr>
            <w:r>
              <w:rPr>
                <w:sz w:val="21"/>
                <w:szCs w:val="21"/>
              </w:rPr>
              <w:t xml:space="preserve">4</w:t>
            </w:r>
            <w:r/>
          </w:p>
        </w:tc>
        <w:tc>
          <w:tcPr>
            <w:shd w:val="clear" w:color="auto" w:fill="ffffff"/>
            <w:tcW w:w="1398" w:type="dxa"/>
            <w:vAlign w:val="center"/>
            <w:textDirection w:val="lrTb"/>
            <w:noWrap w:val="false"/>
          </w:tcPr>
          <w:p>
            <w:pPr>
              <w:spacing w:line="360" w:lineRule="auto"/>
              <w:rPr>
                <w:sz w:val="21"/>
                <w:szCs w:val="21"/>
              </w:rPr>
            </w:pPr>
            <w:r>
              <w:rPr>
                <w:rFonts w:hint="eastAsia"/>
                <w:sz w:val="21"/>
                <w:szCs w:val="21"/>
              </w:rPr>
              <w:t xml:space="preserve">企业能力</w:t>
            </w:r>
            <w:r/>
          </w:p>
        </w:tc>
        <w:tc>
          <w:tcPr>
            <w:shd w:val="clear" w:color="auto" w:fill="ffffff"/>
            <w:tcW w:w="6817" w:type="dxa"/>
            <w:vAlign w:val="center"/>
            <w:textDirection w:val="lrTb"/>
            <w:noWrap w:val="false"/>
          </w:tcPr>
          <w:p>
            <w:pPr>
              <w:spacing w:line="360" w:lineRule="auto"/>
              <w:rPr>
                <w:rFonts w:hint="eastAsia" w:eastAsia="宋体"/>
                <w:sz w:val="21"/>
                <w:szCs w:val="21"/>
                <w:lang w:eastAsia="zh-CN"/>
              </w:rPr>
            </w:pPr>
            <w:r>
              <w:rPr>
                <w:sz w:val="21"/>
                <w:szCs w:val="21"/>
              </w:rPr>
              <w:t xml:space="preserve">根据</w:t>
            </w:r>
            <w:bookmarkStart w:id="33" w:name="OLE_LINK6"/>
            <w:r>
              <w:rPr>
                <w:sz w:val="21"/>
                <w:szCs w:val="21"/>
              </w:rPr>
              <w:t xml:space="preserve">学校的师生规模和发展需求，为保证本项目业务系统的云服务稳定性，软件平台登录功能的最大并发量（每秒请求数QPS）应不低于3000，响应文件中提供国家认证的</w:t>
            </w:r>
            <w:bookmarkEnd w:id="33"/>
            <w:r>
              <w:rPr>
                <w:sz w:val="21"/>
                <w:szCs w:val="21"/>
              </w:rPr>
              <w:t xml:space="preserve">第三方检测机构出具的检测报告证明</w:t>
            </w:r>
            <w:r>
              <w:rPr>
                <w:rFonts w:hint="eastAsia"/>
                <w:sz w:val="21"/>
                <w:szCs w:val="21"/>
              </w:rPr>
              <w:t xml:space="preserve">的</w:t>
            </w:r>
            <w:r>
              <w:rPr>
                <w:sz w:val="21"/>
                <w:szCs w:val="21"/>
              </w:rPr>
              <w:t xml:space="preserve">得8分，未提供不得分</w:t>
            </w:r>
            <w:r>
              <w:rPr>
                <w:rFonts w:hint="eastAsia"/>
                <w:sz w:val="21"/>
                <w:szCs w:val="21"/>
                <w:lang w:eastAsia="zh-CN"/>
              </w:rPr>
              <w:t xml:space="preserve">。</w:t>
            </w:r>
            <w:r/>
          </w:p>
        </w:tc>
        <w:tc>
          <w:tcPr>
            <w:shd w:val="clear" w:color="auto" w:fill="ffffff"/>
            <w:tcW w:w="672" w:type="dxa"/>
            <w:vAlign w:val="center"/>
            <w:textDirection w:val="lrTb"/>
            <w:noWrap w:val="false"/>
          </w:tcPr>
          <w:p>
            <w:pPr>
              <w:jc w:val="center"/>
              <w:spacing w:line="360" w:lineRule="auto"/>
              <w:rPr>
                <w:color w:val="auto"/>
                <w:sz w:val="21"/>
                <w:szCs w:val="21"/>
              </w:rPr>
            </w:pPr>
            <w:r>
              <w:rPr>
                <w:color w:val="auto"/>
                <w:sz w:val="21"/>
                <w:szCs w:val="21"/>
              </w:rPr>
              <w:t xml:space="preserve">8</w:t>
            </w:r>
            <w:r/>
          </w:p>
        </w:tc>
      </w:tr>
      <w:tr>
        <w:trPr>
          <w:jc w:val="center"/>
        </w:trPr>
        <w:tc>
          <w:tcPr>
            <w:shd w:val="clear" w:color="auto" w:fill="ffffff"/>
            <w:tcW w:w="580" w:type="dxa"/>
            <w:vAlign w:val="center"/>
            <w:textDirection w:val="lrTb"/>
            <w:noWrap w:val="false"/>
          </w:tcPr>
          <w:p>
            <w:pPr>
              <w:jc w:val="center"/>
              <w:spacing w:line="360" w:lineRule="auto"/>
              <w:rPr>
                <w:sz w:val="21"/>
                <w:szCs w:val="21"/>
              </w:rPr>
            </w:pPr>
            <w:r>
              <w:rPr>
                <w:sz w:val="21"/>
                <w:szCs w:val="21"/>
              </w:rPr>
              <w:t xml:space="preserve">5</w:t>
            </w:r>
            <w:r/>
          </w:p>
        </w:tc>
        <w:tc>
          <w:tcPr>
            <w:shd w:val="clear" w:color="auto" w:fill="ffffff"/>
            <w:tcW w:w="1398" w:type="dxa"/>
            <w:vAlign w:val="center"/>
            <w:textDirection w:val="lrTb"/>
            <w:noWrap w:val="false"/>
          </w:tcPr>
          <w:p>
            <w:pPr>
              <w:spacing w:line="360" w:lineRule="auto"/>
              <w:rPr>
                <w:sz w:val="21"/>
                <w:szCs w:val="21"/>
              </w:rPr>
            </w:pPr>
            <w:r>
              <w:rPr>
                <w:rFonts w:hint="eastAsia"/>
                <w:sz w:val="21"/>
                <w:szCs w:val="21"/>
              </w:rPr>
              <w:t xml:space="preserve">实施方案</w:t>
            </w:r>
            <w:r/>
          </w:p>
        </w:tc>
        <w:tc>
          <w:tcPr>
            <w:shd w:val="clear" w:color="auto" w:fill="ffffff"/>
            <w:tcW w:w="6817" w:type="dxa"/>
            <w:vAlign w:val="center"/>
            <w:textDirection w:val="lrTb"/>
            <w:noWrap w:val="false"/>
          </w:tcPr>
          <w:p>
            <w:pPr>
              <w:spacing w:line="360" w:lineRule="auto"/>
              <w:rPr>
                <w:rFonts w:hint="default"/>
                <w:sz w:val="21"/>
                <w:szCs w:val="21"/>
                <w:lang w:val="en-US" w:eastAsia="zh-CN"/>
              </w:rPr>
            </w:pPr>
            <w:r>
              <w:rPr>
                <w:rFonts w:hint="eastAsia"/>
                <w:sz w:val="21"/>
                <w:szCs w:val="21"/>
              </w:rPr>
              <w:t xml:space="preserve">根据</w:t>
            </w:r>
            <w:bookmarkStart w:id="34" w:name="OLE_LINK4"/>
            <w:r>
              <w:rPr>
                <w:sz w:val="21"/>
                <w:szCs w:val="21"/>
              </w:rPr>
              <w:t xml:space="preserve">采购需求和对业务的理解</w:t>
            </w:r>
            <w:bookmarkEnd w:id="34"/>
            <w:r>
              <w:rPr>
                <w:sz w:val="21"/>
                <w:szCs w:val="21"/>
              </w:rPr>
              <w:t xml:space="preserve">，</w:t>
            </w:r>
            <w:r>
              <w:rPr>
                <w:rFonts w:hint="eastAsia"/>
                <w:sz w:val="21"/>
                <w:szCs w:val="21"/>
                <w:lang w:val="en-US" w:eastAsia="zh-CN"/>
              </w:rPr>
              <w:t xml:space="preserve">实施方案需包括：1、</w:t>
            </w:r>
            <w:r>
              <w:rPr>
                <w:rFonts w:hint="eastAsia"/>
                <w:sz w:val="21"/>
                <w:szCs w:val="21"/>
              </w:rPr>
              <w:t xml:space="preserve">需求管理</w:t>
            </w:r>
            <w:r>
              <w:rPr>
                <w:sz w:val="21"/>
                <w:szCs w:val="21"/>
              </w:rPr>
              <w:t xml:space="preserve">，包括已有的功能现状、应用现状、瓶颈痛点以及本期服务目标、预期成效</w:t>
            </w:r>
            <w:r>
              <w:rPr>
                <w:rFonts w:hint="eastAsia"/>
                <w:sz w:val="21"/>
                <w:szCs w:val="21"/>
                <w:lang w:val="en-US" w:eastAsia="zh-CN"/>
              </w:rPr>
              <w:t xml:space="preserve">等；2、</w:t>
            </w:r>
            <w:r>
              <w:rPr>
                <w:rFonts w:hint="eastAsia"/>
                <w:sz w:val="21"/>
                <w:szCs w:val="21"/>
              </w:rPr>
              <w:t xml:space="preserve">进度管理</w:t>
            </w:r>
            <w:r>
              <w:rPr>
                <w:rFonts w:hint="eastAsia"/>
                <w:sz w:val="21"/>
                <w:szCs w:val="21"/>
                <w:lang w:eastAsia="zh-CN"/>
              </w:rPr>
              <w:t xml:space="preserve">；</w:t>
            </w:r>
            <w:r>
              <w:rPr>
                <w:rFonts w:hint="eastAsia"/>
                <w:sz w:val="21"/>
                <w:szCs w:val="21"/>
                <w:lang w:val="en-US" w:eastAsia="zh-CN"/>
              </w:rPr>
              <w:t xml:space="preserve">3、质量管理；4、风险管理；5、</w:t>
            </w:r>
            <w:bookmarkStart w:id="35" w:name="OLE_LINK3"/>
            <w:r>
              <w:rPr>
                <w:rFonts w:hint="eastAsia"/>
                <w:sz w:val="21"/>
                <w:szCs w:val="21"/>
                <w:lang w:val="en-US" w:eastAsia="zh-CN"/>
              </w:rPr>
              <w:t xml:space="preserve">项目</w:t>
            </w:r>
            <w:bookmarkEnd w:id="35"/>
            <w:r>
              <w:rPr>
                <w:rFonts w:hint="eastAsia"/>
                <w:sz w:val="21"/>
                <w:szCs w:val="21"/>
                <w:lang w:val="en-US" w:eastAsia="zh-CN"/>
              </w:rPr>
              <w:t xml:space="preserve">接入太仓平台</w:t>
            </w:r>
            <w:bookmarkStart w:id="36" w:name="OLE_LINK2"/>
            <w:r>
              <w:rPr>
                <w:rFonts w:hint="eastAsia"/>
                <w:sz w:val="21"/>
                <w:szCs w:val="21"/>
                <w:lang w:val="en-US" w:eastAsia="zh-CN"/>
              </w:rPr>
              <w:t xml:space="preserve">方式。</w:t>
            </w:r>
            <w:bookmarkEnd w:id="36"/>
            <w:r/>
            <w:r/>
          </w:p>
          <w:p>
            <w:pPr>
              <w:spacing w:line="360" w:lineRule="auto"/>
              <w:rPr>
                <w:sz w:val="21"/>
                <w:szCs w:val="21"/>
              </w:rPr>
            </w:pPr>
            <w:r>
              <w:rPr>
                <w:rFonts w:hint="eastAsia"/>
                <w:sz w:val="21"/>
                <w:szCs w:val="21"/>
                <w:lang w:val="en-US" w:eastAsia="zh-CN"/>
              </w:rPr>
              <w:t xml:space="preserve">方案</w:t>
            </w:r>
            <w:r>
              <w:rPr>
                <w:rFonts w:hint="eastAsia"/>
                <w:sz w:val="21"/>
                <w:szCs w:val="21"/>
              </w:rPr>
              <w:t xml:space="preserve">每缺少一项内容，或内容明显错误，或内容非专门针对本项目，或内容不能满足本项目实际需求的</w:t>
            </w:r>
            <w:r>
              <w:rPr>
                <w:rFonts w:hint="eastAsia"/>
                <w:sz w:val="21"/>
                <w:szCs w:val="21"/>
                <w:lang w:val="en-US" w:eastAsia="zh-CN"/>
              </w:rPr>
              <w:t xml:space="preserve">扣3分，最高分15分，不</w:t>
            </w:r>
            <w:r>
              <w:rPr>
                <w:rFonts w:hint="eastAsia"/>
                <w:sz w:val="21"/>
                <w:szCs w:val="21"/>
              </w:rPr>
              <w:t xml:space="preserve">提供不得分。</w:t>
            </w:r>
            <w:r/>
          </w:p>
        </w:tc>
        <w:tc>
          <w:tcPr>
            <w:shd w:val="clear" w:color="auto" w:fill="ffffff"/>
            <w:tcW w:w="672" w:type="dxa"/>
            <w:vAlign w:val="center"/>
            <w:textDirection w:val="lrTb"/>
            <w:noWrap w:val="false"/>
          </w:tcPr>
          <w:p>
            <w:pPr>
              <w:jc w:val="center"/>
              <w:spacing w:line="360" w:lineRule="auto"/>
              <w:rPr>
                <w:color w:val="auto"/>
                <w:sz w:val="21"/>
                <w:szCs w:val="21"/>
              </w:rPr>
            </w:pPr>
            <w:r>
              <w:rPr>
                <w:color w:val="auto"/>
                <w:sz w:val="21"/>
                <w:szCs w:val="21"/>
              </w:rPr>
              <w:t xml:space="preserve">15</w:t>
            </w:r>
            <w:bookmarkEnd w:id="30"/>
            <w:r/>
            <w:r/>
          </w:p>
        </w:tc>
      </w:tr>
    </w:tbl>
    <w:p>
      <w:r/>
      <w:r/>
    </w:p>
    <w:p>
      <w:pPr>
        <w:ind w:firstLine="420"/>
        <w:spacing w:line="360" w:lineRule="auto"/>
        <w:rPr>
          <w:rFonts w:cs="宋体"/>
          <w:sz w:val="21"/>
          <w:szCs w:val="21"/>
        </w:rPr>
      </w:pPr>
      <w:r>
        <w:rPr>
          <w:rFonts w:hint="eastAsia" w:cs="宋体"/>
          <w:sz w:val="21"/>
          <w:szCs w:val="21"/>
        </w:rPr>
        <w:t xml:space="preserve">注：</w:t>
      </w:r>
      <w:r/>
    </w:p>
    <w:p>
      <w:pPr>
        <w:ind w:firstLine="420"/>
        <w:spacing w:line="360" w:lineRule="auto"/>
        <w:rPr>
          <w:rFonts w:cs="宋体"/>
          <w:sz w:val="21"/>
          <w:szCs w:val="21"/>
        </w:rPr>
      </w:pPr>
      <w:r>
        <w:rPr>
          <w:rFonts w:cs="宋体"/>
          <w:sz w:val="21"/>
          <w:szCs w:val="21"/>
        </w:rPr>
        <w:t xml:space="preserve">1、报价超过采购预算的为无效投标。</w:t>
      </w:r>
      <w:r/>
    </w:p>
    <w:p>
      <w:pPr>
        <w:ind w:firstLine="420"/>
        <w:spacing w:line="360" w:lineRule="auto"/>
        <w:rPr>
          <w:rFonts w:cs="宋体"/>
          <w:sz w:val="21"/>
          <w:szCs w:val="21"/>
        </w:rPr>
      </w:pPr>
      <w:r>
        <w:rPr>
          <w:rFonts w:cs="宋体"/>
          <w:sz w:val="21"/>
          <w:szCs w:val="21"/>
        </w:rPr>
        <w:t xml:space="preserve">2、针对评分标准中评分的每一条，供应商均应提供相关资料并作出相应说明供评委评判，不提供相关资料的视为不具备该项得分的条件。</w:t>
      </w:r>
      <w:r/>
    </w:p>
    <w:p>
      <w:pPr>
        <w:ind w:firstLine="420"/>
        <w:spacing w:line="360" w:lineRule="auto"/>
        <w:rPr>
          <w:rFonts w:cs="宋体"/>
          <w:sz w:val="21"/>
          <w:szCs w:val="21"/>
        </w:rPr>
      </w:pPr>
      <w:r>
        <w:rPr>
          <w:rFonts w:cs="宋体"/>
          <w:sz w:val="21"/>
          <w:szCs w:val="21"/>
        </w:rPr>
        <w:t xml:space="preserve">3、要求提供的证明文件均请提供复印件并加盖公章一同上传，若不清晰或上传不全影响评分，是供应商的责任。 </w:t>
      </w:r>
      <w:r/>
    </w:p>
    <w:p>
      <w:pPr>
        <w:ind w:firstLine="420"/>
        <w:spacing w:line="360" w:lineRule="auto"/>
        <w:rPr>
          <w:rFonts w:cs="宋体"/>
          <w:sz w:val="21"/>
          <w:szCs w:val="21"/>
        </w:rPr>
      </w:pPr>
      <w:r>
        <w:rPr>
          <w:rFonts w:cs="宋体"/>
          <w:sz w:val="21"/>
          <w:szCs w:val="21"/>
        </w:rPr>
        <w:t xml:space="preserve">4、所有复印件字迹须复印清晰可见,字迹不清晰或复印不全，视为未提供</w:t>
      </w:r>
      <w:r>
        <w:rPr>
          <w:rFonts w:hint="eastAsia" w:cs="宋体"/>
          <w:sz w:val="21"/>
          <w:szCs w:val="21"/>
        </w:rPr>
        <w:t xml:space="preserve">。</w:t>
      </w:r>
      <w:r/>
    </w:p>
    <w:p>
      <w:pPr>
        <w:pStyle w:val="870"/>
        <w:jc w:val="center"/>
        <w:rPr>
          <w:rFonts w:cs="微软雅黑" w:asciiTheme="minorEastAsia" w:hAnsiTheme="minorEastAsia" w:eastAsiaTheme="minorEastAsia"/>
          <w:b/>
          <w:sz w:val="32"/>
          <w:szCs w:val="32"/>
        </w:rPr>
      </w:pPr>
      <w:r/>
      <w:bookmarkStart w:id="40" w:name="_GoBack"/>
      <w:r/>
      <w:bookmarkEnd w:id="40"/>
      <w:r>
        <w:rPr>
          <w:rFonts w:hint="eastAsia" w:cs="微软雅黑" w:asciiTheme="minorEastAsia" w:hAnsiTheme="minorEastAsia" w:eastAsiaTheme="minorEastAsia"/>
          <w:b/>
          <w:sz w:val="32"/>
          <w:szCs w:val="32"/>
        </w:rPr>
        <w:t xml:space="preserve">第六章 合同格式</w:t>
      </w:r>
      <w:r/>
    </w:p>
    <w:p>
      <w:pPr>
        <w:jc w:val="center"/>
        <w:spacing w:line="360" w:lineRule="auto"/>
        <w:widowControl w:val="off"/>
        <w:rPr>
          <w:rStyle w:val="1064"/>
          <w:rFonts w:ascii="宋体" w:hAnsi="宋体" w:eastAsia="宋体" w:cs="宋体"/>
          <w:sz w:val="32"/>
          <w:szCs w:val="32"/>
        </w:rPr>
      </w:pPr>
      <w:r>
        <w:rPr>
          <w:rFonts w:ascii="宋体" w:hAnsi="宋体" w:eastAsia="宋体" w:cs="宋体"/>
          <w:sz w:val="32"/>
          <w:szCs w:val="32"/>
        </w:rPr>
      </w:r>
      <w:r/>
    </w:p>
    <w:p>
      <w:pPr>
        <w:spacing w:line="440" w:lineRule="exact"/>
        <w:rPr>
          <w:rFonts w:ascii="宋体" w:hAnsi="宋体" w:cs="宋体"/>
        </w:rPr>
      </w:pPr>
      <w:r/>
      <w:bookmarkStart w:id="37" w:name="_Toc479449483"/>
      <w:r/>
      <w:bookmarkStart w:id="38" w:name="_Toc479449569"/>
      <w:r/>
      <w:bookmarkStart w:id="39" w:name="_Toc480191160"/>
      <w:r/>
      <w:bookmarkEnd w:id="37"/>
      <w:r/>
      <w:bookmarkEnd w:id="38"/>
      <w:r/>
      <w:bookmarkEnd w:id="39"/>
      <w:r/>
      <w:r/>
    </w:p>
    <w:p>
      <w:pPr>
        <w:jc w:val="center"/>
        <w:rPr>
          <w:rFonts w:eastAsia="黑体"/>
          <w:sz w:val="72"/>
        </w:rPr>
      </w:pPr>
      <w:r>
        <w:rPr>
          <w:rFonts w:eastAsia="黑体"/>
          <w:sz w:val="72"/>
        </w:rPr>
      </w:r>
      <w:r/>
    </w:p>
    <w:p>
      <w:pPr>
        <w:jc w:val="center"/>
        <w:rPr>
          <w:rFonts w:eastAsia="黑体"/>
          <w:sz w:val="72"/>
        </w:rPr>
      </w:pPr>
      <w:r>
        <w:rPr>
          <w:rFonts w:eastAsia="黑体"/>
          <w:sz w:val="72"/>
        </w:rPr>
      </w:r>
      <w:r/>
    </w:p>
    <w:p>
      <w:pPr>
        <w:jc w:val="center"/>
        <w:rPr>
          <w:rFonts w:eastAsia="黑体"/>
          <w:sz w:val="72"/>
        </w:rPr>
      </w:pPr>
      <w:r>
        <w:rPr>
          <w:rFonts w:hint="eastAsia" w:eastAsia="黑体"/>
          <w:sz w:val="72"/>
        </w:rPr>
        <w:t xml:space="preserve">合</w:t>
      </w:r>
      <w:r>
        <w:rPr>
          <w:rFonts w:eastAsia="黑体"/>
          <w:sz w:val="72"/>
        </w:rPr>
        <w:t xml:space="preserve"> </w:t>
      </w:r>
      <w:r>
        <w:rPr>
          <w:rFonts w:hint="eastAsia" w:eastAsia="黑体"/>
          <w:sz w:val="72"/>
        </w:rPr>
        <w:t xml:space="preserve">同</w:t>
      </w:r>
      <w:r>
        <w:rPr>
          <w:rFonts w:eastAsia="黑体"/>
          <w:sz w:val="72"/>
        </w:rPr>
        <w:t xml:space="preserve"> </w:t>
      </w:r>
      <w:r>
        <w:rPr>
          <w:rFonts w:hint="eastAsia" w:eastAsia="黑体"/>
          <w:sz w:val="72"/>
        </w:rPr>
        <w:t xml:space="preserve">书</w:t>
      </w:r>
      <w:r/>
    </w:p>
    <w:p>
      <w:pPr>
        <w:ind w:left="3360" w:hanging="3360"/>
        <w:jc w:val="center"/>
        <w:spacing w:line="700" w:lineRule="exact"/>
        <w:rPr>
          <w:rFonts w:ascii="楷体_GB2312" w:eastAsia="楷体_GB2312"/>
          <w:sz w:val="32"/>
        </w:rPr>
      </w:pPr>
      <w:r>
        <w:rPr>
          <w:rFonts w:ascii="楷体_GB2312" w:eastAsia="楷体_GB2312"/>
          <w:sz w:val="32"/>
        </w:rPr>
      </w:r>
      <w:r/>
    </w:p>
    <w:p>
      <w:pPr>
        <w:ind w:left="3360" w:hanging="3360"/>
        <w:jc w:val="center"/>
        <w:spacing w:line="700" w:lineRule="exact"/>
        <w:rPr>
          <w:rFonts w:ascii="楷体_GB2312" w:eastAsia="楷体_GB2312"/>
          <w:sz w:val="32"/>
        </w:rPr>
      </w:pPr>
      <w:r>
        <w:rPr>
          <w:rFonts w:ascii="楷体_GB2312" w:eastAsia="楷体_GB2312"/>
          <w:sz w:val="32"/>
        </w:rPr>
      </w:r>
      <w:r/>
    </w:p>
    <w:p>
      <w:pPr>
        <w:ind w:left="3360" w:hanging="3360"/>
        <w:jc w:val="center"/>
        <w:spacing w:line="700" w:lineRule="exact"/>
        <w:rPr>
          <w:rFonts w:ascii="楷体_GB2312" w:eastAsia="楷体_GB2312"/>
          <w:sz w:val="32"/>
        </w:rPr>
      </w:pPr>
      <w:r>
        <w:rPr>
          <w:rFonts w:ascii="楷体_GB2312" w:eastAsia="楷体_GB2312"/>
          <w:sz w:val="32"/>
        </w:rPr>
      </w:r>
      <w:r/>
    </w:p>
    <w:p>
      <w:pPr>
        <w:ind w:left="3360" w:hanging="3360"/>
        <w:jc w:val="center"/>
        <w:spacing w:line="700" w:lineRule="exact"/>
        <w:rPr>
          <w:rFonts w:ascii="楷体_GB2312" w:eastAsia="楷体_GB2312"/>
          <w:sz w:val="32"/>
        </w:rPr>
      </w:pPr>
      <w:r>
        <w:rPr>
          <w:rFonts w:ascii="楷体_GB2312" w:eastAsia="楷体_GB2312"/>
          <w:sz w:val="32"/>
        </w:rPr>
      </w:r>
      <w:r/>
    </w:p>
    <w:p>
      <w:pPr>
        <w:ind w:firstLine="960"/>
        <w:spacing w:line="700" w:lineRule="exact"/>
        <w:tabs>
          <w:tab w:val="left" w:pos="1276" w:leader="none"/>
        </w:tabs>
        <w:rPr>
          <w:rFonts w:ascii="楷体_GB2312" w:eastAsia="楷体_GB2312"/>
          <w:sz w:val="32"/>
        </w:rPr>
      </w:pPr>
      <w:r>
        <w:rPr>
          <w:rFonts w:ascii="楷体_GB2312" w:eastAsia="楷体_GB2312"/>
          <w:sz w:val="32"/>
        </w:rPr>
      </w:r>
      <w:r/>
    </w:p>
    <w:p>
      <w:pPr>
        <w:ind w:firstLine="2100"/>
        <w:spacing w:line="700" w:lineRule="exact"/>
        <w:tabs>
          <w:tab w:val="left" w:pos="1276" w:leader="none"/>
        </w:tabs>
        <w:rPr>
          <w:rFonts w:ascii="宋体" w:hAnsi="宋体"/>
        </w:rPr>
      </w:pPr>
      <w:r>
        <w:rPr>
          <w:rFonts w:hint="eastAsia" w:ascii="宋体" w:hAnsi="宋体"/>
          <w:sz w:val="28"/>
        </w:rPr>
        <w:t xml:space="preserve">项目名称:</w:t>
      </w:r>
      <w:r>
        <w:rPr>
          <w:rFonts w:ascii="宋体" w:hAnsi="宋体"/>
          <w:sz w:val="28"/>
        </w:rPr>
        <w:t xml:space="preserve"> </w:t>
      </w:r>
      <w:r>
        <w:rPr>
          <w:rFonts w:hint="eastAsia" w:ascii="宋体" w:hAnsi="宋体"/>
          <w:sz w:val="28"/>
          <w:u w:val="single"/>
        </w:rPr>
        <w:t xml:space="preserve"> </w:t>
      </w:r>
      <w:r>
        <w:rPr>
          <w:rFonts w:ascii="宋体" w:hAnsi="宋体"/>
          <w:sz w:val="28"/>
          <w:u w:val="single"/>
        </w:rPr>
        <w:t xml:space="preserve">                       </w:t>
      </w:r>
      <w:r/>
    </w:p>
    <w:p>
      <w:pPr>
        <w:ind w:firstLine="2100"/>
        <w:spacing w:line="700" w:lineRule="exact"/>
        <w:tabs>
          <w:tab w:val="left" w:pos="567" w:leader="none"/>
        </w:tabs>
        <w:rPr>
          <w:rFonts w:ascii="宋体" w:hAnsi="宋体"/>
          <w:sz w:val="28"/>
          <w:u w:val="single"/>
        </w:rPr>
      </w:pPr>
      <w:r>
        <w:rPr>
          <w:rFonts w:hint="eastAsia" w:ascii="宋体" w:hAnsi="宋体"/>
          <w:sz w:val="28"/>
        </w:rPr>
        <w:t xml:space="preserve">招标单位：</w:t>
      </w:r>
      <w:r>
        <w:rPr>
          <w:rFonts w:hint="eastAsia" w:ascii="宋体" w:hAnsi="宋体"/>
          <w:sz w:val="28"/>
          <w:u w:val="single"/>
        </w:rPr>
        <w:t xml:space="preserve">  </w:t>
      </w:r>
      <w:r>
        <w:rPr>
          <w:rFonts w:ascii="宋体" w:hAnsi="宋体"/>
          <w:sz w:val="28"/>
          <w:u w:val="single"/>
        </w:rPr>
        <w:t xml:space="preserve">                      </w:t>
      </w:r>
      <w:r/>
    </w:p>
    <w:p>
      <w:pPr>
        <w:ind w:firstLine="2100"/>
        <w:spacing w:line="700" w:lineRule="exact"/>
        <w:tabs>
          <w:tab w:val="left" w:pos="567" w:leader="none"/>
        </w:tabs>
        <w:rPr>
          <w:rFonts w:ascii="宋体" w:hAnsi="宋体"/>
          <w:sz w:val="28"/>
        </w:rPr>
      </w:pPr>
      <w:r>
        <w:rPr>
          <w:rFonts w:hint="eastAsia" w:ascii="宋体" w:hAnsi="宋体"/>
          <w:sz w:val="28"/>
        </w:rPr>
        <w:t xml:space="preserve">中标单位：</w:t>
      </w:r>
      <w:r>
        <w:rPr>
          <w:rFonts w:ascii="宋体" w:hAnsi="宋体"/>
          <w:sz w:val="28"/>
          <w:u w:val="single"/>
        </w:rPr>
        <w:t xml:space="preserve"> </w:t>
      </w:r>
      <w:r>
        <w:rPr>
          <w:rFonts w:hint="eastAsia" w:ascii="宋体" w:hAnsi="宋体"/>
          <w:sz w:val="28"/>
          <w:u w:val="single"/>
        </w:rPr>
        <w:t xml:space="preserve"> </w:t>
      </w:r>
      <w:r>
        <w:rPr>
          <w:rFonts w:ascii="宋体" w:hAnsi="宋体"/>
          <w:sz w:val="28"/>
          <w:u w:val="single"/>
        </w:rPr>
        <w:t xml:space="preserve">                      </w:t>
      </w:r>
      <w:r/>
    </w:p>
    <w:p>
      <w:pPr>
        <w:ind w:left="4340" w:hanging="2696"/>
        <w:jc w:val="center"/>
        <w:spacing w:line="700" w:lineRule="exact"/>
        <w:rPr>
          <w:rFonts w:ascii="宋体" w:hAnsi="宋体"/>
          <w:szCs w:val="22"/>
        </w:rPr>
      </w:pPr>
      <w:r>
        <w:rPr>
          <w:rFonts w:ascii="宋体" w:hAnsi="宋体"/>
          <w:szCs w:val="22"/>
        </w:rPr>
      </w:r>
      <w:r/>
    </w:p>
    <w:p>
      <w:pPr>
        <w:ind w:left="4340" w:hanging="2696"/>
        <w:jc w:val="center"/>
        <w:spacing w:line="700" w:lineRule="exact"/>
        <w:rPr>
          <w:rFonts w:ascii="宋体" w:hAnsi="宋体"/>
          <w:szCs w:val="22"/>
        </w:rPr>
      </w:pPr>
      <w:r>
        <w:rPr>
          <w:rFonts w:ascii="宋体" w:hAnsi="宋体"/>
          <w:szCs w:val="22"/>
        </w:rPr>
      </w:r>
      <w:r/>
    </w:p>
    <w:p>
      <w:pPr>
        <w:ind w:left="1440"/>
        <w:jc w:val="both"/>
        <w:spacing w:line="700" w:lineRule="exact"/>
        <w:rPr>
          <w:rFonts w:ascii="宋体" w:hAnsi="宋体"/>
          <w:sz w:val="28"/>
          <w:szCs w:val="28"/>
        </w:rPr>
      </w:pPr>
      <w:r>
        <w:rPr>
          <w:rFonts w:hint="eastAsia" w:ascii="宋体" w:hAnsi="宋体"/>
          <w:sz w:val="28"/>
          <w:szCs w:val="28"/>
        </w:rPr>
        <w:t xml:space="preserve">签订日期：</w:t>
      </w:r>
      <w:r/>
    </w:p>
    <w:p>
      <w:pPr>
        <w:ind w:left="4340" w:hanging="2696"/>
        <w:spacing w:line="700" w:lineRule="exact"/>
        <w:rPr>
          <w:rFonts w:ascii="宋体" w:hAnsi="宋体"/>
          <w:szCs w:val="22"/>
        </w:rPr>
      </w:pPr>
      <w:r>
        <w:rPr>
          <w:rFonts w:ascii="宋体" w:hAnsi="宋体"/>
          <w:szCs w:val="22"/>
        </w:rPr>
      </w:r>
      <w:r/>
    </w:p>
    <w:p>
      <w:pPr>
        <w:ind w:firstLine="480"/>
        <w:rPr>
          <w:rFonts w:ascii="宋体" w:hAnsi="宋体"/>
          <w:szCs w:val="22"/>
          <w:u w:val="single"/>
        </w:rPr>
      </w:pPr>
      <w:r>
        <w:rPr>
          <w:rFonts w:ascii="宋体" w:hAnsi="宋体"/>
          <w:szCs w:val="22"/>
          <w:u w:val="single"/>
        </w:rPr>
      </w:r>
      <w:r/>
    </w:p>
    <w:p>
      <w:pPr>
        <w:rPr>
          <w:rFonts w:ascii="宋体" w:hAnsi="宋体"/>
        </w:rPr>
      </w:pPr>
      <w:r>
        <w:rPr>
          <w:rFonts w:hint="eastAsia" w:ascii="宋体" w:hAnsi="宋体"/>
        </w:rPr>
        <w:br w:type="page" w:clear="all"/>
      </w:r>
      <w:r/>
    </w:p>
    <w:tbl>
      <w:tblPr>
        <w:tblStyle w:val="880"/>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spacing w:line="360" w:lineRule="auto"/>
              <w:rPr>
                <w:rFonts w:cs="宋体"/>
                <w:sz w:val="21"/>
                <w:szCs w:val="21"/>
              </w:rPr>
            </w:pPr>
            <w:r>
              <w:rPr>
                <w:rFonts w:hint="eastAsia" w:cs="宋体"/>
                <w:sz w:val="21"/>
                <w:szCs w:val="21"/>
              </w:rPr>
              <w:t xml:space="preserve">甲方（采购人）： </w:t>
            </w:r>
            <w:r/>
          </w:p>
        </w:tc>
        <w:tc>
          <w:tcPr>
            <w:tcW w:w="4927" w:type="dxa"/>
            <w:vAlign w:val="center"/>
            <w:textDirection w:val="lrTb"/>
            <w:noWrap w:val="false"/>
          </w:tcPr>
          <w:p>
            <w:pPr>
              <w:spacing w:line="360" w:lineRule="auto"/>
              <w:rPr>
                <w:rFonts w:cs="宋体"/>
                <w:sz w:val="21"/>
                <w:szCs w:val="21"/>
              </w:rPr>
            </w:pPr>
            <w:r>
              <w:rPr>
                <w:rFonts w:hint="eastAsia" w:cs="宋体"/>
                <w:sz w:val="21"/>
                <w:szCs w:val="21"/>
              </w:rPr>
              <w:t xml:space="preserve">单位地址： </w:t>
            </w:r>
            <w:r/>
          </w:p>
        </w:tc>
      </w:tr>
      <w:tr>
        <w:trPr>
          <w:jc w:val="center"/>
        </w:trPr>
        <w:tc>
          <w:tcPr>
            <w:tcW w:w="4746" w:type="dxa"/>
            <w:vAlign w:val="center"/>
            <w:textDirection w:val="lrTb"/>
            <w:noWrap w:val="false"/>
          </w:tcPr>
          <w:p>
            <w:pPr>
              <w:spacing w:line="360" w:lineRule="auto"/>
              <w:rPr>
                <w:rFonts w:cs="宋体"/>
                <w:sz w:val="21"/>
                <w:szCs w:val="21"/>
              </w:rPr>
            </w:pPr>
            <w:r>
              <w:rPr>
                <w:rFonts w:hint="eastAsia" w:cs="宋体"/>
                <w:sz w:val="21"/>
                <w:szCs w:val="21"/>
              </w:rPr>
              <w:t xml:space="preserve">乙方（供应商）：</w:t>
            </w:r>
            <w:r/>
          </w:p>
        </w:tc>
        <w:tc>
          <w:tcPr>
            <w:tcW w:w="4927" w:type="dxa"/>
            <w:vAlign w:val="center"/>
            <w:textDirection w:val="lrTb"/>
            <w:noWrap w:val="false"/>
          </w:tcPr>
          <w:p>
            <w:pPr>
              <w:spacing w:line="360" w:lineRule="auto"/>
              <w:rPr>
                <w:rFonts w:cs="宋体"/>
                <w:sz w:val="21"/>
                <w:szCs w:val="21"/>
              </w:rPr>
            </w:pPr>
            <w:r>
              <w:rPr>
                <w:rFonts w:hint="eastAsia" w:cs="宋体"/>
                <w:sz w:val="21"/>
                <w:szCs w:val="21"/>
              </w:rPr>
              <w:t xml:space="preserve">单位地址：</w:t>
            </w:r>
            <w:r/>
          </w:p>
        </w:tc>
      </w:tr>
      <w:tr>
        <w:trPr>
          <w:jc w:val="center"/>
        </w:trPr>
        <w:tc>
          <w:tcPr>
            <w:tcW w:w="4746" w:type="dxa"/>
            <w:vAlign w:val="center"/>
            <w:textDirection w:val="lrTb"/>
            <w:noWrap w:val="false"/>
          </w:tcPr>
          <w:p>
            <w:pPr>
              <w:spacing w:line="360" w:lineRule="auto"/>
              <w:rPr>
                <w:rFonts w:cs="宋体"/>
                <w:sz w:val="21"/>
                <w:szCs w:val="21"/>
              </w:rPr>
            </w:pPr>
            <w:r>
              <w:rPr>
                <w:rFonts w:hint="eastAsia" w:cs="宋体"/>
                <w:sz w:val="21"/>
                <w:szCs w:val="21"/>
              </w:rPr>
              <w:t xml:space="preserve">签订日期：</w:t>
            </w:r>
            <w:r>
              <w:rPr>
                <w:rFonts w:hint="eastAsia" w:cs="宋体"/>
                <w:sz w:val="21"/>
                <w:szCs w:val="21"/>
                <w:u w:val="single"/>
              </w:rPr>
              <w:t xml:space="preserve">     </w:t>
            </w:r>
            <w:r>
              <w:rPr>
                <w:rFonts w:hint="eastAsia" w:cs="宋体"/>
                <w:sz w:val="21"/>
                <w:szCs w:val="21"/>
              </w:rPr>
              <w:t xml:space="preserve">年</w:t>
            </w:r>
            <w:r>
              <w:rPr>
                <w:rFonts w:hint="eastAsia" w:cs="宋体"/>
                <w:sz w:val="21"/>
                <w:szCs w:val="21"/>
                <w:u w:val="single"/>
              </w:rPr>
              <w:t xml:space="preserve">     </w:t>
            </w:r>
            <w:r>
              <w:rPr>
                <w:rFonts w:hint="eastAsia" w:cs="宋体"/>
                <w:sz w:val="21"/>
                <w:szCs w:val="21"/>
              </w:rPr>
              <w:t xml:space="preserve">月</w:t>
            </w:r>
            <w:r>
              <w:rPr>
                <w:rFonts w:hint="eastAsia" w:cs="宋体"/>
                <w:sz w:val="21"/>
                <w:szCs w:val="21"/>
                <w:u w:val="single"/>
              </w:rPr>
              <w:t xml:space="preserve">     </w:t>
            </w:r>
            <w:r>
              <w:rPr>
                <w:rFonts w:hint="eastAsia" w:cs="宋体"/>
                <w:sz w:val="21"/>
                <w:szCs w:val="21"/>
              </w:rPr>
              <w:t xml:space="preserve">日</w:t>
            </w:r>
            <w:r/>
          </w:p>
        </w:tc>
        <w:tc>
          <w:tcPr>
            <w:tcW w:w="4927" w:type="dxa"/>
            <w:vAlign w:val="center"/>
            <w:textDirection w:val="lrTb"/>
            <w:noWrap w:val="false"/>
          </w:tcPr>
          <w:p>
            <w:pPr>
              <w:spacing w:line="360" w:lineRule="auto"/>
              <w:rPr>
                <w:rFonts w:cs="宋体"/>
                <w:sz w:val="21"/>
                <w:szCs w:val="21"/>
              </w:rPr>
            </w:pPr>
            <w:r>
              <w:rPr>
                <w:rFonts w:hint="eastAsia" w:cs="宋体"/>
                <w:sz w:val="21"/>
                <w:szCs w:val="21"/>
              </w:rPr>
              <w:t xml:space="preserve">签订地点：太仓市</w:t>
            </w:r>
            <w:r/>
          </w:p>
        </w:tc>
      </w:tr>
    </w:tbl>
    <w:p>
      <w:pPr>
        <w:ind w:firstLine="420"/>
        <w:spacing w:line="360" w:lineRule="auto"/>
        <w:rPr>
          <w:rFonts w:cs="宋体"/>
          <w:sz w:val="21"/>
          <w:szCs w:val="21"/>
        </w:rPr>
      </w:pPr>
      <w:r>
        <w:rPr>
          <w:rFonts w:hint="eastAsia" w:cs="宋体"/>
          <w:sz w:val="21"/>
          <w:szCs w:val="21"/>
        </w:rPr>
        <w:t xml:space="preserve">根据江苏正信立远项目管理有限公司招标编号</w:t>
      </w:r>
      <w:r>
        <w:rPr>
          <w:rFonts w:hint="eastAsia" w:cs="宋体"/>
          <w:sz w:val="21"/>
          <w:szCs w:val="21"/>
          <w:u w:val="single"/>
        </w:rPr>
        <w:t xml:space="preserve">JSZC-320585-TCLY-G2024-0015</w:t>
      </w:r>
      <w:r>
        <w:rPr>
          <w:rFonts w:hint="eastAsia" w:cs="宋体"/>
          <w:sz w:val="21"/>
          <w:szCs w:val="21"/>
        </w:rPr>
        <w:t xml:space="preserve">号招标文件及中标单位的投标文件和中标通知书，甲乙双方就此次中标的服务内容，签订本合同书。</w:t>
      </w:r>
      <w:r/>
    </w:p>
    <w:p>
      <w:pPr>
        <w:pStyle w:val="1119"/>
        <w:spacing w:line="400" w:lineRule="exact"/>
        <w:rPr>
          <w:rFonts w:hAnsi="宋体" w:eastAsia="宋体" w:cs="宋体"/>
          <w:sz w:val="21"/>
          <w:szCs w:val="21"/>
        </w:rPr>
      </w:pPr>
      <w:r>
        <w:rPr>
          <w:rFonts w:hint="eastAsia" w:hAnsi="宋体" w:eastAsia="宋体" w:cs="宋体"/>
          <w:sz w:val="21"/>
          <w:szCs w:val="21"/>
        </w:rPr>
        <w:t xml:space="preserve">一、合同内容：</w:t>
      </w:r>
      <w:r/>
    </w:p>
    <w:p>
      <w:pPr>
        <w:ind w:firstLine="380"/>
        <w:spacing w:line="360" w:lineRule="auto"/>
        <w:rPr>
          <w:rFonts w:cs="宋体"/>
          <w:sz w:val="21"/>
          <w:szCs w:val="21"/>
          <w:lang w:val="zh-CN"/>
        </w:rPr>
      </w:pPr>
      <w:r>
        <w:rPr>
          <w:rFonts w:hint="eastAsia" w:cs="宋体"/>
          <w:sz w:val="21"/>
          <w:szCs w:val="21"/>
          <w:lang w:val="zh-CN"/>
        </w:rPr>
        <w:t xml:space="preserve">1、项目名称：</w:t>
      </w:r>
      <w:r>
        <w:rPr>
          <w:rFonts w:hint="eastAsia" w:cs="宋体"/>
          <w:sz w:val="21"/>
          <w:szCs w:val="21"/>
        </w:rPr>
        <w:t xml:space="preserve">2024年智慧教学服务租赁</w:t>
      </w:r>
      <w:r/>
    </w:p>
    <w:p>
      <w:pPr>
        <w:ind w:firstLine="380"/>
        <w:spacing w:line="360" w:lineRule="auto"/>
        <w:rPr>
          <w:rFonts w:cs="宋体"/>
          <w:sz w:val="21"/>
          <w:szCs w:val="21"/>
        </w:rPr>
      </w:pPr>
      <w:r>
        <w:rPr>
          <w:rFonts w:hint="eastAsia" w:cs="宋体"/>
          <w:sz w:val="21"/>
          <w:szCs w:val="21"/>
        </w:rPr>
        <w:t xml:space="preserve">合同履行期限：</w:t>
      </w:r>
      <w:r>
        <w:rPr>
          <w:rFonts w:hint="eastAsia" w:cs="宋体"/>
          <w:sz w:val="21"/>
          <w:szCs w:val="21"/>
          <w:u w:val="single"/>
        </w:rPr>
        <w:t xml:space="preserve">合同签订后的1个月内完成全市小学建设</w:t>
      </w:r>
      <w:r>
        <w:rPr>
          <w:rFonts w:hint="eastAsia" w:cs="宋体"/>
          <w:sz w:val="21"/>
          <w:szCs w:val="21"/>
        </w:rPr>
        <w:t xml:space="preserve">。</w:t>
      </w:r>
      <w:r/>
    </w:p>
    <w:p>
      <w:pPr>
        <w:ind w:firstLine="380"/>
        <w:spacing w:line="360" w:lineRule="auto"/>
        <w:rPr>
          <w:rFonts w:cs="宋体"/>
          <w:sz w:val="21"/>
          <w:szCs w:val="21"/>
        </w:rPr>
      </w:pPr>
      <w:r>
        <w:rPr>
          <w:rFonts w:hint="eastAsia" w:cs="宋体"/>
          <w:sz w:val="21"/>
          <w:szCs w:val="21"/>
        </w:rPr>
        <w:t xml:space="preserve">2、人员配置：</w:t>
      </w:r>
      <w:r>
        <w:rPr>
          <w:rFonts w:hint="eastAsia" w:cs="宋体"/>
          <w:sz w:val="21"/>
          <w:szCs w:val="21"/>
          <w:lang w:eastAsia="zh-Hans"/>
        </w:rPr>
        <w:t xml:space="preserve">本项目共投入人员</w:t>
      </w:r>
      <w:r>
        <w:rPr>
          <w:rFonts w:hint="eastAsia" w:cs="宋体"/>
          <w:sz w:val="21"/>
          <w:szCs w:val="21"/>
          <w:u w:val="single"/>
        </w:rPr>
        <w:t xml:space="preserve"> </w:t>
      </w:r>
      <w:r>
        <w:rPr>
          <w:rFonts w:cs="宋体"/>
          <w:sz w:val="21"/>
          <w:szCs w:val="21"/>
          <w:u w:val="single"/>
        </w:rPr>
        <w:t xml:space="preserve">    </w:t>
      </w:r>
      <w:r>
        <w:rPr>
          <w:rFonts w:hint="eastAsia" w:cs="宋体"/>
          <w:sz w:val="21"/>
          <w:szCs w:val="21"/>
          <w:u w:val="single"/>
        </w:rPr>
        <w:t xml:space="preserve">名</w:t>
      </w:r>
      <w:r>
        <w:rPr>
          <w:rFonts w:hint="eastAsia" w:cs="宋体"/>
          <w:sz w:val="21"/>
          <w:szCs w:val="21"/>
        </w:rPr>
        <w:t xml:space="preserve">。</w:t>
      </w:r>
      <w:r/>
    </w:p>
    <w:p>
      <w:pPr>
        <w:ind w:firstLine="380"/>
        <w:spacing w:line="360" w:lineRule="auto"/>
        <w:rPr>
          <w:rFonts w:cs="宋体"/>
          <w:sz w:val="21"/>
          <w:szCs w:val="21"/>
        </w:rPr>
      </w:pPr>
      <w:r>
        <w:rPr>
          <w:rFonts w:hint="eastAsia" w:cs="宋体"/>
          <w:sz w:val="21"/>
          <w:szCs w:val="21"/>
          <w:lang w:eastAsia="zh-Hans"/>
        </w:rPr>
        <w:t xml:space="preserve">（人员名单见附件）</w:t>
      </w:r>
      <w:r>
        <w:rPr>
          <w:rFonts w:cs="宋体"/>
          <w:sz w:val="21"/>
          <w:szCs w:val="21"/>
          <w:lang w:eastAsia="zh-Hans"/>
        </w:rPr>
        <w:t xml:space="preserve">。</w:t>
      </w:r>
      <w:r/>
    </w:p>
    <w:p>
      <w:pPr>
        <w:numPr>
          <w:ilvl w:val="0"/>
          <w:numId w:val="9"/>
        </w:numPr>
        <w:ind w:firstLine="380"/>
        <w:spacing w:line="360" w:lineRule="auto"/>
        <w:rPr>
          <w:rFonts w:cs="宋体"/>
          <w:sz w:val="21"/>
          <w:szCs w:val="21"/>
        </w:rPr>
      </w:pPr>
      <w:r>
        <w:rPr>
          <w:rFonts w:hint="eastAsia" w:cs="宋体"/>
          <w:sz w:val="21"/>
          <w:szCs w:val="21"/>
        </w:rPr>
        <w:t xml:space="preserve">服务内容：见招标文件。</w:t>
      </w:r>
      <w:r/>
    </w:p>
    <w:p>
      <w:pPr>
        <w:ind w:firstLine="380"/>
        <w:spacing w:line="360" w:lineRule="auto"/>
        <w:rPr>
          <w:rFonts w:cs="宋体"/>
          <w:sz w:val="21"/>
          <w:szCs w:val="21"/>
        </w:rPr>
      </w:pPr>
      <w:r>
        <w:rPr>
          <w:rFonts w:cs="宋体"/>
          <w:sz w:val="21"/>
          <w:szCs w:val="21"/>
        </w:rPr>
        <w:t xml:space="preserve">4</w:t>
      </w:r>
      <w:r>
        <w:rPr>
          <w:rFonts w:hint="eastAsia" w:cs="宋体"/>
          <w:sz w:val="21"/>
          <w:szCs w:val="21"/>
        </w:rPr>
        <w:t xml:space="preserve">、下列文件为本合同不可分割部分：</w:t>
      </w:r>
      <w:r/>
    </w:p>
    <w:p>
      <w:pPr>
        <w:ind w:firstLine="380"/>
        <w:spacing w:line="360" w:lineRule="auto"/>
        <w:rPr>
          <w:rFonts w:cs="宋体"/>
          <w:sz w:val="21"/>
          <w:szCs w:val="21"/>
        </w:rPr>
      </w:pPr>
      <w:r>
        <w:rPr>
          <w:rFonts w:hint="eastAsia" w:cs="宋体"/>
          <w:sz w:val="21"/>
          <w:szCs w:val="21"/>
        </w:rPr>
        <w:t xml:space="preserve">（1）中标通知书；</w:t>
      </w:r>
      <w:r/>
    </w:p>
    <w:p>
      <w:pPr>
        <w:ind w:firstLine="380"/>
        <w:spacing w:line="360" w:lineRule="auto"/>
        <w:rPr>
          <w:rFonts w:cs="宋体"/>
          <w:sz w:val="21"/>
          <w:szCs w:val="21"/>
        </w:rPr>
      </w:pPr>
      <w:r>
        <w:rPr>
          <w:rFonts w:hint="eastAsia" w:cs="宋体"/>
          <w:sz w:val="21"/>
          <w:szCs w:val="21"/>
        </w:rPr>
        <w:t xml:space="preserve">（2）乙方的投标文件；</w:t>
      </w:r>
      <w:r/>
    </w:p>
    <w:p>
      <w:pPr>
        <w:ind w:firstLine="380"/>
        <w:spacing w:line="360" w:lineRule="auto"/>
        <w:rPr>
          <w:rFonts w:cs="宋体"/>
          <w:sz w:val="21"/>
          <w:szCs w:val="21"/>
        </w:rPr>
      </w:pPr>
      <w:r>
        <w:rPr>
          <w:rFonts w:hint="eastAsia" w:cs="宋体"/>
          <w:sz w:val="21"/>
          <w:szCs w:val="21"/>
        </w:rPr>
        <w:t xml:space="preserve">（3）乙方在招标过程中所作的其它承诺、声明、书面澄清等；</w:t>
      </w:r>
      <w:r/>
    </w:p>
    <w:p>
      <w:pPr>
        <w:ind w:firstLine="380"/>
        <w:spacing w:line="360" w:lineRule="auto"/>
        <w:rPr>
          <w:rFonts w:cs="宋体"/>
          <w:sz w:val="21"/>
          <w:szCs w:val="21"/>
        </w:rPr>
      </w:pPr>
      <w:r>
        <w:rPr>
          <w:rFonts w:hint="eastAsia" w:cs="宋体"/>
          <w:sz w:val="21"/>
          <w:szCs w:val="21"/>
        </w:rPr>
        <w:t xml:space="preserve">（4）本项目招标文件及其附件；</w:t>
      </w:r>
      <w:r/>
    </w:p>
    <w:p>
      <w:pPr>
        <w:ind w:firstLine="380"/>
        <w:spacing w:line="360" w:lineRule="auto"/>
        <w:rPr>
          <w:rFonts w:cs="宋体"/>
          <w:sz w:val="21"/>
          <w:szCs w:val="21"/>
        </w:rPr>
      </w:pPr>
      <w:r>
        <w:rPr>
          <w:rFonts w:hint="eastAsia" w:cs="宋体"/>
          <w:sz w:val="21"/>
          <w:szCs w:val="21"/>
        </w:rPr>
        <w:t xml:space="preserve">（5）合同附件。</w:t>
      </w:r>
      <w:r/>
    </w:p>
    <w:p>
      <w:pPr>
        <w:ind w:firstLine="380"/>
        <w:spacing w:line="360" w:lineRule="auto"/>
        <w:rPr>
          <w:rFonts w:cs="宋体"/>
          <w:sz w:val="21"/>
          <w:szCs w:val="21"/>
        </w:rPr>
      </w:pPr>
      <w:r>
        <w:rPr>
          <w:rFonts w:hint="eastAsia" w:cs="宋体"/>
          <w:sz w:val="21"/>
          <w:szCs w:val="21"/>
        </w:rPr>
        <w:t xml:space="preserve">以上与本合同具有同等法律效力</w:t>
      </w:r>
      <w:r/>
    </w:p>
    <w:p>
      <w:pPr>
        <w:pStyle w:val="1119"/>
        <w:spacing w:line="400" w:lineRule="exact"/>
        <w:rPr>
          <w:rFonts w:hAnsi="宋体" w:eastAsia="宋体" w:cs="宋体"/>
          <w:sz w:val="21"/>
          <w:szCs w:val="21"/>
        </w:rPr>
      </w:pPr>
      <w:r>
        <w:rPr>
          <w:rFonts w:hint="eastAsia" w:hAnsi="宋体" w:eastAsia="宋体" w:cs="宋体"/>
          <w:sz w:val="21"/>
          <w:szCs w:val="21"/>
        </w:rPr>
        <w:t xml:space="preserve">二、合同价格及费用结算：</w:t>
      </w:r>
      <w:r/>
    </w:p>
    <w:p>
      <w:pPr>
        <w:ind w:firstLine="420"/>
        <w:spacing w:line="360" w:lineRule="auto"/>
        <w:rPr>
          <w:rFonts w:cs="宋体"/>
          <w:sz w:val="21"/>
          <w:szCs w:val="21"/>
          <w:u w:val="single"/>
        </w:rPr>
      </w:pPr>
      <w:r>
        <w:rPr>
          <w:rFonts w:hint="eastAsia" w:cs="宋体"/>
          <w:sz w:val="21"/>
          <w:szCs w:val="21"/>
        </w:rPr>
        <w:t xml:space="preserve">1、本合同总金额</w:t>
      </w:r>
      <w:r>
        <w:rPr>
          <w:rFonts w:hint="eastAsia" w:cs="宋体"/>
          <w:sz w:val="21"/>
          <w:szCs w:val="21"/>
          <w:u w:val="single"/>
        </w:rPr>
        <w:t xml:space="preserve">人民币 </w:t>
      </w:r>
      <w:r>
        <w:rPr>
          <w:rFonts w:cs="宋体"/>
          <w:sz w:val="21"/>
          <w:szCs w:val="21"/>
          <w:u w:val="single"/>
        </w:rPr>
        <w:t xml:space="preserve">                </w:t>
      </w:r>
      <w:r>
        <w:rPr>
          <w:rFonts w:hint="eastAsia" w:cs="宋体"/>
          <w:sz w:val="21"/>
          <w:szCs w:val="21"/>
          <w:u w:val="single"/>
        </w:rPr>
        <w:t xml:space="preserve">元（￥ </w:t>
      </w:r>
      <w:r>
        <w:rPr>
          <w:rFonts w:cs="宋体"/>
          <w:sz w:val="21"/>
          <w:szCs w:val="21"/>
          <w:u w:val="single"/>
        </w:rPr>
        <w:t xml:space="preserve">           </w:t>
      </w:r>
      <w:r>
        <w:rPr>
          <w:rFonts w:hint="eastAsia" w:cs="宋体"/>
          <w:sz w:val="21"/>
          <w:szCs w:val="21"/>
          <w:u w:val="single"/>
        </w:rPr>
        <w:t xml:space="preserve">元）；</w:t>
      </w:r>
      <w:r/>
    </w:p>
    <w:p>
      <w:pPr>
        <w:ind w:firstLine="420"/>
        <w:spacing w:line="360" w:lineRule="auto"/>
        <w:rPr>
          <w:rFonts w:cs="宋体"/>
          <w:sz w:val="21"/>
          <w:szCs w:val="21"/>
        </w:rPr>
      </w:pPr>
      <w:r>
        <w:rPr>
          <w:rFonts w:cs="宋体"/>
          <w:sz w:val="21"/>
          <w:szCs w:val="21"/>
        </w:rPr>
        <w:t xml:space="preserve">2、</w:t>
      </w:r>
      <w:r>
        <w:rPr>
          <w:rFonts w:hint="eastAsia"/>
          <w:bCs/>
          <w:sz w:val="21"/>
          <w:szCs w:val="21"/>
        </w:rPr>
        <w:t xml:space="preserve">报价</w:t>
      </w:r>
      <w:r>
        <w:rPr>
          <w:rFonts w:hint="eastAsia" w:cs="宋体"/>
          <w:bCs/>
          <w:sz w:val="21"/>
          <w:szCs w:val="21"/>
        </w:rPr>
        <w:t xml:space="preserve">包括完成完成本项工作所需的一切费用，包括但不限于软件产品（包括项目开发实施过程中所需的第三方产品（数据库、中间件等内容）以及响应供应商自有产品的报价、开发实施、数据采集与加工、实现本项目功能所需要的第三方软件及接口升级改造、项目涉及的设备、劳务、制作、维护、升级、培训、委托第三方的安全评测、评估、保险、利润、税金、报验、人员、交通、食宿、加班、人员签证、工作许可证、验收、检测等一切费用及合同包含的所有风险、责任等的费用</w:t>
      </w:r>
      <w:r>
        <w:rPr>
          <w:rFonts w:hint="eastAsia" w:cs="宋体"/>
          <w:sz w:val="21"/>
          <w:szCs w:val="21"/>
        </w:rPr>
        <w:t xml:space="preserve">。</w:t>
      </w:r>
      <w:r/>
    </w:p>
    <w:p>
      <w:pPr>
        <w:ind w:firstLine="420"/>
        <w:spacing w:line="360" w:lineRule="auto"/>
        <w:rPr>
          <w:rFonts w:cs="宋体"/>
          <w:sz w:val="21"/>
          <w:szCs w:val="21"/>
        </w:rPr>
      </w:pPr>
      <w:r>
        <w:rPr>
          <w:rFonts w:hint="eastAsia" w:cs="宋体"/>
          <w:sz w:val="21"/>
          <w:szCs w:val="21"/>
        </w:rPr>
        <w:t xml:space="preserve">3、付款步骤：合同签订后1个月内，支付金额贰拾壹万元整(210000.00元)，服务期满一年，项目验收合格后一次性付清尾款。</w:t>
      </w:r>
      <w:r/>
    </w:p>
    <w:p>
      <w:pPr>
        <w:spacing w:line="360" w:lineRule="auto"/>
        <w:rPr>
          <w:rFonts w:cs="宋体"/>
          <w:sz w:val="21"/>
          <w:szCs w:val="21"/>
        </w:rPr>
      </w:pPr>
      <w:r>
        <w:rPr>
          <w:rFonts w:hint="eastAsia" w:cs="宋体"/>
          <w:sz w:val="21"/>
          <w:szCs w:val="21"/>
          <w:lang w:eastAsia="zh-Hans"/>
        </w:rPr>
        <w:t xml:space="preserve">三</w:t>
      </w:r>
      <w:r>
        <w:rPr>
          <w:rFonts w:hint="eastAsia" w:cs="宋体"/>
          <w:sz w:val="21"/>
          <w:szCs w:val="21"/>
        </w:rPr>
        <w:t xml:space="preserve">、乙方的权利与义务</w:t>
      </w:r>
      <w:r/>
    </w:p>
    <w:p>
      <w:pPr>
        <w:ind w:firstLine="420"/>
        <w:spacing w:line="360" w:lineRule="auto"/>
        <w:rPr>
          <w:rFonts w:cs="宋体"/>
          <w:sz w:val="21"/>
          <w:szCs w:val="21"/>
          <w:lang w:eastAsia="zh-Hans"/>
        </w:rPr>
      </w:pPr>
      <w:r>
        <w:rPr>
          <w:rFonts w:cs="宋体"/>
          <w:sz w:val="21"/>
          <w:szCs w:val="21"/>
        </w:rPr>
        <w:t xml:space="preserve">1、</w:t>
      </w:r>
      <w:r>
        <w:rPr>
          <w:rFonts w:hint="eastAsia" w:cs="宋体"/>
          <w:sz w:val="21"/>
          <w:szCs w:val="21"/>
          <w:lang w:eastAsia="zh-Hans"/>
        </w:rPr>
        <w:t xml:space="preserve">对于出卖的标的物，乙方应当拥有完整物权，并且乙方负有保证第三人不得向甲方主张任何权利（包括知识产权）的义务</w:t>
      </w:r>
      <w:r>
        <w:rPr>
          <w:rFonts w:cs="宋体"/>
          <w:sz w:val="21"/>
          <w:szCs w:val="21"/>
          <w:lang w:eastAsia="zh-Hans"/>
        </w:rPr>
        <w:t xml:space="preserve">；</w:t>
      </w:r>
      <w:r/>
    </w:p>
    <w:p>
      <w:pPr>
        <w:ind w:firstLine="420"/>
        <w:spacing w:line="360" w:lineRule="auto"/>
        <w:rPr>
          <w:rFonts w:cs="宋体"/>
          <w:sz w:val="21"/>
          <w:szCs w:val="21"/>
          <w:lang w:eastAsia="zh-Hans"/>
        </w:rPr>
      </w:pPr>
      <w:r>
        <w:rPr>
          <w:rFonts w:hint="eastAsia" w:cs="宋体"/>
          <w:sz w:val="21"/>
          <w:szCs w:val="21"/>
          <w:lang w:eastAsia="zh-Hans"/>
        </w:rPr>
        <w:t xml:space="preserve">2、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cs="宋体"/>
          <w:sz w:val="21"/>
          <w:szCs w:val="21"/>
          <w:lang w:eastAsia="zh-Hans"/>
        </w:rPr>
        <w:t xml:space="preserve">。</w:t>
      </w:r>
      <w:r/>
    </w:p>
    <w:p>
      <w:pPr>
        <w:ind w:firstLine="420"/>
        <w:spacing w:line="360" w:lineRule="auto"/>
        <w:rPr>
          <w:rFonts w:cs="宋体"/>
          <w:sz w:val="21"/>
          <w:szCs w:val="21"/>
          <w:lang w:eastAsia="zh-Hans"/>
        </w:rPr>
      </w:pPr>
      <w:r>
        <w:rPr>
          <w:rFonts w:cs="宋体"/>
          <w:sz w:val="21"/>
          <w:szCs w:val="21"/>
          <w:lang w:eastAsia="zh-Hans"/>
        </w:rPr>
        <w:t xml:space="preserve">3</w:t>
      </w:r>
      <w:r>
        <w:rPr>
          <w:rFonts w:hint="eastAsia" w:cs="宋体"/>
          <w:sz w:val="21"/>
          <w:szCs w:val="21"/>
          <w:lang w:eastAsia="zh-Hans"/>
        </w:rPr>
        <w:t xml:space="preserve">、乙方除应履行按期按量交付合格标的物的义务之外，还应提供下列服务：</w:t>
      </w:r>
      <w:r/>
    </w:p>
    <w:p>
      <w:pPr>
        <w:ind w:firstLine="420"/>
        <w:spacing w:line="360" w:lineRule="auto"/>
        <w:rPr>
          <w:rFonts w:cs="宋体"/>
          <w:sz w:val="21"/>
          <w:szCs w:val="21"/>
          <w:lang w:eastAsia="zh-Hans"/>
        </w:rPr>
      </w:pPr>
      <w:r>
        <w:rPr>
          <w:rFonts w:cs="宋体"/>
          <w:sz w:val="21"/>
          <w:szCs w:val="21"/>
          <w:lang w:eastAsia="zh-Hans"/>
        </w:rPr>
        <w:t xml:space="preserve">3.1 标的物的现场安装、启动、调试、监督；</w:t>
      </w:r>
      <w:r/>
    </w:p>
    <w:p>
      <w:pPr>
        <w:ind w:firstLine="420"/>
        <w:spacing w:line="360" w:lineRule="auto"/>
        <w:rPr>
          <w:rFonts w:cs="宋体"/>
          <w:sz w:val="21"/>
          <w:szCs w:val="21"/>
          <w:lang w:eastAsia="zh-Hans"/>
        </w:rPr>
      </w:pPr>
      <w:r>
        <w:rPr>
          <w:rFonts w:cs="宋体"/>
          <w:sz w:val="21"/>
          <w:szCs w:val="21"/>
          <w:lang w:eastAsia="zh-Hans"/>
        </w:rPr>
        <w:t xml:space="preserve">3.2 在合同规定的期限内对所提供标的物实行运行监督、维修服务的前提条件是该服务并不能免除乙方在质量保证期内所承担的义务；</w:t>
      </w:r>
      <w:r/>
    </w:p>
    <w:p>
      <w:pPr>
        <w:ind w:firstLine="420"/>
        <w:spacing w:line="360" w:lineRule="auto"/>
        <w:rPr>
          <w:rFonts w:cs="宋体"/>
          <w:sz w:val="21"/>
          <w:szCs w:val="21"/>
          <w:lang w:eastAsia="zh-Hans"/>
        </w:rPr>
      </w:pPr>
      <w:r>
        <w:rPr>
          <w:rFonts w:cs="宋体"/>
          <w:sz w:val="21"/>
          <w:szCs w:val="21"/>
          <w:lang w:eastAsia="zh-Hans"/>
        </w:rPr>
        <w:t xml:space="preserve">3.3 对甲方技术人员的技术指导或培训。</w:t>
      </w:r>
      <w:r/>
    </w:p>
    <w:p>
      <w:pPr>
        <w:ind w:firstLine="420"/>
        <w:spacing w:line="360" w:lineRule="auto"/>
        <w:rPr>
          <w:rFonts w:cs="宋体"/>
          <w:sz w:val="21"/>
          <w:szCs w:val="21"/>
          <w:lang w:eastAsia="zh-Hans"/>
        </w:rPr>
      </w:pPr>
      <w:r>
        <w:rPr>
          <w:rFonts w:cs="宋体"/>
          <w:sz w:val="21"/>
          <w:szCs w:val="21"/>
          <w:lang w:eastAsia="zh-Hans"/>
        </w:rPr>
        <w:t xml:space="preserve">4</w:t>
      </w:r>
      <w:r>
        <w:rPr>
          <w:rFonts w:hint="eastAsia" w:cs="宋体"/>
          <w:sz w:val="21"/>
          <w:szCs w:val="21"/>
          <w:lang w:eastAsia="zh-Hans"/>
        </w:rPr>
        <w:t xml:space="preserve">、</w:t>
      </w:r>
      <w:r>
        <w:rPr>
          <w:rFonts w:cs="宋体"/>
          <w:sz w:val="21"/>
          <w:szCs w:val="21"/>
          <w:lang w:eastAsia="zh-Hans"/>
        </w:rPr>
        <w:t xml:space="preserve">除合同另有规定之外，伴随服务的费用均已含在合同价款中，甲方不再另行进行支付。</w:t>
      </w:r>
      <w:r/>
    </w:p>
    <w:p>
      <w:pPr>
        <w:ind w:firstLine="420"/>
        <w:spacing w:line="360" w:lineRule="auto"/>
        <w:rPr>
          <w:rFonts w:cs="宋体"/>
          <w:sz w:val="21"/>
          <w:szCs w:val="21"/>
          <w:lang w:eastAsia="zh-Hans"/>
        </w:rPr>
      </w:pPr>
      <w:r>
        <w:rPr>
          <w:rFonts w:cs="宋体"/>
          <w:sz w:val="21"/>
          <w:szCs w:val="21"/>
          <w:lang w:eastAsia="zh-Hans"/>
        </w:rPr>
        <w:t xml:space="preserve">5</w:t>
      </w:r>
      <w:r>
        <w:rPr>
          <w:rFonts w:hint="eastAsia" w:cs="宋体"/>
          <w:sz w:val="21"/>
          <w:szCs w:val="21"/>
          <w:lang w:eastAsia="zh-Hans"/>
        </w:rPr>
        <w:t xml:space="preserve">、</w:t>
      </w:r>
      <w:r>
        <w:rPr>
          <w:rFonts w:cs="宋体"/>
          <w:sz w:val="21"/>
          <w:szCs w:val="21"/>
          <w:lang w:eastAsia="zh-Hans"/>
        </w:rPr>
        <w:t xml:space="preserve">乙方应按照合同约定，向甲方提供合同约定的软件租用服务，不提供软件定制开发服务。 </w:t>
      </w:r>
      <w:r/>
    </w:p>
    <w:p>
      <w:pPr>
        <w:ind w:firstLine="420"/>
        <w:spacing w:line="360" w:lineRule="auto"/>
        <w:rPr>
          <w:rFonts w:cs="宋体"/>
          <w:sz w:val="21"/>
          <w:szCs w:val="21"/>
          <w:lang w:eastAsia="zh-Hans"/>
        </w:rPr>
      </w:pPr>
      <w:r>
        <w:rPr>
          <w:rFonts w:cs="宋体"/>
          <w:sz w:val="21"/>
          <w:szCs w:val="21"/>
          <w:lang w:eastAsia="zh-Hans"/>
        </w:rPr>
        <w:t xml:space="preserve">6</w:t>
      </w:r>
      <w:r>
        <w:rPr>
          <w:rFonts w:hint="eastAsia" w:cs="宋体"/>
          <w:sz w:val="21"/>
          <w:szCs w:val="21"/>
          <w:lang w:eastAsia="zh-Hans"/>
        </w:rPr>
        <w:t xml:space="preserve">、</w:t>
      </w:r>
      <w:r>
        <w:rPr>
          <w:rFonts w:cs="宋体"/>
          <w:sz w:val="21"/>
          <w:szCs w:val="21"/>
          <w:lang w:eastAsia="zh-Hans"/>
        </w:rPr>
        <w:t xml:space="preserve">在甲方租用合同期间，乙方有义务指派专人负责甲乙双方的沟通协作。</w:t>
      </w:r>
      <w:r/>
    </w:p>
    <w:p>
      <w:pPr>
        <w:ind w:firstLine="420"/>
        <w:spacing w:line="360" w:lineRule="auto"/>
        <w:rPr>
          <w:rFonts w:cs="宋体"/>
          <w:sz w:val="21"/>
          <w:szCs w:val="21"/>
          <w:lang w:eastAsia="zh-Hans"/>
        </w:rPr>
      </w:pPr>
      <w:r>
        <w:rPr>
          <w:rFonts w:cs="宋体"/>
          <w:sz w:val="21"/>
          <w:szCs w:val="21"/>
          <w:lang w:eastAsia="zh-Hans"/>
        </w:rPr>
        <w:t xml:space="preserve">7</w:t>
      </w:r>
      <w:r>
        <w:rPr>
          <w:rFonts w:hint="eastAsia" w:cs="宋体"/>
          <w:sz w:val="21"/>
          <w:szCs w:val="21"/>
          <w:lang w:eastAsia="zh-Hans"/>
        </w:rPr>
        <w:t xml:space="preserve">、</w:t>
      </w:r>
      <w:r>
        <w:rPr>
          <w:rFonts w:cs="宋体"/>
          <w:sz w:val="21"/>
          <w:szCs w:val="21"/>
          <w:lang w:eastAsia="zh-Hans"/>
        </w:rPr>
        <w:t xml:space="preserve">在软件租用过程中，乙方有义务按照甲方要求指派专人负责软件使用的培训和技术指导工作。</w:t>
      </w:r>
      <w:r/>
    </w:p>
    <w:p>
      <w:pPr>
        <w:ind w:firstLine="420"/>
        <w:spacing w:line="360" w:lineRule="auto"/>
        <w:rPr>
          <w:rFonts w:cs="宋体"/>
          <w:sz w:val="21"/>
          <w:szCs w:val="21"/>
          <w:lang w:eastAsia="zh-Hans"/>
        </w:rPr>
      </w:pPr>
      <w:r>
        <w:rPr>
          <w:rFonts w:cs="宋体"/>
          <w:sz w:val="21"/>
          <w:szCs w:val="21"/>
          <w:lang w:eastAsia="zh-Hans"/>
        </w:rPr>
        <w:t xml:space="preserve">8</w:t>
      </w:r>
      <w:r>
        <w:rPr>
          <w:rFonts w:hint="eastAsia" w:cs="宋体"/>
          <w:sz w:val="21"/>
          <w:szCs w:val="21"/>
          <w:lang w:eastAsia="zh-Hans"/>
        </w:rPr>
        <w:t xml:space="preserve">、</w:t>
      </w:r>
      <w:r>
        <w:rPr>
          <w:rFonts w:cs="宋体"/>
          <w:sz w:val="21"/>
          <w:szCs w:val="21"/>
          <w:lang w:eastAsia="zh-Hans"/>
        </w:rPr>
        <w:t xml:space="preserve">乙方安排指定的技术人员负责甲方租用软件的维护，保证软件的正常运行，发生故障后，在第一时间按照技术人员予以解决。</w:t>
      </w:r>
      <w:r/>
    </w:p>
    <w:p>
      <w:pPr>
        <w:spacing w:line="360" w:lineRule="auto"/>
        <w:rPr>
          <w:rFonts w:cs="宋体"/>
          <w:sz w:val="21"/>
          <w:szCs w:val="21"/>
          <w:lang w:eastAsia="zh-Hans"/>
        </w:rPr>
      </w:pPr>
      <w:r>
        <w:rPr>
          <w:rFonts w:hint="eastAsia" w:cs="宋体"/>
          <w:sz w:val="21"/>
          <w:szCs w:val="21"/>
          <w:lang w:eastAsia="zh-Hans"/>
        </w:rPr>
        <w:t xml:space="preserve">四、甲方的权利与义务：</w:t>
      </w:r>
      <w:r/>
    </w:p>
    <w:p>
      <w:pPr>
        <w:ind w:firstLine="420"/>
        <w:spacing w:line="360" w:lineRule="auto"/>
        <w:rPr>
          <w:rFonts w:cs="宋体"/>
          <w:sz w:val="21"/>
          <w:szCs w:val="21"/>
          <w:lang w:eastAsia="zh-Hans"/>
        </w:rPr>
      </w:pPr>
      <w:r>
        <w:rPr>
          <w:rFonts w:cs="宋体"/>
          <w:sz w:val="21"/>
          <w:szCs w:val="21"/>
          <w:lang w:eastAsia="zh-Hans"/>
        </w:rPr>
        <w:t xml:space="preserve">1</w:t>
      </w:r>
      <w:r>
        <w:rPr>
          <w:rFonts w:hint="eastAsia" w:cs="宋体"/>
          <w:sz w:val="21"/>
          <w:szCs w:val="21"/>
          <w:lang w:eastAsia="zh-Hans"/>
        </w:rPr>
        <w:t xml:space="preserve">、</w:t>
      </w:r>
      <w:r>
        <w:rPr>
          <w:rFonts w:cs="宋体"/>
          <w:sz w:val="21"/>
          <w:szCs w:val="21"/>
          <w:lang w:eastAsia="zh-Hans"/>
        </w:rPr>
        <w:t xml:space="preserve">在软件租用过程中，甲方有责任与乙方相互配合，保证有专人负责甲、乙双方的沟通工作。</w:t>
      </w:r>
      <w:r/>
    </w:p>
    <w:p>
      <w:pPr>
        <w:ind w:firstLine="420"/>
        <w:spacing w:line="360" w:lineRule="auto"/>
        <w:rPr>
          <w:rFonts w:cs="宋体"/>
          <w:sz w:val="21"/>
          <w:szCs w:val="21"/>
          <w:lang w:eastAsia="zh-Hans"/>
        </w:rPr>
      </w:pPr>
      <w:r>
        <w:rPr>
          <w:rFonts w:cs="宋体"/>
          <w:sz w:val="21"/>
          <w:szCs w:val="21"/>
          <w:lang w:eastAsia="zh-Hans"/>
        </w:rPr>
        <w:t xml:space="preserve">2</w:t>
      </w:r>
      <w:r>
        <w:rPr>
          <w:rFonts w:hint="eastAsia" w:cs="宋体"/>
          <w:sz w:val="21"/>
          <w:szCs w:val="21"/>
          <w:lang w:eastAsia="zh-Hans"/>
        </w:rPr>
        <w:t xml:space="preserve">、</w:t>
      </w:r>
      <w:r>
        <w:rPr>
          <w:rFonts w:cs="宋体"/>
          <w:sz w:val="21"/>
          <w:szCs w:val="21"/>
          <w:lang w:eastAsia="zh-Hans"/>
        </w:rPr>
        <w:t xml:space="preserve">在软件租用过程中，甲方有权利要求乙方指派专人负责软件使用的培训和技术指导工作。</w:t>
      </w:r>
      <w:r/>
    </w:p>
    <w:p>
      <w:pPr>
        <w:ind w:firstLine="420"/>
        <w:spacing w:line="360" w:lineRule="auto"/>
        <w:rPr>
          <w:rFonts w:cs="宋体"/>
          <w:sz w:val="21"/>
          <w:szCs w:val="21"/>
          <w:lang w:eastAsia="zh-Hans"/>
        </w:rPr>
      </w:pPr>
      <w:r>
        <w:rPr>
          <w:rFonts w:cs="宋体"/>
          <w:sz w:val="21"/>
          <w:szCs w:val="21"/>
          <w:lang w:eastAsia="zh-Hans"/>
        </w:rPr>
        <w:t xml:space="preserve">3</w:t>
      </w:r>
      <w:r>
        <w:rPr>
          <w:rFonts w:hint="eastAsia" w:cs="宋体"/>
          <w:sz w:val="21"/>
          <w:szCs w:val="21"/>
          <w:lang w:eastAsia="zh-Hans"/>
        </w:rPr>
        <w:t xml:space="preserve">、</w:t>
      </w:r>
      <w:r>
        <w:rPr>
          <w:rFonts w:cs="宋体"/>
          <w:sz w:val="21"/>
          <w:szCs w:val="21"/>
          <w:lang w:eastAsia="zh-Hans"/>
        </w:rPr>
        <w:t xml:space="preserve">甲方只能处于租用范围内使用服务。不得出售、转售或复制、开发试用权限，禁止基于商业目的模仿租用软件的产品和服务；禁止复制和模仿租用软件的设计理念、界面、功能和图表。</w:t>
      </w:r>
      <w:r/>
    </w:p>
    <w:p>
      <w:pPr>
        <w:ind w:firstLine="420"/>
        <w:spacing w:line="360" w:lineRule="auto"/>
        <w:rPr>
          <w:rFonts w:cs="宋体"/>
          <w:sz w:val="21"/>
          <w:szCs w:val="21"/>
          <w:lang w:eastAsia="zh-Hans"/>
        </w:rPr>
      </w:pPr>
      <w:r>
        <w:rPr>
          <w:rFonts w:cs="宋体"/>
          <w:sz w:val="21"/>
          <w:szCs w:val="21"/>
          <w:lang w:eastAsia="zh-Hans"/>
        </w:rPr>
        <w:t xml:space="preserve">4</w:t>
      </w:r>
      <w:r>
        <w:rPr>
          <w:rFonts w:hint="eastAsia" w:cs="宋体"/>
          <w:sz w:val="21"/>
          <w:szCs w:val="21"/>
          <w:lang w:eastAsia="zh-Hans"/>
        </w:rPr>
        <w:t xml:space="preserve">、</w:t>
      </w:r>
      <w:r>
        <w:rPr>
          <w:rFonts w:cs="宋体"/>
          <w:sz w:val="21"/>
          <w:szCs w:val="21"/>
          <w:lang w:eastAsia="zh-Hans"/>
        </w:rPr>
        <w:t xml:space="preserve">甲方应按照合同约定，及时向乙方支付软件租用及服务费用。如甲方在规定期限内未履行付款义务，乙方有权利终止甲方软件租用服务，由此造成的后果由甲方自行承担</w:t>
      </w:r>
      <w:r>
        <w:rPr>
          <w:rFonts w:hint="eastAsia" w:cs="宋体"/>
          <w:sz w:val="21"/>
          <w:szCs w:val="21"/>
          <w:lang w:eastAsia="zh-Hans"/>
        </w:rPr>
        <w:t xml:space="preserve">。</w:t>
      </w:r>
      <w:r/>
    </w:p>
    <w:p>
      <w:pPr>
        <w:spacing w:line="360" w:lineRule="auto"/>
        <w:rPr>
          <w:rFonts w:cs="宋体"/>
          <w:sz w:val="21"/>
          <w:szCs w:val="21"/>
          <w:lang w:eastAsia="zh-Hans"/>
        </w:rPr>
      </w:pPr>
      <w:r>
        <w:rPr>
          <w:rFonts w:hint="eastAsia" w:cs="宋体"/>
          <w:sz w:val="21"/>
          <w:szCs w:val="21"/>
          <w:lang w:eastAsia="zh-Hans"/>
        </w:rPr>
        <w:t xml:space="preserve">五、检验与验收</w:t>
      </w:r>
      <w:r/>
    </w:p>
    <w:p>
      <w:pPr>
        <w:ind w:firstLine="420"/>
        <w:spacing w:line="360" w:lineRule="auto"/>
        <w:rPr>
          <w:rFonts w:cs="宋体"/>
          <w:sz w:val="21"/>
          <w:szCs w:val="21"/>
          <w:lang w:eastAsia="zh-Hans"/>
        </w:rPr>
      </w:pPr>
      <w:r>
        <w:rPr>
          <w:rFonts w:hint="eastAsia" w:cs="宋体"/>
          <w:sz w:val="21"/>
          <w:szCs w:val="21"/>
        </w:rPr>
        <w:t xml:space="preserve">1、</w:t>
      </w:r>
      <w:r>
        <w:rPr>
          <w:rFonts w:hint="eastAsia" w:cs="宋体"/>
          <w:sz w:val="21"/>
          <w:szCs w:val="21"/>
          <w:lang w:eastAsia="zh-Hans"/>
        </w:rPr>
        <w:t xml:space="preserve">在交货前，乙方应对标的物的质量、规格、性能、数量等进行详细而全面的检验，并出具一份合格检验证明，合格检验证明作为甲方验收的依据，但不能作为有关标的物质量、规格、数量或性能的最终检验结果。</w:t>
      </w:r>
      <w:r/>
    </w:p>
    <w:p>
      <w:pPr>
        <w:ind w:firstLine="420"/>
        <w:spacing w:line="360" w:lineRule="auto"/>
        <w:rPr>
          <w:rFonts w:cs="宋体"/>
          <w:sz w:val="21"/>
          <w:szCs w:val="21"/>
        </w:rPr>
      </w:pPr>
      <w:r>
        <w:rPr>
          <w:rFonts w:hint="eastAsia" w:cs="宋体"/>
          <w:sz w:val="21"/>
          <w:szCs w:val="21"/>
        </w:rPr>
        <w:t xml:space="preserve">2、甲方根据合同规定的内容和验收标准进行验收，同时比较乙方出具的检验证明，经检验无误后出具验收合格证明，该证明作为最终付款所需文件的组成部分。</w:t>
      </w:r>
      <w:r/>
    </w:p>
    <w:p>
      <w:pPr>
        <w:ind w:firstLine="420"/>
        <w:spacing w:line="360" w:lineRule="auto"/>
        <w:rPr>
          <w:rFonts w:cs="宋体"/>
          <w:sz w:val="21"/>
          <w:szCs w:val="21"/>
        </w:rPr>
      </w:pPr>
      <w:r>
        <w:rPr>
          <w:rFonts w:hint="eastAsia" w:cs="宋体"/>
          <w:sz w:val="21"/>
          <w:szCs w:val="21"/>
        </w:rPr>
        <w:t xml:space="preserve">3、验收期限自标的物交付之日起</w:t>
      </w:r>
      <w:r>
        <w:rPr>
          <w:rFonts w:cs="宋体"/>
          <w:sz w:val="21"/>
          <w:szCs w:val="21"/>
        </w:rPr>
        <w:t xml:space="preserve">5个工作日内。特殊情况需延长的，双方应在合同的特殊条款中约定。</w:t>
      </w:r>
      <w:r/>
    </w:p>
    <w:p>
      <w:pPr>
        <w:spacing w:line="360" w:lineRule="auto"/>
        <w:rPr>
          <w:rFonts w:cs="宋体"/>
          <w:sz w:val="21"/>
          <w:szCs w:val="21"/>
        </w:rPr>
      </w:pPr>
      <w:r>
        <w:rPr>
          <w:rFonts w:hint="eastAsia" w:cs="宋体"/>
          <w:sz w:val="21"/>
          <w:szCs w:val="21"/>
        </w:rPr>
        <w:t xml:space="preserve">六、对标的物提出异议的时间和办法</w:t>
      </w:r>
      <w:r/>
    </w:p>
    <w:p>
      <w:pPr>
        <w:ind w:firstLine="420"/>
        <w:spacing w:line="360" w:lineRule="auto"/>
        <w:rPr>
          <w:rFonts w:cs="宋体"/>
          <w:sz w:val="21"/>
          <w:szCs w:val="21"/>
        </w:rPr>
      </w:pPr>
      <w:r>
        <w:rPr>
          <w:rFonts w:hint="eastAsia" w:cs="宋体"/>
          <w:sz w:val="21"/>
          <w:szCs w:val="21"/>
        </w:rPr>
        <w:t xml:space="preserve">1、</w:t>
      </w:r>
      <w:r>
        <w:rPr>
          <w:rFonts w:cs="宋体"/>
          <w:sz w:val="21"/>
          <w:szCs w:val="21"/>
        </w:rPr>
        <w:t xml:space="preserve">甲方在验收过程中，应当于双方约定的检验期间内将标的物的数量或质量不符合约定的情形及处理方式以书面形式通知乙方。</w:t>
      </w:r>
      <w:r/>
    </w:p>
    <w:p>
      <w:pPr>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如甲方在验收期满后既不出具验收合格证明又未提出书面异议的，并不视为乙方所交标的物符合合同规定，乙方应书面催告甲方进行验收。</w:t>
      </w:r>
      <w:r/>
    </w:p>
    <w:p>
      <w:pPr>
        <w:ind w:firstLine="420"/>
        <w:spacing w:line="360" w:lineRule="auto"/>
        <w:rPr>
          <w:rFonts w:cs="宋体"/>
          <w:sz w:val="21"/>
          <w:szCs w:val="21"/>
        </w:rPr>
      </w:pPr>
      <w:r>
        <w:rPr>
          <w:rFonts w:cs="宋体"/>
          <w:sz w:val="21"/>
          <w:szCs w:val="21"/>
        </w:rPr>
        <w:t xml:space="preserve">3</w:t>
      </w:r>
      <w:r>
        <w:rPr>
          <w:rFonts w:hint="eastAsia" w:cs="宋体"/>
          <w:sz w:val="21"/>
          <w:szCs w:val="21"/>
        </w:rPr>
        <w:t xml:space="preserve">、</w:t>
      </w:r>
      <w:r>
        <w:rPr>
          <w:rFonts w:cs="宋体"/>
          <w:sz w:val="21"/>
          <w:szCs w:val="21"/>
        </w:rPr>
        <w:t xml:space="preserve">乙方应在收到甲方书面异议后七天内负责处理问题，否则将视为默认甲方提出的异议和处理意见。</w:t>
      </w:r>
      <w:r/>
    </w:p>
    <w:p>
      <w:pPr>
        <w:spacing w:line="360" w:lineRule="auto"/>
        <w:rPr>
          <w:rFonts w:cs="宋体"/>
          <w:sz w:val="21"/>
          <w:szCs w:val="21"/>
        </w:rPr>
      </w:pPr>
      <w:r>
        <w:rPr>
          <w:rFonts w:hint="eastAsia" w:cs="宋体"/>
          <w:sz w:val="21"/>
          <w:szCs w:val="21"/>
        </w:rPr>
        <w:t xml:space="preserve">六、违约责任</w:t>
      </w:r>
      <w:r/>
    </w:p>
    <w:p>
      <w:pPr>
        <w:ind w:firstLine="420"/>
        <w:spacing w:line="360" w:lineRule="auto"/>
        <w:rPr>
          <w:rFonts w:cs="宋体"/>
          <w:sz w:val="21"/>
          <w:szCs w:val="21"/>
        </w:rPr>
      </w:pPr>
      <w:r>
        <w:rPr>
          <w:rFonts w:hint="eastAsia" w:cs="宋体"/>
          <w:sz w:val="21"/>
          <w:szCs w:val="21"/>
        </w:rPr>
        <w:t xml:space="preserve">合同一方不履行合同义务或者履行合同义务不符合约定的，应当承担继续履行、采取补救措施或者赔偿损失等违约责任。</w:t>
      </w:r>
      <w:r/>
    </w:p>
    <w:p>
      <w:pPr>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甲方违约责任</w:t>
      </w:r>
      <w:r/>
    </w:p>
    <w:p>
      <w:pPr>
        <w:ind w:firstLine="420"/>
        <w:spacing w:line="360" w:lineRule="auto"/>
        <w:rPr>
          <w:rFonts w:cs="宋体"/>
          <w:sz w:val="21"/>
          <w:szCs w:val="21"/>
        </w:rPr>
      </w:pPr>
      <w:r>
        <w:rPr>
          <w:rFonts w:cs="宋体"/>
          <w:sz w:val="21"/>
          <w:szCs w:val="21"/>
        </w:rPr>
        <w:t xml:space="preserve">1.1在合同生效后，甲方要求退货的，应向乙方偿付合同总价款5 %的违约金，违约金不足以补偿损失的，乙方有权要求甲方补足。</w:t>
      </w:r>
      <w:r/>
    </w:p>
    <w:p>
      <w:pPr>
        <w:ind w:firstLine="420"/>
        <w:spacing w:line="360" w:lineRule="auto"/>
        <w:rPr>
          <w:rFonts w:cs="宋体"/>
          <w:sz w:val="21"/>
          <w:szCs w:val="21"/>
        </w:rPr>
      </w:pPr>
      <w:r>
        <w:rPr>
          <w:rFonts w:cs="宋体"/>
          <w:sz w:val="21"/>
          <w:szCs w:val="21"/>
        </w:rPr>
        <w:t xml:space="preserve">1.2甲方逾期付款的应按照逾期付款金额的每天万分之四支付逾期付款违约金。</w:t>
      </w:r>
      <w:r/>
    </w:p>
    <w:p>
      <w:pPr>
        <w:ind w:firstLine="420"/>
        <w:spacing w:line="360" w:lineRule="auto"/>
        <w:rPr>
          <w:rFonts w:cs="宋体"/>
          <w:sz w:val="21"/>
          <w:szCs w:val="21"/>
        </w:rPr>
      </w:pPr>
      <w:r>
        <w:rPr>
          <w:rFonts w:cs="宋体"/>
          <w:sz w:val="21"/>
          <w:szCs w:val="21"/>
        </w:rPr>
        <w:t xml:space="preserve">1.3甲方违反合同规定，拒绝接收乙方交付的合格标的物，应当承担乙方由此造成的损失。</w:t>
      </w:r>
      <w:r/>
    </w:p>
    <w:p>
      <w:pPr>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乙方违约责任</w:t>
      </w:r>
      <w:r/>
    </w:p>
    <w:p>
      <w:pPr>
        <w:ind w:firstLine="420"/>
        <w:spacing w:line="360" w:lineRule="auto"/>
        <w:rPr>
          <w:rFonts w:cs="宋体"/>
          <w:sz w:val="21"/>
          <w:szCs w:val="21"/>
        </w:rPr>
      </w:pPr>
      <w:r>
        <w:rPr>
          <w:rFonts w:cs="宋体"/>
          <w:sz w:val="21"/>
          <w:szCs w:val="21"/>
        </w:rPr>
        <w:t xml:space="preserve">2.1乙方不能交货（逾期超过十五天视为不能交货），或交货不合格从而影响甲方按期正常使用的，甲方有权解除合同，乙方向甲方偿付合同总价款5%的违约金，违约金不足以补偿损失的甲方有权要求乙方补足。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360" w:lineRule="auto"/>
        <w:rPr>
          <w:rFonts w:cs="宋体"/>
          <w:sz w:val="21"/>
          <w:szCs w:val="21"/>
        </w:rPr>
      </w:pPr>
      <w:r>
        <w:rPr>
          <w:rFonts w:cs="宋体"/>
          <w:sz w:val="21"/>
          <w:szCs w:val="21"/>
        </w:rPr>
        <w:t xml:space="preserve">2.2乙方逾期交货的，应在发货前与甲方协商，甲方仍需求的，乙方应立即发货并应按照逾期交货部分货款的每天万分之四支付逾期交货违约金，同时承担甲方因此遭致的损失费用。</w:t>
      </w:r>
      <w:r/>
    </w:p>
    <w:p>
      <w:pPr>
        <w:spacing w:line="360" w:lineRule="auto"/>
        <w:rPr>
          <w:rFonts w:cs="宋体"/>
          <w:sz w:val="21"/>
          <w:szCs w:val="21"/>
        </w:rPr>
      </w:pPr>
      <w:r>
        <w:rPr>
          <w:rFonts w:hint="eastAsia" w:cs="宋体"/>
          <w:sz w:val="21"/>
          <w:szCs w:val="21"/>
        </w:rPr>
        <w:t xml:space="preserve">七、不可抗力</w:t>
      </w:r>
      <w:r/>
    </w:p>
    <w:p>
      <w:pPr>
        <w:ind w:firstLine="420"/>
        <w:spacing w:line="360" w:lineRule="auto"/>
        <w:rPr>
          <w:rFonts w:cs="宋体"/>
          <w:sz w:val="21"/>
          <w:szCs w:val="21"/>
        </w:rPr>
      </w:pPr>
      <w:r>
        <w:rPr>
          <w:rFonts w:cs="宋体"/>
          <w:sz w:val="21"/>
          <w:szCs w:val="21"/>
        </w:rPr>
        <w:t xml:space="preserve">1</w:t>
      </w:r>
      <w:r>
        <w:rPr>
          <w:rFonts w:hint="eastAsia" w:cs="宋体"/>
          <w:sz w:val="21"/>
          <w:szCs w:val="21"/>
        </w:rPr>
        <w:t xml:space="preserve">、</w:t>
      </w:r>
      <w:r>
        <w:rPr>
          <w:rFonts w:cs="宋体"/>
          <w:sz w:val="21"/>
          <w:szCs w:val="21"/>
        </w:rPr>
        <w:t xml:space="preserve">因不可抗力不能履行合同的，根据不可抗力的影响，部分或者全部免除责任。但合同一方迟延履行后发生不可抗力的，不能免除责任。</w:t>
      </w:r>
      <w:r/>
    </w:p>
    <w:p>
      <w:pPr>
        <w:ind w:firstLine="420"/>
        <w:spacing w:line="360" w:lineRule="auto"/>
        <w:rPr>
          <w:rFonts w:cs="宋体"/>
          <w:sz w:val="21"/>
          <w:szCs w:val="21"/>
        </w:rPr>
      </w:pPr>
      <w:r>
        <w:rPr>
          <w:rFonts w:cs="宋体"/>
          <w:sz w:val="21"/>
          <w:szCs w:val="21"/>
        </w:rPr>
        <w:t xml:space="preserve">2</w:t>
      </w:r>
      <w:r>
        <w:rPr>
          <w:rFonts w:hint="eastAsia" w:cs="宋体"/>
          <w:sz w:val="21"/>
          <w:szCs w:val="21"/>
        </w:rPr>
        <w:t xml:space="preserve">、</w:t>
      </w:r>
      <w:r>
        <w:rPr>
          <w:rFonts w:cs="宋体"/>
          <w:sz w:val="21"/>
          <w:szCs w:val="21"/>
        </w:rPr>
        <w:t xml:space="preserve">合同一方因不可抗力不能履行合同的，应当及时通知对方，以减轻可能给对方造成的损失，并应当在合理期限内提供证明</w:t>
      </w:r>
      <w:r>
        <w:rPr>
          <w:rFonts w:hint="eastAsia" w:cs="宋体"/>
          <w:sz w:val="21"/>
          <w:szCs w:val="21"/>
        </w:rPr>
        <w:t xml:space="preserve">。</w:t>
      </w:r>
      <w:r/>
    </w:p>
    <w:p>
      <w:pPr>
        <w:spacing w:line="360" w:lineRule="auto"/>
        <w:rPr>
          <w:rFonts w:cs="宋体"/>
          <w:sz w:val="21"/>
          <w:szCs w:val="21"/>
        </w:rPr>
      </w:pPr>
      <w:r>
        <w:rPr>
          <w:rFonts w:hint="eastAsia" w:cs="宋体"/>
          <w:sz w:val="21"/>
          <w:szCs w:val="21"/>
        </w:rPr>
        <w:t xml:space="preserve">八、索赔</w:t>
      </w:r>
      <w:r/>
    </w:p>
    <w:p>
      <w:pPr>
        <w:ind w:firstLine="420"/>
        <w:spacing w:line="360" w:lineRule="auto"/>
        <w:rPr>
          <w:rFonts w:cs="宋体"/>
          <w:sz w:val="21"/>
          <w:szCs w:val="21"/>
        </w:rPr>
      </w:pPr>
      <w:r>
        <w:rPr>
          <w:rFonts w:hint="eastAsia" w:cs="宋体"/>
          <w:sz w:val="21"/>
          <w:szCs w:val="21"/>
        </w:rPr>
        <w:t xml:space="preserve">1、如在货物交付、使用过程中，甲方发现货物的品质与合同内容有不符或者根据甲方按国家标准或行业标准自己检验的结果或当地技监部门的检验结果，或者在质量保证期限内，货物内容、质量、规格与合同不符或证实货物是有缺陷的，包括潜在缺陷等时，有权向乙方提出索赔，乙方在收到甲方索赔通知后</w:t>
      </w:r>
      <w:r>
        <w:rPr>
          <w:rFonts w:cs="宋体"/>
          <w:sz w:val="21"/>
          <w:szCs w:val="21"/>
        </w:rPr>
        <w:t xml:space="preserve">2-5天内应免费维修或弥补相应的缺陷。如果乙方在收到通知后5天内没有弥补缺陷，甲方可采取必要的补救措施，但风险和费用将由乙方承担，同时甲方对乙方行使的其它权利不受影响。甲方因补救措施所承担的应由乙方承担的费用，有权在甲方应支付给乙方的款项中直接</w:t>
      </w:r>
      <w:r>
        <w:rPr>
          <w:rFonts w:hint="eastAsia" w:cs="宋体"/>
          <w:sz w:val="21"/>
          <w:szCs w:val="21"/>
        </w:rPr>
        <w:t xml:space="preserve">扣除。</w:t>
      </w:r>
      <w:r/>
    </w:p>
    <w:p>
      <w:pPr>
        <w:ind w:firstLine="420"/>
        <w:spacing w:line="360" w:lineRule="auto"/>
        <w:rPr>
          <w:rFonts w:cs="宋体"/>
          <w:sz w:val="21"/>
          <w:szCs w:val="21"/>
        </w:rPr>
      </w:pPr>
      <w:r>
        <w:rPr>
          <w:rFonts w:cs="宋体"/>
          <w:sz w:val="21"/>
          <w:szCs w:val="21"/>
        </w:rPr>
        <w:t xml:space="preserve">1.1索赔方式除上述规定之外，甲方还有权选择以下方式进行索赔：</w:t>
      </w:r>
      <w:r/>
    </w:p>
    <w:p>
      <w:pPr>
        <w:ind w:firstLine="420"/>
        <w:spacing w:line="360" w:lineRule="auto"/>
        <w:rPr>
          <w:rFonts w:cs="宋体"/>
          <w:sz w:val="21"/>
          <w:szCs w:val="21"/>
        </w:rPr>
      </w:pPr>
      <w:r>
        <w:rPr>
          <w:rFonts w:hint="eastAsia" w:cs="宋体"/>
          <w:sz w:val="21"/>
          <w:szCs w:val="21"/>
        </w:rPr>
        <w:t xml:space="preserve">（</w:t>
      </w:r>
      <w:r>
        <w:rPr>
          <w:rFonts w:cs="宋体"/>
          <w:sz w:val="21"/>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spacing w:line="360" w:lineRule="auto"/>
        <w:rPr>
          <w:rFonts w:cs="宋体"/>
          <w:sz w:val="21"/>
          <w:szCs w:val="21"/>
        </w:rPr>
      </w:pPr>
      <w:r>
        <w:rPr>
          <w:rFonts w:hint="eastAsia" w:cs="宋体"/>
          <w:sz w:val="21"/>
          <w:szCs w:val="21"/>
        </w:rPr>
        <w:t xml:space="preserve">（</w:t>
      </w:r>
      <w:r>
        <w:rPr>
          <w:rFonts w:cs="宋体"/>
          <w:sz w:val="21"/>
          <w:szCs w:val="21"/>
        </w:rPr>
        <w:t xml:space="preserve">2）根据标的物的损坏程度以及甲方遭受损失的数额，经甲乙双方商定降低货物的价格。</w:t>
      </w:r>
      <w:r/>
    </w:p>
    <w:p>
      <w:pPr>
        <w:ind w:firstLine="420"/>
        <w:spacing w:line="360" w:lineRule="auto"/>
        <w:rPr>
          <w:rFonts w:cs="宋体"/>
          <w:sz w:val="21"/>
          <w:szCs w:val="21"/>
        </w:rPr>
      </w:pPr>
      <w:r>
        <w:rPr>
          <w:rFonts w:hint="eastAsia" w:cs="宋体"/>
          <w:sz w:val="21"/>
          <w:szCs w:val="21"/>
        </w:rPr>
        <w:t xml:space="preserve">（</w:t>
      </w:r>
      <w:r>
        <w:rPr>
          <w:rFonts w:cs="宋体"/>
          <w:sz w:val="21"/>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360" w:lineRule="auto"/>
        <w:rPr>
          <w:rFonts w:cs="宋体"/>
          <w:sz w:val="21"/>
          <w:szCs w:val="21"/>
        </w:rPr>
      </w:pPr>
      <w:r>
        <w:rPr>
          <w:rFonts w:hint="eastAsia" w:cs="宋体"/>
          <w:sz w:val="21"/>
          <w:szCs w:val="21"/>
        </w:rPr>
        <w:t xml:space="preserve">（</w:t>
      </w:r>
      <w:r>
        <w:rPr>
          <w:rFonts w:cs="宋体"/>
          <w:sz w:val="21"/>
          <w:szCs w:val="21"/>
        </w:rPr>
        <w:t xml:space="preserve">4）从尚未支付的合同价款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rPr>
          <w:rFonts w:hint="eastAsia" w:cs="宋体"/>
          <w:sz w:val="21"/>
          <w:szCs w:val="21"/>
        </w:rPr>
        <w:t xml:space="preserve">。</w:t>
      </w:r>
      <w:r/>
    </w:p>
    <w:p>
      <w:pPr>
        <w:spacing w:line="360" w:lineRule="auto"/>
        <w:rPr>
          <w:rFonts w:cs="宋体"/>
          <w:sz w:val="21"/>
          <w:szCs w:val="21"/>
        </w:rPr>
      </w:pPr>
      <w:r>
        <w:rPr>
          <w:rFonts w:hint="eastAsia" w:cs="宋体"/>
          <w:sz w:val="21"/>
          <w:szCs w:val="21"/>
          <w:lang w:eastAsia="zh-Hans"/>
        </w:rPr>
        <w:t xml:space="preserve">九</w:t>
      </w:r>
      <w:r>
        <w:rPr>
          <w:rFonts w:hint="eastAsia" w:cs="宋体"/>
          <w:sz w:val="21"/>
          <w:szCs w:val="21"/>
        </w:rPr>
        <w:t xml:space="preserve">、合同的生效</w:t>
      </w:r>
      <w:r/>
    </w:p>
    <w:p>
      <w:pPr>
        <w:ind w:firstLine="420"/>
        <w:spacing w:line="360" w:lineRule="auto"/>
        <w:rPr>
          <w:rFonts w:cs="宋体"/>
          <w:sz w:val="21"/>
          <w:szCs w:val="21"/>
        </w:rPr>
      </w:pPr>
      <w:r>
        <w:rPr>
          <w:rFonts w:hint="eastAsia" w:cs="宋体"/>
          <w:sz w:val="21"/>
          <w:szCs w:val="21"/>
        </w:rPr>
        <w:t xml:space="preserve">1、本合同在双方签字盖章后经本项目代理机构备案后生效。</w:t>
      </w:r>
      <w:r/>
    </w:p>
    <w:p>
      <w:pPr>
        <w:ind w:firstLine="420"/>
        <w:spacing w:line="360" w:lineRule="auto"/>
        <w:rPr>
          <w:rFonts w:cs="宋体"/>
          <w:sz w:val="21"/>
          <w:szCs w:val="21"/>
        </w:rPr>
      </w:pPr>
      <w:r>
        <w:rPr>
          <w:rFonts w:hint="eastAsia" w:cs="宋体"/>
          <w:sz w:val="21"/>
          <w:szCs w:val="21"/>
        </w:rPr>
        <w:t xml:space="preserve">2、合同在执行过程中出现的未尽事宜，双方在不违背本合同和采购文件的原则下协商解决，协商结果以书面形式盖章记录在案，作为本合同的附件，与本合同具有同等效力。</w:t>
      </w:r>
      <w:r/>
    </w:p>
    <w:p>
      <w:pPr>
        <w:spacing w:line="360" w:lineRule="auto"/>
        <w:rPr>
          <w:rFonts w:cs="宋体"/>
          <w:sz w:val="21"/>
          <w:szCs w:val="21"/>
        </w:rPr>
      </w:pPr>
      <w:r>
        <w:rPr>
          <w:rFonts w:hint="eastAsia" w:cs="宋体"/>
          <w:sz w:val="21"/>
          <w:szCs w:val="21"/>
          <w:lang w:eastAsia="zh-Hans"/>
        </w:rPr>
        <w:t xml:space="preserve">十</w:t>
      </w:r>
      <w:r>
        <w:rPr>
          <w:rFonts w:hint="eastAsia" w:cs="宋体"/>
          <w:sz w:val="21"/>
          <w:szCs w:val="21"/>
        </w:rPr>
        <w:t xml:space="preserve">、附则</w:t>
      </w:r>
      <w:r/>
    </w:p>
    <w:p>
      <w:pPr>
        <w:ind w:firstLine="420"/>
        <w:spacing w:line="360" w:lineRule="auto"/>
        <w:rPr>
          <w:rFonts w:cs="宋体"/>
          <w:sz w:val="21"/>
          <w:szCs w:val="21"/>
        </w:rPr>
      </w:pPr>
      <w:r>
        <w:rPr>
          <w:rFonts w:hint="eastAsia" w:cs="宋体"/>
          <w:sz w:val="21"/>
          <w:szCs w:val="21"/>
        </w:rPr>
        <w:t xml:space="preserve">1、合同份数</w:t>
      </w:r>
      <w:r/>
    </w:p>
    <w:p>
      <w:pPr>
        <w:ind w:firstLine="420"/>
        <w:spacing w:line="360" w:lineRule="auto"/>
        <w:rPr>
          <w:rFonts w:cs="宋体"/>
          <w:sz w:val="21"/>
          <w:szCs w:val="21"/>
        </w:rPr>
      </w:pPr>
      <w:r>
        <w:rPr>
          <w:rFonts w:hint="eastAsia" w:cs="宋体"/>
          <w:sz w:val="21"/>
          <w:szCs w:val="21"/>
        </w:rPr>
        <w:t xml:space="preserve">本合同一式</w:t>
      </w:r>
      <w:r>
        <w:rPr>
          <w:rFonts w:hint="eastAsia" w:cs="宋体"/>
          <w:sz w:val="21"/>
          <w:szCs w:val="21"/>
          <w:lang w:eastAsia="zh-Hans"/>
        </w:rPr>
        <w:t xml:space="preserve">伍</w:t>
      </w:r>
      <w:r>
        <w:rPr>
          <w:rFonts w:hint="eastAsia" w:cs="宋体"/>
          <w:sz w:val="21"/>
          <w:szCs w:val="21"/>
        </w:rPr>
        <w:t xml:space="preserve">份，甲方贰份、乙方</w:t>
      </w:r>
      <w:r>
        <w:rPr>
          <w:rFonts w:hint="eastAsia" w:cs="宋体"/>
          <w:sz w:val="21"/>
          <w:szCs w:val="21"/>
          <w:lang w:eastAsia="zh-Hans"/>
        </w:rPr>
        <w:t xml:space="preserve">贰</w:t>
      </w:r>
      <w:r>
        <w:rPr>
          <w:rFonts w:hint="eastAsia" w:cs="宋体"/>
          <w:sz w:val="21"/>
          <w:szCs w:val="21"/>
        </w:rPr>
        <w:t xml:space="preserve">份，采购代理机构一份。</w:t>
      </w:r>
      <w:r/>
    </w:p>
    <w:p>
      <w:pPr>
        <w:ind w:firstLine="420"/>
        <w:spacing w:line="360" w:lineRule="auto"/>
        <w:rPr>
          <w:rFonts w:cs="宋体"/>
          <w:sz w:val="21"/>
          <w:szCs w:val="21"/>
        </w:rPr>
      </w:pPr>
      <w:r>
        <w:rPr>
          <w:rFonts w:hint="eastAsia" w:cs="宋体"/>
          <w:sz w:val="21"/>
          <w:szCs w:val="21"/>
        </w:rPr>
        <w:t xml:space="preserve">2、未尽事宜</w:t>
      </w:r>
      <w:r/>
    </w:p>
    <w:p>
      <w:pPr>
        <w:ind w:firstLine="420"/>
        <w:spacing w:line="360" w:lineRule="auto"/>
        <w:rPr>
          <w:rFonts w:cs="宋体"/>
          <w:sz w:val="21"/>
          <w:szCs w:val="21"/>
        </w:rPr>
      </w:pPr>
      <w:r>
        <w:rPr>
          <w:rFonts w:hint="eastAsia" w:cs="宋体"/>
          <w:sz w:val="21"/>
          <w:szCs w:val="21"/>
        </w:rPr>
        <w:t xml:space="preserve">按《中华人民共和国政府采购法》、《中华人民共和国</w:t>
      </w:r>
      <w:r>
        <w:rPr>
          <w:rFonts w:cs="宋体"/>
          <w:sz w:val="21"/>
          <w:szCs w:val="21"/>
        </w:rPr>
        <w:t xml:space="preserve">民法典</w:t>
      </w:r>
      <w:r>
        <w:rPr>
          <w:rFonts w:hint="eastAsia" w:cs="宋体"/>
          <w:sz w:val="21"/>
          <w:szCs w:val="21"/>
        </w:rPr>
        <w:t xml:space="preserve">》及其他有关招投标的法律法规的规定执行。</w:t>
      </w:r>
      <w:r/>
    </w:p>
    <w:p>
      <w:pPr>
        <w:ind w:firstLine="420"/>
        <w:spacing w:line="360" w:lineRule="auto"/>
        <w:rPr>
          <w:rFonts w:cs="宋体"/>
          <w:sz w:val="21"/>
          <w:szCs w:val="21"/>
        </w:rPr>
      </w:pPr>
      <w:r>
        <w:rPr>
          <w:rFonts w:cs="宋体"/>
          <w:sz w:val="21"/>
          <w:szCs w:val="21"/>
        </w:rPr>
      </w:r>
      <w:r/>
    </w:p>
    <w:p>
      <w:pPr>
        <w:ind w:firstLine="420"/>
        <w:spacing w:line="360" w:lineRule="auto"/>
        <w:rPr>
          <w:rFonts w:cs="宋体"/>
          <w:sz w:val="21"/>
          <w:szCs w:val="21"/>
        </w:rPr>
      </w:pPr>
      <w:r>
        <w:rPr>
          <w:rFonts w:cs="宋体"/>
          <w:sz w:val="21"/>
          <w:szCs w:val="21"/>
        </w:rPr>
      </w:r>
      <w:r/>
    </w:p>
    <w:p>
      <w:pPr>
        <w:ind w:firstLine="420"/>
        <w:spacing w:line="360" w:lineRule="auto"/>
        <w:rPr>
          <w:rFonts w:cs="宋体"/>
          <w:sz w:val="21"/>
          <w:szCs w:val="21"/>
        </w:rPr>
      </w:pPr>
      <w:r>
        <w:rPr>
          <w:rFonts w:cs="宋体"/>
          <w:sz w:val="21"/>
          <w:szCs w:val="21"/>
        </w:rPr>
      </w:r>
      <w:r/>
    </w:p>
    <w:p>
      <w:pPr>
        <w:ind w:firstLine="420"/>
        <w:spacing w:line="360" w:lineRule="auto"/>
        <w:rPr>
          <w:rFonts w:cs="宋体"/>
          <w:sz w:val="21"/>
          <w:szCs w:val="21"/>
        </w:rPr>
      </w:pPr>
      <w:r>
        <w:rPr>
          <w:rFonts w:cs="宋体"/>
          <w:sz w:val="21"/>
          <w:szCs w:val="21"/>
        </w:rPr>
      </w:r>
      <w:r/>
    </w:p>
    <w:p>
      <w:pPr>
        <w:pStyle w:val="1114"/>
        <w:ind w:firstLine="420"/>
        <w:spacing w:line="360" w:lineRule="auto"/>
        <w:rPr>
          <w:rFonts w:hAnsi="宋体" w:cs="宋体"/>
          <w:sz w:val="21"/>
          <w:szCs w:val="21"/>
        </w:rPr>
      </w:pPr>
      <w:r>
        <w:rPr>
          <w:rFonts w:hAnsi="宋体" w:cs="宋体"/>
          <w:sz w:val="21"/>
          <w:szCs w:val="21"/>
        </w:rPr>
      </w:r>
      <w:r/>
    </w:p>
    <w:p>
      <w:pPr>
        <w:ind w:firstLine="420"/>
        <w:spacing w:line="360" w:lineRule="auto"/>
        <w:rPr>
          <w:rFonts w:cs="宋体"/>
          <w:sz w:val="21"/>
          <w:szCs w:val="21"/>
        </w:rPr>
      </w:pPr>
      <w:r>
        <w:rPr>
          <w:rFonts w:hint="eastAsia" w:cs="宋体"/>
          <w:sz w:val="21"/>
          <w:szCs w:val="21"/>
        </w:rPr>
        <w:t xml:space="preserve">甲方（公章）：                         　　 乙方（公章）：</w:t>
      </w:r>
      <w:r/>
    </w:p>
    <w:p>
      <w:pPr>
        <w:ind w:firstLine="420"/>
        <w:spacing w:line="360" w:lineRule="auto"/>
        <w:rPr>
          <w:rFonts w:cs="宋体"/>
          <w:sz w:val="21"/>
          <w:szCs w:val="21"/>
        </w:rPr>
      </w:pPr>
      <w:r>
        <w:rPr>
          <w:rFonts w:hint="eastAsia" w:cs="宋体"/>
          <w:sz w:val="21"/>
          <w:szCs w:val="21"/>
        </w:rPr>
        <w:t xml:space="preserve">        </w:t>
      </w:r>
      <w:r/>
    </w:p>
    <w:p>
      <w:pPr>
        <w:ind w:firstLine="420"/>
        <w:spacing w:line="360" w:lineRule="auto"/>
        <w:rPr>
          <w:rFonts w:cs="宋体"/>
          <w:sz w:val="21"/>
          <w:szCs w:val="21"/>
        </w:rPr>
      </w:pPr>
      <w:r>
        <w:rPr>
          <w:rFonts w:hint="eastAsia" w:cs="宋体"/>
          <w:sz w:val="21"/>
          <w:szCs w:val="21"/>
        </w:rPr>
        <w:t xml:space="preserve">法定代表人</w:t>
      </w:r>
      <w:r>
        <w:rPr>
          <w:rFonts w:hint="eastAsia" w:cs="宋体"/>
          <w:sz w:val="21"/>
          <w:szCs w:val="21"/>
        </w:rPr>
        <w:tab/>
      </w:r>
      <w:r>
        <w:rPr>
          <w:rFonts w:hint="eastAsia" w:cs="宋体"/>
          <w:sz w:val="21"/>
          <w:szCs w:val="21"/>
        </w:rPr>
        <w:t xml:space="preserve">                                法定代表人</w:t>
      </w:r>
      <w:r/>
    </w:p>
    <w:p>
      <w:pPr>
        <w:ind w:firstLine="420"/>
        <w:spacing w:line="360" w:lineRule="auto"/>
        <w:rPr>
          <w:rFonts w:cs="宋体"/>
          <w:sz w:val="21"/>
          <w:szCs w:val="21"/>
        </w:rPr>
      </w:pPr>
      <w:r>
        <w:rPr>
          <w:rFonts w:hint="eastAsia" w:cs="宋体"/>
          <w:sz w:val="21"/>
          <w:szCs w:val="21"/>
        </w:rPr>
        <w:t xml:space="preserve">或其                                        或其</w:t>
      </w:r>
      <w:r/>
    </w:p>
    <w:p>
      <w:pPr>
        <w:ind w:firstLine="420"/>
        <w:spacing w:line="360" w:lineRule="auto"/>
        <w:rPr>
          <w:rFonts w:cs="宋体"/>
          <w:sz w:val="21"/>
          <w:szCs w:val="21"/>
        </w:rPr>
      </w:pPr>
      <w:r>
        <w:rPr>
          <w:rFonts w:hint="eastAsia" w:cs="宋体"/>
          <w:sz w:val="21"/>
          <w:szCs w:val="21"/>
        </w:rPr>
        <w:t xml:space="preserve">授权代理人</w:t>
      </w:r>
      <w:r>
        <w:rPr>
          <w:rFonts w:hint="eastAsia" w:cs="宋体"/>
          <w:sz w:val="21"/>
          <w:szCs w:val="21"/>
        </w:rPr>
        <w:tab/>
      </w:r>
      <w:r>
        <w:rPr>
          <w:rFonts w:hint="eastAsia" w:cs="宋体"/>
          <w:sz w:val="21"/>
          <w:szCs w:val="21"/>
        </w:rPr>
        <w:t xml:space="preserve">                                授权代理人</w:t>
      </w:r>
      <w:r/>
    </w:p>
    <w:p>
      <w:pPr>
        <w:ind w:firstLine="420"/>
        <w:spacing w:line="360" w:lineRule="auto"/>
        <w:rPr>
          <w:rFonts w:cs="宋体"/>
          <w:sz w:val="21"/>
          <w:szCs w:val="21"/>
        </w:rPr>
      </w:pPr>
      <w:r>
        <w:rPr>
          <w:rFonts w:hint="eastAsia" w:cs="宋体"/>
          <w:sz w:val="21"/>
          <w:szCs w:val="21"/>
        </w:rPr>
        <w:t xml:space="preserve">年   月   日                                年   月   日</w:t>
      </w:r>
      <w:r/>
    </w:p>
    <w:p>
      <w:pPr>
        <w:ind w:firstLine="420"/>
        <w:spacing w:line="360" w:lineRule="auto"/>
        <w:rPr>
          <w:rFonts w:cs="宋体"/>
          <w:sz w:val="21"/>
          <w:szCs w:val="21"/>
        </w:rPr>
      </w:pPr>
      <w:r>
        <w:rPr>
          <w:rFonts w:cs="宋体"/>
          <w:sz w:val="21"/>
          <w:szCs w:val="21"/>
        </w:rPr>
      </w:r>
      <w:r/>
    </w:p>
    <w:p>
      <w:pPr>
        <w:ind w:firstLine="420"/>
        <w:spacing w:line="360" w:lineRule="auto"/>
        <w:rPr>
          <w:rFonts w:cs="宋体"/>
          <w:sz w:val="21"/>
          <w:szCs w:val="21"/>
        </w:rPr>
      </w:pPr>
      <w:r>
        <w:rPr>
          <w:rFonts w:hint="eastAsia" w:cs="宋体"/>
          <w:sz w:val="21"/>
          <w:szCs w:val="21"/>
        </w:rPr>
        <w:t xml:space="preserve">备案方：</w:t>
      </w:r>
      <w:r/>
    </w:p>
    <w:p>
      <w:pPr>
        <w:ind w:firstLine="420"/>
        <w:spacing w:line="360" w:lineRule="auto"/>
        <w:rPr>
          <w:rFonts w:cs="宋体"/>
          <w:sz w:val="21"/>
          <w:szCs w:val="21"/>
        </w:rPr>
      </w:pPr>
      <w:r>
        <w:rPr>
          <w:rFonts w:hint="eastAsia" w:cs="宋体"/>
          <w:sz w:val="21"/>
          <w:szCs w:val="21"/>
        </w:rPr>
        <w:t xml:space="preserve">年   月   日</w:t>
      </w:r>
      <w:r/>
    </w:p>
    <w:p>
      <w:pPr>
        <w:pStyle w:val="1071"/>
        <w:jc w:val="both"/>
        <w:spacing w:line="360" w:lineRule="auto"/>
        <w:rPr>
          <w:rFonts w:hAnsi="宋体" w:eastAsia="宋体" w:cs="宋体"/>
          <w:sz w:val="21"/>
          <w:szCs w:val="21"/>
        </w:rPr>
      </w:pPr>
      <w:r>
        <w:rPr>
          <w:rFonts w:hint="eastAsia" w:hAnsi="宋体" w:eastAsia="宋体" w:cs="宋体"/>
          <w:sz w:val="21"/>
          <w:szCs w:val="21"/>
        </w:rPr>
        <w:t xml:space="preserve">（全文完）</w:t>
      </w:r>
      <w:r/>
    </w:p>
    <w:sectPr>
      <w:footerReference w:type="default" r:id="rId14"/>
      <w:footerReference w:type="first" r:id="rId15"/>
      <w:footnotePr/>
      <w:endnotePr/>
      <w:type w:val="nextPage"/>
      <w:pgSz w:w="11906" w:h="16838" w:orient="portrait"/>
      <w:pgMar w:top="1417" w:right="1417" w:bottom="1417" w:left="141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楷体">
    <w:panose1 w:val="02010609060101010101"/>
  </w:font>
  <w:font w:name="微软雅黑.">
    <w:panose1 w:val="020B0503020204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rPr>
        <w:rStyle w:val="1095"/>
      </w:rPr>
      <w:framePr w:wrap="around" w:vAnchor="text" w:hAnchor="margin" w:xAlign="center" w:y="2"/>
    </w:pPr>
    <w:r>
      <w:fldChar w:fldCharType="begin"/>
    </w:r>
    <w:r>
      <w:rPr>
        <w:rStyle w:val="1095"/>
      </w:rPr>
      <w:instrText xml:space="preserve">PAGE  </w:instrText>
    </w:r>
    <w:r>
      <w:fldChar w:fldCharType="separate"/>
    </w:r>
    <w:r>
      <w:rPr>
        <w:rStyle w:val="1095"/>
      </w:rPr>
      <w:t xml:space="preserve">0</w:t>
    </w:r>
    <w:r>
      <w:fldChar w:fldCharType="end"/>
    </w:r>
    <w:r/>
  </w:p>
  <w:p>
    <w:pPr>
      <w:pStyle w:val="10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2600942</wp:posOffset>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6234" cy="1752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argin-left:204.8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left"/>
      <w:rPr>
        <w:sz w:val="21"/>
        <w:szCs w:val="21"/>
      </w:rPr>
    </w:pPr>
    <w:r>
      <w:rPr>
        <w:rFonts w:hint="eastAsia"/>
      </w:rPr>
      <w:t xml:space="preserve"> </w:t>
    </w:r>
    <w:r>
      <mc:AlternateContent>
        <mc:Choice Requires="wpg">
          <w:drawing>
            <wp:inline xmlns:wp="http://schemas.openxmlformats.org/drawingml/2006/wordprocessingDrawing" distT="0" distB="0" distL="0" distR="0">
              <wp:extent cx="244475" cy="16637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2pt;height:13.1pt;mso-wrap-distance-left:0.0pt;mso-wrap-distance-top:0.0pt;mso-wrap-distance-right:0.0pt;mso-wrap-distance-bottom:0.0pt;" stroked="f">
              <v:path textboxrect="0,0,0,0"/>
              <v:imagedata r:id="rId1" o:title=""/>
            </v:shape>
          </w:pict>
        </mc:Fallback>
      </mc:AlternateContent>
    </w:r>
    <w:r>
      <w:rPr>
        <w:rFonts w:hint="eastAsia"/>
      </w:rPr>
      <w:t xml:space="preserve">江苏正信立远项目管理有限公司                    招标编号： JSZC-320585-TCLY-G2024-0015  </w:t>
    </w:r>
    <w:r>
      <w:rPr>
        <w:rFonts w:hint="eastAsia"/>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w:rPr>
        <w:rFonts w:hint="eastAsia"/>
      </w:rPr>
      <w:t xml:space="preserve"> </w:t>
    </w:r>
    <w:r>
      <mc:AlternateContent>
        <mc:Choice Requires="wpg">
          <w:drawing>
            <wp:inline xmlns:wp="http://schemas.openxmlformats.org/drawingml/2006/wordprocessingDrawing" distT="0" distB="0" distL="0" distR="0">
              <wp:extent cx="244475" cy="16637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245091" cy="166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2pt;height:13.1pt;mso-wrap-distance-left:0.0pt;mso-wrap-distance-top:0.0pt;mso-wrap-distance-right:0.0pt;mso-wrap-distance-bottom:0.0pt;" stroked="f">
              <v:path textboxrect="0,0,0,0"/>
              <v:imagedata r:id="rId1" o:title=""/>
            </v:shape>
          </w:pict>
        </mc:Fallback>
      </mc:AlternateContent>
    </w:r>
    <w:r>
      <w:rPr>
        <w:rFonts w:hint="eastAsia"/>
      </w:rPr>
      <w:t xml:space="preserve">江苏正信立远项目管理有限公司                 招标编号： JSZC-320585-TCLY-G2024-0015</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格式%1："/>
      <w:lvlJc w:val="left"/>
      <w:pPr>
        <w:ind w:left="425" w:hanging="425"/>
        <w:tabs>
          <w:tab w:val="left" w:pos="42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pStyle w:val="1162"/>
      <w:isLgl w:val="false"/>
      <w:suff w:val="nothing"/>
      <w:lvlText w:val="（%2）"/>
      <w:lvlJc w:val="left"/>
      <w:pPr>
        <w:ind w:left="0" w:firstLine="0"/>
      </w:pPr>
      <w:rPr>
        <w:rFonts w:hint="eastAsia"/>
      </w:rPr>
    </w:lvl>
    <w:lvl w:ilvl="2">
      <w:start w:val="1"/>
      <w:numFmt w:val="decimal"/>
      <w:pStyle w:val="1161"/>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10"/>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chineseCounting"/>
      <w:pStyle w:val="1051"/>
      <w:isLgl w:val="false"/>
      <w:suff w:val="nothing"/>
      <w:lvlText w:val="%1、"/>
      <w:lvlJc w:val="left"/>
      <w:pPr>
        <w:ind w:left="0" w:firstLine="0"/>
      </w:pPr>
      <w:rPr>
        <w:rFonts w:hint="eastAsia"/>
      </w:rPr>
    </w:lvl>
    <w:lvl w:ilvl="1">
      <w:start w:val="1"/>
      <w:numFmt w:val="chineseCounting"/>
      <w:pStyle w:val="1052"/>
      <w:isLgl w:val="false"/>
      <w:suff w:val="nothing"/>
      <w:lvlText w:val="（%2）"/>
      <w:lvlJc w:val="left"/>
      <w:pPr>
        <w:ind w:left="0" w:firstLine="0"/>
      </w:pPr>
      <w:rPr>
        <w:rFonts w:hint="eastAsia"/>
      </w:rPr>
    </w:lvl>
    <w:lvl w:ilvl="2">
      <w:start w:val="1"/>
      <w:numFmt w:val="decimal"/>
      <w:pStyle w:val="1053"/>
      <w:isLgl w:val="false"/>
      <w:suff w:val="nothing"/>
      <w:lvlText w:val="%3．"/>
      <w:lvlJc w:val="left"/>
      <w:pPr>
        <w:ind w:left="0" w:firstLine="400"/>
      </w:pPr>
      <w:rPr>
        <w:rFonts w:hint="eastAsia"/>
      </w:rPr>
    </w:lvl>
    <w:lvl w:ilvl="3">
      <w:start w:val="1"/>
      <w:numFmt w:val="decimal"/>
      <w:pStyle w:val="1054"/>
      <w:isLgl w:val="false"/>
      <w:suff w:val="nothing"/>
      <w:lvlText w:val="（%4）"/>
      <w:lvlJc w:val="left"/>
      <w:pPr>
        <w:ind w:left="0" w:firstLine="402"/>
      </w:pPr>
      <w:rPr>
        <w:rFonts w:hint="eastAsia"/>
      </w:rPr>
    </w:lvl>
    <w:lvl w:ilvl="4">
      <w:start w:val="1"/>
      <w:numFmt w:val="decimalEnclosedCircleChinese"/>
      <w:pStyle w:val="1056"/>
      <w:isLgl w:val="false"/>
      <w:suff w:val="nothing"/>
      <w:lvlText w:val="%5"/>
      <w:lvlJc w:val="left"/>
      <w:pPr>
        <w:ind w:left="0" w:firstLine="402"/>
      </w:pPr>
      <w:rPr>
        <w:rFonts w:hint="eastAsia"/>
      </w:rPr>
    </w:lvl>
    <w:lvl w:ilvl="5">
      <w:start w:val="1"/>
      <w:numFmt w:val="decimal"/>
      <w:pStyle w:val="1057"/>
      <w:isLgl w:val="false"/>
      <w:suff w:val="nothing"/>
      <w:lvlText w:val="%6）"/>
      <w:lvlJc w:val="left"/>
      <w:pPr>
        <w:ind w:left="0" w:firstLine="402"/>
      </w:pPr>
      <w:rPr>
        <w:rFonts w:hint="eastAsia"/>
      </w:rPr>
    </w:lvl>
    <w:lvl w:ilvl="6">
      <w:start w:val="1"/>
      <w:numFmt w:val="lowerLetter"/>
      <w:pStyle w:val="1058"/>
      <w:isLgl w:val="false"/>
      <w:suff w:val="nothing"/>
      <w:lvlText w:val="%7．"/>
      <w:lvlJc w:val="left"/>
      <w:pPr>
        <w:ind w:left="0" w:firstLine="402"/>
      </w:pPr>
      <w:rPr>
        <w:rFonts w:hint="eastAsia"/>
      </w:rPr>
    </w:lvl>
    <w:lvl w:ilvl="7">
      <w:start w:val="1"/>
      <w:numFmt w:val="lowerLetter"/>
      <w:pStyle w:val="1059"/>
      <w:isLgl w:val="false"/>
      <w:suff w:val="nothing"/>
      <w:lvlText w:val="%8）"/>
      <w:lvlJc w:val="left"/>
      <w:pPr>
        <w:ind w:left="0" w:firstLine="402"/>
      </w:pPr>
      <w:rPr>
        <w:rFonts w:hint="eastAsia"/>
      </w:rPr>
    </w:lvl>
    <w:lvl w:ilvl="8">
      <w:start w:val="1"/>
      <w:numFmt w:val="lowerRoman"/>
      <w:pStyle w:val="1060"/>
      <w:isLgl w:val="false"/>
      <w:suff w:val="nothing"/>
      <w:lvlText w:val="%9 "/>
      <w:lvlJc w:val="left"/>
      <w:pPr>
        <w:ind w:left="0" w:firstLine="402"/>
      </w:pPr>
      <w:rPr>
        <w:rFonts w:hint="eastAsia"/>
      </w:rPr>
    </w:lvl>
  </w:abstractNum>
  <w:abstractNum w:abstractNumId="5">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131"/>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7"/>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2">
    <w:name w:val="Heading 1 Char"/>
    <w:basedOn w:val="879"/>
    <w:link w:val="870"/>
    <w:uiPriority w:val="9"/>
    <w:rPr>
      <w:rFonts w:ascii="Arial" w:hAnsi="Arial" w:eastAsia="Arial" w:cs="Arial"/>
      <w:sz w:val="40"/>
      <w:szCs w:val="40"/>
    </w:rPr>
  </w:style>
  <w:style w:type="character" w:styleId="833">
    <w:name w:val="Heading 2 Char"/>
    <w:basedOn w:val="879"/>
    <w:link w:val="871"/>
    <w:uiPriority w:val="9"/>
    <w:rPr>
      <w:rFonts w:ascii="Arial" w:hAnsi="Arial" w:eastAsia="Arial" w:cs="Arial"/>
      <w:sz w:val="34"/>
    </w:rPr>
  </w:style>
  <w:style w:type="character" w:styleId="834">
    <w:name w:val="Heading 3 Char"/>
    <w:basedOn w:val="879"/>
    <w:link w:val="872"/>
    <w:uiPriority w:val="9"/>
    <w:rPr>
      <w:rFonts w:ascii="Arial" w:hAnsi="Arial" w:eastAsia="Arial" w:cs="Arial"/>
      <w:sz w:val="30"/>
      <w:szCs w:val="30"/>
    </w:rPr>
  </w:style>
  <w:style w:type="character" w:styleId="835">
    <w:name w:val="Heading 4 Char"/>
    <w:basedOn w:val="879"/>
    <w:link w:val="873"/>
    <w:uiPriority w:val="9"/>
    <w:rPr>
      <w:rFonts w:ascii="Arial" w:hAnsi="Arial" w:eastAsia="Arial" w:cs="Arial"/>
      <w:b/>
      <w:bCs/>
      <w:sz w:val="26"/>
      <w:szCs w:val="26"/>
    </w:rPr>
  </w:style>
  <w:style w:type="character" w:styleId="836">
    <w:name w:val="Heading 5 Char"/>
    <w:basedOn w:val="879"/>
    <w:link w:val="874"/>
    <w:uiPriority w:val="9"/>
    <w:rPr>
      <w:rFonts w:ascii="Arial" w:hAnsi="Arial" w:eastAsia="Arial" w:cs="Arial"/>
      <w:b/>
      <w:bCs/>
      <w:sz w:val="24"/>
      <w:szCs w:val="24"/>
    </w:rPr>
  </w:style>
  <w:style w:type="character" w:styleId="837">
    <w:name w:val="Heading 6 Char"/>
    <w:basedOn w:val="879"/>
    <w:link w:val="875"/>
    <w:uiPriority w:val="9"/>
    <w:rPr>
      <w:rFonts w:ascii="Arial" w:hAnsi="Arial" w:eastAsia="Arial" w:cs="Arial"/>
      <w:b/>
      <w:bCs/>
      <w:sz w:val="22"/>
      <w:szCs w:val="22"/>
    </w:rPr>
  </w:style>
  <w:style w:type="character" w:styleId="838">
    <w:name w:val="Heading 7 Char"/>
    <w:basedOn w:val="879"/>
    <w:link w:val="876"/>
    <w:uiPriority w:val="9"/>
    <w:rPr>
      <w:rFonts w:ascii="Arial" w:hAnsi="Arial" w:eastAsia="Arial" w:cs="Arial"/>
      <w:b/>
      <w:bCs/>
      <w:i/>
      <w:iCs/>
      <w:sz w:val="22"/>
      <w:szCs w:val="22"/>
    </w:rPr>
  </w:style>
  <w:style w:type="character" w:styleId="839">
    <w:name w:val="Heading 8 Char"/>
    <w:basedOn w:val="879"/>
    <w:link w:val="877"/>
    <w:uiPriority w:val="9"/>
    <w:rPr>
      <w:rFonts w:ascii="Arial" w:hAnsi="Arial" w:eastAsia="Arial" w:cs="Arial"/>
      <w:i/>
      <w:iCs/>
      <w:sz w:val="22"/>
      <w:szCs w:val="22"/>
    </w:rPr>
  </w:style>
  <w:style w:type="character" w:styleId="840">
    <w:name w:val="Heading 9 Char"/>
    <w:basedOn w:val="879"/>
    <w:link w:val="878"/>
    <w:uiPriority w:val="9"/>
    <w:rPr>
      <w:rFonts w:ascii="Arial" w:hAnsi="Arial" w:eastAsia="Arial" w:cs="Arial"/>
      <w:i/>
      <w:iCs/>
      <w:sz w:val="21"/>
      <w:szCs w:val="21"/>
    </w:rPr>
  </w:style>
  <w:style w:type="character" w:styleId="841">
    <w:name w:val="Title Char"/>
    <w:basedOn w:val="879"/>
    <w:link w:val="899"/>
    <w:uiPriority w:val="10"/>
    <w:rPr>
      <w:sz w:val="48"/>
      <w:szCs w:val="48"/>
    </w:rPr>
  </w:style>
  <w:style w:type="character" w:styleId="842">
    <w:name w:val="Subtitle Char"/>
    <w:basedOn w:val="879"/>
    <w:link w:val="893"/>
    <w:uiPriority w:val="11"/>
    <w:rPr>
      <w:sz w:val="24"/>
      <w:szCs w:val="24"/>
    </w:rPr>
  </w:style>
  <w:style w:type="character" w:styleId="843">
    <w:name w:val="Quote Char"/>
    <w:link w:val="916"/>
    <w:uiPriority w:val="29"/>
    <w:rPr>
      <w:i/>
    </w:rPr>
  </w:style>
  <w:style w:type="character" w:styleId="844">
    <w:name w:val="Intense Quote Char"/>
    <w:link w:val="918"/>
    <w:uiPriority w:val="30"/>
    <w:rPr>
      <w:i/>
    </w:rPr>
  </w:style>
  <w:style w:type="character" w:styleId="845">
    <w:name w:val="Header Char"/>
    <w:basedOn w:val="879"/>
    <w:link w:val="890"/>
    <w:uiPriority w:val="99"/>
  </w:style>
  <w:style w:type="character" w:styleId="846">
    <w:name w:val="Caption Char"/>
    <w:basedOn w:val="882"/>
    <w:link w:val="889"/>
    <w:uiPriority w:val="99"/>
  </w:style>
  <w:style w:type="table" w:styleId="847">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6">
    <w:name w:val="Footnote Text Char"/>
    <w:link w:val="894"/>
    <w:uiPriority w:val="99"/>
    <w:rPr>
      <w:sz w:val="18"/>
    </w:rPr>
  </w:style>
  <w:style w:type="character" w:styleId="867">
    <w:name w:val="Endnote Text Char"/>
    <w:link w:val="888"/>
    <w:uiPriority w:val="99"/>
    <w:rPr>
      <w:sz w:val="20"/>
    </w:rPr>
  </w:style>
  <w:style w:type="paragraph" w:styleId="868">
    <w:name w:val="TOC Heading"/>
    <w:uiPriority w:val="39"/>
    <w:unhideWhenUsed/>
  </w:style>
  <w:style w:type="paragraph" w:styleId="869" w:default="1">
    <w:name w:val="Normal"/>
    <w:uiPriority w:val="0"/>
    <w:qFormat/>
    <w:rPr>
      <w:rFonts w:ascii="Times New Roman" w:hAnsi="Times New Roman" w:eastAsia="宋体" w:cs="Times New Roman"/>
      <w:sz w:val="24"/>
      <w:szCs w:val="24"/>
      <w:lang w:val="en-US" w:eastAsia="zh-CN" w:bidi="ar-SA"/>
    </w:rPr>
  </w:style>
  <w:style w:type="paragraph" w:styleId="870">
    <w:name w:val="Heading 1"/>
    <w:basedOn w:val="869"/>
    <w:next w:val="869"/>
    <w:link w:val="904"/>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69"/>
    <w:link w:val="905"/>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06"/>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07"/>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08"/>
    <w:uiPriority w:val="9"/>
    <w:unhideWhenUsed/>
    <w:qFormat/>
    <w:pPr>
      <w:keepLines/>
      <w:keepNext/>
      <w:spacing w:before="320" w:after="200"/>
      <w:outlineLvl w:val="4"/>
    </w:pPr>
    <w:rPr>
      <w:rFonts w:ascii="Arial" w:hAnsi="Arial" w:eastAsia="Arial" w:cs="Arial"/>
      <w:b/>
      <w:bCs/>
    </w:rPr>
  </w:style>
  <w:style w:type="paragraph" w:styleId="875">
    <w:name w:val="Heading 6"/>
    <w:basedOn w:val="869"/>
    <w:next w:val="869"/>
    <w:link w:val="909"/>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0"/>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1"/>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12"/>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toc 7"/>
    <w:basedOn w:val="869"/>
    <w:next w:val="869"/>
    <w:uiPriority w:val="39"/>
    <w:unhideWhenUsed/>
    <w:qFormat/>
    <w:pPr>
      <w:ind w:left="1701"/>
      <w:spacing w:after="57"/>
    </w:pPr>
  </w:style>
  <w:style w:type="paragraph" w:styleId="882">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Body Text"/>
    <w:basedOn w:val="869"/>
    <w:uiPriority w:val="0"/>
    <w:qFormat/>
  </w:style>
  <w:style w:type="paragraph" w:styleId="884">
    <w:name w:val="toc 5"/>
    <w:basedOn w:val="869"/>
    <w:next w:val="869"/>
    <w:uiPriority w:val="39"/>
    <w:unhideWhenUsed/>
    <w:qFormat/>
    <w:pPr>
      <w:ind w:left="1134"/>
      <w:spacing w:after="57"/>
    </w:pPr>
  </w:style>
  <w:style w:type="paragraph" w:styleId="885">
    <w:name w:val="toc 3"/>
    <w:basedOn w:val="869"/>
    <w:next w:val="869"/>
    <w:uiPriority w:val="39"/>
    <w:unhideWhenUsed/>
    <w:qFormat/>
    <w:pPr>
      <w:ind w:left="567"/>
      <w:spacing w:after="57"/>
    </w:pPr>
  </w:style>
  <w:style w:type="paragraph" w:styleId="886">
    <w:name w:val="Plain Text"/>
    <w:basedOn w:val="869"/>
    <w:link w:val="1102"/>
    <w:uiPriority w:val="0"/>
    <w:qFormat/>
    <w:pPr>
      <w:jc w:val="both"/>
      <w:widowControl w:val="off"/>
    </w:pPr>
    <w:rPr>
      <w:rFonts w:ascii="宋体" w:hAnsi="Courier New" w:eastAsia="楷体_GB2312"/>
      <w:sz w:val="26"/>
      <w:szCs w:val="20"/>
    </w:rPr>
  </w:style>
  <w:style w:type="paragraph" w:styleId="887">
    <w:name w:val="toc 8"/>
    <w:basedOn w:val="869"/>
    <w:next w:val="869"/>
    <w:uiPriority w:val="39"/>
    <w:unhideWhenUsed/>
    <w:qFormat/>
    <w:pPr>
      <w:ind w:left="1984"/>
      <w:spacing w:after="57"/>
    </w:pPr>
  </w:style>
  <w:style w:type="paragraph" w:styleId="888">
    <w:name w:val="endnote text"/>
    <w:basedOn w:val="869"/>
    <w:link w:val="1049"/>
    <w:uiPriority w:val="99"/>
    <w:semiHidden/>
    <w:unhideWhenUsed/>
    <w:qFormat/>
    <w:rPr>
      <w:sz w:val="20"/>
    </w:rPr>
  </w:style>
  <w:style w:type="paragraph" w:styleId="889">
    <w:name w:val="Footer"/>
    <w:basedOn w:val="869"/>
    <w:link w:val="922"/>
    <w:uiPriority w:val="99"/>
    <w:unhideWhenUsed/>
    <w:qFormat/>
    <w:pPr>
      <w:tabs>
        <w:tab w:val="center" w:pos="7143" w:leader="none"/>
        <w:tab w:val="right" w:pos="14287" w:leader="none"/>
      </w:tabs>
    </w:pPr>
  </w:style>
  <w:style w:type="paragraph" w:styleId="890">
    <w:name w:val="Header"/>
    <w:basedOn w:val="869"/>
    <w:link w:val="920"/>
    <w:uiPriority w:val="99"/>
    <w:unhideWhenUsed/>
    <w:qFormat/>
    <w:pPr>
      <w:tabs>
        <w:tab w:val="center" w:pos="7143" w:leader="none"/>
        <w:tab w:val="right" w:pos="14287" w:leader="none"/>
      </w:tabs>
    </w:pPr>
  </w:style>
  <w:style w:type="paragraph" w:styleId="891">
    <w:name w:val="toc 1"/>
    <w:basedOn w:val="869"/>
    <w:next w:val="869"/>
    <w:uiPriority w:val="39"/>
    <w:unhideWhenUsed/>
    <w:qFormat/>
    <w:pPr>
      <w:spacing w:after="57"/>
    </w:pPr>
  </w:style>
  <w:style w:type="paragraph" w:styleId="892">
    <w:name w:val="toc 4"/>
    <w:basedOn w:val="869"/>
    <w:next w:val="869"/>
    <w:uiPriority w:val="39"/>
    <w:unhideWhenUsed/>
    <w:qFormat/>
    <w:pPr>
      <w:ind w:left="850"/>
      <w:spacing w:after="57"/>
    </w:pPr>
  </w:style>
  <w:style w:type="paragraph" w:styleId="893">
    <w:name w:val="Subtitle"/>
    <w:basedOn w:val="869"/>
    <w:next w:val="869"/>
    <w:link w:val="915"/>
    <w:uiPriority w:val="11"/>
    <w:qFormat/>
    <w:pPr>
      <w:spacing w:before="200" w:after="200"/>
    </w:pPr>
  </w:style>
  <w:style w:type="paragraph" w:styleId="894">
    <w:name w:val="footnote text"/>
    <w:basedOn w:val="869"/>
    <w:link w:val="1048"/>
    <w:uiPriority w:val="99"/>
    <w:semiHidden/>
    <w:unhideWhenUsed/>
    <w:qFormat/>
    <w:pPr>
      <w:spacing w:after="40"/>
    </w:pPr>
    <w:rPr>
      <w:sz w:val="18"/>
    </w:rPr>
  </w:style>
  <w:style w:type="paragraph" w:styleId="895">
    <w:name w:val="toc 6"/>
    <w:basedOn w:val="869"/>
    <w:next w:val="869"/>
    <w:uiPriority w:val="39"/>
    <w:unhideWhenUsed/>
    <w:qFormat/>
    <w:pPr>
      <w:ind w:left="1417"/>
      <w:spacing w:after="57"/>
    </w:pPr>
  </w:style>
  <w:style w:type="paragraph" w:styleId="896">
    <w:name w:val="table of figures"/>
    <w:basedOn w:val="869"/>
    <w:next w:val="869"/>
    <w:uiPriority w:val="99"/>
    <w:unhideWhenUsed/>
    <w:qFormat/>
  </w:style>
  <w:style w:type="paragraph" w:styleId="897">
    <w:name w:val="toc 2"/>
    <w:basedOn w:val="869"/>
    <w:next w:val="869"/>
    <w:uiPriority w:val="39"/>
    <w:unhideWhenUsed/>
    <w:qFormat/>
    <w:pPr>
      <w:ind w:left="283"/>
      <w:spacing w:after="57"/>
    </w:pPr>
  </w:style>
  <w:style w:type="paragraph" w:styleId="898">
    <w:name w:val="toc 9"/>
    <w:basedOn w:val="869"/>
    <w:next w:val="869"/>
    <w:uiPriority w:val="39"/>
    <w:unhideWhenUsed/>
    <w:qFormat/>
    <w:pPr>
      <w:ind w:left="2268"/>
      <w:spacing w:after="57"/>
    </w:pPr>
  </w:style>
  <w:style w:type="paragraph" w:styleId="899">
    <w:name w:val="Title"/>
    <w:basedOn w:val="869"/>
    <w:next w:val="869"/>
    <w:link w:val="914"/>
    <w:uiPriority w:val="10"/>
    <w:qFormat/>
    <w:pPr>
      <w:contextualSpacing/>
      <w:spacing w:before="300" w:after="200"/>
    </w:pPr>
    <w:rPr>
      <w:sz w:val="48"/>
      <w:szCs w:val="48"/>
    </w:rPr>
  </w:style>
  <w:style w:type="table" w:styleId="90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1">
    <w:name w:val="endnote reference"/>
    <w:uiPriority w:val="99"/>
    <w:semiHidden/>
    <w:unhideWhenUsed/>
    <w:qFormat/>
    <w:rPr>
      <w:vertAlign w:val="superscript"/>
    </w:rPr>
  </w:style>
  <w:style w:type="character" w:styleId="902">
    <w:name w:val="Hyperlink"/>
    <w:basedOn w:val="879"/>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标题 1 字符"/>
    <w:link w:val="870"/>
    <w:uiPriority w:val="9"/>
    <w:qFormat/>
    <w:rPr>
      <w:rFonts w:ascii="Arial" w:hAnsi="Arial" w:eastAsia="Arial" w:cs="Arial"/>
      <w:sz w:val="40"/>
      <w:szCs w:val="40"/>
    </w:rPr>
  </w:style>
  <w:style w:type="character" w:styleId="905" w:customStyle="1">
    <w:name w:val="标题 2 字符"/>
    <w:link w:val="871"/>
    <w:uiPriority w:val="9"/>
    <w:qFormat/>
    <w:rPr>
      <w:rFonts w:ascii="Arial" w:hAnsi="Arial" w:eastAsia="Arial" w:cs="Arial"/>
      <w:sz w:val="34"/>
    </w:rPr>
  </w:style>
  <w:style w:type="character" w:styleId="906" w:customStyle="1">
    <w:name w:val="标题 3 字符"/>
    <w:link w:val="872"/>
    <w:uiPriority w:val="9"/>
    <w:qFormat/>
    <w:rPr>
      <w:rFonts w:ascii="Arial" w:hAnsi="Arial" w:eastAsia="Arial" w:cs="Arial"/>
      <w:sz w:val="30"/>
      <w:szCs w:val="30"/>
    </w:rPr>
  </w:style>
  <w:style w:type="character" w:styleId="907" w:customStyle="1">
    <w:name w:val="标题 4 字符"/>
    <w:link w:val="873"/>
    <w:uiPriority w:val="9"/>
    <w:qFormat/>
    <w:rPr>
      <w:rFonts w:ascii="Arial" w:hAnsi="Arial" w:eastAsia="Arial" w:cs="Arial"/>
      <w:b/>
      <w:bCs/>
      <w:sz w:val="26"/>
      <w:szCs w:val="26"/>
    </w:rPr>
  </w:style>
  <w:style w:type="character" w:styleId="908" w:customStyle="1">
    <w:name w:val="标题 5 字符"/>
    <w:link w:val="874"/>
    <w:uiPriority w:val="9"/>
    <w:qFormat/>
    <w:rPr>
      <w:rFonts w:ascii="Arial" w:hAnsi="Arial" w:eastAsia="Arial" w:cs="Arial"/>
      <w:b/>
      <w:bCs/>
      <w:sz w:val="24"/>
      <w:szCs w:val="24"/>
    </w:rPr>
  </w:style>
  <w:style w:type="character" w:styleId="909" w:customStyle="1">
    <w:name w:val="标题 6 字符"/>
    <w:link w:val="875"/>
    <w:uiPriority w:val="9"/>
    <w:qFormat/>
    <w:rPr>
      <w:rFonts w:ascii="Arial" w:hAnsi="Arial" w:eastAsia="Arial" w:cs="Arial"/>
      <w:b/>
      <w:bCs/>
      <w:sz w:val="22"/>
      <w:szCs w:val="22"/>
    </w:rPr>
  </w:style>
  <w:style w:type="character" w:styleId="910" w:customStyle="1">
    <w:name w:val="标题 7 字符"/>
    <w:link w:val="876"/>
    <w:uiPriority w:val="9"/>
    <w:qFormat/>
    <w:rPr>
      <w:rFonts w:ascii="Arial" w:hAnsi="Arial" w:eastAsia="Arial" w:cs="Arial"/>
      <w:b/>
      <w:bCs/>
      <w:i/>
      <w:iCs/>
      <w:sz w:val="22"/>
      <w:szCs w:val="22"/>
    </w:rPr>
  </w:style>
  <w:style w:type="character" w:styleId="911" w:customStyle="1">
    <w:name w:val="标题 8 字符"/>
    <w:link w:val="877"/>
    <w:uiPriority w:val="9"/>
    <w:qFormat/>
    <w:rPr>
      <w:rFonts w:ascii="Arial" w:hAnsi="Arial" w:eastAsia="Arial" w:cs="Arial"/>
      <w:i/>
      <w:iCs/>
      <w:sz w:val="22"/>
      <w:szCs w:val="22"/>
    </w:rPr>
  </w:style>
  <w:style w:type="character" w:styleId="912" w:customStyle="1">
    <w:name w:val="标题 9 字符"/>
    <w:link w:val="878"/>
    <w:uiPriority w:val="9"/>
    <w:qFormat/>
    <w:rPr>
      <w:rFonts w:ascii="Arial" w:hAnsi="Arial" w:eastAsia="Arial" w:cs="Arial"/>
      <w:i/>
      <w:iCs/>
      <w:sz w:val="21"/>
      <w:szCs w:val="21"/>
    </w:rPr>
  </w:style>
  <w:style w:type="paragraph" w:styleId="913">
    <w:name w:val="No Spacing"/>
    <w:uiPriority w:val="1"/>
    <w:qFormat/>
    <w:rPr>
      <w:rFonts w:ascii="Times New Roman" w:hAnsi="Times New Roman" w:eastAsia="宋体" w:cs="Times New Roman"/>
      <w:lang w:val="en-US" w:eastAsia="zh-CN" w:bidi="ar-SA"/>
    </w:rPr>
  </w:style>
  <w:style w:type="character" w:styleId="914" w:customStyle="1">
    <w:name w:val="标题 字符"/>
    <w:link w:val="899"/>
    <w:uiPriority w:val="10"/>
    <w:qFormat/>
    <w:rPr>
      <w:sz w:val="48"/>
      <w:szCs w:val="48"/>
    </w:rPr>
  </w:style>
  <w:style w:type="character" w:styleId="915" w:customStyle="1">
    <w:name w:val="副标题 字符"/>
    <w:link w:val="893"/>
    <w:uiPriority w:val="11"/>
    <w:qFormat/>
    <w:rPr>
      <w:sz w:val="24"/>
      <w:szCs w:val="24"/>
    </w:rPr>
  </w:style>
  <w:style w:type="paragraph" w:styleId="916">
    <w:name w:val="Quote"/>
    <w:basedOn w:val="869"/>
    <w:next w:val="869"/>
    <w:link w:val="917"/>
    <w:uiPriority w:val="29"/>
    <w:qFormat/>
    <w:pPr>
      <w:ind w:left="720" w:right="720"/>
    </w:pPr>
    <w:rPr>
      <w:i/>
    </w:rPr>
  </w:style>
  <w:style w:type="character" w:styleId="917" w:customStyle="1">
    <w:name w:val="引用 字符"/>
    <w:link w:val="916"/>
    <w:uiPriority w:val="29"/>
    <w:qFormat/>
    <w:rPr>
      <w:i/>
    </w:rPr>
  </w:style>
  <w:style w:type="paragraph" w:styleId="918">
    <w:name w:val="Intense Quote"/>
    <w:basedOn w:val="869"/>
    <w:next w:val="869"/>
    <w:link w:val="9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customStyle="1">
    <w:name w:val="明显引用 字符"/>
    <w:link w:val="918"/>
    <w:uiPriority w:val="30"/>
    <w:qFormat/>
    <w:rPr>
      <w:i/>
    </w:rPr>
  </w:style>
  <w:style w:type="character" w:styleId="920" w:customStyle="1">
    <w:name w:val="页眉 字符"/>
    <w:link w:val="890"/>
    <w:uiPriority w:val="99"/>
    <w:qFormat/>
  </w:style>
  <w:style w:type="character" w:styleId="921" w:customStyle="1">
    <w:name w:val="Footer Char"/>
    <w:uiPriority w:val="99"/>
    <w:qFormat/>
  </w:style>
  <w:style w:type="character" w:styleId="922" w:customStyle="1">
    <w:name w:val="页脚 字符"/>
    <w:link w:val="889"/>
    <w:uiPriority w:val="99"/>
    <w:qFormat/>
  </w:style>
  <w:style w:type="table" w:styleId="9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脚注文本 字符"/>
    <w:link w:val="894"/>
    <w:uiPriority w:val="99"/>
    <w:qFormat/>
    <w:rPr>
      <w:sz w:val="18"/>
    </w:rPr>
  </w:style>
  <w:style w:type="character" w:styleId="1049" w:customStyle="1">
    <w:name w:val="尾注文本 字符"/>
    <w:link w:val="888"/>
    <w:uiPriority w:val="99"/>
    <w:qFormat/>
    <w:rPr>
      <w:sz w:val="20"/>
    </w:rPr>
  </w:style>
  <w:style w:type="paragraph" w:styleId="1050" w:customStyle="1">
    <w:name w:val="TOC 标题1"/>
    <w:uiPriority w:val="39"/>
    <w:unhideWhenUsed/>
    <w:qFormat/>
    <w:rPr>
      <w:rFonts w:ascii="Times New Roman" w:hAnsi="Times New Roman" w:eastAsia="宋体" w:cs="Times New Roman"/>
      <w:lang w:val="en-US" w:eastAsia="zh-CN" w:bidi="ar-SA"/>
    </w:rPr>
  </w:style>
  <w:style w:type="paragraph" w:styleId="1051" w:customStyle="1">
    <w:name w:val="标题 11"/>
    <w:basedOn w:val="869"/>
    <w:next w:val="869"/>
    <w:link w:val="1064"/>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1052" w:customStyle="1">
    <w:name w:val="标题 211"/>
    <w:basedOn w:val="869"/>
    <w:next w:val="869"/>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1053" w:customStyle="1">
    <w:name w:val="标题 311"/>
    <w:basedOn w:val="869"/>
    <w:next w:val="869"/>
    <w:uiPriority w:val="0"/>
    <w:qFormat/>
    <w:pPr>
      <w:numPr>
        <w:ilvl w:val="2"/>
        <w:numId w:val="1"/>
      </w:numPr>
      <w:keepLines/>
      <w:keepNext/>
      <w:spacing w:before="260" w:after="260" w:line="416" w:lineRule="auto"/>
      <w:outlineLvl w:val="2"/>
    </w:pPr>
    <w:rPr>
      <w:b/>
      <w:bCs/>
      <w:sz w:val="32"/>
      <w:szCs w:val="32"/>
    </w:rPr>
  </w:style>
  <w:style w:type="paragraph" w:styleId="1054" w:customStyle="1">
    <w:name w:val="标题 41"/>
    <w:basedOn w:val="869"/>
    <w:next w:val="105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1055" w:customStyle="1">
    <w:name w:val="正文缩进11"/>
    <w:basedOn w:val="869"/>
    <w:uiPriority w:val="0"/>
    <w:qFormat/>
    <w:pPr>
      <w:ind w:firstLine="420"/>
      <w:widowControl w:val="off"/>
    </w:pPr>
    <w:rPr>
      <w:rFonts w:eastAsia="楷体_GB2312"/>
      <w:szCs w:val="20"/>
    </w:rPr>
  </w:style>
  <w:style w:type="paragraph" w:styleId="1056" w:customStyle="1">
    <w:name w:val="标题 51"/>
    <w:basedOn w:val="869"/>
    <w:next w:val="869"/>
    <w:uiPriority w:val="0"/>
    <w:qFormat/>
    <w:pPr>
      <w:numPr>
        <w:ilvl w:val="4"/>
        <w:numId w:val="1"/>
      </w:numPr>
      <w:keepLines/>
      <w:keepNext/>
      <w:spacing w:before="280" w:after="290" w:line="376" w:lineRule="auto"/>
      <w:outlineLvl w:val="4"/>
    </w:pPr>
    <w:rPr>
      <w:b/>
      <w:bCs/>
      <w:sz w:val="28"/>
      <w:szCs w:val="28"/>
    </w:rPr>
  </w:style>
  <w:style w:type="paragraph" w:styleId="1057" w:customStyle="1">
    <w:name w:val="标题 61"/>
    <w:basedOn w:val="869"/>
    <w:next w:val="869"/>
    <w:uiPriority w:val="0"/>
    <w:qFormat/>
    <w:pPr>
      <w:numPr>
        <w:ilvl w:val="5"/>
        <w:numId w:val="1"/>
      </w:numPr>
      <w:keepLines/>
      <w:keepNext/>
      <w:spacing w:before="240" w:after="64" w:line="320" w:lineRule="auto"/>
      <w:outlineLvl w:val="5"/>
    </w:pPr>
    <w:rPr>
      <w:rFonts w:ascii="Arial" w:hAnsi="Arial" w:eastAsia="黑体"/>
      <w:b/>
      <w:bCs/>
    </w:rPr>
  </w:style>
  <w:style w:type="paragraph" w:styleId="1058" w:customStyle="1">
    <w:name w:val="标题 71"/>
    <w:basedOn w:val="869"/>
    <w:next w:val="869"/>
    <w:uiPriority w:val="0"/>
    <w:qFormat/>
    <w:pPr>
      <w:numPr>
        <w:ilvl w:val="6"/>
        <w:numId w:val="1"/>
      </w:numPr>
      <w:jc w:val="center"/>
      <w:keepLines/>
      <w:keepNext/>
      <w:spacing w:before="30" w:after="10"/>
      <w:outlineLvl w:val="6"/>
    </w:pPr>
    <w:rPr>
      <w:rFonts w:eastAsia="黑体"/>
      <w:lang w:val="zh-CN"/>
    </w:rPr>
  </w:style>
  <w:style w:type="paragraph" w:styleId="1059" w:customStyle="1">
    <w:name w:val="标题 81"/>
    <w:basedOn w:val="1058"/>
    <w:next w:val="869"/>
    <w:uiPriority w:val="0"/>
    <w:qFormat/>
    <w:pPr>
      <w:numPr>
        <w:ilvl w:val="7"/>
      </w:numPr>
      <w:keepLines w:val="0"/>
      <w:keepNext w:val="0"/>
      <w:spacing w:before="10" w:after="30"/>
      <w:outlineLvl w:val="7"/>
    </w:pPr>
  </w:style>
  <w:style w:type="paragraph" w:styleId="1060" w:customStyle="1">
    <w:name w:val="标题 91"/>
    <w:basedOn w:val="869"/>
    <w:next w:val="869"/>
    <w:uiPriority w:val="0"/>
    <w:qFormat/>
    <w:pPr>
      <w:numPr>
        <w:ilvl w:val="8"/>
        <w:numId w:val="1"/>
      </w:numPr>
      <w:keepLines/>
      <w:keepNext/>
      <w:spacing w:before="240" w:after="64" w:line="317" w:lineRule="auto"/>
      <w:outlineLvl w:val="8"/>
    </w:pPr>
    <w:rPr>
      <w:rFonts w:ascii="Arial" w:hAnsi="Arial" w:eastAsia="黑体"/>
      <w:sz w:val="21"/>
    </w:rPr>
  </w:style>
  <w:style w:type="character" w:styleId="1061" w:customStyle="1">
    <w:name w:val="默认段落字体1"/>
    <w:uiPriority w:val="0"/>
    <w:qFormat/>
  </w:style>
  <w:style w:type="table" w:styleId="1062" w:customStyle="1">
    <w:name w:val="普通表格1"/>
    <w:uiPriority w:val="0"/>
    <w:semiHidden/>
    <w:qFormat/>
    <w:tblPr>
      <w:tblCellMar>
        <w:left w:w="0" w:type="dxa"/>
        <w:top w:w="0" w:type="dxa"/>
        <w:right w:w="0" w:type="dxa"/>
        <w:bottom w:w="0" w:type="dxa"/>
      </w:tblCellMar>
    </w:tblPr>
  </w:style>
  <w:style w:type="character" w:styleId="1063" w:customStyle="1">
    <w:name w:val="NormalCharacter1"/>
    <w:uiPriority w:val="0"/>
    <w:qFormat/>
    <w:rPr>
      <w:sz w:val="24"/>
      <w:szCs w:val="24"/>
      <w:lang w:val="en-US" w:eastAsia="zh-CN" w:bidi="ar-SA"/>
    </w:rPr>
  </w:style>
  <w:style w:type="character" w:styleId="1064" w:customStyle="1">
    <w:name w:val="标题 1 Char"/>
    <w:link w:val="1051"/>
    <w:uiPriority w:val="0"/>
    <w:qFormat/>
    <w:rPr>
      <w:rFonts w:eastAsia="楷体_GB2312"/>
      <w:b/>
      <w:sz w:val="44"/>
      <w:szCs w:val="20"/>
    </w:rPr>
  </w:style>
  <w:style w:type="paragraph" w:styleId="1065" w:customStyle="1">
    <w:name w:val="文档结构图1"/>
    <w:basedOn w:val="869"/>
    <w:link w:val="1066"/>
    <w:uiPriority w:val="0"/>
    <w:qFormat/>
    <w:pPr>
      <w:shd w:val="clear" w:color="auto" w:fill="000080"/>
    </w:pPr>
  </w:style>
  <w:style w:type="character" w:styleId="1066" w:customStyle="1">
    <w:name w:val="文档结构图 Char"/>
    <w:link w:val="1065"/>
    <w:uiPriority w:val="0"/>
    <w:qFormat/>
    <w:rPr>
      <w:sz w:val="24"/>
      <w:szCs w:val="24"/>
      <w:shd w:val="clear" w:color="auto" w:fill="000080"/>
    </w:rPr>
  </w:style>
  <w:style w:type="paragraph" w:styleId="1067" w:customStyle="1">
    <w:name w:val="批注文字1"/>
    <w:basedOn w:val="869"/>
    <w:uiPriority w:val="0"/>
    <w:qFormat/>
  </w:style>
  <w:style w:type="paragraph" w:styleId="1068" w:customStyle="1">
    <w:name w:val="正文文本11"/>
    <w:basedOn w:val="869"/>
    <w:next w:val="869"/>
    <w:uiPriority w:val="0"/>
    <w:qFormat/>
    <w:pPr>
      <w:spacing w:after="120"/>
    </w:pPr>
  </w:style>
  <w:style w:type="paragraph" w:styleId="1069" w:customStyle="1">
    <w:name w:val="正文文本缩进1"/>
    <w:basedOn w:val="869"/>
    <w:uiPriority w:val="0"/>
    <w:qFormat/>
    <w:pPr>
      <w:ind w:right="-159" w:firstLine="246"/>
      <w:jc w:val="both"/>
      <w:spacing w:line="240" w:lineRule="atLeast"/>
      <w:widowControl w:val="off"/>
    </w:pPr>
    <w:rPr>
      <w:spacing w:val="20"/>
      <w:sz w:val="21"/>
    </w:rPr>
  </w:style>
  <w:style w:type="paragraph" w:styleId="1070" w:customStyle="1">
    <w:name w:val="文本块1"/>
    <w:basedOn w:val="86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1071" w:customStyle="1">
    <w:name w:val="纯文本11"/>
    <w:basedOn w:val="869"/>
    <w:link w:val="1072"/>
    <w:uiPriority w:val="0"/>
    <w:qFormat/>
    <w:rPr>
      <w:rFonts w:ascii="宋体" w:hAnsi="Courier New" w:eastAsia="楷体_GB2312"/>
      <w:sz w:val="26"/>
      <w:szCs w:val="20"/>
    </w:rPr>
  </w:style>
  <w:style w:type="character" w:styleId="1072" w:customStyle="1">
    <w:name w:val="纯文本 Char"/>
    <w:link w:val="1071"/>
    <w:uiPriority w:val="0"/>
    <w:qFormat/>
    <w:rPr>
      <w:rFonts w:ascii="宋体" w:hAnsi="Courier New" w:eastAsia="楷体_GB2312"/>
      <w:sz w:val="26"/>
    </w:rPr>
  </w:style>
  <w:style w:type="paragraph" w:styleId="1073" w:customStyle="1">
    <w:name w:val="日期1"/>
    <w:basedOn w:val="869"/>
    <w:next w:val="869"/>
    <w:link w:val="1074"/>
    <w:uiPriority w:val="0"/>
    <w:qFormat/>
    <w:pPr>
      <w:ind w:left="100"/>
      <w:jc w:val="both"/>
      <w:widowControl w:val="off"/>
    </w:pPr>
    <w:rPr>
      <w:b/>
      <w:bCs/>
      <w:spacing w:val="20"/>
      <w:sz w:val="21"/>
    </w:rPr>
  </w:style>
  <w:style w:type="character" w:styleId="1074" w:customStyle="1">
    <w:name w:val="日期 Char"/>
    <w:link w:val="1073"/>
    <w:uiPriority w:val="0"/>
    <w:qFormat/>
    <w:rPr>
      <w:b/>
      <w:bCs/>
      <w:spacing w:val="20"/>
      <w:sz w:val="21"/>
      <w:szCs w:val="24"/>
    </w:rPr>
  </w:style>
  <w:style w:type="paragraph" w:styleId="1075" w:customStyle="1">
    <w:name w:val="正文文本缩进 21"/>
    <w:basedOn w:val="869"/>
    <w:uiPriority w:val="0"/>
    <w:qFormat/>
    <w:pPr>
      <w:ind w:firstLine="460"/>
      <w:spacing w:line="360" w:lineRule="auto"/>
    </w:pPr>
    <w:rPr>
      <w:spacing w:val="20"/>
      <w:sz w:val="21"/>
    </w:rPr>
  </w:style>
  <w:style w:type="paragraph" w:styleId="1076" w:customStyle="1">
    <w:name w:val="批注框文本1"/>
    <w:basedOn w:val="869"/>
    <w:uiPriority w:val="0"/>
    <w:qFormat/>
    <w:rPr>
      <w:sz w:val="18"/>
      <w:szCs w:val="18"/>
    </w:rPr>
  </w:style>
  <w:style w:type="paragraph" w:styleId="1077" w:customStyle="1">
    <w:name w:val="页脚1"/>
    <w:basedOn w:val="869"/>
    <w:link w:val="1078"/>
    <w:uiPriority w:val="99"/>
    <w:qFormat/>
    <w:pPr>
      <w:widowControl w:val="off"/>
      <w:tabs>
        <w:tab w:val="center" w:pos="4153" w:leader="none"/>
        <w:tab w:val="right" w:pos="8306" w:leader="none"/>
      </w:tabs>
    </w:pPr>
    <w:rPr>
      <w:sz w:val="18"/>
      <w:szCs w:val="18"/>
    </w:rPr>
  </w:style>
  <w:style w:type="character" w:styleId="1078" w:customStyle="1">
    <w:name w:val="页脚 Char"/>
    <w:link w:val="1077"/>
    <w:uiPriority w:val="99"/>
    <w:qFormat/>
    <w:rPr>
      <w:sz w:val="18"/>
      <w:szCs w:val="18"/>
    </w:rPr>
  </w:style>
  <w:style w:type="paragraph" w:styleId="1079" w:customStyle="1">
    <w:name w:val="寄信人地址1"/>
    <w:basedOn w:val="869"/>
    <w:uiPriority w:val="99"/>
    <w:unhideWhenUsed/>
    <w:qFormat/>
    <w:rPr>
      <w:rFonts w:ascii="Arial" w:hAnsi="Arial"/>
    </w:rPr>
  </w:style>
  <w:style w:type="paragraph" w:styleId="1080" w:customStyle="1">
    <w:name w:val="页眉1"/>
    <w:basedOn w:val="869"/>
    <w:uiPriority w:val="0"/>
    <w:qFormat/>
    <w:pPr>
      <w:jc w:val="center"/>
      <w:widowControl w:val="off"/>
      <w:tabs>
        <w:tab w:val="center" w:pos="4153" w:leader="none"/>
        <w:tab w:val="right" w:pos="8306" w:leader="none"/>
      </w:tabs>
      <w:pBdr>
        <w:bottom w:val="single" w:color="000000" w:sz="6" w:space="1"/>
      </w:pBdr>
    </w:pPr>
    <w:rPr>
      <w:sz w:val="18"/>
      <w:szCs w:val="18"/>
    </w:rPr>
  </w:style>
  <w:style w:type="paragraph" w:styleId="1081" w:customStyle="1">
    <w:name w:val="目录 11"/>
    <w:basedOn w:val="869"/>
    <w:next w:val="869"/>
    <w:uiPriority w:val="0"/>
    <w:qFormat/>
    <w:pPr>
      <w:widowControl w:val="off"/>
    </w:pPr>
    <w:rPr>
      <w:rFonts w:eastAsia="楷体_GB2312"/>
      <w:szCs w:val="20"/>
    </w:rPr>
  </w:style>
  <w:style w:type="paragraph" w:styleId="1082" w:customStyle="1">
    <w:name w:val="目录 41"/>
    <w:basedOn w:val="869"/>
    <w:next w:val="869"/>
    <w:uiPriority w:val="39"/>
    <w:unhideWhenUsed/>
    <w:qFormat/>
    <w:pPr>
      <w:ind w:left="1260"/>
    </w:pPr>
  </w:style>
  <w:style w:type="paragraph" w:styleId="1083" w:customStyle="1">
    <w:name w:val="副标题1"/>
    <w:basedOn w:val="869"/>
    <w:next w:val="869"/>
    <w:uiPriority w:val="0"/>
    <w:qFormat/>
    <w:pPr>
      <w:jc w:val="center"/>
      <w:spacing w:before="240" w:after="60" w:line="312" w:lineRule="auto"/>
      <w:outlineLvl w:val="1"/>
    </w:pPr>
    <w:rPr>
      <w:rFonts w:ascii="宋体" w:hAnsi="Courier New" w:eastAsia="楷体_GB2312"/>
      <w:sz w:val="26"/>
      <w:szCs w:val="20"/>
    </w:rPr>
  </w:style>
  <w:style w:type="paragraph" w:styleId="1084" w:customStyle="1">
    <w:name w:val="正文文本缩进 31"/>
    <w:basedOn w:val="869"/>
    <w:link w:val="1085"/>
    <w:uiPriority w:val="0"/>
    <w:qFormat/>
    <w:pPr>
      <w:ind w:firstLine="480"/>
      <w:spacing w:line="300" w:lineRule="auto"/>
      <w:widowControl w:val="off"/>
    </w:pPr>
  </w:style>
  <w:style w:type="character" w:styleId="1085" w:customStyle="1">
    <w:name w:val="正文文本缩进 3 Char"/>
    <w:link w:val="1084"/>
    <w:uiPriority w:val="0"/>
    <w:qFormat/>
    <w:rPr>
      <w:sz w:val="24"/>
      <w:szCs w:val="24"/>
    </w:rPr>
  </w:style>
  <w:style w:type="paragraph" w:styleId="1086" w:customStyle="1">
    <w:name w:val="正文文本 21"/>
    <w:basedOn w:val="869"/>
    <w:uiPriority w:val="0"/>
    <w:qFormat/>
    <w:pPr>
      <w:spacing w:after="120" w:line="480" w:lineRule="auto"/>
    </w:pPr>
  </w:style>
  <w:style w:type="paragraph" w:styleId="1087" w:customStyle="1">
    <w:name w:val="HTML 预设格式1"/>
    <w:basedOn w:val="86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1088" w:customStyle="1">
    <w:name w:val="普通(网站)11"/>
    <w:basedOn w:val="869"/>
    <w:uiPriority w:val="0"/>
    <w:qFormat/>
    <w:pPr>
      <w:spacing w:before="100" w:beforeAutospacing="1" w:after="100" w:afterAutospacing="1"/>
    </w:pPr>
    <w:rPr>
      <w:rFonts w:ascii="宋体" w:hAnsi="宋体" w:cs="宋体"/>
    </w:rPr>
  </w:style>
  <w:style w:type="paragraph" w:styleId="1089" w:customStyle="1">
    <w:name w:val="标题1"/>
    <w:basedOn w:val="869"/>
    <w:next w:val="869"/>
    <w:link w:val="1090"/>
    <w:uiPriority w:val="0"/>
    <w:qFormat/>
    <w:pPr>
      <w:jc w:val="center"/>
      <w:spacing w:before="240" w:after="60"/>
      <w:outlineLvl w:val="0"/>
    </w:pPr>
    <w:rPr>
      <w:rFonts w:ascii="Cambria" w:hAnsi="Cambria"/>
      <w:b/>
      <w:bCs/>
      <w:sz w:val="32"/>
      <w:szCs w:val="32"/>
    </w:rPr>
  </w:style>
  <w:style w:type="character" w:styleId="1090" w:customStyle="1">
    <w:name w:val="标题 Char"/>
    <w:link w:val="1089"/>
    <w:uiPriority w:val="0"/>
    <w:qFormat/>
    <w:rPr>
      <w:rFonts w:ascii="Cambria" w:hAnsi="Cambria" w:cs="Times New Roman"/>
      <w:b/>
      <w:bCs/>
      <w:sz w:val="32"/>
      <w:szCs w:val="32"/>
    </w:rPr>
  </w:style>
  <w:style w:type="paragraph" w:styleId="1091" w:customStyle="1">
    <w:name w:val="批注主题1"/>
    <w:basedOn w:val="1067"/>
    <w:next w:val="1067"/>
    <w:uiPriority w:val="0"/>
    <w:qFormat/>
    <w:rPr>
      <w:b/>
      <w:bCs/>
    </w:rPr>
  </w:style>
  <w:style w:type="paragraph" w:styleId="1092" w:customStyle="1">
    <w:name w:val="正文首行缩进 21"/>
    <w:basedOn w:val="1069"/>
    <w:uiPriority w:val="99"/>
    <w:qFormat/>
    <w:pPr>
      <w:ind w:firstLine="420"/>
    </w:pPr>
  </w:style>
  <w:style w:type="table" w:styleId="1093" w:customStyle="1">
    <w:name w:val="网格型1"/>
    <w:basedOn w:val="1062"/>
    <w:uiPriority w:val="0"/>
    <w:qFormat/>
    <w:pPr>
      <w:jc w:val="both"/>
      <w:widowControl w:val="off"/>
    </w:pPr>
    <w:tblPr/>
  </w:style>
  <w:style w:type="character" w:styleId="1094" w:customStyle="1">
    <w:name w:val="要点11"/>
    <w:uiPriority w:val="0"/>
    <w:qFormat/>
    <w:rPr>
      <w:b/>
      <w:bCs/>
    </w:rPr>
  </w:style>
  <w:style w:type="character" w:styleId="1095" w:customStyle="1">
    <w:name w:val="页码1"/>
    <w:uiPriority w:val="0"/>
    <w:qFormat/>
  </w:style>
  <w:style w:type="character" w:styleId="1096" w:customStyle="1">
    <w:name w:val="已访问的超链接1"/>
    <w:uiPriority w:val="0"/>
    <w:qFormat/>
    <w:rPr>
      <w:color w:val="333333"/>
      <w:u w:val="none"/>
    </w:rPr>
  </w:style>
  <w:style w:type="character" w:styleId="1097" w:customStyle="1">
    <w:name w:val="超链接1"/>
    <w:basedOn w:val="1061"/>
    <w:uiPriority w:val="0"/>
    <w:qFormat/>
    <w:rPr>
      <w:color w:val="333333"/>
      <w:u w:val="none"/>
    </w:rPr>
  </w:style>
  <w:style w:type="character" w:styleId="1098" w:customStyle="1">
    <w:name w:val="批注引用1"/>
    <w:uiPriority w:val="0"/>
    <w:qFormat/>
    <w:rPr>
      <w:sz w:val="21"/>
      <w:szCs w:val="21"/>
    </w:rPr>
  </w:style>
  <w:style w:type="paragraph" w:styleId="1099" w:customStyle="1">
    <w:name w:val="段"/>
    <w:next w:val="869"/>
    <w:uiPriority w:val="0"/>
    <w:qFormat/>
    <w:pPr>
      <w:ind w:firstLine="200"/>
      <w:jc w:val="both"/>
    </w:pPr>
    <w:rPr>
      <w:rFonts w:ascii="宋体" w:hAnsi="Times New Roman" w:eastAsia="宋体" w:cs="Times New Roman"/>
      <w:sz w:val="21"/>
      <w:szCs w:val="22"/>
      <w:lang w:val="en-US" w:eastAsia="zh-CN" w:bidi="ar-SA"/>
    </w:rPr>
  </w:style>
  <w:style w:type="paragraph" w:styleId="1100" w:customStyle="1">
    <w:name w:val="首行缩进"/>
    <w:basedOn w:val="869"/>
    <w:uiPriority w:val="0"/>
    <w:qFormat/>
    <w:pPr>
      <w:ind w:firstLine="480"/>
    </w:pPr>
    <w:rPr>
      <w:rFonts w:eastAsia="楷体_GB2312"/>
      <w:sz w:val="26"/>
      <w:szCs w:val="20"/>
      <w:lang w:val="zh-CN"/>
    </w:rPr>
  </w:style>
  <w:style w:type="character" w:styleId="1101" w:customStyle="1">
    <w:name w:val="font21"/>
    <w:basedOn w:val="1061"/>
    <w:uiPriority w:val="0"/>
    <w:qFormat/>
    <w:rPr>
      <w:rFonts w:hint="eastAsia" w:ascii="宋体" w:hAnsi="宋体" w:eastAsia="宋体" w:cs="宋体"/>
      <w:color w:val="000000"/>
      <w:sz w:val="24"/>
      <w:szCs w:val="24"/>
      <w:u w:val="none"/>
    </w:rPr>
  </w:style>
  <w:style w:type="character" w:styleId="1102" w:customStyle="1">
    <w:name w:val="纯文本 字符"/>
    <w:link w:val="886"/>
    <w:uiPriority w:val="0"/>
    <w:qFormat/>
    <w:rPr>
      <w:rFonts w:ascii="宋体" w:hAnsi="Courier New" w:eastAsia="楷体_GB2312"/>
      <w:sz w:val="26"/>
    </w:rPr>
  </w:style>
  <w:style w:type="character" w:styleId="1103" w:customStyle="1">
    <w:name w:val="apple-converted-space"/>
    <w:uiPriority w:val="0"/>
    <w:qFormat/>
  </w:style>
  <w:style w:type="character" w:styleId="1104" w:customStyle="1">
    <w:name w:val="font01"/>
    <w:basedOn w:val="1061"/>
    <w:uiPriority w:val="0"/>
    <w:qFormat/>
    <w:rPr>
      <w:rFonts w:hint="eastAsia" w:ascii="宋体" w:hAnsi="宋体" w:eastAsia="宋体" w:cs="宋体"/>
      <w:color w:val="000000"/>
      <w:sz w:val="24"/>
      <w:szCs w:val="24"/>
      <w:u w:val="none"/>
    </w:rPr>
  </w:style>
  <w:style w:type="character" w:styleId="1105" w:customStyle="1">
    <w:name w:val="font31"/>
    <w:uiPriority w:val="0"/>
    <w:qFormat/>
    <w:rPr>
      <w:rFonts w:hint="eastAsia" w:ascii="宋体" w:hAnsi="宋体" w:eastAsia="宋体" w:cs="宋体"/>
      <w:color w:val="000000"/>
      <w:sz w:val="21"/>
      <w:szCs w:val="21"/>
      <w:u w:val="none"/>
    </w:rPr>
  </w:style>
  <w:style w:type="character" w:styleId="1106" w:customStyle="1">
    <w:name w:val="Andy_正文 Char"/>
    <w:link w:val="1107"/>
    <w:uiPriority w:val="0"/>
    <w:qFormat/>
    <w:rPr>
      <w:rFonts w:ascii="Calibri" w:hAnsi="Calibri"/>
      <w:sz w:val="24"/>
      <w:szCs w:val="24"/>
    </w:rPr>
  </w:style>
  <w:style w:type="paragraph" w:styleId="1107" w:customStyle="1">
    <w:name w:val="Andy_正文"/>
    <w:basedOn w:val="869"/>
    <w:link w:val="1106"/>
    <w:uiPriority w:val="0"/>
    <w:qFormat/>
    <w:pPr>
      <w:ind w:firstLine="480"/>
      <w:jc w:val="both"/>
      <w:spacing w:line="360" w:lineRule="auto"/>
      <w:widowControl w:val="off"/>
    </w:pPr>
    <w:rPr>
      <w:rFonts w:ascii="Calibri" w:hAnsi="Calibri"/>
    </w:rPr>
  </w:style>
  <w:style w:type="character" w:styleId="1108" w:customStyle="1">
    <w:name w:val="font11"/>
    <w:uiPriority w:val="0"/>
    <w:qFormat/>
    <w:rPr>
      <w:rFonts w:hint="eastAsia" w:ascii="宋体" w:hAnsi="宋体" w:eastAsia="宋体" w:cs="宋体"/>
      <w:color w:val="000000"/>
      <w:sz w:val="24"/>
      <w:szCs w:val="24"/>
      <w:u w:val="none"/>
    </w:rPr>
  </w:style>
  <w:style w:type="paragraph" w:styleId="1109" w:customStyle="1">
    <w:name w:val="_Style 12"/>
    <w:basedOn w:val="1065"/>
    <w:uiPriority w:val="0"/>
    <w:qFormat/>
    <w:pPr>
      <w:spacing w:line="360" w:lineRule="auto"/>
    </w:pPr>
  </w:style>
  <w:style w:type="paragraph" w:styleId="1110" w:customStyle="1">
    <w:name w:val="Char Char3"/>
    <w:basedOn w:val="869"/>
    <w:uiPriority w:val="0"/>
    <w:qFormat/>
    <w:pPr>
      <w:numPr>
        <w:ilvl w:val="0"/>
        <w:numId w:val="2"/>
      </w:numPr>
      <w:jc w:val="both"/>
      <w:widowControl w:val="off"/>
    </w:pPr>
  </w:style>
  <w:style w:type="paragraph" w:styleId="1111">
    <w:name w:val="List Paragraph"/>
    <w:basedOn w:val="869"/>
    <w:uiPriority w:val="0"/>
    <w:qFormat/>
    <w:pPr>
      <w:ind w:firstLine="420"/>
      <w:jc w:val="both"/>
      <w:widowControl w:val="off"/>
    </w:pPr>
    <w:rPr>
      <w:rFonts w:ascii="Calibri" w:hAnsi="Calibri"/>
      <w:sz w:val="21"/>
      <w:szCs w:val="22"/>
    </w:rPr>
  </w:style>
  <w:style w:type="paragraph" w:styleId="1112" w:customStyle="1">
    <w:name w:val="Char Char Char Char Char Char Char Char Char1 Char"/>
    <w:basedOn w:val="1065"/>
    <w:uiPriority w:val="0"/>
    <w:qFormat/>
    <w:pPr>
      <w:jc w:val="both"/>
      <w:spacing w:line="360" w:lineRule="auto"/>
      <w:widowControl w:val="off"/>
    </w:pPr>
    <w:rPr>
      <w:rFonts w:ascii="Tahoma" w:hAnsi="Tahoma"/>
    </w:rPr>
  </w:style>
  <w:style w:type="paragraph" w:styleId="1113" w:customStyle="1">
    <w:name w:val="纯文本2"/>
    <w:basedOn w:val="869"/>
    <w:uiPriority w:val="0"/>
    <w:qFormat/>
    <w:rPr>
      <w:rFonts w:ascii="宋体" w:hAnsi="Courier New"/>
    </w:rPr>
  </w:style>
  <w:style w:type="paragraph" w:styleId="1114" w:customStyle="1">
    <w:name w:val="纯文本3"/>
    <w:basedOn w:val="869"/>
    <w:uiPriority w:val="0"/>
    <w:qFormat/>
    <w:rPr>
      <w:rFonts w:ascii="宋体" w:hAnsi="Courier New"/>
      <w:sz w:val="26"/>
    </w:rPr>
  </w:style>
  <w:style w:type="paragraph" w:styleId="1115" w:customStyle="1">
    <w:name w:val="无间隔1"/>
    <w:uiPriority w:val="1"/>
    <w:qFormat/>
    <w:pPr>
      <w:jc w:val="both"/>
      <w:widowControl w:val="off"/>
    </w:pPr>
    <w:rPr>
      <w:rFonts w:ascii="Times New Roman" w:hAnsi="Times New Roman" w:eastAsia="宋体" w:cs="Times New Roman"/>
      <w:sz w:val="21"/>
      <w:szCs w:val="22"/>
      <w:lang w:val="en-US" w:eastAsia="zh-CN" w:bidi="ar-SA"/>
    </w:rPr>
  </w:style>
  <w:style w:type="paragraph" w:styleId="1116" w:customStyle="1">
    <w:name w:val="p0"/>
    <w:basedOn w:val="869"/>
    <w:uiPriority w:val="0"/>
    <w:qFormat/>
  </w:style>
  <w:style w:type="paragraph" w:styleId="1117" w:customStyle="1">
    <w:name w:val="_Style 5"/>
    <w:basedOn w:val="869"/>
    <w:uiPriority w:val="0"/>
    <w:qFormat/>
    <w:pPr>
      <w:spacing w:after="160" w:line="240" w:lineRule="exact"/>
    </w:pPr>
    <w:rPr>
      <w:szCs w:val="20"/>
    </w:rPr>
  </w:style>
  <w:style w:type="paragraph" w:styleId="1118" w:customStyle="1">
    <w:name w:val="Char Char Char Char"/>
    <w:basedOn w:val="1065"/>
    <w:uiPriority w:val="0"/>
    <w:qFormat/>
    <w:pPr>
      <w:jc w:val="both"/>
      <w:spacing w:line="360" w:lineRule="auto"/>
      <w:widowControl w:val="off"/>
    </w:pPr>
    <w:rPr>
      <w:szCs w:val="20"/>
    </w:rPr>
  </w:style>
  <w:style w:type="paragraph" w:styleId="1119" w:customStyle="1">
    <w:name w:val="纯文本1"/>
    <w:basedOn w:val="869"/>
    <w:uiPriority w:val="0"/>
    <w:qFormat/>
    <w:pPr>
      <w:jc w:val="both"/>
      <w:widowControl w:val="off"/>
    </w:pPr>
    <w:rPr>
      <w:rFonts w:ascii="宋体" w:hAnsi="Courier New" w:eastAsia="楷体_GB2312"/>
      <w:sz w:val="28"/>
      <w:szCs w:val="20"/>
    </w:rPr>
  </w:style>
  <w:style w:type="paragraph" w:styleId="1120" w:customStyle="1">
    <w:name w:val="_Style 3"/>
    <w:basedOn w:val="869"/>
    <w:uiPriority w:val="0"/>
    <w:qFormat/>
    <w:pPr>
      <w:ind w:left="795" w:hanging="360"/>
      <w:jc w:val="both"/>
      <w:widowControl w:val="off"/>
      <w:tabs>
        <w:tab w:val="left" w:pos="540" w:leader="none"/>
      </w:tabs>
    </w:pPr>
  </w:style>
  <w:style w:type="paragraph" w:styleId="1121" w:customStyle="1">
    <w:name w:val="H-TextFormat"/>
    <w:uiPriority w:val="0"/>
    <w:qFormat/>
    <w:rPr>
      <w:rFonts w:ascii="Arial" w:hAnsi="Arial" w:eastAsia="宋体" w:cs="Times New Roman"/>
      <w:sz w:val="22"/>
      <w:lang w:val="en-GB" w:eastAsia="en-US" w:bidi="ar-SA"/>
    </w:rPr>
  </w:style>
  <w:style w:type="paragraph" w:styleId="112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23" w:customStyle="1">
    <w:name w:val="_Style 25"/>
    <w:basedOn w:val="869"/>
    <w:uiPriority w:val="0"/>
    <w:qFormat/>
    <w:pPr>
      <w:spacing w:after="160" w:line="240" w:lineRule="exact"/>
    </w:pPr>
    <w:rPr>
      <w:szCs w:val="20"/>
    </w:rPr>
  </w:style>
  <w:style w:type="paragraph" w:styleId="112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125" w:customStyle="1">
    <w:name w:val="Plain Text1"/>
    <w:basedOn w:val="869"/>
    <w:uiPriority w:val="0"/>
    <w:qFormat/>
    <w:rPr>
      <w:rFonts w:hint="eastAsia" w:ascii="宋体" w:hAnsi="Courier New"/>
    </w:rPr>
  </w:style>
  <w:style w:type="paragraph" w:styleId="1126" w:customStyle="1">
    <w:name w:val="表正文"/>
    <w:basedOn w:val="869"/>
    <w:next w:val="1069"/>
    <w:uiPriority w:val="0"/>
    <w:qFormat/>
    <w:pPr>
      <w:ind w:left="420"/>
      <w:spacing w:after="120"/>
    </w:pPr>
    <w:rPr>
      <w:sz w:val="21"/>
    </w:rPr>
  </w:style>
  <w:style w:type="paragraph" w:styleId="1127" w:customStyle="1">
    <w:name w:val="p18"/>
    <w:basedOn w:val="869"/>
    <w:uiPriority w:val="0"/>
    <w:qFormat/>
    <w:pPr>
      <w:ind w:firstLine="420"/>
    </w:pPr>
  </w:style>
  <w:style w:type="paragraph" w:styleId="1128" w:customStyle="1">
    <w:name w:val="列出段落1"/>
    <w:basedOn w:val="869"/>
    <w:uiPriority w:val="0"/>
    <w:qFormat/>
    <w:pPr>
      <w:ind w:firstLine="420"/>
    </w:pPr>
    <w:rPr>
      <w:rFonts w:ascii="Calibri" w:hAnsi="Calibri" w:cs="Calibri"/>
      <w:szCs w:val="22"/>
    </w:rPr>
  </w:style>
  <w:style w:type="paragraph" w:styleId="1129" w:customStyle="1">
    <w:name w:val="p17"/>
    <w:basedOn w:val="869"/>
    <w:uiPriority w:val="0"/>
    <w:qFormat/>
    <w:pPr>
      <w:jc w:val="both"/>
    </w:pPr>
    <w:rPr>
      <w:rFonts w:ascii="宋体" w:hAnsi="宋体" w:cs="宋体"/>
      <w:sz w:val="26"/>
      <w:szCs w:val="26"/>
    </w:rPr>
  </w:style>
  <w:style w:type="paragraph" w:styleId="1130" w:customStyle="1">
    <w:name w:val="Char Char2"/>
    <w:basedOn w:val="1065"/>
    <w:uiPriority w:val="0"/>
    <w:qFormat/>
    <w:pPr>
      <w:spacing w:line="360" w:lineRule="auto"/>
    </w:pPr>
  </w:style>
  <w:style w:type="paragraph" w:styleId="1131" w:customStyle="1">
    <w:name w:val="Andy_2级"/>
    <w:basedOn w:val="869"/>
    <w:uiPriority w:val="0"/>
    <w:qFormat/>
    <w:pPr>
      <w:numPr>
        <w:ilvl w:val="1"/>
        <w:numId w:val="3"/>
      </w:numPr>
      <w:ind w:left="0" w:firstLine="510"/>
      <w:spacing w:line="360" w:lineRule="auto"/>
    </w:pPr>
    <w:rPr>
      <w:rFonts w:ascii="Calibri" w:hAnsi="Calibri"/>
      <w:szCs w:val="20"/>
    </w:rPr>
  </w:style>
  <w:style w:type="paragraph" w:styleId="1132" w:customStyle="1">
    <w:name w:val="Char1 Char Char Char"/>
    <w:basedOn w:val="869"/>
    <w:uiPriority w:val="0"/>
    <w:qFormat/>
    <w:pPr>
      <w:jc w:val="both"/>
      <w:widowControl w:val="off"/>
    </w:pPr>
    <w:rPr>
      <w:sz w:val="21"/>
    </w:rPr>
  </w:style>
  <w:style w:type="paragraph" w:styleId="1133" w:customStyle="1">
    <w:name w:val="Char Char Char Char Char Char Char Char Char Char"/>
    <w:basedOn w:val="869"/>
    <w:uiPriority w:val="0"/>
    <w:qFormat/>
    <w:pPr>
      <w:ind w:left="795" w:hanging="360"/>
      <w:jc w:val="both"/>
      <w:widowControl w:val="off"/>
      <w:tabs>
        <w:tab w:val="left" w:pos="795" w:leader="none"/>
      </w:tabs>
    </w:pPr>
  </w:style>
  <w:style w:type="paragraph" w:styleId="1134" w:customStyle="1">
    <w:name w:val="Char Char Char1 Char Char Char Char"/>
    <w:basedOn w:val="869"/>
    <w:uiPriority w:val="0"/>
    <w:qFormat/>
    <w:pPr>
      <w:spacing w:after="160" w:line="240" w:lineRule="exact"/>
    </w:pPr>
  </w:style>
  <w:style w:type="paragraph" w:styleId="1135" w:customStyle="1">
    <w:name w:val="Char"/>
    <w:basedOn w:val="1065"/>
    <w:uiPriority w:val="0"/>
    <w:qFormat/>
    <w:pPr>
      <w:jc w:val="both"/>
      <w:spacing w:line="360" w:lineRule="auto"/>
      <w:widowControl w:val="off"/>
    </w:pPr>
    <w:rPr>
      <w:sz w:val="21"/>
    </w:rPr>
  </w:style>
  <w:style w:type="paragraph" w:styleId="1136" w:customStyle="1">
    <w:name w:val="p16"/>
    <w:basedOn w:val="869"/>
    <w:uiPriority w:val="0"/>
    <w:qFormat/>
    <w:rPr>
      <w:rFonts w:ascii="宋体" w:hAnsi="宋体" w:cs="宋体"/>
      <w:sz w:val="26"/>
      <w:szCs w:val="26"/>
    </w:rPr>
  </w:style>
  <w:style w:type="paragraph" w:styleId="1137" w:customStyle="1">
    <w:name w:val="Char11"/>
    <w:basedOn w:val="869"/>
    <w:uiPriority w:val="0"/>
    <w:qFormat/>
    <w:pPr>
      <w:jc w:val="both"/>
      <w:widowControl w:val="off"/>
    </w:pPr>
    <w:rPr>
      <w:rFonts w:ascii="Tahoma" w:hAnsi="Tahoma" w:cs="Tahoma"/>
    </w:rPr>
  </w:style>
  <w:style w:type="paragraph" w:styleId="1138" w:customStyle="1">
    <w:name w:val="Char1"/>
    <w:basedOn w:val="869"/>
    <w:uiPriority w:val="0"/>
    <w:qFormat/>
    <w:pPr>
      <w:jc w:val="both"/>
      <w:widowControl w:val="off"/>
    </w:pPr>
    <w:rPr>
      <w:rFonts w:ascii="Tahoma" w:hAnsi="Tahoma"/>
      <w:szCs w:val="20"/>
    </w:rPr>
  </w:style>
  <w:style w:type="paragraph" w:styleId="1139" w:customStyle="1">
    <w:name w:val="Char Char Char Char Char Char Char Char Char1 Char1"/>
    <w:basedOn w:val="1065"/>
    <w:uiPriority w:val="0"/>
    <w:qFormat/>
    <w:pPr>
      <w:jc w:val="both"/>
      <w:spacing w:line="360" w:lineRule="auto"/>
      <w:widowControl w:val="off"/>
    </w:pPr>
    <w:rPr>
      <w:rFonts w:ascii="Tahoma" w:hAnsi="Tahoma"/>
    </w:rPr>
  </w:style>
  <w:style w:type="paragraph" w:styleId="1140" w:customStyle="1">
    <w:name w:val="纯文本111"/>
    <w:basedOn w:val="869"/>
    <w:uiPriority w:val="0"/>
    <w:qFormat/>
    <w:rPr>
      <w:rFonts w:ascii="宋体" w:hAnsi="Courier New"/>
    </w:rPr>
  </w:style>
  <w:style w:type="paragraph" w:styleId="1141" w:customStyle="1">
    <w:name w:val="正文2"/>
    <w:basedOn w:val="869"/>
    <w:uiPriority w:val="0"/>
    <w:qFormat/>
    <w:pPr>
      <w:ind w:firstLine="200"/>
      <w:spacing w:after="160" w:line="360" w:lineRule="auto"/>
    </w:pPr>
    <w:rPr>
      <w:rFonts w:ascii="Verdana" w:hAnsi="Verdana" w:eastAsia="黑体"/>
      <w:sz w:val="21"/>
      <w:szCs w:val="20"/>
      <w:lang w:eastAsia="en-US"/>
    </w:rPr>
  </w:style>
  <w:style w:type="paragraph" w:styleId="1142" w:customStyle="1">
    <w:name w:val="Char Char Char"/>
    <w:basedOn w:val="869"/>
    <w:uiPriority w:val="0"/>
    <w:qFormat/>
    <w:pPr>
      <w:ind w:left="795" w:hanging="360"/>
      <w:jc w:val="both"/>
      <w:widowControl w:val="off"/>
      <w:tabs>
        <w:tab w:val="left" w:pos="795" w:leader="none"/>
      </w:tabs>
    </w:pPr>
  </w:style>
  <w:style w:type="paragraph" w:styleId="1143" w:customStyle="1">
    <w:name w:val="Other|1"/>
    <w:basedOn w:val="869"/>
    <w:uiPriority w:val="0"/>
    <w:qFormat/>
    <w:pPr>
      <w:spacing w:line="306" w:lineRule="exact"/>
    </w:pPr>
    <w:rPr>
      <w:rFonts w:ascii="宋体" w:hAnsi="宋体" w:cs="宋体"/>
      <w:sz w:val="20"/>
      <w:szCs w:val="20"/>
      <w:lang w:val="zh-TW" w:eastAsia="zh-TW" w:bidi="zh-TW"/>
    </w:rPr>
  </w:style>
  <w:style w:type="paragraph" w:styleId="1144" w:customStyle="1">
    <w:name w:val="Table Paragraph"/>
    <w:basedOn w:val="869"/>
    <w:uiPriority w:val="1"/>
    <w:qFormat/>
    <w:pPr>
      <w:widowControl w:val="off"/>
    </w:pPr>
    <w:rPr>
      <w:rFonts w:ascii="宋体" w:hAnsi="宋体" w:cs="宋体"/>
      <w:sz w:val="22"/>
      <w:szCs w:val="22"/>
      <w:lang w:val="zh-CN" w:bidi="zh-CN"/>
    </w:rPr>
  </w:style>
  <w:style w:type="paragraph" w:styleId="1145" w:customStyle="1">
    <w:name w:val="图片格式"/>
    <w:basedOn w:val="869"/>
    <w:uiPriority w:val="0"/>
    <w:qFormat/>
    <w:pPr>
      <w:jc w:val="center"/>
      <w:tabs>
        <w:tab w:val="center" w:pos="4153" w:leader="none"/>
        <w:tab w:val="right" w:pos="8306" w:leader="none"/>
      </w:tabs>
    </w:pPr>
    <w:rPr>
      <w:rFonts w:cs="宋体"/>
      <w:szCs w:val="20"/>
    </w:rPr>
  </w:style>
  <w:style w:type="paragraph" w:styleId="1146" w:customStyle="1">
    <w:name w:val="样式2"/>
    <w:basedOn w:val="1147"/>
    <w:uiPriority w:val="0"/>
    <w:qFormat/>
    <w:rPr>
      <w:sz w:val="21"/>
    </w:rPr>
  </w:style>
  <w:style w:type="paragraph" w:styleId="1147" w:customStyle="1">
    <w:name w:val="样式1"/>
    <w:basedOn w:val="869"/>
    <w:uiPriority w:val="0"/>
    <w:qFormat/>
    <w:pPr>
      <w:jc w:val="center"/>
    </w:pPr>
  </w:style>
  <w:style w:type="paragraph" w:styleId="1148"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character" w:styleId="1149" w:customStyle="1">
    <w:name w:val="无"/>
    <w:uiPriority w:val="0"/>
    <w:qFormat/>
  </w:style>
  <w:style w:type="paragraph" w:styleId="1150" w:customStyle="1">
    <w:name w:val="f正文"/>
    <w:basedOn w:val="869"/>
    <w:uiPriority w:val="0"/>
    <w:qFormat/>
    <w:pPr>
      <w:ind w:firstLine="200"/>
    </w:pPr>
  </w:style>
  <w:style w:type="paragraph" w:styleId="1151" w:customStyle="1">
    <w:name w:val="无间隔11"/>
    <w:uiPriority w:val="1"/>
    <w:qFormat/>
    <w:rPr>
      <w:rFonts w:ascii="微软雅黑." w:hAnsi="微软雅黑." w:eastAsia="宋体" w:cs="Times New Roman"/>
      <w:sz w:val="22"/>
      <w:szCs w:val="22"/>
      <w:lang w:val="en-US" w:eastAsia="zh-CN" w:bidi="ar-SA"/>
    </w:rPr>
  </w:style>
  <w:style w:type="character" w:styleId="1152" w:customStyle="1">
    <w:name w:val="NormalCharacter11"/>
    <w:uiPriority w:val="0"/>
    <w:qFormat/>
  </w:style>
  <w:style w:type="paragraph" w:styleId="1153" w:customStyle="1">
    <w:name w:val="纯文本5"/>
    <w:basedOn w:val="869"/>
    <w:uiPriority w:val="0"/>
    <w:qFormat/>
    <w:rPr>
      <w:rFonts w:ascii="宋体" w:hAnsi="Courier New" w:eastAsia="楷体_GB2312"/>
      <w:sz w:val="28"/>
      <w:szCs w:val="20"/>
    </w:rPr>
  </w:style>
  <w:style w:type="paragraph" w:styleId="1154" w:customStyle="1">
    <w:name w:val="方案正文"/>
    <w:basedOn w:val="1155"/>
    <w:uiPriority w:val="0"/>
    <w:qFormat/>
    <w:pPr>
      <w:ind w:firstLine="200"/>
      <w:spacing w:before="120" w:after="120" w:line="360" w:lineRule="auto"/>
    </w:pPr>
    <w:rPr>
      <w:szCs w:val="24"/>
    </w:rPr>
  </w:style>
  <w:style w:type="paragraph" w:styleId="1155" w:customStyle="1">
    <w:name w:val="正文缩进1"/>
    <w:basedOn w:val="869"/>
    <w:uiPriority w:val="0"/>
    <w:qFormat/>
    <w:pPr>
      <w:ind w:firstLine="420"/>
      <w:widowControl w:val="off"/>
    </w:pPr>
    <w:rPr>
      <w:rFonts w:eastAsia="楷体_GB2312"/>
      <w:szCs w:val="20"/>
    </w:rPr>
  </w:style>
  <w:style w:type="paragraph" w:styleId="1156" w:customStyle="1">
    <w:name w:val="无间隔2"/>
    <w:uiPriority w:val="0"/>
    <w:qFormat/>
    <w:pPr>
      <w:ind w:firstLine="200"/>
      <w:spacing w:line="360" w:lineRule="auto"/>
    </w:pPr>
    <w:rPr>
      <w:rFonts w:ascii="宋体" w:hAnsi="宋体" w:eastAsia="宋体" w:cs="Times New Roman"/>
      <w:sz w:val="24"/>
      <w:szCs w:val="22"/>
      <w:lang w:val="en-US" w:eastAsia="zh-CN" w:bidi="ar-SA"/>
    </w:rPr>
  </w:style>
  <w:style w:type="paragraph" w:styleId="1157" w:customStyle="1">
    <w:name w:val="_Style 13"/>
    <w:basedOn w:val="869"/>
    <w:next w:val="1111"/>
    <w:uiPriority w:val="34"/>
    <w:qFormat/>
    <w:pPr>
      <w:ind w:firstLine="200"/>
    </w:pPr>
    <w:rPr>
      <w:rFonts w:eastAsia="楷体"/>
      <w:sz w:val="28"/>
      <w:szCs w:val="22"/>
    </w:rPr>
  </w:style>
  <w:style w:type="paragraph" w:styleId="1158" w:customStyle="1">
    <w:name w:val="列出段落2"/>
    <w:uiPriority w:val="0"/>
    <w:qFormat/>
    <w:pPr>
      <w:ind w:firstLine="420"/>
      <w:jc w:val="both"/>
      <w:spacing w:line="360" w:lineRule="auto"/>
      <w:widowControl w:val="off"/>
    </w:pPr>
    <w:rPr>
      <w:rFonts w:ascii="Calibri" w:hAnsi="Calibri" w:eastAsia="宋体" w:cs="Times New Roman"/>
      <w:sz w:val="21"/>
      <w:szCs w:val="22"/>
      <w:lang w:val="en-US" w:eastAsia="zh-CN" w:bidi="ar-SA"/>
    </w:rPr>
  </w:style>
  <w:style w:type="paragraph" w:styleId="1159" w:customStyle="1">
    <w:name w:val="普通(网站)1"/>
    <w:basedOn w:val="869"/>
    <w:uiPriority w:val="0"/>
    <w:qFormat/>
    <w:pPr>
      <w:spacing w:before="100" w:beforeAutospacing="1" w:after="100" w:afterAutospacing="1"/>
    </w:pPr>
    <w:rPr>
      <w:rFonts w:ascii="宋体" w:hAnsi="宋体" w:cs="宋体"/>
    </w:rPr>
  </w:style>
  <w:style w:type="character" w:styleId="1160" w:customStyle="1">
    <w:name w:val="要点1"/>
    <w:uiPriority w:val="0"/>
    <w:qFormat/>
    <w:rPr>
      <w:b/>
      <w:bCs/>
    </w:rPr>
  </w:style>
  <w:style w:type="paragraph" w:styleId="1161" w:customStyle="1">
    <w:name w:val="标题 31"/>
    <w:basedOn w:val="869"/>
    <w:next w:val="869"/>
    <w:uiPriority w:val="0"/>
    <w:qFormat/>
    <w:pPr>
      <w:numPr>
        <w:ilvl w:val="2"/>
        <w:numId w:val="4"/>
      </w:numPr>
      <w:keepLines/>
      <w:keepNext/>
      <w:spacing w:before="260" w:after="260" w:line="416" w:lineRule="auto"/>
      <w:outlineLvl w:val="2"/>
    </w:pPr>
    <w:rPr>
      <w:b/>
      <w:bCs/>
      <w:sz w:val="32"/>
      <w:szCs w:val="32"/>
    </w:rPr>
  </w:style>
  <w:style w:type="paragraph" w:styleId="1162" w:customStyle="1">
    <w:name w:val="标题 21"/>
    <w:basedOn w:val="869"/>
    <w:next w:val="869"/>
    <w:uiPriority w:val="9"/>
    <w:qFormat/>
    <w:pPr>
      <w:numPr>
        <w:ilvl w:val="1"/>
        <w:numId w:val="4"/>
      </w:numPr>
      <w:keepLines/>
      <w:keepNext/>
      <w:spacing w:before="260" w:after="260" w:line="416" w:lineRule="auto"/>
      <w:outlineLvl w:val="1"/>
    </w:pPr>
    <w:rPr>
      <w:rFonts w:ascii="Cambria" w:hAnsi="Cambria"/>
      <w:b/>
      <w:bCs/>
      <w:sz w:val="32"/>
      <w:szCs w:val="32"/>
    </w:rPr>
  </w:style>
  <w:style w:type="paragraph" w:styleId="1163" w:customStyle="1">
    <w:name w:val="正文文本1"/>
    <w:basedOn w:val="869"/>
    <w:next w:val="869"/>
    <w:uiPriority w:val="0"/>
    <w:qFormat/>
    <w:pPr>
      <w:spacing w:after="120"/>
    </w:pPr>
  </w:style>
  <w:style w:type="paragraph" w:styleId="1164" w:customStyle="1">
    <w:name w:val="Andy_0正文"/>
    <w:basedOn w:val="869"/>
    <w:uiPriority w:val="0"/>
    <w:qFormat/>
    <w:pPr>
      <w:ind w:firstLine="480"/>
      <w:spacing w:line="360" w:lineRule="auto"/>
    </w:pPr>
    <w:rPr>
      <w:rFonts w:ascii="宋体" w:hAnsi="宋体"/>
    </w:rPr>
  </w:style>
  <w:style w:type="paragraph" w:styleId="1165" w:customStyle="1">
    <w:name w:val="正文段落"/>
    <w:basedOn w:val="869"/>
    <w:uiPriority w:val="0"/>
    <w:qFormat/>
    <w:pPr>
      <w:contextualSpacing/>
      <w:ind w:firstLine="480"/>
      <w:spacing w:line="360" w:lineRule="auto"/>
      <w:widowControl/>
    </w:pPr>
    <w:rPr>
      <w:rFonts w:ascii="宋体" w:hAnsi="宋体" w:cs="宋体"/>
      <w:sz w:val="24"/>
    </w:rPr>
  </w:style>
  <w:style w:type="numbering" w:styleId="11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顾益丹</cp:lastModifiedBy>
  <cp:revision>62</cp:revision>
  <dcterms:created xsi:type="dcterms:W3CDTF">2020-10-19T23:57:00Z</dcterms:created>
  <dcterms:modified xsi:type="dcterms:W3CDTF">2024-09-05T07:41:48Z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FC436326E8974844962934763D8B1B9C_13</vt:lpwstr>
  </property>
</Properties>
</file>