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color w:val="auto"/>
          <w:sz w:val="84"/>
          <w:highlight w:val="none"/>
        </w:rPr>
      </w:r>
      <w:r/>
    </w:p>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苏 州 政 府 采 购</w:t>
      </w:r>
      <w:r/>
    </w:p>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lang w:val="en-US" w:eastAsia="zh-CN"/>
        </w:rPr>
        <w:t xml:space="preserve">招 标 </w:t>
      </w:r>
      <w:r>
        <w:rPr>
          <w:rFonts w:hint="eastAsia" w:ascii="宋体" w:hAnsi="宋体" w:eastAsia="宋体" w:cs="宋体"/>
          <w:b/>
          <w:color w:val="auto"/>
          <w:sz w:val="84"/>
          <w:szCs w:val="84"/>
          <w:highlight w:val="none"/>
        </w:rPr>
        <w:t xml:space="preserve">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件</w:t>
      </w:r>
      <w:r/>
    </w:p>
    <w:p>
      <w:pPr>
        <w:jc w:val="center"/>
        <w:keepLines w:val="0"/>
        <w:keepNext w:val="0"/>
        <w:pageBreakBefore w:val="0"/>
        <w:spacing w:line="360" w:lineRule="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mc:AlternateContent>
          <mc:Choice Requires="wpg">
            <w:drawing>
              <wp:inline xmlns:wp="http://schemas.openxmlformats.org/drawingml/2006/wordprocessingDrawing" distT="0" distB="0" distL="0" distR="0">
                <wp:extent cx="2470150" cy="2183765"/>
                <wp:effectExtent l="0" t="0" r="6350" b="6985"/>
                <wp:docPr id="5" name="图片 1"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45e38af66d867bcca8f1d667d2ab85"/>
                        <pic:cNvPicPr>
                          <a:picLocks noChangeAspect="1"/>
                        </pic:cNvPicPr>
                        <pic:nvPr/>
                      </pic:nvPicPr>
                      <pic:blipFill>
                        <a:blip r:embed="rId16"/>
                        <a:stretch/>
                      </pic:blipFill>
                      <pic:spPr bwMode="auto">
                        <a:xfrm>
                          <a:off x="0" y="0"/>
                          <a:ext cx="2470150" cy="2183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4.5pt;height:171.9pt;mso-wrap-distance-left:0.0pt;mso-wrap-distance-top:0.0pt;mso-wrap-distance-right:0.0pt;mso-wrap-distance-bottom:0.0pt;" stroked="f">
                <v:path textboxrect="0,0,0,0"/>
                <v:imagedata r:id="rId16" o:title=""/>
              </v:shape>
            </w:pict>
          </mc:Fallback>
        </mc:AlternateContent>
      </w:r>
      <w:r/>
    </w:p>
    <w:p>
      <w:pPr>
        <w:pStyle w:val="103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bookmarkStart w:id="0" w:name="_Toc14233"/>
      <w:r>
        <w:rPr>
          <w:rFonts w:hint="eastAsia" w:ascii="宋体" w:hAnsi="宋体" w:eastAsia="宋体" w:cs="宋体"/>
          <w:b/>
          <w:bCs/>
          <w:color w:val="auto"/>
          <w:sz w:val="32"/>
          <w:szCs w:val="32"/>
          <w:highlight w:val="none"/>
          <w:lang w:eastAsia="zh-CN"/>
        </w:rPr>
        <w:t xml:space="preserve">项目编号</w:t>
      </w:r>
      <w:r>
        <w:rPr>
          <w:rFonts w:hint="eastAsia" w:ascii="宋体" w:hAnsi="宋体" w:eastAsia="宋体" w:cs="宋体"/>
          <w:b/>
          <w:bCs/>
          <w:color w:val="auto"/>
          <w:sz w:val="32"/>
          <w:szCs w:val="32"/>
          <w:highlight w:val="none"/>
        </w:rPr>
        <w:t xml:space="preserve">：</w:t>
      </w:r>
      <w:bookmarkEnd w:id="0"/>
      <w:r>
        <w:rPr>
          <w:rFonts w:hint="eastAsia" w:ascii="宋体" w:hAnsi="宋体" w:cs="宋体"/>
          <w:b/>
          <w:bCs/>
          <w:color w:val="auto"/>
          <w:sz w:val="32"/>
          <w:szCs w:val="32"/>
          <w:highlight w:val="none"/>
          <w:lang w:eastAsia="zh-CN"/>
        </w:rPr>
        <w:t xml:space="preserve">JSZC-320508-JZCZ-G2024-0023</w:t>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苏州市振华中学校</w:t>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bookmarkStart w:id="1" w:name="_Toc22170"/>
      <w:r>
        <w:rPr>
          <w:rFonts w:hint="eastAsia" w:ascii="宋体" w:hAnsi="宋体" w:eastAsia="宋体" w:cs="宋体"/>
          <w:b/>
          <w:bCs/>
          <w:color w:val="auto"/>
          <w:sz w:val="32"/>
          <w:szCs w:val="32"/>
          <w:highlight w:val="none"/>
        </w:rPr>
        <w:t xml:space="preserve">项目名称：</w:t>
      </w:r>
      <w:bookmarkEnd w:id="1"/>
      <w:r>
        <w:rPr>
          <w:rFonts w:hint="eastAsia" w:ascii="宋体" w:hAnsi="宋体" w:eastAsia="宋体" w:cs="宋体"/>
          <w:b/>
          <w:bCs/>
          <w:color w:val="auto"/>
          <w:sz w:val="32"/>
          <w:szCs w:val="32"/>
          <w:highlight w:val="none"/>
          <w:lang w:eastAsia="zh-CN"/>
        </w:rPr>
        <w:t xml:space="preserve">苏州市振华中学校智慧安防达标升级</w:t>
      </w:r>
      <w:r/>
    </w:p>
    <w:p>
      <w:pPr>
        <w:ind w:firstLine="2570"/>
        <w:jc w:val="both"/>
        <w:spacing w:before="100" w:beforeAutospacing="1" w:after="100" w:afterAutospacing="1"/>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采购类别：</w:t>
      </w:r>
      <w:r>
        <w:rPr>
          <w:rFonts w:hint="eastAsia" w:ascii="宋体" w:hAnsi="宋体" w:eastAsia="宋体" w:cs="宋体"/>
          <w:b/>
          <w:bCs/>
          <w:color w:val="auto"/>
          <w:sz w:val="32"/>
          <w:szCs w:val="32"/>
          <w:highlight w:val="none"/>
          <w:lang w:val="en-US" w:eastAsia="zh-CN"/>
        </w:rPr>
        <w:t xml:space="preserve">货物</w:t>
      </w:r>
      <w:r>
        <w:rPr>
          <w:rFonts w:hint="eastAsia" w:ascii="宋体" w:hAnsi="宋体" w:eastAsia="宋体" w:cs="宋体"/>
          <w:b/>
          <w:bCs/>
          <w:color w:val="auto"/>
          <w:sz w:val="32"/>
          <w:szCs w:val="32"/>
          <w:highlight w:val="none"/>
        </w:rPr>
        <w:t xml:space="preserve">类</w:t>
      </w:r>
      <w:r/>
    </w:p>
    <w:p>
      <w:pPr>
        <w:jc w:val="both"/>
        <w:rPr>
          <w:rFonts w:hint="eastAsia" w:ascii="宋体" w:hAnsi="宋体" w:eastAsia="宋体" w:cs="宋体"/>
          <w:b/>
          <w:color w:val="auto"/>
          <w:sz w:val="30"/>
          <w:szCs w:val="30"/>
          <w:highlight w:val="none"/>
        </w:rPr>
        <w:outlineLvl w:val="9"/>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outlineLvl w:val="9"/>
      </w:pPr>
      <w:r/>
      <w:bookmarkStart w:id="2" w:name="_Toc6299"/>
      <w:r/>
      <w:bookmarkStart w:id="3" w:name="_Toc21365"/>
      <w:r>
        <w:rPr>
          <w:rFonts w:hint="eastAsia" w:ascii="宋体" w:hAnsi="宋体" w:eastAsia="宋体" w:cs="宋体"/>
          <w:b/>
          <w:color w:val="auto"/>
          <w:sz w:val="30"/>
          <w:szCs w:val="30"/>
          <w:highlight w:val="none"/>
        </w:rPr>
        <w:t xml:space="preserve">江苏纵驰工程管理有限公司</w:t>
      </w:r>
      <w:bookmarkEnd w:id="2"/>
      <w:r/>
      <w:bookmarkEnd w:id="3"/>
      <w:r/>
      <w:r/>
    </w:p>
    <w:p>
      <w:pPr>
        <w:jc w:val="center"/>
        <w:rPr>
          <w:rFonts w:hint="eastAsia" w:ascii="宋体" w:hAnsi="宋体" w:eastAsia="宋体" w:cs="宋体"/>
          <w:b/>
          <w:color w:val="auto"/>
          <w:sz w:val="44"/>
          <w:szCs w:val="44"/>
          <w:highlight w:val="non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720" w:equalWidth="1"/>
          <w:docGrid w:linePitch="360"/>
        </w:sectPr>
        <w:outlineLvl w:val="9"/>
      </w:pPr>
      <w:r>
        <w:rPr>
          <w:rFonts w:hint="eastAsia" w:ascii="宋体" w:hAnsi="宋体" w:eastAsia="宋体" w:cs="宋体"/>
          <w:b/>
          <w:color w:val="auto"/>
          <w:sz w:val="30"/>
          <w:szCs w:val="30"/>
          <w:highlight w:val="none"/>
        </w:rPr>
        <w:t xml:space="preserve">二〇二</w:t>
      </w: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七</w:t>
      </w:r>
      <w:r>
        <w:rPr>
          <w:rFonts w:hint="eastAsia" w:ascii="宋体" w:hAnsi="宋体" w:eastAsia="宋体" w:cs="宋体"/>
          <w:b/>
          <w:color w:val="auto"/>
          <w:sz w:val="30"/>
          <w:szCs w:val="30"/>
          <w:highlight w:val="none"/>
        </w:rPr>
        <w:t xml:space="preserve">月</w:t>
      </w:r>
      <w:r/>
    </w:p>
    <w:p>
      <w:pPr>
        <w:rPr>
          <w:color w:val="auto"/>
          <w:highlight w:val="none"/>
        </w:rPr>
      </w:pPr>
      <w:r>
        <w:rPr>
          <w:color w:val="auto"/>
          <w:highlight w:val="none"/>
        </w:rPr>
      </w:r>
      <w:r/>
    </w:p>
    <w:p>
      <w:pPr>
        <w:ind w:left="0" w:right="0" w:firstLine="0"/>
        <w:jc w:val="center"/>
        <w:keepLines w:val="0"/>
        <w:keepNext w:val="0"/>
        <w:pageBreakBefore w:val="0"/>
        <w:spacing w:before="0" w:after="0" w:line="240" w:lineRule="auto"/>
        <w:widowControl/>
        <w:tabs>
          <w:tab w:val="right" w:pos="9746" w:leader="dot"/>
        </w:tabs>
        <w:rPr>
          <w:rFonts w:ascii="Times New Roman" w:hAnsi="Times New Roman" w:eastAsia="宋体" w:cs="Times New Roman"/>
          <w:color w:val="auto"/>
          <w:sz w:val="24"/>
          <w:highlight w:val="none"/>
          <w:lang w:val="en-US" w:eastAsia="zh-CN" w:bidi="ar-SA"/>
        </w:rPr>
      </w:pPr>
      <w:r>
        <w:rPr>
          <w:rFonts w:ascii="宋体" w:hAnsi="宋体" w:eastAsia="宋体"/>
          <w:color w:val="auto"/>
          <w:sz w:val="32"/>
          <w:szCs w:val="32"/>
          <w:highlight w:val="none"/>
        </w:rPr>
        <w:t xml:space="preserve">目</w:t>
      </w:r>
      <w:r>
        <w:rPr>
          <w:rFonts w:hint="eastAsia" w:ascii="宋体" w:hAnsi="宋体" w:eastAsia="宋体"/>
          <w:color w:val="auto"/>
          <w:sz w:val="32"/>
          <w:szCs w:val="32"/>
          <w:highlight w:val="none"/>
          <w:lang w:val="en-US" w:eastAsia="zh-CN"/>
        </w:rPr>
        <w:t xml:space="preserve"> </w:t>
      </w:r>
      <w:r>
        <w:rPr>
          <w:rFonts w:ascii="宋体" w:hAnsi="宋体" w:eastAsia="宋体"/>
          <w:color w:val="auto"/>
          <w:sz w:val="32"/>
          <w:szCs w:val="32"/>
          <w:highlight w:val="none"/>
        </w:rPr>
        <w:t xml:space="preserve">录</w:t>
      </w: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994"/>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_Toc7651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_Toc7651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4"/>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4"/>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_Toc6767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bookmarkStart w:id="79" w:name="_GoBack"/>
      <w:r/>
      <w:bookmarkEnd w:id="79"/>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_Toc6767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4"/>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4"/>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_Toc19924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_Toc19924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4"/>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_Toc20792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_Toc20792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4"/>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_Toc1807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_Toc1807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669"/>
        <w:ind w:left="0" w:right="0" w:firstLine="0"/>
        <w:jc w:val="center"/>
        <w:keepLines w:val="0"/>
        <w:keepNext w:val="0"/>
        <w:pageBreakBefore w:val="0"/>
        <w:spacing w:before="0" w:after="0" w:line="360" w:lineRule="auto"/>
        <w:widowControl/>
        <w:tabs>
          <w:tab w:val="right" w:pos="9746" w:leader="dot"/>
        </w:tabs>
        <w:rPr>
          <w:color w:val="auto"/>
          <w:highlight w:val="none"/>
        </w:rPr>
      </w:pPr>
      <w:r>
        <w:rPr>
          <w:color w:val="auto"/>
          <w:highlight w:val="none"/>
        </w:rPr>
        <w:fldChar w:fldCharType="end"/>
      </w:r>
      <w:r/>
    </w:p>
    <w:p>
      <w:pPr>
        <w:jc w:val="center"/>
        <w:spacing w:line="360" w:lineRule="auto"/>
        <w:rPr>
          <w:rFonts w:hint="eastAsia" w:ascii="宋体" w:hAnsi="宋体" w:eastAsia="宋体" w:cs="宋体"/>
          <w:b/>
          <w:color w:val="auto"/>
          <w:sz w:val="44"/>
          <w:szCs w:val="44"/>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2"/>
          <w:cols w:num="1" w:sep="0" w:space="720" w:equalWidth="1"/>
          <w:docGrid w:linePitch="360"/>
          <w:titlePg/>
        </w:sect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outlineLvl w:val="0"/>
      </w:pPr>
      <w:r/>
      <w:bookmarkStart w:id="4" w:name="_Toc16389"/>
      <w:r/>
      <w:bookmarkStart w:id="5" w:name="_Toc7651"/>
      <w:r>
        <w:rPr>
          <w:rFonts w:hint="eastAsia" w:ascii="宋体" w:hAnsi="宋体" w:eastAsia="宋体" w:cs="宋体"/>
          <w:b/>
          <w:color w:val="auto"/>
          <w:sz w:val="44"/>
          <w:szCs w:val="44"/>
          <w:highlight w:val="none"/>
        </w:rPr>
        <w:t xml:space="preserve">前附表</w:t>
      </w:r>
      <w:bookmarkEnd w:id="4"/>
      <w:r/>
      <w:bookmarkEnd w:id="5"/>
      <w:r/>
      <w:r/>
    </w:p>
    <w:tbl>
      <w:tblPr>
        <w:tblStyle w:val="960"/>
        <w:tblW w:w="96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6910"/>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项目编号</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JSZC-320508-JZCZ-G2024-0023</w:t>
            </w:r>
            <w:r/>
          </w:p>
        </w:tc>
      </w:tr>
      <w:tr>
        <w:trPr>
          <w:jc w:val="center"/>
          <w:trHeight w:val="29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苏州市振华中学校智慧安防达标升级</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投标有效期</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120天（日历日）</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现场</w:t>
            </w:r>
            <w:r>
              <w:rPr>
                <w:rFonts w:hint="eastAsia" w:ascii="宋体" w:hAnsi="宋体" w:eastAsia="宋体" w:cs="宋体"/>
                <w:color w:val="auto"/>
                <w:szCs w:val="24"/>
                <w:highlight w:val="none"/>
                <w:lang w:val="en-US" w:eastAsia="zh-CN"/>
              </w:rPr>
              <w:t xml:space="preserve">踏勘</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left"/>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根据自身投标需要，投标人可对有关现场和周围环境自行进行</w:t>
            </w:r>
            <w:r>
              <w:rPr>
                <w:rFonts w:hint="eastAsia" w:ascii="宋体" w:hAnsi="宋体" w:eastAsia="宋体" w:cs="宋体"/>
                <w:color w:val="auto"/>
                <w:szCs w:val="24"/>
                <w:highlight w:val="none"/>
                <w:lang w:val="en-US" w:eastAsia="zh-CN"/>
              </w:rPr>
              <w:t xml:space="preserve">踏勘</w:t>
            </w:r>
            <w:r>
              <w:rPr>
                <w:rFonts w:hint="eastAsia" w:ascii="宋体" w:hAnsi="宋体" w:eastAsia="宋体" w:cs="宋体"/>
                <w:color w:val="auto"/>
                <w:szCs w:val="24"/>
                <w:highlight w:val="none"/>
              </w:rPr>
              <w:t xml:space="preserve">，以获取编制投标文件和签署合同所需的信息，</w:t>
            </w:r>
            <w:r>
              <w:rPr>
                <w:rFonts w:hint="eastAsia" w:ascii="宋体" w:hAnsi="宋体" w:eastAsia="宋体" w:cs="宋体"/>
                <w:color w:val="auto"/>
                <w:szCs w:val="24"/>
                <w:highlight w:val="none"/>
                <w:lang w:val="en-US" w:eastAsia="zh-CN"/>
              </w:rPr>
              <w:t xml:space="preserve">踏勘</w:t>
            </w:r>
            <w:r>
              <w:rPr>
                <w:rFonts w:hint="eastAsia" w:ascii="宋体" w:hAnsi="宋体" w:eastAsia="宋体" w:cs="宋体"/>
                <w:color w:val="auto"/>
                <w:szCs w:val="24"/>
                <w:highlight w:val="none"/>
              </w:rPr>
              <w:t xml:space="preserve">所发生的费用由投标人自己承担</w:t>
            </w:r>
            <w:r>
              <w:rPr>
                <w:rFonts w:hint="eastAsia" w:ascii="宋体" w:hAnsi="宋体" w:cs="宋体"/>
                <w:color w:val="auto"/>
                <w:szCs w:val="24"/>
                <w:highlight w:val="none"/>
                <w:lang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询问及</w:t>
            </w:r>
            <w:r>
              <w:rPr>
                <w:rFonts w:hint="eastAsia" w:ascii="宋体" w:hAnsi="宋体" w:eastAsia="宋体" w:cs="宋体"/>
                <w:color w:val="auto"/>
                <w:szCs w:val="24"/>
                <w:highlight w:val="none"/>
              </w:rPr>
              <w:t xml:space="preserve">质疑</w:t>
            </w:r>
            <w:r/>
          </w:p>
        </w:tc>
        <w:tc>
          <w:tcPr>
            <w:tcBorders>
              <w:top w:val="single" w:color="auto" w:sz="6" w:space="0"/>
              <w:left w:val="single" w:color="auto" w:sz="6" w:space="0"/>
              <w:bottom w:val="single" w:color="auto" w:sz="6" w:space="0"/>
              <w:right w:val="single" w:color="auto" w:sz="6" w:space="0"/>
            </w:tcBorders>
            <w:tcW w:w="6910" w:type="dxa"/>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报名成功的投标人在下载招标文件后，对招标文件有疑问的：</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询问：</w:t>
            </w: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）投标人递交质疑函时须一并提交本项目报名成功的“</w:t>
            </w:r>
            <w:r>
              <w:rPr>
                <w:rFonts w:hint="eastAsia" w:ascii="宋体" w:hAnsi="宋体" w:eastAsia="宋体" w:cs="宋体"/>
                <w:color w:val="auto"/>
                <w:sz w:val="24"/>
                <w:szCs w:val="24"/>
                <w:highlight w:val="none"/>
                <w:lang w:eastAsia="zh-CN"/>
              </w:rPr>
              <w:t xml:space="preserve">《投标供应商确认函》</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）质疑函格式请自行至苏州市政府采购网“下载中心”下载，并按照格式要求执行。</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联系部门：江苏纵驰工程管理有限公司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通讯地址：</w:t>
            </w:r>
            <w:r>
              <w:rPr>
                <w:rFonts w:hint="eastAsia" w:ascii="宋体" w:hAnsi="宋体" w:eastAsia="宋体" w:cs="宋体"/>
                <w:color w:val="auto"/>
                <w:sz w:val="24"/>
                <w:szCs w:val="24"/>
                <w:highlight w:val="none"/>
              </w:rPr>
              <w:t xml:space="preserve">苏州市相城区阳澄湖西路1299号万家邻里生活广场A2座10楼</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本项目不收取保证金</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各投标人须在投标文件中提供《投标保证承诺书》，如未提供视为无效投标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格式详见第三章</w:t>
            </w:r>
            <w:r>
              <w:rPr>
                <w:rFonts w:hint="eastAsia" w:ascii="宋体" w:hAnsi="宋体" w:eastAsia="宋体" w:cs="宋体"/>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投标文件网上</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6910" w:type="dxa"/>
            <w:vAlign w:val="top"/>
            <w:textDirection w:val="lrTb"/>
            <w:noWrap w:val="false"/>
          </w:tcPr>
          <w:p>
            <w:pPr>
              <w:spacing w:line="276"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2024年</w:t>
            </w:r>
            <w:r>
              <w:rPr>
                <w:rFonts w:hint="eastAsia" w:ascii="宋体" w:hAnsi="宋体"/>
                <w:color w:val="auto"/>
                <w:szCs w:val="21"/>
                <w:highlight w:val="none"/>
                <w:lang w:val="en-US" w:eastAsia="zh-CN"/>
              </w:rPr>
              <w:t xml:space="preserve">7</w:t>
            </w:r>
            <w:r>
              <w:rPr>
                <w:rFonts w:hint="eastAsia" w:ascii="宋体" w:hAnsi="宋体" w:eastAsia="宋体"/>
                <w:color w:val="auto"/>
                <w:szCs w:val="21"/>
                <w:highlight w:val="none"/>
              </w:rPr>
              <w:t xml:space="preserve">月</w:t>
            </w:r>
            <w:r>
              <w:rPr>
                <w:rFonts w:hint="eastAsia" w:ascii="宋体" w:hAnsi="宋体"/>
                <w:color w:val="auto"/>
                <w:szCs w:val="21"/>
                <w:highlight w:val="none"/>
                <w:lang w:val="en-US" w:eastAsia="zh-CN"/>
              </w:rPr>
              <w:t xml:space="preserve">24</w:t>
            </w:r>
            <w:r>
              <w:rPr>
                <w:rFonts w:hint="eastAsia" w:ascii="宋体" w:hAnsi="宋体" w:eastAsia="宋体"/>
                <w:color w:val="auto"/>
                <w:szCs w:val="21"/>
                <w:highlight w:val="none"/>
              </w:rPr>
              <w:t xml:space="preserve">日</w:t>
            </w:r>
            <w:r>
              <w:rPr>
                <w:rFonts w:hint="eastAsia" w:ascii="宋体" w:hAnsi="宋体" w:cs="宋体"/>
                <w:color w:val="auto"/>
                <w:szCs w:val="24"/>
                <w:highlight w:val="none"/>
                <w:lang w:val="en-US" w:eastAsia="zh-CN"/>
              </w:rPr>
              <w:t xml:space="preserve">14</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0</w:t>
            </w:r>
            <w:r>
              <w:rPr>
                <w:rFonts w:hint="eastAsia" w:ascii="宋体" w:hAnsi="宋体" w:eastAsia="宋体"/>
                <w:color w:val="auto"/>
                <w:szCs w:val="21"/>
                <w:highlight w:val="none"/>
              </w:rPr>
              <w:t xml:space="preserve">（北京时间）</w:t>
            </w:r>
            <w:r/>
          </w:p>
          <w:p>
            <w:pPr>
              <w:spacing w:line="276" w:lineRule="auto"/>
              <w:rPr>
                <w:rFonts w:hint="eastAsia" w:ascii="宋体" w:hAnsi="宋体" w:eastAsia="宋体" w:cs="宋体"/>
                <w:color w:val="auto"/>
                <w:szCs w:val="24"/>
                <w:highlight w:val="none"/>
              </w:rPr>
            </w:pPr>
            <w:r>
              <w:rPr>
                <w:rFonts w:hint="eastAsia" w:ascii="宋体" w:hAnsi="宋体" w:eastAsia="宋体"/>
                <w:color w:val="auto"/>
                <w:szCs w:val="21"/>
                <w:highlight w:val="none"/>
              </w:rPr>
              <w:t xml:space="preserve">投标文件必须在截止时间前完成提交（上传），逾期提交（上传）的投标文件恕不接受。</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开标</w:t>
            </w:r>
            <w:r>
              <w:rPr>
                <w:rFonts w:hint="eastAsia" w:ascii="宋体" w:hAnsi="宋体" w:eastAsia="宋体" w:cs="宋体"/>
                <w:color w:val="auto"/>
                <w:szCs w:val="24"/>
                <w:highlight w:val="none"/>
              </w:rPr>
              <w:t xml:space="preserve">时间</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月</w:t>
            </w:r>
            <w:r>
              <w:rPr>
                <w:rFonts w:hint="eastAsia" w:ascii="宋体" w:hAnsi="宋体" w:cs="宋体"/>
                <w:color w:val="auto"/>
                <w:szCs w:val="24"/>
                <w:highlight w:val="none"/>
                <w:lang w:val="en-US" w:eastAsia="zh-CN"/>
              </w:rPr>
              <w:t xml:space="preserve">24</w:t>
            </w:r>
            <w:r>
              <w:rPr>
                <w:rFonts w:hint="eastAsia" w:ascii="宋体" w:hAnsi="宋体" w:eastAsia="宋体" w:cs="宋体"/>
                <w:color w:val="auto"/>
                <w:szCs w:val="24"/>
                <w:highlight w:val="none"/>
              </w:rPr>
              <w:t xml:space="preserve">日</w:t>
            </w:r>
            <w:r>
              <w:rPr>
                <w:rFonts w:hint="eastAsia" w:ascii="宋体" w:hAnsi="宋体" w:cs="宋体"/>
                <w:color w:val="auto"/>
                <w:szCs w:val="24"/>
                <w:highlight w:val="none"/>
                <w:lang w:val="en-US" w:eastAsia="zh-CN"/>
              </w:rPr>
              <w:t xml:space="preserve">14</w:t>
            </w:r>
            <w:r>
              <w:rPr>
                <w:rFonts w:hint="eastAsia" w:ascii="宋体" w:hAnsi="宋体" w:eastAsia="宋体" w:cs="宋体"/>
                <w:color w:val="auto"/>
                <w:szCs w:val="24"/>
                <w:highlight w:val="none"/>
              </w:rPr>
              <w:t xml:space="preserve">:30</w:t>
            </w:r>
            <w:r>
              <w:rPr>
                <w:rFonts w:hint="eastAsia" w:ascii="宋体" w:hAnsi="宋体" w:eastAsia="宋体" w:cs="宋体"/>
                <w:color w:val="auto"/>
                <w:szCs w:val="24"/>
                <w:highlight w:val="none"/>
              </w:rPr>
              <w:t xml:space="preserve">（北京时间）</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苏采云政府采购一体化平台开标大厅（网上不见面开标）</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“苏采云”系统（网址：http://jszfcg.jsczt.cn/）</w:t>
            </w:r>
            <w:r/>
          </w:p>
          <w:p>
            <w:pPr>
              <w:keepLines w:val="0"/>
              <w:keepNext w:val="0"/>
              <w:pageBreakBefore w:val="0"/>
              <w:spacing w:line="360" w:lineRule="auto"/>
              <w:widowControl w:val="off"/>
              <w:rPr>
                <w:rFonts w:hint="eastAsia"/>
                <w:color w:val="auto"/>
                <w:highlight w:val="none"/>
                <w:lang w:eastAsia="zh-CN"/>
              </w:rPr>
              <w:outlineLvl w:val="9"/>
            </w:pPr>
            <w:r>
              <w:rPr>
                <w:rFonts w:hint="eastAsia" w:ascii="宋体" w:hAnsi="宋体" w:eastAsia="宋体" w:cs="宋体"/>
                <w:color w:val="auto"/>
                <w:sz w:val="24"/>
                <w:szCs w:val="24"/>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本项目不收取履约保证金</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w:t>
            </w:r>
            <w:r>
              <w:rPr>
                <w:rFonts w:hint="eastAsia" w:ascii="宋体" w:hAnsi="宋体" w:cs="宋体"/>
                <w:color w:val="auto"/>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代理服务费收费标准：</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预算金额100万元以下部分，费率为该部分预算金额的1.5%；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预算金额100万元（含）－500万元部分，费率为该部分预算金额的1.1%；</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预算金额500万元（含）-1000万元部分，费率为该部分预算金额的0.8%；</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预算金额1000万元（含）-5000万元部分，费率为该部分预算金额的0.5%；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预算金额5000万元以上部分，费率为该部分预算金额的0.25%。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本项目采购代理服务费由</w:t>
            </w:r>
            <w:r>
              <w:rPr>
                <w:rFonts w:hint="eastAsia" w:ascii="宋体" w:hAnsi="宋体" w:eastAsia="宋体" w:cs="宋体"/>
                <w:bCs/>
                <w:color w:val="auto"/>
                <w:sz w:val="24"/>
                <w:highlight w:val="none"/>
                <w:u w:val="single"/>
                <w:lang w:val="en-US" w:eastAsia="zh-CN"/>
              </w:rPr>
              <w:t xml:space="preserve">中标人</w:t>
            </w:r>
            <w:r>
              <w:rPr>
                <w:rFonts w:hint="eastAsia" w:ascii="宋体" w:hAnsi="宋体" w:eastAsia="宋体" w:cs="宋体"/>
                <w:bCs/>
                <w:color w:val="auto"/>
                <w:sz w:val="24"/>
                <w:highlight w:val="none"/>
                <w:lang w:val="zh-CN"/>
              </w:rPr>
              <w:t xml:space="preserve">支付，金额为</w:t>
            </w:r>
            <w:r>
              <w:rPr>
                <w:rFonts w:hint="eastAsia" w:ascii="宋体" w:hAnsi="宋体" w:eastAsia="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贰万柒仟零柒拾捌元整</w:t>
            </w:r>
            <w:r>
              <w:rPr>
                <w:rFonts w:hint="eastAsia" w:ascii="宋体" w:hAnsi="宋体" w:eastAsia="宋体" w:cs="宋体"/>
                <w:bCs/>
                <w:color w:val="auto"/>
                <w:sz w:val="24"/>
                <w:highlight w:val="none"/>
                <w:u w:val="single"/>
                <w:lang w:val="zh-CN"/>
              </w:rPr>
              <w:t xml:space="preserve">（￥</w:t>
            </w:r>
            <w:r>
              <w:rPr>
                <w:rFonts w:hint="eastAsia" w:ascii="宋体" w:hAnsi="宋体" w:cs="宋体"/>
                <w:bCs/>
                <w:color w:val="auto"/>
                <w:sz w:val="24"/>
                <w:highlight w:val="none"/>
                <w:u w:val="single"/>
                <w:lang w:val="en-US" w:eastAsia="zh-CN"/>
              </w:rPr>
              <w:t xml:space="preserve">27078</w:t>
            </w:r>
            <w:r>
              <w:rPr>
                <w:rFonts w:hint="eastAsia" w:ascii="宋体" w:hAnsi="宋体" w:eastAsia="宋体" w:cs="宋体"/>
                <w:bCs/>
                <w:color w:val="auto"/>
                <w:sz w:val="24"/>
                <w:highlight w:val="none"/>
                <w:u w:val="single"/>
                <w:lang w:val="zh-CN"/>
              </w:rPr>
              <w:t xml:space="preserve">.00）</w:t>
            </w:r>
            <w:r>
              <w:rPr>
                <w:rFonts w:hint="eastAsia" w:ascii="宋体" w:hAnsi="宋体" w:eastAsia="宋体" w:cs="宋体"/>
                <w:bCs/>
                <w:color w:val="auto"/>
                <w:sz w:val="24"/>
                <w:highlight w:val="none"/>
                <w:lang w:val="zh-CN"/>
              </w:rPr>
              <w:t xml:space="preserve">。</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账户名：江苏纵驰工程管理有限公司</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开户行：江苏银行苏州分行营业部</w:t>
            </w:r>
            <w:r/>
          </w:p>
          <w:p>
            <w:pPr>
              <w:spacing w:line="360" w:lineRule="auto"/>
              <w:rPr>
                <w:rFonts w:hint="eastAsia" w:ascii="宋体" w:hAnsi="宋体" w:eastAsia="宋体" w:cs="宋体"/>
                <w:color w:val="auto"/>
                <w:szCs w:val="24"/>
                <w:highlight w:val="none"/>
              </w:rPr>
            </w:pPr>
            <w:r>
              <w:rPr>
                <w:rFonts w:hint="eastAsia" w:ascii="宋体" w:hAnsi="宋体" w:eastAsia="宋体" w:cs="宋体"/>
                <w:bCs/>
                <w:color w:val="auto"/>
                <w:sz w:val="24"/>
                <w:highlight w:val="none"/>
                <w:lang w:val="zh-CN"/>
              </w:rPr>
              <w:t xml:space="preserve">账号：30160188000070359</w:t>
            </w:r>
            <w:r/>
          </w:p>
        </w:tc>
      </w:tr>
    </w:tbl>
    <w:p>
      <w:pPr>
        <w:jc w:val="center"/>
        <w:rPr>
          <w:rStyle w:val="1663"/>
          <w:rFonts w:hint="eastAsia" w:ascii="宋体" w:hAnsi="宋体" w:eastAsia="宋体" w:cs="宋体"/>
          <w:color w:val="auto"/>
          <w:sz w:val="44"/>
          <w:szCs w:val="44"/>
          <w:highlight w:val="none"/>
        </w:rPr>
        <w:outlineLvl w:val="0"/>
      </w:pPr>
      <w:r>
        <w:rPr>
          <w:rFonts w:hint="eastAsia" w:ascii="宋体" w:hAnsi="宋体" w:eastAsia="宋体" w:cs="宋体"/>
          <w:b/>
          <w:color w:val="auto"/>
          <w:highlight w:val="none"/>
        </w:rPr>
        <w:br w:type="page" w:clear="all"/>
      </w:r>
      <w:bookmarkStart w:id="6" w:name="_Toc93"/>
      <w:r/>
      <w:bookmarkStart w:id="7" w:name="_Toc25435"/>
      <w:r/>
      <w:bookmarkStart w:id="8" w:name="_Toc26268"/>
      <w:r>
        <w:rPr>
          <w:rStyle w:val="1663"/>
          <w:rFonts w:hint="eastAsia" w:ascii="宋体" w:hAnsi="宋体" w:eastAsia="宋体" w:cs="宋体"/>
          <w:color w:val="auto"/>
          <w:sz w:val="44"/>
          <w:szCs w:val="44"/>
          <w:highlight w:val="none"/>
        </w:rPr>
        <w:t xml:space="preserve">第一章 招标公告</w:t>
      </w:r>
      <w:bookmarkEnd w:id="6"/>
      <w:r/>
      <w:bookmarkEnd w:id="7"/>
      <w:r/>
      <w:bookmarkEnd w:id="8"/>
      <w:r/>
      <w:r/>
    </w:p>
    <w:tbl>
      <w:tblPr>
        <w:tblStyle w:val="101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宋体" w:hAnsi="宋体" w:eastAsia="宋体" w:cs="宋体"/>
                <w:color w:val="auto"/>
                <w:szCs w:val="24"/>
                <w:highlight w:val="none"/>
              </w:rPr>
            </w:pPr>
            <w:r/>
            <w:bookmarkStart w:id="9" w:name="_Toc35393798"/>
            <w:r/>
            <w:bookmarkStart w:id="10" w:name="_Toc28359012"/>
            <w:r/>
            <w:bookmarkStart w:id="11" w:name="_Toc28359089"/>
            <w:r/>
            <w:bookmarkStart w:id="12" w:name="_Toc35393629"/>
            <w:r/>
            <w:bookmarkStart w:id="13" w:name="_Toc28975"/>
            <w:r>
              <w:rPr>
                <w:rFonts w:hint="eastAsia" w:ascii="宋体" w:hAnsi="宋体" w:eastAsia="宋体" w:cs="宋体"/>
                <w:color w:val="auto"/>
                <w:szCs w:val="24"/>
                <w:highlight w:val="none"/>
              </w:rPr>
              <w:t xml:space="preserve">项目概况</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u w:val="single"/>
                <w:lang w:eastAsia="zh-CN"/>
              </w:rPr>
              <w:t xml:space="preserve">苏州市振华中学校智慧安防达标升级</w:t>
            </w:r>
            <w:r>
              <w:rPr>
                <w:rFonts w:hint="eastAsia" w:ascii="宋体" w:hAnsi="宋体" w:cs="宋体"/>
                <w:color w:val="auto"/>
                <w:szCs w:val="24"/>
                <w:highlight w:val="none"/>
                <w:u w:val="none"/>
                <w:lang w:val="en-US" w:eastAsia="zh-CN"/>
              </w:rPr>
              <w:t xml:space="preserve">招标项目</w:t>
            </w:r>
            <w:r>
              <w:rPr>
                <w:rFonts w:hint="eastAsia" w:ascii="宋体" w:hAnsi="宋体" w:eastAsia="宋体" w:cs="宋体"/>
                <w:color w:val="auto"/>
                <w:szCs w:val="24"/>
                <w:highlight w:val="none"/>
              </w:rPr>
              <w:t xml:space="preserve">的潜在投标人应在</w:t>
            </w:r>
            <w:r>
              <w:rPr>
                <w:rFonts w:hint="eastAsia" w:ascii="宋体" w:hAnsi="宋体" w:cs="宋体"/>
                <w:b w:val="0"/>
                <w:bCs w:val="0"/>
                <w:color w:val="auto"/>
                <w:sz w:val="24"/>
                <w:szCs w:val="24"/>
                <w:highlight w:val="none"/>
                <w:u w:val="single"/>
                <w:lang w:val="en-US" w:eastAsia="zh-CN"/>
              </w:rPr>
              <w:t xml:space="preserve">苏采云系统</w:t>
            </w:r>
            <w:r>
              <w:rPr>
                <w:rFonts w:hint="eastAsia" w:ascii="宋体" w:hAnsi="宋体" w:eastAsia="宋体" w:cs="宋体"/>
                <w:color w:val="auto"/>
                <w:szCs w:val="24"/>
                <w:highlight w:val="none"/>
              </w:rPr>
              <w:t xml:space="preserve">获取招标文件，并于</w:t>
            </w:r>
            <w:r>
              <w:rPr>
                <w:rFonts w:hint="eastAsia" w:ascii="宋体" w:hAnsi="宋体" w:eastAsia="宋体" w:cs="宋体"/>
                <w:color w:val="auto"/>
                <w:szCs w:val="24"/>
                <w:highlight w:val="none"/>
                <w:u w:val="single"/>
              </w:rPr>
              <w:t xml:space="preserve">202</w:t>
            </w:r>
            <w:r>
              <w:rPr>
                <w:rFonts w:hint="eastAsia" w:ascii="宋体" w:hAnsi="宋体" w:cs="宋体"/>
                <w:color w:val="auto"/>
                <w:szCs w:val="24"/>
                <w:highlight w:val="none"/>
                <w:u w:val="single"/>
                <w:lang w:val="en-US" w:eastAsia="zh-CN"/>
              </w:rPr>
              <w:t xml:space="preserve">4</w:t>
            </w:r>
            <w:r>
              <w:rPr>
                <w:rFonts w:hint="eastAsia" w:ascii="宋体" w:hAnsi="宋体" w:eastAsia="宋体" w:cs="宋体"/>
                <w:color w:val="auto"/>
                <w:szCs w:val="24"/>
                <w:highlight w:val="none"/>
                <w:u w:val="single"/>
              </w:rPr>
              <w:t xml:space="preserve">年</w:t>
            </w:r>
            <w:r>
              <w:rPr>
                <w:rFonts w:hint="eastAsia" w:ascii="宋体" w:hAnsi="宋体" w:cs="宋体"/>
                <w:color w:val="auto"/>
                <w:szCs w:val="24"/>
                <w:highlight w:val="none"/>
                <w:u w:val="single"/>
                <w:lang w:val="en-US" w:eastAsia="zh-CN"/>
              </w:rPr>
              <w:t xml:space="preserve">7</w:t>
            </w:r>
            <w:r>
              <w:rPr>
                <w:rFonts w:hint="eastAsia" w:ascii="宋体" w:hAnsi="宋体" w:eastAsia="宋体" w:cs="宋体"/>
                <w:color w:val="auto"/>
                <w:szCs w:val="24"/>
                <w:highlight w:val="none"/>
                <w:u w:val="single"/>
              </w:rPr>
              <w:t xml:space="preserve">月</w:t>
            </w:r>
            <w:r>
              <w:rPr>
                <w:rFonts w:hint="eastAsia" w:ascii="宋体" w:hAnsi="宋体" w:cs="宋体"/>
                <w:color w:val="auto"/>
                <w:szCs w:val="24"/>
                <w:highlight w:val="none"/>
                <w:u w:val="single"/>
                <w:lang w:val="en-US" w:eastAsia="zh-CN"/>
              </w:rPr>
              <w:t xml:space="preserve">24</w:t>
            </w:r>
            <w:r>
              <w:rPr>
                <w:rFonts w:hint="eastAsia" w:ascii="宋体" w:hAnsi="宋体" w:eastAsia="宋体" w:cs="宋体"/>
                <w:color w:val="auto"/>
                <w:szCs w:val="24"/>
                <w:highlight w:val="none"/>
                <w:u w:val="single"/>
              </w:rPr>
              <w:t xml:space="preserve">日</w:t>
            </w:r>
            <w:r>
              <w:rPr>
                <w:rFonts w:hint="eastAsia" w:ascii="宋体" w:hAnsi="宋体" w:cs="宋体"/>
                <w:color w:val="auto"/>
                <w:szCs w:val="24"/>
                <w:highlight w:val="none"/>
                <w:u w:val="single"/>
                <w:lang w:val="en-US" w:eastAsia="zh-CN"/>
              </w:rPr>
              <w:t xml:space="preserve">14</w:t>
            </w:r>
            <w:r>
              <w:rPr>
                <w:rFonts w:hint="eastAsia" w:ascii="宋体" w:hAnsi="宋体" w:eastAsia="宋体" w:cs="宋体"/>
                <w:color w:val="auto"/>
                <w:szCs w:val="24"/>
                <w:highlight w:val="none"/>
                <w:u w:val="single"/>
              </w:rPr>
              <w:t xml:space="preserve">点</w:t>
            </w:r>
            <w:r>
              <w:rPr>
                <w:rFonts w:hint="eastAsia" w:ascii="宋体" w:hAnsi="宋体" w:cs="宋体"/>
                <w:color w:val="auto"/>
                <w:szCs w:val="24"/>
                <w:highlight w:val="none"/>
                <w:u w:val="single"/>
                <w:lang w:val="en-US" w:eastAsia="zh-CN"/>
              </w:rPr>
              <w:t xml:space="preserve">30</w:t>
            </w:r>
            <w:r>
              <w:rPr>
                <w:rFonts w:hint="eastAsia" w:ascii="宋体" w:hAnsi="宋体" w:eastAsia="宋体" w:cs="宋体"/>
                <w:color w:val="auto"/>
                <w:szCs w:val="24"/>
                <w:highlight w:val="none"/>
                <w:u w:val="single"/>
              </w:rPr>
              <w:t xml:space="preserve">分</w:t>
            </w:r>
            <w:r>
              <w:rPr>
                <w:rFonts w:hint="eastAsia" w:ascii="宋体" w:hAnsi="宋体" w:eastAsia="宋体" w:cs="宋体"/>
                <w:color w:val="auto"/>
                <w:szCs w:val="24"/>
                <w:highlight w:val="none"/>
                <w:u w:val="single"/>
              </w:rPr>
              <w:t xml:space="preserve">（北京时间）</w:t>
            </w:r>
            <w:r>
              <w:rPr>
                <w:rFonts w:hint="eastAsia" w:ascii="宋体" w:hAnsi="宋体" w:eastAsia="宋体" w:cs="宋体"/>
                <w:color w:val="auto"/>
                <w:szCs w:val="24"/>
                <w:highlight w:val="none"/>
              </w:rPr>
              <w:t xml:space="preserve">前</w:t>
            </w:r>
            <w:r>
              <w:rPr>
                <w:rFonts w:hint="eastAsia" w:ascii="宋体" w:hAnsi="宋体" w:eastAsia="宋体" w:cs="宋体"/>
                <w:color w:val="auto"/>
                <w:sz w:val="24"/>
                <w:szCs w:val="24"/>
                <w:highlight w:val="none"/>
                <w:lang w:eastAsia="zh-CN"/>
              </w:rPr>
              <w:t xml:space="preserve">上传</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Cs w:val="24"/>
                <w:highlight w:val="none"/>
              </w:rPr>
              <w:t xml:space="preserve">。</w:t>
            </w:r>
            <w:r/>
          </w:p>
        </w:tc>
      </w:tr>
    </w:tbl>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项目编号：</w:t>
      </w:r>
      <w:r>
        <w:rPr>
          <w:rFonts w:hint="eastAsia" w:ascii="宋体" w:hAnsi="宋体" w:cs="宋体"/>
          <w:color w:val="auto"/>
          <w:szCs w:val="24"/>
          <w:highlight w:val="none"/>
          <w:lang w:eastAsia="zh-CN"/>
        </w:rPr>
        <w:t xml:space="preserve">JSZC-320508-JZCZ-G2024-0023</w:t>
      </w:r>
      <w:r/>
    </w:p>
    <w:p>
      <w:pPr>
        <w:ind w:firstLine="480"/>
        <w:spacing w:line="360" w:lineRule="auto"/>
        <w:rPr>
          <w:rFonts w:hint="eastAsia" w:ascii="宋体" w:hAnsi="宋体" w:cs="宋体"/>
          <w:color w:val="auto"/>
          <w:szCs w:val="24"/>
          <w:highlight w:val="none"/>
          <w:lang w:eastAsia="zh-CN"/>
        </w:rPr>
      </w:pPr>
      <w:r>
        <w:rPr>
          <w:rFonts w:hint="eastAsia" w:ascii="宋体" w:hAnsi="宋体" w:eastAsia="宋体" w:cs="宋体"/>
          <w:color w:val="auto"/>
          <w:szCs w:val="24"/>
          <w:highlight w:val="none"/>
        </w:rPr>
        <w:t xml:space="preserve">项目名称：</w:t>
      </w:r>
      <w:r>
        <w:rPr>
          <w:rFonts w:hint="eastAsia" w:ascii="宋体" w:hAnsi="宋体" w:cs="宋体"/>
          <w:color w:val="auto"/>
          <w:szCs w:val="24"/>
          <w:highlight w:val="none"/>
          <w:lang w:eastAsia="zh-CN"/>
        </w:rPr>
        <w:t xml:space="preserve">苏州市振华中学校智慧安防达标升级</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预算金额：</w:t>
      </w:r>
      <w:r>
        <w:rPr>
          <w:rFonts w:hint="eastAsia" w:ascii="宋体" w:hAnsi="宋体" w:cs="宋体"/>
          <w:color w:val="auto"/>
          <w:szCs w:val="24"/>
          <w:highlight w:val="none"/>
          <w:lang w:eastAsia="zh-CN"/>
        </w:rPr>
        <w:t xml:space="preserve">人民币贰佰零玖万捌仟元整（￥2098000.00）</w:t>
      </w:r>
      <w:r/>
    </w:p>
    <w:p>
      <w:pPr>
        <w:ind w:firstLine="480"/>
        <w:spacing w:line="360" w:lineRule="auto"/>
        <w:rPr>
          <w:rFonts w:hint="eastAsia" w:ascii="宋体" w:hAnsi="宋体" w:cs="宋体"/>
          <w:color w:val="auto"/>
          <w:szCs w:val="21"/>
          <w:highlight w:val="none"/>
        </w:rPr>
      </w:pPr>
      <w:r/>
      <w:bookmarkStart w:id="14" w:name="_Toc28359095"/>
      <w:r/>
      <w:bookmarkStart w:id="15" w:name="_Toc28359018"/>
      <w:r/>
      <w:bookmarkStart w:id="16" w:name="_Toc35393805"/>
      <w:r/>
      <w:bookmarkStart w:id="17" w:name="_Toc35393636"/>
      <w:r>
        <w:rPr>
          <w:rFonts w:hint="eastAsia" w:ascii="宋体" w:hAnsi="宋体" w:eastAsia="宋体" w:cs="宋体"/>
          <w:color w:val="auto"/>
          <w:szCs w:val="24"/>
          <w:highlight w:val="none"/>
          <w:lang w:eastAsia="zh-CN"/>
        </w:rPr>
        <w:t xml:space="preserve">采购需求：</w:t>
      </w:r>
      <w:r/>
    </w:p>
    <w:tbl>
      <w:tblPr>
        <w:tblStyle w:val="1019"/>
        <w:tblW w:w="7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4631"/>
        <w:gridCol w:w="1036"/>
        <w:gridCol w:w="991"/>
      </w:tblGrid>
      <w:tr>
        <w:trPr>
          <w:jc w:val="center"/>
        </w:trPr>
        <w:tc>
          <w:tcPr>
            <w:shd w:val="clear" w:color="auto" w:fill="auto"/>
            <w:tcW w:w="1255"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序号</w:t>
            </w:r>
            <w:r/>
          </w:p>
        </w:tc>
        <w:tc>
          <w:tcPr>
            <w:shd w:val="clear" w:color="auto" w:fill="auto"/>
            <w:tcW w:w="4631"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设备名称</w:t>
            </w:r>
            <w:r/>
          </w:p>
        </w:tc>
        <w:tc>
          <w:tcPr>
            <w:shd w:val="clear" w:color="auto" w:fill="auto"/>
            <w:tcW w:w="1036"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单位</w:t>
            </w:r>
            <w:r/>
          </w:p>
        </w:tc>
        <w:tc>
          <w:tcPr>
            <w:shd w:val="clear" w:color="auto" w:fill="auto"/>
            <w:tcW w:w="991"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数量</w:t>
            </w:r>
            <w:r/>
          </w:p>
        </w:tc>
      </w:tr>
      <w:tr>
        <w:trPr>
          <w:jc w:val="center"/>
        </w:trPr>
        <w:tc>
          <w:tcPr>
            <w:gridSpan w:val="4"/>
            <w:shd w:val="clear" w:color="auto" w:fill="auto"/>
            <w:tcW w:w="7913" w:type="dxa"/>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一、学校大门及门口区域（西门和北门）</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室外400万低照度摄像机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镜头</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护罩</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补光灯</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8口工业级千兆交换机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400万180°全景摄像机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400万人脸轨迹枪型摄像机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人脸存储服务器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二、学校周界摄像机</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200万周界摄像机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墙面挑臂支架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8口工业级千兆交换机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三、学校楼梯防捅挤摄像机</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400万防拥挤半球摄像机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23</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壁装支架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23</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8口工业级POE千兆交换机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24口千兆POE交换机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四、学校体育馆</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400万180°全景摄像机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五、室外操场及</w:t>
            </w:r>
            <w:r>
              <w:rPr>
                <w:rFonts w:hint="eastAsia" w:ascii="宋体" w:hAnsi="宋体" w:cs="宋体"/>
                <w:color w:val="auto"/>
                <w:szCs w:val="24"/>
                <w:highlight w:val="none"/>
                <w:lang w:val="en-US" w:eastAsia="zh-CN"/>
              </w:rPr>
              <w:t xml:space="preserve">篮球</w:t>
            </w:r>
            <w:r>
              <w:rPr>
                <w:rFonts w:hint="eastAsia" w:ascii="宋体" w:hAnsi="宋体" w:cs="宋体"/>
                <w:color w:val="auto"/>
                <w:szCs w:val="24"/>
                <w:highlight w:val="none"/>
              </w:rPr>
              <w:t xml:space="preserve">场</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室外低照度摄像机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镜头</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护罩</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1600万高空全景摄像机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400万180°全景摄像机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双拼180°枪机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报警柱</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六、教学楼和学校主要道路口</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t xml:space="preserve">4</w:t>
            </w:r>
            <w:r>
              <w:rPr>
                <w:rFonts w:hint="eastAsia" w:ascii="宋体" w:hAnsi="宋体" w:cs="宋体"/>
                <w:color w:val="auto"/>
                <w:szCs w:val="24"/>
                <w:highlight w:val="none"/>
              </w:rPr>
              <w:t xml:space="preserve">00万人脸轨迹布控半球摄像机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400万人脸轨迹枪型摄像机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七、校门口人行通道</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人脸摆闸（左）</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人脸摆闸（右）</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人脸摆闸（中）</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人脸闸机识别组件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八、校门出入口车辆管理</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400万车牌识别控制器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车牌识别辅助控制器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栅栏式道闸</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栅栏式道闸杆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防砸雷达</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500万车辆抓拍摄像机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镜头</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出</w:t>
            </w:r>
            <w:r>
              <w:rPr>
                <w:rFonts w:hint="eastAsia" w:ascii="宋体" w:hAnsi="宋体" w:cs="宋体"/>
                <w:color w:val="auto"/>
                <w:szCs w:val="24"/>
                <w:highlight w:val="none"/>
                <w:lang w:val="en-US" w:eastAsia="zh-CN"/>
              </w:rPr>
              <w:t xml:space="preserve">入</w:t>
            </w:r>
            <w:r>
              <w:rPr>
                <w:rFonts w:hint="eastAsia" w:ascii="宋体" w:hAnsi="宋体" w:cs="宋体"/>
                <w:color w:val="auto"/>
                <w:szCs w:val="24"/>
                <w:highlight w:val="none"/>
              </w:rPr>
              <w:t xml:space="preserve">口爆闪灯</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车辆抓拍服务器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8口工业级千兆交换机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49</w:t>
            </w:r>
            <w:r/>
          </w:p>
        </w:tc>
        <w:tc>
          <w:tcPr>
            <w:shd w:val="clear" w:color="auto" w:fill="auto"/>
            <w:tcW w:w="4631"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立杆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gridSpan w:val="4"/>
            <w:shd w:val="clear" w:color="auto" w:fill="auto"/>
            <w:tcW w:w="7913" w:type="dxa"/>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九、校门卫</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对讲分机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访客登记一体机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十、安防控制中心</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报警管理机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安防平台软件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访客子系统</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考勤子系统</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人员布控子系统</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一键报警子系统</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视频通道授权</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门禁通道授权</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停车通道授权</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对讲管理授权</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紧急报警授权</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抓拍通道授权</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视频国标对接网关100路单位授权</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安防平台硬件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46寸拼接屏（含液压安装支架）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磁盘阵列</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解码器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机柜</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NTP服务器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操作终端</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键盘</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人脸图像采集器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发卡器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硬盘录像机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核心交换机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48端口千兆电接口业务板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48端口千兆SFP光接口业务板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光模块</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光纤跳线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机房供电电源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电池</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节</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电池柜</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电池柜钢结构底坐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配电箱</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机房内配线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防雷PDU机柜插座</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工业插头连接器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HDMI高清线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环境控制器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控制台</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防静电地板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十一、配套管线</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6类室外防水网线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8芯室外光纤</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2500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PVC管</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PVC管</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室外防水箱</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光纤终端盒及光纤尾纤</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光纤熔接</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监控室外不锈钢箱</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立杆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配套材料</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gridSpan w:val="4"/>
            <w:shd w:val="clear" w:color="auto" w:fill="auto"/>
            <w:tcW w:w="7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十二、张力电子围栏（6线制）</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张力控制器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防雨箱</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避雷器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六线单防测控杆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六线双防测控杆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万向底座(承立杆)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六线受力杆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受力杆固定件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252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万向底座(承立杆)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84</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六线受力杆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张力万向滑轮</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万向底座(承立杆)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六线中间支撑杆</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支撑杆固定件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十字槽盘头螺钉</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束线器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912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张力弹簧</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228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张力紧线器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228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张力线（400米/盘）</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张力警示牌</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尼龙扎带</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警灯（室外）</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双防区警灯支架（通用）</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张力警灯支架立柱</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接地桩（钉字型）</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单芯接地线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320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142</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143</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6类网络线</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144</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PVC管</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1500</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145</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网络型报警主机</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146</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控制键盘</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147</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警灯（室内调节音量）</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148</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报警综合管理软件</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149</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电子地图</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125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151</w:t>
            </w:r>
            <w:r/>
          </w:p>
        </w:tc>
        <w:tc>
          <w:tcPr>
            <w:shd w:val="clear" w:color="auto" w:fill="auto"/>
            <w:tcW w:w="4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视频联动模块</w:t>
            </w:r>
            <w:r/>
          </w:p>
        </w:tc>
        <w:tc>
          <w:tcPr>
            <w:shd w:val="clear" w:color="auto" w:fill="auto"/>
            <w:tcW w:w="103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99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bl>
    <w:p>
      <w:pPr>
        <w:ind w:firstLine="480"/>
        <w:spacing w:line="360" w:lineRule="auto"/>
        <w:rPr>
          <w:rFonts w:hint="eastAsia" w:ascii="宋体" w:hAnsi="宋体" w:cs="宋体" w:eastAsia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rPr>
        <w:t xml:space="preserve">合同履行期限：</w:t>
      </w:r>
      <w:r>
        <w:rPr>
          <w:rFonts w:hint="eastAsia" w:asciiTheme="minorEastAsia" w:hAnsiTheme="minorEastAsia" w:eastAsiaTheme="minorEastAsia" w:cstheme="minorEastAsia"/>
          <w:b w:val="0"/>
          <w:bCs w:val="0"/>
          <w:color w:val="auto"/>
          <w:szCs w:val="24"/>
          <w:highlight w:val="none"/>
          <w:lang w:eastAsia="zh-CN"/>
        </w:rPr>
        <w:t xml:space="preserve">自合同签订生效后30天内全部标的物交付安装调试完毕。</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bookmarkStart w:id="18" w:name="_Toc28359090"/>
      <w:r/>
      <w:bookmarkStart w:id="19" w:name="_Toc35393799"/>
      <w:r/>
      <w:bookmarkStart w:id="20" w:name="_Toc28359013"/>
      <w:r/>
      <w:bookmarkStart w:id="21" w:name="_Toc35393630"/>
      <w:r>
        <w:rPr>
          <w:rFonts w:hint="eastAsia" w:ascii="宋体" w:hAnsi="宋体" w:eastAsia="宋体" w:cs="宋体"/>
          <w:color w:val="auto"/>
          <w:szCs w:val="24"/>
          <w:highlight w:val="none"/>
        </w:rPr>
        <w:t xml:space="preserve">二、申请人的资格要求：</w:t>
      </w:r>
      <w:bookmarkEnd w:id="18"/>
      <w:r/>
      <w:bookmarkEnd w:id="19"/>
      <w:r/>
      <w:bookmarkEnd w:id="20"/>
      <w:r/>
      <w:bookmarkEnd w:id="21"/>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满足《中华人民共和国政府采购法》第二十二条规定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（6）法律、行政法规规定的其他条件。</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bookmarkStart w:id="22" w:name="_Toc28359091"/>
      <w:r/>
      <w:bookmarkStart w:id="23" w:name="_Toc28359014"/>
      <w:r>
        <w:rPr>
          <w:rFonts w:hint="eastAsia" w:ascii="宋体" w:hAnsi="宋体" w:eastAsia="宋体" w:cs="宋体"/>
          <w:b w:val="0"/>
          <w:bCs w:val="0"/>
          <w:color w:val="auto"/>
          <w:szCs w:val="24"/>
          <w:highlight w:val="none"/>
        </w:rPr>
        <w:t xml:space="preserve">2</w:t>
      </w:r>
      <w:r>
        <w:rPr>
          <w:rFonts w:hint="eastAsia" w:ascii="宋体" w:hAnsi="宋体" w:cs="宋体"/>
          <w:b w:val="0"/>
          <w:bCs w:val="0"/>
          <w:color w:val="auto"/>
          <w:szCs w:val="24"/>
          <w:highlight w:val="none"/>
          <w:lang w:val="en-US" w:eastAsia="zh-CN"/>
        </w:rPr>
        <w:t xml:space="preserve">.</w:t>
      </w:r>
      <w:r>
        <w:rPr>
          <w:rFonts w:hint="eastAsia" w:ascii="宋体" w:hAnsi="宋体" w:eastAsia="宋体" w:cs="宋体"/>
          <w:b w:val="0"/>
          <w:bCs w:val="0"/>
          <w:color w:val="auto"/>
          <w:szCs w:val="24"/>
          <w:highlight w:val="none"/>
        </w:rPr>
        <w:t xml:space="preserve">落实政府采购政策需满足的资格要求：</w:t>
      </w:r>
      <w:r>
        <w:rPr>
          <w:rFonts w:hint="eastAsia" w:ascii="宋体" w:hAnsi="宋体" w:cs="宋体"/>
          <w:b w:val="0"/>
          <w:bCs w:val="0"/>
          <w:color w:val="auto"/>
          <w:szCs w:val="24"/>
          <w:highlight w:val="none"/>
          <w:lang w:val="en-US" w:eastAsia="zh-CN"/>
        </w:rPr>
        <w:t xml:space="preserve">无。</w:t>
      </w:r>
      <w:r/>
    </w:p>
    <w:p>
      <w:pPr>
        <w:ind w:firstLine="48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rPr>
        <w:t xml:space="preserve">3</w:t>
      </w:r>
      <w:r>
        <w:rPr>
          <w:rFonts w:hint="eastAsia" w:ascii="宋体" w:hAnsi="宋体" w:cs="宋体"/>
          <w:b w:val="0"/>
          <w:bCs w:val="0"/>
          <w:color w:val="auto"/>
          <w:szCs w:val="24"/>
          <w:highlight w:val="none"/>
          <w:lang w:val="en-US" w:eastAsia="zh-CN"/>
        </w:rPr>
        <w:t xml:space="preserve">.</w:t>
      </w:r>
      <w:r>
        <w:rPr>
          <w:rFonts w:hint="eastAsia" w:ascii="宋体" w:hAnsi="宋体" w:eastAsia="宋体" w:cs="宋体"/>
          <w:b w:val="0"/>
          <w:bCs w:val="0"/>
          <w:color w:val="auto"/>
          <w:szCs w:val="24"/>
          <w:highlight w:val="none"/>
        </w:rPr>
        <w:t xml:space="preserve">本项目的特定资格要求：</w:t>
      </w:r>
      <w:r>
        <w:rPr>
          <w:rFonts w:hint="eastAsia" w:ascii="宋体" w:hAnsi="宋体" w:cs="宋体"/>
          <w:b w:val="0"/>
          <w:bCs w:val="0"/>
          <w:color w:val="auto"/>
          <w:szCs w:val="24"/>
          <w:highlight w:val="none"/>
          <w:lang w:val="en-US" w:eastAsia="zh-CN"/>
        </w:rPr>
        <w:t xml:space="preserve">无。</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rPr>
          <w:rFonts w:hint="eastAsia" w:ascii="宋体" w:hAnsi="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其它资格条件</w:t>
      </w:r>
      <w:r>
        <w:rPr>
          <w:rFonts w:hint="eastAsia" w:ascii="宋体" w:hAnsi="宋体" w:eastAsia="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（4）凡为采购项目提供整体设计、规范编制或者项目管理、监理、检测等服务的供应商，不得再参加本项目的采购活动。本项目的被监管对象不得参与本项目投标；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bookmarkEnd w:id="22"/>
      <w:r/>
      <w:bookmarkEnd w:id="23"/>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三、报名及招标文件的获取：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报名截止时间：</w:t>
      </w:r>
      <w:r>
        <w:rPr>
          <w:rFonts w:hint="eastAsia" w:ascii="宋体" w:hAnsi="宋体" w:eastAsia="宋体" w:cs="宋体"/>
          <w:b w:val="0"/>
          <w:bCs w:val="0"/>
          <w:color w:val="auto"/>
          <w:sz w:val="24"/>
          <w:szCs w:val="24"/>
          <w:highlight w:val="none"/>
        </w:rPr>
        <w:t xml:space="preserve">202</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月</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报名方式（网上报名）：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证书办理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供应商参与政府采购活动需办理江苏省电子政务证书认证中心</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证书和方正国际软件（北京）有限公司电子签章。</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证书及电子签章的办理方法详见苏州市政府采购网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法规政策</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《转发省财政厅关于更换全省政府采购交易系统</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数字证书和电子签章的通知》或者</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系统登录界面中的</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新</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办理指南</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系统目前仅支持</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系统下的政务</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证书，江苏省内各地区办理的</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系统下的政务</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证书全省通用。苏州现场办理地址：苏州市姑苏区平泷路</w:t>
      </w:r>
      <w:r>
        <w:rPr>
          <w:rFonts w:hint="eastAsia" w:ascii="宋体" w:hAnsi="宋体" w:eastAsia="宋体" w:cs="宋体"/>
          <w:color w:val="auto"/>
          <w:sz w:val="24"/>
          <w:szCs w:val="24"/>
          <w:highlight w:val="none"/>
          <w:lang w:val="en-US"/>
        </w:rPr>
        <w:t xml:space="preserve">251</w:t>
      </w:r>
      <w:r>
        <w:rPr>
          <w:rFonts w:hint="eastAsia" w:ascii="宋体" w:hAnsi="宋体" w:eastAsia="宋体" w:cs="宋体"/>
          <w:color w:val="auto"/>
          <w:sz w:val="24"/>
          <w:szCs w:val="24"/>
          <w:highlight w:val="none"/>
          <w:lang w:eastAsia="zh-CN"/>
        </w:rPr>
        <w:t xml:space="preserve">号政务服务中心</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eastAsia="zh-CN"/>
        </w:rPr>
        <w:t xml:space="preserve">楼公共交易中心窗口，咨询电话：</w:t>
      </w:r>
      <w:r>
        <w:rPr>
          <w:rFonts w:hint="eastAsia" w:ascii="宋体" w:hAnsi="宋体" w:eastAsia="宋体" w:cs="宋体"/>
          <w:color w:val="auto"/>
          <w:sz w:val="24"/>
          <w:szCs w:val="24"/>
          <w:highlight w:val="none"/>
          <w:lang w:val="en-US"/>
        </w:rPr>
        <w:t xml:space="preserve">0512-69820834</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eastAsia="zh-CN"/>
        </w:rPr>
        <w:t xml:space="preserve">）参与采购活动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供应商插入</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证书登陆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系统后选择具体项目，点击</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我要参与</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lang w:eastAsia="zh-CN"/>
        </w:rPr>
        <w:t xml:space="preserve">）电子投标准备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供应商在“苏采云”系统中操作成功参与项目后，必须在“已参与项目”界面中下载电子招标文件（后缀名为“</w:t>
      </w:r>
      <w:r>
        <w:rPr>
          <w:rFonts w:hint="eastAsia" w:ascii="宋体" w:hAnsi="宋体" w:eastAsia="宋体" w:cs="宋体"/>
          <w:color w:val="auto"/>
          <w:sz w:val="24"/>
          <w:szCs w:val="24"/>
          <w:highlight w:val="none"/>
          <w:lang w:val="en-US"/>
        </w:rPr>
        <w:t xml:space="preserve">.kedt”</w:t>
      </w:r>
      <w:r>
        <w:rPr>
          <w:rFonts w:hint="eastAsia" w:ascii="宋体" w:hAnsi="宋体" w:eastAsia="宋体" w:cs="宋体"/>
          <w:color w:val="auto"/>
          <w:sz w:val="24"/>
          <w:szCs w:val="24"/>
          <w:highlight w:val="none"/>
          <w:lang w:eastAsia="zh-CN"/>
        </w:rPr>
        <w:t xml:space="preserve">）并导入政府采购客户端工具后方可进行投标文件制作和提交（具体详见《苏采云系统供应商操作手册》，网址链接</w:t>
      </w:r>
      <w:r>
        <w:rPr>
          <w:rFonts w:hint="eastAsia" w:ascii="宋体" w:hAnsi="宋体" w:eastAsia="宋体" w:cs="宋体"/>
          <w:color w:val="auto"/>
          <w:sz w:val="24"/>
          <w:szCs w:val="24"/>
          <w:highlight w:val="none"/>
          <w:lang w:val="en-US"/>
        </w:rPr>
        <w:t xml:space="preserve">https://czju.suzhou.gov.cn/zfcg/html/content/20231220161910031.shtml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注册咨询：</w:t>
      </w:r>
      <w:r>
        <w:rPr>
          <w:rFonts w:hint="eastAsia" w:ascii="宋体" w:hAnsi="宋体" w:eastAsia="宋体" w:cs="宋体"/>
          <w:color w:val="auto"/>
          <w:sz w:val="24"/>
          <w:szCs w:val="24"/>
          <w:highlight w:val="none"/>
          <w:lang w:val="en-US"/>
        </w:rPr>
        <w:t xml:space="preserve">18261002950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技术咨询电话：</w:t>
      </w:r>
      <w:r>
        <w:rPr>
          <w:rFonts w:hint="eastAsia" w:ascii="宋体" w:hAnsi="宋体" w:eastAsia="宋体" w:cs="宋体"/>
          <w:color w:val="auto"/>
          <w:sz w:val="24"/>
          <w:szCs w:val="24"/>
          <w:highlight w:val="none"/>
          <w:lang w:val="en-US"/>
        </w:rPr>
        <w:t xml:space="preserve">400-608-6099</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签章使用问题：</w:t>
      </w:r>
      <w:r>
        <w:rPr>
          <w:rFonts w:hint="eastAsia" w:ascii="宋体" w:hAnsi="宋体" w:eastAsia="宋体" w:cs="宋体"/>
          <w:color w:val="auto"/>
          <w:sz w:val="24"/>
          <w:szCs w:val="24"/>
          <w:highlight w:val="none"/>
          <w:lang w:val="en-US"/>
        </w:rPr>
        <w:t xml:space="preserve">025-83633811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025-83633812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15380932027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15371015030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系统使用指导与咨询：联系电话：</w:t>
      </w:r>
      <w:r>
        <w:rPr>
          <w:rFonts w:hint="eastAsia" w:ascii="宋体" w:hAnsi="宋体" w:eastAsia="宋体" w:cs="宋体"/>
          <w:color w:val="auto"/>
          <w:sz w:val="24"/>
          <w:szCs w:val="24"/>
          <w:highlight w:val="none"/>
          <w:lang w:val="en-US"/>
        </w:rPr>
        <w:t xml:space="preserve">18261002950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QQ</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3048755361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1315179389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895706745</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售价：免费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文件提交</w:t>
      </w: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提交投标文件截止时间：</w:t>
      </w:r>
      <w:r>
        <w:rPr>
          <w:rFonts w:hint="eastAsia" w:ascii="宋体" w:hAnsi="宋体" w:eastAsia="宋体" w:cs="宋体"/>
          <w:color w:val="auto"/>
          <w:sz w:val="24"/>
          <w:szCs w:val="24"/>
          <w:highlight w:val="none"/>
          <w:u w:val="none"/>
          <w:lang w:eastAsia="zh-CN"/>
        </w:rPr>
        <w:t xml:space="preserve">20</w:t>
      </w:r>
      <w:r>
        <w:rPr>
          <w:rFonts w:hint="eastAsia" w:ascii="宋体" w:hAnsi="宋体" w:eastAsia="宋体" w:cs="宋体"/>
          <w:color w:val="auto"/>
          <w:sz w:val="24"/>
          <w:szCs w:val="24"/>
          <w:highlight w:val="none"/>
          <w:u w:val="none"/>
          <w:lang w:val="en-US" w:eastAsia="zh-CN"/>
        </w:rPr>
        <w:t xml:space="preserve">24</w:t>
      </w:r>
      <w:r>
        <w:rPr>
          <w:rFonts w:hint="eastAsia" w:ascii="宋体" w:hAnsi="宋体" w:eastAsia="宋体" w:cs="宋体"/>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24</w:t>
      </w:r>
      <w:r>
        <w:rPr>
          <w:rFonts w:hint="eastAsia" w:ascii="宋体" w:hAnsi="宋体" w:eastAsia="宋体" w:cs="宋体"/>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14</w:t>
      </w:r>
      <w:r>
        <w:rPr>
          <w:rFonts w:hint="eastAsia" w:ascii="宋体" w:hAnsi="宋体" w:eastAsia="宋体" w:cs="宋体"/>
          <w:color w:val="auto"/>
          <w:sz w:val="24"/>
          <w:szCs w:val="24"/>
          <w:highlight w:val="none"/>
          <w:u w:val="none"/>
        </w:rPr>
        <w:t xml:space="preserve">:30（北京时间）</w:t>
      </w: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none"/>
          <w:lang w:eastAsia="zh-CN"/>
        </w:rPr>
        <w:t xml:space="preserve">20</w:t>
      </w:r>
      <w:r>
        <w:rPr>
          <w:rFonts w:hint="eastAsia" w:ascii="宋体" w:hAnsi="宋体" w:eastAsia="宋体" w:cs="宋体"/>
          <w:color w:val="auto"/>
          <w:sz w:val="24"/>
          <w:szCs w:val="24"/>
          <w:highlight w:val="none"/>
          <w:u w:val="none"/>
          <w:lang w:val="en-US" w:eastAsia="zh-CN"/>
        </w:rPr>
        <w:t xml:space="preserve">24</w:t>
      </w:r>
      <w:r>
        <w:rPr>
          <w:rFonts w:hint="eastAsia" w:ascii="宋体" w:hAnsi="宋体" w:eastAsia="宋体" w:cs="宋体"/>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24</w:t>
      </w:r>
      <w:r>
        <w:rPr>
          <w:rFonts w:hint="eastAsia" w:ascii="宋体" w:hAnsi="宋体" w:eastAsia="宋体" w:cs="宋体"/>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14</w:t>
      </w:r>
      <w:r>
        <w:rPr>
          <w:rFonts w:hint="eastAsia" w:ascii="宋体" w:hAnsi="宋体" w:eastAsia="宋体" w:cs="宋体"/>
          <w:color w:val="auto"/>
          <w:sz w:val="24"/>
          <w:szCs w:val="24"/>
          <w:highlight w:val="none"/>
          <w:u w:val="none"/>
        </w:rPr>
        <w:t xml:space="preserve">:30（北京时间）</w:t>
      </w:r>
      <w:r/>
    </w:p>
    <w:p>
      <w:pPr>
        <w:ind w:firstLine="480"/>
        <w:keepLines w:val="0"/>
        <w:keepNext w:val="0"/>
        <w:pageBreakBefore w:val="0"/>
        <w:spacing w:afterAutospacing="0"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开标地点：苏采云政府采购一体化平台开标大厅（网上不见面开标），“苏采云”系统（网址：http://jszfcg.jsczt.cn/）</w:t>
      </w: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1012"/>
        <w:ind w:left="0" w:right="0" w:firstLine="480"/>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4" w:name="_Toc35393804"/>
      <w:r/>
      <w:bookmarkStart w:id="25" w:name="_Toc35393635"/>
      <w:r>
        <w:rPr>
          <w:rFonts w:hint="eastAsia" w:ascii="宋体" w:hAnsi="宋体" w:eastAsia="宋体" w:cs="宋体"/>
          <w:color w:val="auto"/>
          <w:sz w:val="24"/>
          <w:szCs w:val="24"/>
          <w:highlight w:val="none"/>
        </w:rPr>
        <w:t xml:space="preserve">六、其他补充事宜</w:t>
      </w:r>
      <w:bookmarkEnd w:id="24"/>
      <w:r/>
      <w:bookmarkEnd w:id="25"/>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报名成功的投标人在下载招标文件后，对招标文件有疑问的：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询问：</w:t>
      </w: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（3）投标人递交质疑函时须一并提交本项目报名成功的“</w:t>
      </w:r>
      <w:r>
        <w:rPr>
          <w:rFonts w:hint="eastAsia" w:ascii="宋体" w:hAnsi="宋体" w:cs="宋体"/>
          <w:color w:val="auto"/>
          <w:sz w:val="24"/>
          <w:szCs w:val="24"/>
          <w:highlight w:val="none"/>
          <w:lang w:eastAsia="zh-CN"/>
        </w:rPr>
        <w:t xml:space="preserve">《投标供应商确认函》</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（6）质疑函格式请自行至苏州市政府采购网“下载中心”下载，并按照格式要求执行。</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联系部门：江苏纵驰工程管理有限公司</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通讯地址：</w:t>
      </w:r>
      <w:r>
        <w:rPr>
          <w:rFonts w:hint="eastAsia" w:ascii="宋体" w:hAnsi="宋体" w:eastAsia="宋体" w:cs="宋体"/>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w:t>
      </w:r>
      <w:r>
        <w:rPr>
          <w:rFonts w:hint="eastAsia" w:ascii="宋体" w:hAnsi="宋体" w:cs="宋体"/>
          <w:color w:val="auto"/>
          <w:sz w:val="24"/>
          <w:szCs w:val="24"/>
          <w:highlight w:val="none"/>
          <w:lang w:val="en-US" w:eastAsia="zh-CN"/>
        </w:rPr>
        <w:t xml:space="preserve">王丹萍</w:t>
      </w: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rPr>
        <w:t xml:space="preserve">0512-68708379；邮编：215131</w:t>
      </w:r>
      <w:r/>
    </w:p>
    <w:p>
      <w:pPr>
        <w:numPr>
          <w:ilvl w:val="0"/>
          <w:numId w:val="0"/>
        </w:num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2.苏州市姑苏区政府采购监管处监督电话：0512-68728409。</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本公告同时在江苏省政府采购网、苏州市政府采购网上发布，敬请留意。</w:t>
      </w:r>
      <w:r/>
    </w:p>
    <w:p>
      <w:pPr>
        <w:ind w:firstLine="48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4.本项目支持政府采购合同信用融资。</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七</w:t>
      </w:r>
      <w:r>
        <w:rPr>
          <w:rFonts w:hint="eastAsia" w:ascii="宋体" w:hAnsi="宋体" w:eastAsia="宋体" w:cs="宋体"/>
          <w:color w:val="auto"/>
          <w:highlight w:val="none"/>
        </w:rPr>
        <w:t xml:space="preserve">、对本次招标提出询问，请按以下方式联系</w:t>
      </w:r>
      <w:bookmarkEnd w:id="14"/>
      <w:r/>
      <w:bookmarkEnd w:id="15"/>
      <w:r/>
      <w:bookmarkEnd w:id="16"/>
      <w:r/>
      <w:bookmarkEnd w:id="17"/>
      <w:r/>
      <w:r/>
    </w:p>
    <w:p>
      <w:pPr>
        <w:ind w:firstLine="480"/>
        <w:spacing w:line="360" w:lineRule="auto"/>
        <w:rPr>
          <w:rFonts w:hint="eastAsia" w:ascii="宋体" w:hAnsi="宋体" w:eastAsia="宋体" w:cs="宋体"/>
          <w:color w:val="auto"/>
          <w:szCs w:val="24"/>
          <w:highlight w:val="none"/>
        </w:rPr>
      </w:pPr>
      <w:r/>
      <w:bookmarkStart w:id="26" w:name="_Toc28359075"/>
      <w:r/>
      <w:bookmarkStart w:id="27" w:name="_Toc28358998"/>
      <w:r/>
      <w:bookmarkStart w:id="28" w:name="_Toc35393786"/>
      <w:r/>
      <w:bookmarkStart w:id="29" w:name="_Toc35393617"/>
      <w:r>
        <w:rPr>
          <w:rFonts w:hint="eastAsia" w:ascii="宋体" w:hAnsi="宋体" w:eastAsia="宋体" w:cs="宋体"/>
          <w:color w:val="auto"/>
          <w:szCs w:val="24"/>
          <w:highlight w:val="none"/>
        </w:rPr>
        <w:t xml:space="preserve">1.采购人信息</w:t>
      </w:r>
      <w:bookmarkEnd w:id="26"/>
      <w:r/>
      <w:bookmarkEnd w:id="27"/>
      <w:r/>
      <w:bookmarkEnd w:id="28"/>
      <w:r/>
      <w:bookmarkEnd w:id="29"/>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名称：</w:t>
      </w:r>
      <w:r>
        <w:rPr>
          <w:rFonts w:hint="eastAsia" w:ascii="宋体" w:hAnsi="宋体" w:cs="宋体"/>
          <w:color w:val="auto"/>
          <w:szCs w:val="24"/>
          <w:highlight w:val="none"/>
          <w:lang w:eastAsia="zh-CN"/>
        </w:rPr>
        <w:t xml:space="preserve">苏州市振华中学校</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地址：苏州市十全街101号</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联系人：倪振华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b w:val="0"/>
          <w:bCs w:val="0"/>
          <w:color w:val="auto"/>
          <w:szCs w:val="24"/>
          <w:highlight w:val="none"/>
        </w:rPr>
        <w:t xml:space="preserve">电话：0512-65267979</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2.采购代理机构信息</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名称：</w:t>
      </w:r>
      <w:r>
        <w:rPr>
          <w:rFonts w:hint="eastAsia" w:ascii="宋体" w:hAnsi="宋体" w:eastAsia="宋体" w:cs="宋体"/>
          <w:color w:val="auto"/>
          <w:szCs w:val="24"/>
          <w:highlight w:val="none"/>
          <w:lang w:eastAsia="zh-CN"/>
        </w:rPr>
        <w:t xml:space="preserve">江苏纵驰工程管理有限公司</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地址：苏州市相城区阳澄湖西路1299号万家邻里生活广场A2座10楼</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王丹萍、张薇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联系方式：0512-68708379</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3.项目联系方式</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项目联系人：</w:t>
      </w:r>
      <w:r>
        <w:rPr>
          <w:rFonts w:hint="eastAsia" w:ascii="宋体" w:hAnsi="宋体" w:cs="宋体"/>
          <w:color w:val="auto"/>
          <w:szCs w:val="24"/>
          <w:highlight w:val="none"/>
          <w:lang w:val="en-US" w:eastAsia="zh-CN"/>
        </w:rPr>
        <w:t xml:space="preserve">王丹萍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电话：0512-68708379</w:t>
      </w:r>
      <w:r/>
    </w:p>
    <w:p>
      <w:pPr>
        <w:ind w:firstLine="480"/>
        <w:jc w:val="right"/>
        <w:spacing w:line="360" w:lineRule="auto"/>
        <w:rPr>
          <w:rFonts w:hint="eastAsia" w:ascii="宋体" w:hAnsi="宋体" w:eastAsia="宋体" w:cs="宋体"/>
          <w:color w:val="auto"/>
          <w:szCs w:val="24"/>
          <w:highlight w:val="none"/>
        </w:rPr>
        <w:outlineLvl w:val="9"/>
      </w:pPr>
      <w:r/>
      <w:bookmarkStart w:id="30" w:name="_Toc31986"/>
      <w:r/>
      <w:bookmarkStart w:id="31" w:name="_Toc5728"/>
      <w:r>
        <w:rPr>
          <w:rFonts w:hint="eastAsia" w:ascii="宋体" w:hAnsi="宋体" w:eastAsia="宋体" w:cs="宋体"/>
          <w:color w:val="auto"/>
          <w:szCs w:val="24"/>
          <w:highlight w:val="none"/>
        </w:rPr>
        <w:t xml:space="preserve">江苏纵驰工程管理有限公司</w:t>
      </w:r>
      <w:bookmarkEnd w:id="30"/>
      <w:r/>
      <w:bookmarkEnd w:id="31"/>
      <w:r/>
      <w:r/>
    </w:p>
    <w:p>
      <w:pPr>
        <w:ind w:firstLine="480"/>
        <w:jc w:val="right"/>
        <w:spacing w:line="360" w:lineRule="auto"/>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202</w:t>
      </w:r>
      <w:r>
        <w:rPr>
          <w:rFonts w:hint="eastAsia" w:ascii="宋体" w:hAnsi="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年</w:t>
      </w:r>
      <w:r>
        <w:rPr>
          <w:rFonts w:hint="eastAsia" w:ascii="宋体" w:hAnsi="宋体" w:cs="宋体"/>
          <w:b w:val="0"/>
          <w:bCs w:val="0"/>
          <w:color w:val="auto"/>
          <w:szCs w:val="24"/>
          <w:highlight w:val="none"/>
          <w:lang w:val="en-US" w:eastAsia="zh-CN"/>
        </w:rPr>
        <w:t xml:space="preserve">7</w:t>
      </w:r>
      <w:r>
        <w:rPr>
          <w:rFonts w:hint="eastAsia" w:ascii="宋体" w:hAnsi="宋体" w:eastAsia="宋体" w:cs="宋体"/>
          <w:b w:val="0"/>
          <w:bCs w:val="0"/>
          <w:color w:val="auto"/>
          <w:szCs w:val="24"/>
          <w:highlight w:val="none"/>
        </w:rPr>
        <w:t xml:space="preserve">月</w:t>
      </w:r>
      <w:r>
        <w:rPr>
          <w:rFonts w:hint="eastAsia" w:ascii="宋体" w:hAnsi="宋体" w:cs="宋体"/>
          <w:b w:val="0"/>
          <w:bCs w:val="0"/>
          <w:color w:val="auto"/>
          <w:szCs w:val="24"/>
          <w:highlight w:val="none"/>
          <w:lang w:val="en-US" w:eastAsia="zh-CN"/>
        </w:rPr>
        <w:t xml:space="preserve">2</w:t>
      </w:r>
      <w:r>
        <w:rPr>
          <w:rFonts w:hint="eastAsia" w:ascii="宋体" w:hAnsi="宋体" w:eastAsia="宋体" w:cs="宋体"/>
          <w:b w:val="0"/>
          <w:bCs w:val="0"/>
          <w:color w:val="auto"/>
          <w:szCs w:val="24"/>
          <w:highlight w:val="none"/>
        </w:rPr>
        <w:t xml:space="preserve">日</w:t>
      </w:r>
      <w:r/>
    </w:p>
    <w:p>
      <w:pPr>
        <w:ind w:firstLine="480"/>
        <w:jc w:val="center"/>
        <w:spacing w:line="360" w:lineRule="auto"/>
        <w:rPr>
          <w:rStyle w:val="1663"/>
          <w:rFonts w:hint="eastAsia" w:ascii="宋体" w:hAnsi="宋体" w:eastAsia="宋体" w:cs="宋体"/>
          <w:color w:val="auto"/>
          <w:sz w:val="44"/>
          <w:szCs w:val="44"/>
          <w:highlight w:val="none"/>
        </w:rPr>
        <w:outlineLvl w:val="0"/>
      </w:pPr>
      <w:r>
        <w:rPr>
          <w:rFonts w:hint="eastAsia" w:ascii="宋体" w:hAnsi="宋体" w:eastAsia="宋体" w:cs="宋体"/>
          <w:color w:val="auto"/>
          <w:szCs w:val="24"/>
          <w:highlight w:val="none"/>
        </w:rPr>
        <w:br w:type="page" w:clear="all"/>
      </w:r>
      <w:bookmarkStart w:id="32" w:name="_Toc28366"/>
      <w:r/>
      <w:bookmarkStart w:id="33" w:name="_Toc6767"/>
      <w:r/>
      <w:bookmarkStart w:id="34" w:name="_Toc10572"/>
      <w:r>
        <w:rPr>
          <w:rStyle w:val="1663"/>
          <w:rFonts w:hint="eastAsia" w:ascii="宋体" w:hAnsi="宋体" w:eastAsia="宋体" w:cs="宋体"/>
          <w:color w:val="auto"/>
          <w:sz w:val="44"/>
          <w:szCs w:val="44"/>
          <w:highlight w:val="none"/>
        </w:rPr>
        <w:t xml:space="preserve">第二章 投标人须知</w:t>
      </w:r>
      <w:bookmarkEnd w:id="13"/>
      <w:r/>
      <w:bookmarkEnd w:id="32"/>
      <w:r/>
      <w:bookmarkEnd w:id="33"/>
      <w:r/>
      <w:bookmarkEnd w:id="34"/>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一、说明和释义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1.说明</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1.1本招标文件仅适用于江苏纵驰工程管理有限公司组织的招标活动。</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1.3本招标文件的解释权属于江苏纵驰工程管理有限公司。</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2.词语释义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2.1采购人或者采购代理机构：具体组织实施招标活动的法人。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2.2投标人：响应招标并且符合招标文件规定资格条件和参加投标竞争的法人、其他组织或者自然人。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2.3响应：投标人根据采购人或者采购代理机构发布的招标文件，编制投标文件并按规定投标的行为。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2.5甲方（采购方）：合同中明确规定的实际购买货物和服务的法人或其他组织和自然人（采购人）。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2.6乙方（供应商）：合同中规定的向采购方提供货物和服务的法人或其他组织和自然人（中标人）。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2.7货物：系指乙方按招标文件规定，应向甲方提供的一切产品、备品、备件、工具、手册及其它有关技术资料和材料。</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2.9知识产权：指专利权、商标权、著作权等无形财产专有权的统称。</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2.10天：日历天</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color w:val="auto"/>
          <w:szCs w:val="24"/>
          <w:highlight w:val="none"/>
        </w:rPr>
      </w:pPr>
      <w:r>
        <w:rPr>
          <w:rFonts w:hint="eastAsia" w:ascii="宋体" w:hAnsi="宋体" w:eastAsia="宋体" w:cs="宋体"/>
          <w:color w:val="auto"/>
          <w:szCs w:val="24"/>
          <w:highlight w:val="none"/>
        </w:rPr>
        <w:t xml:space="preserve">2.11</w:t>
      </w:r>
      <w:r>
        <w:rPr>
          <w:rFonts w:hint="eastAsia" w:ascii="宋体" w:hAnsi="宋体"/>
          <w:color w:val="auto"/>
          <w:szCs w:val="24"/>
          <w:highlight w:val="none"/>
        </w:rPr>
        <w:t xml:space="preserve">交货地点：合同中明确约定的乙方提交的货物和服务最终到达地点。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2.12合同价款：根据合同规定，乙方在正确地履行合同义务后甲方应支付乙方的价款。</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2.16进口产品：通过中国海关报关验放进入中国境内且产自关境外的产品。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2.17书面形式：指书面文字、合同书、信件和传真等可以有形地表现所载内容的形式。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二、投标人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3.合格投标人的基本条件</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满足《中华人民共和国政府采购法》第二十二条规定，投标人应当具备下列条件：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具有独立承担民事责任的能力；</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具有履行合同所必需的设备和专业技术能力；</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有依法缴纳税收和社会保障资金的良好记录；</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参加政府采购活动前三年内，在经营活动中没有重大违法记录；</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法律、行政法规规定的其他条件。</w:t>
      </w:r>
      <w:r/>
    </w:p>
    <w:p>
      <w:pPr>
        <w:ind w:firstLine="480"/>
        <w:jc w:val="left"/>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 xml:space="preserve">3.2</w:t>
      </w:r>
      <w:r>
        <w:rPr>
          <w:rFonts w:hint="eastAsia" w:ascii="宋体" w:hAnsi="宋体" w:eastAsia="宋体" w:cs="宋体"/>
          <w:b w:val="0"/>
          <w:bCs w:val="0"/>
          <w:color w:val="auto"/>
          <w:szCs w:val="24"/>
          <w:highlight w:val="none"/>
        </w:rPr>
        <w:t xml:space="preserve">本项目的特定资格要求：</w:t>
      </w:r>
      <w:r>
        <w:rPr>
          <w:rFonts w:hint="eastAsia" w:ascii="宋体" w:hAnsi="宋体" w:cs="宋体"/>
          <w:b w:val="0"/>
          <w:bCs w:val="0"/>
          <w:color w:val="auto"/>
          <w:szCs w:val="24"/>
          <w:highlight w:val="none"/>
          <w:lang w:val="en-US" w:eastAsia="zh-CN"/>
        </w:rPr>
        <w:t xml:space="preserve">无</w:t>
      </w:r>
      <w:r>
        <w:rPr>
          <w:rFonts w:hint="eastAsia" w:ascii="宋体" w:hAnsi="宋体" w:eastAsia="宋体" w:cs="宋体"/>
          <w:b w:val="0"/>
          <w:bCs w:val="0"/>
          <w:color w:val="auto"/>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lang w:val="en-US" w:eastAsia="zh-CN"/>
        </w:rPr>
        <w:outlineLvl w:val="9"/>
      </w:pPr>
      <w:r>
        <w:rPr>
          <w:rFonts w:hint="eastAsia" w:ascii="宋体" w:hAnsi="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落实政府采购政策需满足的资格要求：</w:t>
      </w:r>
      <w:r>
        <w:rPr>
          <w:rFonts w:hint="eastAsia" w:ascii="宋体" w:hAnsi="宋体" w:cs="宋体"/>
          <w:b w:val="0"/>
          <w:bCs w:val="0"/>
          <w:color w:val="auto"/>
          <w:szCs w:val="24"/>
          <w:highlight w:val="none"/>
          <w:lang w:val="en-US" w:eastAsia="zh-CN"/>
        </w:rPr>
        <w:t xml:space="preserve">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5.投标人代表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6.联合投标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本项目不接受联合投标。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7、进口产品</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本项目不接受进口产品</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8.投标分包</w:t>
      </w:r>
      <w:r/>
    </w:p>
    <w:p>
      <w:pPr>
        <w:pStyle w:val="1033"/>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1政府采购合同的部分和全部都不得转让。</w:t>
      </w:r>
      <w:r/>
    </w:p>
    <w:p>
      <w:pPr>
        <w:pStyle w:val="1033"/>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9.投标费用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无论投标过程中的做法和结果如何，投标人自行承担所有与参加投标有关的全部费用。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三、招标文件的说明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11.招标文件的澄清和修改</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11.1</w:t>
      </w:r>
      <w:r>
        <w:rPr>
          <w:rFonts w:hint="eastAsia" w:ascii="宋体" w:hAnsi="宋体" w:eastAsia="宋体" w:cs="宋体"/>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11.2</w:t>
      </w:r>
      <w:r>
        <w:rPr>
          <w:rFonts w:hint="eastAsia" w:ascii="宋体" w:hAnsi="宋体" w:eastAsia="宋体" w:cs="宋体"/>
          <w:color w:val="auto"/>
          <w:szCs w:val="24"/>
          <w:highlight w:val="none"/>
        </w:rPr>
        <w:t xml:space="preserve">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11.3</w:t>
      </w:r>
      <w:r>
        <w:rPr>
          <w:rFonts w:hint="eastAsia" w:ascii="宋体" w:hAnsi="宋体" w:eastAsia="宋体" w:cs="宋体"/>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11.4招标文件的澄清、修改、补充等内容均以苏州市政府采购网上发布的为准。</w:t>
      </w:r>
      <w:r/>
    </w:p>
    <w:p>
      <w:pPr>
        <w:ind w:firstLine="480"/>
        <w:spacing w:line="360" w:lineRule="auto"/>
        <w:rPr>
          <w:rFonts w:hint="eastAsia" w:ascii="宋体" w:hAnsi="宋体" w:eastAsia="宋体" w:cs="宋体"/>
          <w:bCs/>
          <w:color w:val="auto"/>
          <w:szCs w:val="24"/>
          <w:highlight w:val="none"/>
        </w:rPr>
      </w:pPr>
      <w:r>
        <w:rPr>
          <w:rFonts w:hint="eastAsia" w:ascii="宋体" w:hAnsi="宋体" w:cs="宋体"/>
          <w:bCs/>
          <w:color w:val="auto"/>
          <w:szCs w:val="24"/>
          <w:highlight w:val="none"/>
          <w:lang w:val="en-US" w:eastAsia="zh-CN"/>
        </w:rPr>
        <w:t xml:space="preserve">12</w:t>
      </w:r>
      <w:r>
        <w:rPr>
          <w:rFonts w:hint="eastAsia" w:ascii="宋体" w:hAnsi="宋体" w:eastAsia="宋体" w:cs="宋体"/>
          <w:bCs/>
          <w:color w:val="auto"/>
          <w:szCs w:val="24"/>
          <w:highlight w:val="none"/>
        </w:rPr>
        <w:t xml:space="preserve">.投标</w:t>
      </w:r>
      <w:r>
        <w:rPr>
          <w:rFonts w:hint="eastAsia" w:ascii="宋体" w:hAnsi="宋体" w:eastAsia="宋体" w:cs="宋体"/>
          <w:color w:val="auto"/>
          <w:szCs w:val="24"/>
          <w:highlight w:val="none"/>
        </w:rPr>
        <w:t xml:space="preserve">文件的澄清和修改</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12.1</w:t>
      </w:r>
      <w:r>
        <w:rPr>
          <w:rFonts w:hint="eastAsia" w:ascii="宋体" w:hAnsi="宋体" w:eastAsia="宋体" w:cs="宋体"/>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12.2</w:t>
      </w:r>
      <w:r>
        <w:rPr>
          <w:rFonts w:hint="eastAsia" w:ascii="宋体" w:hAnsi="宋体" w:eastAsia="宋体" w:cs="宋体"/>
          <w:color w:val="auto"/>
          <w:highlight w:val="none"/>
        </w:rPr>
        <w:t xml:space="preserve">本项目投标人的澄清、说明或者补正采用线上澄清</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13.</w:t>
      </w:r>
      <w:r>
        <w:rPr>
          <w:rFonts w:hint="eastAsia" w:ascii="宋体" w:hAnsi="宋体" w:eastAsia="宋体" w:cs="宋体"/>
          <w:color w:val="auto"/>
          <w:highlight w:val="none"/>
        </w:rPr>
        <w:t xml:space="preserve">现场</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：根据自身投标需要，投标人可对有关现场和周围环境自行进行</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，以获取编制投标文件和签署合同所需的信息，</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所发生的费用由投标人自己承担</w:t>
      </w:r>
      <w:r/>
    </w:p>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四、投标文件说明</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．提示与要求</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.2无论是否递交投标文件，投标人都应将招标文件及以后的所有通知、文件等视为保密文件。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.投标文件计量单位和使用文字</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.投标文件的组成</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16.1封面；</w:t>
      </w:r>
      <w:r/>
    </w:p>
    <w:p>
      <w:pPr>
        <w:ind w:firstLine="48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16.3</w:t>
      </w:r>
      <w:r>
        <w:rPr>
          <w:rFonts w:hint="eastAsia" w:ascii="宋体" w:hAnsi="宋体" w:eastAsia="宋体" w:cs="宋体"/>
          <w:color w:val="auto"/>
          <w:szCs w:val="24"/>
          <w:highlight w:val="none"/>
        </w:rPr>
        <w:t xml:space="preserve">投标报价明细表（格式见第三章）</w:t>
      </w:r>
      <w:r>
        <w:rPr>
          <w:rFonts w:hint="eastAsia" w:ascii="宋体" w:hAnsi="宋体" w:cs="宋体"/>
          <w:color w:val="auto"/>
          <w:szCs w:val="24"/>
          <w:highlight w:val="none"/>
          <w:lang w:val="en-US" w:eastAsia="zh-CN"/>
        </w:rPr>
        <w:t xml:space="preserve">；</w:t>
      </w:r>
      <w:r/>
    </w:p>
    <w:p>
      <w:pPr>
        <w:ind w:firstLine="482"/>
        <w:spacing w:line="360" w:lineRule="auto"/>
        <w:rPr>
          <w:rFonts w:hint="default"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16.4资格审查文件：</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16.4.1合格投标人资格证明材料：</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①法人或者其他组织的营业执照等证明文件，自然人的身份证明；</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②包括但不限于2022年度或2023年度经审计的财务报告，其他组织、自然人及成立未满一年的法人应提供银行出具的资信证明；</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③履行合同所必备的设备和专业技术能力的证明材料或承诺；</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④上一税收申报日缴纳增值税或企业所得税的凭据，上一社保申报日缴纳的社会保险的凭据（专用收据或社会保险缴纳清单）。如为依法免税或不需要缴纳社会保障资金的则须提供相关证明材料；</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⑤参加本次政府采购活动前三年内在经营活动中没有重大违法记录的书面声明函；</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⑥未处于被行政或司法机关责令停业或停止投标资格的声明；</w:t>
      </w:r>
      <w:r/>
    </w:p>
    <w:p>
      <w:pPr>
        <w:ind w:firstLine="48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⑦中小企业声明函/残疾人福利性单位声明函(格式见第三章)/监狱企业证明材料（如属）；</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16.4.2</w:t>
      </w:r>
      <w:r>
        <w:rPr>
          <w:rFonts w:hint="eastAsia" w:ascii="宋体" w:hAnsi="宋体" w:eastAsia="宋体" w:cs="宋体"/>
          <w:color w:val="auto"/>
          <w:highlight w:val="none"/>
        </w:rPr>
        <w:t xml:space="preserve">关于资格文件的声明函（格式</w:t>
      </w:r>
      <w:r>
        <w:rPr>
          <w:rFonts w:hint="eastAsia" w:ascii="宋体" w:hAnsi="宋体" w:eastAsia="宋体" w:cs="宋体"/>
          <w:color w:val="auto"/>
          <w:szCs w:val="24"/>
          <w:highlight w:val="none"/>
        </w:rPr>
        <w:t xml:space="preserve">见第三章</w:t>
      </w:r>
      <w:r>
        <w:rPr>
          <w:rFonts w:hint="eastAsia" w:ascii="宋体" w:hAnsi="宋体" w:eastAsia="宋体" w:cs="宋体"/>
          <w:color w:val="auto"/>
          <w:highlight w:val="none"/>
        </w:rPr>
        <w:t xml:space="preserve">）；</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16.4.3</w:t>
      </w:r>
      <w:r>
        <w:rPr>
          <w:rFonts w:hint="eastAsia" w:ascii="宋体" w:hAnsi="宋体" w:eastAsia="宋体" w:cs="宋体"/>
          <w:color w:val="auto"/>
          <w:szCs w:val="24"/>
          <w:highlight w:val="none"/>
        </w:rPr>
        <w:t xml:space="preserve">投标人情况表（格式见第三章）；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16.4.4</w:t>
      </w:r>
      <w:r>
        <w:rPr>
          <w:rFonts w:hint="eastAsia" w:ascii="宋体" w:hAnsi="宋体" w:eastAsia="宋体" w:cs="宋体"/>
          <w:color w:val="auto"/>
          <w:szCs w:val="24"/>
          <w:highlight w:val="none"/>
        </w:rPr>
        <w:t xml:space="preserve">投标人法定代表人身份证复印件；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.5法定代表人授权委托书（如有授权）；</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.6投标人委托代理人身份证复印件（如有授权）；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4.7</w:t>
      </w:r>
      <w:r>
        <w:rPr>
          <w:rFonts w:hint="eastAsia" w:ascii="宋体" w:hAnsi="宋体" w:eastAsia="宋体" w:cs="宋体"/>
          <w:color w:val="auto"/>
          <w:szCs w:val="24"/>
          <w:highlight w:val="none"/>
        </w:rPr>
        <w:t xml:space="preserve">其它有关资格证明文件</w:t>
      </w:r>
      <w:r>
        <w:rPr>
          <w:rFonts w:hint="eastAsia" w:ascii="宋体" w:hAnsi="宋体" w:cs="宋体"/>
          <w:color w:val="auto"/>
          <w:szCs w:val="24"/>
          <w:highlight w:val="none"/>
          <w:lang w:eastAsia="zh-CN"/>
        </w:rPr>
        <w:t xml:space="preserve">。</w:t>
      </w:r>
      <w:r/>
    </w:p>
    <w:p>
      <w:pPr>
        <w:ind w:firstLine="482"/>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w:t>
      </w: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val="en-US" w:eastAsia="zh-CN"/>
        </w:rPr>
        <w:t xml:space="preserve">5</w:t>
      </w:r>
      <w:r>
        <w:rPr>
          <w:rFonts w:hint="eastAsia" w:ascii="宋体" w:hAnsi="宋体" w:eastAsia="宋体" w:cs="宋体"/>
          <w:b/>
          <w:bCs/>
          <w:color w:val="auto"/>
          <w:szCs w:val="24"/>
          <w:highlight w:val="none"/>
        </w:rPr>
        <w:t xml:space="preserve">符合性审查文件</w:t>
      </w:r>
      <w:r>
        <w:rPr>
          <w:rFonts w:hint="eastAsia" w:ascii="宋体" w:hAnsi="宋体" w:cs="宋体"/>
          <w:b/>
          <w:bCs/>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16.5.1</w:t>
      </w:r>
      <w:r>
        <w:rPr>
          <w:rFonts w:hint="eastAsia" w:ascii="宋体" w:hAnsi="宋体" w:eastAsia="宋体" w:cs="宋体"/>
          <w:color w:val="auto"/>
          <w:szCs w:val="24"/>
          <w:highlight w:val="none"/>
        </w:rPr>
        <w:t xml:space="preserve">投标函（格式见第三章）</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16.5.2</w:t>
      </w:r>
      <w:r>
        <w:rPr>
          <w:rFonts w:hint="eastAsia" w:ascii="宋体" w:hAnsi="宋体"/>
          <w:color w:val="auto"/>
          <w:szCs w:val="24"/>
          <w:highlight w:val="none"/>
        </w:rPr>
        <w:t xml:space="preserve">《售后服务承诺书》、《</w:t>
      </w:r>
      <w:r>
        <w:rPr>
          <w:rFonts w:hint="eastAsia" w:ascii="宋体" w:hAnsi="宋体" w:cs="宋体"/>
          <w:color w:val="auto"/>
          <w:szCs w:val="24"/>
          <w:highlight w:val="none"/>
        </w:rPr>
        <w:t xml:space="preserve">技术规格偏离表》、</w:t>
      </w:r>
      <w:r>
        <w:rPr>
          <w:rFonts w:hint="eastAsia" w:ascii="宋体" w:hAnsi="宋体"/>
          <w:color w:val="auto"/>
          <w:szCs w:val="24"/>
          <w:highlight w:val="none"/>
        </w:rPr>
        <w:t xml:space="preserve">《商务条款偏离表》、《投入本项目人员一览表》等</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格式见第三章</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w:t>
      </w:r>
      <w:r/>
    </w:p>
    <w:p>
      <w:pPr>
        <w:ind w:firstLine="480"/>
        <w:spacing w:line="360" w:lineRule="auto"/>
        <w:rPr>
          <w:rFonts w:hint="eastAsia" w:ascii="宋体" w:hAnsi="宋体"/>
          <w:color w:val="auto"/>
          <w:szCs w:val="24"/>
          <w:highlight w:val="none"/>
        </w:rPr>
      </w:pPr>
      <w:r>
        <w:rPr>
          <w:rFonts w:hint="eastAsia" w:ascii="宋体" w:hAnsi="宋体" w:eastAsia="宋体" w:cs="宋体"/>
          <w:color w:val="auto"/>
          <w:szCs w:val="24"/>
          <w:highlight w:val="none"/>
          <w:lang w:val="en-US" w:eastAsia="zh-CN"/>
        </w:rPr>
        <w:t xml:space="preserve">16.5.3</w:t>
      </w:r>
      <w:r>
        <w:rPr>
          <w:rFonts w:hint="eastAsia" w:ascii="宋体" w:hAnsi="宋体"/>
          <w:color w:val="auto"/>
          <w:szCs w:val="24"/>
          <w:highlight w:val="none"/>
        </w:rPr>
        <w:t xml:space="preserve">产品配置清单表</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格式见第三章</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w:t>
      </w:r>
      <w:r/>
    </w:p>
    <w:p>
      <w:pPr>
        <w:ind w:firstLine="480"/>
        <w:spacing w:line="360" w:lineRule="auto"/>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15.5.4</w:t>
      </w:r>
      <w:r>
        <w:rPr>
          <w:rFonts w:hint="eastAsia" w:ascii="宋体" w:hAnsi="宋体"/>
          <w:color w:val="auto"/>
          <w:szCs w:val="24"/>
          <w:highlight w:val="none"/>
        </w:rPr>
        <w:t xml:space="preserve">产品质量承诺；</w:t>
      </w:r>
      <w:r/>
    </w:p>
    <w:p>
      <w:pPr>
        <w:ind w:firstLine="480"/>
        <w:spacing w:line="360" w:lineRule="auto"/>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15.5.5</w:t>
      </w:r>
      <w:r>
        <w:rPr>
          <w:rFonts w:hint="eastAsia" w:asciiTheme="minorEastAsia" w:hAnsiTheme="minorEastAsia" w:eastAsiaTheme="minorEastAsia" w:cstheme="minorEastAsia"/>
          <w:color w:val="auto"/>
          <w:szCs w:val="24"/>
          <w:highlight w:val="none"/>
        </w:rPr>
        <w:t xml:space="preserve">投标人与其他单位存在控股、管理关系情况表（格式见第三章）；</w:t>
      </w:r>
      <w:r/>
    </w:p>
    <w:p>
      <w:pPr>
        <w:ind w:firstLine="480"/>
        <w:spacing w:line="360" w:lineRule="auto"/>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15.5.6《投标保证承诺书》</w:t>
      </w:r>
      <w:r>
        <w:rPr>
          <w:rFonts w:hint="eastAsia" w:asciiTheme="minorEastAsia" w:hAnsiTheme="minorEastAsia" w:eastAsiaTheme="minorEastAsia" w:cstheme="minorEastAsia"/>
          <w:color w:val="auto"/>
          <w:szCs w:val="24"/>
          <w:highlight w:val="none"/>
        </w:rPr>
        <w:t xml:space="preserve">（格式见第三章）；</w:t>
      </w:r>
      <w:r/>
    </w:p>
    <w:p>
      <w:pPr>
        <w:ind w:firstLine="480"/>
        <w:spacing w:line="360" w:lineRule="auto"/>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15.5.7</w:t>
      </w:r>
      <w:r>
        <w:rPr>
          <w:rFonts w:hint="eastAsia" w:ascii="宋体" w:hAnsi="宋体" w:eastAsia="宋体" w:cs="宋体"/>
          <w:color w:val="auto"/>
          <w:szCs w:val="24"/>
          <w:highlight w:val="none"/>
          <w:lang w:val="en-US" w:eastAsia="zh-CN"/>
        </w:rPr>
        <w:t xml:space="preserve">其他有关符合性证明的文件</w:t>
      </w:r>
      <w:r>
        <w:rPr>
          <w:rFonts w:hint="eastAsia" w:ascii="宋体" w:hAnsi="宋体" w:cs="宋体"/>
          <w:color w:val="auto"/>
          <w:szCs w:val="24"/>
          <w:highlight w:val="none"/>
          <w:lang w:val="en-US" w:eastAsia="zh-CN"/>
        </w:rPr>
        <w:t xml:space="preserve">。</w:t>
      </w:r>
      <w:r/>
    </w:p>
    <w:p>
      <w:pPr>
        <w:ind w:firstLine="482"/>
        <w:spacing w:line="360" w:lineRule="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16.6.1技术部分</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16.6.2商务部分；</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16.6.3</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对本次投标的详细说明及其他优惠条件(投标人视需要自行编写)；</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6.5</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为资格审查要求提供的材料，是作为对供应商资格审查、质疑身份认定的依据，投标人必须提供并加盖电子公章。否则，投标文件将被认定为不符合资格审查要求。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为符合性审查须提供的资料，投标人必须提供并加盖电子公章。否则，投标文件将被认定为未实质性响应。</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cs="宋体"/>
          <w:b/>
          <w:bCs/>
          <w:color w:val="auto"/>
          <w:szCs w:val="24"/>
          <w:highlight w:val="none"/>
          <w:lang w:val="en-US" w:eastAsia="zh-CN"/>
        </w:rPr>
        <w:t xml:space="preserve">16.4</w:t>
      </w:r>
      <w:r>
        <w:rPr>
          <w:rFonts w:hint="eastAsia" w:ascii="宋体" w:hAnsi="宋体" w:eastAsia="宋体" w:cs="宋体"/>
          <w:b/>
          <w:bCs/>
          <w:color w:val="auto"/>
          <w:szCs w:val="24"/>
          <w:highlight w:val="none"/>
        </w:rPr>
        <w:t xml:space="preserve">-1</w:t>
      </w:r>
      <w:r>
        <w:rPr>
          <w:rFonts w:hint="eastAsia" w:ascii="宋体" w:hAnsi="宋体" w:cs="宋体"/>
          <w:b/>
          <w:bCs/>
          <w:color w:val="auto"/>
          <w:szCs w:val="24"/>
          <w:highlight w:val="none"/>
          <w:lang w:val="en-US" w:eastAsia="zh-CN"/>
        </w:rPr>
        <w:t xml:space="preserve">6.6</w:t>
      </w:r>
      <w:r>
        <w:rPr>
          <w:rFonts w:hint="eastAsia" w:ascii="宋体" w:hAnsi="宋体" w:eastAsia="宋体" w:cs="宋体"/>
          <w:b/>
          <w:bCs/>
          <w:color w:val="auto"/>
          <w:szCs w:val="24"/>
          <w:highlight w:val="none"/>
        </w:rPr>
        <w:t xml:space="preserve">”中不得出现投标总报价。投标人所提交的资料的完整与否，将直接影响投标人的评分。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cs="宋体"/>
          <w:b/>
          <w:bCs/>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.投标报价（编制）要求的说明</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.1除非合同中另有规定，投标人对《标的物清单》中的</w:t>
      </w:r>
      <w:r>
        <w:rPr>
          <w:rFonts w:hint="eastAsia" w:ascii="宋体" w:hAnsi="宋体" w:cs="宋体"/>
          <w:color w:val="auto"/>
          <w:szCs w:val="24"/>
          <w:highlight w:val="none"/>
          <w:lang w:val="en-US" w:eastAsia="zh-CN"/>
        </w:rPr>
        <w:t xml:space="preserve">总</w:t>
      </w:r>
      <w:r>
        <w:rPr>
          <w:rFonts w:hint="eastAsia" w:ascii="宋体" w:hAnsi="宋体" w:eastAsia="宋体" w:cs="宋体"/>
          <w:color w:val="auto"/>
          <w:szCs w:val="24"/>
          <w:highlight w:val="none"/>
        </w:rPr>
        <w:t xml:space="preserve">报价</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highlight w:val="none"/>
        </w:rPr>
        <w:t xml:space="preserve">包括</w:t>
      </w:r>
      <w:r>
        <w:rPr>
          <w:rFonts w:hint="eastAsia" w:ascii="宋体" w:hAnsi="宋体" w:eastAsia="宋体" w:cs="宋体"/>
          <w:color w:val="auto"/>
          <w:szCs w:val="24"/>
          <w:highlight w:val="none"/>
        </w:rPr>
        <w:t xml:space="preserve">全部设备、辅助材料、设备安装及调试、人工费、机械、运输、仓储、保险、运费、各种税费、劳保、专利技术、代理服务费及质保期间等一切费用及政策性文件规定及合同包含的所有风险、责任等各项应有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.2投标人应按《投标报价表》中的全部货物和服务计算单价和总价。《投标报价表》中的每一单项均应计算并填写单价和总价，并由法定代表人或授权委托人签署。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.4一项投标内容只允许一个报价，采购人或者采购代理机构不接受任何有选择性的投标报价。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.5投标文件报价中的单价和总价全部采用人民币表示，除非合同的特殊条款另有规定。</w:t>
      </w:r>
      <w:r/>
    </w:p>
    <w:p>
      <w:pPr>
        <w:ind w:firstLine="480"/>
        <w:spacing w:line="360" w:lineRule="auto"/>
        <w:rPr>
          <w:rFonts w:hint="eastAsia" w:ascii="宋体" w:hAnsi="宋体"/>
          <w:color w:val="auto"/>
          <w:szCs w:val="21"/>
          <w:highlight w:val="none"/>
        </w:rPr>
      </w:pPr>
      <w:r>
        <w:rPr>
          <w:rFonts w:hint="eastAsia" w:ascii="宋体" w:hAnsi="宋体" w:cs="宋体"/>
          <w:color w:val="auto"/>
          <w:szCs w:val="24"/>
          <w:highlight w:val="none"/>
          <w:lang w:val="en-US" w:eastAsia="zh-CN"/>
        </w:rPr>
        <w:t xml:space="preserve">19.</w:t>
      </w:r>
      <w:r>
        <w:rPr>
          <w:rFonts w:hint="eastAsia" w:ascii="宋体" w:hAnsi="宋体"/>
          <w:color w:val="auto"/>
          <w:szCs w:val="21"/>
          <w:highlight w:val="none"/>
        </w:rPr>
        <w:t xml:space="preserve">投标保证金</w:t>
      </w:r>
      <w:r/>
    </w:p>
    <w:p>
      <w:pPr>
        <w:ind w:firstLine="482"/>
        <w:spacing w:line="360" w:lineRule="auto"/>
        <w:rPr>
          <w:rFonts w:hint="eastAsia" w:ascii="宋体" w:hAnsi="宋体" w:eastAsia="宋体" w:cs="宋体"/>
          <w:color w:val="auto"/>
          <w:szCs w:val="24"/>
          <w:highlight w:val="none"/>
          <w:lang w:val="en-US" w:eastAsia="zh-CN"/>
        </w:rPr>
      </w:pPr>
      <w:r>
        <w:rPr>
          <w:rFonts w:hint="eastAsia" w:ascii="宋体" w:hAnsi="宋体"/>
          <w:b/>
          <w:bCs/>
          <w:color w:val="auto"/>
          <w:szCs w:val="21"/>
          <w:highlight w:val="none"/>
        </w:rPr>
        <w:t xml:space="preserve">本次招标不收取投标保证金</w:t>
      </w:r>
      <w:r>
        <w:rPr>
          <w:rFonts w:hint="eastAsia" w:ascii="宋体" w:hAnsi="宋体"/>
          <w:b/>
          <w:bCs/>
          <w:color w:val="auto"/>
          <w:szCs w:val="21"/>
          <w:highlight w:val="none"/>
          <w:lang w:eastAsia="zh-CN"/>
        </w:rPr>
        <w:t xml:space="preserve">。</w:t>
      </w:r>
      <w:r>
        <w:rPr>
          <w:rFonts w:hint="eastAsia" w:ascii="宋体" w:hAnsi="宋体" w:eastAsia="宋体" w:cs="宋体"/>
          <w:b/>
          <w:bCs/>
          <w:color w:val="auto"/>
          <w:sz w:val="24"/>
          <w:szCs w:val="24"/>
          <w:highlight w:val="none"/>
        </w:rPr>
        <w:t xml:space="preserve">各投标人须在投标文件中提供《投标保证承诺书》，如未提供视为无效投标</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格式详见第三章</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20</w:t>
      </w:r>
      <w:r>
        <w:rPr>
          <w:rFonts w:hint="eastAsia" w:ascii="宋体" w:hAnsi="宋体" w:eastAsia="宋体" w:cs="宋体"/>
          <w:color w:val="auto"/>
          <w:szCs w:val="24"/>
          <w:highlight w:val="none"/>
        </w:rPr>
        <w:t xml:space="preserve">.投标文件的有效期</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20</w:t>
      </w:r>
      <w:r>
        <w:rPr>
          <w:rFonts w:hint="eastAsia" w:ascii="宋体" w:hAnsi="宋体" w:eastAsia="宋体" w:cs="宋体"/>
          <w:color w:val="auto"/>
          <w:szCs w:val="24"/>
          <w:highlight w:val="none"/>
        </w:rPr>
        <w:t xml:space="preserve">.1自提交投标文件截止之日起</w:t>
      </w:r>
      <w:r>
        <w:rPr>
          <w:rFonts w:hint="eastAsia" w:ascii="宋体" w:hAnsi="宋体" w:eastAsia="宋体" w:cs="宋体"/>
          <w:color w:val="auto"/>
          <w:szCs w:val="24"/>
          <w:highlight w:val="none"/>
          <w:u w:val="single"/>
        </w:rPr>
        <w:t xml:space="preserve">120</w:t>
      </w:r>
      <w:r>
        <w:rPr>
          <w:rFonts w:hint="eastAsia" w:ascii="宋体" w:hAnsi="宋体" w:eastAsia="宋体" w:cs="宋体"/>
          <w:color w:val="auto"/>
          <w:szCs w:val="24"/>
          <w:highlight w:val="none"/>
        </w:rPr>
        <w:t xml:space="preserve">天内，投标文件中承诺的投标有效期应当不少于招标文件中载明的投标有效期。</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20</w:t>
      </w:r>
      <w:r>
        <w:rPr>
          <w:rFonts w:hint="eastAsia" w:ascii="宋体" w:hAnsi="宋体" w:eastAsia="宋体" w:cs="宋体"/>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五、投标文件的递交</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w:t>
      </w:r>
      <w:r/>
    </w:p>
    <w:p>
      <w:pPr>
        <w:ind w:firstLine="480"/>
        <w:keepLines w:val="0"/>
        <w:keepNext w:val="0"/>
        <w:pageBreakBefore w:val="0"/>
        <w:spacing w:line="360" w:lineRule="auto"/>
        <w:widowControl w:val="off"/>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b/>
          <w:bCs/>
          <w:color w:val="auto"/>
          <w:szCs w:val="24"/>
          <w:highlight w:val="none"/>
        </w:rPr>
        <w:t xml:space="preserve">本项目采用电子网上招投标，无需提供纸质投标文件。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投标人通过“苏采云”系统不见面开标大厅在线参与开标活动。（具体操作详见《苏采云系统供应商操作手册》，网址链接https://czju.suzhou.gov.cn/zfcg/html/content/20231220161910031.shtml）</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.3在投标截止时间止成功解密的投标文件少于三份，采购代理机构有权宣布本次招标失败。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w:t>
      </w:r>
      <w:r>
        <w:rPr>
          <w:rFonts w:hint="eastAsia" w:ascii="宋体" w:hAnsi="宋体" w:cs="宋体"/>
          <w:color w:val="auto"/>
          <w:szCs w:val="24"/>
          <w:highlight w:val="none"/>
          <w:lang w:val="en-US" w:eastAsia="zh-CN"/>
        </w:rPr>
        <w:t xml:space="preserve">撤销</w:t>
      </w:r>
      <w:r>
        <w:rPr>
          <w:rFonts w:hint="eastAsia" w:ascii="宋体" w:hAnsi="宋体" w:eastAsia="宋体" w:cs="宋体"/>
          <w:color w:val="auto"/>
          <w:szCs w:val="24"/>
          <w:highlight w:val="none"/>
        </w:rPr>
        <w:t xml:space="preserve">其投标。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 号）文件的规定，采购代理机构将对供应商进行信用查询：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（www.creditchina.gov.cn）和中国政府采购网（www.ccgp.gov.cn/）查询供应商的信用记录，并将查询结果递交评标委员会。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.3.6配合采购人或者采购代理机构答复投标供应商提出的质疑。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.3.1开标时，投标文件中开标一览表（报价表）内容与投标文件中明细内容不一致时的，以开标一览表（报价表）为准；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.3.2投标文件的大写金额与小写金额不一致的，以大写金额为准；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.3.4对不同文字文本投标文件的解释发生异议的，以中文文本为准；</w:t>
      </w:r>
      <w:r/>
    </w:p>
    <w:p>
      <w:pPr>
        <w:pStyle w:val="968"/>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同时出现两种以上不一致的，按照前款规定的顺序修正。修正后的报价按照按照《政府采购货物和服务招标投标管理办法》第五十一条第二款的规定经投标人确认后产生约束力，投标人不确认的，其投标无效。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.3.5投标人不同意以上修正，则其投标将被拒绝。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.4采购人或者采购代理机构对投标文件的判定，只依据投标内容本身，不依靠开标后的任何外来证明。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.无效投标和废标</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.1投标人存在下列情况之一的，投标无效：</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.1.1投标文件未按招标文件要求签署、盖章的；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.1.2不具备招标文件中规定的资格要求的；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.1.3报价超过招标文件中规定的预算金额或者最高限价的；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.1.4投标文件含有采购人不能接受的附加条件的；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法律、法规和招标文件规定的其他无效情形。</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.2在招标采购中，出现下列情形之一的，应予废标：</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.2.1符合专业条件的供应商或者对招标文件作实质响应的供应商不足三家的；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.2.2出现影响采购公正的违法、违规行为的；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.2.3投标人的报价均超过了采购预算，采购人不能支付的；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.3.1交货状态和交货期；</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.3.2零配件价格及维修服务措施；</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.3.3货物出厂验收情况；</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.3.4投标人的资信情况和履约能力；</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.3.5投标人的供货状况及销售业绩及服务措施；</w:t>
      </w:r>
      <w:r/>
    </w:p>
    <w:p>
      <w:pPr>
        <w:ind w:firstLine="480"/>
        <w:spacing w:line="360" w:lineRule="auto"/>
        <w:rPr>
          <w:rFonts w:hint="eastAsia" w:ascii="宋体" w:hAnsi="宋体" w:cs="宋体"/>
          <w:color w:val="auto"/>
          <w:szCs w:val="24"/>
          <w:highlight w:val="none"/>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.3.6投标人</w:t>
      </w:r>
      <w:r>
        <w:rPr>
          <w:rFonts w:hint="eastAsia" w:ascii="宋体" w:hAnsi="宋体" w:cs="宋体"/>
          <w:color w:val="auto"/>
          <w:szCs w:val="24"/>
          <w:highlight w:val="none"/>
        </w:rPr>
        <w:t xml:space="preserve">的实施方案；</w:t>
      </w:r>
      <w:r/>
    </w:p>
    <w:p>
      <w:pPr>
        <w:ind w:firstLine="480"/>
        <w:spacing w:line="360" w:lineRule="auto"/>
        <w:rPr>
          <w:rFonts w:hint="eastAsia" w:ascii="宋体" w:hAnsi="宋体" w:eastAsia="宋体"/>
          <w:color w:val="auto"/>
          <w:szCs w:val="24"/>
          <w:highlight w:val="none"/>
          <w:lang w:val="en-US" w:eastAsia="zh-CN"/>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.3.7投标人提供的其他优惠条件</w:t>
      </w:r>
      <w:r>
        <w:rPr>
          <w:rFonts w:hint="eastAsia" w:ascii="宋体" w:hAnsi="宋体"/>
          <w:color w:val="auto"/>
          <w:szCs w:val="24"/>
          <w:highlight w:val="none"/>
          <w:lang w:eastAsia="zh-CN"/>
        </w:rPr>
        <w:t xml:space="preserve">。</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.4</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核心产品</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随机抽取方式确定一个投标人获得中标人推荐资格，其他同品牌投标人不作为中标候选人。</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最低的投标报价或最高的折扣比例是中标的重要条件，但不是唯一条件。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68"/>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.2中标通知书发出后，采购人不得违法改变中标结果，中标人无正当理由不得放弃中标。</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.4</w:t>
      </w:r>
      <w:r>
        <w:rPr>
          <w:rFonts w:hint="eastAsia" w:ascii="宋体" w:hAnsi="宋体" w:eastAsia="宋体" w:cs="宋体"/>
          <w:color w:val="auto"/>
          <w:sz w:val="24"/>
          <w:szCs w:val="24"/>
          <w:highlight w:val="none"/>
        </w:rPr>
        <w:t xml:space="preserve">采购人或者采购代理机构对参与项目评审的未中标人发放《未中标通知书》，将以电子邮件、纸质寄送</w:t>
      </w:r>
      <w:r>
        <w:rPr>
          <w:rFonts w:hint="eastAsia" w:ascii="宋体" w:hAnsi="宋体" w:eastAsia="宋体" w:cs="宋体"/>
          <w:color w:val="auto"/>
          <w:sz w:val="24"/>
          <w:szCs w:val="24"/>
          <w:highlight w:val="none"/>
          <w:lang w:eastAsia="zh-CN"/>
        </w:rPr>
        <w:t xml:space="preserve">（任意一种）</w:t>
      </w:r>
      <w:r>
        <w:rPr>
          <w:rFonts w:hint="eastAsia" w:ascii="宋体" w:hAnsi="宋体" w:eastAsia="宋体" w:cs="宋体"/>
          <w:color w:val="auto"/>
          <w:sz w:val="24"/>
          <w:szCs w:val="24"/>
          <w:highlight w:val="none"/>
        </w:rPr>
        <w:t xml:space="preserve">的方式书面告知该未中标投标人的评审得分与排名，未中标人应在收到通知书之日起1个工作日告知信息情况，如未按约定的时间和方式告知信息情况的，视为自动放弃并自行承担相应后果。</w:t>
      </w:r>
      <w:r/>
    </w:p>
    <w:p>
      <w:pPr>
        <w:pStyle w:val="96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.合同的签订</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签订合同及合同条款应以招标文件和中标人的投标文件及其澄清文件为依据。</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八、其他事项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.代理服务费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本项目代理服务费为</w:t>
      </w:r>
      <w:r>
        <w:rPr>
          <w:rFonts w:hint="eastAsia" w:ascii="宋体" w:hAnsi="宋体" w:eastAsia="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贰万柒仟零柒拾捌元整</w:t>
      </w:r>
      <w:r>
        <w:rPr>
          <w:rFonts w:hint="eastAsia" w:ascii="宋体" w:hAnsi="宋体" w:eastAsia="宋体" w:cs="宋体"/>
          <w:bCs/>
          <w:color w:val="auto"/>
          <w:sz w:val="24"/>
          <w:highlight w:val="none"/>
          <w:u w:val="single"/>
          <w:lang w:val="zh-CN"/>
        </w:rPr>
        <w:t xml:space="preserve">（￥</w:t>
      </w:r>
      <w:r>
        <w:rPr>
          <w:rFonts w:hint="eastAsia" w:ascii="宋体" w:hAnsi="宋体" w:cs="宋体"/>
          <w:bCs/>
          <w:color w:val="auto"/>
          <w:sz w:val="24"/>
          <w:highlight w:val="none"/>
          <w:u w:val="single"/>
          <w:lang w:val="en-US" w:eastAsia="zh-CN"/>
        </w:rPr>
        <w:t xml:space="preserve">27078</w:t>
      </w:r>
      <w:r>
        <w:rPr>
          <w:rFonts w:hint="eastAsia" w:ascii="宋体" w:hAnsi="宋体" w:eastAsia="宋体" w:cs="宋体"/>
          <w:bCs/>
          <w:color w:val="auto"/>
          <w:sz w:val="24"/>
          <w:highlight w:val="none"/>
          <w:u w:val="single"/>
          <w:lang w:val="zh-CN"/>
        </w:rPr>
        <w:t xml:space="preserve">.00）</w:t>
      </w:r>
      <w:r>
        <w:rPr>
          <w:rFonts w:hint="eastAsia" w:ascii="宋体" w:hAnsi="宋体" w:eastAsia="宋体" w:cs="宋体"/>
          <w:color w:val="auto"/>
          <w:szCs w:val="24"/>
          <w:highlight w:val="none"/>
        </w:rPr>
        <w:t xml:space="preserve">，中标人应在领取中标通知书时向代理公司支付代理服务费。中标人在</w:t>
      </w:r>
      <w:r>
        <w:rPr>
          <w:rFonts w:hint="eastAsia" w:ascii="宋体" w:hAnsi="宋体" w:eastAsia="宋体" w:cs="宋体"/>
          <w:color w:val="auto"/>
          <w:szCs w:val="24"/>
          <w:highlight w:val="none"/>
          <w:lang w:val="en-US" w:eastAsia="zh-CN"/>
        </w:rPr>
        <w:t xml:space="preserve">投标</w:t>
      </w:r>
      <w:r>
        <w:rPr>
          <w:rFonts w:hint="eastAsia" w:ascii="宋体" w:hAnsi="宋体" w:eastAsia="宋体" w:cs="宋体"/>
          <w:color w:val="auto"/>
          <w:szCs w:val="24"/>
          <w:highlight w:val="none"/>
        </w:rPr>
        <w:t xml:space="preserve">报价时应综合考虑该费用。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中标人须按标准计算并支付代理服务费，该费用应在领取中标通知书时付清。</w:t>
      </w:r>
      <w:r/>
    </w:p>
    <w:p>
      <w:pPr>
        <w:pStyle w:val="96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中标人如果未按规定支付代理服务费，采购代理机构将保留诉讼的权利。</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.监督和公证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.1政府有关监督部门将对招投标全过程进行监督。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.2招标人的招标过程将通过公证机关进行公证。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.未尽事宜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.1按《中华人民共和国政府采购法》及其他有关法律法规的规定执行。</w:t>
      </w:r>
      <w:r/>
    </w:p>
    <w:p>
      <w:pPr>
        <w:pStyle w:val="950"/>
        <w:jc w:val="center"/>
        <w:keepLines w:val="0"/>
        <w:keepNext w:val="0"/>
        <w:spacing w:before="0" w:after="0"/>
        <w:rPr>
          <w:rFonts w:hint="eastAsia" w:ascii="宋体" w:hAnsi="宋体" w:eastAsia="宋体" w:cs="宋体"/>
          <w:color w:val="auto"/>
          <w:highlight w:val="none"/>
        </w:rPr>
      </w:pPr>
      <w:r>
        <w:rPr>
          <w:rFonts w:hint="eastAsia" w:ascii="宋体" w:hAnsi="宋体" w:eastAsia="宋体" w:cs="宋体"/>
          <w:b w:val="0"/>
          <w:color w:val="auto"/>
          <w:sz w:val="21"/>
          <w:szCs w:val="21"/>
          <w:highlight w:val="none"/>
        </w:rPr>
        <w:br w:type="page" w:clear="all"/>
      </w:r>
      <w:bookmarkStart w:id="35" w:name="_Toc23721"/>
      <w:r/>
      <w:bookmarkStart w:id="36" w:name="_Toc16656"/>
      <w:r/>
      <w:bookmarkStart w:id="37" w:name="_Toc1961"/>
      <w:r/>
      <w:bookmarkStart w:id="38" w:name="_Toc14502"/>
      <w:r>
        <w:rPr>
          <w:rStyle w:val="1663"/>
          <w:rFonts w:hint="eastAsia" w:ascii="宋体" w:hAnsi="宋体" w:eastAsia="宋体" w:cs="宋体"/>
          <w:b/>
          <w:color w:val="auto"/>
          <w:sz w:val="44"/>
          <w:szCs w:val="44"/>
          <w:highlight w:val="none"/>
        </w:rPr>
        <w:t xml:space="preserve">第三章 投标文件格式</w:t>
      </w:r>
      <w:bookmarkEnd w:id="35"/>
      <w:r/>
      <w:bookmarkEnd w:id="36"/>
      <w:r/>
      <w:bookmarkEnd w:id="37"/>
      <w:r/>
      <w:bookmarkEnd w:id="38"/>
      <w:r/>
      <w:r/>
    </w:p>
    <w:p>
      <w:pPr>
        <w:pStyle w:val="96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pStyle w:val="96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对本章所有的投标书格式，投标</w:t>
      </w:r>
      <w:r>
        <w:rPr>
          <w:rFonts w:hint="eastAsia" w:ascii="宋体" w:hAnsi="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可根据自身情况进行补充和修改，但补充和修改不得造成与本格式内容有实质性的违背。</w:t>
      </w:r>
      <w:r/>
    </w:p>
    <w:p>
      <w:pPr>
        <w:pStyle w:val="968"/>
        <w:ind w:firstLine="480"/>
        <w:spacing w:line="360" w:lineRule="auto"/>
        <w:rPr>
          <w:rFonts w:hint="eastAsia" w:ascii="宋体" w:hAnsi="宋体" w:eastAsia="宋体" w:cs="宋体"/>
          <w:color w:val="auto"/>
          <w:szCs w:val="24"/>
          <w:highlight w:val="none"/>
        </w:rPr>
      </w:pPr>
      <w:r/>
      <w:bookmarkStart w:id="39" w:name="_Toc388026586"/>
      <w:r>
        <w:rPr>
          <w:rFonts w:hint="eastAsia" w:ascii="宋体" w:hAnsi="宋体" w:eastAsia="宋体" w:cs="宋体"/>
          <w:color w:val="auto"/>
          <w:szCs w:val="24"/>
          <w:highlight w:val="none"/>
        </w:rPr>
        <w:t xml:space="preserve">1、（投标人）法定代表人授权委托书</w:t>
      </w:r>
      <w:r/>
    </w:p>
    <w:p>
      <w:pPr>
        <w:pStyle w:val="968"/>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法定代表人授权委托书</w:t>
      </w:r>
      <w:r/>
    </w:p>
    <w:p>
      <w:pPr>
        <w:pStyle w:val="96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（姓名）为我公司代理人，以本公司的名义参加江苏纵驰工程管理有限公司组织实施的编号为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号的招标活动。代理人在开标、评标、合同谈判过程中所签署的一切文件和处理与这有关的一切事务，我均予以承认。</w:t>
      </w:r>
      <w:r/>
    </w:p>
    <w:p>
      <w:pPr>
        <w:pStyle w:val="96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6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96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6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pStyle w:val="96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6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代理人：（签字或盖章）</w:t>
      </w:r>
      <w:r/>
    </w:p>
    <w:p>
      <w:pPr>
        <w:pStyle w:val="968"/>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4"/>
          <w:highlight w:val="none"/>
          <w:lang w:val="zh-CN"/>
        </w:rPr>
        <w:t xml:space="preserve">日期：    年   月   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pStyle w:val="10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2、投标函</w:t>
      </w:r>
      <w:r/>
    </w:p>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我们收到贵公司 </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 xml:space="preserve">号招标文件，经仔细阅读和研究，我们决定参加投标。</w:t>
      </w:r>
      <w:r/>
    </w:p>
    <w:p>
      <w:pPr>
        <w:numPr>
          <w:ilvl w:val="0"/>
          <w:numId w:val="1"/>
        </w:numPr>
        <w:ind w:firstLine="480"/>
        <w:spacing w:line="360" w:lineRule="auto"/>
        <w:rPr>
          <w:rFonts w:hint="eastAsia" w:ascii="宋体" w:hAnsi="宋体"/>
          <w:color w:val="auto"/>
          <w:szCs w:val="24"/>
          <w:highlight w:val="none"/>
        </w:rPr>
      </w:pPr>
      <w:r>
        <w:rPr>
          <w:rFonts w:hint="eastAsia" w:ascii="宋体" w:hAnsi="宋体" w:eastAsia="宋体" w:cs="宋体"/>
          <w:color w:val="auto"/>
          <w:szCs w:val="24"/>
          <w:highlight w:val="none"/>
          <w:lang w:val="zh-CN"/>
        </w:rPr>
        <w:t xml:space="preserve">我们愿意按照招标文件的一切要求，提供</w:t>
      </w:r>
      <w:r>
        <w:rPr>
          <w:rFonts w:hint="eastAsia" w:ascii="宋体" w:hAnsi="宋体" w:cs="宋体"/>
          <w:color w:val="auto"/>
          <w:szCs w:val="24"/>
          <w:highlight w:val="none"/>
          <w:lang w:eastAsia="zh-CN"/>
        </w:rPr>
        <w:t xml:space="preserve">应</w:t>
      </w:r>
      <w:r>
        <w:rPr>
          <w:rFonts w:hint="eastAsia" w:ascii="宋体" w:hAnsi="宋体"/>
          <w:color w:val="auto"/>
          <w:szCs w:val="24"/>
          <w:highlight w:val="none"/>
        </w:rPr>
        <w:t xml:space="preserve">包括全部设备、辅助材料、设备安装及调试、人工费、机械、运输、仓储、保险、运费、各种税费、劳保、专利技术、代理服务费及质保期间等一切费用及政策性文件规定及合同包含的所有风险、责任等各项应有费用。</w:t>
      </w:r>
      <w:r/>
    </w:p>
    <w:p>
      <w:pPr>
        <w:numPr>
          <w:ilvl w:val="0"/>
          <w:numId w:val="0"/>
        </w:num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2、如果我们的投标书被接受，我们将严格履行招标文件中规定的每一项要求，按期、按质、按量履行合同的义务。</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3、我们同意按招标文件中的规定，本投标书的有效期限为开标后</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 xml:space="preserve">天。</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4、我们愿意提供招标人在招标文件中要求的所有资料。</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5、我们认为你们有权按规定决定中标者、接受或拒绝所有的投标人。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6、我们愿意遵守投标邀请及招标文件中所列的收费标准。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7、我们承诺该项投标在开标后的全过程中保持有效，不作任何更改和变动。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8、如果我们中标，我们愿意按招标文件规定的标准向</w:t>
      </w:r>
      <w:r>
        <w:rPr>
          <w:rFonts w:hint="eastAsia" w:ascii="宋体" w:hAnsi="宋体" w:cs="宋体"/>
          <w:color w:val="auto"/>
          <w:szCs w:val="24"/>
          <w:highlight w:val="none"/>
          <w:lang w:val="zh-CN"/>
        </w:rPr>
        <w:t xml:space="preserve">采购代理</w:t>
      </w:r>
      <w:r>
        <w:rPr>
          <w:rFonts w:hint="eastAsia" w:ascii="宋体" w:hAnsi="宋体" w:eastAsia="宋体" w:cs="宋体"/>
          <w:color w:val="auto"/>
          <w:szCs w:val="24"/>
          <w:highlight w:val="none"/>
          <w:lang w:val="zh-CN"/>
        </w:rPr>
        <w:t xml:space="preserve">机构支付</w:t>
      </w:r>
      <w:r>
        <w:rPr>
          <w:rFonts w:hint="eastAsia" w:ascii="宋体" w:hAnsi="宋体" w:cs="宋体"/>
          <w:color w:val="auto"/>
          <w:szCs w:val="24"/>
          <w:highlight w:val="none"/>
          <w:lang w:val="en-US" w:eastAsia="zh-CN"/>
        </w:rPr>
        <w:t xml:space="preserve">代理</w:t>
      </w:r>
      <w:r>
        <w:rPr>
          <w:rFonts w:hint="eastAsia" w:ascii="宋体" w:hAnsi="宋体" w:eastAsia="宋体" w:cs="宋体"/>
          <w:color w:val="auto"/>
          <w:szCs w:val="24"/>
          <w:highlight w:val="none"/>
          <w:lang w:val="zh-CN"/>
        </w:rPr>
        <w:t xml:space="preserve">服务费；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rPr>
          <w:rFonts w:hint="eastAsia" w:ascii="宋体" w:hAnsi="宋体" w:eastAsia="宋体" w:cs="宋体"/>
          <w:color w:val="auto"/>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rPr>
          <w:rFonts w:hint="eastAsia" w:ascii="宋体" w:hAnsi="宋体" w:eastAsia="宋体" w:cs="宋体"/>
          <w:color w:val="auto"/>
          <w:szCs w:val="24"/>
          <w:highlight w:val="none"/>
          <w:lang w:val="zh-CN"/>
        </w:rPr>
        <w:t xml:space="preserve">、我们愿意按照《中华人民共和国民法典》履行自己应该承担的全部责任。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rPr>
          <w:rFonts w:hint="eastAsia" w:ascii="宋体" w:hAnsi="宋体" w:eastAsia="宋体" w:cs="宋体"/>
          <w:color w:val="auto"/>
          <w:szCs w:val="24"/>
          <w:highlight w:val="none"/>
          <w:lang w:val="zh-CN"/>
        </w:rPr>
        <w:t xml:space="preserve">、综合说明：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（1）伴随服务及配合措施；</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zh-CN"/>
        </w:rPr>
        <w:t xml:space="preserve">要求甲方提供的配合</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（3）对招标文件有不同意见的偏离说明；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（4）其它说明。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所有有关标书的函电，请按下列地址联系：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联系人：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地址：</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邮政编码：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联系电话：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传真：</w:t>
      </w:r>
      <w:r/>
    </w:p>
    <w:p>
      <w:pPr>
        <w:ind w:firstLine="28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投标人：（公章）</w:t>
      </w:r>
      <w:r/>
    </w:p>
    <w:p>
      <w:pPr>
        <w:ind w:firstLine="28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法定代表人或被授权人：（签字或签章）</w:t>
      </w:r>
      <w:r/>
    </w:p>
    <w:p>
      <w:pPr>
        <w:ind w:firstLine="28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日期：    年   月   日</w:t>
      </w:r>
      <w:r/>
    </w:p>
    <w:p>
      <w:pPr>
        <w:spacing w:line="360" w:lineRule="auto"/>
        <w:rPr>
          <w:rFonts w:hint="eastAsia" w:ascii="宋体" w:hAnsi="宋体" w:eastAsia="宋体" w:cs="宋体"/>
          <w:color w:val="auto"/>
          <w:szCs w:val="24"/>
          <w:highlight w:val="none"/>
        </w:rPr>
      </w:pPr>
      <w:r>
        <w:rPr>
          <w:rFonts w:hint="eastAsia" w:ascii="宋体" w:hAnsi="宋体" w:eastAsia="宋体" w:cs="宋体"/>
          <w:b/>
          <w:color w:val="auto"/>
          <w:sz w:val="24"/>
          <w:szCs w:val="24"/>
          <w:highlight w:val="none"/>
        </w:rPr>
        <w:br w:type="page" w:clear="all"/>
      </w:r>
      <w:bookmarkStart w:id="40" w:name="_Toc24642"/>
      <w:r/>
      <w:r/>
    </w:p>
    <w:p>
      <w:pPr>
        <w:pStyle w:val="1042"/>
        <w:spacing w:line="360" w:lineRule="auto"/>
        <w:rPr>
          <w:rFonts w:hint="eastAsia" w:ascii="宋体" w:hAnsi="宋体" w:eastAsia="宋体" w:cs="宋体"/>
          <w:color w:val="auto"/>
          <w:sz w:val="24"/>
          <w:szCs w:val="24"/>
          <w:highlight w:val="none"/>
        </w:rPr>
      </w:pPr>
      <w:r/>
      <w:bookmarkStart w:id="41" w:name="_Toc21831"/>
      <w:r/>
      <w:bookmarkStart w:id="42" w:name="_Toc16731"/>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 w:val="24"/>
          <w:szCs w:val="24"/>
          <w:highlight w:val="none"/>
        </w:rPr>
        <w:t xml:space="preserve">开标一览表</w:t>
      </w:r>
      <w:r/>
    </w:p>
    <w:p>
      <w:pPr>
        <w:pStyle w:val="16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开标一览表（总报价）</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43" w:name="TBR"/>
      <w:r/>
      <w:bookmarkEnd w:id="43"/>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44" w:name="XMBH"/>
      <w:r/>
      <w:bookmarkEnd w:id="44"/>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45" w:name="FBH"/>
      <w:r/>
      <w:bookmarkEnd w:id="45"/>
      <w:r/>
      <w:r/>
    </w:p>
    <w:tbl>
      <w:tblPr>
        <w:tblStyle w:val="96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9"/>
        <w:gridCol w:w="7181"/>
      </w:tblGrid>
      <w:tr>
        <w:trPr>
          <w:cantSplit/>
          <w:trHeight w:val="1098"/>
        </w:trPr>
        <w:tc>
          <w:tcPr>
            <w:tcW w:w="2779"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7181"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cantSplit/>
          <w:trHeight w:val="1697"/>
        </w:trPr>
        <w:tc>
          <w:tcPr>
            <w:tcW w:w="2779"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46" w:name="XMMC"/>
            <w:r/>
            <w:bookmarkEnd w:id="46"/>
            <w:r/>
            <w:r/>
          </w:p>
        </w:tc>
        <w:tc>
          <w:tcPr>
            <w:tcW w:w="7181" w:type="dxa"/>
            <w:vAlign w:val="center"/>
            <w:textDirection w:val="lrTb"/>
            <w:noWrap w:val="false"/>
          </w:tcPr>
          <w:p>
            <w:pPr>
              <w:contextualSpacing/>
              <w:jc w:val="left"/>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bookmarkStart w:id="47" w:name="JEXX"/>
            <w:r/>
            <w:bookmarkEnd w:id="47"/>
            <w:r>
              <w:rPr>
                <w:rFonts w:hint="eastAsia" w:ascii="宋体" w:hAnsi="宋体" w:eastAsia="宋体" w:cs="宋体"/>
                <w:color w:val="auto"/>
                <w:highlight w:val="none"/>
              </w:rPr>
              <w:t xml:space="preserve">     （元人民币）</w:t>
            </w:r>
            <w:r/>
          </w:p>
        </w:tc>
      </w:tr>
      <w:tr>
        <w:trPr>
          <w:cantSplit/>
          <w:trHeight w:val="1361"/>
        </w:trPr>
        <w:tc>
          <w:tcPr>
            <w:tcW w:w="2779"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投标报价大写金额</w:t>
            </w:r>
            <w:r/>
          </w:p>
        </w:tc>
        <w:tc>
          <w:tcPr>
            <w:tcW w:w="7181"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48" w:name="JEDX"/>
            <w:r/>
            <w:bookmarkEnd w:id="48"/>
            <w:r/>
            <w:r/>
          </w:p>
        </w:tc>
      </w:tr>
    </w:tbl>
    <w:p>
      <w:pPr>
        <w:contextualSpacing/>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49" w:name="NF"/>
      <w:r/>
      <w:bookmarkEnd w:id="49"/>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50" w:name="YF"/>
      <w:r/>
      <w:bookmarkEnd w:id="50"/>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51" w:name="RI"/>
      <w:r/>
      <w:bookmarkEnd w:id="51"/>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i w:val="0"/>
          <w:iCs/>
          <w:color w:val="auto"/>
          <w:highlight w:val="none"/>
        </w:rPr>
        <w:t xml:space="preserve">1、</w:t>
      </w:r>
      <w:r>
        <w:rPr>
          <w:rFonts w:hint="eastAsia" w:ascii="宋体" w:hAnsi="宋体" w:eastAsia="宋体" w:cs="宋体"/>
          <w:bCs/>
          <w:i w:val="0"/>
          <w:iCs/>
          <w:color w:val="auto"/>
          <w:highlight w:val="none"/>
          <w:u w:val="single"/>
        </w:rPr>
        <w:t xml:space="preserve">开标一览表必须加盖投标人公章（复印件无效）</w:t>
      </w:r>
      <w:r>
        <w:rPr>
          <w:rFonts w:hint="eastAsia" w:ascii="宋体" w:hAnsi="宋体" w:eastAsia="宋体" w:cs="宋体"/>
          <w:i w:val="0"/>
          <w:iCs/>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2、如有分包，投标人投任何一个包的标的，都需单独填写开标一览表。</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pStyle w:val="16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4、投标报价表</w:t>
      </w:r>
      <w:r/>
    </w:p>
    <w:p>
      <w:pPr>
        <w:pStyle w:val="16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6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投标报价表</w:t>
      </w:r>
      <w:r/>
    </w:p>
    <w:p>
      <w:pPr>
        <w:pStyle w:val="968"/>
        <w:ind w:firstLine="360"/>
        <w:spacing w:line="360" w:lineRule="auto"/>
        <w:tabs>
          <w:tab w:val="left" w:pos="6540" w:leader="none"/>
        </w:tabs>
        <w:rPr>
          <w:rFonts w:ascii="宋体" w:hAnsi="宋体" w:eastAsia="宋体"/>
          <w:color w:val="auto"/>
          <w:szCs w:val="24"/>
          <w:highlight w:val="none"/>
        </w:rPr>
      </w:pPr>
      <w:r>
        <w:rPr>
          <w:rFonts w:hint="eastAsia" w:ascii="宋体" w:hAnsi="宋体" w:eastAsia="宋体"/>
          <w:color w:val="auto"/>
          <w:szCs w:val="24"/>
          <w:highlight w:val="none"/>
        </w:rPr>
        <w:t xml:space="preserve">项目名称：</w:t>
      </w:r>
      <w:r/>
    </w:p>
    <w:p>
      <w:pPr>
        <w:pStyle w:val="1042"/>
        <w:ind w:firstLine="360"/>
        <w:rPr>
          <w:rFonts w:hAnsi="宋体" w:eastAsia="宋体"/>
          <w:color w:val="auto"/>
          <w:sz w:val="24"/>
          <w:szCs w:val="24"/>
          <w:highlight w:val="none"/>
        </w:rPr>
      </w:pPr>
      <w:r>
        <w:rPr>
          <w:rFonts w:hint="eastAsia" w:hAnsi="宋体" w:eastAsia="宋体"/>
          <w:color w:val="auto"/>
          <w:sz w:val="24"/>
          <w:szCs w:val="24"/>
          <w:highlight w:val="none"/>
          <w:lang w:eastAsia="zh-CN"/>
        </w:rPr>
        <w:t xml:space="preserve">项目编号</w:t>
      </w:r>
      <w:r>
        <w:rPr>
          <w:rFonts w:hint="eastAsia" w:hAnsi="宋体" w:eastAsia="宋体"/>
          <w:color w:val="auto"/>
          <w:sz w:val="24"/>
          <w:szCs w:val="24"/>
          <w:highlight w:val="none"/>
        </w:rPr>
        <w:t xml:space="preserve">：</w:t>
      </w:r>
      <w:r/>
    </w:p>
    <w:tbl>
      <w:tblPr>
        <w:tblStyle w:val="960"/>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1240"/>
        <w:gridCol w:w="936"/>
        <w:gridCol w:w="1440"/>
        <w:gridCol w:w="720"/>
        <w:gridCol w:w="936"/>
        <w:gridCol w:w="936"/>
        <w:gridCol w:w="972"/>
        <w:gridCol w:w="769"/>
      </w:tblGrid>
      <w:tr>
        <w:trPr>
          <w:jc w:val="center"/>
        </w:trPr>
        <w:tc>
          <w:tcPr>
            <w:tcW w:w="1388"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40"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品牌及产地</w:t>
            </w:r>
            <w:r/>
          </w:p>
        </w:tc>
        <w:tc>
          <w:tcPr>
            <w:tcW w:w="1440"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型号、规格</w:t>
            </w:r>
            <w:r/>
          </w:p>
        </w:tc>
        <w:tc>
          <w:tcPr>
            <w:tcW w:w="720"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972"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tcW w:w="769" w:type="dxa"/>
            <w:vAlign w:val="center"/>
            <w:textDirection w:val="lrTb"/>
            <w:noWrap w:val="false"/>
          </w:tcPr>
          <w:p>
            <w:pPr>
              <w:pStyle w:val="10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1388" w:type="dxa"/>
            <w:vAlign w:val="center"/>
            <w:textDirection w:val="lrTb"/>
            <w:noWrap w:val="false"/>
          </w:tcPr>
          <w:p>
            <w:pPr>
              <w:pStyle w:val="1042"/>
              <w:ind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2"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9"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388" w:type="dxa"/>
            <w:vAlign w:val="center"/>
            <w:textDirection w:val="lrTb"/>
            <w:noWrap w:val="false"/>
          </w:tcPr>
          <w:p>
            <w:pPr>
              <w:pStyle w:val="1042"/>
              <w:ind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2"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9"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388" w:type="dxa"/>
            <w:vAlign w:val="center"/>
            <w:textDirection w:val="lrTb"/>
            <w:noWrap w:val="false"/>
          </w:tcPr>
          <w:p>
            <w:pPr>
              <w:pStyle w:val="1042"/>
              <w:ind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2"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9"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388" w:type="dxa"/>
            <w:vAlign w:val="center"/>
            <w:textDirection w:val="lrTb"/>
            <w:noWrap w:val="false"/>
          </w:tcPr>
          <w:p>
            <w:pPr>
              <w:pStyle w:val="1042"/>
              <w:ind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2"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9"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388" w:type="dxa"/>
            <w:vAlign w:val="center"/>
            <w:textDirection w:val="lrTb"/>
            <w:noWrap w:val="false"/>
          </w:tcPr>
          <w:p>
            <w:pPr>
              <w:pStyle w:val="1042"/>
              <w:ind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2"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9"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388"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0"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2"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9"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43"/>
        </w:trPr>
        <w:tc>
          <w:tcPr>
            <w:tcW w:w="1388" w:type="dxa"/>
            <w:vAlign w:val="center"/>
            <w:textDirection w:val="lrTb"/>
            <w:noWrap w:val="false"/>
          </w:tcPr>
          <w:p>
            <w:pPr>
              <w:pStyle w:val="104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w:t>
            </w:r>
            <w:r/>
          </w:p>
        </w:tc>
        <w:tc>
          <w:tcPr>
            <w:gridSpan w:val="8"/>
            <w:tcW w:w="7949" w:type="dxa"/>
            <w:vAlign w:val="center"/>
            <w:textDirection w:val="lrTb"/>
            <w:noWrap w:val="false"/>
          </w:tcPr>
          <w:p>
            <w:pPr>
              <w:pStyle w:val="1042"/>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tc>
      </w:tr>
      <w:tr>
        <w:trPr>
          <w:cantSplit/>
          <w:jc w:val="center"/>
          <w:trHeight w:val="843"/>
        </w:trPr>
        <w:tc>
          <w:tcPr>
            <w:gridSpan w:val="3"/>
            <w:tcW w:w="356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4"/>
                <w:highlight w:val="none"/>
              </w:rPr>
              <w:t xml:space="preserve">是否享受评审价格优惠政策</w:t>
            </w:r>
            <w:r/>
          </w:p>
        </w:tc>
        <w:tc>
          <w:tcPr>
            <w:gridSpan w:val="6"/>
            <w:tcW w:w="5773" w:type="dxa"/>
            <w:vAlign w:val="center"/>
            <w:textDirection w:val="lrTb"/>
            <w:noWrap w:val="false"/>
          </w:tcPr>
          <w:p>
            <w:pPr>
              <w:ind w:firstLine="240"/>
              <w:jc w:val="left"/>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微型企业□                小型企业□    </w:t>
            </w:r>
            <w:r/>
          </w:p>
          <w:p>
            <w:pPr>
              <w:pStyle w:val="1033"/>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4"/>
                <w:highlight w:val="none"/>
              </w:rPr>
              <w:t xml:space="preserve">残疾人福利性单位□        监狱企业□  </w:t>
            </w:r>
            <w:r/>
          </w:p>
        </w:tc>
      </w:tr>
    </w:tbl>
    <w:p>
      <w:pPr>
        <w:ind w:firstLine="480"/>
        <w:spacing w:line="360" w:lineRule="auto"/>
        <w:rPr>
          <w:rFonts w:ascii="宋体" w:hAnsi="宋体"/>
          <w:bCs/>
          <w:color w:val="auto"/>
          <w:szCs w:val="24"/>
          <w:highlight w:val="none"/>
        </w:rPr>
      </w:pPr>
      <w:r>
        <w:rPr>
          <w:rFonts w:hint="eastAsia" w:ascii="宋体" w:hAnsi="宋体"/>
          <w:color w:val="auto"/>
          <w:szCs w:val="24"/>
          <w:highlight w:val="none"/>
        </w:rPr>
        <w:t xml:space="preserve">注：1、投标人必须按“</w:t>
      </w:r>
      <w:r>
        <w:rPr>
          <w:rFonts w:hint="eastAsia" w:ascii="宋体" w:hAnsi="宋体"/>
          <w:bCs/>
          <w:color w:val="auto"/>
          <w:szCs w:val="24"/>
          <w:highlight w:val="none"/>
        </w:rPr>
        <w:t xml:space="preserve">投标报价明细表”的格式</w:t>
      </w:r>
      <w:r>
        <w:rPr>
          <w:rFonts w:hint="eastAsia" w:ascii="宋体" w:hAnsi="宋体"/>
          <w:color w:val="auto"/>
          <w:szCs w:val="24"/>
          <w:highlight w:val="none"/>
        </w:rPr>
        <w:t xml:space="preserve">详细报出投标总价的各个组成部分的报价，否则作无效投标处理。</w:t>
      </w:r>
      <w:r/>
    </w:p>
    <w:p>
      <w:pPr>
        <w:numPr>
          <w:ilvl w:val="0"/>
          <w:numId w:val="2"/>
        </w:numPr>
        <w:ind w:firstLine="480"/>
        <w:jc w:val="left"/>
        <w:spacing w:line="360" w:lineRule="auto"/>
        <w:rPr>
          <w:rFonts w:ascii="宋体" w:hAnsi="宋体"/>
          <w:bCs/>
          <w:color w:val="auto"/>
          <w:szCs w:val="24"/>
          <w:highlight w:val="none"/>
        </w:rPr>
      </w:pPr>
      <w:r>
        <w:rPr>
          <w:rFonts w:hint="eastAsia" w:ascii="宋体" w:hAnsi="宋体"/>
          <w:color w:val="auto"/>
          <w:szCs w:val="24"/>
          <w:highlight w:val="none"/>
        </w:rPr>
        <w:t xml:space="preserve">“</w:t>
      </w:r>
      <w:r>
        <w:rPr>
          <w:rFonts w:hint="eastAsia" w:ascii="宋体" w:hAnsi="宋体"/>
          <w:bCs/>
          <w:color w:val="auto"/>
          <w:szCs w:val="24"/>
          <w:highlight w:val="none"/>
        </w:rPr>
        <w:t xml:space="preserve">投标报价明细表”各分项报价合计应当与“开标一览表”（</w:t>
      </w:r>
      <w:r>
        <w:rPr>
          <w:rFonts w:hint="eastAsia" w:ascii="宋体" w:hAnsi="宋体" w:cs="宋体"/>
          <w:color w:val="auto"/>
          <w:szCs w:val="24"/>
          <w:highlight w:val="none"/>
        </w:rPr>
        <w:t xml:space="preserve">投标总价</w:t>
      </w:r>
      <w:r>
        <w:rPr>
          <w:rFonts w:hint="eastAsia" w:ascii="宋体" w:hAnsi="宋体"/>
          <w:bCs/>
          <w:color w:val="auto"/>
          <w:szCs w:val="24"/>
          <w:highlight w:val="none"/>
        </w:rPr>
        <w:t xml:space="preserve">）相等，如不相等，投标总价以“开标一览表”为准。</w:t>
      </w:r>
      <w:r/>
    </w:p>
    <w:p>
      <w:pPr>
        <w:ind w:firstLine="480"/>
        <w:jc w:val="left"/>
        <w:spacing w:line="360" w:lineRule="auto"/>
        <w:rPr>
          <w:color w:val="auto"/>
          <w:highlight w:val="none"/>
        </w:rPr>
      </w:pPr>
      <w:r>
        <w:rPr>
          <w:rFonts w:hint="eastAsia" w:ascii="宋体" w:hAnsi="宋体"/>
          <w:bCs/>
          <w:color w:val="auto"/>
          <w:szCs w:val="24"/>
          <w:highlight w:val="none"/>
        </w:rPr>
        <w:t xml:space="preserve">3、投标人如享受评审价格优惠政策，请自行在相应栏</w:t>
      </w:r>
      <w:r>
        <w:rPr>
          <w:rFonts w:hint="eastAsia" w:hAnsi="宋体" w:cs="宋体"/>
          <w:color w:val="auto"/>
          <w:szCs w:val="24"/>
          <w:highlight w:val="none"/>
        </w:rPr>
        <w:t xml:space="preserve">后打“√”</w:t>
      </w:r>
      <w:r/>
    </w:p>
    <w:p>
      <w:pPr>
        <w:pStyle w:val="16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7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67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672"/>
        <w:ind w:firstLine="600"/>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jc w:val="left"/>
        <w:spacing w:line="360" w:lineRule="auto"/>
        <w:rPr>
          <w:rFonts w:ascii="宋体" w:hAnsi="宋体"/>
          <w:color w:val="auto"/>
          <w:szCs w:val="24"/>
          <w:highlight w:val="none"/>
        </w:rPr>
      </w:pPr>
      <w:r>
        <w:rPr>
          <w:rFonts w:hint="eastAsia" w:ascii="宋体" w:hAnsi="宋体"/>
          <w:color w:val="auto"/>
          <w:szCs w:val="24"/>
          <w:highlight w:val="none"/>
        </w:rPr>
        <w:t xml:space="preserve">5、产品配置清单表</w:t>
      </w:r>
      <w:r/>
    </w:p>
    <w:p>
      <w:pPr>
        <w:ind w:firstLine="480"/>
        <w:jc w:val="center"/>
        <w:spacing w:line="360" w:lineRule="auto"/>
        <w:rPr>
          <w:rFonts w:ascii="宋体" w:hAnsi="宋体"/>
          <w:color w:val="auto"/>
          <w:szCs w:val="24"/>
          <w:highlight w:val="none"/>
        </w:rPr>
      </w:pPr>
      <w:r>
        <w:rPr>
          <w:rFonts w:hint="eastAsia" w:ascii="宋体" w:hAnsi="宋体"/>
          <w:color w:val="auto"/>
          <w:szCs w:val="24"/>
          <w:highlight w:val="none"/>
        </w:rPr>
        <w:t xml:space="preserve">产品配置清单表</w:t>
      </w:r>
      <w:r/>
    </w:p>
    <w:p>
      <w:pPr>
        <w:pStyle w:val="1042"/>
        <w:ind w:firstLine="72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                                        </w:t>
      </w:r>
      <w:r>
        <w:rPr>
          <w:rFonts w:hint="eastAsia" w:asciiTheme="minorEastAsia" w:hAnsiTheme="minorEastAsia" w:eastAsiaTheme="minorEastAsia" w:cstheme="minorEastAsia"/>
          <w:color w:val="auto"/>
          <w:sz w:val="24"/>
          <w:szCs w:val="24"/>
          <w:highlight w:val="none"/>
          <w:lang w:eastAsia="zh-CN"/>
        </w:rPr>
        <w:t xml:space="preserve">项目编号</w:t>
      </w:r>
      <w:r>
        <w:rPr>
          <w:rFonts w:hint="eastAsia" w:asciiTheme="minorEastAsia" w:hAnsiTheme="minorEastAsia" w:eastAsiaTheme="minorEastAsia" w:cstheme="minorEastAsia"/>
          <w:color w:val="auto"/>
          <w:sz w:val="24"/>
          <w:szCs w:val="24"/>
          <w:highlight w:val="none"/>
        </w:rPr>
        <w:t xml:space="preserve">：</w:t>
      </w:r>
      <w:r/>
    </w:p>
    <w:tbl>
      <w:tblPr>
        <w:tblStyle w:val="960"/>
        <w:tblW w:w="995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45"/>
        <w:gridCol w:w="1455"/>
        <w:gridCol w:w="1367"/>
        <w:gridCol w:w="1995"/>
        <w:gridCol w:w="1242"/>
        <w:gridCol w:w="1533"/>
        <w:gridCol w:w="1021"/>
      </w:tblGrid>
      <w:tr>
        <w:trPr>
          <w:jc w:val="center"/>
          <w:trHeight w:val="1153" w:hRule="exact"/>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rPr>
                <w:rFonts w:ascii="宋体" w:hAnsi="宋体"/>
                <w:color w:val="auto"/>
                <w:szCs w:val="24"/>
                <w:highlight w:val="none"/>
              </w:rPr>
            </w:pPr>
            <w:r>
              <w:rPr>
                <w:rFonts w:hint="eastAsia" w:ascii="宋体" w:hAnsi="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rPr>
                <w:rFonts w:ascii="宋体" w:hAnsi="宋体"/>
                <w:color w:val="auto"/>
                <w:szCs w:val="24"/>
                <w:highlight w:val="none"/>
              </w:rPr>
            </w:pPr>
            <w:r>
              <w:rPr>
                <w:rFonts w:hint="eastAsia" w:ascii="宋体" w:hAnsi="宋体"/>
                <w:color w:val="auto"/>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ascii="宋体" w:hAnsi="宋体"/>
                <w:color w:val="auto"/>
                <w:szCs w:val="24"/>
                <w:highlight w:val="none"/>
              </w:rPr>
            </w:pPr>
            <w:r>
              <w:rPr>
                <w:rFonts w:hint="eastAsia" w:ascii="宋体" w:hAnsi="宋体"/>
                <w:color w:val="auto"/>
                <w:szCs w:val="24"/>
                <w:highlight w:val="none"/>
              </w:rPr>
              <w:t xml:space="preserve">品牌规格</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rPr>
                <w:rFonts w:ascii="宋体" w:hAnsi="宋体"/>
                <w:color w:val="auto"/>
                <w:szCs w:val="24"/>
                <w:highlight w:val="none"/>
              </w:rPr>
            </w:pPr>
            <w:r>
              <w:rPr>
                <w:rFonts w:hint="eastAsia" w:ascii="宋体" w:hAnsi="宋体"/>
                <w:color w:val="auto"/>
                <w:szCs w:val="24"/>
                <w:highlight w:val="none"/>
              </w:rPr>
              <w:t xml:space="preserve">生产厂家（产地）</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Cs w:val="24"/>
                <w:highlight w:val="none"/>
              </w:rPr>
            </w:pPr>
            <w:r>
              <w:rPr>
                <w:rFonts w:hint="eastAsia" w:ascii="宋体" w:hAnsi="宋体"/>
                <w:color w:val="auto"/>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宋体" w:hAnsi="宋体"/>
                <w:color w:val="auto"/>
                <w:szCs w:val="24"/>
                <w:highlight w:val="none"/>
              </w:rPr>
            </w:pPr>
            <w:r>
              <w:rPr>
                <w:rFonts w:hint="eastAsia" w:ascii="宋体" w:hAnsi="宋体"/>
                <w:color w:val="auto"/>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ascii="宋体" w:hAnsi="宋体"/>
                <w:color w:val="auto"/>
                <w:szCs w:val="24"/>
                <w:highlight w:val="none"/>
              </w:rPr>
            </w:pPr>
            <w:r>
              <w:rPr>
                <w:rFonts w:hint="eastAsia" w:ascii="宋体" w:hAnsi="宋体"/>
                <w:color w:val="auto"/>
                <w:szCs w:val="24"/>
                <w:highlight w:val="none"/>
              </w:rPr>
              <w:t xml:space="preserve">备注</w:t>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33"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33"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33"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33"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33"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33"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33" w:type="dxa"/>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21" w:type="dxa"/>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240"/>
        <w:rPr>
          <w:rFonts w:ascii="宋体" w:hAnsi="宋体"/>
          <w:color w:val="auto"/>
          <w:szCs w:val="24"/>
          <w:highlight w:val="none"/>
        </w:rPr>
      </w:pPr>
      <w:r>
        <w:rPr>
          <w:rFonts w:ascii="宋体" w:hAnsi="宋体"/>
          <w:color w:val="auto"/>
          <w:szCs w:val="24"/>
          <w:highlight w:val="none"/>
        </w:rPr>
      </w:r>
      <w:r/>
    </w:p>
    <w:p>
      <w:pPr>
        <w:ind w:firstLine="240"/>
        <w:rPr>
          <w:rFonts w:ascii="宋体" w:hAnsi="宋体"/>
          <w:color w:val="auto"/>
          <w:szCs w:val="24"/>
          <w:highlight w:val="none"/>
        </w:rPr>
      </w:pPr>
      <w:r>
        <w:rPr>
          <w:rFonts w:hint="eastAsia" w:ascii="宋体" w:hAnsi="宋体"/>
          <w:color w:val="auto"/>
          <w:szCs w:val="24"/>
          <w:highlight w:val="none"/>
        </w:rPr>
        <w:t xml:space="preserve">投标人：（单位盖章）</w:t>
      </w:r>
      <w:r/>
    </w:p>
    <w:p>
      <w:pPr>
        <w:pStyle w:val="1042"/>
        <w:ind w:firstLine="240"/>
        <w:jc w:val="left"/>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p>
    <w:p>
      <w:pPr>
        <w:pStyle w:val="1042"/>
        <w:ind w:firstLine="24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日期：    年  月  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pStyle w:val="968"/>
        <w:ind w:left="0" w:firstLine="0"/>
        <w:spacing w:line="360" w:lineRule="auto"/>
        <w:rPr>
          <w:rFonts w:ascii="宋体" w:hAnsi="宋体" w:eastAsia="宋体"/>
          <w:b/>
          <w:color w:val="auto"/>
          <w:szCs w:val="24"/>
          <w:highlight w:val="none"/>
        </w:rPr>
      </w:pPr>
      <w:r>
        <w:rPr>
          <w:rFonts w:hint="eastAsia" w:ascii="宋体" w:hAnsi="宋体" w:eastAsia="宋体"/>
          <w:color w:val="auto"/>
          <w:szCs w:val="24"/>
          <w:highlight w:val="none"/>
        </w:rPr>
        <w:t xml:space="preserve">6、技术规格和商务偏离表</w:t>
      </w:r>
      <w:r/>
    </w:p>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技术规格偏离表</w:t>
      </w:r>
      <w:r/>
    </w:p>
    <w:tbl>
      <w:tblPr>
        <w:tblStyle w:val="960"/>
        <w:tblW w:w="9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282"/>
        <w:gridCol w:w="2589"/>
        <w:gridCol w:w="2277"/>
        <w:gridCol w:w="1729"/>
      </w:tblGrid>
      <w:tr>
        <w:trPr>
          <w:trHeight w:val="760"/>
        </w:trPr>
        <w:tc>
          <w:tcPr>
            <w:tcW w:w="898"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序号</w:t>
            </w:r>
            <w:r/>
          </w:p>
        </w:tc>
        <w:tc>
          <w:tcPr>
            <w:tcW w:w="2282"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采购要求</w:t>
            </w:r>
            <w:r/>
          </w:p>
        </w:tc>
        <w:tc>
          <w:tcPr>
            <w:tcW w:w="258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响应内容</w:t>
            </w:r>
            <w:r/>
          </w:p>
        </w:tc>
        <w:tc>
          <w:tcPr>
            <w:tcW w:w="2277"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偏离说明</w:t>
            </w:r>
            <w:r/>
          </w:p>
        </w:tc>
        <w:tc>
          <w:tcPr>
            <w:tcW w:w="172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证明材料页码</w:t>
            </w:r>
            <w:r/>
          </w:p>
        </w:tc>
      </w:tr>
      <w:tr>
        <w:trPr>
          <w:cantSplit/>
          <w:trHeight w:val="495"/>
        </w:trPr>
        <w:tc>
          <w:tcPr>
            <w:tcW w:w="898" w:type="dxa"/>
            <w:vAlign w:val="center"/>
            <w:textDirection w:val="lrTb"/>
            <w:noWrap w:val="false"/>
          </w:tcPr>
          <w:p>
            <w:pPr>
              <w:jc w:val="center"/>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p>
        </w:tc>
        <w:tc>
          <w:tcPr>
            <w:tcW w:w="2282"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58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277"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72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2</w:t>
            </w:r>
            <w:r/>
          </w:p>
        </w:tc>
        <w:tc>
          <w:tcPr>
            <w:tcW w:w="2282"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58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277"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72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3</w:t>
            </w:r>
            <w:r/>
          </w:p>
        </w:tc>
        <w:tc>
          <w:tcPr>
            <w:tcW w:w="2282"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58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277"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72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4</w:t>
            </w:r>
            <w:r/>
          </w:p>
        </w:tc>
        <w:tc>
          <w:tcPr>
            <w:tcW w:w="2282"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58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277"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729" w:type="dxa"/>
            <w:vAlign w:val="center"/>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w:t>
            </w:r>
            <w:r/>
          </w:p>
        </w:tc>
        <w:tc>
          <w:tcPr>
            <w:tcW w:w="2282" w:type="dxa"/>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589" w:type="dxa"/>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2277" w:type="dxa"/>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729" w:type="dxa"/>
            <w:textDirection w:val="lrTb"/>
            <w:noWrap w:val="false"/>
          </w:tcPr>
          <w:p>
            <w:pPr>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bl>
    <w:p>
      <w:pPr>
        <w:ind w:firstLine="480"/>
        <w:rPr>
          <w:color w:val="auto"/>
          <w:highlight w:val="none"/>
        </w:rPr>
      </w:pPr>
      <w:r>
        <w:rPr>
          <w:rFonts w:hint="eastAsia"/>
          <w:color w:val="auto"/>
          <w:highlight w:val="none"/>
        </w:rPr>
        <w:t xml:space="preserve">投标人：（单位盖章）</w:t>
      </w:r>
      <w:r/>
    </w:p>
    <w:p>
      <w:pPr>
        <w:ind w:firstLine="480"/>
        <w:rPr>
          <w:color w:val="auto"/>
          <w:highlight w:val="none"/>
        </w:rPr>
      </w:pPr>
      <w:r>
        <w:rPr>
          <w:rFonts w:hint="eastAsia"/>
          <w:color w:val="auto"/>
          <w:highlight w:val="none"/>
        </w:rPr>
        <w:t xml:space="preserve">法定代表人或代理人（签字或盖章）：</w:t>
      </w:r>
      <w:r/>
    </w:p>
    <w:p>
      <w:pPr>
        <w:ind w:firstLine="480"/>
        <w:rPr>
          <w:rFonts w:ascii="宋体" w:hAnsi="宋体"/>
          <w:color w:val="auto"/>
          <w:spacing w:val="20"/>
          <w:szCs w:val="24"/>
          <w:highlight w:val="none"/>
        </w:rPr>
      </w:pPr>
      <w:r>
        <w:rPr>
          <w:rFonts w:hint="eastAsia"/>
          <w:color w:val="auto"/>
          <w:highlight w:val="none"/>
        </w:rPr>
        <w:t xml:space="preserve">日期：    年  月  日</w:t>
      </w:r>
      <w:r/>
    </w:p>
    <w:p>
      <w:pPr>
        <w:ind w:firstLine="480"/>
        <w:jc w:val="center"/>
        <w:spacing w:line="360" w:lineRule="auto"/>
        <w:rPr>
          <w:color w:val="auto"/>
          <w:szCs w:val="22"/>
          <w:highlight w:val="none"/>
        </w:rPr>
      </w:pPr>
      <w:r>
        <w:rPr>
          <w:rFonts w:hint="eastAsia"/>
          <w:color w:val="auto"/>
          <w:szCs w:val="22"/>
          <w:highlight w:val="none"/>
        </w:rPr>
        <w:t xml:space="preserve">商务条款偏离表</w:t>
      </w:r>
      <w:r/>
    </w:p>
    <w:tbl>
      <w:tblPr>
        <w:tblStyle w:val="960"/>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907"/>
        <w:gridCol w:w="2564"/>
        <w:gridCol w:w="1965"/>
        <w:gridCol w:w="1444"/>
      </w:tblGrid>
      <w:tr>
        <w:trPr>
          <w:trHeight w:val="760"/>
        </w:trPr>
        <w:tc>
          <w:tcPr>
            <w:tcW w:w="86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序号</w:t>
            </w:r>
            <w:r/>
          </w:p>
        </w:tc>
        <w:tc>
          <w:tcPr>
            <w:tcW w:w="290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采购要求</w:t>
            </w:r>
            <w:r/>
          </w:p>
        </w:tc>
        <w:tc>
          <w:tcPr>
            <w:tcW w:w="2564"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响应内容</w:t>
            </w:r>
            <w:r/>
          </w:p>
        </w:tc>
        <w:tc>
          <w:tcPr>
            <w:tcW w:w="196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偏离说明</w:t>
            </w:r>
            <w:r/>
          </w:p>
        </w:tc>
        <w:tc>
          <w:tcPr>
            <w:tcW w:w="1444"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备注</w:t>
            </w:r>
            <w:r/>
          </w:p>
        </w:tc>
      </w:tr>
      <w:tr>
        <w:trPr>
          <w:cantSplit/>
          <w:trHeight w:val="495"/>
        </w:trPr>
        <w:tc>
          <w:tcPr>
            <w:tcW w:w="86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bCs/>
                <w:color w:val="auto"/>
                <w:szCs w:val="24"/>
                <w:highlight w:val="none"/>
              </w:rPr>
              <w:t xml:space="preserve">1</w:t>
            </w:r>
            <w:r/>
          </w:p>
        </w:tc>
        <w:tc>
          <w:tcPr>
            <w:tcW w:w="2907"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256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965"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44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r>
      <w:tr>
        <w:trPr>
          <w:cantSplit/>
          <w:trHeight w:val="495"/>
        </w:trPr>
        <w:tc>
          <w:tcPr>
            <w:tcW w:w="86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bCs/>
                <w:color w:val="auto"/>
                <w:szCs w:val="24"/>
                <w:highlight w:val="none"/>
              </w:rPr>
              <w:t xml:space="preserve">2</w:t>
            </w:r>
            <w:r/>
          </w:p>
        </w:tc>
        <w:tc>
          <w:tcPr>
            <w:tcW w:w="2907"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256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965"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44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r>
      <w:tr>
        <w:trPr>
          <w:cantSplit/>
          <w:trHeight w:val="495"/>
        </w:trPr>
        <w:tc>
          <w:tcPr>
            <w:tcW w:w="86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bCs/>
                <w:color w:val="auto"/>
                <w:szCs w:val="24"/>
                <w:highlight w:val="none"/>
              </w:rPr>
              <w:t xml:space="preserve">3</w:t>
            </w:r>
            <w:r/>
          </w:p>
        </w:tc>
        <w:tc>
          <w:tcPr>
            <w:tcW w:w="2907"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256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965"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44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r>
      <w:tr>
        <w:trPr>
          <w:cantSplit/>
          <w:trHeight w:val="495"/>
        </w:trPr>
        <w:tc>
          <w:tcPr>
            <w:tcW w:w="86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bCs/>
                <w:color w:val="auto"/>
                <w:szCs w:val="24"/>
                <w:highlight w:val="none"/>
              </w:rPr>
              <w:t xml:space="preserve">4</w:t>
            </w:r>
            <w:r/>
          </w:p>
        </w:tc>
        <w:tc>
          <w:tcPr>
            <w:tcW w:w="2907"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256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965"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44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r>
      <w:tr>
        <w:trPr>
          <w:cantSplit/>
          <w:trHeight w:val="495"/>
        </w:trPr>
        <w:tc>
          <w:tcPr>
            <w:tcW w:w="869" w:type="dxa"/>
            <w:textDirection w:val="lrTb"/>
            <w:noWrap w:val="false"/>
          </w:tcPr>
          <w:p>
            <w:pPr>
              <w:jc w:val="center"/>
              <w:rPr>
                <w:rFonts w:ascii="宋体" w:hAnsi="宋体" w:cs="宋体"/>
                <w:color w:val="auto"/>
                <w:szCs w:val="24"/>
                <w:highlight w:val="none"/>
              </w:rPr>
            </w:pPr>
            <w:r>
              <w:rPr>
                <w:rFonts w:hint="eastAsia" w:ascii="宋体" w:hAnsi="宋体" w:cs="宋体"/>
                <w:bCs/>
                <w:color w:val="auto"/>
                <w:szCs w:val="24"/>
                <w:highlight w:val="none"/>
              </w:rPr>
              <w:t xml:space="preserve">…</w:t>
            </w:r>
            <w:r/>
          </w:p>
        </w:tc>
        <w:tc>
          <w:tcPr>
            <w:tcW w:w="2907"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256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965"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444" w:type="dxa"/>
            <w:vAlign w:val="center"/>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r>
    </w:tbl>
    <w:p>
      <w:pPr>
        <w:ind w:firstLine="480"/>
        <w:jc w:val="left"/>
        <w:rPr>
          <w:rFonts w:ascii="宋体" w:hAnsi="宋体"/>
          <w:color w:val="auto"/>
          <w:szCs w:val="24"/>
          <w:highlight w:val="none"/>
        </w:rPr>
      </w:pPr>
      <w:r>
        <w:rPr>
          <w:rFonts w:hint="eastAsia" w:ascii="宋体" w:hAnsi="宋体"/>
          <w:color w:val="auto"/>
          <w:szCs w:val="24"/>
          <w:highlight w:val="none"/>
        </w:rPr>
        <w:t xml:space="preserve">投标人：（单位盖章）</w:t>
      </w:r>
      <w:r/>
    </w:p>
    <w:p>
      <w:pPr>
        <w:ind w:firstLine="480"/>
        <w:jc w:val="left"/>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rPr>
          <w:rFonts w:hint="eastAsia" w:ascii="宋体" w:hAnsi="宋体"/>
          <w:bCs/>
          <w:color w:val="auto"/>
          <w:szCs w:val="24"/>
          <w:highlight w:val="none"/>
        </w:rPr>
        <w:t xml:space="preserve">：</w:t>
      </w:r>
      <w:r/>
    </w:p>
    <w:p>
      <w:pPr>
        <w:ind w:firstLine="480"/>
        <w:rPr>
          <w:color w:val="auto"/>
          <w:highlight w:val="none"/>
        </w:rPr>
      </w:pPr>
      <w:r>
        <w:rPr>
          <w:rFonts w:hint="eastAsia"/>
          <w:color w:val="auto"/>
          <w:highlight w:val="none"/>
        </w:rPr>
        <w:t xml:space="preserve">日期：    年  月  日</w:t>
      </w:r>
      <w:r/>
    </w:p>
    <w:p>
      <w:pPr>
        <w:spacing w:line="400" w:lineRule="exact"/>
        <w:rPr>
          <w:rFonts w:ascii="宋体" w:hAnsi="宋体"/>
          <w:bCs/>
          <w:color w:val="auto"/>
          <w:szCs w:val="24"/>
          <w:highlight w:val="none"/>
        </w:rPr>
      </w:pPr>
      <w:r>
        <w:rPr>
          <w:rFonts w:ascii="宋体" w:hAnsi="宋体"/>
          <w:bCs/>
          <w:color w:val="auto"/>
          <w:szCs w:val="24"/>
          <w:highlight w:val="none"/>
        </w:rPr>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注：1.投标人须在投标文件中将实际响应内容与招标文件技术、商务部分的要求逐项对应列出，并在“偏离说明”项下填写以下内容：优于的，填写“正偏离”；符合的，填写“无偏离”；低于的，填写“负偏离”。</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2.若事项较多，投标人可根据响应内容的实际情况另纸说明。</w:t>
      </w:r>
      <w:r/>
    </w:p>
    <w:p>
      <w:pPr>
        <w:pStyle w:val="968"/>
        <w:ind w:left="0" w:firstLine="0"/>
        <w:rPr>
          <w:rFonts w:ascii="宋体" w:hAnsi="宋体" w:eastAsia="宋体"/>
          <w:color w:val="auto"/>
          <w:szCs w:val="24"/>
          <w:highlight w:val="none"/>
        </w:rPr>
      </w:pPr>
      <w:r>
        <w:rPr>
          <w:rFonts w:ascii="宋体" w:hAnsi="宋体"/>
          <w:b/>
          <w:color w:val="auto"/>
          <w:spacing w:val="20"/>
          <w:szCs w:val="24"/>
          <w:highlight w:val="none"/>
        </w:rPr>
        <w:br w:type="page" w:clear="all"/>
      </w:r>
      <w:r>
        <w:rPr>
          <w:rFonts w:hint="eastAsia" w:ascii="宋体" w:hAnsi="宋体" w:eastAsia="宋体"/>
          <w:bCs/>
          <w:color w:val="auto"/>
          <w:szCs w:val="24"/>
          <w:highlight w:val="none"/>
        </w:rPr>
        <w:t xml:space="preserve">7、售后服务承诺书</w:t>
      </w:r>
      <w:r/>
    </w:p>
    <w:p>
      <w:pPr>
        <w:ind w:firstLine="480"/>
        <w:jc w:val="center"/>
        <w:spacing w:before="25" w:after="25" w:line="360" w:lineRule="auto"/>
        <w:rPr>
          <w:rFonts w:ascii="宋体" w:hAnsi="宋体"/>
          <w:bCs/>
          <w:color w:val="auto"/>
          <w:szCs w:val="24"/>
          <w:highlight w:val="none"/>
        </w:rPr>
      </w:pPr>
      <w:r>
        <w:rPr>
          <w:rFonts w:hint="eastAsia" w:ascii="宋体" w:hAnsi="宋体"/>
          <w:bCs/>
          <w:color w:val="auto"/>
          <w:szCs w:val="24"/>
          <w:highlight w:val="none"/>
        </w:rPr>
        <w:t xml:space="preserve">售后服务承诺书</w:t>
      </w:r>
      <w:r/>
    </w:p>
    <w:tbl>
      <w:tblPr>
        <w:tblStyle w:val="960"/>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3426"/>
        <w:gridCol w:w="2016"/>
        <w:gridCol w:w="3590"/>
      </w:tblGrid>
      <w:tr>
        <w:trPr>
          <w:jc w:val="center"/>
          <w:trHeight w:val="853"/>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序号</w:t>
            </w:r>
            <w:r/>
          </w:p>
        </w:tc>
        <w:tc>
          <w:tcPr>
            <w:tcW w:w="34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售后服务内容</w:t>
            </w:r>
            <w:r/>
          </w:p>
        </w:tc>
        <w:tc>
          <w:tcPr>
            <w:tcW w:w="201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期限（时间）</w:t>
            </w:r>
            <w:r/>
          </w:p>
        </w:tc>
        <w:tc>
          <w:tcPr>
            <w:tcW w:w="3590"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备注</w:t>
            </w:r>
            <w:r/>
          </w:p>
        </w:tc>
      </w:tr>
      <w:tr>
        <w:trPr>
          <w:jc w:val="center"/>
          <w:trHeight w:val="853"/>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1</w:t>
            </w:r>
            <w:r/>
          </w:p>
        </w:tc>
        <w:tc>
          <w:tcPr>
            <w:tcW w:w="34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免费质保期</w:t>
            </w:r>
            <w:r/>
          </w:p>
        </w:tc>
        <w:tc>
          <w:tcPr>
            <w:tcW w:w="2016"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2</w:t>
            </w:r>
            <w:r/>
          </w:p>
        </w:tc>
        <w:tc>
          <w:tcPr>
            <w:tcW w:w="34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服务响应</w:t>
            </w:r>
            <w:r/>
          </w:p>
        </w:tc>
        <w:tc>
          <w:tcPr>
            <w:tcW w:w="2016"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r>
      <w:tr>
        <w:trPr>
          <w:jc w:val="center"/>
          <w:trHeight w:val="853"/>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3</w:t>
            </w:r>
            <w:r/>
          </w:p>
        </w:tc>
        <w:tc>
          <w:tcPr>
            <w:tcW w:w="34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到达现场</w:t>
            </w:r>
            <w:r/>
          </w:p>
        </w:tc>
        <w:tc>
          <w:tcPr>
            <w:tcW w:w="2016"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4</w:t>
            </w:r>
            <w:r/>
          </w:p>
        </w:tc>
        <w:tc>
          <w:tcPr>
            <w:tcW w:w="34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解决问题</w:t>
            </w:r>
            <w:r/>
          </w:p>
        </w:tc>
        <w:tc>
          <w:tcPr>
            <w:tcW w:w="2016"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w:t>
            </w:r>
            <w:r/>
          </w:p>
        </w:tc>
        <w:tc>
          <w:tcPr>
            <w:tcW w:w="34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w:t>
            </w:r>
            <w:r/>
          </w:p>
        </w:tc>
        <w:tc>
          <w:tcPr>
            <w:tcW w:w="2016"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ascii="宋体" w:hAnsi="宋体"/>
                <w:color w:val="auto"/>
                <w:szCs w:val="24"/>
                <w:highlight w:val="none"/>
              </w:rPr>
            </w:pPr>
            <w:r>
              <w:rPr>
                <w:rFonts w:ascii="宋体" w:hAnsi="宋体"/>
                <w:color w:val="auto"/>
                <w:szCs w:val="24"/>
                <w:highlight w:val="none"/>
              </w:rPr>
            </w:r>
            <w:r/>
          </w:p>
        </w:tc>
      </w:tr>
    </w:tbl>
    <w:p>
      <w:pPr>
        <w:ind w:firstLine="480"/>
        <w:spacing w:line="360" w:lineRule="auto"/>
        <w:rPr>
          <w:rFonts w:ascii="宋体" w:hAnsi="宋体"/>
          <w:bCs/>
          <w:color w:val="auto"/>
          <w:szCs w:val="24"/>
          <w:highlight w:val="none"/>
        </w:rPr>
      </w:pPr>
      <w:r>
        <w:rPr>
          <w:rFonts w:hint="eastAsia" w:ascii="宋体" w:hAnsi="宋体"/>
          <w:bCs/>
          <w:color w:val="auto"/>
          <w:szCs w:val="24"/>
          <w:highlight w:val="none"/>
        </w:rPr>
        <w:t xml:space="preserve">注：1、针对服务内容有必须说明的事项，请在“备注”栏目内注明；</w:t>
      </w:r>
      <w:r/>
    </w:p>
    <w:p>
      <w:pPr>
        <w:ind w:firstLine="480"/>
        <w:spacing w:line="360" w:lineRule="auto"/>
        <w:rPr>
          <w:rFonts w:ascii="宋体" w:hAnsi="宋体"/>
          <w:bCs/>
          <w:color w:val="auto"/>
          <w:szCs w:val="24"/>
          <w:highlight w:val="none"/>
        </w:rPr>
      </w:pPr>
      <w:r>
        <w:rPr>
          <w:rFonts w:hint="eastAsia" w:ascii="宋体" w:hAnsi="宋体"/>
          <w:bCs/>
          <w:color w:val="auto"/>
          <w:szCs w:val="24"/>
          <w:highlight w:val="none"/>
        </w:rPr>
        <w:t xml:space="preserve">2、如有其它售后服务内容，自行填写。</w:t>
      </w:r>
      <w:r/>
    </w:p>
    <w:p>
      <w:pPr>
        <w:ind w:firstLine="480"/>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968"/>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bookmarkEnd w:id="40"/>
      <w:r/>
      <w:bookmarkEnd w:id="41"/>
      <w:r/>
      <w:bookmarkEnd w:id="42"/>
      <w:r/>
      <w:r/>
    </w:p>
    <w:p>
      <w:pPr>
        <w:pStyle w:val="985"/>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8、投入本项目人员一览表</w:t>
      </w:r>
      <w:r/>
    </w:p>
    <w:p>
      <w:pPr>
        <w:ind w:firstLine="480"/>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投入本项目人员一览表</w:t>
      </w:r>
      <w:r/>
    </w:p>
    <w:tbl>
      <w:tblPr>
        <w:tblStyle w:val="960"/>
        <w:tblW w:w="9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jc w:val="cente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公司所任职务</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专业/资格（如有）</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典型业务</w:t>
            </w:r>
            <w:r/>
          </w:p>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0"/>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rPr>
                <w:rFonts w:ascii="宋体" w:hAnsi="宋体"/>
                <w:color w:val="auto"/>
                <w:szCs w:val="24"/>
                <w:highlight w:val="none"/>
              </w:rPr>
            </w:pPr>
            <w:r>
              <w:rPr>
                <w:rFonts w:hint="eastAsia" w:ascii="宋体" w:hAnsi="宋体"/>
                <w:color w:val="auto"/>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rPr>
                <w:rFonts w:ascii="宋体" w:hAnsi="宋体"/>
                <w:color w:val="auto"/>
                <w:szCs w:val="24"/>
                <w:highlight w:val="none"/>
              </w:rPr>
            </w:pPr>
            <w:r>
              <w:rPr>
                <w:rFonts w:hint="eastAsia" w:ascii="宋体" w:hAnsi="宋体"/>
                <w:color w:val="auto"/>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rPr>
                <w:rFonts w:ascii="宋体" w:hAnsi="宋体"/>
                <w:color w:val="auto"/>
                <w:szCs w:val="24"/>
                <w:highlight w:val="none"/>
              </w:rPr>
            </w:pPr>
            <w:r>
              <w:rPr>
                <w:rFonts w:hint="eastAsia" w:ascii="宋体" w:hAnsi="宋体"/>
                <w:color w:val="auto"/>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rPr>
                <w:rFonts w:ascii="宋体" w:hAnsi="宋体"/>
                <w:color w:val="auto"/>
                <w:szCs w:val="24"/>
                <w:highlight w:val="none"/>
              </w:rPr>
            </w:pPr>
            <w:r>
              <w:rPr>
                <w:rFonts w:hint="eastAsia" w:ascii="宋体" w:hAnsi="宋体"/>
                <w:color w:val="auto"/>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rPr>
                <w:rFonts w:ascii="宋体" w:hAnsi="宋体"/>
                <w:color w:val="auto"/>
                <w:szCs w:val="24"/>
                <w:highlight w:val="none"/>
              </w:rPr>
            </w:pPr>
            <w:r>
              <w:rPr>
                <w:rFonts w:hint="eastAsia" w:ascii="宋体" w:hAnsi="宋体"/>
                <w:color w:val="auto"/>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rPr>
                <w:rFonts w:ascii="宋体" w:hAnsi="宋体"/>
                <w:color w:val="auto"/>
                <w:szCs w:val="24"/>
                <w:highlight w:val="none"/>
              </w:rPr>
            </w:pPr>
            <w:r>
              <w:rPr>
                <w:rFonts w:hint="eastAsia" w:ascii="宋体" w:hAnsi="宋体"/>
                <w:color w:val="auto"/>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pStyle w:val="104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投标人：（单位盖章）</w:t>
      </w:r>
      <w:r/>
    </w:p>
    <w:p>
      <w:pPr>
        <w:pStyle w:val="104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 </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 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spacing w:line="360" w:lineRule="auto"/>
        <w:rPr>
          <w:rFonts w:ascii="宋体" w:hAnsi="宋体"/>
          <w:color w:val="auto"/>
          <w:szCs w:val="24"/>
          <w:highlight w:val="none"/>
        </w:rPr>
      </w:pPr>
      <w:r>
        <w:rPr>
          <w:rFonts w:hint="eastAsia" w:ascii="宋体" w:hAnsi="宋体" w:eastAsia="宋体" w:cs="宋体"/>
          <w:color w:val="auto"/>
          <w:szCs w:val="24"/>
          <w:highlight w:val="none"/>
        </w:rPr>
        <w:br w:type="page" w:clear="all"/>
      </w:r>
      <w:r>
        <w:rPr>
          <w:rFonts w:hint="eastAsia" w:ascii="宋体" w:hAnsi="宋体"/>
          <w:color w:val="auto"/>
          <w:szCs w:val="24"/>
          <w:highlight w:val="none"/>
        </w:rPr>
        <w:t xml:space="preserve">9、资格证明文件</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（1）关于资格文件的声明函</w:t>
      </w:r>
      <w:r/>
    </w:p>
    <w:p>
      <w:pPr>
        <w:ind w:firstLine="48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ind w:firstLine="48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关于资格文件的声明函</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本公司愿就由贵公司组织实施的编号为</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68"/>
        <w:ind w:firstLine="48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968"/>
        <w:spacing w:line="400" w:lineRule="exact"/>
        <w:rPr>
          <w:rFonts w:ascii="宋体" w:hAnsi="宋体" w:eastAsia="宋体"/>
          <w:color w:val="auto"/>
          <w:szCs w:val="24"/>
          <w:highlight w:val="none"/>
        </w:rPr>
      </w:pPr>
      <w:r>
        <w:rPr>
          <w:rFonts w:ascii="宋体" w:hAnsi="宋体" w:eastAsia="宋体"/>
          <w:color w:val="auto"/>
          <w:szCs w:val="24"/>
          <w:highlight w:val="none"/>
        </w:rPr>
      </w:r>
      <w:r/>
    </w:p>
    <w:p>
      <w:pPr>
        <w:pStyle w:val="968"/>
        <w:spacing w:line="400" w:lineRule="exact"/>
        <w:rPr>
          <w:rFonts w:ascii="宋体" w:hAnsi="宋体" w:eastAsia="宋体"/>
          <w:color w:val="auto"/>
          <w:szCs w:val="24"/>
          <w:highlight w:val="none"/>
        </w:rPr>
      </w:pPr>
      <w:r>
        <w:rPr>
          <w:rFonts w:ascii="宋体" w:hAnsi="宋体" w:eastAsia="宋体"/>
          <w:color w:val="auto"/>
          <w:szCs w:val="24"/>
          <w:highlight w:val="none"/>
        </w:rPr>
      </w:r>
      <w:r/>
    </w:p>
    <w:p>
      <w:pPr>
        <w:pStyle w:val="968"/>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投标人：（单位盖章）</w:t>
      </w:r>
      <w:r/>
    </w:p>
    <w:p>
      <w:pPr>
        <w:pStyle w:val="968"/>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法定代表人或代理人：（签字或盖章）</w:t>
      </w:r>
      <w:r/>
    </w:p>
    <w:p>
      <w:pPr>
        <w:pStyle w:val="968"/>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    年  月  日</w:t>
      </w:r>
      <w:r/>
    </w:p>
    <w:p>
      <w:pPr>
        <w:pStyle w:val="968"/>
        <w:ind w:firstLine="480"/>
        <w:spacing w:line="360" w:lineRule="auto"/>
        <w:rPr>
          <w:rFonts w:ascii="宋体" w:hAnsi="宋体" w:eastAsia="宋体"/>
          <w:color w:val="auto"/>
          <w:szCs w:val="24"/>
          <w:highlight w:val="none"/>
        </w:rPr>
      </w:pPr>
      <w:r>
        <w:rPr>
          <w:rFonts w:ascii="宋体" w:hAnsi="宋体" w:eastAsia="宋体"/>
          <w:color w:val="auto"/>
          <w:szCs w:val="24"/>
          <w:highlight w:val="none"/>
        </w:rPr>
        <w:br w:type="page" w:clear="all"/>
      </w:r>
      <w:r>
        <w:rPr>
          <w:rFonts w:hint="eastAsia" w:ascii="宋体" w:hAnsi="宋体" w:eastAsia="宋体"/>
          <w:color w:val="auto"/>
          <w:szCs w:val="24"/>
          <w:highlight w:val="none"/>
        </w:rPr>
        <w:t xml:space="preserve">（2）投标人情况表</w:t>
      </w:r>
      <w:r/>
    </w:p>
    <w:p>
      <w:pPr>
        <w:pStyle w:val="968"/>
        <w:ind w:firstLine="480"/>
        <w:jc w:val="center"/>
        <w:rPr>
          <w:rFonts w:ascii="宋体" w:hAnsi="宋体" w:eastAsia="宋体"/>
          <w:color w:val="auto"/>
          <w:szCs w:val="24"/>
          <w:highlight w:val="none"/>
        </w:rPr>
      </w:pPr>
      <w:r>
        <w:rPr>
          <w:rFonts w:hint="eastAsia" w:ascii="宋体" w:hAnsi="宋体" w:eastAsia="宋体"/>
          <w:color w:val="auto"/>
          <w:szCs w:val="24"/>
          <w:highlight w:val="none"/>
        </w:rPr>
        <w:t xml:space="preserve">投标人情况表</w:t>
      </w:r>
      <w:r/>
    </w:p>
    <w:p>
      <w:pPr>
        <w:pStyle w:val="968"/>
        <w:tabs>
          <w:tab w:val="center" w:pos="5029" w:leader="none"/>
        </w:tabs>
        <w:rPr>
          <w:rFonts w:ascii="宋体" w:hAnsi="宋体" w:eastAsia="宋体"/>
          <w:color w:val="auto"/>
          <w:szCs w:val="24"/>
          <w:highlight w:val="none"/>
        </w:rPr>
      </w:pPr>
      <w:r>
        <w:rPr>
          <w:rFonts w:hint="eastAsia" w:ascii="宋体" w:hAnsi="宋体" w:eastAsia="宋体"/>
          <w:color w:val="auto"/>
          <w:szCs w:val="24"/>
          <w:highlight w:val="none"/>
        </w:rPr>
        <w:t xml:space="preserve">单位名称（盖章）</w:t>
      </w:r>
      <w:r>
        <w:rPr>
          <w:rFonts w:ascii="宋体" w:hAnsi="宋体" w:eastAsia="宋体"/>
          <w:color w:val="auto"/>
          <w:szCs w:val="24"/>
          <w:highlight w:val="none"/>
        </w:rPr>
        <w:tab/>
      </w:r>
      <w:r/>
    </w:p>
    <w:tbl>
      <w:tblPr>
        <w:tblStyle w:val="960"/>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法定代表人</w:t>
            </w:r>
            <w:r/>
          </w:p>
        </w:tc>
        <w:tc>
          <w:tcPr>
            <w:tcW w:w="2153"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57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成立日期</w:t>
            </w:r>
            <w:r/>
          </w:p>
        </w:tc>
        <w:tc>
          <w:tcPr>
            <w:gridSpan w:val="2"/>
            <w:tcW w:w="353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tcW w:w="2697"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企业地址</w:t>
            </w:r>
            <w:r/>
          </w:p>
        </w:tc>
        <w:tc>
          <w:tcPr>
            <w:tcW w:w="2153"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57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注册资本</w:t>
            </w:r>
            <w:r/>
          </w:p>
        </w:tc>
        <w:tc>
          <w:tcPr>
            <w:gridSpan w:val="2"/>
            <w:tcW w:w="3538" w:type="dxa"/>
            <w:textDirection w:val="lrTb"/>
            <w:noWrap w:val="false"/>
          </w:tcPr>
          <w:p>
            <w:pPr>
              <w:pStyle w:val="968"/>
              <w:ind w:firstLine="216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r>
      <w:tr>
        <w:trPr>
          <w:jc w:val="center"/>
        </w:trPr>
        <w:tc>
          <w:tcPr>
            <w:tcW w:w="2697"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经营范围</w:t>
            </w:r>
            <w:r/>
          </w:p>
        </w:tc>
        <w:tc>
          <w:tcPr>
            <w:gridSpan w:val="4"/>
            <w:tcW w:w="7261"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tcW w:w="2697"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职工人数</w:t>
            </w:r>
            <w:r/>
          </w:p>
        </w:tc>
        <w:tc>
          <w:tcPr>
            <w:tcW w:w="2153"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gridSpan w:val="2"/>
            <w:tcW w:w="3779"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其中：有中高级以上职称的人数</w:t>
            </w:r>
            <w:r/>
          </w:p>
        </w:tc>
        <w:tc>
          <w:tcPr>
            <w:tcW w:w="1329"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tcW w:w="2697" w:type="dxa"/>
            <w:vAlign w:val="center"/>
            <w:textDirection w:val="lrTb"/>
            <w:noWrap w:val="false"/>
          </w:tcPr>
          <w:p>
            <w:pPr>
              <w:pStyle w:val="968"/>
              <w:ind w:firstLine="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资产总计</w:t>
            </w:r>
            <w:r/>
          </w:p>
        </w:tc>
        <w:tc>
          <w:tcPr>
            <w:tcW w:w="2153" w:type="dxa"/>
            <w:vAlign w:val="center"/>
            <w:textDirection w:val="lrTb"/>
            <w:noWrap w:val="false"/>
          </w:tcPr>
          <w:p>
            <w:pPr>
              <w:pStyle w:val="968"/>
              <w:ind w:firstLine="0"/>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         万元</w:t>
            </w:r>
            <w:r/>
          </w:p>
        </w:tc>
        <w:tc>
          <w:tcPr>
            <w:tcW w:w="1570" w:type="dxa"/>
            <w:vAlign w:val="center"/>
            <w:textDirection w:val="lrTb"/>
            <w:noWrap w:val="false"/>
          </w:tcPr>
          <w:p>
            <w:pPr>
              <w:pStyle w:val="968"/>
              <w:ind w:firstLine="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净资产</w:t>
            </w:r>
            <w:r/>
          </w:p>
        </w:tc>
        <w:tc>
          <w:tcPr>
            <w:gridSpan w:val="2"/>
            <w:tcW w:w="3538" w:type="dxa"/>
            <w:vAlign w:val="center"/>
            <w:textDirection w:val="lrTb"/>
            <w:noWrap w:val="false"/>
          </w:tcPr>
          <w:p>
            <w:pPr>
              <w:pStyle w:val="968"/>
              <w:ind w:firstLine="0"/>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                万元</w:t>
            </w:r>
            <w:r/>
          </w:p>
        </w:tc>
      </w:tr>
      <w:tr>
        <w:trPr>
          <w:jc w:val="center"/>
        </w:trPr>
        <w:tc>
          <w:tcPr>
            <w:tcW w:w="2697" w:type="dxa"/>
            <w:vAlign w:val="center"/>
            <w:textDirection w:val="lrTb"/>
            <w:noWrap w:val="false"/>
          </w:tcPr>
          <w:p>
            <w:pPr>
              <w:pStyle w:val="968"/>
              <w:ind w:firstLine="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股东权益</w:t>
            </w:r>
            <w:r/>
          </w:p>
        </w:tc>
        <w:tc>
          <w:tcPr>
            <w:tcW w:w="2153" w:type="dxa"/>
            <w:vAlign w:val="center"/>
            <w:textDirection w:val="lrTb"/>
            <w:noWrap w:val="false"/>
          </w:tcPr>
          <w:p>
            <w:pPr>
              <w:pStyle w:val="968"/>
              <w:ind w:firstLine="0"/>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         万元</w:t>
            </w:r>
            <w:r/>
          </w:p>
        </w:tc>
        <w:tc>
          <w:tcPr>
            <w:tcW w:w="1570" w:type="dxa"/>
            <w:vAlign w:val="center"/>
            <w:textDirection w:val="lrTb"/>
            <w:noWrap w:val="false"/>
          </w:tcPr>
          <w:p>
            <w:pPr>
              <w:pStyle w:val="968"/>
              <w:ind w:firstLine="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销售收入</w:t>
            </w:r>
            <w:r/>
          </w:p>
        </w:tc>
        <w:tc>
          <w:tcPr>
            <w:gridSpan w:val="2"/>
            <w:tcW w:w="3538" w:type="dxa"/>
            <w:vAlign w:val="center"/>
            <w:textDirection w:val="lrTb"/>
            <w:noWrap w:val="false"/>
          </w:tcPr>
          <w:p>
            <w:pPr>
              <w:pStyle w:val="968"/>
              <w:ind w:firstLine="0"/>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万元</w:t>
            </w:r>
            <w:r/>
          </w:p>
        </w:tc>
      </w:tr>
      <w:tr>
        <w:trPr>
          <w:jc w:val="center"/>
        </w:trPr>
        <w:tc>
          <w:tcPr>
            <w:tcW w:w="2697"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实现利润</w:t>
            </w:r>
            <w:r/>
          </w:p>
        </w:tc>
        <w:tc>
          <w:tcPr>
            <w:tcW w:w="2153"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年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  万元</w:t>
            </w:r>
            <w:r/>
          </w:p>
        </w:tc>
        <w:tc>
          <w:tcPr>
            <w:tcW w:w="1570"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gridSpan w:val="2"/>
            <w:tcW w:w="353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tcW w:w="2697"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p>
        </w:tc>
        <w:tc>
          <w:tcPr>
            <w:tcW w:w="2153" w:type="dxa"/>
            <w:vAlign w:val="center"/>
            <w:textDirection w:val="lrTb"/>
            <w:noWrap w:val="false"/>
          </w:tcPr>
          <w:p>
            <w:pPr>
              <w:pStyle w:val="968"/>
              <w:ind w:firstLine="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 平方米</w:t>
            </w:r>
            <w:r/>
          </w:p>
        </w:tc>
        <w:tc>
          <w:tcPr>
            <w:tcW w:w="157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其中：</w:t>
            </w:r>
            <w:r/>
          </w:p>
        </w:tc>
        <w:tc>
          <w:tcPr>
            <w:gridSpan w:val="2"/>
            <w:tcW w:w="3538"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自有面积</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平方米</w:t>
            </w:r>
            <w:r/>
          </w:p>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承租面积</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平方米</w:t>
            </w:r>
            <w:r/>
          </w:p>
        </w:tc>
      </w:tr>
      <w:tr>
        <w:trPr>
          <w:jc w:val="center"/>
        </w:trPr>
        <w:tc>
          <w:tcPr>
            <w:gridSpan w:val="2"/>
            <w:tcW w:w="485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p>
        </w:tc>
        <w:tc>
          <w:tcPr>
            <w:gridSpan w:val="3"/>
            <w:tcW w:w="510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gridSpan w:val="2"/>
            <w:tcW w:w="4850" w:type="dxa"/>
            <w:vAlign w:val="center"/>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单位优势及特长</w:t>
            </w:r>
            <w:r/>
          </w:p>
        </w:tc>
        <w:tc>
          <w:tcPr>
            <w:gridSpan w:val="3"/>
            <w:tcW w:w="5108" w:type="dxa"/>
            <w:vAlign w:val="center"/>
            <w:textDirection w:val="lrTb"/>
            <w:noWrap w:val="false"/>
          </w:tcPr>
          <w:p>
            <w:pPr>
              <w:pStyle w:val="968"/>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gridSpan w:val="2"/>
            <w:tcW w:w="485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近三年来完成或正在履行的重大合同情况</w:t>
            </w:r>
            <w:r/>
          </w:p>
        </w:tc>
        <w:tc>
          <w:tcPr>
            <w:gridSpan w:val="3"/>
            <w:tcW w:w="510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gridSpan w:val="2"/>
            <w:tcW w:w="485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年内在经营过程中受到何种奖励或处分（包括情况和结果）</w:t>
            </w:r>
            <w:r/>
          </w:p>
        </w:tc>
        <w:tc>
          <w:tcPr>
            <w:gridSpan w:val="3"/>
            <w:tcW w:w="510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gridSpan w:val="2"/>
            <w:tcW w:w="485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年内有无因售假、售劣或是其他原因被消费者投诉或起诉的情况及说明（包括解决方式和结果）</w:t>
            </w:r>
            <w:r/>
          </w:p>
        </w:tc>
        <w:tc>
          <w:tcPr>
            <w:gridSpan w:val="3"/>
            <w:tcW w:w="510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gridSpan w:val="2"/>
            <w:tcW w:w="485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年内主要负责人有无因经济犯罪被司法机关追究的情况及说明</w:t>
            </w:r>
            <w:r/>
          </w:p>
        </w:tc>
        <w:tc>
          <w:tcPr>
            <w:gridSpan w:val="3"/>
            <w:tcW w:w="510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jc w:val="center"/>
        </w:trPr>
        <w:tc>
          <w:tcPr>
            <w:gridSpan w:val="2"/>
            <w:tcW w:w="4850" w:type="dxa"/>
            <w:textDirection w:val="lrTb"/>
            <w:noWrap w:val="false"/>
          </w:tcPr>
          <w:p>
            <w:pPr>
              <w:pStyle w:val="96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p>
        </w:tc>
        <w:tc>
          <w:tcPr>
            <w:gridSpan w:val="3"/>
            <w:tcW w:w="5108" w:type="dxa"/>
            <w:textDirection w:val="lrTb"/>
            <w:noWrap w:val="false"/>
          </w:tcPr>
          <w:p>
            <w:pPr>
              <w:pStyle w:val="968"/>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tc>
      </w:tr>
    </w:tbl>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cs="宋体"/>
          <w:color w:val="auto"/>
          <w:szCs w:val="24"/>
          <w:highlight w:val="none"/>
          <w:lang w:val="en-US" w:eastAsia="zh-CN"/>
        </w:rPr>
        <w:t xml:space="preserve">10</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投标人</w:t>
      </w:r>
      <w:r>
        <w:rPr>
          <w:rFonts w:hint="eastAsia" w:ascii="宋体" w:hAnsi="宋体" w:eastAsia="宋体" w:cs="宋体"/>
          <w:bCs/>
          <w:color w:val="auto"/>
          <w:sz w:val="24"/>
          <w:szCs w:val="24"/>
          <w:highlight w:val="none"/>
        </w:rPr>
        <w:t xml:space="preserve">与其他单位存在控股、管理关系情况表</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Cs w:val="24"/>
          <w:highlight w:val="none"/>
          <w:lang w:eastAsia="zh-CN"/>
        </w:rPr>
        <w:t xml:space="preserve">投标人</w:t>
      </w:r>
      <w:r>
        <w:rPr>
          <w:rFonts w:hint="eastAsia" w:ascii="宋体" w:hAnsi="宋体" w:eastAsia="宋体" w:cs="宋体"/>
          <w:bCs/>
          <w:color w:val="auto"/>
          <w:sz w:val="24"/>
          <w:szCs w:val="24"/>
          <w:highlight w:val="none"/>
        </w:rPr>
        <w:t xml:space="preserve">与其他单位存在控股、管理关系情况表</w:t>
      </w:r>
      <w:r/>
    </w:p>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960"/>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与投标人存在控股、管理关系的单位名称</w:t>
            </w:r>
            <w:r/>
          </w:p>
        </w:tc>
        <w:tc>
          <w:tcPr>
            <w:tcW w:w="4559"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注：投标人应当按实填写所有与之有控股、管理关系的情况</w:t>
      </w:r>
      <w:r/>
    </w:p>
    <w:p>
      <w:pPr>
        <w:pStyle w:val="98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4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4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42"/>
        <w:ind w:firstLine="60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zh-CN"/>
        </w:rPr>
        <w:t xml:space="preserve">日期：    年   月   日</w:t>
      </w:r>
      <w:r/>
    </w:p>
    <w:p>
      <w:pPr>
        <w:pStyle w:val="968"/>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br w:type="page" w:clear="all"/>
      </w:r>
      <w:r/>
    </w:p>
    <w:p>
      <w:pP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11、中小企业声明函</w:t>
      </w:r>
      <w:r/>
    </w:p>
    <w:p>
      <w:pPr>
        <w:ind w:firstLine="480"/>
        <w:spacing w:line="360" w:lineRule="auto"/>
        <w:rPr>
          <w:rFonts w:ascii="宋体" w:hAnsi="宋体"/>
          <w:color w:val="auto"/>
          <w:szCs w:val="24"/>
          <w:highlight w:val="none"/>
        </w:rPr>
      </w:pPr>
      <w:r>
        <w:rPr>
          <w:rFonts w:ascii="宋体" w:hAnsi="宋体"/>
          <w:color w:val="auto"/>
          <w:szCs w:val="24"/>
          <w:highlight w:val="none"/>
        </w:rPr>
      </w:r>
      <w:r/>
    </w:p>
    <w:p>
      <w:pPr>
        <w:ind w:firstLine="480"/>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中小企业声明函（货物）</w:t>
      </w:r>
      <w:r/>
    </w:p>
    <w:p>
      <w:pPr>
        <w:pStyle w:val="1033"/>
        <w:ind w:firstLine="420"/>
        <w:spacing w:line="360" w:lineRule="auto"/>
        <w:rPr>
          <w:color w:val="auto"/>
          <w:highlight w:val="none"/>
        </w:rPr>
      </w:pPr>
      <w:r>
        <w:rPr>
          <w:color w:val="auto"/>
          <w:highlight w:val="none"/>
        </w:rPr>
      </w:r>
      <w:r/>
    </w:p>
    <w:p>
      <w:pPr>
        <w:pStyle w:val="1033"/>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rPr>
        <w:t xml:space="preserve">本公司（联合体）郑重声明，根据《政府采购促进中小企业发展管理办法》（财库〔</w:t>
      </w:r>
      <w:r>
        <w:rPr>
          <w:rFonts w:hint="eastAsia" w:ascii="宋体" w:hAnsi="宋体" w:cs="宋体"/>
          <w:color w:val="auto"/>
          <w:sz w:val="24"/>
          <w:szCs w:val="24"/>
          <w:highlight w:val="none"/>
          <w:lang w:val="en-US"/>
        </w:rPr>
        <w:t xml:space="preserve">2020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46号）的规定，本公司（联合体）参加</w:t>
      </w:r>
      <w:r>
        <w:rPr>
          <w:rFonts w:hint="eastAsia" w:ascii="宋体" w:hAnsi="宋体" w:cs="宋体"/>
          <w:color w:val="auto"/>
          <w:sz w:val="24"/>
          <w:szCs w:val="24"/>
          <w:highlight w:val="none"/>
          <w:u w:val="single"/>
          <w:lang w:val="en-US"/>
        </w:rPr>
        <w:t xml:space="preserve">   （单位名称）   </w:t>
      </w:r>
      <w:r>
        <w:rPr>
          <w:rFonts w:hint="eastAsia" w:ascii="宋体" w:hAnsi="宋体" w:cs="宋体"/>
          <w:color w:val="auto"/>
          <w:sz w:val="24"/>
          <w:szCs w:val="24"/>
          <w:highlight w:val="none"/>
          <w:lang w:val="en-US"/>
        </w:rPr>
        <w:t xml:space="preserve">的</w:t>
      </w:r>
      <w:r>
        <w:rPr>
          <w:rFonts w:hint="eastAsia" w:ascii="宋体" w:hAnsi="宋体" w:cs="宋体"/>
          <w:color w:val="auto"/>
          <w:sz w:val="24"/>
          <w:szCs w:val="24"/>
          <w:highlight w:val="none"/>
          <w:u w:val="single"/>
          <w:lang w:val="en-US"/>
        </w:rPr>
        <w:t xml:space="preserve">   （项目名称）   </w:t>
      </w:r>
      <w:r>
        <w:rPr>
          <w:rFonts w:hint="eastAsia" w:ascii="宋体" w:hAnsi="宋体" w:cs="宋体"/>
          <w:color w:val="auto"/>
          <w:sz w:val="24"/>
          <w:szCs w:val="24"/>
          <w:highlight w:val="none"/>
          <w:lang w:val="en-US"/>
        </w:rPr>
        <w:t xml:space="preserve">采购活动，提供的货物全部由符合政策要求的中小企业制造。相关企业（含联合体中的中小企业，签订分包意向协议的中小企业）的具体情况如下：</w:t>
      </w:r>
      <w:r/>
    </w:p>
    <w:p>
      <w:pPr>
        <w:pStyle w:val="1033"/>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1.</w:t>
      </w:r>
      <w:r>
        <w:rPr>
          <w:rFonts w:hint="eastAsia" w:ascii="宋体" w:hAnsi="宋体" w:cs="宋体"/>
          <w:color w:val="auto"/>
          <w:sz w:val="24"/>
          <w:szCs w:val="24"/>
          <w:highlight w:val="none"/>
          <w:u w:val="single"/>
          <w:lang w:val="en-US"/>
        </w:rPr>
        <w:t xml:space="preserve">    (标的名称）    </w:t>
      </w:r>
      <w:r>
        <w:rPr>
          <w:rFonts w:hint="eastAsia" w:ascii="宋体" w:hAnsi="宋体" w:cs="宋体"/>
          <w:color w:val="auto"/>
          <w:sz w:val="24"/>
          <w:szCs w:val="24"/>
          <w:highlight w:val="none"/>
          <w:lang w:val="en-US"/>
        </w:rPr>
        <w:t xml:space="preserve">，属于</w:t>
      </w:r>
      <w:r>
        <w:rPr>
          <w:rFonts w:hint="eastAsia" w:ascii="宋体" w:hAnsi="宋体" w:cs="宋体"/>
          <w:color w:val="auto"/>
          <w:sz w:val="24"/>
          <w:szCs w:val="24"/>
          <w:highlight w:val="none"/>
          <w:u w:val="single"/>
          <w:lang w:val="en-US"/>
        </w:rPr>
        <w:t xml:space="preserve">   （采购文件中明确的所属行业）   </w:t>
      </w:r>
      <w:r>
        <w:rPr>
          <w:rFonts w:hint="eastAsia" w:ascii="宋体" w:hAnsi="宋体" w:cs="宋体"/>
          <w:color w:val="auto"/>
          <w:sz w:val="24"/>
          <w:szCs w:val="24"/>
          <w:highlight w:val="none"/>
          <w:lang w:val="en-US"/>
        </w:rPr>
        <w:t xml:space="preserve">；制造商为</w:t>
      </w:r>
      <w:r>
        <w:rPr>
          <w:rFonts w:hint="eastAsia" w:ascii="宋体" w:hAnsi="宋体" w:cs="宋体"/>
          <w:color w:val="auto"/>
          <w:sz w:val="24"/>
          <w:szCs w:val="24"/>
          <w:highlight w:val="none"/>
          <w:u w:val="single"/>
          <w:lang w:val="en-US"/>
        </w:rPr>
        <w:t xml:space="preserve">   （企业名称）   </w:t>
      </w:r>
      <w:r>
        <w:rPr>
          <w:rFonts w:hint="eastAsia" w:ascii="宋体" w:hAnsi="宋体" w:cs="宋体"/>
          <w:color w:val="auto"/>
          <w:sz w:val="24"/>
          <w:szCs w:val="24"/>
          <w:highlight w:val="none"/>
          <w:lang w:val="en-US"/>
        </w:rPr>
        <w:t xml:space="preserve">，从业人员</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人，营业收入为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万元，资产总额为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万元¹</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pStyle w:val="1033"/>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u w:val="single"/>
          <w:lang w:val="en-US"/>
        </w:rPr>
        <w:t xml:space="preserve">    (标的名称）    </w:t>
      </w:r>
      <w:r>
        <w:rPr>
          <w:rFonts w:hint="eastAsia" w:ascii="宋体" w:hAnsi="宋体" w:cs="宋体"/>
          <w:color w:val="auto"/>
          <w:sz w:val="24"/>
          <w:szCs w:val="24"/>
          <w:highlight w:val="none"/>
          <w:lang w:val="en-US"/>
        </w:rPr>
        <w:t xml:space="preserve">，属于</w:t>
      </w:r>
      <w:r>
        <w:rPr>
          <w:rFonts w:hint="eastAsia" w:ascii="宋体" w:hAnsi="宋体" w:cs="宋体"/>
          <w:color w:val="auto"/>
          <w:sz w:val="24"/>
          <w:szCs w:val="24"/>
          <w:highlight w:val="none"/>
          <w:u w:val="single"/>
          <w:lang w:val="en-US"/>
        </w:rPr>
        <w:t xml:space="preserve">   （采购文件中明确的所属行业）   </w:t>
      </w:r>
      <w:r>
        <w:rPr>
          <w:rFonts w:hint="eastAsia" w:ascii="宋体" w:hAnsi="宋体" w:cs="宋体"/>
          <w:color w:val="auto"/>
          <w:sz w:val="24"/>
          <w:szCs w:val="24"/>
          <w:highlight w:val="none"/>
          <w:lang w:val="en-US"/>
        </w:rPr>
        <w:t xml:space="preserve">；制造商为</w:t>
      </w:r>
      <w:r>
        <w:rPr>
          <w:rFonts w:hint="eastAsia" w:ascii="宋体" w:hAnsi="宋体" w:cs="宋体"/>
          <w:color w:val="auto"/>
          <w:sz w:val="24"/>
          <w:szCs w:val="24"/>
          <w:highlight w:val="none"/>
          <w:u w:val="single"/>
          <w:lang w:val="en-US"/>
        </w:rPr>
        <w:t xml:space="preserve">   （企业名称）   </w:t>
      </w:r>
      <w:r>
        <w:rPr>
          <w:rFonts w:hint="eastAsia" w:ascii="宋体" w:hAnsi="宋体" w:cs="宋体"/>
          <w:color w:val="auto"/>
          <w:sz w:val="24"/>
          <w:szCs w:val="24"/>
          <w:highlight w:val="none"/>
          <w:lang w:val="en-US"/>
        </w:rPr>
        <w:t xml:space="preserve">，从业人员</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人，营业收入为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万元，资产总额为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pStyle w:val="1033"/>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033"/>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033"/>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033"/>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3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企业名称（盖章）：</w:t>
      </w:r>
      <w:r/>
    </w:p>
    <w:p>
      <w:pPr>
        <w:pStyle w:val="103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日期：</w:t>
      </w:r>
      <w:r/>
    </w:p>
    <w:p>
      <w:pPr>
        <w:ind w:firstLine="480"/>
        <w:spacing w:line="360" w:lineRule="auto"/>
        <w:rPr>
          <w:rFonts w:ascii="宋体" w:hAnsi="宋体" w:cs="宋体"/>
          <w:color w:val="auto"/>
          <w:szCs w:val="24"/>
          <w:highlight w:val="none"/>
        </w:rPr>
      </w:pPr>
      <w:r>
        <w:rPr>
          <w:rFonts w:ascii="宋体" w:hAnsi="宋体" w:cs="宋体"/>
          <w:color w:val="auto"/>
          <w:szCs w:val="24"/>
          <w:highlight w:val="none"/>
        </w:rPr>
        <w:t xml:space="preserve">注：</w:t>
      </w:r>
      <w:r/>
    </w:p>
    <w:p>
      <w:pPr>
        <w:pStyle w:val="1033"/>
        <w:spacing w:line="360" w:lineRule="auto"/>
        <w:rPr>
          <w:color w:val="auto"/>
          <w:sz w:val="24"/>
          <w:szCs w:val="24"/>
          <w:highlight w:val="none"/>
          <w:lang w:val="en-US"/>
        </w:rPr>
      </w:pPr>
      <w:r>
        <w:rPr>
          <w:rFonts w:hint="eastAsia" w:ascii="宋体" w:hAnsi="宋体" w:cs="宋体"/>
          <w:color w:val="auto"/>
          <w:sz w:val="24"/>
          <w:szCs w:val="24"/>
          <w:highlight w:val="none"/>
          <w:lang w:val="en-US"/>
        </w:rPr>
        <w:t xml:space="preserve">1、从业人员、营业收入、资产总额填报上一年度数据，无上一年度数据的新成立企业可不填报。</w:t>
      </w:r>
      <w:r/>
    </w:p>
    <w:p>
      <w:pPr>
        <w:ind w:firstLine="480"/>
        <w:spacing w:line="360" w:lineRule="auto"/>
        <w:rPr>
          <w:rFonts w:ascii="宋体" w:hAnsi="宋体"/>
          <w:color w:val="auto"/>
          <w:szCs w:val="24"/>
          <w:highlight w:val="none"/>
          <w:u w:val="single"/>
        </w:rPr>
      </w:pPr>
      <w:r>
        <w:rPr>
          <w:rFonts w:hint="eastAsia" w:ascii="宋体" w:hAnsi="宋体" w:cs="宋体"/>
          <w:color w:val="auto"/>
          <w:szCs w:val="24"/>
          <w:highlight w:val="none"/>
        </w:rPr>
        <w:t xml:space="preserve">2、</w:t>
      </w:r>
      <w:r>
        <w:rPr>
          <w:rFonts w:ascii="宋体" w:hAnsi="宋体" w:cs="宋体"/>
          <w:color w:val="auto"/>
          <w:szCs w:val="24"/>
          <w:highlight w:val="none"/>
        </w:rPr>
        <w:t xml:space="preserve">中小企业划分标准详见工信部联企业〔2011〕300号通知中的《中小企业划型标准规定》。</w:t>
      </w:r>
      <w:r>
        <w:rPr>
          <w:rFonts w:ascii="宋体" w:hAnsi="宋体"/>
          <w:color w:val="auto"/>
          <w:szCs w:val="24"/>
          <w:highlight w:val="none"/>
          <w:u w:val="single"/>
        </w:rPr>
        <w:br w:type="page" w:clear="all"/>
      </w:r>
      <w:r/>
    </w:p>
    <w:p>
      <w:pPr>
        <w:jc w:val="left"/>
        <w:spacing w:line="360" w:lineRule="auto"/>
        <w:rPr>
          <w:rFonts w:ascii="宋体" w:hAnsi="宋体"/>
          <w:color w:val="auto"/>
          <w:szCs w:val="24"/>
          <w:highlight w:val="none"/>
        </w:rPr>
      </w:pPr>
      <w:r>
        <w:rPr>
          <w:rFonts w:hint="eastAsia" w:ascii="宋体" w:hAnsi="宋体"/>
          <w:color w:val="auto"/>
          <w:szCs w:val="24"/>
          <w:highlight w:val="none"/>
        </w:rPr>
        <w:t xml:space="preserve">12、残疾人福利性单位声明函</w:t>
      </w:r>
      <w:r/>
    </w:p>
    <w:p>
      <w:pPr>
        <w:ind w:firstLine="480"/>
        <w:jc w:val="center"/>
        <w:spacing w:line="360" w:lineRule="auto"/>
        <w:rPr>
          <w:rFonts w:ascii="宋体" w:hAnsi="宋体"/>
          <w:color w:val="auto"/>
          <w:szCs w:val="24"/>
          <w:highlight w:val="none"/>
        </w:rPr>
      </w:pPr>
      <w:r>
        <w:rPr>
          <w:rFonts w:hint="eastAsia" w:ascii="宋体" w:hAnsi="宋体"/>
          <w:color w:val="auto"/>
          <w:szCs w:val="24"/>
          <w:highlight w:val="none"/>
        </w:rPr>
        <w:t xml:space="preserve">残疾人福利性单位声明函</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highlight w:val="none"/>
          <w:u w:val="single"/>
        </w:rPr>
        <w:t xml:space="preserve">                   </w:t>
      </w:r>
      <w:r>
        <w:rPr>
          <w:rFonts w:hint="eastAsia"/>
          <w:color w:val="auto"/>
          <w:highlight w:val="none"/>
        </w:rPr>
        <w:t xml:space="preserve">单位的</w:t>
      </w:r>
      <w:r>
        <w:rPr>
          <w:rFonts w:hint="eastAsia"/>
          <w:color w:val="auto"/>
          <w:highlight w:val="none"/>
          <w:u w:val="single"/>
        </w:rPr>
        <w:t xml:space="preserve">               </w:t>
      </w:r>
      <w:r>
        <w:rPr>
          <w:rFonts w:hint="eastAsia" w:ascii="宋体" w:hAnsi="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本单位对上述声明的真实性负责。如有虚假，将依法承担相应责任。</w:t>
      </w:r>
      <w:r/>
    </w:p>
    <w:p>
      <w:pPr>
        <w:ind w:firstLine="480"/>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ascii="宋体" w:hAnsi="宋体"/>
          <w:color w:val="auto"/>
          <w:szCs w:val="24"/>
          <w:highlight w:val="none"/>
        </w:rPr>
      </w:r>
      <w:r/>
    </w:p>
    <w:p>
      <w:pPr>
        <w:ind w:right="1560" w:firstLine="480"/>
        <w:jc w:val="left"/>
        <w:spacing w:line="360" w:lineRule="auto"/>
        <w:tabs>
          <w:tab w:val="left" w:pos="4860" w:leader="none"/>
        </w:tabs>
        <w:rPr>
          <w:rFonts w:ascii="宋体" w:hAnsi="宋体"/>
          <w:color w:val="auto"/>
          <w:szCs w:val="24"/>
          <w:highlight w:val="none"/>
        </w:rPr>
      </w:pPr>
      <w:r>
        <w:rPr>
          <w:rFonts w:hint="eastAsia" w:ascii="宋体" w:hAnsi="宋体"/>
          <w:color w:val="auto"/>
          <w:szCs w:val="24"/>
          <w:highlight w:val="none"/>
        </w:rPr>
        <w:t xml:space="preserve">投标人（单位盖章）：</w:t>
      </w:r>
      <w:r/>
    </w:p>
    <w:p>
      <w:pPr>
        <w:ind w:right="1560" w:firstLine="480"/>
        <w:jc w:val="left"/>
        <w:spacing w:line="360" w:lineRule="auto"/>
        <w:tabs>
          <w:tab w:val="left" w:pos="4860" w:leader="none"/>
        </w:tabs>
        <w:rPr>
          <w:rFonts w:ascii="宋体" w:hAnsi="宋体"/>
          <w:color w:val="auto"/>
          <w:szCs w:val="24"/>
          <w:highlight w:val="none"/>
        </w:rPr>
      </w:pPr>
      <w:r>
        <w:rPr>
          <w:rFonts w:hint="eastAsia" w:ascii="宋体" w:hAnsi="宋体"/>
          <w:color w:val="auto"/>
          <w:szCs w:val="24"/>
          <w:highlight w:val="none"/>
        </w:rPr>
        <w:t xml:space="preserve">日期：      年    月    日</w:t>
      </w:r>
      <w:r/>
    </w:p>
    <w:p>
      <w:pPr>
        <w:rPr>
          <w:rFonts w:hint="eastAsia" w:ascii="宋体" w:hAnsi="宋体" w:cs="宋体"/>
          <w:color w:val="auto"/>
          <w:szCs w:val="24"/>
          <w:highlight w:val="none"/>
          <w:u w:val="none"/>
          <w:lang w:val="en-US" w:eastAsia="zh-CN"/>
        </w:rPr>
      </w:pPr>
      <w:r>
        <w:rPr>
          <w:rFonts w:hint="eastAsia" w:ascii="宋体" w:hAnsi="宋体" w:cs="宋体"/>
          <w:color w:val="auto"/>
          <w:szCs w:val="24"/>
          <w:highlight w:val="none"/>
          <w:u w:val="none"/>
          <w:lang w:val="en-US" w:eastAsia="zh-CN"/>
        </w:rPr>
        <w:br w:type="page" w:clear="all"/>
      </w:r>
      <w:r/>
    </w:p>
    <w:p>
      <w:pPr>
        <w:spacing w:line="360" w:lineRule="auto"/>
        <w:rPr>
          <w:rFonts w:ascii="宋体" w:hAnsi="宋体"/>
          <w:color w:val="auto"/>
          <w:szCs w:val="24"/>
          <w:highlight w:val="none"/>
        </w:rPr>
      </w:pPr>
      <w:r>
        <w:rPr>
          <w:rFonts w:hint="eastAsia" w:ascii="宋体" w:hAnsi="宋体"/>
          <w:color w:val="auto"/>
          <w:szCs w:val="24"/>
          <w:highlight w:val="none"/>
        </w:rPr>
        <w:t xml:space="preserve">13、投标保证承诺书</w:t>
      </w:r>
      <w:r/>
    </w:p>
    <w:p>
      <w:pPr>
        <w:ind w:firstLine="480"/>
        <w:jc w:val="center"/>
        <w:spacing w:line="360" w:lineRule="auto"/>
        <w:rPr>
          <w:rFonts w:ascii="宋体" w:hAnsi="宋体"/>
          <w:color w:val="auto"/>
          <w:szCs w:val="24"/>
          <w:highlight w:val="none"/>
        </w:rPr>
      </w:pPr>
      <w:r>
        <w:rPr>
          <w:rFonts w:hint="eastAsia" w:ascii="宋体" w:hAnsi="宋体"/>
          <w:color w:val="auto"/>
          <w:szCs w:val="24"/>
          <w:highlight w:val="none"/>
        </w:rPr>
        <w:t xml:space="preserve">投标保证承诺书</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致：</w:t>
      </w:r>
      <w:r>
        <w:rPr>
          <w:rFonts w:hint="eastAsia" w:ascii="宋体" w:hAnsi="宋体"/>
          <w:color w:val="auto"/>
          <w:szCs w:val="24"/>
          <w:highlight w:val="none"/>
          <w:u w:val="single"/>
        </w:rPr>
        <w:t xml:space="preserve">（采购代理机构名称）</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我</w:t>
      </w:r>
      <w:r>
        <w:rPr>
          <w:rFonts w:hint="eastAsia" w:ascii="宋体" w:hAnsi="宋体"/>
          <w:color w:val="auto"/>
          <w:szCs w:val="24"/>
          <w:highlight w:val="none"/>
          <w:u w:val="single"/>
        </w:rPr>
        <w:t xml:space="preserve">（单位/本人，以下统称我单位）</w:t>
      </w:r>
      <w:r>
        <w:rPr>
          <w:rFonts w:hint="eastAsia" w:ascii="宋体" w:hAnsi="宋体"/>
          <w:color w:val="auto"/>
          <w:szCs w:val="24"/>
          <w:highlight w:val="none"/>
        </w:rPr>
        <w:t xml:space="preserve">自愿参加</w:t>
      </w:r>
      <w:r>
        <w:rPr>
          <w:rFonts w:hint="eastAsia" w:ascii="宋体" w:hAnsi="宋体"/>
          <w:color w:val="auto"/>
          <w:szCs w:val="24"/>
          <w:highlight w:val="none"/>
          <w:u w:val="single"/>
        </w:rPr>
        <w:t xml:space="preserve">（项目名称和采购编号）</w:t>
      </w:r>
      <w:r>
        <w:rPr>
          <w:rFonts w:hint="eastAsia" w:ascii="宋体" w:hAnsi="宋体"/>
          <w:color w:val="auto"/>
          <w:szCs w:val="24"/>
          <w:highlight w:val="none"/>
        </w:rPr>
        <w:t xml:space="preserve">的响应,并做出如下承诺：</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1、自响应截止时间至本项目发布中标公告为止，撤销响应；</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2、中标后不依法与采购人签订合同；</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3、中标后不按本采购文件规定向贵方缴纳采购代理费。</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地址：</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电话：</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传真：</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电子邮件：</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邮编：</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日期：</w:t>
      </w:r>
      <w:r/>
    </w:p>
    <w:p>
      <w:pPr>
        <w:rPr>
          <w:rFonts w:hint="eastAsia" w:ascii="宋体" w:hAnsi="宋体" w:cs="宋体"/>
          <w:color w:val="auto"/>
          <w:szCs w:val="24"/>
          <w:highlight w:val="none"/>
          <w:u w:val="none"/>
          <w:lang w:val="en-US" w:eastAsia="zh-CN"/>
        </w:rPr>
      </w:pPr>
      <w:r>
        <w:rPr>
          <w:rFonts w:hint="eastAsia" w:ascii="宋体" w:hAnsi="宋体" w:cs="宋体"/>
          <w:color w:val="auto"/>
          <w:szCs w:val="24"/>
          <w:highlight w:val="none"/>
          <w:u w:val="none"/>
          <w:lang w:val="en-US" w:eastAsia="zh-CN"/>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u w:val="none"/>
          <w:lang w:val="en-US" w:eastAsia="zh-CN"/>
        </w:rPr>
        <w:t xml:space="preserve">14</w:t>
      </w:r>
      <w:r>
        <w:rPr>
          <w:rFonts w:hint="eastAsia" w:ascii="宋体" w:hAnsi="宋体" w:eastAsia="宋体" w:cs="宋体"/>
          <w:color w:val="auto"/>
          <w:szCs w:val="24"/>
          <w:highlight w:val="none"/>
          <w:u w:val="none"/>
        </w:rPr>
        <w:t xml:space="preserve">、中</w:t>
      </w:r>
      <w:r>
        <w:rPr>
          <w:rFonts w:hint="eastAsia" w:ascii="宋体" w:hAnsi="宋体" w:eastAsia="宋体" w:cs="宋体"/>
          <w:color w:val="auto"/>
          <w:szCs w:val="24"/>
          <w:highlight w:val="none"/>
        </w:rPr>
        <w:t xml:space="preserve">标通知书回执</w:t>
      </w:r>
      <w:r/>
    </w:p>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中标通知书回执</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江苏纵驰工程管理有限公司</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我公司于</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日收到贵公司编号为</w:t>
      </w:r>
      <w:r>
        <w:rPr>
          <w:rFonts w:hint="eastAsia" w:ascii="宋体" w:hAnsi="宋体" w:cs="宋体"/>
          <w:color w:val="auto"/>
          <w:szCs w:val="24"/>
          <w:highlight w:val="none"/>
          <w:u w:val="single"/>
          <w:lang w:eastAsia="zh-CN"/>
        </w:rPr>
        <w:t xml:space="preserve">JSZC-320508-JZCZ-G2024-0023</w:t>
      </w:r>
      <w:r>
        <w:rPr>
          <w:rFonts w:hint="eastAsia" w:ascii="宋体" w:hAnsi="宋体" w:eastAsia="宋体" w:cs="宋体"/>
          <w:color w:val="auto"/>
          <w:szCs w:val="24"/>
          <w:highlight w:val="none"/>
        </w:rPr>
        <w:t xml:space="preserve">的中标通知书，特作以下确认：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1、我司愿意遵守招标文件和中标通知书的规定，在指定时间和地点与采购人签订合同。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2、我司愿意遵守招标文件规定，向贵公司支付按照差额定率累进计费方式进行收取的代理服务费，逾期按中国人民银行公布的同期人民币贷款最高利率计付利息。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3、如果我司不遵守招标文件和中标通知书上的规定，贵公司可以按招标文件的规定向我公司要求赔偿的权利。</w:t>
      </w:r>
      <w:r/>
    </w:p>
    <w:p>
      <w:pPr>
        <w:pStyle w:val="1033"/>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ind w:firstLine="6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投标人：（单位盖章）</w:t>
      </w:r>
      <w:r/>
    </w:p>
    <w:p>
      <w:pPr>
        <w:pStyle w:val="1042"/>
        <w:ind w:firstLine="600"/>
        <w:spacing w:line="360" w:lineRule="auto"/>
        <w:rPr>
          <w:rFonts w:hint="eastAsia" w:ascii="宋体" w:hAnsi="宋体" w:eastAsia="宋体" w:cs="宋体"/>
          <w:color w:val="auto"/>
          <w:sz w:val="24"/>
          <w:szCs w:val="24"/>
          <w:highlight w:val="none"/>
        </w:rPr>
        <w:outlineLvl w:val="9"/>
      </w:pPr>
      <w:r/>
      <w:bookmarkStart w:id="52" w:name="_Toc16255"/>
      <w:r>
        <w:rPr>
          <w:rFonts w:hint="eastAsia" w:ascii="宋体" w:hAnsi="宋体" w:eastAsia="宋体" w:cs="宋体"/>
          <w:color w:val="auto"/>
          <w:sz w:val="24"/>
          <w:szCs w:val="24"/>
          <w:highlight w:val="none"/>
        </w:rPr>
        <w:t xml:space="preserve">法定代表人或代理人：（签字或盖章）</w:t>
      </w:r>
      <w:bookmarkEnd w:id="52"/>
      <w:r/>
      <w:r/>
    </w:p>
    <w:p>
      <w:pPr>
        <w:pStyle w:val="1042"/>
        <w:ind w:firstLine="6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日期：    年   月   日</w:t>
      </w:r>
      <w:r/>
    </w:p>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br w:type="page" w:clear="all"/>
      </w:r>
      <w:r/>
    </w:p>
    <w:p>
      <w:pPr>
        <w:pStyle w:val="985"/>
        <w:ind w:firstLine="420"/>
        <w:jc w:val="center"/>
        <w:spacing w:line="579" w:lineRule="auto"/>
        <w:rPr>
          <w:rStyle w:val="1663"/>
          <w:rFonts w:hint="eastAsia" w:ascii="宋体" w:hAnsi="宋体" w:eastAsia="宋体" w:cs="宋体"/>
          <w:color w:val="auto"/>
          <w:sz w:val="44"/>
          <w:szCs w:val="44"/>
          <w:highlight w:val="none"/>
        </w:rPr>
        <w:outlineLvl w:val="0"/>
      </w:pPr>
      <w:r/>
      <w:bookmarkStart w:id="53" w:name="_Toc24191"/>
      <w:r/>
      <w:bookmarkStart w:id="54" w:name="_Toc19924"/>
      <w:r/>
      <w:bookmarkStart w:id="55" w:name="_Toc31180"/>
      <w:r/>
      <w:bookmarkStart w:id="56" w:name="_Toc21062"/>
      <w:r>
        <w:rPr>
          <w:rStyle w:val="1663"/>
          <w:rFonts w:hint="eastAsia" w:ascii="宋体" w:hAnsi="宋体" w:eastAsia="宋体" w:cs="宋体"/>
          <w:color w:val="auto"/>
          <w:sz w:val="44"/>
          <w:szCs w:val="44"/>
          <w:highlight w:val="none"/>
        </w:rPr>
        <w:t xml:space="preserve">第四章 采购内容</w:t>
      </w:r>
      <w:bookmarkEnd w:id="39"/>
      <w:r/>
      <w:bookmarkEnd w:id="53"/>
      <w:r/>
      <w:bookmarkEnd w:id="54"/>
      <w:r/>
      <w:bookmarkEnd w:id="55"/>
      <w:r/>
      <w:bookmarkStart w:id="57" w:name="_Toc217446094"/>
      <w:r/>
      <w:bookmarkEnd w:id="56"/>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江苏纵驰工程管理有限公司</w:t>
      </w:r>
      <w:r>
        <w:rPr>
          <w:rFonts w:hint="eastAsia" w:ascii="宋体" w:hAnsi="宋体" w:eastAsia="宋体" w:cs="宋体"/>
          <w:color w:val="auto"/>
          <w:szCs w:val="24"/>
          <w:highlight w:val="none"/>
        </w:rPr>
        <w:t xml:space="preserve">受</w:t>
      </w:r>
      <w:r>
        <w:rPr>
          <w:rFonts w:hint="eastAsia" w:ascii="宋体" w:hAnsi="宋体" w:cs="宋体"/>
          <w:color w:val="auto"/>
          <w:szCs w:val="24"/>
          <w:highlight w:val="none"/>
          <w:lang w:eastAsia="zh-CN"/>
        </w:rPr>
        <w:t xml:space="preserve">苏州市振华中学校</w:t>
      </w:r>
      <w:r>
        <w:rPr>
          <w:rFonts w:hint="eastAsia" w:ascii="宋体" w:hAnsi="宋体" w:eastAsia="宋体" w:cs="宋体"/>
          <w:color w:val="auto"/>
          <w:szCs w:val="24"/>
          <w:highlight w:val="none"/>
        </w:rPr>
        <w:t xml:space="preserve">的委托，就其所需</w:t>
      </w:r>
      <w:r>
        <w:rPr>
          <w:rFonts w:hint="eastAsia" w:ascii="宋体" w:hAnsi="宋体" w:cs="宋体"/>
          <w:color w:val="auto"/>
          <w:szCs w:val="24"/>
          <w:highlight w:val="none"/>
          <w:lang w:eastAsia="zh-CN"/>
        </w:rPr>
        <w:t xml:space="preserve">苏州市振华中学校智慧安防达标升级</w:t>
      </w:r>
      <w:r>
        <w:rPr>
          <w:rFonts w:hint="eastAsia" w:ascii="宋体" w:hAnsi="宋体" w:eastAsia="宋体" w:cs="宋体"/>
          <w:color w:val="auto"/>
          <w:szCs w:val="24"/>
          <w:highlight w:val="none"/>
        </w:rPr>
        <w:t xml:space="preserve">采用</w:t>
      </w:r>
      <w:r>
        <w:rPr>
          <w:rFonts w:hint="eastAsia" w:ascii="宋体" w:hAnsi="宋体" w:eastAsia="宋体" w:cs="宋体"/>
          <w:color w:val="auto"/>
          <w:szCs w:val="24"/>
          <w:highlight w:val="none"/>
          <w:lang w:eastAsia="zh-CN"/>
        </w:rPr>
        <w:t xml:space="preserve">公开招标</w:t>
      </w:r>
      <w:r>
        <w:rPr>
          <w:rFonts w:hint="eastAsia" w:ascii="宋体" w:hAnsi="宋体" w:eastAsia="宋体" w:cs="宋体"/>
          <w:color w:val="auto"/>
          <w:szCs w:val="24"/>
          <w:highlight w:val="none"/>
        </w:rPr>
        <w:t xml:space="preserve">进行采购，</w:t>
      </w:r>
      <w:r>
        <w:rPr>
          <w:rFonts w:hint="eastAsia" w:ascii="宋体" w:hAnsi="宋体" w:eastAsia="宋体" w:cs="宋体"/>
          <w:color w:val="auto"/>
          <w:sz w:val="24"/>
          <w:szCs w:val="24"/>
          <w:highlight w:val="none"/>
        </w:rPr>
        <w:t xml:space="preserve">欢迎符合本次招标要求的投标人参加投标。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一、</w:t>
      </w:r>
      <w:r>
        <w:rPr>
          <w:rFonts w:hint="eastAsia" w:ascii="宋体" w:hAnsi="宋体" w:cs="宋体"/>
          <w:color w:val="auto"/>
          <w:szCs w:val="24"/>
          <w:highlight w:val="none"/>
          <w:lang w:eastAsia="zh-CN"/>
        </w:rPr>
        <w:t xml:space="preserve">项目编号</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eastAsia="zh-CN"/>
        </w:rPr>
        <w:t xml:space="preserve">JSZC-320508-JZCZ-G2024-0023</w:t>
      </w:r>
      <w:r/>
    </w:p>
    <w:p>
      <w:pPr>
        <w:ind w:firstLine="480"/>
        <w:spacing w:line="360" w:lineRule="auto"/>
        <w:rPr>
          <w:rFonts w:hint="eastAsia" w:ascii="宋体" w:hAnsi="宋体" w:cs="宋体"/>
          <w:color w:val="auto"/>
          <w:szCs w:val="24"/>
          <w:highlight w:val="none"/>
          <w:lang w:eastAsia="zh-CN"/>
        </w:rPr>
      </w:pPr>
      <w:r>
        <w:rPr>
          <w:rFonts w:hint="eastAsia" w:ascii="宋体" w:hAnsi="宋体" w:eastAsia="宋体" w:cs="宋体"/>
          <w:color w:val="auto"/>
          <w:szCs w:val="24"/>
          <w:highlight w:val="none"/>
        </w:rPr>
        <w:t xml:space="preserve">二、项目名称：</w:t>
      </w:r>
      <w:r>
        <w:rPr>
          <w:rFonts w:hint="eastAsia" w:ascii="宋体" w:hAnsi="宋体" w:cs="宋体"/>
          <w:color w:val="auto"/>
          <w:szCs w:val="24"/>
          <w:highlight w:val="none"/>
          <w:lang w:eastAsia="zh-CN"/>
        </w:rPr>
        <w:t xml:space="preserve">苏州市振华中学校智慧安防达标升级</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三、采购预算：</w:t>
      </w:r>
      <w:r>
        <w:rPr>
          <w:rFonts w:hint="eastAsia" w:ascii="宋体" w:hAnsi="宋体" w:cs="宋体"/>
          <w:color w:val="auto"/>
          <w:szCs w:val="24"/>
          <w:highlight w:val="none"/>
          <w:lang w:eastAsia="zh-CN"/>
        </w:rPr>
        <w:t xml:space="preserve">人民币贰佰零玖万捌仟元整（￥2098000.00）</w:t>
      </w:r>
      <w:r/>
    </w:p>
    <w:p>
      <w:pPr>
        <w:ind w:firstLine="480"/>
        <w:spacing w:line="360" w:lineRule="auto"/>
        <w:rPr>
          <w:rFonts w:hint="eastAsia" w:ascii="宋体" w:hAnsi="宋体" w:eastAsia="宋体" w:cs="宋体"/>
          <w:b/>
          <w:color w:val="auto"/>
          <w:szCs w:val="24"/>
          <w:highlight w:val="none"/>
          <w:lang w:eastAsia="zh-CN"/>
        </w:rPr>
      </w:pPr>
      <w:r>
        <w:rPr>
          <w:rFonts w:hint="eastAsia" w:ascii="宋体" w:hAnsi="宋体" w:eastAsia="宋体" w:cs="宋体"/>
          <w:color w:val="auto"/>
          <w:szCs w:val="24"/>
          <w:highlight w:val="none"/>
        </w:rPr>
        <w:t xml:space="preserve">四、服务期限：</w:t>
      </w:r>
      <w:r>
        <w:rPr>
          <w:rFonts w:hint="eastAsia" w:asciiTheme="minorEastAsia" w:hAnsiTheme="minorEastAsia" w:eastAsiaTheme="minorEastAsia" w:cstheme="minorEastAsia"/>
          <w:b w:val="0"/>
          <w:bCs w:val="0"/>
          <w:color w:val="auto"/>
          <w:szCs w:val="24"/>
          <w:highlight w:val="none"/>
          <w:lang w:eastAsia="zh-CN"/>
        </w:rPr>
        <w:t xml:space="preserve">自合同签订生效后30天内全部标的物交付安装调试完毕。</w:t>
      </w:r>
      <w:bookmarkEnd w:id="57"/>
      <w:r/>
      <w:r/>
    </w:p>
    <w:p>
      <w:pPr>
        <w:ind w:firstLine="480"/>
        <w:spacing w:line="360" w:lineRule="auto"/>
        <w:rPr>
          <w:rFonts w:hint="eastAsia" w:ascii="宋体" w:hAnsi="宋体" w:eastAsia="宋体" w:cs="宋体"/>
          <w:color w:val="auto"/>
          <w:szCs w:val="24"/>
          <w:highlight w:val="none"/>
        </w:rPr>
      </w:pPr>
      <w:r/>
      <w:bookmarkStart w:id="58" w:name="_Toc388026587"/>
      <w:r/>
      <w:bookmarkStart w:id="59" w:name="_Toc409438747"/>
      <w:r>
        <w:rPr>
          <w:rFonts w:hint="eastAsia" w:ascii="宋体" w:hAnsi="宋体" w:eastAsia="宋体" w:cs="宋体"/>
          <w:color w:val="auto"/>
          <w:szCs w:val="24"/>
          <w:highlight w:val="none"/>
        </w:rPr>
        <w:t xml:space="preserve">五、采购清单及技术要求：</w:t>
      </w:r>
      <w:r/>
    </w:p>
    <w:p>
      <w:pPr>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（一）项目建设清单和参数要求</w:t>
      </w:r>
      <w:r/>
    </w:p>
    <w:tbl>
      <w:tblPr>
        <w:tblStyle w:val="1019"/>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637"/>
        <w:gridCol w:w="4918"/>
        <w:gridCol w:w="640"/>
        <w:gridCol w:w="610"/>
      </w:tblGrid>
      <w:tr>
        <w:trPr>
          <w:jc w:val="center"/>
        </w:trPr>
        <w:tc>
          <w:tcPr>
            <w:shd w:val="clear" w:color="auto" w:fill="auto"/>
            <w:tcW w:w="833"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序号</w:t>
            </w:r>
            <w:r/>
          </w:p>
        </w:tc>
        <w:tc>
          <w:tcPr>
            <w:shd w:val="clear" w:color="auto" w:fill="auto"/>
            <w:tcW w:w="1637"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设备名称</w:t>
            </w:r>
            <w:r/>
          </w:p>
        </w:tc>
        <w:tc>
          <w:tcPr>
            <w:shd w:val="clear" w:color="auto" w:fill="auto"/>
            <w:tcW w:w="491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参数</w:t>
            </w:r>
            <w:r/>
          </w:p>
        </w:tc>
        <w:tc>
          <w:tcPr>
            <w:shd w:val="clear" w:color="auto" w:fill="auto"/>
            <w:tcW w:w="640"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单位</w:t>
            </w:r>
            <w:r/>
          </w:p>
        </w:tc>
        <w:tc>
          <w:tcPr>
            <w:shd w:val="clear" w:color="auto" w:fill="auto"/>
            <w:tcW w:w="610"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数量</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一、学校大门及门口区域（西门和北门）</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室外400万低照度摄像机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传感器类型：1/1.8英寸CMOS；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像素：400万；</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最大分辨率：2688×1520；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最低照度：0.0002lux（彩色模式）；0.0001lux（黑白模式）；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通用行为分析：物品遗留；物品搬移；</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热度图：支持；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周界防范：绊线入侵；区域入侵；快速移动（三项均支持人车分类及精准检测）；徘徊检测；人员聚集；停车检测；</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人脸检测：支持人脸检测；支持跟踪；支持优选；支持抓拍；支持上报最优的人脸抓图；支持人脸抓图增强，支持人脸曝光；支持人脸属性提取，支持6种属性8种表情：性别，年龄，眼镜，表情（愤怒，平静，高兴，悲伤，厌恶，惊讶，，困惑，害怕），口罩，胡子，支持人脸抠图区域可设：人脸， 单寸照，自定义；支持实时抓拍、优选抓拍、质量优先三种抓拍策略；支持人脸角度过滤功能；支持优选时长可设；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人像检测：支持人脸检测和人体检测；支持跟踪；支持优选；支持抓拍；支持上报最优的人脸和人体抓图；支持人脸曝光；支持人脸和人体属性提取，人脸支持6种属性（性别，年龄，表情，眼镜，口罩，胡子），人体支持7种属性（上装，下装，上装颜色，下装颜色，包，帽子，雨伞）；支持人脸抠图区域可设：人脸，单寸照，自定义；支持实时抓拍、优选抓拍、质量优先三种抓拍策略；支持人脸角度过滤功能；支持优选时长可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道路监控：支持机动车和非机动车抓拍，支持车牌、车牌颜色、车辆类型，非机动车类型，车身颜色、车系、车标、头盔、车上人数属性；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内置MIC：支持，内置1个MIC；</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事件：无SD卡；SD卡空间不足；SD卡出错；网络断开；IP冲突；非法访问；动态检测；视频遮挡；绊线入侵；区域入侵；快速移动；物品遗留；物品搬移；徘徊检测；人员聚集；停车检测；场景变更；音频异常侦测；声强突变；虚焦侦测；外部报警；人脸检测；人像检测；道路监控；安全异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接入标准：ONVIF（Profile S &amp; Profile G &amp; Profile T）；CGI；GB/T28181-2022（双国标）；GA/T1400；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RS-485接口：1个（波特率范围：1200bps～115200bps）；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音频输入：2路（3.5mmJACK头）；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音频输出：1路（3.5mmJACK头）；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报警输入：2路（湿节点，支持直流3～5V电位，5mA电流）；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报警输出：2路（干节点，支持直流最大30V电位，1A电流/交流最大50V电位，0.5A电流）；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模拟输出接口：1路（CVBS输出 BNC接口）；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供电方式：DC12V/AC24V/PoE；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镜头</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靶面尺寸为1/2.7"英寸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镜头焦距为2.7-12mm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镜头像素≥400万像素</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光圈孔径为F1.6</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支持红外功能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支持手动变焦功能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支持手动聚焦功能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支持DC光圈驱动方式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支持137.8°×102.6°×74.3°（W）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37.2°×29.9°×22.6°（T）视场范围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支持CS接口</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护罩</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产品尺寸：404mm*164mm*132mm（±2.0mm),视窗尺寸为100mm*80mm（±2.0mm),材质：铝合金，颜色：白色，采用侧开打开方式，支持IP67防护等级，支持温度范围在-30℃~+60℃，湿度≤90%的环境下工作</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安装方式：壁装；</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承重：4kg；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旋转角度：水平：0~180°；垂直：-60°~0；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执行标准：Q/DXJ 064-2018</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补光灯</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防护等级：IP66；</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灯珠数量：12；</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照射距离：15m；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光斑直径：6米@10米；</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光通量：1000lm；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色温：5500～6500K；</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启动阈值：30Lux；</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额定功率：16W；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供电方式：9–15VDC；</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安装方式：壁装；柱装；面装；</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工作温度：-30℃～+70℃；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执行标准：Q/DXJ 029-2017；</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 100-240V~ 50/60Hz宽压输入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 DC 12V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输出电流 2A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输出功率 24W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转换效率 ≥85%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具备短路保护、过压保护、过流保护</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8口工业级千兆交换机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工业级导轨式非管理交换机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交换容量：256Gbps/2.56Tbps，包转发率：8.93Mpps；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接口类型：8个10/100/1000Mbps Base-T电口，</w:t>
            </w:r>
            <w:r>
              <w:rPr>
                <w:rFonts w:hint="eastAsia" w:ascii="宋体" w:hAnsi="宋体" w:cs="宋体"/>
                <w:color w:val="auto"/>
                <w:szCs w:val="24"/>
                <w:highlight w:val="none"/>
                <w:lang w:val="en-US" w:eastAsia="zh-CN"/>
              </w:rPr>
              <w:t xml:space="preserve">不少于2</w:t>
            </w:r>
            <w:r>
              <w:rPr>
                <w:rFonts w:hint="eastAsia" w:ascii="宋体" w:hAnsi="宋体" w:cs="宋体"/>
                <w:color w:val="auto"/>
                <w:szCs w:val="24"/>
                <w:highlight w:val="none"/>
              </w:rPr>
              <w:t xml:space="preserve">个1000Mbps Base-X SFP光口；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通信标准：IEEE802.3，IEEE802.3u，IEEE802.3x，IEEE 802.3az，IEEE 802.3ab；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支持拨码开关，可以通过拨码开启端口隔离功能；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供电方式：外置电源适配器12VDC（不标配），支持9～48VDC宽压输入；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静电防护：空气8kV，接触6kV；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雷电防护：共模4kV，差模2kV；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 -40℃～+85℃；</w:t>
            </w:r>
            <w:r>
              <w:rPr>
                <w:rFonts w:ascii="宋体" w:hAnsi="宋体" w:cs="宋体"/>
                <w:color w:val="auto"/>
                <w:szCs w:val="24"/>
                <w:highlight w:val="none"/>
              </w:rPr>
              <w:t xml:space="preserve">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400万180°全景摄像机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400万人脸轨迹枪型摄像机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人脸存储服务器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16T支持预测的专业硬盘健康管理功能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年负载高达550TB，MTBF 200万小时 </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具备密码校验功能：非专用系统设备中，保护数据非法访问，提高数据存储安全性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健康管理（SHM）功能：多维度检测硬盘健康状态和异常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氦气密封技术，显著降低大容量硬盘功耗，提高磁盘运行稳定性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硬盘缓存:256MB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硬盘转速:7200RPM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二、学校周界摄像机</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200万周界摄像机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墙面挑臂支架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高度尺寸根据现场定制，镀锌喷塑，采用≥Φ76mm圆管制作，厚度≥2.5mm。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 100-240V~ 50/60Hz宽压输入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 DC 12V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输出电流 2A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输出功率 24W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转换效率 ≥85%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具备短路保护、过压保护、过流保护</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8口工业级千兆交换机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工业级导轨式非管理交换机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交换容量：256Gbps/2.56Tbps，包转发率：8.93Mpps；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接口类型：8个10/100/1000Mbps Base-T电口，</w:t>
            </w:r>
            <w:r>
              <w:rPr>
                <w:rFonts w:hint="eastAsia" w:ascii="宋体" w:hAnsi="宋体" w:cs="宋体"/>
                <w:color w:val="auto"/>
                <w:szCs w:val="24"/>
                <w:highlight w:val="none"/>
                <w:lang w:val="en-US" w:eastAsia="zh-CN"/>
              </w:rPr>
              <w:t xml:space="preserve">不少于2</w:t>
            </w:r>
            <w:r>
              <w:rPr>
                <w:rFonts w:hint="eastAsia" w:ascii="宋体" w:hAnsi="宋体" w:cs="宋体"/>
                <w:color w:val="auto"/>
                <w:szCs w:val="24"/>
                <w:highlight w:val="none"/>
              </w:rPr>
              <w:t xml:space="preserve">个1000Mbps Base-X SFP光口；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通信标准：IEEE802.3，IEEE802.3u，IEEE802.3x，IEEE 802.3az，IEEE 802.3ab；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支持拨码开关，可以通过拨码开启端口隔离功能；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供电方式：外置电源适配器12VDC（不标配），支持9～48VDC宽压输入；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静电防护：空气8kV，接触6kV；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雷电防护：共模4kV，差模2kV；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 -40℃～+85℃；</w:t>
            </w:r>
            <w:r>
              <w:rPr>
                <w:rFonts w:ascii="宋体" w:hAnsi="宋体" w:cs="宋体"/>
                <w:color w:val="auto"/>
                <w:szCs w:val="24"/>
                <w:highlight w:val="none"/>
              </w:rPr>
              <w:t xml:space="preserve">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三、学校楼梯防捅挤摄像机</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400万防拥挤半球摄像机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23</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壁装支架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安装方式：壁装，材质：铝合金，外观颜色：白色；</w:t>
            </w:r>
            <w:r>
              <w:rPr>
                <w:rFonts w:ascii="宋体" w:hAnsi="宋体" w:cs="宋体"/>
                <w:color w:val="auto"/>
                <w:szCs w:val="24"/>
                <w:highlight w:val="none"/>
              </w:rPr>
              <w:t xml:space="preserve">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23</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8口工业级POE千兆交换机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工业级管理型PoE交换机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8个千兆PoE电口，</w:t>
            </w:r>
            <w:r>
              <w:rPr>
                <w:rFonts w:hint="eastAsia" w:ascii="宋体" w:hAnsi="宋体" w:cs="宋体"/>
                <w:color w:val="auto"/>
                <w:szCs w:val="24"/>
                <w:highlight w:val="none"/>
                <w:lang w:val="en-US" w:eastAsia="zh-CN"/>
              </w:rPr>
              <w:t xml:space="preserve">不少于2</w:t>
            </w:r>
            <w:r>
              <w:rPr>
                <w:rFonts w:hint="eastAsia" w:ascii="宋体" w:hAnsi="宋体" w:cs="宋体"/>
                <w:color w:val="auto"/>
                <w:szCs w:val="24"/>
                <w:highlight w:val="none"/>
              </w:rPr>
              <w:t xml:space="preserve">个千兆光口;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整机PoE功耗≤96W;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支持IEEE802.3，IEEE802.3u，IEEE802.3x，IEEE 802.3az，IEEE 802.3ab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支持VLAN、链路聚合;</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支持STP、RSTP、ERPS环网协议;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支持远距离PoE;</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支持PoE功耗管理；</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支持WEB管理；</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支持SNMP V1/V2C/V3；</w:t>
            </w:r>
            <w:r/>
          </w:p>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工作温度–30℃～+65℃；</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24口千兆POE交换机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2</w:t>
            </w:r>
            <w:r>
              <w:rPr>
                <w:rFonts w:ascii="宋体" w:hAnsi="宋体" w:cs="宋体"/>
                <w:color w:val="auto"/>
                <w:szCs w:val="24"/>
                <w:highlight w:val="none"/>
              </w:rPr>
              <w:t xml:space="preserve">4</w:t>
            </w:r>
            <w:r>
              <w:rPr>
                <w:rFonts w:hint="eastAsia" w:ascii="宋体" w:hAnsi="宋体" w:cs="宋体"/>
                <w:color w:val="auto"/>
                <w:szCs w:val="24"/>
                <w:highlight w:val="none"/>
              </w:rPr>
              <w:t xml:space="preserve">口千兆PoE交换机；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24个10/100/1000Mbps自适应PoE电口，2个10/100/1000Mbps自适应上行电口，2个1000Mbps自适应上行光口；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整机最大PoE输出功率37</w:t>
            </w:r>
            <w:r>
              <w:rPr>
                <w:rFonts w:ascii="宋体" w:hAnsi="宋体" w:cs="宋体"/>
                <w:color w:val="auto"/>
                <w:szCs w:val="24"/>
                <w:highlight w:val="none"/>
              </w:rPr>
              <w:t xml:space="preserve">0</w:t>
            </w:r>
            <w:r>
              <w:rPr>
                <w:rFonts w:hint="eastAsia" w:ascii="宋体" w:hAnsi="宋体" w:cs="宋体"/>
                <w:color w:val="auto"/>
                <w:szCs w:val="24"/>
                <w:highlight w:val="none"/>
              </w:rPr>
              <w:t xml:space="preserve">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交换容量：256Gbps/2.56Tbps，包转发率：43.5Mpps/51 Mpps；</w:t>
            </w:r>
            <w:r/>
          </w:p>
          <w:p>
            <w:pPr>
              <w:jc w:val="left"/>
              <w:rPr>
                <w:color w:val="auto"/>
                <w:highlight w:val="none"/>
              </w:rPr>
            </w:pPr>
            <w:r>
              <w:rPr>
                <w:rFonts w:hint="eastAsia" w:ascii="宋体" w:hAnsi="宋体" w:cs="宋体"/>
                <w:color w:val="auto"/>
                <w:szCs w:val="24"/>
                <w:highlight w:val="none"/>
              </w:rPr>
              <w:t xml:space="preserve">支持250米远距离供电；支持PoE看门狗功能；支持基于端口的VLAN，支持环路告警，流量控制；支持网络拓扑自动生成；</w:t>
            </w:r>
            <w:r>
              <w:rPr>
                <w:rFonts w:hint="eastAsia"/>
                <w:color w:val="auto"/>
                <w:highlight w:val="none"/>
              </w:rPr>
              <w:t xml:space="preserve">支持A</w:t>
            </w:r>
            <w:r>
              <w:rPr>
                <w:color w:val="auto"/>
                <w:highlight w:val="none"/>
              </w:rPr>
              <w:t xml:space="preserve">PP</w:t>
            </w:r>
            <w:r>
              <w:rPr>
                <w:rFonts w:hint="eastAsia"/>
                <w:color w:val="auto"/>
                <w:highlight w:val="none"/>
              </w:rPr>
              <w:t xml:space="preserve">运维；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工作温度：-10 ℃~+55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四、学校体育馆</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400万180°全景摄像机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 100-240V~ 50/60Hz宽压输入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 DC 12V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输出电流 2A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输出功率 24W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转换效率 ≥85%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具备短路保护、过压保护、过流保护</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安装方式：壁装；</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承重：9.0kg；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执行标准：Q/DXJ 064-2018；</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外观颜色：白色；</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五、室外操场及</w:t>
            </w:r>
            <w:r>
              <w:rPr>
                <w:rFonts w:hint="eastAsia" w:ascii="宋体" w:hAnsi="宋体" w:cs="宋体"/>
                <w:color w:val="auto"/>
                <w:szCs w:val="24"/>
                <w:highlight w:val="none"/>
                <w:lang w:val="en-US" w:eastAsia="zh-CN"/>
              </w:rPr>
              <w:t xml:space="preserve">篮球</w:t>
            </w:r>
            <w:r>
              <w:rPr>
                <w:rFonts w:hint="eastAsia" w:ascii="宋体" w:hAnsi="宋体" w:cs="宋体"/>
                <w:color w:val="auto"/>
                <w:szCs w:val="24"/>
                <w:highlight w:val="none"/>
              </w:rPr>
              <w:t xml:space="preserve">场</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室外低照度摄像机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传感器类型：1/1.8英寸CMOS；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像素：400万；</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最大分辨率：2688×1520；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最低照度：0.0002lux（彩色模式）；0.0001lux（黑白模式）；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通用行为分析：物品遗留；物品搬移；</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热度图：支持；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周界防范：绊线入侵；区域入侵；快速移动（三项均支持人车分类及精准检测）；徘徊检测；人员聚集；停车检测；</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人脸检测：支持人脸检测；支持跟踪；支持优选；支持抓拍；支持上报最优的人脸抓图；支持人脸抓图增强，支持人脸曝光；支持人脸属性提取，支持6种属性8种表情：性别，年龄，眼镜，表情（愤怒，平静，高兴，悲伤，厌恶，惊讶，，困惑，害怕），口罩，胡子，支持人脸抠图区域可设：人脸， 单寸照，自定义；支持实时抓拍、优选抓拍、质量优先三种抓拍策略；支持人脸角度过滤功能；支持优选时长可设；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人像检测：支持人脸检测和人体检测；支持跟踪；支持优选；支持抓拍；支持上报最优的人脸和人体抓图；支持人脸曝光；支持人脸和人体属性提取，人脸支持6种属性（性别，年龄，表情，眼镜，口罩，胡子），人体支持7种属性（上装，下装，上装颜色，下装颜色，包，帽子，雨伞）；支持人脸抠图区域可设：人脸，单寸照，自定义；支持实时抓拍、优选抓拍、质量优先三种抓拍策略；支持人脸角度过滤功能；支持优选时长可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道路监控：支持机动车和非机动车抓拍，支持车牌、车牌颜色、车辆类型，非机动车类型，车身颜色、车系、车标、头盔、车上人数属性；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内置MIC：支持，内置1个MIC；</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事件：无SD卡；SD卡空间不足；SD卡出错；网络断开；IP冲突；非法访问；动态检测；视频遮挡；绊线入侵；区域入侵；快速移动；物品遗留；物品搬移；徘徊检测；人员聚集；停车检测；场景变更；音频异常侦测；声强突变；虚焦侦测；外部报警；人脸检测；人像检测；道路监控；安全异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接入标准：ONVIF（Profile S &amp; Profile G &amp; Profile T）；CGI；GB/T28181-2022（双国标）；GA/T1400；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RS-485接口：1个（波特率范围：1200bps～115200bps）；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音频输入：2路（3.5mmJACK头）；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音频输出：1路（3.5mmJACK头）；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报警输入：2路（湿节点，支持直流3～5V电位，5mA电流）；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报警输出：2路（干节点，支持直流最大30V电位，1A电流/交流最大50V电位，0.5A电流）；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模拟输出接口：1路（CVBS输出 BNC接口）；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供电方式：DC12V/AC24V/PoE；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镜头</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靶面尺寸为1/2.7"英寸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镜头焦距为2.7-12mm</w:t>
            </w:r>
            <w:r/>
          </w:p>
          <w:p>
            <w:pPr>
              <w:jc w:val="left"/>
              <w:rPr>
                <w:color w:val="auto"/>
                <w:highlight w:val="none"/>
              </w:rPr>
            </w:pPr>
            <w:r>
              <w:rPr>
                <w:rFonts w:hint="eastAsia"/>
                <w:color w:val="auto"/>
                <w:highlight w:val="none"/>
              </w:rPr>
              <w:t xml:space="preserve">镜头≥</w:t>
            </w:r>
            <w:r>
              <w:rPr>
                <w:color w:val="auto"/>
                <w:highlight w:val="none"/>
              </w:rPr>
              <w:t xml:space="preserve">400</w:t>
            </w:r>
            <w:r>
              <w:rPr>
                <w:rFonts w:hint="eastAsia"/>
                <w:color w:val="auto"/>
                <w:highlight w:val="none"/>
              </w:rPr>
              <w:t xml:space="preserve">万像素</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光圈孔径为F1.6</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支持红外功能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支持手动变焦功能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支持手动聚焦功能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支持DC光圈驱动方式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支持137.8°×102.6°×74.3°（W）</w:t>
            </w:r>
            <w:r/>
          </w:p>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37.2°×29.9°×22.6°（T）视场范围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支持CS接口</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护罩</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产品尺寸：404mm*164mm*132mm（±2.0mm),视窗尺寸为100mm*80mm（±2.0mm),材质：铝合金，颜色：白色，采用侧开打开方式，支持IP67防护等级支持温度范围在-30℃~+60℃，湿度≤90%的环境下工作</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采用铝合金材质，不易生锈</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支持最大承重1.0kg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支持壁装安装方式</w:t>
            </w:r>
            <w:r/>
          </w:p>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支持水平：0~360°,竖直：-60°~0°旋转角度</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1600万高空全景摄像机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400万180°全景摄像机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双拼180°枪机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摄像机电源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 100-240V~ 50/60Hz宽压输入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 DC 12V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输出电流 2A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输出功率 24W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转换效率 ≥85%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具备短路保护、过压保护、过流保护</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报警柱</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集成摄像头，视频压缩标准H.264/H.265；视频视场角105*88*44；分辨率不低于704*480、640*480、1280*720、1920*1080；帧率1~25FPS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红外补光范围30米；支持昼夜切换；</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音频压缩标准G.711a\G.711U\PCM\G.726\AAC；支持1路音频输入,可外接拾音器;本机最大拾音距离5米;</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音频输出1路，可外接有源音箱，本机喇叭最大功率30W;支持音量调节，支持语音对讲，支持多种音频格式的音频播放；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2个功能指示灯（警灯 、紧急呼叫按键灯），一个紧急求助呼叫按键；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支持2路报警输入，支持2路报警输出，2个RJ-45 10M/100M以太网口，支持1路PSTN电话接口，4G模块可选，1个RS-232接口,1路RS-485接口，可接点阵屏；支持1路12V 1A辅电输出，1个Micro SD卡槽；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支持电话告警，支持视频联动，支持联动视频抓图，WEB端支持OSD叠加，最大支持五行，每行20个汉字.支持web端布撤防；</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支持远程升级，支持FTP服务器；支持2路门磁防拆；</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支持64个远程用户；支持远程WEB访问、快速设置；支持10000条日志记录，包括报警事件、操作日志等, 支持远程报警事件检索；</w:t>
            </w:r>
            <w:r/>
          </w:p>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供电AC110~240V；空载功耗：20W，满载功耗：55W；工作温度-30℃~65℃；工作湿度93%&amp;40℃；</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六、教学楼和学校主要道路口</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t xml:space="preserve">4</w:t>
            </w:r>
            <w:r>
              <w:rPr>
                <w:rFonts w:hint="eastAsia" w:ascii="宋体" w:hAnsi="宋体" w:cs="宋体"/>
                <w:color w:val="auto"/>
                <w:szCs w:val="24"/>
                <w:highlight w:val="none"/>
              </w:rPr>
              <w:t xml:space="preserve">00万人脸轨迹布控半球摄像机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传感器类型1/2.8英寸CMOS；分辨率≥2048×1536；最低照度0.002Lux(彩色模式);0.0002Lux(黑白模式);0Lux(补光灯开启)；最大补光距离10m（红外）；镜头焦距2.8mm；周界防范绊线入侵；区域入侵；快速移动（三项均支持人车分类及精准检测）；徘徊检测；人员聚集；停车检测；人脸检测支持人脸检测；支持跟踪；支持优选；支持抓拍；支持上报最优的人脸抓图；支持人脸增强，支持人脸曝光；支持人脸属性提取，支持6种属性5种表情</w:t>
            </w:r>
            <w:r>
              <w:rPr>
                <w:rFonts w:hint="eastAsia" w:ascii="宋体" w:hAnsi="宋体" w:cs="宋体"/>
                <w:color w:val="auto"/>
                <w:szCs w:val="24"/>
                <w:highlight w:val="none"/>
              </w:rPr>
              <w:t xml:space="preserve">：性别，年龄，眼镜，表情（生气，平静，高兴，悲伤，吃惊），口罩，胡子，疆藏（需定制支持）；支持人脸抠图区域可设：人脸， 单寸照；支持实时抓拍；支持优选抓拍；人数统计支持绊线人数统计，支持区域内人数统计，并可显示及输出日、月、年统计报表；支持排队管理功能，并可显示及输出日、月统计报表；支持4个绊线人数统计，4个区域内人数统计，4个排队管理功能；视频压缩标准H.265；H.264；H.264H；H.264B；MJPEG；智能编码H.264：支持H.265：支持；宽动态支持；透雾功能支持；内置MIC支持；内置扬声</w:t>
            </w:r>
            <w:r>
              <w:rPr>
                <w:rFonts w:hint="eastAsia" w:ascii="宋体" w:hAnsi="宋体" w:cs="宋体"/>
                <w:color w:val="auto"/>
                <w:szCs w:val="24"/>
                <w:highlight w:val="none"/>
              </w:rPr>
              <w:t xml:space="preserve">器支持；报警事件无SD卡；SD卡空间不足；SD卡出错；网络断开；IP冲突；非法访问；动态检测；视频遮挡；绊线入侵；区域入侵；快速移动；物品遗留；物品搬移；徘徊检测；人员聚集；停车检测；场景变更；音频异常侦测；电压检测；外部报警；人脸检测；区域内人数统计；滞留报警；人数统计；人数异常检测；安全异常；接入标准ONVIF（Profile S/Profile G/Profile T）； CGI；GB/T28181（双国标）；GA/T1400；RTMP；最大Micro SD卡256 GB；RS-485接口1个（波特率</w:t>
            </w:r>
            <w:r>
              <w:rPr>
                <w:rFonts w:hint="eastAsia" w:ascii="宋体" w:hAnsi="宋体" w:cs="宋体"/>
                <w:color w:val="auto"/>
                <w:szCs w:val="24"/>
                <w:highlight w:val="none"/>
              </w:rPr>
              <w:t xml:space="preserve">范围:1200bps~115200bps）；音频输入2路（RCA头）；音频输出1路（RCA头）；报警输入2路（湿节点,支持直流3V~5V电位,5mA电流）；报警输出2路（干节点,支持直流最大30V电位,1A电流/交流最大50V电位,0.5A电流）；模拟输出接口1路（CVBS输出 BNC接口）；供电方式DC12V/POE；防护等级IP67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400万人脸轨迹枪型摄像机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七、校门口人行通道</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人脸摆闸（左）</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人脸摆闸（右）</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人脸摆闸（中）</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人脸闸机识别组件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八、校门出入口车辆管理</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400万车牌识别控制器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车牌识别辅助控制器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传感器类型：1/3英寸CMOS；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图像分辨率：不低于2688×1520（不包含OSD黑边）；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视频分辨率：主码流：(2688×1520）（2688*1520）/1080P（1920*1080）/720P（1280×720）辅码流：960H（960×576）/D1（704× 576）；</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触发方式：支持视频检测；I/O线圈；混合三种触发方式；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最大补光距离：8m；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抓拍距离：2.5～6m；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除雾功能：支持自动除雾；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车辆检测：车牌识别率大于等于99.9%；</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车辆识别：支持车型、车系、车身颜色识别，识别率≥95%；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视频结构化：支持车型、车系、车标、车身颜色、车辆特征识别率≥95%；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智能轨迹帧：支持智能帧显示，可显示车牌和车辆行驶轨迹；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供电方式：AC220V；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镜头类型：电动变焦；</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镜头焦距：3.2mm～10.5mm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栅栏式道闸</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杆件类型：栅栏杆；</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支持杆长：4米；</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起杆速度：2.5s；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电机类型：直流无刷；</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防砸功能：支持：压力波防砸、雷达防砸、线圈防砸、红外防砸；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断电抬杆：支持；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遇阻反弹：支持；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断电手摇：支持；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远程遥控：支持遥控器远程开关，最大距离50m；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供电方式：AC186~264V；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工作温度：-40℃～+70℃；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防护等级：IP54；</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安装方式：立式，采用压铁和膨胀螺丝将道闸进行固定安装</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栅栏式道闸杆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两层加强筋栅栏杆，右向4米，自带可调节闸杆支架</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高强度铝合金；</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栅栏底部带空心橡胶防砸胶条；</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白色杆子表面贴红色反光膜；</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防砸雷达</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发射频率：77GHz ~81GHz；</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检测区域：0.3~6m（可调）；</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防砸区域：0~2m（可调）；</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检测目标：人、车；</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在线调试：支持（串口、APP通过wifi进行调试）；</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升级功能：支持（串口、APP通过wifi在线升级）；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工作电压：DC9V~12V</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500万车辆抓拍摄像机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传感器类型：1/1.2英寸GS-CMOS；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电子快门：1/50s～1/10000s（可手动或自动调节）；</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图像分辨率：不低于2816×2112（不包含OSD黑边）；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视频分辨率：主码流： 5M（2816×2112）/UXGA（1600×1200）/1080P（1920×1080）/720P（1280×720）辅码流：UXGA（1600×1200）/720P（1280×720）/D1（704× 576）/CIF（352×288）；</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视频帧率：最大支持50fps;默认主码流（2816×2112@25fps），辅码流（1600×1200@25fps）；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视频码率：H.264B：32Kbps-32768KbpsH.264M：32Kbps-32768KbpsH.264H：32Kbps-32768KbpsH.265: 32Kbps-32768KbpsMJPEG：512Kbps-65536Kbps；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视频压缩标准：H.265;H.264B;H.264M;H.264H;MJPEG；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图片编码格式：JPEG；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镜头接口：C；</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外置灯接口：5个，光耦信号输出（可配置为闪光灯或者LED频闪灯同步输出接口，频率可设置）；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网络接口：2个，100/1000M以太网口（RJ-45）；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USB接口：2个，USB 3.0接口；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RS-485接口：2个，用于连接485灯；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RS-232接口：4个，其中RTG用于串口调试；</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I/O接口：4个（I/O线圈输入与报警输入复用）；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报警输出：2路，2路光耦输出（F1/F2），可用于联动道闸等；</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音频输入：1路（3.5mmJACK头，功能预留）；</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音频输出：1路（3.5mmJACK头，功能预留）；</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电源返送：DC12V±10%电压输出，≤1.5A电流输出；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供电方式：AC100V~AC240V（50HZ/60HZ）；</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镜头</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像面尺寸：1/1.2英寸；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镜头焦距：9-20mm；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镜头像素：≥500W；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光圈孔径：F1.6；</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变焦控制：手动；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聚焦控制：手动；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光圈控制：手动光圈；</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接口类型：C；</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工作温度：-30℃~+70℃；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执行标准：GB/T 9917.1-2002；</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压铸铝材质；承重不低于20kg</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出</w:t>
            </w:r>
            <w:r>
              <w:rPr>
                <w:rFonts w:hint="eastAsia" w:ascii="宋体" w:hAnsi="宋体" w:cs="宋体"/>
                <w:color w:val="auto"/>
                <w:szCs w:val="24"/>
                <w:highlight w:val="none"/>
                <w:lang w:val="en-US" w:eastAsia="zh-CN"/>
              </w:rPr>
              <w:t xml:space="preserve">入</w:t>
            </w:r>
            <w:r>
              <w:rPr>
                <w:rFonts w:hint="eastAsia" w:ascii="宋体" w:hAnsi="宋体" w:cs="宋体"/>
                <w:color w:val="auto"/>
                <w:szCs w:val="24"/>
                <w:highlight w:val="none"/>
              </w:rPr>
              <w:t xml:space="preserve">口爆闪灯</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光斑覆盖范围：1个车道；</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供电方式：180VAC-264VAC；</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防护等级：IP66</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车辆抓拍服务器</w:t>
            </w:r>
            <w:r/>
          </w:p>
        </w:tc>
        <w:tc>
          <w:tcPr>
            <w:shd w:val="clear" w:color="auto" w:fill="auto"/>
            <w:tcW w:w="4918" w:type="dxa"/>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操作系统：Linux；</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网络协议：TCP/IP、HTTP、HTTPS、SFTP、FTP、DNS、RTP、RTSP、RTC、NTP、DHCP、IEEE802.1X；</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图片编码格式：JPEG；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存储功能：硬盘（标配1个2T硬盘）;FTP;SFTP；</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定位功能：支持GPS;支持北斗（天线需单独下单）；</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图片合成：支持单通道1/2/3/4/5/6张图片合成；支持合成顺序和特写图序号选择；</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断网续传：支持平台断网续传、FTP断网续传;支持手动上传；</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硬盘接口：最大支持1个SATA接口硬盘，标配2T容量3.5”硬盘；</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RS-232接口：1个（用于调试串口数据）；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RS-485接口：2个；</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USB接口：1个，USB 3.0接口；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网络接口：10个，8个10M/100M自适应以太网口（RJ-45），2个1000M接口（RJ-45）；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视频输入：视频接入模式支持12路网络压缩高清视频输入，卡口合成模式支持4路网络压缩高清视频输入；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报警输入：3路；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报警输出：3路（光耦输出）；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供电方式：DC12V（适配器标配）；</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功耗：＜20W；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工作温度：-30℃~+65℃；</w:t>
            </w:r>
            <w:r/>
          </w:p>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工作湿度：10%～90%RH（无凝结）；</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8口工业级千兆交换机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工业级导轨式非管理交换机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交换容量：256Gbps/2.56Tbps，包转发率：8.93Mpps；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接口类型：8个10/100/1000Mbps Base-T电口，</w:t>
            </w:r>
            <w:r>
              <w:rPr>
                <w:rFonts w:hint="eastAsia" w:ascii="宋体" w:hAnsi="宋体" w:cs="宋体"/>
                <w:color w:val="auto"/>
                <w:szCs w:val="24"/>
                <w:highlight w:val="none"/>
                <w:lang w:val="en-US" w:eastAsia="zh-CN"/>
              </w:rPr>
              <w:t xml:space="preserve">不少于2</w:t>
            </w:r>
            <w:r>
              <w:rPr>
                <w:rFonts w:hint="eastAsia" w:ascii="宋体" w:hAnsi="宋体" w:cs="宋体"/>
                <w:color w:val="auto"/>
                <w:szCs w:val="24"/>
                <w:highlight w:val="none"/>
              </w:rPr>
              <w:t xml:space="preserve">个1000Mbps Base-X SFP光口；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通信标准：IEEE802.3，IEEE802.3u，IEEE802.3x，IEEE 802.3az，IEEE 802.3ab；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支持拨码开关，可以通过拨码开启端口隔离功能；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供电方式：外置电源适配器12VDC（不标配），支持9～48VDC宽压输入；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静电防护：空气8kV，接触6kV；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雷电防护：共模4kV，差模2kV；</w:t>
            </w:r>
            <w:r/>
          </w:p>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工作温度： -40℃～+85℃；</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49</w:t>
            </w:r>
            <w:r/>
          </w:p>
        </w:tc>
        <w:tc>
          <w:tcPr>
            <w:shd w:val="clear" w:color="auto" w:fill="auto"/>
            <w:tcW w:w="1637"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立杆</w:t>
            </w:r>
            <w:r/>
          </w:p>
        </w:tc>
        <w:tc>
          <w:tcPr>
            <w:shd w:val="clear" w:color="auto" w:fill="auto"/>
            <w:tcW w:w="4918" w:type="dxa"/>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镀锌烤漆高度≥1.2 米，壁厚≥3mm，包含基础接地</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九、校门卫</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对讲分机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主处理器：高性能嵌入式处理器；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操作系统：Linux；</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接入标准：GB/T28181；</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网络协议：IPv4;RTSP;UDP;RTP;TCP;SIP；</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ROM：16MB；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RAM：64MB；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CPU：双核 1.2GHz；</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通讯方式：全数字；</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信息发布：支持接收并查看中心下发的文字公告信息；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免扰模式：可设置免打扰时段；</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报警输入：8路；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门铃接入：支持，复用报警输入接口；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网络接口：1个10Mbps/100Mbps自适应RJ-45接口；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外壳材料：PC+ABS；</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访客登记一体机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操作系统</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Windows10 64位</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120G（固态硬盘）</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基本参数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产品款式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访客机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显示屏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前屏：15.6寸触摸显示屏；后屏：11.6寸显示屏；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屏幕类型</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前屏：电容触摸屏；后屏：非触摸屏；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屏幕分辨率（不低于）</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前屏：1920x1080；后屏：1366x768；</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gridSpan w:val="3"/>
            <w:shd w:val="clear" w:color="auto" w:fill="auto"/>
            <w:tcW w:w="7388" w:type="dxa"/>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十、安防控制中心</w:t>
            </w:r>
            <w:r/>
          </w:p>
        </w:tc>
        <w:tc>
          <w:tcPr>
            <w:shd w:val="clear" w:color="auto" w:fill="auto"/>
            <w:tcW w:w="64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报警管理机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采用10寸全玻璃触摸显示屏，屏幕分辨率不低于1024*600支持和报警柱、紧急求助终端的双向实时对讲支持同时监视4路VTA、IPC的画面支持SD卡扩展，在报警柱、紧急求助终端对讲和监视时进行录像和抓拍图片支持免提、听筒和鹅静麦自由切换。支持桌面安装，支架0°～45°可调。支持HDMI输出，最大分辨率1024*600支持管理机之前的实时双向可视对讲。管理机可独立管理前端报警柱和紧急求助终端，独立管理能力120路</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安防平台软件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访客子系统</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1、支持访客布控，对访客可通行区域进行管控；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2、支持在访客权限下载记录中可以管理已来访人员的权限下载记录，且可操作重新下发权限；</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3、支持对访客进行分类管理，在访客预约时可以提示访客分组，可有针对性的安排接待；</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4、支持设置岗亭授权设备，设备包括门禁通道、道闸通道、可视对讲设备、人脸通道；支持通过设备ip、岗亭名称、岗亭状态对设备进行检索，支持添加多个岗亭访客机设备，可实时展示设备在/离线状态；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5、支持访客刷卡记录查询，支持按开始结束时间、开门类型、门通道、访客姓名、访客卡号、事件类型、开门结果查询刷卡记录；</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6、支持对访客刷卡记录保存时间进行配置；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7、支持配置自动签到设备和自动签离设备；</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8、支持访客在非访客区域抓拍后报警上报、报警联动；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9、支持配置审批提醒短信模板、审批反馈短信模板、到访提醒短信模板、离访提醒短信模板、短信验证码模板；</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10、支持将访客添加入黑名单，黑名单访客不能操作预约、不能到访；</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11、支持将访客与卡片关联，访客可以使用IC卡片通行；</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12、支持通过刷二代身份证的方式获取来访人信息和被访人信息；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13、支持通过二维码扫描或URL在网页\微信公众号页面进行访客邀约、预约、登记，邀约可填写访客基本信息、人脸特征信息、车牌车牌信息实现访客来访自动通行；</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14、支持多种证件类型，包括身份证、军官证、学生证、驾驶证、护照、港澳通行证；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15、支持录入多个随访人员信息，随访人员也可以录入车牌实现开车入场；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16、支持访问者上传人员图片，到访问现场时可通过刷脸进入访问区域；</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17、支持预约记录变更时以短信方式通知来访人和被访人当前预约记录的进展和结果；</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18、支持VIP访客预约，预约审批成功后，直接将VIP访客相关的人员基本信息、生物特征信息、车辆信息自动授权到通行设备上；</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19、支持对访客预约到访、预约离访时间进行管理，超过离访时间自动收回访客权限；</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20、业务能力：数据查询（基础数据100W）≤5s，黑名单库10000人，访客预约数量上限10000人，访客信息最大管理数量10000人；</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考勤子系统</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1、性能参数：可配置班组最大数&lt;=10000个、支持考勤人员最大数&lt;=100万人、单个班组管理人员数&lt;=10000人、导出1w条考勤结果时间&lt;=1分钟、考勤记录数据处理速度&lt;=50条/秒；</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2、支持接入考勤设备，</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3、支持设置考勤点；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4、支持考勤排班；支持列表和日历形式展现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5、支持跨天考勤规则可设置，可设置下班后最晚几个小时是当天的最晚考勤时间；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6、考勤调整包括：调休、请假(包括请假、产假、工伤假、病假)、出差、改签；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7、支持三班倒、签到班、工时班、逆向班等多种排班方式；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8、支持法定/非法定节假日设置，设置日期默认休班；</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9、支持考勤结果查询，可根据部门，人员编号，考勤结果，班次类型和时间进行查询筛选，支持考勤结果导出。；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10、支持考勤记录查询，可根据部门，卡号，人员编号，考勤点，考勤类型，卡片类型和时间进行查询筛选，支持考勤记录导出；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11、支持人员考勤统计报表展示，可根据人员姓名，班组，时间进行查询筛选，支持迟到早退旷工加班情况统计，支持考勤率统计，支持月报，年报统计导出。</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人员布控子系统</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1、智能设备接入，支持智能相机、视频结构化相机等设备的接入与管理,可显示设备的在离线状态；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2、人像注册库，支持人像注册库增加、删除、修改，库类型分为：黑名单库、白名单库、内部库、访客库；</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3、人像管理，支持人像管理，可在黑、白名单库中增删改人员信息；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4、人像布控，支持人像布控、撤控，选择智能设备通道与人像库，设置合理的相似度进行布控；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5、目标抓拍，支持结构化相机抓拍上报人体特征数据；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6、以图搜图，支持名单库、抓拍库及人体以图搜图，支持在电子地图上进行轨迹回放；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7、人像开门，支持配置人像识别联动远程开门；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8、人像访客，支持访客机登记的人像下发到人像设备中，访客可通过人像开门，支持访客人像抓拍后自动签离；</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9、人像库管理最大支持：1000个；</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10、人像信息管理最大数量：30万；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一键报警子系统</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1、支持接入报警柱、报警盒等报警设备；</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2、支持客户端接听报警柱的报警电话，并且通过关联报警柱附近视频设备的方式，将音频与视频数据进行整合，让用户能实时查看报警区域的情况，听取报警区域的动静；</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3、支持报警语音和报警视频收听及查看，为警情记录提供便利，同时也为漏接报警电话提供回拨的功能；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4、处理完毕的警情记录在本平台留档保存，留档内容包括：警情基本信息、录像信息、音频信息，通过音视频结合，历史记录的存档可提供给用户进行警情的回溯；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5、支持分区接警，提供地图视图，后端监控平台实时展示报警点位置，指导快速出警；</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视频通道授权</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功能参数：；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1、支持实时预览，云台控制、录像回放、视频上墙等基础功能；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2、支持flv/hls/rtmp协议拉流，提供给第三方调用；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3、支持mac采集设备，能够将前端设备采集到的mac信息在客户端上展示；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4、支持视频云存储直存节点，满足用户对视频云存储多种部署方式的要求；</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门禁通道授权</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功能参数：；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1、门禁权限设置，并支持进行权限的快速下发；</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2、门禁相关记录查询，显示过人记录、考勤记录、设备状态记录等；</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3、支持门禁报警，联动视频、抓图、录像、上墙、短信、邮件、广播等功能；</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停车通道授权</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1、支持管理多个车道，实现数据汇聚；</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2、支持对管理车道单个授权管理；</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对讲管理授权</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功能参数；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1、按业主进行权限配置；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2、可使用卡片、人脸、指纹、密码、二维码进出小区；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3、事件查询：快递收发记录、通话记录、开门记录；</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4、支持二次确认机、室内机、管理机接入；</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紧急报警授权</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紧急报警通道路数授权物料</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抓拍通道授权</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统一管理卡口设备，基于卡口设备能力，为用户提供车辆黑名单、区间测速、过车记录、卡口报警等业务能力，便于管理员管理园区车辆行驶规范，快速查找违规车辆。</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视频国标对接网关100路单位授权</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录像回放控制 1、支持倍速播放（快放，慢放），支持随机拖放，支持暂停与暂停恢复。</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录像回放/下载 1、支持标准国标码流协商方式。2、支持PS封装的视频码流。3、支持信令TCP或者UDP方式点播和下载历史视频。4、支持码流TCP或者UDP方式点播和下载历史视频，其中TCP方式支持主动（active）和被动（passive）模式。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录像检索 1、支持设备录像检索。2、支持中心录像检索。3、支持模糊检索方式（对设备录像和中心录像同时检索，并将结果一并返回）。</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实时预览 1、支持标准国标码流协商方式。2、支持PS封装的视频码流。3、支持信令TCP或者UDP方式点播实时视频。4、支持码流TCP或者UDP方式点播实时视频，其中TCP方式支持主动（active）和被动（passive）模式。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目录订阅 1、支持目录首次订阅后推送和接收所有离线设备处理。2、支持目录订阅后推送和接收目录及通道增删改。3、支持目录订阅后级推送和接收通道状态的变更。</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目录推送和接收 1、支持GB/T28181-2011（根据ParentID挂载父子关系）及GB/T28181-2016（根据行政区划挂载父子关系）方式的目录推送和接收。2、支持GB/T28181-2016方式的业务分组、虚拟组织方式推送和接收。</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心跳 1、支持心跳保活功能，心跳发送时间间隔可动态配置。</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安防平台硬件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处理器：2 × Kunpeng 916,32 Core@2.4GHz</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内存：32GB × 2-3200 MT/s最多 16 个 DDR4 内存插槽，支持 RDIMM内存设计速率最大可达 2400 MT/s内存保护支持 ECC单根内存条容量支持 16 GB/32GB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硬盘：2块4T 3.5吋 SATA 热插拔机械硬盘，最大支持12块3.5吋/2.5吋的SAS/SATA机械硬盘或固态硬盘</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电源：1+1冗余热插拔电源模块，具体电源：白金1200W 交流电源</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RAID：SAS3008IR RAID控制卡：支持0/1/10/1E</w:t>
            </w:r>
            <w:r>
              <w:rPr>
                <w:rFonts w:ascii="宋体" w:hAnsi="宋体" w:cs="宋体"/>
                <w:color w:val="auto"/>
                <w:szCs w:val="24"/>
                <w:highlight w:val="none"/>
              </w:rPr>
              <w:t xml:space="preserve"> </w:t>
            </w:r>
            <w:r/>
          </w:p>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风扇：个热插拔风扇，支持单风扇失效</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46寸拼接屏（含液压安装支架）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工业级面板：采用工业级面板，适合7×24小时连续工作</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物理双边拼缝：双边物理拼缝3.5mm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高亮背光：直下式LED背光源，显示单元亮度更加均匀，无边界暗影现象</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高清显示：物理分辨率高达1920×1080，画面细腻，色彩丰富</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安装方式：积木式、壁挂式、前维护等多种方式供用户选择</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电磁辐射：金属外壳，防辐射、防磁场、防强电场干扰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1.最高支持1920×1080高清显示；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2.支持HDMI、DVI、VGA、CVBS信号采集输入；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3.支持画面和OSD菜单180度翻转功能；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4.双边拼缝3.5mm；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5.内置拼接功能；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6.支持一键开关机功能</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磁盘阵列</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容量16T支持预测的专业硬盘健康管理功能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年负载高达550TB，MTBF 200万小时 </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具备密码校验功能：非专用系统设备中，保护数据非法访问，提高数据存储安全性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健康管理（SHM）功能：多维度检测硬盘健康状态和异常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氦气密封技术，显著降低大容量硬盘功耗，提高磁盘运行稳定性</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硬盘缓存:256MB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硬盘转速:7200RPM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解码器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支持9路HDMI信号输出接口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支持9路HDMI音频输出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支持MPEG2/MPEG4/H.264/H.265/SVAC/MJPEG标准网络视频流解码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支持QCIF/CIF/2CIF/HD1/D1/720P/1080P/300W/500W/600W/800W/1200W/3200W视频解码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支持通过串口控制屏幕开关</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每3个输出口一组，每组共享如下解码能力：最大支持64个通道同时解码，最大支持1路3200W@25fps / 3路1200W@15fps / 4路800W@30fps / 6路600W@25fps / 8路500W @25fps / 9路400W@25fps / 10路300W @30fps / 16路1080P @30fps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支持单屏1/4/6/8/9/16/25/36分割，支持MxN自由分割</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HDMI输出接口支持3840x2160,1920x1080,1280x1024，1280x720，1024x768五种显示分辨率</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支持Onvif、RTSP协议接入，支持国标GB28181接入 ，支持海康私有协议/大华私有协议接入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支持预案轮巡</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支持底色选择</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支持自定义分辨率输出，支持小间距LED对接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支持多屏融合拼接，跨屏画面毫秒级完美同步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支持2个10M/100M/1000M自适应以太网接口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加强用户保密等级：HTTP的MD5加密，HTTPS和SSL证书认证，TELNET的密码修改同步应用的用户账号管理</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采用标准网络协议和标准压缩算法，在各种平台上轻松实现互联互通</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对电视墙进行回显功能，每个电视墙支持独立回显，回显内容和大屏内容同步，每路图像支持编码存储。支持对输入的视频画面进行90°、180°、270°旋转显示；系统支持大屏互动功能，支持一套键盘鼠标切换操作多个电脑的显示终端上墙进行操作。支持前端人脸检测设备直连解码器，实时展示人脸比对结果，内容包含人脸抓拍图、原始图、通道编号、时间、相似度。</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机柜</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尺寸：宽600mm（±2mm），深1000mm（±2mm） 高度≥42U,配置：前后双开网门；  主要材料：方孔条与安装梁:热镀锌板；其余：SPCC冷轧板；</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厚度：方孔条≥ 2.0mm；安装梁≥ 1.5mm；其余 1.2mm。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表面处理：方孔条、安装横梁：热镀锌板 ；其余:脱脂、硅烷化处理</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静电喷塑</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NTP服务器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北斗卫星 校时器 1U机架式 标准时间 网络时钟 1网口</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操作终端</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标配：Intel 12代酷睿i5-12400，6核12线程，最大睿频4.4GHz，基本频率2.5GHz处理器平台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标配：Intel B760主板</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标配：16GB DDR4内存，支持扩展至128GB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标配：1个512GB 固态硬盘，1个1TB机械硬盘</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标配：Windows11操作系统</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键盘</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10.1英寸电容触摸屏，分辨率不低于1280*800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支持在触屏观看图像或通过HDMI将图像投到屏幕上</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最大支持4路1080P或者1路4K解码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支持10000路以上设备控制</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支持支持抓图、录像功能，文件保存至U盘</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支持POE供电，语音对讲，一键抓图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支持画面预监，电视墙画面回显，场景预编辑功能  </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支持最大16画面分割图像输出。用户权限检查：支持两级用户权限,其有5个独立权限模块;支持Android操作系统；</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人脸图像采集器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采用高性能200万像素CMOS图像传感器，支持720P/1080P等多种分辨率高清视频通话。支持UVC协议并免驱动适配Windows、Linux、MacOS</w:t>
            </w:r>
            <w:r>
              <w:rPr>
                <w:rFonts w:hint="eastAsia" w:ascii="宋体" w:hAnsi="宋体" w:cs="宋体"/>
                <w:color w:val="auto"/>
                <w:szCs w:val="24"/>
                <w:highlight w:val="none"/>
              </w:rPr>
              <w:t xml:space="preserve">、Android等各类操作系统。支持USB2.0接口无须安装驱动满足即插即用。支持UAC协议可满足音频同步对话及录像。支持YUV/MJPEG等多种视频格式和分辨率及帧率输出。支持远距离拾音，定向拾音，音频降噪等保障声音清晰完美还原原声。支持自动电子快门，自动电子增益功能，自适应不同场景。支持自动对焦距离0.1～5米，可自适应视频场景及用户距离。支持隐私遮挡开关保护个人隐私，并具备红蓝两色状态提示灯。产品经过-10℃~50℃高低温冷热循环测试，轻松应对恶劣环境；产品包装经过3维振动（3G）测试，确保运输安全；</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发卡器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IC卡(Mifare卡)发卡USB供电和通讯，工作电流;150mA免驱动安装，即插即用读写过程采用逻辑加密运算，防止被破译每张卡都有唯一代码，具有不可复制性发卡成功或失败有双色LED指示灯和蜂鸣器提示工作温度：-30℃-+60℃，工作湿度：≤95%</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硬盘录像机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主处理器：工业级微控制器；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操作系统：嵌入式Linux操作系统；</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操作界面：Web，本地GUI；</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接入路数：32路；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硬盘接口：9个SATA，单盘最大16TB。；</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分辨率：16MP; 12MP; 8MP; 6MP; 5MP; 4MP; 3MP; 1080p; 960p; 720p; D1; CIF；</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解码能力：不开智能：2路 16 MP@30fps; 2路 12 MP@30fps; 4路 8 MP@30fps; 6路 5 MP@30fps; 8路 4 MP@30fps; 16路 1080p@30fps；开智能：1路 16 MP@30fps; 2路 12 MP@30fps; 3路 8 MP@30fps; 4路 5 MP@30fps; 6路 4 MP@30fps; 12路 1080p@30fps；；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多路回放：最大支持16路回放；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报警输入：16路；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报警输出：4路；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画面分割：主屏：1/4/8/9/16/25/36；辅屏: 1/4/8/9/16；</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前智能分析：支持前智能人脸检测、人脸识别、周界防范、SMD、立体行为分析、人群分布、人数统计、车牌识别；</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后智能分析：支持后智能人脸检测、人脸识别、周界防范、SMD；</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音频输入：1路，RCA接口；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音频输出：1路，RCA接口；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HDMI接口：1个；</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VGA接口：1个；</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客户端支持创建2级视图组，每级视图组最大可创建100各子视图组；支持</w:t>
            </w:r>
            <w:r>
              <w:rPr>
                <w:rFonts w:hint="eastAsia" w:ascii="宋体" w:hAnsi="宋体" w:cs="宋体"/>
                <w:color w:val="auto"/>
                <w:szCs w:val="24"/>
                <w:highlight w:val="none"/>
              </w:rPr>
              <w:t xml:space="preserve">视图轮巡，支持单窗口轮巡、多窗口轮巡；支持修改自定义视图名称，支持批量删除视图资源；支持重启客户端后自动打开关闭前的视图界面；可接入具有人体测温功能的网络摄像机，支持在预览界面以卡片形式实时展示体温信息，体温正常为绿色，体温异常为红色，支持根据体温状态联动语音输出，语音支持“体温正常”“体温异常”。支持按体温状态、温度范围检索人脸图片；支持接入警戒摄像机，支持对IPC的声音和闪光参数进行配置，支持通过移动侦测、区域入侵、越界侦测、进入区域和离开区域事件联动一个或多个IPC的声光报警，可以对声光联动一键撤防。</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硬盘</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监控级硬盘；容量： 8TB；转速：7200rpm；缓存容量： 256M；接口： SATA</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核心交换机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核心交换机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5U，标配：2×电源，1×主控（可冗余）；</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主机提供3个业务插槽，单板均支持热插拔；</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交换容量：38.4Tbps/168Tbps、包转发率：7200Mpps/36000Mpps；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支持STP/RSTP/MSTP、支持PVST、支持RRPP、支持ERPS；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支持基于端口的VLAN、支持基于MAC的VLAN、基于协议的VLAN、基于IP子网的VLAN、支持QinQ、灵活QinQ、支持VLAN Mapping、支持MVRP；</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支持手工聚合和静态LACP协议聚合；</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支持IGMPv1/v2/v3、IGMPv1/v2/v3 Snooping；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支持PIM-SM/PIM-DM/PIM-SSM；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支持二层特性包括VLAN、IGMP Snooping、LLDP、ACL、QoS等；</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支持RIP/OSPF/BGP/IS-IS/VRRP；</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支持IPv4、IPv6路由特征；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支持虚拟化堆叠技术；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支持标准和扩展ACL；</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工作温度：0℃～+45℃；                                        产品具备工信部入网许可证明；支持基于五元组的ACL策略；支持OSPF；支持双电源≥2；总槽位数≥5个，业务槽位数≥3个；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48端口千兆电接口业务板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核心交换机接口模块-48端口千兆以太网电接口模块</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 业务端口：Port 1-48:48×RJ-45 10/100/1000Mbps；</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48端口千兆SFP光接口业务板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核心交换机接口模块-48端口千兆以太网光接口模块</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业务端口：Port 1-48:48×SFP 100/1000Mbps；</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光模块</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网口信息1000MbpS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光接口类型LC</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光纤类型单模双纤</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波长1310nm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传输距离20km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光纤跳线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LC-LC（双工），B6a2，LSZH护套，双芯“8”字形2×4mm，3米跳纤</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机房供电电源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额定功率15kVA/13.5kW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输入输出模式三进单出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产品拓扑在线式双转换</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输入电压380V/220V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输入电压范围120V-275V(176v-275v可满载运行)</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输入PF&gt;0.95(三相输入)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输出电压/输出失真度220V/230V/240V+1%,THDU&lt;2%(线性负载)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输入频率范围40Hz-70Hz,50/60Hz自适应</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效率&gt;93.5%(在线模式)，98%(ECO模式)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过载能力105%-125%:10min,125%-150%:30s,&gt;150%:500ms</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电池电压192V, 216V.240V可配置</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充电电流4A,8A可扩展</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电池</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产品类别：阀控密封免维护铅酸蓄电池</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额定容量(C20@25℃C) 100AH</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均充电压 14.1V-14.4V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 12V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浮充电压 13.5V-13.8V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最大充电电流 0.3CA</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节</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16</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电池柜</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规格：外形尺寸780×470×1200mm（±10mm）,可以装16只100AH电池,包含电池连接线6mm^2 和63A隔离开关，电池柜采用金属组件、机械性能好，承载能力大，整柜静电喷塑、柔光、耐磨、防腐蚀、防火性能好</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电池柜钢结构底坐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5*50角钢定制</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国标铜芯电力电缆聚乙烯硬线，规格： 5芯16平方 </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导体材质： 无氧铜丝，绝缘材质：聚氯乙烯</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国标铜芯电力电缆聚乙烯硬线，规格： 3芯25平方 </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导体材质： 无氧铜丝，绝缘材质：聚氯乙烯</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50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配电箱</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箱体规格：1000*800*200mm  包含断路器、防雷器</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机房内配线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国标铜芯软电线 导体标称截面3*2.5mm2</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防雷PDU机柜插座</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接线板插位数: 8插位 功能: 防雷防护</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工业插头连接器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 3芯防水工业插头 (公头）和 (母头）</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HDMI高清线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 HDMI线2.0版 4k数字高清线，长度≥8米</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环境控制器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对机房环境温湿度控制，适用面积</w:t>
            </w:r>
            <w:r>
              <w:rPr>
                <w:rFonts w:hint="eastAsia" w:ascii="宋体" w:hAnsi="宋体" w:cs="宋体"/>
                <w:color w:val="auto"/>
                <w:szCs w:val="24"/>
                <w:highlight w:val="none"/>
                <w:lang w:val="en-US" w:eastAsia="zh-CN"/>
              </w:rPr>
              <w:t xml:space="preserve">≥</w:t>
            </w:r>
            <w:r>
              <w:rPr>
                <w:rFonts w:hint="eastAsia" w:ascii="宋体" w:hAnsi="宋体" w:cs="宋体"/>
                <w:color w:val="auto"/>
                <w:szCs w:val="24"/>
                <w:highlight w:val="none"/>
              </w:rPr>
              <w:t xml:space="preserve">30平米</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控制台</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长1800mm（±2mm），深950mm（±2mm），模块化构架，操作台框架：选用2.0mm优质冷轧钢板，表面防静电喷塑处理。</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台板：采用国际知名品牌抗倍特板；</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防静电地板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1、规格：600mmx600mm*35mm（±0.1mm）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2、面层材料：陶瓷。</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3、板基材料：钢板、无机质等</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4.支架材料：全钢</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5、防静电：10^6-10^9Ω </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6、负载：≥800kg</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w:t>
            </w:r>
            <w:r/>
          </w:p>
        </w:tc>
      </w:tr>
      <w:tr>
        <w:trPr>
          <w:jc w:val="center"/>
        </w:trPr>
        <w:tc>
          <w:tcPr>
            <w:gridSpan w:val="3"/>
            <w:shd w:val="clear" w:color="auto" w:fill="auto"/>
            <w:tcW w:w="7388"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十一、配套管线</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6类室外防水网线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符合ANSI/TIA-568.2-D 250MHz测试并可扩展至350MHz</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线对间用十字骨架隔离</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护套材料使用聚乙烯(PE)材质，适用于室外架空或管道等场地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 PoE/PoE+/PoE++</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导体直径：0.57±0.02mm(23AWG)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绝缘材料：HDPE</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护套材料：LDPE</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电缆外径：6.3±0.3mm，包装方式：305米/箱，</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8芯室外光纤</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光纤规格：9/125um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芯数规格：8芯</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外皮质量：环保聚乙烯(HDPE)黑色护套</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纤芯衰耗：最大0.34dB/km@1310；0.22dB/km@1550nm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国标铜芯，型号名称： RVV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导体芯数标准截面：2*1.5平方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导体材质： 无氧铜</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绝缘材质 ：聚氯乙稀</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额定电压： 300500V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产品认证： CCC认证</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国标铜芯，型号名称： RVV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导体芯数标准截面：3*1.5平方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导体材质： 无氧铜</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绝缘材质 ：聚氯乙稀</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额定电压： 300500V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产品认证： CCC认证</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国标硬电源线YJV-0.6/1KV 3*4</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2500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PVC管</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产品材质:PVC-U  产品规格:Φ20</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PVC管</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产品材质:PVC-U  产品规格:Φ25</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室外防水箱</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材质304， 尺寸：800*600*250mm 含基础</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光纤终端盒及光纤尾纤</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材料 冷扎钢板，喷塑，黑色</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端口数量8位</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端口类型兼容ST,FC,SC,LC双工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使用温度-5℃~+40℃℃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表面处理  表面喷塑，涂覆层应表面光洁、色泽均匀</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光纤熔接</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　</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监控室外不锈钢箱</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材质；不锈钢；尺寸：宽250mm（±10mm）；高300mm（±10mm）；深度160mm（±10mm）；厚度≥0.6mm；含空气开关、模块插座、避雷器等辅材</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立杆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立杆高度≥3.5米或定制，镀锌喷塑，含地笼、接地角铁</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监控立杆的厚度符合以下要求：</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1.立杆底部厚度≥3.0mm，采用Φ140mm圆管制作；</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2立杆上部厚度≥2.5mm，采用Φ76mm圆管制作。</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配套材料</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24光纤配线架、8口光纤盒、尾纤等</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gridSpan w:val="3"/>
            <w:shd w:val="clear" w:color="auto" w:fill="auto"/>
            <w:tcW w:w="7388"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十二、张力电子围栏（6线制）</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张力控制器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具体参数见下文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 100-240V~ 50/60Hz宽压输入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 DC 24V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输出电流 1A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输出功率 24W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转换效率 ≥84%</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具备短路保护、过压保护、过流保护、3C认证</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防雨箱</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SUS201不锈钢材质，500*400*200mm、壁厚0.6mm，三角锁、无安装孔、无导轨、无防拆开关</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避雷器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化学防雷；防静电；易于维护；保护无线通讯信号不受脉冲高压干扰。</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六线单防测控杆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警戒张力值：100～450N</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材质：铝合金</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尺寸：76*38*1200mm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防水等级：IP66</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六线双防测控杆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警戒张力值：100～450N</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材质：铝合金</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尺寸：76*38*1200mm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防水等级：IP66</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万向底座(承立杆)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材质：铝压铸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多角度调节，螺丝孔间距40mm，安装不分左右</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304不锈钢，M6*25外六角螺丝</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六线受力杆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铝合金材质，40mm*40mm*1200mm。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119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受力杆固定件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304不锈钢，M6*35</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每个防区的每根线配置1个。</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252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万向底座(承立杆)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材质：铝压铸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多角度调节，螺丝孔间距40mm，安装不分左右</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304不锈钢，M6*25外六角螺丝</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84</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六线受力杆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铝合金材质，40mm*40mm*1200mm。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张力万向滑轮</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铝合金材质，可360°旋转，安装于终端受力杆上起到转向作用，滑轮由轴承和包塑尼龙组成，自润滑性和转动阻力较好。</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万向底座(承立杆)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材质：铝压铸</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多角度调节，螺丝孔间距40mm，安装不分左右</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304不锈钢，M6*25外六角螺丝</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六线中间支撑杆</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铝合金材质，工字型12*20*1200mm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支撑杆固定件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ABS材质，黑色，40*20*20mm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十字槽盘头螺钉</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304不锈钢，M4*10平头螺丝</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129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万向底座</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材质：铝合金</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多角度调节，长方形</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外六角螺丝</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304不锈钢，M6*25外六角螺丝</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400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束线器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铝合金材质，用于警固张力线</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912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张力弹簧</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304不锈钢，抗氧化、耐腐蚀性，安装于防区的末端。</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228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张力紧线器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铝合金材质，收紧张力线、带松线按钮</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228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张力线（400米/盘）</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直径1.2mm,材质304不锈钢丝，抗氧化，耐腐蚀</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6000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张力警示牌</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黄底黑字，双面为夜光显示，一般尺寸为100*200mm。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尼龙扎带</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120*3mm（尼龙）</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警灯（室外）</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DC12V 1W，室外安装，报警时发出声光报警信号威慑入侵者</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双防区警灯支架（通用）</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用于安装两个室外警灯</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139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张力警灯支架立柱</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用于安装1个室外警灯</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接地桩（钉字型）</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长度1.5米、直径16mm、外镀锌</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根</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38</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单芯接地线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6mm2黄绿双色接地线</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320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142</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国标铜芯，型号名称： RVV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导体芯数标准截面：3*2.5平方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导体材质： 无氧铜</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绝缘材质 ：聚氯乙稀</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额定电压： 300500V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产品认证： CCC认证</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143</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6类网络线</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符合ANSI/TIA-568.2-D 250MHz测试并可扩展至350MHz</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线对间用十字骨架隔离</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护套材料使用聚乙烯(PE)材质，适用于室外架空或管道等场地</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 PoE/PoE+/PoE++</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导体直径：0.57±0.02mm(23AWG)</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绝缘材料：HDPE</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护套材料：LDPE</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电缆外径：6.3±0.3mm，包装方式：305米/箱，</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144</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PVC管</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产品材质:PVC-U  产品规格:Φ25</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米</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1500</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145</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网络型报警主机</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主电源：AC220V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备用电源：DC12V5AH蓄电池</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功耗：18W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警号输出：DC12V 600mA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辅助电源输出：DC12V 800mA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通讯接口：3路RS485接口、1路室内总线接口、1路100M网口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打印机接口：1路usb接口外接微型usb打印机</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本地防区：8路分线制</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子系统数量：8个</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尺寸：长*宽*高：304*244*80mm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工作温度：-20℃~50℃</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工作湿度：不大于90%，非凝露</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146</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控制键盘</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显示屏：≥3.2英寸点阵屏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通信接口：100M网口</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报警输出：1路 常开、常闭、公共</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电源输入：DC12V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尺寸：162*100*24mm</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最大功耗：3W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使用环境：-20℃~50℃、不大于90%，非凝露</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配套A7使用，A7显示指示设备</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台</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147</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警灯（室内调节音量）</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DC12V 3W，室内安装，报警音量旋钮调节</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尺寸：122*72*43mm</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148</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报警综合管理软件</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报警设备：支持报警主机、智能控制终端、振动光纤、电磁感知设备接入，支持防区名批量修改</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电子地图：支持图片、矢量、GIS格式</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支持报警记录、操作日志存储</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支持在线升级、自动备份</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提供modbus TCP、API接口</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149</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电子地图</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LED模拟显示板，1*1米电子地图</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内置电子地图联动模块</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150</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电源</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输入电压 100-240V~ 50/60Hz宽压输入</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输出电压 DC 12V</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输出电流 2A</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输出功率 24W</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转换效率 ≥84%</w:t>
            </w:r>
            <w:r/>
          </w:p>
          <w:p>
            <w:pPr>
              <w:jc w:val="left"/>
              <w:rPr>
                <w:rFonts w:ascii="宋体" w:hAnsi="宋体" w:cs="宋体"/>
                <w:color w:val="auto"/>
                <w:szCs w:val="24"/>
                <w:highlight w:val="none"/>
              </w:rPr>
            </w:pPr>
            <w:r>
              <w:rPr>
                <w:rFonts w:hint="eastAsia" w:ascii="宋体" w:hAnsi="宋体" w:cs="宋体"/>
                <w:color w:val="auto"/>
                <w:szCs w:val="24"/>
                <w:highlight w:val="none"/>
              </w:rPr>
              <w:t xml:space="preserve">具备短路保护、过压保护、过流保护、3C认证</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个</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r>
        <w:trPr>
          <w:jc w:val="center"/>
        </w:trPr>
        <w:tc>
          <w:tcPr>
            <w:shd w:val="clear" w:color="auto" w:fill="auto"/>
            <w:tcW w:w="83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151</w:t>
            </w:r>
            <w:r/>
          </w:p>
        </w:tc>
        <w:tc>
          <w:tcPr>
            <w:shd w:val="clear" w:color="auto" w:fill="auto"/>
            <w:tcW w:w="16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视频联动模块</w:t>
            </w:r>
            <w:r/>
          </w:p>
        </w:tc>
        <w:tc>
          <w:tcPr>
            <w:shd w:val="clear" w:color="auto" w:fill="auto"/>
            <w:tcW w:w="4918"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32路视频联动模块</w:t>
            </w:r>
            <w:r/>
          </w:p>
        </w:tc>
        <w:tc>
          <w:tcPr>
            <w:shd w:val="clear" w:color="auto" w:fill="auto"/>
            <w:tcW w:w="64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块</w:t>
            </w:r>
            <w:r/>
          </w:p>
        </w:tc>
        <w:tc>
          <w:tcPr>
            <w:shd w:val="clear" w:color="auto" w:fill="auto"/>
            <w:tcW w:w="61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r>
    </w:tbl>
    <w:p>
      <w:pPr>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（二）主要设备参数和要求</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1、400万180°全景摄像机</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传感器类型：全景与细节：1/1.8英寸CMOS；</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像素：全景：400万；细节：400万；</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最大分辨率：全景：3840×1080细节：2560×1440；</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最低照度：全景：彩色：0.001Lux@F1.0黑白：0.0001Lux@F1.0细节：彩色：0.001Lux@F1.6黑白：0.0001Lux@F1.60Lux，红外灯开启；</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最大补光距离：全景：30m（白光）；细节：200m（红外）；</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镜头焦距：全景：2.8mm细节：5.4mm~135mm；</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支持视频结构化以及人脸检测智能分析功能；</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光警戒：支持白光警戒；闪烁时间可设置：5-30秒；频率：高/中/低；</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1路音频输入和音频输出；支持7路报警输入；支持2路报警输出；</w:t>
      </w:r>
      <w:r/>
    </w:p>
    <w:p>
      <w:pPr>
        <w:pStyle w:val="968"/>
        <w:ind w:firstLine="417"/>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应具有双通道视频,可同时输出全景和细节两路视频图像，全景通道和细节通道支持独立补光；全景和细节通道均具有视频结构化功能,可同时或分别开启/关闭;视频结构化功能包含机动车抓拍、机动车属性提取、非机动车抓拍、非机动车属性提取、人体抓拍、人体属性提取、人脸抓拍、人脸属性提取；可在预览画面和抓拍图片中叠加人员和机动车的移动轨迹,轨迹颜色支持红色、黄色、蓝色、绿色及紫色,轨迹末尾具有1个方向箭头,可指向目标离开的方向或离开方向的反向,抓拍图片大小≤500KB。</w:t>
      </w:r>
      <w:r/>
    </w:p>
    <w:p>
      <w:pPr>
        <w:pStyle w:val="968"/>
        <w:ind w:firstLine="419"/>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400万人脸轨迹枪型摄像机</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传感器类型1/1.8英寸CMOS；像素400万；最大分辨率2688×1520；最低照度0.001Lux（</w:t>
      </w:r>
      <w:r>
        <w:rPr>
          <w:rFonts w:hint="eastAsia" w:cs="宋体" w:asciiTheme="minorEastAsia" w:hAnsiTheme="minorEastAsia" w:eastAsiaTheme="minorEastAsia"/>
          <w:color w:val="auto"/>
          <w:szCs w:val="21"/>
          <w:highlight w:val="none"/>
        </w:rPr>
        <w:t xml:space="preserve">彩色模式）；0.0001Lux（黑白模式）；0Lux（补光灯开启）；最大补光距离15m（人脸检测距离）40m（视频监控距离）；镜头类型电动变焦；镜头焦距3.5-12mm；通用行为分析物品遗留；物品搬移；热度图支持；支持周界防范，绊线入侵；徘徊检测；人员聚集；停车检测；人脸检测支持人脸检测；支持跟踪；支持优选；支持抓拍；支持上报最优的人脸抓图；支持人脸增强，支持人脸曝光；报警事件无SD卡；SD卡空间不足；SD卡出错；网络断开；IP冲突；非法访问；动态检测；视频遮挡；虚焦侦测；场景变更；区域入侵；绊线入侵；物品</w:t>
      </w:r>
      <w:r>
        <w:rPr>
          <w:rFonts w:hint="eastAsia" w:cs="宋体" w:asciiTheme="minorEastAsia" w:hAnsiTheme="minorEastAsia" w:eastAsiaTheme="minorEastAsia"/>
          <w:color w:val="auto"/>
          <w:szCs w:val="21"/>
          <w:highlight w:val="none"/>
        </w:rPr>
        <w:t xml:space="preserve">遗留；物品搬移；快速移动；停车检测；徘徊检测；人员聚集；音频异常侦测；人数统计；人脸侦测；电压检测；视频结构化；接入标准ONVIF（Profile S/Profile G）；GB/T28181；CGI；最大Micro SD卡256 GB；RS-485接口1个；音频输入和音频输出各1路（RCA头）；报警输入3路（湿节点,支持直流3V~5V电位,5mA电流）；报警输出2路（湿节点,支持直流最大12V电位,0.3A电流）；模拟输出接口1路（CVBS输出 BNC接口）；供电方式DC12V/POE；防护等级IP67。</w:t>
      </w:r>
      <w:r/>
    </w:p>
    <w:p>
      <w:pPr>
        <w:pStyle w:val="968"/>
        <w:ind w:firstLine="48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▲补光灯表面为微四边形阵列，采用多层透镜结构；补光灯开启后，无明显波纹状、圆环状、麻点状、条纹状及不规则亮斑；0.001lux照度下，可自动提升视频画面中人脸与人体目标的亮度。</w:t>
      </w:r>
      <w:r/>
    </w:p>
    <w:p>
      <w:pPr>
        <w:pStyle w:val="968"/>
        <w:ind w:firstLine="48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▲支持硬件 微引导程序、uboot、OS、应用软件逐级校验功能，非法篡改的uboot、OS、应用软件固件包，不能通过命令行、浏览器、客户端方式进行升级。支持固件安全检验功能，uboot应采用加密存储，通过离线烧写存储器方式写入的uboot执行程序，不能被硬件微引导程序加载执行；可设置网卡混杂模式检查、系统敏感文件检查、非法超级账户检测、僵尸网络检测、Rootkit检测、程序白名单、挖矿恶意进程检测、隐藏进程检测等设备功能；</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3、人脸存储服务器</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接入路数：128路；</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硬盘接口：12个，SATA 3.0，单盘最大16TB；</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网络带宽：400Mbps接入、320Mbps存储、96Mbps转发；</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分辨率：24MP;16MP;12MP;8MP;6MP;5MP;4MP;3MP;1080p;720p；</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网络接口：4个RJ-45，10/100/1000Mbps自适应以太网口（千兆电口）；</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人脸检测：支持24路200万或16路400万分辨率视频流分析；</w:t>
      </w:r>
      <w:r>
        <w:rPr>
          <w:rFonts w:cs="宋体" w:asciiTheme="minorEastAsia" w:hAnsiTheme="minorEastAsia" w:eastAsiaTheme="minorEastAsia"/>
          <w:color w:val="auto"/>
          <w:szCs w:val="21"/>
          <w:highlight w:val="none"/>
        </w:rPr>
        <w:t xml:space="preserve"> </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人脸库容量：样本库最大50个，50万张图片，单库最大50万张图片</w:t>
      </w:r>
      <w:r/>
    </w:p>
    <w:p>
      <w:pPr>
        <w:ind w:firstLine="480"/>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人脸识别：1. 图片流：支持48路200万或32路400万分辨率图片流分析；2. 视频流：支持24路200万或16路400万分辨率视频流分析；3. 支持人员频次高频报警；</w:t>
      </w:r>
      <w:r/>
    </w:p>
    <w:p>
      <w:pPr>
        <w:pStyle w:val="968"/>
        <w:ind w:firstLine="48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人员聚档功能，可自动将识别到的同一人员的人脸图片汇聚到一个人员档案中；可以查看人员出现的次数及对应的时间和地点，并展示当时的抓拍信息及人员属性信息；支持人脸抓拍图像和抓拍信息上传，与客户端地图关联，形成人员轨迹信息；支持对图像中的人脸、人体、车辆、车牌进行打马赛克，保护目标隐私；支持对人员正脸、侧脸、背面进行打马赛克；查看实时预览画面、录像回放画面、下载的录像画面均为隐私打码，视频经过网络传输后播放依然是隐私打码状态，下载后的录像通过播放器播放是隐私打码状态；</w:t>
      </w:r>
      <w:r/>
    </w:p>
    <w:p>
      <w:pPr>
        <w:pStyle w:val="968"/>
        <w:ind w:firstLine="482"/>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w:t>
      </w:r>
      <w:r>
        <w:rPr>
          <w:rFonts w:hint="eastAsia" w:asciiTheme="minorEastAsia" w:hAnsiTheme="minorEastAsia" w:eastAsiaTheme="minorEastAsia"/>
          <w:b/>
          <w:color w:val="auto"/>
          <w:szCs w:val="21"/>
          <w:highlight w:val="none"/>
        </w:rPr>
        <w:t xml:space="preserve">200万周界摄像机</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传感器类型1/2.8英寸CMOS；像素200万；最大分辨率1920×1080；最低照度0.002Lux(彩色模式);0.0002Lux(黑白模式);0Lux(补光灯开启)；最大补光距离80m（红外视频监控距离）30m（暖光视频监控距离）10m（暖光人脸检测距离）；镜</w:t>
      </w:r>
      <w:r>
        <w:rPr>
          <w:rFonts w:hint="eastAsia" w:cs="宋体" w:asciiTheme="minorEastAsia" w:hAnsiTheme="minorEastAsia" w:eastAsiaTheme="minorEastAsia"/>
          <w:color w:val="auto"/>
          <w:szCs w:val="21"/>
          <w:highlight w:val="none"/>
        </w:rPr>
        <w:t xml:space="preserve">头焦距3.6mm；通用行为分析物品遗留；物品搬移；热度图支持；周界防范绊线入侵；区域入侵；快速移动（三项均支持人车分类及精准检测）；徘徊检测；人员聚集；停车检测；人脸检测支持人脸检测；支持跟踪；支持优选；支持抓拍；支持上报最优的人脸抓图；视频压缩标准H.265；H.264；H.264H；H.264B；MJPEG（仅辅码流支持）；智能编码H.264：支持H.265：支持；宽动态120dB；透雾功能支持；内置MIC支持；内置扬声器支持；报警事件无SD卡；SD卡空间不足；SD卡出错；网络断开；IP冲突；非法访问；</w:t>
      </w:r>
      <w:r>
        <w:rPr>
          <w:rFonts w:hint="eastAsia" w:cs="宋体" w:asciiTheme="minorEastAsia" w:hAnsiTheme="minorEastAsia" w:eastAsiaTheme="minorEastAsia"/>
          <w:color w:val="auto"/>
          <w:szCs w:val="21"/>
          <w:highlight w:val="none"/>
        </w:rPr>
        <w:t xml:space="preserve">动态检测；视频遮挡；绊线入侵；区域入侵；快速移动；物品遗留；物品搬移；徘徊检测；人员聚集；停车检测；场景变更；音频异常侦测；电压检测；外部报警；人脸检测；区域内人数统计；滞留报警；人数统计；人数异常检测；安全异常；排队管理；灯光报警；声音报警（内置21种语音可选，支持用户自定义语音导入）；接入标准ONVIF（Profile S/Profile G/Profile T）； CGI；GB/T28181（双国标）；GA/T1400；最大Micro SD卡256 GB；供电方式DC12V/POE；防护等级IP67；</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支持在web界面中设置车牌指定位号匹配规则,当检测到的号牌匹配该规则时,联动报警事件；</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设备支持一键诊断网络工况、运行工况;支持网络抓包、运行日志导出，设备支持自动防闪烁功能,开启该功能后,可以消除闪烁条纹</w:t>
      </w:r>
      <w:r/>
    </w:p>
    <w:p>
      <w:pPr>
        <w:pStyle w:val="968"/>
        <w:ind w:firstLine="482"/>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5、</w:t>
      </w:r>
      <w:r>
        <w:rPr>
          <w:rFonts w:hint="eastAsia" w:asciiTheme="minorEastAsia" w:hAnsiTheme="minorEastAsia" w:eastAsiaTheme="minorEastAsia"/>
          <w:b/>
          <w:color w:val="auto"/>
          <w:szCs w:val="21"/>
          <w:highlight w:val="none"/>
        </w:rPr>
        <w:t xml:space="preserve">400万防拥挤半球摄像机</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传感器类型：1/2.7英寸CMOS；</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像素：400万；最大分辨率：2688×1520；</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最大补光距离：50m（红外视频监控距离）20m（暖光视频监控距离）3m（暖光人脸检测距离）；</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镜头焦距：2.8mm；</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周界防范：绊线入侵；区域入侵；快速移动（三项均支持人车分类及精准检测）；徘徊检测；人员聚集；停车检测；</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人脸检测：支持人脸检测；支持跟踪；支持优选；支持抓拍；支持人脸角度过滤功能；支持优选时长可设；内置MIC和内置扬声器；</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报警事件：无SD卡；SD卡空间不足；SD卡出错；网络断开；IP冲突；非法访问；动态检测；SMD；视频遮挡；绊线入侵；区域入侵；快速移动；物品遗留；物品搬移；徘徊检测；人员聚集；停车检测；场景变更；音频异常侦测；电压检测；安全异常；人脸检测；</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接入标准：ONVIF（Profile S &amp; Profile G &amp; Profile T）；CGI；GB/T28181-2022（双国标）；GA/T1400；</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预览最大用户数：20个（总带宽:80M）；</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最大Micro SD卡：512GB；</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供电方式：DC12V/PoE；</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支持声光报警联动，当报警产生时，可触发联动声音警报和灯光闪烁，设备支持一键诊断网络工况、运行工况;支持网络抓包、运行日志导出</w:t>
      </w:r>
      <w:r/>
    </w:p>
    <w:p>
      <w:pPr>
        <w:ind w:firstLine="480"/>
        <w:jc w:val="left"/>
        <w:spacing w:line="360" w:lineRule="auto"/>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可配置启用或关闭视频内容保护功能，启用该功能时可对视频图像码流进行随机混淆处理，从设备存储介质拷贝和下载的文件需解码密钥才可播放;通过平台播放、回放下载设备的视频需要解码密钥;解码密钥应能周期性变化；</w:t>
      </w:r>
      <w:r>
        <w:rPr>
          <w:rFonts w:asciiTheme="minorEastAsia" w:hAnsiTheme="minorEastAsia" w:eastAsiaTheme="minorEastAsia"/>
          <w:color w:val="auto"/>
          <w:szCs w:val="21"/>
          <w:highlight w:val="none"/>
        </w:rPr>
        <w:t xml:space="preserve"> </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6、</w:t>
      </w:r>
      <w:r>
        <w:rPr>
          <w:rFonts w:asciiTheme="minorEastAsia" w:hAnsiTheme="minorEastAsia" w:eastAsiaTheme="minorEastAsia"/>
          <w:b/>
          <w:color w:val="auto"/>
          <w:szCs w:val="21"/>
          <w:highlight w:val="none"/>
        </w:rPr>
        <w:t xml:space="preserve">16</w:t>
      </w:r>
      <w:r>
        <w:rPr>
          <w:rFonts w:hint="eastAsia" w:asciiTheme="minorEastAsia" w:hAnsiTheme="minorEastAsia" w:eastAsiaTheme="minorEastAsia"/>
          <w:b/>
          <w:color w:val="auto"/>
          <w:szCs w:val="21"/>
          <w:highlight w:val="none"/>
        </w:rPr>
        <w:t xml:space="preserve">00万高空全景摄像机</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传感器类型：全景：1/1.8英寸CMOS 球机：1/1.8英寸CMOS；</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像素：全景：1600万，球机：400万；</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最大分辨率：8192×1800；</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最低照度：全景：0.002Lux（彩色模式）；0.0002Lux（黑白模式）；球机：0. 001Lux（彩色模式）；0.0001Lux（黑白模式）；0Lux（补光灯开启）；最大补光距离：球机：100米；</w:t>
      </w:r>
      <w:r/>
    </w:p>
    <w:p>
      <w:pPr>
        <w:ind w:firstLine="480"/>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镜头焦距：全景：2.8mm；球机：5.3mm～134mm</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支持人脸检测：</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支持视频结构化：</w:t>
      </w:r>
      <w:r>
        <w:rPr>
          <w:rFonts w:cs="宋体" w:asciiTheme="minorEastAsia" w:hAnsiTheme="minorEastAsia" w:eastAsiaTheme="minorEastAsia"/>
          <w:color w:val="auto"/>
          <w:szCs w:val="21"/>
          <w:highlight w:val="none"/>
        </w:rPr>
        <w:t xml:space="preserve"> </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默认分辨率下默认码流：全景：12288kbps（8192×1800）球机：6144Kbps（2560×1440）；</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内置MIC和扬声器；</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接入标准：ONVIF（Profile S &amp; Profile G &amp; Profile T）；CGI；GB/T28181（双国标）；GB/35114A；最大Micro SD卡：512GB；</w:t>
      </w:r>
      <w:r/>
    </w:p>
    <w:p>
      <w:pPr>
        <w:pStyle w:val="968"/>
        <w:ind w:firstLine="48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内置扬声器,不需要外接拾音器即可实现设备与客户端之间的双向语音对讲,对讲声音支持立体声设置选项；不同智能行为分析可设置联动不同的声音,可通过内置扬声器播放；内置拾音器,具有回声抵消功能,可抵消语音对讲时的回声影响；支持自动拼接功能,可将任意连续的2~8个图像传感器输出的监视画面进行无缝拼接显示；</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7、双拼180°枪机</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传感器类型：双1/2.8英寸CMOS；像素：400万；最大分辨率：3840×1080；</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最大补光距离：30m；镜头焦距：2.8mm；</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周界防范：绊线入侵；区域入侵；快速移动（三项均支持人车分类及精准检测）；徘徊检测；人员聚集；停车检测；</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默认分辨率下默认码流：1536kbps（3840×1080）；</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内置MIC：支持；</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内置扬声器：支持；</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接入标准：ONVIF（Profile S &amp; Profile G &amp; Profile T）；GB/T28181-2022（双国标）；RTMP；</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最大Micro SD卡：256GB；</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供电方式：DC12V/PoE；</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支持在智能事件触发时,子显示画面显示放大跟踪触发目标,支持预览和回放,跟踪时长可设置；</w:t>
      </w:r>
      <w:r/>
    </w:p>
    <w:p>
      <w:pPr>
        <w:ind w:firstLine="480"/>
        <w:jc w:val="left"/>
        <w:spacing w:line="360" w:lineRule="auto"/>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可通过浏览器设置将画面分为1+1、1+3、1+5等多种分屏方式显示,子显示画面可进行任意大小、位置调节；</w:t>
      </w:r>
      <w:r/>
    </w:p>
    <w:p>
      <w:pPr>
        <w:pStyle w:val="968"/>
        <w:ind w:firstLine="482"/>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8、</w:t>
      </w:r>
      <w:r>
        <w:rPr>
          <w:rFonts w:hint="eastAsia" w:asciiTheme="minorEastAsia" w:hAnsiTheme="minorEastAsia" w:eastAsiaTheme="minorEastAsia"/>
          <w:b/>
          <w:color w:val="auto"/>
          <w:szCs w:val="21"/>
          <w:highlight w:val="none"/>
        </w:rPr>
        <w:t xml:space="preserve">人脸摆闸（左）</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壳材料SUS304；驱动电机直流有刷电机；电机使用寿命300万次；摆臂材料SUS304；红外对射10对；通行速度20人~30人/min；开闸时间＜1.0s；开门模式刷卡；输入接口4路开门输入；功耗50W（工作）；工作温度-30℃~+70℃（0℃以下需要另配加热模块）；使用环境室内、室外；</w:t>
      </w:r>
      <w:r/>
    </w:p>
    <w:p>
      <w:pPr>
        <w:ind w:firstLine="480"/>
        <w:spacing w:line="360" w:lineRule="auto"/>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机身外壳的人员通行检测部分、指示部分应符合IK06的要求，其他表面应符合IK08的要求；设备宜具备防尾随功能；当受试样品仅接收到一条允许通行指令处于允许通行状态时，两个试验人员以间隔不小于50mm的距离沿相同方向进入通道；或者本条允许通行指令允许通行数量的人员在前通行时，后面跟随非允许通行的人，两者之间间隔不小于50mm；具备防尾随功能的设备应对尾随事件警示。</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9、人脸摆闸（右）</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壳材料SUS304；驱动电机直流有刷电机；电机使用寿命300万次；摆臂材料SUS304；红外对射10对；通行速度20人~30人/min；开闸时间＜1.0s；开门模式刷卡；输入接口4路开门输入；功耗50W（工作）；工作温度-30℃~+70℃（0℃以下需要另配加热模块）；使用环境室内、室外；</w:t>
      </w:r>
      <w:r/>
    </w:p>
    <w:p>
      <w:pPr>
        <w:ind w:firstLine="480"/>
        <w:spacing w:line="360" w:lineRule="auto"/>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机身外壳的人员通行检测部分、指示部分应符合IK06的要求，其他表面应符合IK08的要求；设备宜具备防尾随功能；当受试样品仅接收到一条允许通行指令处于允许通行状态时，两个试验人员以间隔不小于50mm的距离沿相同方向进入通道；或者本条允许通行指令允许通行数量的人员在前通行时，后面跟随非允许通行的人，两者之间间隔不小于50mm；具备防尾随功能的设备应对尾随事件警示。</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w:t>
      </w:r>
      <w:r>
        <w:rPr>
          <w:rFonts w:asciiTheme="minorEastAsia" w:hAnsiTheme="minorEastAsia" w:eastAsiaTheme="minorEastAsia"/>
          <w:b/>
          <w:color w:val="auto"/>
          <w:szCs w:val="21"/>
          <w:highlight w:val="none"/>
        </w:rPr>
        <w:t xml:space="preserve">0、</w:t>
      </w:r>
      <w:r>
        <w:rPr>
          <w:rFonts w:hint="eastAsia" w:asciiTheme="minorEastAsia" w:hAnsiTheme="minorEastAsia" w:eastAsiaTheme="minorEastAsia"/>
          <w:b/>
          <w:color w:val="auto"/>
          <w:szCs w:val="21"/>
          <w:highlight w:val="none"/>
        </w:rPr>
        <w:t xml:space="preserve">人脸摆闸（中）</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壳材料SUS304；驱动电机直流有刷电机；电机使用寿命300万次；摆臂材料SUS304；红外对射10对；通行速度20人~30人/min；开闸时间＜1.0s；开门模式刷卡；输入接口4路开门输入；功耗100W（工作）；工作温度-30℃~+70℃（0℃以下需要另配加热模块）；使用环境室内、室外；</w:t>
      </w:r>
      <w:r/>
    </w:p>
    <w:p>
      <w:pPr>
        <w:ind w:firstLine="480"/>
        <w:spacing w:line="360" w:lineRule="auto"/>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机身外壳的人员通行检测部分、指示部分应符合IK06的要求，其他表面应符合IK08的要求；设备宜具备防尾随功能；当受试样品仅接收到一条允许通行指令处于允许通行状态时，两个试验人员以间隔不小于50mm的距离沿相同方向进入通道；或者本条允许通行指令允许通行数量的人员在前通行时，后面跟随非允许通行的人，两者之间间隔不小于50mm；具备防尾随功能的设备应对尾随事件警示。</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人脸闸机识别组件</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主处理器：高性能嵌入式处理器；</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显示屏：7英寸液晶屏；屏幕类型：电容触摸屏；</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广告播放：支持图文、视频广告播放；</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摄像头：2MP CMOS高清双摄像头；</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外壳材料：钢化玻璃/PC+ABS；</w:t>
      </w:r>
      <w:r/>
    </w:p>
    <w:p>
      <w:pPr>
        <w:ind w:left="480"/>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支持远程验证、黑白名单设定、实时监控；</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人脸识别速度：0.2s；</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用户容量：不小于5万个；人脸容量：不少于50000张；存储记录数量：300000条；</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网络接口：1个10Mbps/100Mbps自适应以太网口；</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报警输入：2路（开关量）；报警输出：1路（继电器）；门状态检测：1路；门锁控制：1路；</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设备应支持对佩戴口罩人员进行人脸识别功能；</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设备应支持视频广告播放，视频应支持至少5段，上分屏播放或下分屏播放可配置，视频格式应支持MP4、AVI；设备应支持图片广告播放，图片应支持至少10张，上分屏播放或下分屏播放可配置。图片格式应支持JPG、PNG、BMP；设备应支持通过文本转语音自定义播报内容，播报内容可分时段自定义，时间段应不少于4个。应支持播报可叠加姓名，姓名可配置为前置或者后置。应支持可自定义调整播报语速，音频可配置为男声播报或女声播报；</w:t>
      </w:r>
      <w:r/>
    </w:p>
    <w:p>
      <w:pPr>
        <w:pStyle w:val="968"/>
        <w:ind w:firstLine="482"/>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12、</w:t>
      </w:r>
      <w:r>
        <w:rPr>
          <w:rFonts w:hint="eastAsia" w:asciiTheme="minorEastAsia" w:hAnsiTheme="minorEastAsia" w:eastAsiaTheme="minorEastAsia"/>
          <w:b/>
          <w:color w:val="auto"/>
          <w:szCs w:val="21"/>
          <w:highlight w:val="none"/>
        </w:rPr>
        <w:t xml:space="preserve">400万车牌识别控制器</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显示屏尺寸：320.0mm×160.0mm×15.0mm（（±2.0mm)）；</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补光灯数量：不少于</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颗（亮度可调）；</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传感器类型：1/3英寸CMOS；</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图像分辨率：不低于2688×1520（不包含OSD黑边）；</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视频压缩标准：H.265;H.264B;H.264M;H.264H;MJPEG；</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二维码显示：支持；</w:t>
      </w:r>
      <w:r/>
    </w:p>
    <w:p>
      <w:pPr>
        <w:ind w:left="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抓拍距离：2.5m～6m；</w:t>
      </w:r>
      <w:r>
        <w:rPr>
          <w:rFonts w:cs="宋体" w:asciiTheme="minorEastAsia" w:hAnsiTheme="minorEastAsia" w:eastAsiaTheme="minorEastAsia"/>
          <w:color w:val="auto"/>
          <w:szCs w:val="21"/>
          <w:highlight w:val="none"/>
        </w:rPr>
        <w:t xml:space="preserve"> </w:t>
      </w:r>
      <w:r/>
    </w:p>
    <w:p>
      <w:pPr>
        <w:ind w:firstLine="480"/>
        <w:spacing w:line="360" w:lineRule="auto"/>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过web可设置为白光模式或红外模式；设置为白光模式时上方亮暖光灯，设置为红外模式时上方亮红外灯。支持车牌信息、时间、收费信息、余位信息、二维码、自定义信息等显示；红、绿、黄三色四行两字高亮显示屏。显示内容支持滚动、翻页两种状态，滚动方向及速度界面可设置(当显示数字超过屏幕限制时自动滚动)。</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安防平台软件</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1、系统管理;</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支持基础资源（组织、设备、人、卡、车等信息）管理，提供事件中心、数据存储、电子地图、日志记录等基础功能;</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支持平台运维，提供服务部署维护功能、支持模块化升级部署、系统资源使用情况监控等运维相关功能；</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支持级联、分布式、集群，实现系统核心能力提升；</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支持双机热备，提升系统灾备能力，保障系统的可靠性；</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支持mysql数据库、云数据库，统一云、标准云、智微云，满足图片、视频、结构化数据的按需求存储；</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支持标准开放平台，提供rest ful 等多维度接口，显示数据互联互通；</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支持光栅、矢量、3D 三种类型，不同厂家的地图；</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支持自定义定制，如：皮肤切换，设备校时，表单自定义；</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支持按照用户配置的权限过滤展示组织设备树、部门人员树、数据查询；</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2、视频管理;</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支持实时视频、录像回放、录像下载、电视墙、雷球联动，热成像;</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支持与车载单兵等移动设备的对接，提供车载单兵设备GPS信息接收服务;</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支持手机移动客户端进行实时视频监控，音频播放，本地截图，本地录像，云台控制，远程视频回放;</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3、报警管理;</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支持报警主机接入及布撤防；</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4、门禁管理;</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支持门禁设备管理;</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支持门禁控制，包括：门通道控制、门组分配、首卡开门、多卡开门、多门互锁、反潜回、开门计划、远程验证、常开常闭;</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支持门禁控制授权及复核，支持门禁管理任务查询；</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支持门禁系统集群，分布式方式提升接入能力;</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5、可视对讲;</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支持设备管理、权限分组、呼叫分组、监控权限分组、信息发布分组;</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支持卡片、人脸等授权及复核；</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支持呼叫通话、信息发布、开门记录查询;</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支持同时最大100路对讲;</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6、园区卡口;</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支持道路监控、过车记录、布控记录、违章信息、区间测试;</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支持布控报警及相关记录信息查询；</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7、设备运维;</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资源监控模块：最大支持对十万点位运维，支持对前端点位、物联设备、动环主机、服务器、服务进行统一纳管监控运，绘制服务拓扑;</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报警管理模块：最大支持存储一年报警数据，支持对所纳管资源配置报警策略，并将产生的报警消息进行统一汇聚和展示，支持对报警进行确认处理，联动工单，推送报警消息、短信及邮件;</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自动化巡检模块：支持对前端视频点位的视频质量及录像巡检、服务器及服务的资源占用巡检、网络环境巡检;</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可视化报表模块：支持故障工单统计和报警统计;</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运维工具箱模块：提供巡检平台，支持上传可执行文件生成巡检记录和手动执行记录;</w:t>
      </w:r>
      <w:r/>
    </w:p>
    <w:p>
      <w:pPr>
        <w:ind w:left="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8、停车管理;</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支持出入口管理、场区管理、地图管理、收费规则管理、用户布控设置、场内超速报警；</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支持配套云睿实现在线支付和无人值守；</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单台系统支持出入口设备最大50进5</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查看智能预警系统、智慧用电系统、智慧用水系统、城市消防远程监控系统的探测器信息；支持按照正常、报警、故障、屏蔽状态进行设备分类；支持查看主机运行评分；支持查看设备的近24小时，7天，30天，近6个月的报警数量、故障的走势图；支持查看设备近100个模拟量的走势；支持对设备进行参数配置下发，包括报警阈值、故障音开关、报警音开关、按键音开关、通道开关；支持对设备进行命令下发，包括复位、消音、屏蔽、解除屏蔽、模组断电、PSM模式；</w:t>
      </w:r>
      <w:r/>
    </w:p>
    <w:p>
      <w:pPr>
        <w:ind w:firstLine="480"/>
        <w:spacing w:line="360" w:lineRule="auto"/>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设备报警，告警后平台弹窗；支持报警、告警处理，处理结果可为火警、测试、误报、告警、可燃性气体报警；支持对设备下发控制命令，包括消音、屏蔽、解除屏蔽；支持接处警，对报警进行分流处理；支持查看报警阈值；支持查看单位岗亭电话；支持查看同一报警主机下未处理的报警 ；支持查看处理警情的事件流程，流程包括报警发生、分级推送提醒、警情处理；</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w:t>
      </w:r>
      <w:r>
        <w:rPr>
          <w:rFonts w:asciiTheme="minorEastAsia" w:hAnsiTheme="minorEastAsia" w:eastAsiaTheme="minorEastAsia"/>
          <w:b/>
          <w:color w:val="auto"/>
          <w:szCs w:val="21"/>
          <w:highlight w:val="none"/>
        </w:rPr>
        <w:t xml:space="preserve">4、</w:t>
      </w:r>
      <w:r>
        <w:rPr>
          <w:rFonts w:hint="eastAsia" w:asciiTheme="minorEastAsia" w:hAnsiTheme="minorEastAsia" w:eastAsiaTheme="minorEastAsia"/>
          <w:b/>
          <w:color w:val="auto"/>
          <w:szCs w:val="21"/>
          <w:highlight w:val="none"/>
        </w:rPr>
        <w:t xml:space="preserve">磁盘阵列</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U高度，嵌入式LINUX系统，64位高性能多核处理器，单控制器，标配8G内存，1+1冗余电源，1个千兆管理电口，4个千兆数据电口，支持24个2.5、3.5英寸企业级硬盘，最大支持320路（640Mbps）前端接入、存储、转发，32路（64Mbps）网络回放。</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具有液晶屏提示、报警指示灯提示、SNMP Trap、声音提示、Email报警等报警方式，可对IP冲突、网口降速、电源故障、风扇故障、无硬盘、存储错误、存储空间满、RAID异常、录像丢帧、Mac冲突、登陆锁定、网络安全异常、SSD健康异常、无热备盘等情况进行报警</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 NL-SAS 硬盘、 空气硬盘、 14T、16T、 18T、 20T、 22T 氦气硬盘接入；支持接入容量为 1TB、 2TB、 3TB、 4TB、5TB、 6TB、 8TB、 10TB、 12TB、 14TB、16TB、 18T、 20T、 22T 的 SATA/SAS 磁盘；</w:t>
      </w:r>
      <w:r/>
    </w:p>
    <w:p>
      <w:pPr>
        <w:ind w:firstLine="48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▲支持多台设备组成 SAS 数据环集群，当环状结构上的任意 1 个节点出现故障（包括主控盒硬件故障、 软件故障或者网络故障等），该节点设备上的硬盘通过 SAS 链路被上游设备接管，该节点设备的上业务也会迁移到上游设备继续执行，从而实现业务不中断、录像不丢失，同时该故障设备的硬盘中数据可以被上游设备读取；</w:t>
      </w:r>
      <w:r>
        <w:rPr>
          <w:rFonts w:cs="宋体" w:asciiTheme="minorEastAsia" w:hAnsiTheme="minorEastAsia" w:eastAsiaTheme="minorEastAsia"/>
          <w:color w:val="auto"/>
          <w:szCs w:val="21"/>
          <w:highlight w:val="none"/>
        </w:rPr>
        <w:t xml:space="preserve"> </w:t>
      </w:r>
      <w:r/>
    </w:p>
    <w:p>
      <w:pPr>
        <w:pStyle w:val="968"/>
        <w:ind w:firstLine="48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w:t>
      </w:r>
      <w:r>
        <w:rPr>
          <w:rFonts w:asciiTheme="minorEastAsia" w:hAnsiTheme="minorEastAsia" w:eastAsiaTheme="minorEastAsia"/>
          <w:b/>
          <w:color w:val="auto"/>
          <w:szCs w:val="21"/>
          <w:highlight w:val="none"/>
        </w:rPr>
        <w:t xml:space="preserve">5、</w:t>
      </w:r>
      <w:r>
        <w:rPr>
          <w:rFonts w:hint="eastAsia" w:asciiTheme="minorEastAsia" w:hAnsiTheme="minorEastAsia" w:eastAsiaTheme="minorEastAsia"/>
          <w:b/>
          <w:color w:val="auto"/>
          <w:szCs w:val="21"/>
          <w:highlight w:val="none"/>
        </w:rPr>
        <w:t xml:space="preserve">张力控制器</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1、张力主机应具有≥ 3.5 英寸显示屏，应能显示防区地址、围栏线制、警戒张力值、松弛拉紧报警值、通讯状态、报警状态、电源状态、故障报警、防拆报警、蓄电池报警等信息。</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2、张力主机应支持RS485串口通讯或TCP/IP网口通讯应可通过智能控制终端实时查看主机信息、远程布撤防及调节电压等级。</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▲3、张力主机应具有 4 组以上定时控制功能，应可实现对单个防区或全部防区定时控制。</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▲4、张力主机应能批量设置全部防区为24h 防区。</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5、张力围栏的警戒张力值应能自动调整，且应能在 20s 内自动收紧张力索至正常警戒张力值范围内。</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6、探测杆、承力杆、轴承杆应具有防攀爬报警功能，张力主机应能自动获取报警防区地址。</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7、张力主机应能通过网络通讯进行在线升级。</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8、张力主机应能设置定时巡检，应能根据巡检时的静态张力值自动更新报警阈值。</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9、张力主机应能在本地设置防区地址、报警阈值、断线报警使能、防拆报警使能以及蓄电池欠压报警使能。</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10、张力主机应能自动识别防区类别为单防区或双防区。</w:t>
      </w:r>
      <w:r/>
    </w:p>
    <w:p>
      <w:pPr>
        <w:ind w:firstLine="480"/>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11、张力主机的报警持续时间应可调节。</w:t>
      </w:r>
      <w:r/>
    </w:p>
    <w:p>
      <w:pPr>
        <w:ind w:firstLine="480"/>
        <w:spacing w:line="360" w:lineRule="auto"/>
        <w:widowControl/>
        <w:rPr>
          <w:rFonts w:hint="eastAsia" w:asciiTheme="minorEastAsia" w:hAnsiTheme="minorEastAsia" w:eastAsiaTheme="minorEastAsia" w:cstheme="minorEastAsia"/>
          <w:b/>
          <w:bCs/>
          <w:color w:val="auto"/>
          <w:szCs w:val="24"/>
          <w:highlight w:val="none"/>
          <w:lang w:eastAsia="zh-CN"/>
        </w:rPr>
      </w:pPr>
      <w:r>
        <w:rPr>
          <w:rFonts w:hint="eastAsia" w:cs="宋体" w:asciiTheme="minorEastAsia" w:hAnsiTheme="minorEastAsia" w:eastAsiaTheme="minorEastAsia"/>
          <w:color w:val="auto"/>
          <w:szCs w:val="21"/>
          <w:highlight w:val="none"/>
        </w:rPr>
        <w:t xml:space="preserve">12、当张力主机离线时，智能控制终端应能在1.5s内监测到张力主机的离线状态；张力主机掉电再上电后，应能维持掉电前工作状态，无需再进行参数设置。</w:t>
      </w:r>
      <w:r/>
    </w:p>
    <w:p>
      <w:pPr>
        <w:ind w:firstLine="482"/>
        <w:spacing w:line="360" w:lineRule="auto"/>
        <w:rPr>
          <w:rFonts w:hint="default" w:asciiTheme="minorEastAsia" w:hAnsiTheme="minorEastAsia" w:eastAsiaTheme="minorEastAsia" w:cstheme="minorEastAsia"/>
          <w:b/>
          <w:bCs/>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eastAsia="zh-CN"/>
        </w:rPr>
        <w:t xml:space="preserve">（</w:t>
      </w:r>
      <w:r>
        <w:rPr>
          <w:rFonts w:hint="eastAsia" w:asciiTheme="minorEastAsia" w:hAnsiTheme="minorEastAsia" w:eastAsiaTheme="minorEastAsia" w:cstheme="minorEastAsia"/>
          <w:b/>
          <w:bCs/>
          <w:color w:val="auto"/>
          <w:szCs w:val="24"/>
          <w:highlight w:val="none"/>
          <w:lang w:val="en-US" w:eastAsia="zh-CN"/>
        </w:rPr>
        <w:t xml:space="preserve">三）其他</w:t>
      </w:r>
      <w:r/>
    </w:p>
    <w:p>
      <w:pPr>
        <w:ind w:firstLine="480"/>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本次技防设备采购需要的附带要求</w:t>
      </w:r>
      <w:r/>
    </w:p>
    <w:p>
      <w:pPr>
        <w:numPr>
          <w:ilvl w:val="0"/>
          <w:numId w:val="0"/>
        </w:numPr>
        <w:ind w:firstLine="480"/>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利用现有学校设备及本次采购设备，需按照《苏州市智慧安防校园建设标准》三级标准完成苏州市振华中学校的三级智慧安防校园建设的安装工作，确保设施设在安装结束后符合《苏州市智慧安防校园建设标准》三级标准并通过上级验收。</w:t>
      </w:r>
      <w:r/>
    </w:p>
    <w:p>
      <w:pPr>
        <w:numPr>
          <w:ilvl w:val="0"/>
          <w:numId w:val="0"/>
        </w:numPr>
        <w:ind w:firstLine="480"/>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2、增加校园主要通道的人脸抓拍功能及相关技术支撑，满足监控中心能在3分钟内完成目标人全校轨迹按时间排序的确定(图像和视频)。</w:t>
      </w:r>
      <w:r/>
    </w:p>
    <w:p>
      <w:pPr>
        <w:numPr>
          <w:ilvl w:val="0"/>
          <w:numId w:val="0"/>
        </w:numPr>
        <w:ind w:firstLine="480"/>
        <w:spacing w:line="360" w:lineRule="auto"/>
        <w:rPr>
          <w:rFonts w:hint="eastAsia" w:asciiTheme="minorEastAsia" w:hAnsiTheme="minorEastAsia" w:eastAsiaTheme="minorEastAsia" w:cstheme="minorEastAsia"/>
          <w:b w:val="0"/>
          <w:bCs w:val="0"/>
          <w:color w:val="auto"/>
          <w:szCs w:val="24"/>
          <w:highlight w:val="none"/>
          <w:lang w:eastAsia="zh-CN"/>
        </w:rPr>
      </w:pP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要满足学校的安全需求和美观需求，同时设备安装不得对周边居民造成影响</w:t>
      </w:r>
      <w:r>
        <w:rPr>
          <w:rFonts w:hint="eastAsia" w:asciiTheme="minorEastAsia" w:hAnsiTheme="minorEastAsia" w:eastAsiaTheme="minorEastAsia" w:cstheme="minorEastAsia"/>
          <w:b w:val="0"/>
          <w:bCs w:val="0"/>
          <w:color w:val="auto"/>
          <w:szCs w:val="24"/>
          <w:highlight w:val="none"/>
          <w:lang w:eastAsia="zh-CN"/>
        </w:rPr>
        <w:t xml:space="preserve">。</w:t>
      </w:r>
      <w:r/>
    </w:p>
    <w:p>
      <w:pPr>
        <w:numPr>
          <w:ilvl w:val="0"/>
          <w:numId w:val="0"/>
        </w:numPr>
        <w:ind w:firstLine="480"/>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4、调整学校食堂监控硬盘保存地点到孝通楼四楼机房。</w:t>
      </w:r>
      <w:r/>
    </w:p>
    <w:p>
      <w:pPr>
        <w:numPr>
          <w:ilvl w:val="0"/>
          <w:numId w:val="0"/>
        </w:numPr>
        <w:ind w:firstLine="480"/>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5</w:t>
      </w:r>
      <w:r>
        <w:rPr>
          <w:rFonts w:hint="eastAsia" w:asciiTheme="minorEastAsia" w:hAnsiTheme="minorEastAsia" w:eastAsiaTheme="minorEastAsia" w:cstheme="minorEastAsia"/>
          <w:b w:val="0"/>
          <w:bCs w:val="0"/>
          <w:color w:val="auto"/>
          <w:szCs w:val="24"/>
          <w:highlight w:val="none"/>
          <w:lang w:eastAsia="zh-CN"/>
        </w:rPr>
        <w:t xml:space="preserve">、</w:t>
      </w:r>
      <w:r>
        <w:rPr>
          <w:rFonts w:hint="eastAsia" w:asciiTheme="minorEastAsia" w:hAnsiTheme="minorEastAsia" w:eastAsiaTheme="minorEastAsia" w:cstheme="minorEastAsia"/>
          <w:b w:val="0"/>
          <w:bCs w:val="0"/>
          <w:color w:val="auto"/>
          <w:szCs w:val="24"/>
          <w:highlight w:val="none"/>
        </w:rPr>
        <w:t xml:space="preserve">安装危化品室入侵报警和一键报警。</w:t>
      </w:r>
      <w:r/>
    </w:p>
    <w:p>
      <w:pPr>
        <w:numPr>
          <w:ilvl w:val="0"/>
          <w:numId w:val="0"/>
        </w:numPr>
        <w:ind w:firstLine="480"/>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6</w:t>
      </w:r>
      <w:r>
        <w:rPr>
          <w:rFonts w:hint="eastAsia" w:asciiTheme="minorEastAsia" w:hAnsiTheme="minorEastAsia" w:eastAsiaTheme="minorEastAsia" w:cstheme="minorEastAsia"/>
          <w:b w:val="0"/>
          <w:bCs w:val="0"/>
          <w:color w:val="auto"/>
          <w:szCs w:val="24"/>
          <w:highlight w:val="none"/>
          <w:lang w:eastAsia="zh-CN"/>
        </w:rPr>
        <w:t xml:space="preserve">、</w:t>
      </w:r>
      <w:r>
        <w:rPr>
          <w:rFonts w:hint="eastAsia" w:asciiTheme="minorEastAsia" w:hAnsiTheme="minorEastAsia" w:eastAsiaTheme="minorEastAsia" w:cstheme="minorEastAsia"/>
          <w:b w:val="0"/>
          <w:bCs w:val="0"/>
          <w:color w:val="auto"/>
          <w:szCs w:val="24"/>
          <w:highlight w:val="none"/>
        </w:rPr>
        <w:t xml:space="preserve">需要对校园仔细查看，确保食堂在内的所有区域监控无死角，设备技术要求符合智慧安防三级标准。设备使用主流产品并与现有学校技防设备兼容。</w:t>
      </w:r>
      <w:r/>
    </w:p>
    <w:p>
      <w:pPr>
        <w:ind w:firstLine="482"/>
        <w:spacing w:line="360" w:lineRule="auto"/>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注：1、本项目不接受进口产品。</w:t>
      </w:r>
      <w:r/>
    </w:p>
    <w:p>
      <w:pPr>
        <w:ind w:firstLine="482"/>
        <w:spacing w:line="360" w:lineRule="auto"/>
        <w:rPr>
          <w:rFonts w:hint="eastAsia" w:ascii="宋体" w:hAnsi="宋体" w:cs="宋体"/>
          <w:color w:val="auto"/>
          <w:szCs w:val="24"/>
          <w:highlight w:val="none"/>
          <w:lang w:val="en-US" w:eastAsia="zh-CN"/>
        </w:rPr>
      </w:pPr>
      <w:r>
        <w:rPr>
          <w:rFonts w:hint="eastAsia" w:ascii="宋体" w:hAnsi="宋体" w:cs="宋体"/>
          <w:b/>
          <w:bCs/>
          <w:color w:val="auto"/>
          <w:szCs w:val="24"/>
          <w:highlight w:val="none"/>
        </w:rPr>
        <w:t xml:space="preserve">2、</w:t>
      </w:r>
      <w:r>
        <w:rPr>
          <w:rFonts w:hint="eastAsia" w:ascii="宋体" w:hAnsi="宋体" w:cs="宋体"/>
          <w:b/>
          <w:bCs/>
          <w:color w:val="auto"/>
          <w:szCs w:val="24"/>
          <w:highlight w:val="none"/>
        </w:rPr>
        <w:t xml:space="preserve">本项目核心产品为：2</w:t>
      </w:r>
      <w:r>
        <w:rPr>
          <w:rFonts w:ascii="宋体" w:hAnsi="宋体" w:cs="宋体"/>
          <w:b/>
          <w:bCs/>
          <w:color w:val="auto"/>
          <w:szCs w:val="24"/>
          <w:highlight w:val="none"/>
        </w:rPr>
        <w:t xml:space="preserve">4</w:t>
      </w:r>
      <w:r>
        <w:rPr>
          <w:rFonts w:hint="eastAsia" w:ascii="宋体" w:hAnsi="宋体" w:cs="宋体"/>
          <w:b/>
          <w:bCs/>
          <w:color w:val="auto"/>
          <w:szCs w:val="24"/>
          <w:highlight w:val="none"/>
        </w:rPr>
        <w:t xml:space="preserve">口千兆P</w:t>
      </w:r>
      <w:r>
        <w:rPr>
          <w:rFonts w:ascii="宋体" w:hAnsi="宋体" w:cs="宋体"/>
          <w:b/>
          <w:bCs/>
          <w:color w:val="auto"/>
          <w:szCs w:val="24"/>
          <w:highlight w:val="none"/>
        </w:rPr>
        <w:t xml:space="preserve">OE</w:t>
      </w:r>
      <w:r>
        <w:rPr>
          <w:rFonts w:hint="eastAsia" w:ascii="宋体" w:hAnsi="宋体" w:cs="宋体"/>
          <w:b/>
          <w:bCs/>
          <w:color w:val="auto"/>
          <w:szCs w:val="24"/>
          <w:highlight w:val="none"/>
        </w:rPr>
        <w:t xml:space="preserve">交换机、46</w:t>
      </w:r>
      <w:r>
        <w:rPr>
          <w:rFonts w:hint="eastAsia" w:ascii="宋体" w:hAnsi="宋体" w:cs="宋体"/>
          <w:b/>
          <w:bCs/>
          <w:color w:val="auto"/>
          <w:szCs w:val="24"/>
          <w:highlight w:val="none"/>
        </w:rPr>
        <w:t xml:space="preserve">寸拼接屏、张力控制器</w:t>
      </w:r>
      <w:r>
        <w:rPr>
          <w:rFonts w:hint="eastAsia" w:ascii="宋体" w:hAnsi="宋体" w:cs="宋体"/>
          <w:b/>
          <w:bCs/>
          <w:color w:val="auto"/>
          <w:szCs w:val="24"/>
          <w:highlight w:val="none"/>
          <w:lang w:eastAsia="zh-CN"/>
        </w:rPr>
        <w:t xml:space="preserve">。</w:t>
      </w:r>
      <w:r/>
    </w:p>
    <w:p>
      <w:pPr>
        <w:numPr>
          <w:ilvl w:val="0"/>
          <w:numId w:val="0"/>
        </w:numPr>
        <w:ind w:firstLine="480"/>
        <w:spacing w:line="360" w:lineRule="auto"/>
        <w:rPr>
          <w:rFonts w:hint="eastAsia" w:ascii="宋体" w:hAnsi="宋体" w:eastAsia="宋体" w:cs="宋体"/>
          <w:bCs/>
          <w:color w:val="auto"/>
          <w:szCs w:val="24"/>
          <w:highlight w:val="none"/>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w:t>
      </w:r>
      <w:r>
        <w:rPr>
          <w:rFonts w:hint="eastAsia" w:ascii="宋体" w:hAnsi="宋体" w:eastAsia="宋体" w:cs="宋体"/>
          <w:bCs/>
          <w:color w:val="auto"/>
          <w:szCs w:val="24"/>
          <w:highlight w:val="none"/>
        </w:rPr>
        <w:t xml:space="preserve">综合说明及其他要求：</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1"/>
          <w:highlight w:val="none"/>
        </w:rPr>
        <w:t xml:space="preserve">本招标文件中的产品若涉及品牌的仅为参考品牌，供各投标人投标时的参考，凡能达到技术规范中的技术指标且档次不低于以上参考品牌的产品均可接受</w:t>
      </w:r>
      <w:r>
        <w:rPr>
          <w:rFonts w:hint="eastAsia" w:ascii="宋体" w:hAnsi="宋体" w:cs="宋体"/>
          <w:color w:val="auto"/>
          <w:szCs w:val="21"/>
          <w:highlight w:val="none"/>
          <w:lang w:eastAsia="zh-CN"/>
        </w:rPr>
        <w:t xml:space="preserve">。</w:t>
      </w:r>
      <w:r>
        <w:rPr>
          <w:rFonts w:hint="eastAsia" w:ascii="宋体" w:hAnsi="宋体" w:cs="宋体"/>
          <w:color w:val="auto"/>
          <w:szCs w:val="24"/>
          <w:highlight w:val="none"/>
        </w:rPr>
        <w:t xml:space="preserve">投标人</w:t>
      </w:r>
      <w:r>
        <w:rPr>
          <w:rFonts w:hint="eastAsia" w:ascii="宋体" w:hAnsi="宋体" w:cs="宋体"/>
          <w:color w:val="auto"/>
          <w:szCs w:val="24"/>
          <w:highlight w:val="none"/>
          <w:lang w:val="en-US" w:eastAsia="zh-CN"/>
        </w:rPr>
        <w:t xml:space="preserve">需在投标文件中</w:t>
      </w:r>
      <w:r>
        <w:rPr>
          <w:rFonts w:hint="eastAsia" w:ascii="宋体" w:hAnsi="宋体" w:cs="宋体"/>
          <w:color w:val="auto"/>
          <w:szCs w:val="24"/>
          <w:highlight w:val="none"/>
        </w:rPr>
        <w:t xml:space="preserve">明确所投产品的品牌、型号、规格和外形、尺寸及一些必须说明的技术参数，以及使用的材料的清单，同时明确生产厂家、型号规格等，并提供详细的技术参数及性能说明书。</w:t>
      </w:r>
      <w:r/>
    </w:p>
    <w:p>
      <w:pPr>
        <w:ind w:firstLine="480"/>
        <w:spacing w:line="360" w:lineRule="auto"/>
        <w:rPr>
          <w:rFonts w:ascii="宋体" w:hAnsi="宋体"/>
          <w:color w:val="auto"/>
          <w:highlight w:val="none"/>
        </w:rPr>
      </w:pPr>
      <w:r>
        <w:rPr>
          <w:rFonts w:hint="eastAsia" w:ascii="宋体" w:hAnsi="宋体" w:cs="宋体"/>
          <w:color w:val="auto"/>
          <w:szCs w:val="24"/>
          <w:highlight w:val="none"/>
        </w:rPr>
        <w:t xml:space="preserve">2、投标人必须承诺招标文件中提出的全部要求，如果其中某些条款不响应时，应在文件中逐条列出，未列出的视同响应。</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3、投标总报价一次报定，包括全部设备、辅助材料、设备安装及调试、人工费、机械、运输、仓储、保险、运费、各种税费、劳保、专利技术、代理服务费及质保期间等一切费用及政策性文件规定及合同包含的所有风险、责任等各项应有费用。</w:t>
      </w:r>
      <w:r/>
    </w:p>
    <w:p>
      <w:pPr>
        <w:ind w:firstLine="48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4、本项目为交钥匙项目，投标人应对本次采购范围内所有设备、材料的供货及现场安装调试，试运行正常后经验收合格交采购人接收。</w:t>
      </w:r>
      <w:r/>
    </w:p>
    <w:p>
      <w:pPr>
        <w:ind w:firstLine="480"/>
        <w:keepLines w:val="0"/>
        <w:keepNext w:val="0"/>
        <w:pageBreakBefore w:val="0"/>
        <w:spacing w:line="360" w:lineRule="auto"/>
        <w:widowControl w:val="off"/>
        <w:rPr>
          <w:rFonts w:hint="eastAsia" w:ascii="宋体" w:hAnsi="宋体" w:eastAsia="宋体"/>
          <w:b w:val="0"/>
          <w:bCs w:val="0"/>
          <w:strike/>
          <w:color w:val="auto"/>
          <w:highlight w:val="none"/>
          <w:lang w:eastAsia="zh-CN"/>
        </w:rPr>
        <w:outlineLvl w:val="9"/>
      </w:pPr>
      <w:r>
        <w:rPr>
          <w:rFonts w:hint="eastAsia" w:ascii="宋体" w:hAnsi="宋体"/>
          <w:b w:val="0"/>
          <w:bCs w:val="0"/>
          <w:color w:val="auto"/>
          <w:highlight w:val="none"/>
        </w:rPr>
        <w:t xml:space="preserve">5、交货时间：</w:t>
      </w:r>
      <w:r>
        <w:rPr>
          <w:rFonts w:hint="eastAsia" w:ascii="宋体" w:hAnsi="宋体" w:eastAsia="宋体" w:cs="宋体"/>
          <w:b w:val="0"/>
          <w:bCs w:val="0"/>
          <w:color w:val="auto"/>
          <w:szCs w:val="24"/>
          <w:highlight w:val="none"/>
        </w:rPr>
        <w:t xml:space="preserve">自合同签订生效后</w:t>
      </w:r>
      <w:r>
        <w:rPr>
          <w:rFonts w:hint="eastAsia" w:ascii="宋体" w:hAnsi="宋体" w:cs="宋体"/>
          <w:b w:val="0"/>
          <w:bCs w:val="0"/>
          <w:color w:val="auto"/>
          <w:szCs w:val="24"/>
          <w:highlight w:val="none"/>
          <w:lang w:val="en-US" w:eastAsia="zh-CN"/>
        </w:rPr>
        <w:t xml:space="preserve">30</w:t>
      </w:r>
      <w:r>
        <w:rPr>
          <w:rFonts w:hint="eastAsia" w:ascii="宋体" w:hAnsi="宋体" w:eastAsia="宋体" w:cs="宋体"/>
          <w:b w:val="0"/>
          <w:bCs w:val="0"/>
          <w:color w:val="auto"/>
          <w:szCs w:val="24"/>
          <w:highlight w:val="none"/>
        </w:rPr>
        <w:t xml:space="preserve">天内全部标的物交付安装调试完毕。</w:t>
      </w:r>
      <w:r/>
    </w:p>
    <w:p>
      <w:pPr>
        <w:ind w:firstLine="480"/>
        <w:spacing w:line="360" w:lineRule="auto"/>
        <w:rPr>
          <w:rFonts w:ascii="宋体" w:hAnsi="宋体"/>
          <w:b w:val="0"/>
          <w:bCs w:val="0"/>
          <w:color w:val="auto"/>
          <w:highlight w:val="none"/>
        </w:rPr>
      </w:pPr>
      <w:r>
        <w:rPr>
          <w:rFonts w:hint="eastAsia" w:ascii="宋体" w:hAnsi="宋体"/>
          <w:b w:val="0"/>
          <w:bCs w:val="0"/>
          <w:color w:val="auto"/>
          <w:highlight w:val="none"/>
        </w:rPr>
        <w:t xml:space="preserve">6、交货安装地点：采购人指定地点。</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7、售后服务：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hAnsi="宋体" w:cs="宋体"/>
          <w:b w:val="0"/>
          <w:bCs w:val="0"/>
          <w:color w:val="auto"/>
          <w:szCs w:val="24"/>
          <w:highlight w:val="none"/>
          <w:lang w:val="en-US" w:eastAsia="zh-CN"/>
        </w:rPr>
        <w:t xml:space="preserve">本项目</w:t>
      </w:r>
      <w:r>
        <w:rPr>
          <w:rFonts w:hint="eastAsia" w:hAnsi="宋体" w:cs="宋体"/>
          <w:b w:val="0"/>
          <w:bCs w:val="0"/>
          <w:color w:val="auto"/>
          <w:szCs w:val="24"/>
          <w:highlight w:val="none"/>
        </w:rPr>
        <w:t xml:space="preserve">免费质保期</w:t>
      </w:r>
      <w:r>
        <w:rPr>
          <w:rFonts w:hint="eastAsia" w:hAnsi="宋体" w:cs="宋体"/>
          <w:b w:val="0"/>
          <w:bCs w:val="0"/>
          <w:color w:val="auto"/>
          <w:szCs w:val="24"/>
          <w:highlight w:val="none"/>
          <w:lang w:val="en-US" w:eastAsia="zh-CN"/>
        </w:rPr>
        <w:t xml:space="preserve">为二</w:t>
      </w:r>
      <w:r>
        <w:rPr>
          <w:rFonts w:hint="eastAsia" w:hAnsi="宋体" w:cs="宋体"/>
          <w:b w:val="0"/>
          <w:bCs w:val="0"/>
          <w:color w:val="auto"/>
          <w:szCs w:val="24"/>
          <w:highlight w:val="none"/>
        </w:rPr>
        <w:t xml:space="preserve">年</w:t>
      </w:r>
      <w:r>
        <w:rPr>
          <w:rFonts w:hint="eastAsia" w:hAnsi="宋体" w:cs="宋体"/>
          <w:b w:val="0"/>
          <w:bCs w:val="0"/>
          <w:color w:val="auto"/>
          <w:szCs w:val="24"/>
          <w:highlight w:val="none"/>
        </w:rPr>
        <w:t xml:space="preserve">，质保期自项目最终验收合格并交付使用之日起计算。</w:t>
      </w:r>
      <w:r>
        <w:rPr>
          <w:rFonts w:hint="eastAsia" w:ascii="宋体" w:hAnsi="宋体"/>
          <w:b w:val="0"/>
          <w:bCs w:val="0"/>
          <w:color w:val="auto"/>
          <w:szCs w:val="24"/>
          <w:highlight w:val="none"/>
        </w:rPr>
        <w:t xml:space="preserve">在质保期内，一旦发现质量问题中标人应在接到采购人通知后</w:t>
      </w:r>
      <w:r>
        <w:rPr>
          <w:rFonts w:hint="eastAsia" w:ascii="宋体" w:hAnsi="宋体"/>
          <w:b w:val="0"/>
          <w:bCs w:val="0"/>
          <w:color w:val="auto"/>
          <w:szCs w:val="24"/>
          <w:highlight w:val="none"/>
          <w:lang w:val="en-US" w:eastAsia="zh-CN"/>
        </w:rPr>
        <w:t xml:space="preserve">30分钟</w:t>
      </w:r>
      <w:r>
        <w:rPr>
          <w:rFonts w:hint="eastAsia" w:ascii="宋体" w:hAnsi="宋体"/>
          <w:b w:val="0"/>
          <w:bCs w:val="0"/>
          <w:color w:val="auto"/>
          <w:szCs w:val="24"/>
          <w:highlight w:val="none"/>
        </w:rPr>
        <w:t xml:space="preserve">内响应，</w:t>
      </w:r>
      <w:r>
        <w:rPr>
          <w:rFonts w:hint="eastAsia" w:ascii="宋体" w:hAnsi="宋体"/>
          <w:b w:val="0"/>
          <w:bCs w:val="0"/>
          <w:color w:val="auto"/>
          <w:szCs w:val="24"/>
          <w:highlight w:val="none"/>
          <w:lang w:val="en-US" w:eastAsia="zh-CN"/>
        </w:rPr>
        <w:t xml:space="preserve">1</w:t>
      </w:r>
      <w:r>
        <w:rPr>
          <w:rFonts w:hint="eastAsia" w:ascii="宋体" w:hAnsi="宋体"/>
          <w:b w:val="0"/>
          <w:bCs w:val="0"/>
          <w:color w:val="auto"/>
          <w:szCs w:val="24"/>
          <w:highlight w:val="none"/>
        </w:rPr>
        <w:t xml:space="preserve">小时内到达现场，</w:t>
      </w:r>
      <w:r>
        <w:rPr>
          <w:rFonts w:hint="eastAsia" w:ascii="宋体" w:hAnsi="宋体"/>
          <w:b w:val="0"/>
          <w:bCs w:val="0"/>
          <w:color w:val="auto"/>
          <w:szCs w:val="24"/>
          <w:highlight w:val="none"/>
          <w:lang w:val="en-US" w:eastAsia="zh-CN"/>
        </w:rPr>
        <w:t xml:space="preserve">3</w:t>
      </w:r>
      <w:r>
        <w:rPr>
          <w:rFonts w:hint="eastAsia" w:ascii="宋体" w:hAnsi="宋体"/>
          <w:b w:val="0"/>
          <w:bCs w:val="0"/>
          <w:color w:val="auto"/>
          <w:szCs w:val="24"/>
          <w:highlight w:val="none"/>
        </w:rPr>
        <w:t xml:space="preserve">小时内解决问题。若不能立即</w:t>
      </w:r>
      <w:r>
        <w:rPr>
          <w:rFonts w:hint="eastAsia" w:ascii="宋体" w:hAnsi="宋体"/>
          <w:color w:val="auto"/>
          <w:szCs w:val="24"/>
          <w:highlight w:val="none"/>
        </w:rPr>
        <w:t xml:space="preserve">修复的将</w:t>
      </w:r>
      <w:r>
        <w:rPr>
          <w:rFonts w:hint="eastAsia" w:ascii="宋体" w:hAnsi="宋体"/>
          <w:color w:val="auto"/>
          <w:szCs w:val="24"/>
          <w:highlight w:val="none"/>
          <w:lang w:val="en-US" w:eastAsia="zh-CN"/>
        </w:rPr>
        <w:t xml:space="preserve">在6小时内</w:t>
      </w:r>
      <w:r>
        <w:rPr>
          <w:rFonts w:hint="eastAsia" w:ascii="宋体" w:hAnsi="宋体"/>
          <w:color w:val="auto"/>
          <w:szCs w:val="24"/>
          <w:highlight w:val="none"/>
        </w:rPr>
        <w:t xml:space="preserve">提供相同规格的产品或部件作代用品供采购人免费使用。</w:t>
      </w:r>
      <w:r/>
    </w:p>
    <w:p>
      <w:pPr>
        <w:ind w:firstLine="480"/>
        <w:spacing w:line="360" w:lineRule="auto"/>
        <w:tabs>
          <w:tab w:val="left" w:pos="540" w:leader="none"/>
        </w:tabs>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宋体" w:hAnsi="宋体" w:cs="宋体"/>
          <w:color w:val="auto"/>
          <w:szCs w:val="21"/>
          <w:highlight w:val="none"/>
        </w:rPr>
        <w:t xml:space="preserve">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未在上述约定期限内解决问题，或同一问题经中标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两次处理仍未能彻底解决的，或中标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有其它未按约履行保修义务情形且在采购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书面催告的期限内仍未整改的，采购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可以自行购置，同时，采购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可以委托第三方维修。第三方维修结果包括维修项目、维修费用等，经第三方、采购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签字认可后即生效，不再经由中标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确认，采购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书面通知中标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前述第三方维修结果。维修费和因采购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自行购置的费用均由中标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承担。采购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有权从支付给中标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的任何款项中直接扣除前述第三方维修费用和因采购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自行购置应急替代材料费用，并有权追偿不足部分。采购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因扣除或追偿前述费用而发生的诉讼费、仲裁费、律师费、鉴定费等费用也由中标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承担。</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8、知识产权：</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中标人</w:t>
      </w:r>
      <w:r>
        <w:rPr>
          <w:rFonts w:hint="eastAsia" w:ascii="宋体" w:hAnsi="宋体" w:cs="宋体"/>
          <w:color w:val="auto"/>
          <w:szCs w:val="21"/>
          <w:highlight w:val="none"/>
        </w:rPr>
        <w:t xml:space="preserve">应</w:t>
      </w:r>
      <w:r>
        <w:rPr>
          <w:rFonts w:hint="eastAsia" w:ascii="宋体" w:hAnsi="宋体" w:cs="宋体"/>
          <w:color w:val="auto"/>
          <w:szCs w:val="21"/>
          <w:highlight w:val="none"/>
          <w:lang w:val="en-US" w:eastAsia="zh-CN"/>
        </w:rPr>
        <w:t xml:space="preserve">保证采购人</w:t>
      </w:r>
      <w:r>
        <w:rPr>
          <w:rFonts w:hint="eastAsia" w:ascii="宋体" w:hAnsi="宋体" w:cs="宋体"/>
          <w:color w:val="auto"/>
          <w:szCs w:val="21"/>
          <w:highlight w:val="none"/>
        </w:rPr>
        <w:t xml:space="preserve">免除且</w:t>
      </w:r>
      <w:r>
        <w:rPr>
          <w:rFonts w:hint="eastAsia" w:ascii="宋体" w:hAnsi="宋体" w:cs="宋体"/>
          <w:color w:val="auto"/>
          <w:szCs w:val="21"/>
          <w:highlight w:val="none"/>
          <w:lang w:val="en-US" w:eastAsia="zh-CN"/>
        </w:rPr>
        <w:t xml:space="preserve">中标人</w:t>
      </w:r>
      <w:r>
        <w:rPr>
          <w:rFonts w:hint="eastAsia" w:ascii="宋体" w:hAnsi="宋体" w:cs="宋体"/>
          <w:color w:val="auto"/>
          <w:szCs w:val="21"/>
          <w:highlight w:val="none"/>
        </w:rPr>
        <w:t xml:space="preserve">承担由于</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在使用其投标的产品或其任何一部分时而引起第三方提出的侵犯专利权、商标权或工业设计权的起诉、行动、行政程序索赔、请求等以及需方为此而产生的损失和损害、费用和支出（包括律师费）。</w:t>
      </w:r>
      <w:r/>
    </w:p>
    <w:p>
      <w:pPr>
        <w:ind w:firstLine="480"/>
        <w:spacing w:line="360" w:lineRule="auto"/>
        <w:tabs>
          <w:tab w:val="left" w:pos="540" w:leader="none"/>
        </w:tabs>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9</w:t>
      </w:r>
      <w:r>
        <w:rPr>
          <w:rFonts w:hint="eastAsia" w:asciiTheme="minorEastAsia" w:hAnsiTheme="minorEastAsia" w:eastAsiaTheme="minorEastAsia" w:cstheme="minorEastAsia"/>
          <w:color w:val="auto"/>
          <w:szCs w:val="24"/>
          <w:highlight w:val="none"/>
        </w:rPr>
        <w:t xml:space="preserve">、验收要求：</w:t>
      </w:r>
      <w:r/>
    </w:p>
    <w:p>
      <w:pPr>
        <w:ind w:firstLine="480"/>
        <w:spacing w:line="360" w:lineRule="auto"/>
        <w:tabs>
          <w:tab w:val="left" w:pos="540" w:leader="none"/>
        </w:tabs>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验收标准：投标人提供的商品必须符合我国最新颁布的与之相关的技术规范与标准，同时必须满足招标文件中所列全部规格型号、技术条件及功能要求和投标人承诺的其它指标。</w:t>
      </w:r>
      <w:r/>
    </w:p>
    <w:p>
      <w:pPr>
        <w:ind w:firstLine="480"/>
        <w:spacing w:line="360" w:lineRule="auto"/>
        <w:tabs>
          <w:tab w:val="left" w:pos="540" w:leader="none"/>
        </w:tabs>
        <w:rPr>
          <w:rFonts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中标人所有货物到达现场后，每个产品必须出具生产厂商的出厂产品检验合格证，采购人有权邀请专家到场验货，如验收有疑异，采购人有权指定部门将对中标人的产品按不超过项目总金额5%的比例进行随机抽检，并出具书面检验报告，相关检测费用及专家费用等由中标人承担，采购人不再另行支付，报价中须包含该费用。若检测合格，采购人将组织整个项目的验收；若检测不合格，采购人书面通知中标人限期进行整改，若中标人未按时完成整改或整改后再次抽检仍不合格的，则采购人有权终止合同。由此造成的一切损失由中标人承担并在报价时综合考虑。</w:t>
      </w:r>
      <w:r/>
    </w:p>
    <w:p>
      <w:pPr>
        <w:ind w:firstLine="480"/>
        <w:spacing w:line="360" w:lineRule="auto"/>
        <w:tabs>
          <w:tab w:val="left" w:pos="540" w:leader="none"/>
        </w:tabs>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验收期限在安装调试结束15天内进行。特殊情况需延长的，双方应特别约定。</w:t>
      </w:r>
      <w:r/>
    </w:p>
    <w:p>
      <w:pPr>
        <w:pStyle w:val="1670"/>
        <w:ind w:firstLine="480"/>
        <w:rPr>
          <w:rFonts w:hint="eastAsia" w:ascii="宋体" w:hAnsi="宋体" w:eastAsia="宋体" w:cs="宋体"/>
          <w:b/>
          <w:bCs/>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七</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hAnsi="宋体" w:cs="宋体"/>
          <w:b/>
          <w:bCs/>
          <w:color w:val="auto"/>
          <w:szCs w:val="24"/>
          <w:highlight w:val="none"/>
          <w:lang w:val="en-US" w:eastAsia="zh-CN"/>
        </w:rPr>
        <w:t xml:space="preserve">工业</w:t>
      </w:r>
      <w:r>
        <w:rPr>
          <w:rFonts w:hint="eastAsia" w:ascii="宋体" w:hAnsi="宋体" w:eastAsia="宋体" w:cs="宋体"/>
          <w:b/>
          <w:bCs/>
          <w:color w:val="auto"/>
          <w:szCs w:val="24"/>
          <w:highlight w:val="none"/>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1、小、微企业</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w:t>
      </w:r>
      <w:r>
        <w:rPr>
          <w:rFonts w:hint="eastAsia" w:ascii="宋体" w:hAnsi="宋体" w:cs="宋体"/>
          <w:color w:val="auto"/>
          <w:szCs w:val="24"/>
          <w:highlight w:val="none"/>
        </w:rPr>
        <w:t xml:space="preserve">《江苏省财政厅关于进一步加大政府采购支持中小企业力度的通知》（苏财购〔2022〕45号）</w:t>
      </w:r>
      <w:r>
        <w:rPr>
          <w:rFonts w:hint="eastAsia" w:asciiTheme="minorEastAsia" w:hAnsiTheme="minorEastAsia" w:eastAsiaTheme="minorEastAsia" w:cstheme="minorEastAsia"/>
          <w:color w:val="auto"/>
          <w:szCs w:val="24"/>
          <w:highlight w:val="none"/>
        </w:rPr>
        <w:t xml:space="preserve">的相关规定及</w:t>
      </w:r>
      <w:r>
        <w:rPr>
          <w:rFonts w:hint="eastAsia" w:ascii="宋体" w:hAnsi="宋体" w:cs="宋体"/>
          <w:color w:val="auto"/>
          <w:szCs w:val="24"/>
          <w:highlight w:val="none"/>
        </w:rPr>
        <w:t xml:space="preserve">《苏州市政府采购促进中小企业发展实施意见》的通知（苏财购〔2022〕16号）</w:t>
      </w:r>
      <w:r>
        <w:rPr>
          <w:rFonts w:hint="eastAsia" w:asciiTheme="minorEastAsia" w:hAnsiTheme="minorEastAsia" w:eastAsiaTheme="minorEastAsia" w:cstheme="minorEastAsia"/>
          <w:color w:val="auto"/>
          <w:szCs w:val="24"/>
          <w:highlight w:val="none"/>
        </w:rPr>
        <w:t xml:space="preserve">，本项目所供货物全部由中小微企业制造</w:t>
      </w:r>
      <w:r>
        <w:rPr>
          <w:rFonts w:hint="eastAsia" w:asciiTheme="minorEastAsia" w:hAnsiTheme="minorEastAsia" w:eastAsiaTheme="minorEastAsia" w:cstheme="minorEastAsia"/>
          <w:color w:val="auto"/>
          <w:szCs w:val="24"/>
          <w:highlight w:val="none"/>
          <w:lang w:eastAsia="zh-CN"/>
        </w:rPr>
        <w:t xml:space="preserve">，在评审时对小微企业执行价格评审优惠政策。对符合《管理办法》规定的小微企业报价给予20%的扣除，用扣除后的价格参加评审。</w:t>
      </w:r>
      <w:r>
        <w:rPr>
          <w:rFonts w:hint="eastAsia" w:asciiTheme="minorEastAsia" w:hAnsiTheme="minorEastAsia" w:eastAsiaTheme="minorEastAsia" w:cstheme="minorEastAsia"/>
          <w:color w:val="auto"/>
          <w:szCs w:val="24"/>
          <w:highlight w:val="none"/>
        </w:rPr>
        <w:t xml:space="preserve">监狱企业、残疾人福利性单位视为小微企业（对投标人的企业类型不作要求）。如供应商所供货物全部由中小微企业制造的，则需根据《中小企业划型标准规定》（工信部联企业〔2011〕300号）提交《中小企业声明函》并加盖公章，未提交则不享受相关小微企业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依据《政府采购促进中小企业发展管理办法》（财库〔2020〕46号）第十二条第（二）项规定，要求以联合体形式参加或者合同分包的，明确联合协议或者分包意向协议中中小企业合同金额应当达到的比例，并作为供应商资格条件。</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微型</w:t>
      </w:r>
      <w:r>
        <w:rPr>
          <w:rFonts w:hint="eastAsia" w:asciiTheme="minorEastAsia" w:hAnsiTheme="minorEastAsia" w:eastAsiaTheme="minorEastAsia" w:cstheme="minorEastAsia"/>
          <w:color w:val="auto"/>
          <w:szCs w:val="24"/>
          <w:highlight w:val="none"/>
        </w:rPr>
        <w:t xml:space="preserve">企业，享受评审中价格扣除政策，未提交则不享受相关价格扣除政策。监狱企业属于小型、微型企业的，不重复享受政策。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、绿色采购</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根据《关于调整优化节能产品、环境标志产品政府采购执行机制的通知》（财库〔2019〕9号）等相关文件的规定。</w:t>
      </w:r>
      <w:r/>
    </w:p>
    <w:p>
      <w:pPr>
        <w:ind w:firstLine="482"/>
        <w:spacing w:line="360" w:lineRule="auto"/>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本次拟招标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次拟招标的产品如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firstLine="480"/>
        <w:spacing w:line="360" w:lineRule="auto"/>
        <w:rPr>
          <w:rFonts w:hint="eastAsia" w:hAnsi="宋体" w:cs="宋体"/>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、若供应商提供的《中小企业声明函》、《残疾人福利性单位声明函》及监狱企业认定证明等材料为虚假材料，按《政府采购法》相关规定处理并报请政府采购监管部门给予行政处罚。</w:t>
      </w:r>
      <w:r/>
    </w:p>
    <w:p>
      <w:pPr>
        <w:ind w:firstLine="501"/>
        <w:spacing w:line="360" w:lineRule="auto"/>
        <w:tabs>
          <w:tab w:val="left" w:pos="753" w:leader="none"/>
        </w:tabs>
        <w:rPr>
          <w:rFonts w:hint="eastAsia" w:ascii="宋体" w:hAnsi="宋体" w:eastAsia="宋体" w:cs="宋体"/>
          <w:b/>
          <w:bCs/>
          <w:color w:val="auto"/>
          <w:szCs w:val="24"/>
          <w:highlight w:val="none"/>
        </w:rPr>
      </w:pPr>
      <w:r>
        <w:rPr>
          <w:rFonts w:hint="eastAsia" w:ascii="宋体" w:hAnsi="宋体" w:cs="宋体"/>
          <w:color w:val="auto"/>
          <w:szCs w:val="24"/>
          <w:highlight w:val="none"/>
          <w:lang w:val="en-US" w:eastAsia="zh-CN"/>
        </w:rPr>
        <w:t xml:space="preserve">九</w:t>
      </w:r>
      <w:r>
        <w:rPr>
          <w:rFonts w:hint="eastAsia" w:ascii="宋体" w:hAnsi="宋体" w:eastAsia="宋体" w:cs="宋体"/>
          <w:color w:val="auto"/>
          <w:szCs w:val="24"/>
          <w:highlight w:val="none"/>
        </w:rPr>
        <w:t xml:space="preserve">、凡涉及招标文件的补充说明和修改，均以苏州市政府采购网发布信息为准。</w:t>
      </w:r>
      <w:r/>
    </w:p>
    <w:p>
      <w:pPr>
        <w:ind w:firstLine="482"/>
        <w:jc w:val="center"/>
        <w:spacing w:line="579" w:lineRule="auto"/>
        <w:tabs>
          <w:tab w:val="left" w:pos="315" w:leader="none"/>
        </w:tabs>
        <w:rPr>
          <w:rFonts w:hint="eastAsia" w:ascii="宋体" w:hAnsi="宋体" w:eastAsia="宋体" w:cs="宋体"/>
          <w:color w:val="auto"/>
          <w:szCs w:val="24"/>
          <w:highlight w:val="none"/>
        </w:rPr>
        <w:outlineLvl w:val="0"/>
      </w:pPr>
      <w:r/>
      <w:bookmarkStart w:id="60" w:name="_Toc26718"/>
      <w:r>
        <w:rPr>
          <w:rStyle w:val="1604"/>
          <w:rFonts w:hint="eastAsia" w:ascii="宋体" w:hAnsi="宋体" w:eastAsia="宋体" w:cs="宋体"/>
          <w:color w:val="auto"/>
          <w:sz w:val="24"/>
          <w:szCs w:val="24"/>
          <w:highlight w:val="none"/>
        </w:rPr>
        <w:br w:type="page" w:clear="all"/>
      </w:r>
      <w:bookmarkStart w:id="61" w:name="_Toc20792"/>
      <w:r/>
      <w:bookmarkStart w:id="62" w:name="_Toc1220"/>
      <w:r/>
      <w:bookmarkStart w:id="63" w:name="_Toc2520"/>
      <w:r>
        <w:rPr>
          <w:rStyle w:val="1663"/>
          <w:rFonts w:hint="eastAsia" w:ascii="宋体" w:hAnsi="宋体" w:eastAsia="宋体" w:cs="宋体"/>
          <w:color w:val="auto"/>
          <w:sz w:val="44"/>
          <w:szCs w:val="44"/>
          <w:highlight w:val="none"/>
        </w:rPr>
        <w:t xml:space="preserve">第五章 </w:t>
      </w:r>
      <w:bookmarkStart w:id="64" w:name="合同一般条款"/>
      <w:r>
        <w:rPr>
          <w:rStyle w:val="1663"/>
          <w:rFonts w:hint="eastAsia" w:ascii="宋体" w:hAnsi="宋体" w:eastAsia="宋体" w:cs="宋体"/>
          <w:color w:val="auto"/>
          <w:sz w:val="44"/>
          <w:szCs w:val="44"/>
          <w:highlight w:val="none"/>
        </w:rPr>
        <w:t xml:space="preserve">合同主要条款</w:t>
      </w:r>
      <w:bookmarkEnd w:id="60"/>
      <w:r/>
      <w:bookmarkEnd w:id="61"/>
      <w:r/>
      <w:bookmarkEnd w:id="62"/>
      <w:r/>
      <w:bookmarkEnd w:id="63"/>
      <w:r/>
      <w:bookmarkEnd w:id="64"/>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甲方(采购人)：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ind w:firstLine="426"/>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乙方（中标人）：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bookmarkEnd w:id="58"/>
      <w:r/>
      <w:bookmarkEnd w:id="59"/>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bookmarkStart w:id="65" w:name="_Toc409438748"/>
      <w:r/>
      <w:bookmarkStart w:id="66" w:name="_Toc388026588"/>
      <w:r>
        <w:rPr>
          <w:rFonts w:hint="eastAsia" w:ascii="宋体" w:hAnsi="宋体" w:eastAsia="宋体" w:cs="宋体"/>
          <w:bCs/>
          <w:color w:val="auto"/>
          <w:sz w:val="24"/>
          <w:szCs w:val="24"/>
          <w:highlight w:val="none"/>
          <w:lang w:val="zh-CN"/>
        </w:rPr>
        <w:t xml:space="preserve">根据甲方申请</w:t>
      </w:r>
      <w:r>
        <w:rPr>
          <w:rFonts w:hint="eastAsia" w:ascii="宋体" w:hAnsi="宋体" w:cs="宋体"/>
          <w:bCs/>
          <w:color w:val="auto"/>
          <w:sz w:val="24"/>
          <w:szCs w:val="24"/>
          <w:highlight w:val="none"/>
          <w:u w:val="single"/>
          <w:lang w:val="zh-CN"/>
        </w:rPr>
        <w:t xml:space="preserve">苏州市振华中学校智慧安防达标升级</w:t>
      </w:r>
      <w:r>
        <w:rPr>
          <w:rFonts w:hint="eastAsia" w:ascii="宋体" w:hAnsi="宋体" w:eastAsia="宋体" w:cs="宋体"/>
          <w:bCs/>
          <w:color w:val="auto"/>
          <w:sz w:val="24"/>
          <w:szCs w:val="24"/>
          <w:highlight w:val="none"/>
          <w:lang w:val="zh-CN"/>
        </w:rPr>
        <w:t xml:space="preserve">政府采购计划，并委</w:t>
      </w:r>
      <w:r>
        <w:rPr>
          <w:rFonts w:hint="eastAsia" w:ascii="宋体" w:hAnsi="宋体" w:eastAsia="宋体" w:cs="宋体"/>
          <w:bCs/>
          <w:color w:val="auto"/>
          <w:sz w:val="24"/>
          <w:szCs w:val="24"/>
          <w:highlight w:val="none"/>
          <w:u w:val="none"/>
          <w:lang w:val="zh-CN"/>
        </w:rPr>
        <w:t xml:space="preserve">托江苏纵驰工程管理有限公司进行本项目政府采购（</w:t>
      </w:r>
      <w:r>
        <w:rPr>
          <w:rFonts w:hint="eastAsia" w:ascii="宋体" w:hAnsi="宋体" w:eastAsia="宋体" w:cs="宋体"/>
          <w:bCs/>
          <w:color w:val="auto"/>
          <w:sz w:val="24"/>
          <w:szCs w:val="24"/>
          <w:highlight w:val="none"/>
          <w:u w:val="single"/>
          <w:lang w:val="zh-CN"/>
        </w:rPr>
        <w:t xml:space="preserve">采购编号：</w:t>
      </w:r>
      <w:r>
        <w:rPr>
          <w:rFonts w:hint="eastAsia" w:ascii="宋体" w:hAnsi="宋体" w:cs="宋体"/>
          <w:bCs/>
          <w:color w:val="auto"/>
          <w:sz w:val="24"/>
          <w:szCs w:val="24"/>
          <w:highlight w:val="none"/>
          <w:u w:val="single"/>
          <w:lang w:val="zh-CN"/>
        </w:rPr>
        <w:t xml:space="preserve">JSZC-320508-JZCZ-G2024-0023</w:t>
      </w:r>
      <w:r>
        <w:rPr>
          <w:rFonts w:hint="eastAsia" w:ascii="宋体" w:hAnsi="宋体" w:eastAsia="宋体" w:cs="宋体"/>
          <w:bCs/>
          <w:color w:val="auto"/>
          <w:sz w:val="24"/>
          <w:szCs w:val="24"/>
          <w:highlight w:val="none"/>
          <w:u w:val="none"/>
          <w:lang w:val="zh-CN"/>
        </w:rPr>
        <w:t xml:space="preserve">），根据本项目的采购结果确定</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zh-CN"/>
        </w:rPr>
        <w:t xml:space="preserve">为本</w:t>
      </w:r>
      <w:r>
        <w:rPr>
          <w:rFonts w:hint="eastAsia" w:ascii="宋体" w:hAnsi="宋体" w:eastAsia="宋体" w:cs="宋体"/>
          <w:bCs/>
          <w:color w:val="auto"/>
          <w:sz w:val="24"/>
          <w:szCs w:val="24"/>
          <w:highlight w:val="none"/>
          <w:u w:val="none"/>
          <w:lang w:val="en-US" w:eastAsia="zh-CN"/>
        </w:rPr>
        <w:t xml:space="preserve">合同</w:t>
      </w:r>
      <w:r>
        <w:rPr>
          <w:rFonts w:hint="eastAsia" w:ascii="宋体" w:hAnsi="宋体" w:eastAsia="宋体" w:cs="宋体"/>
          <w:bCs/>
          <w:color w:val="auto"/>
          <w:sz w:val="24"/>
          <w:szCs w:val="24"/>
          <w:highlight w:val="none"/>
          <w:u w:val="none"/>
          <w:lang w:val="zh-CN"/>
        </w:rPr>
        <w:t xml:space="preserve">乙方</w:t>
      </w:r>
      <w:r>
        <w:rPr>
          <w:rFonts w:hint="eastAsia" w:ascii="宋体" w:hAnsi="宋体" w:eastAsia="宋体" w:cs="宋体"/>
          <w:bCs/>
          <w:color w:val="auto"/>
          <w:sz w:val="24"/>
          <w:szCs w:val="24"/>
          <w:highlight w:val="none"/>
          <w:lang w:val="zh-CN"/>
        </w:rPr>
        <w:t xml:space="preserve">，现依照</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zh-CN"/>
        </w:rPr>
        <w:t xml:space="preserve">文件、乙方的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文件及相关文件的内容，签订本合同书。</w:t>
      </w:r>
      <w:r/>
    </w:p>
    <w:p>
      <w:pPr>
        <w:ind w:firstLine="480"/>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一、合同标的物和合同价格</w:t>
      </w:r>
      <w:r/>
    </w:p>
    <w:p>
      <w:pPr>
        <w:pStyle w:val="1035"/>
        <w:ind w:firstLine="480"/>
        <w:rPr>
          <w:color w:val="auto"/>
          <w:sz w:val="24"/>
          <w:szCs w:val="24"/>
          <w:highlight w:val="none"/>
        </w:rPr>
      </w:pPr>
      <w:r>
        <w:rPr>
          <w:rFonts w:hint="eastAsia" w:hAnsi="宋体" w:cs="仿宋_GB2312"/>
          <w:color w:val="auto"/>
          <w:sz w:val="24"/>
          <w:szCs w:val="24"/>
          <w:highlight w:val="none"/>
        </w:rPr>
        <w:t xml:space="preserve">1、合同清单</w:t>
      </w:r>
      <w:r/>
    </w:p>
    <w:tbl>
      <w:tblPr>
        <w:tblStyle w:val="960"/>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673"/>
        <w:gridCol w:w="2350"/>
        <w:gridCol w:w="1114"/>
        <w:gridCol w:w="1114"/>
        <w:gridCol w:w="1114"/>
        <w:gridCol w:w="1118"/>
      </w:tblGrid>
      <w:tr>
        <w:trPr>
          <w:jc w:val="center"/>
          <w:trHeight w:val="491"/>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序号</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货物名称</w:t>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品牌、规格、型号</w:t>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单位</w:t>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数量</w:t>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单价</w:t>
            </w:r>
            <w:r/>
          </w:p>
        </w:tc>
        <w:tc>
          <w:tcPr>
            <w:tcW w:w="1118" w:type="dxa"/>
            <w:vAlign w:val="center"/>
            <w:textDirection w:val="lrTb"/>
            <w:noWrap w:val="false"/>
          </w:tcPr>
          <w:p>
            <w:pPr>
              <w:jc w:val="center"/>
              <w:spacing w:line="360" w:lineRule="auto"/>
              <w:rPr>
                <w:rFonts w:hint="eastAsia" w:ascii="宋体" w:hAnsi="宋体" w:eastAsia="宋体" w:cs="仿宋_GB2312"/>
                <w:color w:val="auto"/>
                <w:szCs w:val="24"/>
                <w:highlight w:val="none"/>
                <w:lang w:val="en-US" w:eastAsia="zh-CN"/>
              </w:rPr>
            </w:pPr>
            <w:r>
              <w:rPr>
                <w:rFonts w:hint="eastAsia" w:ascii="宋体" w:hAnsi="宋体" w:cs="仿宋_GB2312"/>
                <w:color w:val="auto"/>
                <w:szCs w:val="24"/>
                <w:highlight w:val="none"/>
                <w:lang w:val="en-US" w:eastAsia="zh-CN"/>
              </w:rPr>
              <w:t xml:space="preserve">总价</w:t>
            </w:r>
            <w:r/>
          </w:p>
        </w:tc>
      </w:tr>
      <w:tr>
        <w:trPr>
          <w:jc w:val="center"/>
          <w:trHeight w:val="484"/>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1</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8"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r>
      <w:tr>
        <w:trPr>
          <w:jc w:val="center"/>
          <w:trHeight w:val="484"/>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2</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8"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r>
      <w:tr>
        <w:trPr>
          <w:jc w:val="center"/>
          <w:trHeight w:val="484"/>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8"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r>
      <w:tr>
        <w:trPr>
          <w:jc w:val="center"/>
          <w:trHeight w:val="484"/>
        </w:trPr>
        <w:tc>
          <w:tcPr>
            <w:gridSpan w:val="7"/>
            <w:tcW w:w="9513" w:type="dxa"/>
            <w:vAlign w:val="center"/>
            <w:textDirection w:val="lrTb"/>
            <w:noWrap w:val="false"/>
          </w:tcPr>
          <w:p>
            <w:pP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合同价格：（大写）人民币</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rPr>
              <w:t xml:space="preserve">（￥</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rPr>
              <w:t xml:space="preserve">）</w:t>
            </w:r>
            <w:r/>
          </w:p>
        </w:tc>
      </w:tr>
    </w:tbl>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、合同总金额：人民币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应</w:t>
      </w:r>
      <w:r>
        <w:rPr>
          <w:rFonts w:hint="eastAsia" w:ascii="宋体" w:hAnsi="宋体"/>
          <w:color w:val="auto"/>
          <w:szCs w:val="24"/>
          <w:highlight w:val="none"/>
        </w:rPr>
        <w:t xml:space="preserve">包括全部设备、辅助材料、设备安装及调试、人工费、机械、运输、仓储、保险、运费、各种税费、劳保、专利技术、代理服务费及质保期间等一切费用及政策性文件规定及合同包含的所有风险、责任等各项应有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、根据现行税法对甲方征收的与本合同有关的一切税费均由甲方承担；根据现行税法对乙方征收的与本合同有关的一切税费均由乙方承担。</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二、标的物交付</w:t>
      </w:r>
      <w:r/>
    </w:p>
    <w:p>
      <w:pPr>
        <w:ind w:firstLine="480"/>
        <w:spacing w:line="360" w:lineRule="auto"/>
        <w:rPr>
          <w:rFonts w:hint="eastAsia" w:ascii="宋体" w:hAnsi="宋体" w:eastAsia="宋体"/>
          <w:color w:val="auto"/>
          <w:highlight w:val="none"/>
          <w:lang w:eastAsia="zh-CN"/>
        </w:rPr>
      </w:pPr>
      <w:r>
        <w:rPr>
          <w:rFonts w:hint="eastAsia" w:ascii="宋体" w:hAnsi="宋体" w:cs="仿宋_GB2312"/>
          <w:color w:val="auto"/>
          <w:szCs w:val="24"/>
          <w:highlight w:val="none"/>
        </w:rPr>
        <w:t xml:space="preserve">1、</w:t>
      </w:r>
      <w:r>
        <w:rPr>
          <w:rFonts w:hint="eastAsia" w:ascii="宋体" w:hAnsi="宋体"/>
          <w:color w:val="auto"/>
          <w:highlight w:val="none"/>
        </w:rPr>
        <w:t xml:space="preserve">交货时间：</w:t>
      </w:r>
      <w:r>
        <w:rPr>
          <w:rFonts w:hint="eastAsia" w:ascii="宋体" w:hAnsi="宋体"/>
          <w:color w:val="auto"/>
          <w:highlight w:val="none"/>
          <w:lang w:eastAsia="zh-CN"/>
        </w:rPr>
        <w:t xml:space="preserve">自合同签订生效后30天内全部标的物交付安装调试完毕。</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olor w:val="auto"/>
          <w:highlight w:val="none"/>
        </w:rPr>
        <w:t xml:space="preserve">2、交货安装地点：甲方指定地点。</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3、标的物的所有权自标的物交付时转移。</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三、技术规范</w:t>
      </w:r>
      <w:r/>
    </w:p>
    <w:p>
      <w:pPr>
        <w:ind w:firstLine="480"/>
        <w:spacing w:line="360" w:lineRule="auto"/>
        <w:tabs>
          <w:tab w:val="left" w:pos="540" w:leader="none"/>
        </w:tabs>
        <w:rPr>
          <w:rFonts w:ascii="宋体" w:hAnsi="宋体" w:cs="仿宋_GB2312"/>
          <w:iCs/>
          <w:color w:val="auto"/>
          <w:szCs w:val="24"/>
          <w:highlight w:val="none"/>
          <w:u w:val="single"/>
        </w:rPr>
      </w:pPr>
      <w:r>
        <w:rPr>
          <w:rFonts w:hint="eastAsia" w:ascii="宋体" w:hAnsi="宋体" w:cs="仿宋_GB2312"/>
          <w:color w:val="auto"/>
          <w:szCs w:val="24"/>
          <w:highlight w:val="none"/>
        </w:rPr>
        <w:t xml:space="preserve">乙方</w:t>
      </w:r>
      <w:r>
        <w:rPr>
          <w:rFonts w:ascii="宋体" w:hAnsi="宋体" w:cs="仿宋_GB2312"/>
          <w:color w:val="auto"/>
          <w:szCs w:val="24"/>
          <w:highlight w:val="none"/>
        </w:rPr>
        <w:t xml:space="preserve">所</w:t>
      </w:r>
      <w:r>
        <w:rPr>
          <w:rFonts w:hint="eastAsia" w:ascii="宋体" w:hAnsi="宋体" w:cs="仿宋_GB2312"/>
          <w:color w:val="auto"/>
          <w:szCs w:val="24"/>
          <w:highlight w:val="none"/>
        </w:rPr>
        <w:t xml:space="preserve">提供货物</w:t>
      </w:r>
      <w:r>
        <w:rPr>
          <w:rFonts w:ascii="宋体" w:hAnsi="宋体" w:cs="仿宋_GB2312"/>
          <w:color w:val="auto"/>
          <w:szCs w:val="24"/>
          <w:highlight w:val="none"/>
        </w:rPr>
        <w:t xml:space="preserve">的生产</w:t>
      </w:r>
      <w:r>
        <w:rPr>
          <w:rFonts w:ascii="宋体" w:hAnsi="宋体"/>
          <w:color w:val="auto"/>
          <w:szCs w:val="24"/>
          <w:highlight w:val="none"/>
        </w:rPr>
        <w:t xml:space="preserve">、制造、安装等各项技术标准</w:t>
      </w:r>
      <w:r>
        <w:rPr>
          <w:rFonts w:hint="eastAsia" w:ascii="宋体" w:hAnsi="宋体"/>
          <w:color w:val="auto"/>
          <w:szCs w:val="24"/>
          <w:highlight w:val="none"/>
        </w:rPr>
        <w:t xml:space="preserve">，</w:t>
      </w:r>
      <w:r>
        <w:rPr>
          <w:rFonts w:ascii="宋体" w:hAnsi="宋体"/>
          <w:color w:val="auto"/>
          <w:szCs w:val="24"/>
          <w:highlight w:val="none"/>
        </w:rPr>
        <w:t xml:space="preserve">应当符合国家（强制性）标准、各项规范要求</w:t>
      </w:r>
      <w:r>
        <w:rPr>
          <w:rFonts w:hint="eastAsia" w:ascii="宋体" w:hAnsi="宋体"/>
          <w:color w:val="auto"/>
          <w:szCs w:val="24"/>
          <w:highlight w:val="none"/>
        </w:rPr>
        <w:t xml:space="preserve">；</w:t>
      </w:r>
      <w:r>
        <w:rPr>
          <w:rFonts w:ascii="宋体" w:hAnsi="宋体"/>
          <w:color w:val="auto"/>
          <w:szCs w:val="24"/>
          <w:highlight w:val="none"/>
        </w:rPr>
        <w:t xml:space="preserve">国家没有相应标准、规范的，可使用行业标准、规定；非标设备按招标约定的技术要求和规范</w:t>
      </w:r>
      <w:r>
        <w:rPr>
          <w:rFonts w:hint="eastAsia" w:ascii="宋体" w:hAnsi="宋体"/>
          <w:color w:val="auto"/>
          <w:szCs w:val="24"/>
          <w:highlight w:val="none"/>
        </w:rPr>
        <w:t xml:space="preserve">。</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四、质量要求</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1、乙方</w:t>
      </w:r>
      <w:r>
        <w:rPr>
          <w:rFonts w:ascii="宋体" w:hAnsi="宋体" w:cs="仿宋_GB2312"/>
          <w:color w:val="auto"/>
          <w:szCs w:val="24"/>
          <w:highlight w:val="none"/>
        </w:rPr>
        <w:t xml:space="preserve">所</w:t>
      </w:r>
      <w:r>
        <w:rPr>
          <w:rFonts w:hint="eastAsia" w:ascii="宋体" w:hAnsi="宋体" w:cs="仿宋_GB2312"/>
          <w:color w:val="auto"/>
          <w:szCs w:val="24"/>
          <w:highlight w:val="none"/>
        </w:rPr>
        <w:t xml:space="preserve">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p>
    <w:p>
      <w:pPr>
        <w:ind w:firstLine="480"/>
        <w:spacing w:line="360" w:lineRule="auto"/>
        <w:tabs>
          <w:tab w:val="left" w:pos="540" w:leader="none"/>
        </w:tabs>
        <w:rPr>
          <w:rFonts w:ascii="宋体" w:hAnsi="宋体"/>
          <w:color w:val="auto"/>
          <w:szCs w:val="24"/>
          <w:highlight w:val="none"/>
        </w:rPr>
      </w:pPr>
      <w:r>
        <w:rPr>
          <w:rFonts w:hint="eastAsia" w:ascii="宋体" w:hAnsi="宋体" w:cs="仿宋_GB2312"/>
          <w:color w:val="auto"/>
          <w:szCs w:val="24"/>
          <w:highlight w:val="none"/>
        </w:rPr>
        <w:t xml:space="preserve">2、乙方应保证所提供货物涉及到的知识产权是合法取得，并享有完整的知识产权，不会因为甲方的使用而被责令停止使用、追偿或要求赔偿损失，如出现此情况，一切经济和法律责任均由乙方承担。乙方应按招标文件的有关规</w:t>
      </w:r>
      <w:r>
        <w:rPr>
          <w:rFonts w:hint="eastAsia" w:ascii="宋体" w:hAnsi="宋体"/>
          <w:color w:val="auto"/>
          <w:szCs w:val="24"/>
          <w:highlight w:val="none"/>
        </w:rPr>
        <w:t xml:space="preserve">定提供合格货物及服务，质量符合国际或国家通用标准。</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五、验收要求</w:t>
      </w:r>
      <w:r/>
    </w:p>
    <w:p>
      <w:pPr>
        <w:ind w:firstLine="480"/>
        <w:spacing w:line="360" w:lineRule="auto"/>
        <w:tabs>
          <w:tab w:val="left" w:pos="540" w:leader="none"/>
        </w:tabs>
        <w:rPr>
          <w:rFonts w:ascii="宋体" w:hAnsi="宋体" w:cs="宋体"/>
          <w:color w:val="auto"/>
          <w:szCs w:val="24"/>
          <w:highlight w:val="none"/>
        </w:rPr>
      </w:pPr>
      <w:r>
        <w:rPr>
          <w:rFonts w:hint="eastAsia" w:ascii="宋体" w:hAnsi="宋体" w:cs="宋体"/>
          <w:color w:val="auto"/>
          <w:szCs w:val="24"/>
          <w:highlight w:val="none"/>
        </w:rPr>
        <w:t xml:space="preserve">1、验收标准：乙方提供的商品必须符合我国最新颁布的与之相关的技术规范与标准，同时必须满足招标文件中所列全部规格型号、技术条件及功能要求和乙方承诺的其它指标。</w:t>
      </w:r>
      <w:r/>
    </w:p>
    <w:p>
      <w:pPr>
        <w:ind w:firstLine="480"/>
        <w:spacing w:line="360" w:lineRule="auto"/>
        <w:tabs>
          <w:tab w:val="left" w:pos="540" w:leader="none"/>
        </w:tabs>
        <w:rPr>
          <w:rFonts w:ascii="宋体" w:hAnsi="宋体" w:cs="宋体"/>
          <w:color w:val="auto"/>
          <w:szCs w:val="24"/>
          <w:highlight w:val="none"/>
        </w:rPr>
      </w:pPr>
      <w:r>
        <w:rPr>
          <w:rFonts w:hint="eastAsia" w:ascii="宋体" w:hAnsi="宋体" w:cs="宋体"/>
          <w:color w:val="auto"/>
          <w:szCs w:val="24"/>
          <w:highlight w:val="none"/>
        </w:rPr>
        <w:t xml:space="preserve">2、乙方所有货物到达现场后，每个产品必须出具生产厂商的出厂产品检验合格证，甲方有权邀请专家到场验货，如验收有疑异，甲方有权指定部门将对乙方的产品按不超过项目总金额5%的比例进行随机抽检，并出具书面检验报告，相关检测费用及专家费用等由乙方承担，甲方不再另行支付，</w:t>
      </w:r>
      <w:r>
        <w:rPr>
          <w:rFonts w:hint="eastAsia" w:ascii="宋体" w:hAnsi="宋体" w:cs="宋体"/>
          <w:color w:val="auto"/>
          <w:szCs w:val="24"/>
          <w:highlight w:val="none"/>
          <w:lang w:val="en-US" w:eastAsia="zh-CN"/>
        </w:rPr>
        <w:t xml:space="preserve">合同总价</w:t>
      </w:r>
      <w:r>
        <w:rPr>
          <w:rFonts w:hint="eastAsia" w:ascii="宋体" w:hAnsi="宋体" w:cs="宋体"/>
          <w:color w:val="auto"/>
          <w:szCs w:val="24"/>
          <w:highlight w:val="none"/>
        </w:rPr>
        <w:t xml:space="preserve">中须包含该费用。若检测合格，甲方将组织整个项目的验收；若检测不合格，甲方书面通知乙方限期进行整改，若乙方未按时完成整改或整改后再次抽检仍不合格的，则甲方有权终止合同。由此造成的一切损失由乙方承担并在报价时综合考虑。</w:t>
      </w:r>
      <w:r/>
    </w:p>
    <w:p>
      <w:pPr>
        <w:ind w:firstLine="480"/>
        <w:spacing w:line="360" w:lineRule="auto"/>
        <w:tabs>
          <w:tab w:val="left" w:pos="540" w:leader="none"/>
        </w:tabs>
        <w:rPr>
          <w:rFonts w:ascii="宋体" w:hAnsi="宋体" w:cs="宋体"/>
          <w:color w:val="auto"/>
          <w:szCs w:val="24"/>
          <w:highlight w:val="none"/>
        </w:rPr>
      </w:pPr>
      <w:r>
        <w:rPr>
          <w:rFonts w:hint="eastAsia" w:ascii="宋体" w:hAnsi="宋体" w:cs="宋体"/>
          <w:color w:val="auto"/>
          <w:szCs w:val="24"/>
          <w:highlight w:val="none"/>
        </w:rPr>
        <w:t xml:space="preserve">3、验收期限在安装调试结束15天内进行。特殊情况需延长的，双方应特别约定。</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六、付款方式：</w:t>
      </w:r>
      <w:r/>
    </w:p>
    <w:p>
      <w:pPr>
        <w:ind w:firstLine="480"/>
        <w:spacing w:line="360" w:lineRule="auto"/>
        <w:rPr>
          <w:rFonts w:hint="eastAsia" w:ascii="宋体" w:hAnsi="宋体"/>
          <w:b w:val="0"/>
          <w:bCs w:val="0"/>
          <w:color w:val="auto"/>
          <w:szCs w:val="24"/>
          <w:highlight w:val="none"/>
        </w:rPr>
      </w:pPr>
      <w:r>
        <w:rPr>
          <w:rFonts w:hint="eastAsia" w:ascii="宋体" w:hAnsi="宋体" w:cs="仿宋_GB2312"/>
          <w:color w:val="auto"/>
          <w:szCs w:val="24"/>
          <w:highlight w:val="none"/>
        </w:rPr>
        <w:t xml:space="preserve">1、</w:t>
      </w:r>
      <w:r>
        <w:rPr>
          <w:rFonts w:hint="eastAsia" w:ascii="宋体" w:hAnsi="宋体" w:cs="仿宋_GB2312"/>
          <w:b w:val="0"/>
          <w:bCs w:val="0"/>
          <w:color w:val="auto"/>
          <w:szCs w:val="24"/>
          <w:highlight w:val="none"/>
        </w:rPr>
        <w:t xml:space="preserve">支付步骤</w:t>
      </w:r>
      <w:r>
        <w:rPr>
          <w:rFonts w:hint="eastAsia" w:ascii="宋体" w:hAnsi="宋体"/>
          <w:b w:val="0"/>
          <w:bCs w:val="0"/>
          <w:color w:val="auto"/>
          <w:szCs w:val="24"/>
          <w:highlight w:val="none"/>
        </w:rPr>
        <w:t xml:space="preserve">：</w:t>
      </w:r>
      <w:r/>
    </w:p>
    <w:p>
      <w:pPr>
        <w:ind w:firstLine="480"/>
        <w:spacing w:line="360" w:lineRule="auto"/>
        <w:rPr>
          <w:rFonts w:hint="eastAsia" w:ascii="宋体" w:hAnsi="宋体"/>
          <w:b w:val="0"/>
          <w:bCs w:val="0"/>
          <w:color w:val="auto"/>
          <w:szCs w:val="24"/>
          <w:highlight w:val="none"/>
        </w:rPr>
      </w:pPr>
      <w:r>
        <w:rPr>
          <w:rFonts w:hint="eastAsia" w:ascii="宋体" w:hAnsi="宋体"/>
          <w:b w:val="0"/>
          <w:bCs w:val="0"/>
          <w:color w:val="auto"/>
          <w:szCs w:val="24"/>
          <w:highlight w:val="none"/>
          <w:lang w:eastAsia="zh-CN"/>
        </w:rPr>
        <w:t xml:space="preserve">（</w:t>
      </w:r>
      <w:r>
        <w:rPr>
          <w:rFonts w:hint="eastAsia" w:ascii="宋体" w:hAnsi="宋体"/>
          <w:b w:val="0"/>
          <w:bCs w:val="0"/>
          <w:color w:val="auto"/>
          <w:szCs w:val="24"/>
          <w:highlight w:val="none"/>
          <w:lang w:val="en-US" w:eastAsia="zh-CN"/>
        </w:rPr>
        <w:t xml:space="preserve">1</w:t>
      </w:r>
      <w:r>
        <w:rPr>
          <w:rFonts w:hint="eastAsia" w:ascii="宋体" w:hAnsi="宋体"/>
          <w:b w:val="0"/>
          <w:bCs w:val="0"/>
          <w:color w:val="auto"/>
          <w:szCs w:val="24"/>
          <w:highlight w:val="none"/>
          <w:lang w:eastAsia="zh-CN"/>
        </w:rPr>
        <w:t xml:space="preserve">）</w:t>
      </w:r>
      <w:r>
        <w:rPr>
          <w:rFonts w:hint="eastAsia" w:ascii="宋体" w:hAnsi="宋体"/>
          <w:b w:val="0"/>
          <w:bCs w:val="0"/>
          <w:color w:val="auto"/>
          <w:szCs w:val="24"/>
          <w:highlight w:val="none"/>
        </w:rPr>
        <w:t xml:space="preserve">签订合同生效后，支付预付款合同金额的30%；完成审计后支付至审定价95%；余款5%在质保期满</w:t>
      </w:r>
      <w:r>
        <w:rPr>
          <w:rFonts w:hint="eastAsia" w:ascii="宋体" w:hAnsi="宋体"/>
          <w:b w:val="0"/>
          <w:bCs w:val="0"/>
          <w:color w:val="auto"/>
          <w:szCs w:val="24"/>
          <w:highlight w:val="none"/>
          <w:lang w:val="en-US" w:eastAsia="zh-CN"/>
        </w:rPr>
        <w:t xml:space="preserve">2</w:t>
      </w:r>
      <w:r>
        <w:rPr>
          <w:rFonts w:hint="eastAsia" w:ascii="宋体" w:hAnsi="宋体"/>
          <w:b w:val="0"/>
          <w:bCs w:val="0"/>
          <w:color w:val="auto"/>
          <w:szCs w:val="24"/>
          <w:highlight w:val="none"/>
        </w:rPr>
        <w:t xml:space="preserve">年后一次性支付。</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在签订合同时，乙方明确表示无需预付款或者主动要求降低预付款比例的，甲方可不适用上述关于预付款的规定。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付款时</w:t>
      </w:r>
      <w:r>
        <w:rPr>
          <w:rFonts w:hint="eastAsia" w:ascii="宋体" w:hAnsi="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须出示以下凭据，乙方未出示的，甲方有权拒付款项：</w:t>
      </w:r>
      <w:r/>
    </w:p>
    <w:p>
      <w:pPr>
        <w:ind w:firstLine="480"/>
        <w:spacing w:line="360" w:lineRule="auto"/>
        <w:rPr>
          <w:rFonts w:hint="eastAsia" w:ascii="宋体" w:hAnsi="宋体" w:eastAsia="宋体"/>
          <w:color w:val="auto"/>
          <w:szCs w:val="24"/>
          <w:highlight w:val="none"/>
          <w:lang w:eastAsia="zh-CN"/>
        </w:rPr>
      </w:pPr>
      <w:r>
        <w:rPr>
          <w:rFonts w:hint="eastAsia" w:ascii="宋体" w:hAnsi="宋体"/>
          <w:color w:val="auto"/>
          <w:szCs w:val="24"/>
          <w:highlight w:val="none"/>
        </w:rPr>
        <w:t xml:space="preserve">A、甲方签收的送货回单</w:t>
      </w:r>
      <w:r>
        <w:rPr>
          <w:rFonts w:hint="eastAsia" w:ascii="宋体" w:hAnsi="宋体"/>
          <w:color w:val="auto"/>
          <w:szCs w:val="24"/>
          <w:highlight w:val="none"/>
          <w:lang w:eastAsia="zh-CN"/>
        </w:rPr>
        <w:t xml:space="preserve">；</w:t>
      </w:r>
      <w:r/>
    </w:p>
    <w:p>
      <w:pPr>
        <w:ind w:firstLine="480"/>
        <w:spacing w:line="360" w:lineRule="auto"/>
        <w:rPr>
          <w:rFonts w:hint="eastAsia" w:ascii="宋体" w:hAnsi="宋体" w:eastAsia="宋体"/>
          <w:color w:val="auto"/>
          <w:szCs w:val="24"/>
          <w:highlight w:val="none"/>
          <w:lang w:eastAsia="zh-CN"/>
        </w:rPr>
      </w:pPr>
      <w:r>
        <w:rPr>
          <w:rFonts w:hint="eastAsia" w:ascii="宋体" w:hAnsi="宋体"/>
          <w:color w:val="auto"/>
          <w:szCs w:val="24"/>
          <w:highlight w:val="none"/>
        </w:rPr>
        <w:t xml:space="preserve">B、合格的销售发票</w:t>
      </w:r>
      <w:r>
        <w:rPr>
          <w:rFonts w:hint="eastAsia" w:ascii="宋体" w:hAnsi="宋体"/>
          <w:color w:val="auto"/>
          <w:szCs w:val="24"/>
          <w:highlight w:val="none"/>
          <w:lang w:eastAsia="zh-CN"/>
        </w:rPr>
        <w:t xml:space="preserve">；</w:t>
      </w:r>
      <w:r/>
    </w:p>
    <w:p>
      <w:pPr>
        <w:ind w:firstLine="480"/>
        <w:spacing w:line="360" w:lineRule="auto"/>
        <w:rPr>
          <w:rFonts w:hint="eastAsia" w:ascii="宋体" w:hAnsi="宋体" w:eastAsia="宋体"/>
          <w:color w:val="auto"/>
          <w:szCs w:val="24"/>
          <w:highlight w:val="none"/>
          <w:lang w:eastAsia="zh-CN"/>
        </w:rPr>
      </w:pPr>
      <w:r>
        <w:rPr>
          <w:rFonts w:hint="eastAsia" w:ascii="宋体" w:hAnsi="宋体"/>
          <w:color w:val="auto"/>
          <w:szCs w:val="24"/>
          <w:highlight w:val="none"/>
        </w:rPr>
        <w:t xml:space="preserve">C、由甲乙双方及</w:t>
      </w:r>
      <w:r>
        <w:rPr>
          <w:rFonts w:hint="eastAsia" w:ascii="宋体" w:hAnsi="宋体"/>
          <w:color w:val="auto"/>
          <w:szCs w:val="24"/>
          <w:highlight w:val="none"/>
          <w:lang w:val="en-US" w:eastAsia="zh-CN"/>
        </w:rPr>
        <w:t xml:space="preserve">采购</w:t>
      </w:r>
      <w:r>
        <w:rPr>
          <w:rFonts w:hint="eastAsia" w:ascii="宋体" w:hAnsi="宋体"/>
          <w:color w:val="auto"/>
          <w:szCs w:val="24"/>
          <w:highlight w:val="none"/>
        </w:rPr>
        <w:t xml:space="preserve">代理机构签章的《政府采购合同履行验收报告》</w:t>
      </w:r>
      <w:r>
        <w:rPr>
          <w:rFonts w:hint="eastAsia" w:ascii="宋体" w:hAnsi="宋体"/>
          <w:color w:val="auto"/>
          <w:szCs w:val="24"/>
          <w:highlight w:val="none"/>
          <w:lang w:eastAsia="zh-CN"/>
        </w:rPr>
        <w:t xml:space="preserve">。</w:t>
      </w:r>
      <w:r/>
    </w:p>
    <w:p>
      <w:pPr>
        <w:ind w:firstLine="480"/>
        <w:spacing w:line="360" w:lineRule="auto"/>
        <w:tabs>
          <w:tab w:val="left" w:pos="540" w:leader="none"/>
        </w:tabs>
        <w:rPr>
          <w:rFonts w:hint="eastAsia" w:ascii="宋体" w:hAnsi="宋体"/>
          <w:b w:val="0"/>
          <w:bCs w:val="0"/>
          <w:color w:val="auto"/>
          <w:szCs w:val="24"/>
          <w:highlight w:val="none"/>
        </w:rPr>
      </w:pP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w:t>
      </w:r>
      <w:r>
        <w:rPr>
          <w:rFonts w:hint="eastAsia" w:ascii="宋体" w:hAnsi="宋体"/>
          <w:b w:val="0"/>
          <w:bCs w:val="0"/>
          <w:color w:val="auto"/>
          <w:szCs w:val="24"/>
          <w:highlight w:val="none"/>
        </w:rPr>
        <w:t xml:space="preserve">支付方式：本次货款以数字人民币形式支付。</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七、对标的物货物提出异议的时间和办法</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1、甲方在验收过程中，应当于双方约定的检验期间内将标的物的数量或质量不符合约定的情况及处理方式以书面方式通知乙方。</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2、如果甲方在验收期满后既不出具验收合格证明又未提出书面异议的视为乙方所交标的物符合合同规定。</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3、乙方应在收到甲方书面异议后七天内负责解决问题，否则将视为默认甲方提出的异议和处理意见。</w:t>
      </w:r>
      <w:r/>
    </w:p>
    <w:p>
      <w:pPr>
        <w:ind w:firstLine="480"/>
        <w:spacing w:line="360" w:lineRule="auto"/>
        <w:tabs>
          <w:tab w:val="left" w:pos="540" w:leader="none"/>
        </w:tabs>
        <w:rPr>
          <w:rFonts w:hint="eastAsia" w:ascii="宋体" w:hAnsi="宋体" w:eastAsia="宋体" w:cs="仿宋_GB2312"/>
          <w:color w:val="auto"/>
          <w:szCs w:val="24"/>
          <w:highlight w:val="none"/>
          <w:lang w:eastAsia="zh-CN"/>
        </w:rPr>
      </w:pPr>
      <w:r>
        <w:rPr>
          <w:rFonts w:hint="eastAsia" w:ascii="宋体" w:hAnsi="宋体" w:cs="仿宋_GB2312"/>
          <w:color w:val="auto"/>
          <w:szCs w:val="24"/>
          <w:highlight w:val="none"/>
        </w:rPr>
        <w:t xml:space="preserve">八、售后服务</w:t>
      </w:r>
      <w:r>
        <w:rPr>
          <w:rFonts w:hint="eastAsia" w:ascii="宋体" w:hAnsi="宋体" w:cs="仿宋_GB2312"/>
          <w:color w:val="auto"/>
          <w:szCs w:val="24"/>
          <w:highlight w:val="none"/>
          <w:lang w:eastAsia="zh-CN"/>
        </w:rPr>
        <w:t xml:space="preserve">（</w:t>
      </w:r>
      <w:r>
        <w:rPr>
          <w:rFonts w:hint="eastAsia" w:ascii="宋体" w:hAnsi="宋体" w:cs="仿宋_GB2312"/>
          <w:color w:val="auto"/>
          <w:szCs w:val="24"/>
          <w:highlight w:val="none"/>
          <w:lang w:val="en-US" w:eastAsia="zh-CN"/>
        </w:rPr>
        <w:t xml:space="preserve">具体</w:t>
      </w:r>
      <w:r>
        <w:rPr>
          <w:rFonts w:hint="eastAsia" w:ascii="宋体" w:hAnsi="宋体" w:cs="仿宋_GB2312"/>
          <w:color w:val="auto"/>
          <w:szCs w:val="24"/>
          <w:highlight w:val="none"/>
        </w:rPr>
        <w:t xml:space="preserve">按乙方</w:t>
      </w:r>
      <w:r>
        <w:rPr>
          <w:rFonts w:hint="eastAsia" w:ascii="宋体" w:hAnsi="宋体"/>
          <w:color w:val="auto"/>
          <w:szCs w:val="24"/>
          <w:highlight w:val="none"/>
        </w:rPr>
        <w:t xml:space="preserve">投标文件及相关承诺中等同或优于招标文件的要求执行。</w:t>
      </w:r>
      <w:r>
        <w:rPr>
          <w:rFonts w:hint="eastAsia" w:ascii="宋体" w:hAnsi="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hAnsi="宋体" w:cs="宋体"/>
          <w:b w:val="0"/>
          <w:bCs w:val="0"/>
          <w:color w:val="auto"/>
          <w:szCs w:val="24"/>
          <w:highlight w:val="none"/>
          <w:lang w:val="en-US" w:eastAsia="zh-CN"/>
        </w:rPr>
        <w:t xml:space="preserve">本项目</w:t>
      </w:r>
      <w:r>
        <w:rPr>
          <w:rFonts w:hint="eastAsia" w:hAnsi="宋体" w:cs="宋体"/>
          <w:b w:val="0"/>
          <w:bCs w:val="0"/>
          <w:color w:val="auto"/>
          <w:szCs w:val="24"/>
          <w:highlight w:val="none"/>
        </w:rPr>
        <w:t xml:space="preserve">免费质保期</w:t>
      </w:r>
      <w:r>
        <w:rPr>
          <w:rFonts w:hint="eastAsia" w:hAnsi="宋体" w:cs="宋体"/>
          <w:b w:val="0"/>
          <w:bCs w:val="0"/>
          <w:color w:val="auto"/>
          <w:szCs w:val="24"/>
          <w:highlight w:val="none"/>
          <w:lang w:val="en-US" w:eastAsia="zh-CN"/>
        </w:rPr>
        <w:t xml:space="preserve">为二</w:t>
      </w:r>
      <w:r>
        <w:rPr>
          <w:rFonts w:hint="eastAsia" w:hAnsi="宋体" w:cs="宋体"/>
          <w:b w:val="0"/>
          <w:bCs w:val="0"/>
          <w:color w:val="auto"/>
          <w:szCs w:val="24"/>
          <w:highlight w:val="none"/>
        </w:rPr>
        <w:t xml:space="preserve">年</w:t>
      </w:r>
      <w:r>
        <w:rPr>
          <w:rFonts w:hint="eastAsia" w:hAnsi="宋体" w:cs="宋体"/>
          <w:b w:val="0"/>
          <w:bCs w:val="0"/>
          <w:color w:val="auto"/>
          <w:szCs w:val="24"/>
          <w:highlight w:val="none"/>
        </w:rPr>
        <w:t xml:space="preserve">，质保期自项目最终验收合格并交付使用之日起计算。</w:t>
      </w:r>
      <w:r>
        <w:rPr>
          <w:rFonts w:hint="eastAsia" w:ascii="宋体" w:hAnsi="宋体"/>
          <w:b w:val="0"/>
          <w:bCs w:val="0"/>
          <w:color w:val="auto"/>
          <w:szCs w:val="24"/>
          <w:highlight w:val="none"/>
        </w:rPr>
        <w:t xml:space="preserve">在质保期内，一旦发现质量问题</w:t>
      </w:r>
      <w:r>
        <w:rPr>
          <w:rFonts w:hint="eastAsia" w:ascii="宋体" w:hAnsi="宋体"/>
          <w:b w:val="0"/>
          <w:bCs w:val="0"/>
          <w:color w:val="auto"/>
          <w:szCs w:val="24"/>
          <w:highlight w:val="none"/>
          <w:lang w:val="en-US" w:eastAsia="zh-CN"/>
        </w:rPr>
        <w:t xml:space="preserve">乙方</w:t>
      </w:r>
      <w:r>
        <w:rPr>
          <w:rFonts w:hint="eastAsia" w:ascii="宋体" w:hAnsi="宋体"/>
          <w:b w:val="0"/>
          <w:bCs w:val="0"/>
          <w:color w:val="auto"/>
          <w:szCs w:val="24"/>
          <w:highlight w:val="none"/>
        </w:rPr>
        <w:t xml:space="preserve">应在接到</w:t>
      </w:r>
      <w:r>
        <w:rPr>
          <w:rFonts w:hint="eastAsia" w:ascii="宋体" w:hAnsi="宋体"/>
          <w:b w:val="0"/>
          <w:bCs w:val="0"/>
          <w:color w:val="auto"/>
          <w:szCs w:val="24"/>
          <w:highlight w:val="none"/>
          <w:lang w:val="en-US" w:eastAsia="zh-CN"/>
        </w:rPr>
        <w:t xml:space="preserve">甲方</w:t>
      </w:r>
      <w:r>
        <w:rPr>
          <w:rFonts w:hint="eastAsia" w:ascii="宋体" w:hAnsi="宋体"/>
          <w:b w:val="0"/>
          <w:bCs w:val="0"/>
          <w:color w:val="auto"/>
          <w:szCs w:val="24"/>
          <w:highlight w:val="none"/>
        </w:rPr>
        <w:t xml:space="preserve">通知后</w:t>
      </w:r>
      <w:r>
        <w:rPr>
          <w:rFonts w:hint="eastAsia" w:ascii="宋体" w:hAnsi="宋体"/>
          <w:b w:val="0"/>
          <w:bCs w:val="0"/>
          <w:color w:val="auto"/>
          <w:szCs w:val="24"/>
          <w:highlight w:val="none"/>
          <w:lang w:val="en-US" w:eastAsia="zh-CN"/>
        </w:rPr>
        <w:t xml:space="preserve">30分钟</w:t>
      </w:r>
      <w:r>
        <w:rPr>
          <w:rFonts w:hint="eastAsia" w:ascii="宋体" w:hAnsi="宋体"/>
          <w:b w:val="0"/>
          <w:bCs w:val="0"/>
          <w:color w:val="auto"/>
          <w:szCs w:val="24"/>
          <w:highlight w:val="none"/>
        </w:rPr>
        <w:t xml:space="preserve">内响应，</w:t>
      </w:r>
      <w:r>
        <w:rPr>
          <w:rFonts w:hint="eastAsia" w:ascii="宋体" w:hAnsi="宋体"/>
          <w:b w:val="0"/>
          <w:bCs w:val="0"/>
          <w:color w:val="auto"/>
          <w:szCs w:val="24"/>
          <w:highlight w:val="none"/>
          <w:lang w:val="en-US" w:eastAsia="zh-CN"/>
        </w:rPr>
        <w:t xml:space="preserve">1</w:t>
      </w:r>
      <w:r>
        <w:rPr>
          <w:rFonts w:hint="eastAsia" w:ascii="宋体" w:hAnsi="宋体"/>
          <w:b w:val="0"/>
          <w:bCs w:val="0"/>
          <w:color w:val="auto"/>
          <w:szCs w:val="24"/>
          <w:highlight w:val="none"/>
        </w:rPr>
        <w:t xml:space="preserve">小时内到达现场，</w:t>
      </w:r>
      <w:r>
        <w:rPr>
          <w:rFonts w:hint="eastAsia" w:ascii="宋体" w:hAnsi="宋体"/>
          <w:b w:val="0"/>
          <w:bCs w:val="0"/>
          <w:color w:val="auto"/>
          <w:szCs w:val="24"/>
          <w:highlight w:val="none"/>
          <w:lang w:val="en-US" w:eastAsia="zh-CN"/>
        </w:rPr>
        <w:t xml:space="preserve">3</w:t>
      </w:r>
      <w:r>
        <w:rPr>
          <w:rFonts w:hint="eastAsia" w:ascii="宋体" w:hAnsi="宋体"/>
          <w:b w:val="0"/>
          <w:bCs w:val="0"/>
          <w:color w:val="auto"/>
          <w:szCs w:val="24"/>
          <w:highlight w:val="none"/>
        </w:rPr>
        <w:t xml:space="preserve">小时内解决问题。若不能立即</w:t>
      </w:r>
      <w:r>
        <w:rPr>
          <w:rFonts w:hint="eastAsia" w:ascii="宋体" w:hAnsi="宋体"/>
          <w:color w:val="auto"/>
          <w:szCs w:val="24"/>
          <w:highlight w:val="none"/>
        </w:rPr>
        <w:t xml:space="preserve">修复的将</w:t>
      </w:r>
      <w:r>
        <w:rPr>
          <w:rFonts w:hint="eastAsia" w:ascii="宋体" w:hAnsi="宋体"/>
          <w:color w:val="auto"/>
          <w:szCs w:val="24"/>
          <w:highlight w:val="none"/>
          <w:lang w:val="en-US" w:eastAsia="zh-CN"/>
        </w:rPr>
        <w:t xml:space="preserve">在6小时内</w:t>
      </w:r>
      <w:r>
        <w:rPr>
          <w:rFonts w:hint="eastAsia" w:ascii="宋体" w:hAnsi="宋体"/>
          <w:color w:val="auto"/>
          <w:szCs w:val="24"/>
          <w:highlight w:val="none"/>
        </w:rPr>
        <w:t xml:space="preserve">提供相同规格的产品或部件作代用品供</w:t>
      </w:r>
      <w:r>
        <w:rPr>
          <w:rFonts w:hint="eastAsia" w:ascii="宋体" w:hAnsi="宋体"/>
          <w:color w:val="auto"/>
          <w:szCs w:val="24"/>
          <w:highlight w:val="none"/>
          <w:lang w:val="en-US" w:eastAsia="zh-CN"/>
        </w:rPr>
        <w:t xml:space="preserve">甲方</w:t>
      </w:r>
      <w:r>
        <w:rPr>
          <w:rFonts w:hint="eastAsia" w:ascii="宋体" w:hAnsi="宋体"/>
          <w:color w:val="auto"/>
          <w:szCs w:val="24"/>
          <w:highlight w:val="none"/>
        </w:rPr>
        <w:t xml:space="preserve">免费使用。</w:t>
      </w:r>
      <w:r/>
    </w:p>
    <w:p>
      <w:pPr>
        <w:ind w:firstLine="480"/>
        <w:spacing w:line="360" w:lineRule="auto"/>
        <w:tabs>
          <w:tab w:val="left" w:pos="540" w:leader="none"/>
        </w:tabs>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（2）乙方</w:t>
      </w:r>
      <w:r>
        <w:rPr>
          <w:rFonts w:hint="eastAsia" w:ascii="宋体" w:hAnsi="宋体" w:cs="宋体"/>
          <w:color w:val="auto"/>
          <w:szCs w:val="21"/>
          <w:highlight w:val="none"/>
        </w:rPr>
        <w:t xml:space="preserve">未在上述约定期限内解决问题，或同一问题经</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两次处理仍未能彻底解决的，或</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有其它未按约履行保修义务情形且在</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书面催告的期限内仍未整改的，</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可以自行购置，同时，</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可以委托第三方维修。第三方维修结果包括维修项目、维修费用等，经第三方、</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签字认可后即生效，不再经由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确认，</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书面通知</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前述第三方维修结果。维修费和因</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自行购置的费用均由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有权从支付给</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的任何款项中直接扣除前述第三方维修费用和因</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自行购置应急替代材料费用，并有权追偿不足部分。</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因扣除或追偿前述费用而发生的诉讼费、仲裁费、律师费、鉴定费等费用也由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九、违约责任</w:t>
      </w:r>
      <w:r/>
    </w:p>
    <w:p>
      <w:pPr>
        <w:ind w:firstLine="480"/>
        <w:spacing w:line="360" w:lineRule="auto"/>
        <w:tabs>
          <w:tab w:val="left" w:pos="540" w:leader="none"/>
        </w:tabs>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1、甲方违约责任及违约金支付：</w:t>
      </w:r>
      <w:r/>
    </w:p>
    <w:p>
      <w:pPr>
        <w:ind w:right="-153" w:firstLine="480"/>
        <w:spacing w:line="360" w:lineRule="auto"/>
        <w:tabs>
          <w:tab w:val="left" w:pos="1080" w:leader="none"/>
          <w:tab w:val="left" w:pos="2579" w:leader="none"/>
        </w:tabs>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1.1在合同生效后，甲方无理由要求退货的，应向乙方偿付合同总价款的5%作为违约金，违约金不足以补偿损失的，乙方有权要求甲方补足。</w:t>
      </w:r>
      <w:r/>
    </w:p>
    <w:p>
      <w:pPr>
        <w:ind w:right="-153" w:firstLine="480"/>
        <w:spacing w:line="360" w:lineRule="auto"/>
        <w:tabs>
          <w:tab w:val="left" w:pos="1080" w:leader="none"/>
        </w:tabs>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1.2甲方逾期付款的应按照逾期付款金额的每天万分之四支付逾期付款违约金。</w:t>
      </w:r>
      <w:r/>
    </w:p>
    <w:p>
      <w:pPr>
        <w:ind w:right="-153" w:firstLine="480"/>
        <w:spacing w:line="360" w:lineRule="auto"/>
        <w:tabs>
          <w:tab w:val="left" w:pos="1080" w:leader="none"/>
        </w:tabs>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1.3甲方违反合同规定，拒绝接受乙方交付的合格标的物，应当承担乙方由此造成的损失</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tabs>
          <w:tab w:val="left" w:pos="540" w:leader="none"/>
        </w:tabs>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2、乙方违约责任及违约金支付：</w:t>
      </w:r>
      <w:r/>
    </w:p>
    <w:p>
      <w:pPr>
        <w:ind w:right="-153" w:firstLine="480"/>
        <w:spacing w:line="360" w:lineRule="auto"/>
        <w:tabs>
          <w:tab w:val="left" w:pos="1080" w:leader="none"/>
          <w:tab w:val="left" w:pos="2579" w:leader="none"/>
        </w:tabs>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2.1乙方不能交货（逾期超过十五天视为不能交货），或交货不合格从而影响甲方按期正常使用的，应向甲方偿付合同总价款5%的违约金，违约金不足以补偿损失的甲方有权要求乙方补足。</w:t>
      </w:r>
      <w:r/>
    </w:p>
    <w:p>
      <w:pPr>
        <w:ind w:right="-153" w:firstLine="480"/>
        <w:spacing w:line="360" w:lineRule="auto"/>
        <w:tabs>
          <w:tab w:val="left" w:pos="1080" w:leader="none"/>
        </w:tabs>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十、不可抗力</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olor w:val="auto"/>
          <w:szCs w:val="24"/>
          <w:highlight w:val="none"/>
        </w:rPr>
        <w:t xml:space="preserve">11.1因不</w:t>
      </w:r>
      <w:r>
        <w:rPr>
          <w:rFonts w:hint="eastAsia" w:ascii="宋体" w:hAnsi="宋体" w:cs="仿宋_GB2312"/>
          <w:color w:val="auto"/>
          <w:szCs w:val="24"/>
          <w:highlight w:val="none"/>
        </w:rPr>
        <w:t xml:space="preserve">可抗力不能履行合同的，根据不可抗力的影响，部分或者全部免除责任。但合同一方延迟履行后发生不可抗力的，不能免除责任。</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11.2合同一方因不可抗力不能履行合同的，应当及时通知对方，以减轻可能给对方造成的损失，并应当在合理期限内</w:t>
      </w:r>
      <w:r>
        <w:rPr>
          <w:rFonts w:hint="eastAsia" w:ascii="宋体" w:hAnsi="宋体"/>
          <w:color w:val="auto"/>
          <w:szCs w:val="24"/>
          <w:highlight w:val="none"/>
        </w:rPr>
        <w:t xml:space="preserve">提供证明。</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十一、索赔</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1、甲方有权根据当地产品质量检验机构或其他有权部门出具的检验证书向乙方提出索赔。</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2、在本合同规定的检验期限和质量保证期内，如果乙方对甲方提出的索赔或差异有责任，则乙方应按甲方同意的下列一种或多种方式解决索赔事宜：</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2.2根据标的物的低劣程度、损坏程度以及甲方遭受损失的数额，经双方协商确定降低</w:t>
      </w:r>
      <w:r>
        <w:rPr>
          <w:rFonts w:hint="eastAsia" w:ascii="宋体" w:hAnsi="宋体" w:cs="仿宋_GB2312"/>
          <w:color w:val="auto"/>
          <w:szCs w:val="24"/>
          <w:highlight w:val="none"/>
          <w:lang w:val="en-US" w:eastAsia="zh-CN"/>
        </w:rPr>
        <w:t xml:space="preserve">标</w:t>
      </w:r>
      <w:r>
        <w:rPr>
          <w:rFonts w:hint="eastAsia" w:ascii="宋体" w:hAnsi="宋体" w:cs="仿宋_GB2312"/>
          <w:color w:val="auto"/>
          <w:szCs w:val="24"/>
          <w:highlight w:val="none"/>
        </w:rPr>
        <w:t xml:space="preserve">的物的价格。</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4、甲方提出索赔的书面材料应报政府采购管理部门备案；乙方同意的索赔方案应报政府采购管理部门审核。</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十二、合同修改</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甲方和乙方都不得擅自变更本合同，但合同继续履行将损害国家和社会公共利益的除外。在合同履行中，甲方可以增加原中标货物的数量，但增加的总金额不得超过原合同采购金额的10%。</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十三、转让和分包</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1、政府采购合同的部分和全部都不得转让。</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十四、合同的解除</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1、甲方和乙方协商一致，可以解除合同。</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2、有下列情形之一，合同一方可以解除合同：</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2.1因不可抗力致使不能实现合同目的，未受不可抗力影响的一方有权解除合同；</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2.2因合同一方违约导致合同不能履行，另一方有权解除合同。</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3、有权解除合同的一方，应当在违约事实或不可抗力发生之后三十天内书面通知对方以主张解除合同，合同在书面通知到达对方时解除。</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十五、争议解决办法</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甲乙双方因合同发生争议，应在招标机构的主持下进行调解，协商不成，任何一方可以向甲方所在地人民法院起诉。</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十六、合同生效及其他</w:t>
      </w:r>
      <w:r/>
    </w:p>
    <w:p>
      <w:pPr>
        <w:ind w:firstLine="480"/>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1、合同经甲乙双方代表签字并加盖公章（或合同章）后生效，由</w:t>
      </w:r>
      <w:r>
        <w:rPr>
          <w:rFonts w:hint="eastAsia" w:ascii="宋体" w:hAnsi="宋体" w:cs="仿宋_GB2312"/>
          <w:color w:val="auto"/>
          <w:szCs w:val="24"/>
          <w:highlight w:val="none"/>
          <w:lang w:val="en-US" w:eastAsia="zh-CN"/>
        </w:rPr>
        <w:t xml:space="preserve">甲方</w:t>
      </w:r>
      <w:r>
        <w:rPr>
          <w:rFonts w:hint="eastAsia" w:ascii="宋体" w:hAnsi="宋体" w:cs="仿宋_GB2312"/>
          <w:color w:val="auto"/>
          <w:szCs w:val="24"/>
          <w:highlight w:val="none"/>
        </w:rPr>
        <w:t xml:space="preserve">向财政部门申请完成备案工作。</w:t>
      </w:r>
      <w:r/>
    </w:p>
    <w:p>
      <w:pPr>
        <w:ind w:firstLine="480"/>
        <w:spacing w:line="360" w:lineRule="auto"/>
        <w:tabs>
          <w:tab w:val="left" w:pos="540" w:leader="none"/>
        </w:tabs>
        <w:rPr>
          <w:rFonts w:ascii="宋体" w:hAnsi="宋体"/>
          <w:color w:val="auto"/>
          <w:szCs w:val="24"/>
          <w:highlight w:val="none"/>
        </w:rPr>
      </w:pPr>
      <w:r>
        <w:rPr>
          <w:rFonts w:hint="eastAsia" w:ascii="宋体" w:hAnsi="宋体" w:cs="仿宋_GB2312"/>
          <w:color w:val="auto"/>
          <w:szCs w:val="24"/>
          <w:highlight w:val="none"/>
        </w:rPr>
        <w:t xml:space="preserve">2、下列文件为本合同不可分割部分</w:t>
      </w:r>
      <w:r>
        <w:rPr>
          <w:rFonts w:hint="eastAsia" w:ascii="宋体" w:hAnsi="宋体"/>
          <w:color w:val="auto"/>
          <w:szCs w:val="24"/>
          <w:highlight w:val="none"/>
        </w:rPr>
        <w:t xml:space="preserve">：</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2.1中标通知书；</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2.2乙方中标的投标书；</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2.3招标文件；</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2.4乙方在招投标过程</w:t>
      </w:r>
      <w:r>
        <w:rPr>
          <w:rFonts w:hint="eastAsia" w:ascii="宋体" w:hAnsi="宋体"/>
          <w:color w:val="auto"/>
          <w:szCs w:val="24"/>
          <w:highlight w:val="none"/>
        </w:rPr>
        <w:t xml:space="preserve">中所作的其他承诺、声明、书面澄清等。</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合同在执行过程中出现的未尽事宜，双方在不违背本合同和招标文件的原则下协商解决，协商结果以书面形式盖章记录在案，作为本合同的附件，与本合同具有同等效力，并提交政府采购监督管理部门和江苏纵驰工程管理有限公司备存。</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十七、未尽事宜</w:t>
      </w:r>
      <w:r/>
    </w:p>
    <w:p>
      <w:pPr>
        <w:ind w:firstLine="480"/>
        <w:spacing w:line="360" w:lineRule="auto"/>
        <w:rPr>
          <w:rFonts w:ascii="宋体" w:hAnsi="宋体" w:cs="仿宋_GB2312"/>
          <w:color w:val="auto"/>
          <w:szCs w:val="24"/>
          <w:highlight w:val="none"/>
        </w:rPr>
      </w:pPr>
      <w:r>
        <w:rPr>
          <w:rFonts w:hint="eastAsia" w:ascii="宋体" w:hAnsi="宋体" w:cs="宋体"/>
          <w:color w:val="auto"/>
          <w:szCs w:val="24"/>
          <w:highlight w:val="none"/>
        </w:rPr>
        <w:t xml:space="preserve">本合同未尽事宜应按照《中华人民共和国民法典》、《中华人民共和国政府采购法》之规定解释。</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十八、附则</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合同份数：本合同一式</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u w:val="single"/>
          <w:lang w:val="en-US" w:eastAsia="zh-CN"/>
        </w:rPr>
        <w:t xml:space="preserve">六</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rPr>
        <w:t xml:space="preserve">份，甲方</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u w:val="single"/>
          <w:lang w:val="en-US" w:eastAsia="zh-CN"/>
        </w:rPr>
        <w:t xml:space="preserve">二</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rPr>
        <w:t xml:space="preserve">份，乙方</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u w:val="single"/>
          <w:lang w:val="en-US" w:eastAsia="zh-CN"/>
        </w:rPr>
        <w:t xml:space="preserve">二</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rPr>
        <w:t xml:space="preserve">份，采购代理机构及政府采购管理部门各持一份；具有同等法律效力。</w:t>
      </w:r>
      <w:r/>
    </w:p>
    <w:p>
      <w:pPr>
        <w:ind w:firstLine="480"/>
        <w:keepLines w:val="0"/>
        <w:keepNext w:val="0"/>
        <w:pageBreakBefore w:val="0"/>
        <w:spacing w:line="360" w:lineRule="auto"/>
        <w:widowControl w:val="off"/>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甲方（盖章）：                               乙方（盖章）：</w:t>
      </w:r>
      <w:r/>
    </w:p>
    <w:p>
      <w:pPr>
        <w:ind w:firstLine="480"/>
        <w:keepLines w:val="0"/>
        <w:keepNext w:val="0"/>
        <w:pageBreakBefore w:val="0"/>
        <w:spacing w:line="360" w:lineRule="auto"/>
        <w:widowControl w:val="off"/>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代表人（签字或盖章）：                       代表人（签字或盖章）：</w:t>
      </w:r>
      <w:r/>
    </w:p>
    <w:p>
      <w:pPr>
        <w:ind w:firstLine="480"/>
        <w:keepLines w:val="0"/>
        <w:keepNext w:val="0"/>
        <w:pageBreakBefore w:val="0"/>
        <w:spacing w:line="360" w:lineRule="auto"/>
        <w:widowControl w:val="off"/>
        <w:tabs>
          <w:tab w:val="left" w:pos="540" w:leader="none"/>
        </w:tabs>
        <w:rPr>
          <w:color w:val="auto"/>
          <w:highlight w:val="none"/>
        </w:rPr>
      </w:pPr>
      <w:r>
        <w:rPr>
          <w:rFonts w:hint="eastAsia" w:ascii="宋体" w:hAnsi="宋体" w:cs="仿宋_GB2312"/>
          <w:color w:val="auto"/>
          <w:szCs w:val="24"/>
          <w:highlight w:val="none"/>
        </w:rPr>
        <w:t xml:space="preserve">日期：                                       日期：</w:t>
      </w:r>
      <w:r/>
    </w:p>
    <w:p>
      <w:pPr>
        <w:rPr>
          <w:rStyle w:val="1663"/>
          <w:rFonts w:hint="eastAsia" w:ascii="宋体" w:hAnsi="宋体" w:eastAsia="宋体" w:cs="宋体"/>
          <w:color w:val="auto"/>
          <w:sz w:val="44"/>
          <w:szCs w:val="44"/>
          <w:highlight w:val="none"/>
        </w:rPr>
      </w:pPr>
      <w:r/>
      <w:bookmarkStart w:id="67" w:name="_Toc20889"/>
      <w:r/>
      <w:bookmarkStart w:id="68" w:name="_Toc1807"/>
      <w:r/>
      <w:bookmarkStart w:id="69" w:name="_Toc8674"/>
      <w:r/>
      <w:bookmarkStart w:id="70" w:name="_Toc23718"/>
      <w:r>
        <w:rPr>
          <w:rStyle w:val="1663"/>
          <w:rFonts w:hint="eastAsia" w:ascii="宋体" w:hAnsi="宋体" w:eastAsia="宋体" w:cs="宋体"/>
          <w:color w:val="auto"/>
          <w:sz w:val="44"/>
          <w:szCs w:val="44"/>
          <w:highlight w:val="none"/>
        </w:rPr>
        <w:br w:type="page" w:clear="all"/>
      </w:r>
      <w:r/>
    </w:p>
    <w:p>
      <w:pPr>
        <w:ind w:firstLine="883"/>
        <w:jc w:val="center"/>
        <w:spacing w:line="360" w:lineRule="auto"/>
        <w:rPr>
          <w:rFonts w:hint="eastAsia" w:ascii="宋体" w:hAnsi="宋体" w:eastAsia="宋体" w:cs="宋体"/>
          <w:color w:val="auto"/>
          <w:szCs w:val="44"/>
          <w:highlight w:val="none"/>
        </w:rPr>
        <w:outlineLvl w:val="0"/>
      </w:pPr>
      <w:r>
        <w:rPr>
          <w:rStyle w:val="1663"/>
          <w:rFonts w:hint="eastAsia" w:ascii="宋体" w:hAnsi="宋体" w:eastAsia="宋体" w:cs="宋体"/>
          <w:color w:val="auto"/>
          <w:sz w:val="44"/>
          <w:szCs w:val="44"/>
          <w:highlight w:val="none"/>
        </w:rPr>
        <w:t xml:space="preserve">第六章 评标办法及标准</w:t>
      </w:r>
      <w:bookmarkEnd w:id="65"/>
      <w:r/>
      <w:bookmarkEnd w:id="66"/>
      <w:r/>
      <w:bookmarkEnd w:id="67"/>
      <w:r/>
      <w:bookmarkEnd w:id="68"/>
      <w:r/>
      <w:bookmarkEnd w:id="69"/>
      <w:r/>
      <w:bookmarkEnd w:id="70"/>
      <w:r/>
      <w:r/>
    </w:p>
    <w:p>
      <w:pPr>
        <w:numPr>
          <w:ilvl w:val="0"/>
          <w:numId w:val="0"/>
        </w:num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一、</w:t>
      </w:r>
      <w:r>
        <w:rPr>
          <w:rFonts w:hint="eastAsia" w:ascii="宋体" w:hAnsi="宋体" w:eastAsia="宋体" w:cs="宋体"/>
          <w:color w:val="auto"/>
          <w:szCs w:val="24"/>
          <w:highlight w:val="none"/>
        </w:rPr>
        <w:t xml:space="preserve">评标办法：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2、评标委员会各成员独立对每个进入打分程序的有效投标人的技术文件按百分制打分（计算结果均四舍五入保留两位小数），资格证明文件包括财务状况、信誉、业绩、服务、对招标文件的响应程度。</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3、对评委的评分进行统计汇总，直接算术平均计算得分</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Cs w:val="24"/>
          <w:highlight w:val="none"/>
        </w:rPr>
        <w:t xml:space="preserve">4、</w:t>
      </w:r>
      <w:r>
        <w:rPr>
          <w:rFonts w:hint="eastAsia" w:ascii="宋体" w:hAnsi="宋体" w:eastAsia="宋体" w:cs="宋体"/>
          <w:color w:val="auto"/>
          <w:sz w:val="24"/>
          <w:szCs w:val="24"/>
          <w:highlight w:val="none"/>
        </w:rPr>
        <w:t xml:space="preserve">如出现评审总得分最高的供应商有两个或两个以上的，</w:t>
      </w:r>
      <w:r>
        <w:rPr>
          <w:rFonts w:hint="eastAsia" w:ascii="宋体" w:hAnsi="宋体" w:eastAsia="宋体" w:cs="宋体"/>
          <w:color w:val="auto"/>
          <w:szCs w:val="24"/>
          <w:highlight w:val="none"/>
        </w:rPr>
        <w:t xml:space="preserve">则由公证机构组织以抽签方式确定中标候选人。</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二、针对中小型企业、残疾人福利企业和监狱企业的评审：</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w:t>
      </w:r>
      <w:r>
        <w:rPr>
          <w:rFonts w:hint="eastAsia" w:ascii="宋体" w:hAnsi="宋体" w:eastAsia="宋体" w:cs="宋体"/>
          <w:color w:val="auto"/>
          <w:szCs w:val="24"/>
          <w:highlight w:val="none"/>
        </w:rPr>
        <w:t xml:space="preserve">关于促进残疾人就业政府采购政策的通知》（财库〔2017〕141号）、《关于政府采购支持监狱企业发展有关问题的通知》（财库〔2014〕68号）和《苏州市政府采购促进中小企业发展实施意见》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80"/>
        <w:spacing w:line="360" w:lineRule="auto"/>
        <w:rPr>
          <w:rFonts w:ascii="宋体" w:hAnsi="宋体" w:cs="宋体"/>
          <w:color w:val="auto"/>
          <w:szCs w:val="24"/>
          <w:highlight w:val="none"/>
        </w:rPr>
      </w:pPr>
      <w:r>
        <w:rPr>
          <w:rFonts w:hint="eastAsia" w:ascii="宋体" w:hAnsi="宋体" w:eastAsia="宋体" w:cs="宋体"/>
          <w:color w:val="auto"/>
          <w:szCs w:val="24"/>
          <w:highlight w:val="none"/>
        </w:rPr>
        <w:t xml:space="preserve">投标文件中小微企业提供《中小企业声明函》；监狱企业提供由省级以上监狱管理局、戒毒管理局（含新疆生产建设兵团）出具的属于监狱企业的证明文件；残疾人福利性</w:t>
      </w:r>
      <w:r>
        <w:rPr>
          <w:rFonts w:hint="eastAsia" w:ascii="宋体" w:hAnsi="宋体" w:cs="宋体"/>
          <w:color w:val="auto"/>
          <w:szCs w:val="24"/>
          <w:highlight w:val="none"/>
        </w:rPr>
        <w:t xml:space="preserve">单位提供《残疾人福利性单位声明函》。</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注：</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cs="宋体"/>
          <w:bCs/>
          <w:color w:val="auto"/>
          <w:szCs w:val="24"/>
          <w:highlight w:val="none"/>
          <w:lang w:val="en-US" w:eastAsia="zh-CN"/>
        </w:rPr>
      </w:pPr>
      <w:r>
        <w:rPr>
          <w:rFonts w:hint="eastAsia" w:ascii="宋体" w:hAnsi="宋体" w:cs="宋体"/>
          <w:color w:val="auto"/>
          <w:szCs w:val="24"/>
          <w:highlight w:val="none"/>
        </w:rPr>
        <w:t xml:space="preserve">②若供应商提供的“中小企业声明函”或认定证明为虚假声明则视同提供虚假材料，按“政府采购法”相关规定处理并报请政府监管部门给予行政处罚。</w:t>
      </w:r>
      <w:r/>
    </w:p>
    <w:p>
      <w:pPr>
        <w:ind w:firstLine="480"/>
        <w:spacing w:line="360" w:lineRule="auto"/>
        <w:rPr>
          <w:rFonts w:hint="eastAsia" w:ascii="宋体" w:hAnsi="宋体" w:eastAsia="宋体" w:cs="宋体"/>
          <w:bCs/>
          <w:color w:val="auto"/>
          <w:szCs w:val="24"/>
          <w:highlight w:val="none"/>
        </w:rPr>
      </w:pPr>
      <w:r>
        <w:rPr>
          <w:rFonts w:hint="eastAsia" w:ascii="宋体" w:hAnsi="宋体" w:cs="宋体"/>
          <w:bCs/>
          <w:color w:val="auto"/>
          <w:szCs w:val="24"/>
          <w:highlight w:val="none"/>
          <w:lang w:val="en-US" w:eastAsia="zh-CN"/>
        </w:rPr>
        <w:t xml:space="preserve">三</w:t>
      </w:r>
      <w:r>
        <w:rPr>
          <w:rFonts w:hint="eastAsia" w:ascii="宋体" w:hAnsi="宋体" w:eastAsia="宋体" w:cs="宋体"/>
          <w:bCs/>
          <w:color w:val="auto"/>
          <w:szCs w:val="24"/>
          <w:highlight w:val="none"/>
        </w:rPr>
        <w:t xml:space="preserve">、评分标准：</w:t>
      </w:r>
      <w:r/>
    </w:p>
    <w:p>
      <w:pPr>
        <w:ind w:firstLine="482"/>
        <w:keepLines w:val="0"/>
        <w:keepNext w:val="0"/>
        <w:pageBreakBefore w:val="0"/>
        <w:spacing w:line="360" w:lineRule="auto"/>
        <w:widowControl w:val="off"/>
        <w:rPr>
          <w:rFonts w:asciiTheme="minorEastAsia" w:hAnsiTheme="minorEastAsia" w:eastAsiaTheme="minorEastAsia" w:cstheme="minorEastAsia"/>
          <w:b/>
          <w:bCs/>
          <w:color w:val="auto"/>
          <w:szCs w:val="24"/>
          <w:highlight w:val="none"/>
        </w:rPr>
      </w:pPr>
      <w:r/>
      <w:bookmarkStart w:id="71" w:name="_Toc327797595"/>
      <w:r/>
      <w:bookmarkStart w:id="72" w:name="_Toc332378266"/>
      <w:r/>
      <w:bookmarkStart w:id="73" w:name="_Toc331167597"/>
      <w:r/>
      <w:bookmarkStart w:id="74" w:name="_Toc287731895"/>
      <w:r/>
      <w:bookmarkStart w:id="75" w:name="_Toc327964644"/>
      <w:r/>
      <w:bookmarkStart w:id="76" w:name="_Toc325800314"/>
      <w:r>
        <w:rPr>
          <w:rFonts w:hint="eastAsia" w:asciiTheme="minorEastAsia" w:hAnsiTheme="minorEastAsia" w:eastAsiaTheme="minorEastAsia" w:cstheme="minorEastAsia"/>
          <w:b/>
          <w:bCs/>
          <w:color w:val="auto"/>
          <w:szCs w:val="24"/>
          <w:highlight w:val="none"/>
        </w:rPr>
        <w:t xml:space="preserve">（一）价格（</w:t>
      </w:r>
      <w:r>
        <w:rPr>
          <w:rFonts w:hint="eastAsia" w:asciiTheme="minorEastAsia" w:hAnsiTheme="minorEastAsia" w:eastAsiaTheme="minorEastAsia" w:cstheme="minorEastAsia"/>
          <w:b/>
          <w:bCs/>
          <w:color w:val="auto"/>
          <w:szCs w:val="24"/>
          <w:highlight w:val="none"/>
          <w:lang w:val="en-US" w:eastAsia="zh-CN"/>
        </w:rPr>
        <w:t xml:space="preserve">30</w:t>
      </w:r>
      <w:r>
        <w:rPr>
          <w:rFonts w:hint="eastAsia" w:asciiTheme="minorEastAsia" w:hAnsiTheme="minorEastAsia" w:eastAsiaTheme="minorEastAsia" w:cstheme="minorEastAsia"/>
          <w:b/>
          <w:bCs/>
          <w:color w:val="auto"/>
          <w:szCs w:val="24"/>
          <w:highlight w:val="none"/>
        </w:rPr>
        <w:t xml:space="preserve">分）</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第一步：投标总报价低于或等于预算价格的，为有效投标报价。超预算的投标报价为无效投标报价。无效投标报价的投标文件不进行评审，也不得标。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第二步：价格分采用低价优先法计算，即满足招标文件要求且投标价格最低的投标报价为</w:t>
      </w:r>
      <w:r>
        <w:rPr>
          <w:rFonts w:hint="eastAsia" w:asciiTheme="minorEastAsia" w:hAnsiTheme="minorEastAsia" w:eastAsiaTheme="minorEastAsia" w:cstheme="minorEastAsia"/>
          <w:color w:val="auto"/>
          <w:szCs w:val="24"/>
          <w:highlight w:val="none"/>
          <w:lang w:val="en-US" w:eastAsia="zh-CN"/>
        </w:rPr>
        <w:t xml:space="preserve">评标基准价，其价格分为满分30分。其他投标人的价格分统一按照下列公式计算：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投标报价得分=（评标基准价/投标报价）×30％×100（小数点后保留两位）。</w:t>
      </w:r>
      <w:r/>
    </w:p>
    <w:p>
      <w:pPr>
        <w:ind w:firstLine="482"/>
        <w:spacing w:line="360" w:lineRule="auto"/>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（二）技术部分（</w:t>
      </w:r>
      <w:r>
        <w:rPr>
          <w:rFonts w:hint="eastAsia" w:asciiTheme="minorEastAsia" w:hAnsiTheme="minorEastAsia" w:eastAsiaTheme="minorEastAsia" w:cstheme="minorEastAsia"/>
          <w:b/>
          <w:bCs/>
          <w:color w:val="auto"/>
          <w:szCs w:val="24"/>
          <w:highlight w:val="none"/>
          <w:lang w:val="en-US" w:eastAsia="zh-CN"/>
        </w:rPr>
        <w:t xml:space="preserve">51</w:t>
      </w:r>
      <w:r>
        <w:rPr>
          <w:rFonts w:hint="eastAsia" w:asciiTheme="minorEastAsia" w:hAnsiTheme="minorEastAsia" w:eastAsiaTheme="minorEastAsia" w:cstheme="minorEastAsia"/>
          <w:b/>
          <w:bCs/>
          <w:color w:val="auto"/>
          <w:szCs w:val="24"/>
          <w:highlight w:val="none"/>
        </w:rPr>
        <w:t xml:space="preserve">分）</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1、投标产品技术质量（包括产品技术参数、产品性能等）情况比较（</w:t>
      </w:r>
      <w:r>
        <w:rPr>
          <w:rFonts w:hint="eastAsia" w:asciiTheme="minorEastAsia" w:hAnsiTheme="minorEastAsia" w:eastAsiaTheme="minorEastAsia" w:cstheme="minorEastAsia"/>
          <w:color w:val="auto"/>
          <w:szCs w:val="24"/>
          <w:highlight w:val="none"/>
          <w:lang w:val="en-US" w:eastAsia="zh-CN"/>
        </w:rPr>
        <w:t xml:space="preserve">18</w:t>
      </w:r>
      <w:r>
        <w:rPr>
          <w:rFonts w:hint="eastAsia" w:asciiTheme="minorEastAsia" w:hAnsiTheme="minorEastAsia" w:eastAsiaTheme="minorEastAsia" w:cstheme="minorEastAsia"/>
          <w:color w:val="auto"/>
          <w:szCs w:val="24"/>
          <w:highlight w:val="none"/>
        </w:rPr>
        <w:t xml:space="preserve">分）</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投标人必须详尽真实的提供投标产品的技术参数表和技术响应对照表并提供相应的设备详细技术特性说明。</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评委根据投标设备的主要技术参</w:t>
      </w:r>
      <w:r>
        <w:rPr>
          <w:rFonts w:hint="eastAsia" w:asciiTheme="minorEastAsia" w:hAnsiTheme="minorEastAsia" w:eastAsiaTheme="minorEastAsia" w:cstheme="minorEastAsia"/>
          <w:color w:val="auto"/>
          <w:szCs w:val="24"/>
          <w:highlight w:val="none"/>
        </w:rPr>
        <w:t xml:space="preserve">数及功能的符合性进行评分，所投设备的技术参数及功能满足或高于招标文件要求的得</w:t>
      </w:r>
      <w:r>
        <w:rPr>
          <w:rFonts w:hint="eastAsia" w:asciiTheme="minorEastAsia" w:hAnsiTheme="minorEastAsia" w:eastAsiaTheme="minorEastAsia" w:cstheme="minorEastAsia"/>
          <w:color w:val="auto"/>
          <w:szCs w:val="24"/>
          <w:highlight w:val="none"/>
          <w:lang w:val="en-US" w:eastAsia="zh-CN"/>
        </w:rPr>
        <w:t xml:space="preserve">18</w:t>
      </w:r>
      <w:r>
        <w:rPr>
          <w:rFonts w:hint="eastAsia" w:asciiTheme="minorEastAsia" w:hAnsiTheme="minorEastAsia" w:eastAsiaTheme="minorEastAsia" w:cstheme="minorEastAsia"/>
          <w:color w:val="auto"/>
          <w:szCs w:val="24"/>
          <w:highlight w:val="none"/>
        </w:rPr>
        <w:t xml:space="preserve">分。带“▲”标注设备参数为重点参数，重点参数负偏离的每一项扣</w:t>
      </w:r>
      <w:r>
        <w:rPr>
          <w:rFonts w:hint="eastAsia" w:asciiTheme="minorEastAsia" w:hAnsiTheme="minorEastAsia" w:eastAsiaTheme="minorEastAsia" w:cstheme="minorEastAsia"/>
          <w:color w:val="auto"/>
          <w:szCs w:val="24"/>
          <w:highlight w:val="none"/>
          <w:lang w:val="en-US" w:eastAsia="zh-CN"/>
        </w:rPr>
        <w:t xml:space="preserve">1</w:t>
      </w:r>
      <w:r>
        <w:rPr>
          <w:rFonts w:hint="eastAsia" w:asciiTheme="minorEastAsia" w:hAnsiTheme="minorEastAsia" w:eastAsiaTheme="minorEastAsia" w:cstheme="minorEastAsia"/>
          <w:color w:val="auto"/>
          <w:szCs w:val="24"/>
          <w:highlight w:val="none"/>
        </w:rPr>
        <w:t xml:space="preserve">分，其他设备参数负偏离的，每一项扣</w:t>
      </w:r>
      <w:r>
        <w:rPr>
          <w:rFonts w:hint="eastAsia" w:asciiTheme="minorEastAsia" w:hAnsiTheme="minorEastAsia" w:eastAsiaTheme="minorEastAsia" w:cstheme="minorEastAsia"/>
          <w:color w:val="auto"/>
          <w:szCs w:val="24"/>
          <w:highlight w:val="none"/>
          <w:lang w:val="en-US" w:eastAsia="zh-CN"/>
        </w:rPr>
        <w:t xml:space="preserve">0.5</w:t>
      </w:r>
      <w:r>
        <w:rPr>
          <w:rFonts w:hint="eastAsia" w:asciiTheme="minorEastAsia" w:hAnsiTheme="minorEastAsia" w:eastAsiaTheme="minorEastAsia" w:cstheme="minorEastAsia"/>
          <w:color w:val="auto"/>
          <w:szCs w:val="24"/>
          <w:highlight w:val="none"/>
        </w:rPr>
        <w:t xml:space="preserve">分，扣完为止。（其中加“▲”项需提供C</w:t>
      </w:r>
      <w:r>
        <w:rPr>
          <w:rFonts w:asciiTheme="minorEastAsia" w:hAnsiTheme="minorEastAsia" w:eastAsiaTheme="minorEastAsia" w:cstheme="minorEastAsia"/>
          <w:color w:val="auto"/>
          <w:szCs w:val="24"/>
          <w:highlight w:val="none"/>
        </w:rPr>
        <w:t xml:space="preserve">MA</w:t>
      </w:r>
      <w:r>
        <w:rPr>
          <w:rFonts w:hint="eastAsia" w:asciiTheme="minorEastAsia" w:hAnsiTheme="minorEastAsia" w:eastAsiaTheme="minorEastAsia" w:cstheme="minorEastAsia"/>
          <w:color w:val="auto"/>
          <w:szCs w:val="24"/>
          <w:highlight w:val="none"/>
        </w:rPr>
        <w:t xml:space="preserve">等权威检测机构出具的第三方检测报告并加盖供应商公章，未按要求提供则视为负偏离。）</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asciiTheme="minorEastAsia" w:hAnsiTheme="minorEastAsia" w:eastAsiaTheme="minorEastAsia" w:cstheme="minorEastAsia"/>
          <w:color w:val="auto"/>
          <w:szCs w:val="24"/>
          <w:highlight w:val="none"/>
        </w:rPr>
        <w:t xml:space="preserve">项目整体服务方案（</w:t>
      </w:r>
      <w:r>
        <w:rPr>
          <w:rFonts w:hint="eastAsia" w:asciiTheme="minorEastAsia" w:hAnsiTheme="minorEastAsia" w:eastAsiaTheme="minorEastAsia" w:cstheme="minorEastAsia"/>
          <w:color w:val="auto"/>
          <w:szCs w:val="24"/>
          <w:highlight w:val="none"/>
          <w:lang w:val="en-US" w:eastAsia="zh-CN"/>
        </w:rPr>
        <w:t xml:space="preserve">8</w:t>
      </w:r>
      <w:r>
        <w:rPr>
          <w:rFonts w:asciiTheme="minorEastAsia" w:hAnsiTheme="minorEastAsia" w:eastAsiaTheme="minorEastAsia" w:cstheme="minorEastAsia"/>
          <w:color w:val="auto"/>
          <w:szCs w:val="24"/>
          <w:highlight w:val="none"/>
        </w:rPr>
        <w:t xml:space="preserve">分）</w:t>
      </w:r>
      <w:r/>
    </w:p>
    <w:p>
      <w:pPr>
        <w:ind w:firstLine="48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针对本项目的整体服务方案的合理性、可靠性、稳定性，由评委进行综合比较，方案全面合理、可行性强、与实际需求贴合度高的得</w:t>
      </w:r>
      <w:r>
        <w:rPr>
          <w:rFonts w:hint="eastAsia" w:asciiTheme="minorEastAsia" w:hAnsiTheme="minorEastAsia" w:eastAsiaTheme="minorEastAsia" w:cstheme="minorEastAsia"/>
          <w:color w:val="auto"/>
          <w:szCs w:val="24"/>
          <w:highlight w:val="none"/>
          <w:lang w:val="en-US" w:eastAsia="zh-CN"/>
        </w:rPr>
        <w:t xml:space="preserve">8</w:t>
      </w:r>
      <w:r>
        <w:rPr>
          <w:rFonts w:asciiTheme="minorEastAsia" w:hAnsiTheme="minorEastAsia" w:eastAsiaTheme="minorEastAsia" w:cstheme="minorEastAsia"/>
          <w:color w:val="auto"/>
          <w:szCs w:val="24"/>
          <w:highlight w:val="none"/>
        </w:rPr>
        <w:t xml:space="preserve">分；方案较合理、可行性一般、与实际需求贴合度较高的得</w:t>
      </w:r>
      <w:r>
        <w:rPr>
          <w:rFonts w:hint="eastAsia" w:asciiTheme="minorEastAsia" w:hAnsiTheme="minorEastAsia" w:eastAsiaTheme="minorEastAsia" w:cstheme="minorEastAsia"/>
          <w:color w:val="auto"/>
          <w:szCs w:val="24"/>
          <w:highlight w:val="none"/>
          <w:lang w:val="en-US" w:eastAsia="zh-CN"/>
        </w:rPr>
        <w:t xml:space="preserve">5</w:t>
      </w:r>
      <w:r>
        <w:rPr>
          <w:rFonts w:asciiTheme="minorEastAsia" w:hAnsiTheme="minorEastAsia" w:eastAsiaTheme="minorEastAsia" w:cstheme="minorEastAsia"/>
          <w:color w:val="auto"/>
          <w:szCs w:val="24"/>
          <w:highlight w:val="none"/>
        </w:rPr>
        <w:t xml:space="preserve">分；方案简单不合理，与实际需求贴合度差的得</w:t>
      </w:r>
      <w:r>
        <w:rPr>
          <w:rFonts w:hint="eastAsia" w:asciiTheme="minorEastAsia" w:hAnsiTheme="minorEastAsia" w:eastAsiaTheme="minorEastAsia" w:cstheme="minorEastAsia"/>
          <w:color w:val="auto"/>
          <w:szCs w:val="24"/>
          <w:highlight w:val="none"/>
          <w:lang w:val="en-US" w:eastAsia="zh-CN"/>
        </w:rPr>
        <w:t xml:space="preserve">2</w:t>
      </w:r>
      <w:r>
        <w:rPr>
          <w:rFonts w:asciiTheme="minorEastAsia" w:hAnsiTheme="minorEastAsia" w:eastAsiaTheme="minorEastAsia" w:cstheme="minorEastAsia"/>
          <w:color w:val="auto"/>
          <w:szCs w:val="24"/>
          <w:highlight w:val="none"/>
        </w:rPr>
        <w:t xml:space="preserve">分；方案内容无描述的不得分；本项最高得</w:t>
      </w:r>
      <w:r>
        <w:rPr>
          <w:rFonts w:hint="eastAsia" w:asciiTheme="minorEastAsia" w:hAnsiTheme="minorEastAsia" w:eastAsiaTheme="minorEastAsia" w:cstheme="minorEastAsia"/>
          <w:color w:val="auto"/>
          <w:szCs w:val="24"/>
          <w:highlight w:val="none"/>
          <w:lang w:val="en-US" w:eastAsia="zh-CN"/>
        </w:rPr>
        <w:t xml:space="preserve">8</w:t>
      </w:r>
      <w:r>
        <w:rPr>
          <w:rFonts w:asciiTheme="minorEastAsia" w:hAnsiTheme="minorEastAsia" w:eastAsiaTheme="minorEastAsia" w:cstheme="minorEastAsia"/>
          <w:color w:val="auto"/>
          <w:szCs w:val="24"/>
          <w:highlight w:val="none"/>
        </w:rPr>
        <w:t xml:space="preserve">分。</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3、根据投标人提供的供货方案，由评委综合评审：方案详实具体、可实施性强、合理可行的得</w:t>
      </w:r>
      <w:r>
        <w:rPr>
          <w:rFonts w:hint="eastAsia" w:asciiTheme="minorEastAsia" w:hAnsiTheme="minorEastAsia" w:eastAsiaTheme="minorEastAsia" w:cstheme="minorEastAsia"/>
          <w:color w:val="auto"/>
          <w:szCs w:val="24"/>
          <w:highlight w:val="none"/>
          <w:lang w:val="en-US" w:eastAsia="zh-CN"/>
        </w:rPr>
        <w:t xml:space="preserve">8</w:t>
      </w:r>
      <w:r>
        <w:rPr>
          <w:rFonts w:hint="eastAsia" w:asciiTheme="minorEastAsia" w:hAnsiTheme="minorEastAsia" w:eastAsiaTheme="minorEastAsia" w:cstheme="minorEastAsia"/>
          <w:color w:val="auto"/>
          <w:szCs w:val="24"/>
          <w:highlight w:val="none"/>
        </w:rPr>
        <w:t xml:space="preserve">分；方案较为详细、可实施性较好的得</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分；方案不够详细可操作性一般的得</w:t>
      </w: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分；方案内容无描述的不得分；本项最高得</w:t>
      </w:r>
      <w:r>
        <w:rPr>
          <w:rFonts w:hint="eastAsia" w:asciiTheme="minorEastAsia" w:hAnsiTheme="minorEastAsia" w:eastAsiaTheme="minorEastAsia" w:cstheme="minorEastAsia"/>
          <w:color w:val="auto"/>
          <w:szCs w:val="24"/>
          <w:highlight w:val="none"/>
          <w:lang w:val="en-US" w:eastAsia="zh-CN"/>
        </w:rPr>
        <w:t xml:space="preserve">8</w:t>
      </w:r>
      <w:r>
        <w:rPr>
          <w:rFonts w:hint="eastAsia" w:asciiTheme="minorEastAsia" w:hAnsiTheme="minorEastAsia" w:eastAsiaTheme="minorEastAsia" w:cstheme="minorEastAsia"/>
          <w:color w:val="auto"/>
          <w:szCs w:val="24"/>
          <w:highlight w:val="none"/>
        </w:rPr>
        <w:t xml:space="preserve">分。</w:t>
      </w:r>
      <w:r/>
    </w:p>
    <w:p>
      <w:pPr>
        <w:ind w:firstLine="48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4、根据投标人针对本项目实际制定的安装调试方案，由评委综合评审：方案详实具体、</w:t>
      </w:r>
      <w:r>
        <w:rPr>
          <w:rFonts w:hint="eastAsia" w:cs="宋体" w:asciiTheme="minorEastAsia" w:hAnsiTheme="minorEastAsia" w:eastAsiaTheme="minorEastAsia"/>
          <w:color w:val="auto"/>
          <w:szCs w:val="21"/>
          <w:highlight w:val="none"/>
        </w:rPr>
        <w:t xml:space="preserve">安装调试流程各环节描述完整、清晰；安装技术重点、难点突出、具有可行的解决办法</w:t>
      </w:r>
      <w:r>
        <w:rPr>
          <w:rFonts w:hint="eastAsia" w:asciiTheme="minorEastAsia" w:hAnsiTheme="minorEastAsia" w:eastAsiaTheme="minorEastAsia"/>
          <w:color w:val="auto"/>
          <w:szCs w:val="21"/>
          <w:highlight w:val="none"/>
        </w:rPr>
        <w:t xml:space="preserve">的得</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分；方案较为详细、</w:t>
      </w:r>
      <w:r>
        <w:rPr>
          <w:rFonts w:hint="eastAsia" w:cs="宋体" w:asciiTheme="minorEastAsia" w:hAnsiTheme="minorEastAsia" w:eastAsiaTheme="minorEastAsia"/>
          <w:color w:val="auto"/>
          <w:szCs w:val="21"/>
          <w:highlight w:val="none"/>
        </w:rPr>
        <w:t xml:space="preserve">安装调试流程各环节描述较完整；安装技术重点突出、具有较可行的解决办法</w:t>
      </w:r>
      <w:r>
        <w:rPr>
          <w:rFonts w:hint="eastAsia" w:asciiTheme="minorEastAsia" w:hAnsiTheme="minorEastAsia" w:eastAsiaTheme="minorEastAsia"/>
          <w:color w:val="auto"/>
          <w:szCs w:val="21"/>
          <w:highlight w:val="none"/>
        </w:rPr>
        <w:t xml:space="preserve">得</w:t>
      </w: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分；方案不够详细，</w:t>
      </w:r>
      <w:r>
        <w:rPr>
          <w:rFonts w:hint="eastAsia" w:cs="宋体" w:asciiTheme="minorEastAsia" w:hAnsiTheme="minorEastAsia" w:eastAsiaTheme="minorEastAsia"/>
          <w:color w:val="auto"/>
          <w:szCs w:val="21"/>
          <w:highlight w:val="none"/>
        </w:rPr>
        <w:t xml:space="preserve">安装调试流程简单，安装技术简单描述得1</w:t>
      </w:r>
      <w:r>
        <w:rPr>
          <w:rFonts w:hint="eastAsia" w:asciiTheme="minorEastAsia" w:hAnsiTheme="minorEastAsia" w:eastAsiaTheme="minorEastAsia"/>
          <w:color w:val="auto"/>
          <w:szCs w:val="21"/>
          <w:highlight w:val="none"/>
        </w:rPr>
        <w:t xml:space="preserve">分；方案内容无描述的不得分；本项最高得</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分。</w:t>
      </w:r>
      <w:r/>
    </w:p>
    <w:p>
      <w:pPr>
        <w:ind w:firstLine="48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投标人提供针对本项目制定安全管理及内部管理方案，主要包括项目实施及维护过程中的安全防护措施和内部管理，包括：安全文明施工、消防安全措施等，由评委综合评审：具备各类安全预案，方案针对性强，合理性可行性强，完全符合项目需求的得</w:t>
      </w: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rPr>
        <w:t xml:space="preserve">分；具备各类安全预案，方案较为完整，总体安排可行的得</w:t>
      </w: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分；具有安全预案，方案描述较为简单，可行性一般的得1分；方案内容无描述的不得分；本项最高得</w:t>
      </w: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rPr>
        <w:t xml:space="preserve">分。</w:t>
      </w:r>
      <w:r/>
    </w:p>
    <w:p>
      <w:pPr>
        <w:ind w:firstLine="48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投标人针对本项目提出售后服务及应急保障方案，包括但不限于售后服务（含如服务体系、服务内容、质量保证范围、故障解决、维修响应时间等方案）、培训方案等的描述和说明，由评委综合评审：方案合理、详尽、可行性高、与用户需求贴合度高、培训内容周全、质量保证范围条款清晰，维修响应时间及时、最快的得</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分；方案较合理、可行性较高、与用户需求贴合度较高、培训内容较周全、质量保证范围条款比较清晰，维修响应时间较快的得</w:t>
      </w: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分；方案合理性、可行性一般、与用户需求贴合度不太匹配、培训内容不全、维护响应时间较慢得1分；方案内容无描述的不得分；本项最高得</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分。</w:t>
      </w:r>
      <w:r/>
    </w:p>
    <w:p>
      <w:pPr>
        <w:ind w:firstLine="482"/>
        <w:spacing w:line="360" w:lineRule="auto"/>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（三）商</w:t>
      </w:r>
      <w:r>
        <w:rPr>
          <w:rFonts w:hint="eastAsia" w:asciiTheme="minorEastAsia" w:hAnsiTheme="minorEastAsia" w:eastAsiaTheme="minorEastAsia" w:cstheme="minorEastAsia"/>
          <w:b/>
          <w:bCs/>
          <w:color w:val="auto"/>
          <w:szCs w:val="24"/>
          <w:highlight w:val="none"/>
        </w:rPr>
        <w:t xml:space="preserve">务部分（</w:t>
      </w:r>
      <w:r>
        <w:rPr>
          <w:rFonts w:hint="eastAsia" w:asciiTheme="minorEastAsia" w:hAnsiTheme="minorEastAsia" w:eastAsiaTheme="minorEastAsia" w:cstheme="minorEastAsia"/>
          <w:b/>
          <w:bCs/>
          <w:color w:val="auto"/>
          <w:szCs w:val="24"/>
          <w:highlight w:val="none"/>
          <w:lang w:val="en-US" w:eastAsia="zh-CN"/>
        </w:rPr>
        <w:t xml:space="preserve">19</w:t>
      </w:r>
      <w:r>
        <w:rPr>
          <w:rFonts w:hint="eastAsia" w:asciiTheme="minorEastAsia" w:hAnsiTheme="minorEastAsia" w:eastAsiaTheme="minorEastAsia" w:cstheme="minorEastAsia"/>
          <w:b/>
          <w:bCs/>
          <w:color w:val="auto"/>
          <w:szCs w:val="24"/>
          <w:highlight w:val="none"/>
        </w:rPr>
        <w:t xml:space="preserve">分）</w:t>
      </w:r>
      <w:r/>
    </w:p>
    <w:p>
      <w:pPr>
        <w:ind w:firstLine="480"/>
        <w:spacing w:line="360" w:lineRule="auto"/>
        <w:rPr>
          <w:rFonts w:ascii="宋体" w:hAnsi="宋体"/>
          <w:color w:val="auto"/>
          <w:highlight w:val="none"/>
        </w:rPr>
      </w:pPr>
      <w:r>
        <w:rPr>
          <w:rFonts w:hint="eastAsia" w:ascii="宋体" w:hAnsi="宋体"/>
          <w:color w:val="auto"/>
          <w:highlight w:val="none"/>
        </w:rPr>
        <w:t xml:space="preserve">1、项目经理具有网络工程师证书</w:t>
      </w:r>
      <w:r>
        <w:rPr>
          <w:rFonts w:hint="eastAsia" w:ascii="宋体" w:hAnsi="宋体"/>
          <w:color w:val="auto"/>
          <w:highlight w:val="none"/>
          <w:lang w:eastAsia="zh-CN"/>
        </w:rPr>
        <w:t xml:space="preserve">、</w:t>
      </w:r>
      <w:r>
        <w:rPr>
          <w:rFonts w:hint="eastAsia" w:ascii="宋体" w:hAnsi="宋体"/>
          <w:color w:val="auto"/>
          <w:highlight w:val="none"/>
        </w:rPr>
        <w:t xml:space="preserve">系统集成项目管理工程师证书</w:t>
      </w:r>
      <w:r>
        <w:rPr>
          <w:rFonts w:hint="eastAsia" w:ascii="宋体" w:hAnsi="宋体"/>
          <w:color w:val="auto"/>
          <w:highlight w:val="none"/>
          <w:lang w:eastAsia="zh-CN"/>
        </w:rPr>
        <w:t xml:space="preserve">、</w:t>
      </w:r>
      <w:r>
        <w:rPr>
          <w:rFonts w:hint="eastAsia" w:ascii="宋体" w:hAnsi="宋体"/>
          <w:color w:val="auto"/>
          <w:highlight w:val="none"/>
        </w:rPr>
        <w:t xml:space="preserve">系统分析师证书</w:t>
      </w:r>
      <w:r>
        <w:rPr>
          <w:rFonts w:hint="eastAsia" w:ascii="宋体" w:hAnsi="宋体"/>
          <w:color w:val="auto"/>
          <w:highlight w:val="none"/>
          <w:lang w:eastAsia="zh-CN"/>
        </w:rPr>
        <w:t xml:space="preserve">、</w:t>
      </w:r>
      <w:r>
        <w:rPr>
          <w:rFonts w:hint="eastAsia" w:ascii="宋体" w:hAnsi="宋体"/>
          <w:color w:val="auto"/>
          <w:highlight w:val="none"/>
        </w:rPr>
        <w:t xml:space="preserve">信息系统项目管理师证书</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每提供一项得1分，</w:t>
      </w:r>
      <w:r>
        <w:rPr>
          <w:rFonts w:hint="eastAsia" w:ascii="宋体" w:hAnsi="宋体"/>
          <w:color w:val="auto"/>
          <w:highlight w:val="none"/>
        </w:rPr>
        <w:t xml:space="preserve">本项最高得4分。</w:t>
      </w:r>
      <w:r/>
    </w:p>
    <w:p>
      <w:pPr>
        <w:ind w:firstLine="48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2、项目技术负责人具有注册信息安全工程师（</w:t>
      </w:r>
      <w:r>
        <w:rPr>
          <w:rFonts w:ascii="宋体" w:hAnsi="宋体"/>
          <w:color w:val="auto"/>
          <w:highlight w:val="none"/>
        </w:rPr>
        <w:t xml:space="preserve">CISE）证书</w:t>
      </w:r>
      <w:r>
        <w:rPr>
          <w:rFonts w:hint="eastAsia" w:ascii="宋体" w:hAnsi="宋体"/>
          <w:color w:val="auto"/>
          <w:highlight w:val="none"/>
          <w:lang w:eastAsia="zh-CN"/>
        </w:rPr>
        <w:t xml:space="preserve">、</w:t>
      </w:r>
      <w:r>
        <w:rPr>
          <w:rFonts w:ascii="宋体" w:hAnsi="宋体"/>
          <w:color w:val="auto"/>
          <w:highlight w:val="none"/>
        </w:rPr>
        <w:t xml:space="preserve">ITSS IT</w:t>
      </w:r>
      <w:r>
        <w:rPr>
          <w:rFonts w:hint="eastAsia" w:ascii="宋体" w:hAnsi="宋体"/>
          <w:color w:val="auto"/>
          <w:highlight w:val="none"/>
        </w:rPr>
        <w:t xml:space="preserve">服务项目经理证书</w:t>
      </w:r>
      <w:r>
        <w:rPr>
          <w:rFonts w:hint="eastAsia" w:ascii="宋体" w:hAnsi="宋体"/>
          <w:color w:val="auto"/>
          <w:highlight w:val="none"/>
          <w:lang w:eastAsia="zh-CN"/>
        </w:rPr>
        <w:t xml:space="preserve">、</w:t>
      </w:r>
      <w:r>
        <w:rPr>
          <w:rFonts w:hint="eastAsia" w:ascii="宋体" w:hAnsi="宋体"/>
          <w:color w:val="auto"/>
          <w:highlight w:val="none"/>
        </w:rPr>
        <w:t xml:space="preserve">数据库系统工程师证书</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每提供一项得1分，</w:t>
      </w:r>
      <w:r>
        <w:rPr>
          <w:rFonts w:hint="eastAsia" w:ascii="宋体" w:hAnsi="宋体"/>
          <w:color w:val="auto"/>
          <w:highlight w:val="none"/>
        </w:rPr>
        <w:t xml:space="preserve">本项最高得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rPr>
          <w:rFonts w:hint="eastAsia" w:ascii="宋体" w:hAnsi="宋体"/>
          <w:color w:val="auto"/>
          <w:highlight w:val="none"/>
          <w:lang w:eastAsia="zh-CN"/>
        </w:rPr>
        <w:t xml:space="preserve">。</w:t>
      </w:r>
      <w:r/>
    </w:p>
    <w:p>
      <w:pPr>
        <w:ind w:firstLine="482"/>
        <w:spacing w:line="360" w:lineRule="auto"/>
        <w:rPr>
          <w:rFonts w:ascii="宋体" w:hAnsi="宋体"/>
          <w:b/>
          <w:color w:val="auto"/>
          <w:szCs w:val="22"/>
          <w:highlight w:val="none"/>
        </w:rPr>
      </w:pPr>
      <w:r>
        <w:rPr>
          <w:rFonts w:hint="eastAsia" w:ascii="宋体" w:hAnsi="宋体"/>
          <w:b/>
          <w:bCs/>
          <w:color w:val="auto"/>
          <w:szCs w:val="22"/>
          <w:highlight w:val="none"/>
        </w:rPr>
        <w:t xml:space="preserve">（注：以上1-</w:t>
      </w:r>
      <w:r>
        <w:rPr>
          <w:rFonts w:hint="eastAsia" w:ascii="宋体" w:hAnsi="宋体"/>
          <w:b/>
          <w:bCs/>
          <w:color w:val="auto"/>
          <w:szCs w:val="22"/>
          <w:highlight w:val="none"/>
          <w:lang w:val="en-US" w:eastAsia="zh-CN"/>
        </w:rPr>
        <w:t xml:space="preserve">2</w:t>
      </w:r>
      <w:r>
        <w:rPr>
          <w:rFonts w:hint="eastAsia" w:ascii="宋体" w:hAnsi="宋体"/>
          <w:b/>
          <w:bCs/>
          <w:color w:val="auto"/>
          <w:szCs w:val="22"/>
          <w:highlight w:val="none"/>
        </w:rPr>
        <w:t xml:space="preserve">项投标文件中须提供相关人员证书、证明复印件以及投标人</w:t>
      </w:r>
      <w:r>
        <w:rPr>
          <w:rFonts w:hint="eastAsia" w:ascii="宋体" w:hAnsi="宋体"/>
          <w:b/>
          <w:bCs/>
          <w:color w:val="auto"/>
          <w:highlight w:val="none"/>
        </w:rPr>
        <w:t xml:space="preserve">为其缴纳的最近一期社保证明复印件</w:t>
      </w:r>
      <w:r>
        <w:rPr>
          <w:rFonts w:hint="eastAsia" w:ascii="宋体" w:hAnsi="宋体"/>
          <w:b/>
          <w:bCs/>
          <w:color w:val="auto"/>
          <w:szCs w:val="22"/>
          <w:highlight w:val="none"/>
        </w:rPr>
        <w:t xml:space="preserve">并加盖投标人公章，未提供不得分。）</w:t>
      </w:r>
      <w:r/>
    </w:p>
    <w:p>
      <w:pPr>
        <w:ind w:firstLine="480"/>
        <w:spacing w:line="360" w:lineRule="auto"/>
        <w:rPr>
          <w:rFonts w:ascii="宋体" w:hAnsi="宋体"/>
          <w:color w:val="auto"/>
          <w:highlight w:val="none"/>
          <w:lang w:val="zh-CN"/>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、投标人具有质量管理体系认证、环境管理体系认证、信息技术服务管理体系认证、信息安全管理体系认证证书，每具备一项得1分，最高得4分。（投标文件中需提供有效证书复</w:t>
      </w:r>
      <w:r>
        <w:rPr>
          <w:rFonts w:hint="eastAsia" w:ascii="宋体" w:hAnsi="宋体"/>
          <w:color w:val="auto"/>
          <w:highlight w:val="none"/>
          <w:lang w:val="zh-CN"/>
        </w:rPr>
        <w:t xml:space="preserve">印件或扫描件</w:t>
      </w:r>
      <w:r>
        <w:rPr>
          <w:rFonts w:hint="eastAsia" w:ascii="宋体" w:hAnsi="宋体"/>
          <w:color w:val="auto"/>
          <w:highlight w:val="none"/>
          <w:lang w:val="zh-CN"/>
        </w:rPr>
        <w:t xml:space="preserve">或证书在中国国家认证认可监督委员会网站（www.cnca.gov.cn）查询有效的完整网页截图，并加盖投标人公章，缺失、不符或不提供者，对应项不得分）</w:t>
      </w:r>
      <w:r/>
    </w:p>
    <w:p>
      <w:pPr>
        <w:ind w:firstLine="480"/>
        <w:spacing w:line="360" w:lineRule="auto"/>
        <w:rPr>
          <w:rFonts w:ascii="宋体" w:hAnsi="宋体"/>
          <w:color w:val="auto"/>
          <w:highlight w:val="none"/>
          <w:lang w:val="zh-CN"/>
        </w:rPr>
      </w:pPr>
      <w:r>
        <w:rPr>
          <w:rFonts w:hint="eastAsia" w:ascii="宋体" w:hAnsi="宋体"/>
          <w:color w:val="auto"/>
          <w:highlight w:val="none"/>
          <w:lang w:val="en-US" w:eastAsia="zh-CN"/>
        </w:rPr>
        <w:t xml:space="preserve">4</w:t>
      </w:r>
      <w:r>
        <w:rPr>
          <w:rFonts w:hint="eastAsia" w:ascii="宋体" w:hAnsi="宋体"/>
          <w:color w:val="auto"/>
          <w:highlight w:val="none"/>
          <w:lang w:val="zh-CN"/>
        </w:rPr>
        <w:t xml:space="preserve">、投标人具有ITSS信息技术服务运行维护标准符合性证书一级的得2分，二级及以下得1分，最高为2分。（投标文件中须提供有效证书复印件并加盖公章，资料不全或不提供不得分。）</w:t>
      </w:r>
      <w:r/>
    </w:p>
    <w:p>
      <w:pPr>
        <w:ind w:firstLine="480"/>
        <w:spacing w:line="360" w:lineRule="auto"/>
        <w:rPr>
          <w:rFonts w:ascii="宋体" w:hAnsi="宋体"/>
          <w:color w:val="auto"/>
          <w:highlight w:val="none"/>
          <w:lang w:val="zh-CN"/>
        </w:rPr>
      </w:pPr>
      <w:r>
        <w:rPr>
          <w:rFonts w:hint="eastAsia" w:ascii="宋体" w:hAnsi="宋体"/>
          <w:color w:val="auto"/>
          <w:highlight w:val="none"/>
          <w:lang w:val="en-US" w:eastAsia="zh-CN"/>
        </w:rPr>
        <w:t xml:space="preserve">5</w:t>
      </w:r>
      <w:r>
        <w:rPr>
          <w:rFonts w:hint="eastAsia" w:ascii="宋体" w:hAnsi="宋体"/>
          <w:color w:val="auto"/>
          <w:highlight w:val="none"/>
          <w:lang w:val="zh-CN"/>
        </w:rPr>
        <w:t xml:space="preserve">、投标人具有有效期内的信息系统建设和服务能力等级证书（CS），CS4级以下的得1分；CS4级及以上的得2分。最高2分。（投标文件中须提供有效期内的证书</w:t>
      </w:r>
      <w:r>
        <w:rPr>
          <w:rFonts w:hint="eastAsia" w:ascii="宋体" w:hAnsi="宋体"/>
          <w:color w:val="auto"/>
          <w:highlight w:val="none"/>
          <w:lang w:val="zh-CN"/>
        </w:rPr>
        <w:t xml:space="preserve">复印件并加盖公章，资料不全或不提供不得分。）</w:t>
      </w:r>
      <w:r/>
    </w:p>
    <w:p>
      <w:pPr>
        <w:ind w:firstLine="480"/>
        <w:spacing w:line="360" w:lineRule="auto"/>
        <w:rPr>
          <w:rFonts w:cs="宋体" w:asciiTheme="minorEastAsia" w:hAnsiTheme="minorEastAsia" w:eastAsiaTheme="minorEastAsia"/>
          <w:bCs/>
          <w:color w:val="auto"/>
          <w:szCs w:val="21"/>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w:t>
      </w:r>
      <w:r>
        <w:rPr>
          <w:rFonts w:hint="eastAsia" w:ascii="宋体" w:hAnsi="宋体"/>
          <w:color w:val="auto"/>
          <w:highlight w:val="none"/>
          <w:lang w:val="zh-CN"/>
        </w:rPr>
        <w:t xml:space="preserve">投标人提供2021年5月（以合同签订日期为准）以来承担过的类似项目业绩，每提供一个得</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分，最高得</w:t>
      </w:r>
      <w:r>
        <w:rPr>
          <w:rFonts w:hint="eastAsia" w:ascii="宋体" w:hAnsi="宋体"/>
          <w:color w:val="auto"/>
          <w:highlight w:val="none"/>
          <w:lang w:val="en-US" w:eastAsia="zh-CN"/>
        </w:rPr>
        <w:t xml:space="preserve">4</w:t>
      </w:r>
      <w:r>
        <w:rPr>
          <w:rFonts w:hint="eastAsia" w:ascii="宋体" w:hAnsi="宋体"/>
          <w:color w:val="auto"/>
          <w:highlight w:val="none"/>
          <w:lang w:val="zh-CN"/>
        </w:rPr>
        <w:t xml:space="preserve">分。（</w:t>
      </w:r>
      <w:r>
        <w:rPr>
          <w:rFonts w:hint="eastAsia" w:cs="宋体" w:asciiTheme="minorEastAsia" w:hAnsiTheme="minorEastAsia" w:eastAsiaTheme="minorEastAsia"/>
          <w:color w:val="auto"/>
          <w:szCs w:val="21"/>
          <w:highlight w:val="none"/>
        </w:rPr>
        <w:t xml:space="preserve">投标文件中提供完整的合同复印件或扫描件加盖公章）</w:t>
      </w:r>
      <w:r/>
    </w:p>
    <w:p>
      <w:pPr>
        <w:pStyle w:val="978"/>
        <w:rPr>
          <w:rFonts w:hint="eastAsia"/>
          <w:color w:val="auto"/>
          <w:highlight w:val="none"/>
        </w:rPr>
      </w:pPr>
      <w:r>
        <w:rPr>
          <w:rFonts w:hint="eastAsia"/>
          <w:color w:val="auto"/>
          <w:highlight w:val="none"/>
        </w:rPr>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 w:val="24"/>
          <w:szCs w:val="24"/>
          <w:highlight w:val="none"/>
          <w:lang w:val="en-US" w:eastAsia="zh-CN"/>
        </w:rPr>
        <w:t xml:space="preserve">投标人不得对招标文件中付款方式、付款条件进行修改，否则视为未实质性响应，且不具备中标资格。</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bookmarkEnd w:id="71"/>
      <w:r/>
      <w:bookmarkEnd w:id="72"/>
      <w:r/>
      <w:bookmarkEnd w:id="73"/>
      <w:r/>
      <w:bookmarkEnd w:id="74"/>
      <w:r/>
      <w:bookmarkEnd w:id="75"/>
      <w:r/>
      <w:bookmarkEnd w:id="76"/>
      <w:r>
        <w:rPr>
          <w:rFonts w:hint="eastAsia" w:ascii="宋体" w:hAnsi="宋体" w:eastAsia="宋体" w:cs="宋体"/>
          <w:color w:val="auto"/>
          <w:szCs w:val="24"/>
          <w:highlight w:val="none"/>
          <w:lang w:val="en-US" w:eastAsia="zh-CN"/>
        </w:rPr>
        <w:t xml:space="preserve">评分标准中</w:t>
      </w:r>
      <w:r>
        <w:rPr>
          <w:rFonts w:hint="eastAsia" w:ascii="宋体" w:hAnsi="宋体" w:eastAsia="宋体" w:cs="宋体"/>
          <w:color w:val="auto"/>
          <w:szCs w:val="24"/>
          <w:highlight w:val="none"/>
        </w:rPr>
        <w:t xml:space="preserve">要求的</w:t>
      </w:r>
      <w:r>
        <w:rPr>
          <w:rFonts w:hint="eastAsia" w:ascii="宋体" w:hAnsi="宋体" w:cs="宋体"/>
          <w:color w:val="auto"/>
          <w:szCs w:val="24"/>
          <w:highlight w:val="none"/>
          <w:lang w:val="en-US" w:eastAsia="zh-CN"/>
        </w:rPr>
        <w:t xml:space="preserve">复印件</w:t>
      </w:r>
      <w:r>
        <w:rPr>
          <w:rFonts w:hint="eastAsia" w:ascii="宋体" w:hAnsi="宋体" w:eastAsia="宋体" w:cs="宋体"/>
          <w:color w:val="auto"/>
          <w:szCs w:val="24"/>
          <w:highlight w:val="none"/>
        </w:rPr>
        <w:t xml:space="preserve">资料，可在网上查询的提供网上查询截图即可，否则对应项不得分。</w:t>
      </w:r>
      <w:r/>
    </w:p>
    <w:p>
      <w:pPr>
        <w:ind w:firstLine="480"/>
        <w:spacing w:line="360" w:lineRule="auto"/>
        <w:rPr>
          <w:rFonts w:hint="eastAsia" w:ascii="宋体" w:hAnsi="宋体" w:eastAsia="宋体" w:cs="宋体"/>
          <w:color w:val="auto"/>
          <w:szCs w:val="24"/>
          <w:highlight w:val="none"/>
          <w:lang w:eastAsia="zh-TW"/>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TW"/>
        </w:rPr>
        <w:t xml:space="preserve">商务部分偏离和</w:t>
      </w:r>
      <w:r>
        <w:rPr>
          <w:rFonts w:hint="eastAsia" w:ascii="宋体" w:hAnsi="宋体" w:eastAsia="宋体" w:cs="宋体"/>
          <w:color w:val="auto"/>
          <w:szCs w:val="24"/>
          <w:highlight w:val="none"/>
          <w:lang w:val="en-US" w:eastAsia="zh-CN"/>
        </w:rPr>
        <w:t xml:space="preserve">服务内容</w:t>
      </w:r>
      <w:r>
        <w:rPr>
          <w:rFonts w:hint="eastAsia" w:ascii="宋体" w:hAnsi="宋体" w:eastAsia="宋体" w:cs="宋体"/>
          <w:color w:val="auto"/>
          <w:szCs w:val="24"/>
          <w:highlight w:val="none"/>
          <w:lang w:eastAsia="zh-TW"/>
        </w:rPr>
        <w:t xml:space="preserve">偏离要求逐一列明。</w:t>
      </w:r>
      <w:r/>
    </w:p>
    <w:p>
      <w:pPr>
        <w:jc w:val="right"/>
        <w:spacing w:line="360" w:lineRule="auto"/>
        <w:rPr>
          <w:rFonts w:hint="eastAsia" w:ascii="宋体" w:hAnsi="宋体" w:eastAsia="宋体" w:cs="宋体"/>
          <w:color w:val="auto"/>
          <w:highlight w:val="none"/>
          <w:lang w:eastAsia="zh-CN"/>
        </w:rPr>
        <w:outlineLvl w:val="9"/>
      </w:pPr>
      <w:r/>
      <w:bookmarkStart w:id="77" w:name="_Toc4059"/>
      <w:r/>
      <w:bookmarkStart w:id="78" w:name="_Toc25480"/>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全文完</w:t>
      </w:r>
      <w:r>
        <w:rPr>
          <w:rFonts w:hint="eastAsia" w:ascii="宋体" w:hAnsi="宋体" w:eastAsia="宋体" w:cs="宋体"/>
          <w:color w:val="auto"/>
          <w:highlight w:val="none"/>
          <w:lang w:eastAsia="zh-CN"/>
        </w:rPr>
        <w:t xml:space="preserve">）</w:t>
      </w:r>
      <w:bookmarkEnd w:id="77"/>
      <w:r/>
      <w:bookmarkEnd w:id="78"/>
      <w:r/>
      <w:r/>
    </w:p>
    <w:sectPr>
      <w:footerReference w:type="default" r:id="rId13"/>
      <w:footerReference w:type="first" r:id="rId14"/>
      <w:footnotePr/>
      <w:endnotePr/>
      <w:type w:val="nextPage"/>
      <w:pgSz w:w="11906" w:h="16838" w:orient="portrait"/>
      <w:pgMar w:top="1440" w:right="1080" w:bottom="1440" w:left="1080" w:header="624"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x000B__x000C_">
    <w:panose1 w:val="020B0503020202020204"/>
  </w:font>
  <w:font w:name="Wingdings">
    <w:panose1 w:val="05000000000000000000"/>
  </w:font>
  <w:font w:name="全真中明體">
    <w:panose1 w:val="020B0503020202020204"/>
  </w:font>
  <w:font w:name="Arial Unicode MS">
    <w:panose1 w:val="020B0604020202020204"/>
  </w:font>
  <w:font w:name="Footlight MT Light">
    <w:panose1 w:val="0204060206030A020304"/>
  </w:font>
  <w:font w:name="Symbol">
    <w:panose1 w:val="05050102010706020507"/>
  </w:font>
  <w:font w:name="PMingLiU">
    <w:panose1 w:val="02020500000000000000"/>
  </w:font>
  <w:font w:name="方正仿宋简体">
    <w:panose1 w:val="020B0503020202020204"/>
  </w:font>
  <w:font w:name="Tahoma">
    <w:panose1 w:val="020B0604030504040204"/>
  </w:font>
  <w:font w:name="楷体">
    <w:panose1 w:val="02010609060101010101"/>
  </w:font>
  <w:font w:name="汉仪细等线简">
    <w:panose1 w:val="020B0503020202020204"/>
  </w:font>
  <w:font w:name="仿宋">
    <w:panose1 w:val="02010609060101010101"/>
  </w:font>
  <w:font w:name="Calibri">
    <w:panose1 w:val="020F0502020204030204"/>
  </w:font>
  <w:font w:name="À¥ÂØ·ÂËÎ">
    <w:panose1 w:val="020B0503020202020204"/>
  </w:font>
  <w:font w:name="Courier New">
    <w:panose1 w:val="02070309020205020404"/>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楷体_GB2312">
    <w:panose1 w:val="02010609060101010101"/>
  </w:font>
  <w:font w:name="仿宋体">
    <w:panose1 w:val="02010609060101010101"/>
  </w:font>
  <w:font w:name="ˎ̥">
    <w:panose1 w:val="020B0503020202020204"/>
  </w:font>
  <w:font w:name="创艺简仿宋">
    <w:panose1 w:val="020B0503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57</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57</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left"/>
      <w:rPr>
        <w:rFonts w:hint="eastAsia"/>
        <w:lang w:eastAsia="zh-CN"/>
      </w:rPr>
    </w:pPr>
    <w:r>
      <w:rPr>
        <w:rFonts w:hint="eastAsia" w:ascii="宋体" w:hAnsi="宋体" w:cs="宋体"/>
        <w:b/>
        <w:sz w:val="24"/>
        <w:szCs w:val="24"/>
        <w:u w:val="none"/>
      </w:rPr>
      <mc:AlternateContent>
        <mc:Choice Requires="wpg">
          <w:drawing>
            <wp:inline xmlns:wp="http://schemas.openxmlformats.org/drawingml/2006/wordprocessingDrawing" distT="0" distB="0" distL="0" distR="0">
              <wp:extent cx="524510" cy="463550"/>
              <wp:effectExtent l="0" t="0" r="8890" b="12700"/>
              <wp:docPr id="1" name="图片 3"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u w:val="none"/>
        <w:lang w:val="en-US" w:eastAsia="zh-CN"/>
      </w:rPr>
      <w:t xml:space="preserve">招标</w:t>
    </w:r>
    <w:r>
      <w:rPr>
        <w:rFonts w:hint="eastAsia" w:ascii="宋体" w:hAnsi="宋体" w:eastAsia="宋体"/>
        <w:sz w:val="21"/>
        <w:szCs w:val="21"/>
        <w:u w:val="none"/>
      </w:rPr>
      <w:t xml:space="preserve">文件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sz w:val="21"/>
        <w:szCs w:val="21"/>
        <w:u w:val="none"/>
        <w:lang w:val="en-US" w:eastAsia="zh-CN"/>
      </w:rPr>
      <w:t xml:space="preserve">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cs="Arial"/>
        <w:sz w:val="21"/>
        <w:szCs w:val="21"/>
        <w:highlight w:val="none"/>
        <w:u w:val="none"/>
        <w:lang w:eastAsia="zh-CN"/>
      </w:rPr>
      <w:t xml:space="preserve">JSZC-320508-JZCZ-G2024-0023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left"/>
      <w:rPr>
        <w:rFonts w:hint="eastAsia"/>
        <w:lang w:eastAsia="zh-CN"/>
      </w:rPr>
    </w:pPr>
    <w:r>
      <w:rPr>
        <w:rFonts w:hint="eastAsia" w:ascii="宋体" w:hAnsi="宋体" w:cs="宋体"/>
        <w:b/>
        <w:sz w:val="24"/>
        <w:szCs w:val="24"/>
        <w:u w:val="none"/>
      </w:rPr>
      <mc:AlternateContent>
        <mc:Choice Requires="wpg">
          <w:drawing>
            <wp:inline xmlns:wp="http://schemas.openxmlformats.org/drawingml/2006/wordprocessingDrawing" distT="0" distB="0" distL="0" distR="0">
              <wp:extent cx="524510" cy="463550"/>
              <wp:effectExtent l="0" t="0" r="8890" b="12700"/>
              <wp:docPr id="2" name="图片 7"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u w:val="none"/>
        <w:lang w:val="en-US" w:eastAsia="zh-CN"/>
      </w:rPr>
      <w:t xml:space="preserve">招标</w:t>
    </w:r>
    <w:r>
      <w:rPr>
        <w:rFonts w:hint="eastAsia" w:ascii="宋体" w:hAnsi="宋体" w:eastAsia="宋体"/>
        <w:sz w:val="21"/>
        <w:szCs w:val="21"/>
        <w:u w:val="none"/>
      </w:rPr>
      <w:t xml:space="preserve">文件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cs="Arial"/>
        <w:sz w:val="21"/>
        <w:szCs w:val="21"/>
        <w:u w:val="none"/>
        <w:lang w:eastAsia="zh-CN"/>
      </w:rPr>
      <w:t xml:space="preserve">JSZC-320508-JZCZ-G2024-0023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59"/>
    <w:link w:val="950"/>
    <w:uiPriority w:val="9"/>
    <w:rPr>
      <w:rFonts w:ascii="Arial" w:hAnsi="Arial" w:eastAsia="Arial" w:cs="Arial"/>
      <w:sz w:val="40"/>
      <w:szCs w:val="40"/>
    </w:rPr>
  </w:style>
  <w:style w:type="character" w:styleId="801">
    <w:name w:val="Heading 2 Char"/>
    <w:basedOn w:val="959"/>
    <w:link w:val="951"/>
    <w:uiPriority w:val="9"/>
    <w:rPr>
      <w:rFonts w:ascii="Arial" w:hAnsi="Arial" w:eastAsia="Arial" w:cs="Arial"/>
      <w:sz w:val="34"/>
    </w:rPr>
  </w:style>
  <w:style w:type="character" w:styleId="802">
    <w:name w:val="Heading 3 Char"/>
    <w:basedOn w:val="959"/>
    <w:link w:val="952"/>
    <w:uiPriority w:val="9"/>
    <w:rPr>
      <w:rFonts w:ascii="Arial" w:hAnsi="Arial" w:eastAsia="Arial" w:cs="Arial"/>
      <w:sz w:val="30"/>
      <w:szCs w:val="30"/>
    </w:rPr>
  </w:style>
  <w:style w:type="character" w:styleId="803">
    <w:name w:val="Heading 4 Char"/>
    <w:basedOn w:val="959"/>
    <w:link w:val="953"/>
    <w:uiPriority w:val="9"/>
    <w:rPr>
      <w:rFonts w:ascii="Arial" w:hAnsi="Arial" w:eastAsia="Arial" w:cs="Arial"/>
      <w:b/>
      <w:bCs/>
      <w:sz w:val="26"/>
      <w:szCs w:val="26"/>
    </w:rPr>
  </w:style>
  <w:style w:type="character" w:styleId="804">
    <w:name w:val="Heading 5 Char"/>
    <w:basedOn w:val="959"/>
    <w:link w:val="954"/>
    <w:uiPriority w:val="9"/>
    <w:rPr>
      <w:rFonts w:ascii="Arial" w:hAnsi="Arial" w:eastAsia="Arial" w:cs="Arial"/>
      <w:b/>
      <w:bCs/>
      <w:sz w:val="24"/>
      <w:szCs w:val="24"/>
    </w:rPr>
  </w:style>
  <w:style w:type="character" w:styleId="805">
    <w:name w:val="Heading 6 Char"/>
    <w:basedOn w:val="959"/>
    <w:link w:val="955"/>
    <w:uiPriority w:val="9"/>
    <w:rPr>
      <w:rFonts w:ascii="Arial" w:hAnsi="Arial" w:eastAsia="Arial" w:cs="Arial"/>
      <w:b/>
      <w:bCs/>
      <w:sz w:val="22"/>
      <w:szCs w:val="22"/>
    </w:rPr>
  </w:style>
  <w:style w:type="character" w:styleId="806">
    <w:name w:val="Heading 7 Char"/>
    <w:basedOn w:val="959"/>
    <w:link w:val="956"/>
    <w:uiPriority w:val="9"/>
    <w:rPr>
      <w:rFonts w:ascii="Arial" w:hAnsi="Arial" w:eastAsia="Arial" w:cs="Arial"/>
      <w:b/>
      <w:bCs/>
      <w:i/>
      <w:iCs/>
      <w:sz w:val="22"/>
      <w:szCs w:val="22"/>
    </w:rPr>
  </w:style>
  <w:style w:type="character" w:styleId="807">
    <w:name w:val="Heading 8 Char"/>
    <w:basedOn w:val="959"/>
    <w:link w:val="957"/>
    <w:uiPriority w:val="9"/>
    <w:rPr>
      <w:rFonts w:ascii="Arial" w:hAnsi="Arial" w:eastAsia="Arial" w:cs="Arial"/>
      <w:i/>
      <w:iCs/>
      <w:sz w:val="22"/>
      <w:szCs w:val="22"/>
    </w:rPr>
  </w:style>
  <w:style w:type="character" w:styleId="808">
    <w:name w:val="Heading 9 Char"/>
    <w:basedOn w:val="959"/>
    <w:link w:val="958"/>
    <w:uiPriority w:val="9"/>
    <w:rPr>
      <w:rFonts w:ascii="Arial" w:hAnsi="Arial" w:eastAsia="Arial" w:cs="Arial"/>
      <w:i/>
      <w:iCs/>
      <w:sz w:val="21"/>
      <w:szCs w:val="21"/>
    </w:rPr>
  </w:style>
  <w:style w:type="character" w:styleId="809">
    <w:name w:val="Title Char"/>
    <w:basedOn w:val="959"/>
    <w:link w:val="1015"/>
    <w:uiPriority w:val="10"/>
    <w:rPr>
      <w:sz w:val="48"/>
      <w:szCs w:val="48"/>
    </w:rPr>
  </w:style>
  <w:style w:type="character" w:styleId="810">
    <w:name w:val="Subtitle Char"/>
    <w:basedOn w:val="959"/>
    <w:link w:val="999"/>
    <w:uiPriority w:val="11"/>
    <w:rPr>
      <w:sz w:val="24"/>
      <w:szCs w:val="24"/>
    </w:rPr>
  </w:style>
  <w:style w:type="paragraph" w:styleId="811">
    <w:name w:val="Quote"/>
    <w:basedOn w:val="949"/>
    <w:next w:val="949"/>
    <w:link w:val="812"/>
    <w:uiPriority w:val="29"/>
    <w:qFormat/>
    <w:pPr>
      <w:ind w:left="720" w:right="720"/>
    </w:pPr>
    <w:rPr>
      <w:i/>
    </w:rPr>
  </w:style>
  <w:style w:type="character" w:styleId="812">
    <w:name w:val="Quote Char"/>
    <w:link w:val="811"/>
    <w:uiPriority w:val="29"/>
    <w:rPr>
      <w:i/>
    </w:rPr>
  </w:style>
  <w:style w:type="paragraph" w:styleId="813">
    <w:name w:val="Intense Quote"/>
    <w:basedOn w:val="949"/>
    <w:next w:val="949"/>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Caption Char"/>
    <w:basedOn w:val="969"/>
    <w:link w:val="991"/>
    <w:uiPriority w:val="99"/>
  </w:style>
  <w:style w:type="table" w:styleId="816">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1">
    <w:name w:val="footnote text"/>
    <w:basedOn w:val="949"/>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basedOn w:val="959"/>
    <w:uiPriority w:val="99"/>
    <w:unhideWhenUsed/>
    <w:rPr>
      <w:vertAlign w:val="superscript"/>
    </w:rPr>
  </w:style>
  <w:style w:type="paragraph" w:styleId="944">
    <w:name w:val="endnote text"/>
    <w:basedOn w:val="949"/>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basedOn w:val="959"/>
    <w:uiPriority w:val="99"/>
    <w:semiHidden/>
    <w:unhideWhenUsed/>
    <w:rPr>
      <w:vertAlign w:val="superscript"/>
    </w:r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61"/>
    <w:uiPriority w:val="0"/>
    <w:qFormat/>
    <w:pPr>
      <w:jc w:val="both"/>
      <w:widowControl w:val="off"/>
    </w:pPr>
    <w:rPr>
      <w:rFonts w:ascii="Times New Roman" w:hAnsi="Times New Roman" w:eastAsia="宋体" w:cs="Times New Roman"/>
      <w:sz w:val="24"/>
      <w:lang w:val="en-US" w:eastAsia="zh-CN" w:bidi="ar-SA"/>
    </w:rPr>
  </w:style>
  <w:style w:type="paragraph" w:styleId="950">
    <w:name w:val="Heading 1"/>
    <w:basedOn w:val="949"/>
    <w:next w:val="949"/>
    <w:link w:val="1604"/>
    <w:uiPriority w:val="0"/>
    <w:qFormat/>
    <w:pPr>
      <w:keepLines/>
      <w:keepNext/>
      <w:spacing w:before="340" w:after="330" w:line="578" w:lineRule="auto"/>
      <w:outlineLvl w:val="0"/>
    </w:pPr>
    <w:rPr>
      <w:rFonts w:eastAsia="楷体_GB2312"/>
      <w:b/>
      <w:sz w:val="44"/>
    </w:rPr>
  </w:style>
  <w:style w:type="paragraph" w:styleId="951">
    <w:name w:val="Heading 2"/>
    <w:basedOn w:val="949"/>
    <w:next w:val="949"/>
    <w:link w:val="1663"/>
    <w:uiPriority w:val="0"/>
    <w:qFormat/>
    <w:pPr>
      <w:keepLines/>
      <w:keepNext/>
      <w:spacing w:before="260" w:after="260" w:line="416" w:lineRule="auto"/>
      <w:outlineLvl w:val="1"/>
    </w:pPr>
    <w:rPr>
      <w:rFonts w:ascii="Cambria" w:hAnsi="Cambria"/>
      <w:b/>
      <w:bCs/>
      <w:sz w:val="32"/>
      <w:szCs w:val="32"/>
    </w:rPr>
  </w:style>
  <w:style w:type="paragraph" w:styleId="952">
    <w:name w:val="Heading 3"/>
    <w:basedOn w:val="949"/>
    <w:next w:val="949"/>
    <w:link w:val="1530"/>
    <w:uiPriority w:val="0"/>
    <w:qFormat/>
    <w:pPr>
      <w:keepLines/>
      <w:keepNext/>
      <w:spacing w:before="260" w:after="260" w:line="416" w:lineRule="auto"/>
      <w:outlineLvl w:val="2"/>
    </w:pPr>
    <w:rPr>
      <w:b/>
      <w:bCs/>
      <w:sz w:val="32"/>
      <w:szCs w:val="32"/>
    </w:rPr>
  </w:style>
  <w:style w:type="paragraph" w:styleId="953">
    <w:name w:val="Heading 4"/>
    <w:basedOn w:val="949"/>
    <w:next w:val="949"/>
    <w:link w:val="1536"/>
    <w:uiPriority w:val="0"/>
    <w:qFormat/>
    <w:pPr>
      <w:keepLines/>
      <w:keepNext/>
      <w:spacing w:before="280" w:after="290" w:line="376" w:lineRule="auto"/>
      <w:outlineLvl w:val="3"/>
    </w:pPr>
    <w:rPr>
      <w:rFonts w:ascii="Arial" w:hAnsi="Arial" w:eastAsia="黑体"/>
      <w:b/>
      <w:bCs/>
      <w:sz w:val="28"/>
      <w:szCs w:val="28"/>
    </w:rPr>
  </w:style>
  <w:style w:type="paragraph" w:styleId="954">
    <w:name w:val="Heading 5"/>
    <w:basedOn w:val="949"/>
    <w:next w:val="949"/>
    <w:link w:val="1517"/>
    <w:uiPriority w:val="0"/>
    <w:qFormat/>
    <w:pPr>
      <w:keepLines/>
      <w:keepNext/>
      <w:spacing w:before="100" w:after="100" w:line="360" w:lineRule="auto"/>
      <w:outlineLvl w:val="4"/>
    </w:pPr>
    <w:rPr>
      <w:b/>
      <w:bCs/>
      <w:szCs w:val="28"/>
    </w:rPr>
  </w:style>
  <w:style w:type="paragraph" w:styleId="955">
    <w:name w:val="Heading 6"/>
    <w:basedOn w:val="949"/>
    <w:next w:val="949"/>
    <w:link w:val="1556"/>
    <w:uiPriority w:val="0"/>
    <w:qFormat/>
    <w:pPr>
      <w:keepLines/>
      <w:keepNext/>
      <w:spacing w:before="240" w:after="64" w:line="320" w:lineRule="auto"/>
      <w:outlineLvl w:val="5"/>
    </w:pPr>
    <w:rPr>
      <w:rFonts w:ascii="Arial" w:hAnsi="Arial" w:eastAsia="黑体"/>
      <w:b/>
      <w:bCs/>
      <w:szCs w:val="24"/>
    </w:rPr>
  </w:style>
  <w:style w:type="paragraph" w:styleId="956">
    <w:name w:val="Heading 7"/>
    <w:basedOn w:val="949"/>
    <w:next w:val="949"/>
    <w:link w:val="1656"/>
    <w:uiPriority w:val="0"/>
    <w:qFormat/>
    <w:pPr>
      <w:ind w:left="1106" w:hanging="255"/>
      <w:keepLines/>
      <w:spacing w:before="60" w:after="60" w:line="360" w:lineRule="auto"/>
      <w:outlineLvl w:val="6"/>
    </w:pPr>
    <w:rPr>
      <w:bCs/>
      <w:szCs w:val="24"/>
    </w:rPr>
  </w:style>
  <w:style w:type="paragraph" w:styleId="957">
    <w:name w:val="Heading 8"/>
    <w:basedOn w:val="949"/>
    <w:next w:val="949"/>
    <w:uiPriority w:val="0"/>
    <w:qFormat/>
    <w:pPr>
      <w:ind w:left="2824" w:hanging="272"/>
      <w:keepLines/>
      <w:keepNext/>
      <w:spacing w:before="60" w:after="60" w:line="360" w:lineRule="auto"/>
      <w:outlineLvl w:val="7"/>
    </w:pPr>
    <w:rPr>
      <w:rFonts w:ascii="Arial" w:hAnsi="Arial"/>
      <w:szCs w:val="24"/>
    </w:rPr>
  </w:style>
  <w:style w:type="paragraph" w:styleId="958">
    <w:name w:val="Heading 9"/>
    <w:basedOn w:val="949"/>
    <w:next w:val="949"/>
    <w:uiPriority w:val="0"/>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Body Text Indent"/>
    <w:basedOn w:val="949"/>
    <w:next w:val="949"/>
    <w:link w:val="1540"/>
    <w:uiPriority w:val="0"/>
    <w:unhideWhenUsed/>
    <w:qFormat/>
    <w:pPr>
      <w:ind w:firstLine="570"/>
    </w:pPr>
    <w:rPr>
      <w:rFonts w:ascii="宋体"/>
      <w:sz w:val="28"/>
    </w:rPr>
  </w:style>
  <w:style w:type="paragraph" w:styleId="962">
    <w:name w:val="List 3"/>
    <w:basedOn w:val="949"/>
    <w:uiPriority w:val="0"/>
    <w:qFormat/>
    <w:pPr>
      <w:ind w:left="100" w:hanging="200"/>
      <w:spacing w:line="420" w:lineRule="exact"/>
    </w:pPr>
    <w:rPr>
      <w:szCs w:val="24"/>
    </w:rPr>
  </w:style>
  <w:style w:type="paragraph" w:styleId="963">
    <w:name w:val="toc 7"/>
    <w:basedOn w:val="949"/>
    <w:next w:val="949"/>
    <w:uiPriority w:val="0"/>
    <w:qFormat/>
    <w:pPr>
      <w:ind w:left="1440" w:firstLine="420"/>
      <w:jc w:val="left"/>
      <w:spacing w:line="360" w:lineRule="auto"/>
    </w:pPr>
    <w:rPr>
      <w:color w:val="000000"/>
      <w:sz w:val="18"/>
      <w:szCs w:val="18"/>
    </w:rPr>
  </w:style>
  <w:style w:type="paragraph" w:styleId="964">
    <w:name w:val="List Number 2"/>
    <w:basedOn w:val="949"/>
    <w:uiPriority w:val="0"/>
    <w:qFormat/>
    <w:pPr>
      <w:ind w:left="780" w:hanging="360"/>
      <w:tabs>
        <w:tab w:val="left" w:pos="780" w:leader="none"/>
      </w:tabs>
    </w:pPr>
    <w:rPr>
      <w:sz w:val="21"/>
    </w:rPr>
  </w:style>
  <w:style w:type="paragraph" w:styleId="965">
    <w:name w:val="List Bullet 4"/>
    <w:basedOn w:val="949"/>
    <w:uiPriority w:val="0"/>
    <w:qFormat/>
    <w:pPr>
      <w:ind w:left="795" w:hanging="795"/>
      <w:spacing w:line="420" w:lineRule="exact"/>
      <w:tabs>
        <w:tab w:val="left" w:pos="795" w:leader="none"/>
      </w:tabs>
    </w:pPr>
    <w:rPr>
      <w:szCs w:val="24"/>
    </w:rPr>
  </w:style>
  <w:style w:type="paragraph" w:styleId="966">
    <w:name w:val="index 8"/>
    <w:basedOn w:val="949"/>
    <w:next w:val="949"/>
    <w:uiPriority w:val="0"/>
    <w:semiHidden/>
    <w:qFormat/>
    <w:pPr>
      <w:ind w:left="1400"/>
    </w:pPr>
    <w:rPr>
      <w:sz w:val="21"/>
      <w:szCs w:val="24"/>
    </w:rPr>
  </w:style>
  <w:style w:type="paragraph" w:styleId="967">
    <w:name w:val="List Number"/>
    <w:basedOn w:val="949"/>
    <w:uiPriority w:val="0"/>
    <w:qFormat/>
    <w:pPr>
      <w:ind w:left="420" w:hanging="420"/>
      <w:tabs>
        <w:tab w:val="left" w:pos="420" w:leader="none"/>
      </w:tabs>
    </w:pPr>
    <w:rPr>
      <w:sz w:val="21"/>
    </w:rPr>
  </w:style>
  <w:style w:type="paragraph" w:styleId="968">
    <w:name w:val="Normal Indent"/>
    <w:basedOn w:val="949"/>
    <w:link w:val="1554"/>
    <w:uiPriority w:val="0"/>
    <w:unhideWhenUsed/>
    <w:qFormat/>
    <w:pPr>
      <w:ind w:firstLine="420"/>
      <w:jc w:val="left"/>
    </w:pPr>
  </w:style>
  <w:style w:type="paragraph" w:styleId="969">
    <w:name w:val="Caption"/>
    <w:basedOn w:val="949"/>
    <w:next w:val="949"/>
    <w:uiPriority w:val="0"/>
    <w:qFormat/>
    <w:pPr>
      <w:spacing w:before="152" w:after="160"/>
    </w:pPr>
    <w:rPr>
      <w:rFonts w:ascii="Arial" w:hAnsi="Arial" w:eastAsia="黑体"/>
      <w:sz w:val="20"/>
    </w:rPr>
  </w:style>
  <w:style w:type="paragraph" w:styleId="970">
    <w:name w:val="index 5"/>
    <w:basedOn w:val="949"/>
    <w:next w:val="949"/>
    <w:uiPriority w:val="0"/>
    <w:semiHidden/>
    <w:qFormat/>
    <w:pPr>
      <w:ind w:left="800"/>
    </w:pPr>
    <w:rPr>
      <w:sz w:val="21"/>
      <w:szCs w:val="24"/>
    </w:rPr>
  </w:style>
  <w:style w:type="paragraph" w:styleId="971">
    <w:name w:val="List Bullet"/>
    <w:basedOn w:val="949"/>
    <w:uiPriority w:val="0"/>
    <w:qFormat/>
    <w:pPr>
      <w:ind w:left="360" w:hanging="360"/>
      <w:spacing w:before="100" w:beforeAutospacing="1" w:after="100" w:afterAutospacing="1"/>
      <w:tabs>
        <w:tab w:val="left" w:pos="360" w:leader="none"/>
      </w:tabs>
    </w:pPr>
    <w:rPr>
      <w:b/>
      <w:sz w:val="21"/>
      <w:szCs w:val="24"/>
    </w:rPr>
  </w:style>
  <w:style w:type="paragraph" w:styleId="972">
    <w:name w:val="Document Map"/>
    <w:basedOn w:val="949"/>
    <w:link w:val="1628"/>
    <w:uiPriority w:val="0"/>
    <w:qFormat/>
    <w:rPr>
      <w:rFonts w:ascii="宋体"/>
      <w:sz w:val="18"/>
      <w:szCs w:val="18"/>
    </w:rPr>
  </w:style>
  <w:style w:type="paragraph" w:styleId="973">
    <w:name w:val="annotation text"/>
    <w:basedOn w:val="949"/>
    <w:link w:val="1644"/>
    <w:uiPriority w:val="0"/>
    <w:qFormat/>
    <w:pPr>
      <w:jc w:val="left"/>
    </w:pPr>
    <w:rPr>
      <w:rFonts w:eastAsia="楷体_GB2312"/>
      <w:sz w:val="26"/>
    </w:rPr>
  </w:style>
  <w:style w:type="paragraph" w:styleId="974">
    <w:name w:val="index 6"/>
    <w:basedOn w:val="949"/>
    <w:next w:val="949"/>
    <w:uiPriority w:val="0"/>
    <w:semiHidden/>
    <w:qFormat/>
    <w:pPr>
      <w:ind w:left="1000"/>
    </w:pPr>
    <w:rPr>
      <w:sz w:val="21"/>
      <w:szCs w:val="24"/>
    </w:rPr>
  </w:style>
  <w:style w:type="paragraph" w:styleId="975">
    <w:name w:val="Salutation"/>
    <w:basedOn w:val="949"/>
    <w:next w:val="949"/>
    <w:link w:val="1569"/>
    <w:uiPriority w:val="0"/>
    <w:qFormat/>
    <w:rPr>
      <w:rFonts w:eastAsia="黑体"/>
      <w:szCs w:val="24"/>
    </w:rPr>
  </w:style>
  <w:style w:type="paragraph" w:styleId="976">
    <w:name w:val="Body Text 3"/>
    <w:basedOn w:val="949"/>
    <w:link w:val="1651"/>
    <w:uiPriority w:val="0"/>
    <w:unhideWhenUsed/>
    <w:qFormat/>
    <w:pPr>
      <w:jc w:val="center"/>
    </w:pPr>
    <w:rPr>
      <w:rFonts w:ascii="宋体" w:hAnsi="宋体"/>
    </w:rPr>
  </w:style>
  <w:style w:type="paragraph" w:styleId="977">
    <w:name w:val="List Bullet 3"/>
    <w:basedOn w:val="949"/>
    <w:uiPriority w:val="0"/>
    <w:qFormat/>
    <w:pPr>
      <w:ind w:left="735" w:hanging="735"/>
      <w:tabs>
        <w:tab w:val="left" w:pos="735" w:leader="none"/>
      </w:tabs>
    </w:pPr>
    <w:rPr>
      <w:sz w:val="21"/>
    </w:rPr>
  </w:style>
  <w:style w:type="paragraph" w:styleId="978">
    <w:name w:val="Body Text"/>
    <w:basedOn w:val="949"/>
    <w:next w:val="968"/>
    <w:link w:val="1574"/>
    <w:uiPriority w:val="0"/>
    <w:unhideWhenUsed/>
    <w:qFormat/>
    <w:rPr>
      <w:rFonts w:ascii="楷体_GB2312" w:eastAsia="楷体_GB2312"/>
      <w:b/>
      <w:bCs/>
      <w:sz w:val="28"/>
    </w:rPr>
  </w:style>
  <w:style w:type="paragraph" w:styleId="979">
    <w:name w:val="List 2"/>
    <w:basedOn w:val="949"/>
    <w:uiPriority w:val="0"/>
    <w:qFormat/>
    <w:pPr>
      <w:ind w:left="100" w:hanging="200"/>
      <w:spacing w:line="420" w:lineRule="exact"/>
    </w:pPr>
    <w:rPr>
      <w:szCs w:val="24"/>
    </w:rPr>
  </w:style>
  <w:style w:type="paragraph" w:styleId="980">
    <w:name w:val="Block Text"/>
    <w:basedOn w:val="949"/>
    <w:uiPriority w:val="0"/>
    <w:qFormat/>
    <w:pPr>
      <w:ind w:left="210" w:right="142" w:firstLine="630"/>
      <w:spacing w:line="240" w:lineRule="atLeast"/>
    </w:pPr>
    <w:rPr>
      <w:rFonts w:ascii="宋体"/>
      <w:sz w:val="21"/>
    </w:rPr>
  </w:style>
  <w:style w:type="paragraph" w:styleId="981">
    <w:name w:val="List Bullet 2"/>
    <w:basedOn w:val="949"/>
    <w:uiPriority w:val="0"/>
    <w:qFormat/>
    <w:pPr>
      <w:ind w:firstLine="479"/>
      <w:spacing w:line="360" w:lineRule="auto"/>
    </w:pPr>
    <w:rPr>
      <w:szCs w:val="24"/>
    </w:rPr>
  </w:style>
  <w:style w:type="paragraph" w:styleId="982">
    <w:name w:val="index 4"/>
    <w:basedOn w:val="949"/>
    <w:next w:val="949"/>
    <w:uiPriority w:val="0"/>
    <w:semiHidden/>
    <w:qFormat/>
    <w:pPr>
      <w:ind w:left="600"/>
    </w:pPr>
    <w:rPr>
      <w:sz w:val="21"/>
      <w:szCs w:val="24"/>
    </w:rPr>
  </w:style>
  <w:style w:type="paragraph" w:styleId="983">
    <w:name w:val="toc 5"/>
    <w:basedOn w:val="949"/>
    <w:next w:val="949"/>
    <w:uiPriority w:val="0"/>
    <w:qFormat/>
    <w:pPr>
      <w:ind w:left="960" w:firstLine="420"/>
      <w:jc w:val="left"/>
      <w:spacing w:line="360" w:lineRule="auto"/>
    </w:pPr>
    <w:rPr>
      <w:color w:val="000000"/>
      <w:sz w:val="18"/>
      <w:szCs w:val="18"/>
    </w:rPr>
  </w:style>
  <w:style w:type="paragraph" w:styleId="984">
    <w:name w:val="toc 3"/>
    <w:basedOn w:val="949"/>
    <w:next w:val="949"/>
    <w:uiPriority w:val="0"/>
    <w:qFormat/>
    <w:pPr>
      <w:ind w:left="480" w:firstLine="420"/>
      <w:jc w:val="left"/>
      <w:spacing w:line="360" w:lineRule="auto"/>
      <w:tabs>
        <w:tab w:val="left" w:pos="1680" w:leader="none"/>
        <w:tab w:val="right" w:pos="8494" w:leader="dot"/>
      </w:tabs>
    </w:pPr>
    <w:rPr>
      <w:iCs/>
      <w:color w:val="000000"/>
    </w:rPr>
  </w:style>
  <w:style w:type="paragraph" w:styleId="985">
    <w:name w:val="Plain Text"/>
    <w:basedOn w:val="949"/>
    <w:link w:val="1593"/>
    <w:uiPriority w:val="99"/>
    <w:unhideWhenUsed/>
    <w:qFormat/>
    <w:rPr>
      <w:rFonts w:ascii="宋体" w:hAnsi="Courier New"/>
    </w:rPr>
  </w:style>
  <w:style w:type="paragraph" w:styleId="986">
    <w:name w:val="toc 8"/>
    <w:basedOn w:val="949"/>
    <w:next w:val="949"/>
    <w:uiPriority w:val="0"/>
    <w:qFormat/>
    <w:pPr>
      <w:ind w:left="1680" w:firstLine="420"/>
      <w:jc w:val="left"/>
      <w:spacing w:line="360" w:lineRule="auto"/>
    </w:pPr>
    <w:rPr>
      <w:color w:val="000000"/>
      <w:sz w:val="18"/>
      <w:szCs w:val="18"/>
    </w:rPr>
  </w:style>
  <w:style w:type="paragraph" w:styleId="987">
    <w:name w:val="index 3"/>
    <w:basedOn w:val="949"/>
    <w:next w:val="949"/>
    <w:uiPriority w:val="0"/>
    <w:semiHidden/>
    <w:qFormat/>
    <w:pPr>
      <w:ind w:left="400"/>
    </w:pPr>
    <w:rPr>
      <w:sz w:val="21"/>
      <w:szCs w:val="24"/>
    </w:rPr>
  </w:style>
  <w:style w:type="paragraph" w:styleId="988">
    <w:name w:val="Date"/>
    <w:basedOn w:val="949"/>
    <w:next w:val="949"/>
    <w:link w:val="1532"/>
    <w:uiPriority w:val="0"/>
    <w:unhideWhenUsed/>
    <w:qFormat/>
    <w:rPr>
      <w:rFonts w:ascii="宋体" w:hAnsi="宋体"/>
    </w:rPr>
  </w:style>
  <w:style w:type="paragraph" w:styleId="989">
    <w:name w:val="Body Text Indent 2"/>
    <w:basedOn w:val="949"/>
    <w:link w:val="1526"/>
    <w:uiPriority w:val="0"/>
    <w:unhideWhenUsed/>
    <w:qFormat/>
    <w:pPr>
      <w:ind w:left="420"/>
      <w:spacing w:after="120" w:line="480" w:lineRule="auto"/>
    </w:pPr>
  </w:style>
  <w:style w:type="paragraph" w:styleId="990">
    <w:name w:val="Balloon Text"/>
    <w:basedOn w:val="949"/>
    <w:link w:val="1639"/>
    <w:uiPriority w:val="0"/>
    <w:qFormat/>
    <w:rPr>
      <w:sz w:val="18"/>
      <w:szCs w:val="18"/>
    </w:rPr>
  </w:style>
  <w:style w:type="paragraph" w:styleId="991">
    <w:name w:val="Footer"/>
    <w:basedOn w:val="949"/>
    <w:link w:val="1527"/>
    <w:uiPriority w:val="99"/>
    <w:unhideWhenUsed/>
    <w:qFormat/>
    <w:pPr>
      <w:jc w:val="left"/>
      <w:tabs>
        <w:tab w:val="center" w:pos="4153" w:leader="none"/>
        <w:tab w:val="right" w:pos="8306" w:leader="none"/>
      </w:tabs>
    </w:pPr>
    <w:rPr>
      <w:sz w:val="18"/>
    </w:rPr>
  </w:style>
  <w:style w:type="paragraph" w:styleId="992">
    <w:name w:val="envelope return"/>
    <w:basedOn w:val="949"/>
    <w:uiPriority w:val="99"/>
    <w:unhideWhenUsed/>
    <w:qFormat/>
    <w:rPr>
      <w:rFonts w:ascii="Arial" w:hAnsi="Arial"/>
    </w:rPr>
  </w:style>
  <w:style w:type="paragraph" w:styleId="993">
    <w:name w:val="Header"/>
    <w:basedOn w:val="949"/>
    <w:link w:val="1632"/>
    <w:uiPriority w:val="99"/>
    <w:unhideWhenUsed/>
    <w:qFormat/>
    <w:pPr>
      <w:jc w:val="center"/>
      <w:tabs>
        <w:tab w:val="center" w:pos="4153" w:leader="none"/>
        <w:tab w:val="right" w:pos="8306" w:leader="none"/>
      </w:tabs>
      <w:pBdr>
        <w:bottom w:val="single" w:color="auto" w:sz="6" w:space="1"/>
      </w:pBdr>
    </w:pPr>
    <w:rPr>
      <w:sz w:val="18"/>
    </w:rPr>
  </w:style>
  <w:style w:type="paragraph" w:styleId="994">
    <w:name w:val="toc 1"/>
    <w:basedOn w:val="949"/>
    <w:next w:val="949"/>
    <w:uiPriority w:val="0"/>
    <w:unhideWhenUsed/>
    <w:qFormat/>
    <w:pPr>
      <w:jc w:val="left"/>
    </w:pPr>
  </w:style>
  <w:style w:type="paragraph" w:styleId="995">
    <w:name w:val="List Continue 4"/>
    <w:basedOn w:val="949"/>
    <w:uiPriority w:val="0"/>
    <w:qFormat/>
    <w:pPr>
      <w:ind w:left="1680" w:firstLine="471"/>
      <w:spacing w:after="120" w:line="420" w:lineRule="exact"/>
    </w:pPr>
    <w:rPr>
      <w:szCs w:val="24"/>
    </w:rPr>
  </w:style>
  <w:style w:type="paragraph" w:styleId="996">
    <w:name w:val="toc 4"/>
    <w:basedOn w:val="949"/>
    <w:next w:val="949"/>
    <w:uiPriority w:val="0"/>
    <w:qFormat/>
    <w:pPr>
      <w:ind w:left="1260"/>
    </w:pPr>
    <w:rPr>
      <w:sz w:val="21"/>
    </w:rPr>
  </w:style>
  <w:style w:type="paragraph" w:styleId="997">
    <w:name w:val="index heading"/>
    <w:basedOn w:val="949"/>
    <w:next w:val="998"/>
    <w:uiPriority w:val="0"/>
    <w:semiHidden/>
    <w:qFormat/>
    <w:rPr>
      <w:sz w:val="21"/>
      <w:szCs w:val="24"/>
    </w:rPr>
  </w:style>
  <w:style w:type="paragraph" w:styleId="998">
    <w:name w:val="index 1"/>
    <w:basedOn w:val="949"/>
    <w:next w:val="949"/>
    <w:uiPriority w:val="0"/>
    <w:semiHidden/>
    <w:qFormat/>
    <w:rPr>
      <w:rFonts w:ascii="宋体" w:hAnsi="宋体"/>
      <w:sz w:val="10"/>
      <w:szCs w:val="24"/>
    </w:rPr>
  </w:style>
  <w:style w:type="paragraph" w:styleId="999">
    <w:name w:val="Subtitle"/>
    <w:basedOn w:val="949"/>
    <w:link w:val="1617"/>
    <w:uiPriority w:val="11"/>
    <w:qFormat/>
    <w:pPr>
      <w:jc w:val="center"/>
      <w:spacing w:before="240" w:after="60" w:line="312" w:lineRule="auto"/>
      <w:outlineLvl w:val="1"/>
    </w:pPr>
    <w:rPr>
      <w:rFonts w:ascii="Arial" w:hAnsi="Arial" w:cs="Arial"/>
      <w:b/>
      <w:bCs/>
      <w:sz w:val="32"/>
      <w:szCs w:val="32"/>
    </w:rPr>
  </w:style>
  <w:style w:type="paragraph" w:styleId="1000">
    <w:name w:val="List"/>
    <w:basedOn w:val="949"/>
    <w:uiPriority w:val="0"/>
    <w:qFormat/>
    <w:pPr>
      <w:ind w:left="200" w:hanging="200"/>
      <w:jc w:val="left"/>
      <w:widowControl/>
    </w:pPr>
    <w:rPr>
      <w:sz w:val="20"/>
    </w:rPr>
  </w:style>
  <w:style w:type="paragraph" w:styleId="1001">
    <w:name w:val="toc 6"/>
    <w:basedOn w:val="949"/>
    <w:next w:val="949"/>
    <w:uiPriority w:val="0"/>
    <w:qFormat/>
    <w:pPr>
      <w:ind w:left="1200" w:firstLine="420"/>
      <w:jc w:val="left"/>
      <w:spacing w:line="360" w:lineRule="auto"/>
    </w:pPr>
    <w:rPr>
      <w:color w:val="000000"/>
      <w:sz w:val="18"/>
      <w:szCs w:val="18"/>
    </w:rPr>
  </w:style>
  <w:style w:type="paragraph" w:styleId="1002">
    <w:name w:val="List 5"/>
    <w:basedOn w:val="949"/>
    <w:uiPriority w:val="0"/>
    <w:qFormat/>
    <w:pPr>
      <w:ind w:left="100" w:hanging="200"/>
      <w:spacing w:line="420" w:lineRule="exact"/>
    </w:pPr>
    <w:rPr>
      <w:szCs w:val="24"/>
    </w:rPr>
  </w:style>
  <w:style w:type="paragraph" w:styleId="1003">
    <w:name w:val="Body Text Indent 3"/>
    <w:basedOn w:val="949"/>
    <w:link w:val="1587"/>
    <w:uiPriority w:val="0"/>
    <w:qFormat/>
    <w:pPr>
      <w:ind w:left="420"/>
      <w:spacing w:after="120"/>
    </w:pPr>
    <w:rPr>
      <w:sz w:val="16"/>
      <w:szCs w:val="16"/>
    </w:rPr>
  </w:style>
  <w:style w:type="paragraph" w:styleId="1004">
    <w:name w:val="index 7"/>
    <w:basedOn w:val="949"/>
    <w:next w:val="949"/>
    <w:uiPriority w:val="0"/>
    <w:semiHidden/>
    <w:qFormat/>
    <w:pPr>
      <w:ind w:left="1200"/>
    </w:pPr>
    <w:rPr>
      <w:sz w:val="21"/>
      <w:szCs w:val="24"/>
    </w:rPr>
  </w:style>
  <w:style w:type="paragraph" w:styleId="1005">
    <w:name w:val="index 9"/>
    <w:basedOn w:val="949"/>
    <w:next w:val="949"/>
    <w:uiPriority w:val="0"/>
    <w:semiHidden/>
    <w:qFormat/>
    <w:pPr>
      <w:ind w:left="1600"/>
    </w:pPr>
    <w:rPr>
      <w:sz w:val="21"/>
      <w:szCs w:val="24"/>
    </w:rPr>
  </w:style>
  <w:style w:type="paragraph" w:styleId="1006">
    <w:name w:val="toc 2"/>
    <w:basedOn w:val="949"/>
    <w:next w:val="949"/>
    <w:uiPriority w:val="0"/>
    <w:unhideWhenUsed/>
    <w:qFormat/>
    <w:pPr>
      <w:ind w:left="420"/>
    </w:pPr>
  </w:style>
  <w:style w:type="paragraph" w:styleId="1007">
    <w:name w:val="toc 9"/>
    <w:basedOn w:val="949"/>
    <w:next w:val="949"/>
    <w:uiPriority w:val="0"/>
    <w:qFormat/>
    <w:pPr>
      <w:ind w:left="3360"/>
    </w:pPr>
  </w:style>
  <w:style w:type="paragraph" w:styleId="1008">
    <w:name w:val="Body Text 2"/>
    <w:basedOn w:val="949"/>
    <w:link w:val="1630"/>
    <w:uiPriority w:val="0"/>
    <w:qFormat/>
    <w:pPr>
      <w:spacing w:line="360" w:lineRule="auto"/>
    </w:pPr>
    <w:rPr>
      <w:color w:val="ff0000"/>
      <w:sz w:val="21"/>
    </w:rPr>
  </w:style>
  <w:style w:type="paragraph" w:styleId="1009">
    <w:name w:val="List 4"/>
    <w:basedOn w:val="949"/>
    <w:uiPriority w:val="0"/>
    <w:semiHidden/>
    <w:qFormat/>
    <w:pPr>
      <w:ind w:left="100" w:hanging="200"/>
      <w:spacing w:line="420" w:lineRule="exact"/>
    </w:pPr>
    <w:rPr>
      <w:szCs w:val="24"/>
    </w:rPr>
  </w:style>
  <w:style w:type="paragraph" w:styleId="1010">
    <w:name w:val="List Continue 2"/>
    <w:basedOn w:val="949"/>
    <w:uiPriority w:val="0"/>
    <w:qFormat/>
    <w:pPr>
      <w:ind w:left="840" w:firstLine="471"/>
      <w:spacing w:after="120" w:line="420" w:lineRule="exact"/>
    </w:pPr>
    <w:rPr>
      <w:szCs w:val="24"/>
    </w:rPr>
  </w:style>
  <w:style w:type="paragraph" w:styleId="1011">
    <w:name w:val="HTML Preformatted"/>
    <w:basedOn w:val="949"/>
    <w:link w:val="16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12">
    <w:name w:val="Normal (Web)"/>
    <w:basedOn w:val="949"/>
    <w:uiPriority w:val="99"/>
    <w:unhideWhenUsed/>
    <w:qFormat/>
    <w:pPr>
      <w:jc w:val="left"/>
      <w:spacing w:before="100" w:beforeAutospacing="1" w:after="100" w:afterAutospacing="1"/>
      <w:widowControl/>
    </w:pPr>
    <w:rPr>
      <w:rFonts w:ascii="宋体" w:hAnsi="宋体" w:cs="宋体"/>
    </w:rPr>
  </w:style>
  <w:style w:type="paragraph" w:styleId="1013">
    <w:name w:val="List Continue 3"/>
    <w:basedOn w:val="949"/>
    <w:uiPriority w:val="0"/>
    <w:qFormat/>
    <w:pPr>
      <w:ind w:left="1260" w:firstLine="471"/>
      <w:spacing w:after="120" w:line="420" w:lineRule="exact"/>
    </w:pPr>
    <w:rPr>
      <w:szCs w:val="24"/>
    </w:rPr>
  </w:style>
  <w:style w:type="paragraph" w:styleId="1014">
    <w:name w:val="index 2"/>
    <w:basedOn w:val="949"/>
    <w:next w:val="949"/>
    <w:uiPriority w:val="0"/>
    <w:semiHidden/>
    <w:qFormat/>
    <w:pPr>
      <w:ind w:left="200"/>
    </w:pPr>
    <w:rPr>
      <w:sz w:val="21"/>
      <w:szCs w:val="24"/>
    </w:rPr>
  </w:style>
  <w:style w:type="paragraph" w:styleId="1015">
    <w:name w:val="Title"/>
    <w:basedOn w:val="949"/>
    <w:link w:val="1646"/>
    <w:uiPriority w:val="0"/>
    <w:qFormat/>
    <w:pPr>
      <w:ind w:firstLine="628"/>
      <w:jc w:val="center"/>
      <w:spacing w:line="420" w:lineRule="exact"/>
    </w:pPr>
    <w:rPr>
      <w:sz w:val="32"/>
      <w:szCs w:val="32"/>
    </w:rPr>
  </w:style>
  <w:style w:type="paragraph" w:styleId="1016">
    <w:name w:val="annotation subject"/>
    <w:basedOn w:val="973"/>
    <w:next w:val="973"/>
    <w:link w:val="1643"/>
    <w:uiPriority w:val="0"/>
    <w:qFormat/>
    <w:rPr>
      <w:b/>
      <w:bCs/>
    </w:rPr>
  </w:style>
  <w:style w:type="paragraph" w:styleId="1017">
    <w:name w:val="Body Text First Indent"/>
    <w:basedOn w:val="978"/>
    <w:uiPriority w:val="0"/>
    <w:qFormat/>
    <w:pPr>
      <w:ind w:firstLine="420"/>
      <w:spacing w:after="120" w:line="420" w:lineRule="exact"/>
    </w:pPr>
    <w:rPr>
      <w:rFonts w:ascii="Times New Roman" w:eastAsia="宋体"/>
      <w:b w:val="0"/>
      <w:bCs w:val="0"/>
      <w:sz w:val="24"/>
      <w:szCs w:val="24"/>
    </w:rPr>
  </w:style>
  <w:style w:type="paragraph" w:styleId="1018">
    <w:name w:val="Body Text First Indent 2"/>
    <w:basedOn w:val="961"/>
    <w:uiPriority w:val="0"/>
    <w:qFormat/>
    <w:pPr>
      <w:ind w:left="420" w:firstLine="420"/>
      <w:spacing w:after="120"/>
    </w:pPr>
    <w:rPr>
      <w:rFonts w:ascii="Times New Roman"/>
      <w:sz w:val="21"/>
      <w:szCs w:val="24"/>
    </w:rPr>
  </w:style>
  <w:style w:type="table" w:styleId="1019">
    <w:name w:val="Table Grid"/>
    <w:basedOn w:val="960"/>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0">
    <w:name w:val="Strong"/>
    <w:uiPriority w:val="0"/>
    <w:qFormat/>
    <w:rPr>
      <w:b/>
      <w:bCs/>
      <w:lang w:eastAsia="zh-CN"/>
    </w:rPr>
  </w:style>
  <w:style w:type="character" w:styleId="1021">
    <w:name w:val="page number"/>
    <w:basedOn w:val="959"/>
    <w:uiPriority w:val="0"/>
    <w:unhideWhenUsed/>
    <w:qFormat/>
  </w:style>
  <w:style w:type="character" w:styleId="1022">
    <w:name w:val="FollowedHyperlink"/>
    <w:basedOn w:val="959"/>
    <w:uiPriority w:val="99"/>
    <w:qFormat/>
    <w:rPr>
      <w:color w:val="338de6"/>
      <w:u w:val="none"/>
    </w:rPr>
  </w:style>
  <w:style w:type="character" w:styleId="1023">
    <w:name w:val="Emphasis"/>
    <w:uiPriority w:val="0"/>
    <w:qFormat/>
    <w:rPr>
      <w:color w:val="cc0033"/>
    </w:rPr>
  </w:style>
  <w:style w:type="character" w:styleId="1024">
    <w:name w:val="HTML Definition"/>
    <w:basedOn w:val="959"/>
    <w:uiPriority w:val="0"/>
    <w:qFormat/>
  </w:style>
  <w:style w:type="character" w:styleId="1025">
    <w:name w:val="HTML Typewriter"/>
    <w:uiPriority w:val="0"/>
    <w:qFormat/>
    <w:rPr>
      <w:rFonts w:ascii="黑体" w:hAnsi="Courier New" w:eastAsia="黑体" w:cs="Courier New"/>
      <w:sz w:val="14"/>
      <w:szCs w:val="14"/>
    </w:rPr>
  </w:style>
  <w:style w:type="character" w:styleId="1026">
    <w:name w:val="HTML Variable"/>
    <w:basedOn w:val="959"/>
    <w:uiPriority w:val="0"/>
    <w:qFormat/>
    <w:rPr>
      <w:u w:val="single"/>
    </w:rPr>
  </w:style>
  <w:style w:type="character" w:styleId="1027">
    <w:name w:val="Hyperlink"/>
    <w:basedOn w:val="959"/>
    <w:uiPriority w:val="99"/>
    <w:unhideWhenUsed/>
    <w:qFormat/>
    <w:rPr>
      <w:color w:val="338de6"/>
      <w:u w:val="none"/>
    </w:rPr>
  </w:style>
  <w:style w:type="character" w:styleId="1028">
    <w:name w:val="HTML Code"/>
    <w:basedOn w:val="959"/>
    <w:uiPriority w:val="0"/>
    <w:qFormat/>
    <w:rPr>
      <w:rFonts w:ascii="monospace" w:hAnsi="monospace" w:eastAsia="monospace" w:cs="monospace"/>
      <w:sz w:val="21"/>
      <w:szCs w:val="21"/>
    </w:rPr>
  </w:style>
  <w:style w:type="character" w:styleId="1029">
    <w:name w:val="annotation reference"/>
    <w:basedOn w:val="959"/>
    <w:uiPriority w:val="0"/>
    <w:qFormat/>
    <w:rPr>
      <w:sz w:val="21"/>
      <w:szCs w:val="21"/>
    </w:rPr>
  </w:style>
  <w:style w:type="character" w:styleId="1030">
    <w:name w:val="HTML Cite"/>
    <w:basedOn w:val="959"/>
    <w:uiPriority w:val="0"/>
    <w:qFormat/>
  </w:style>
  <w:style w:type="character" w:styleId="1031">
    <w:name w:val="HTML Keyboard"/>
    <w:basedOn w:val="959"/>
    <w:uiPriority w:val="0"/>
    <w:qFormat/>
    <w:rPr>
      <w:rFonts w:hint="default" w:ascii="monospace" w:hAnsi="monospace" w:eastAsia="monospace" w:cs="monospace"/>
      <w:sz w:val="21"/>
      <w:szCs w:val="21"/>
    </w:rPr>
  </w:style>
  <w:style w:type="character" w:styleId="1032">
    <w:name w:val="HTML Sample"/>
    <w:basedOn w:val="959"/>
    <w:uiPriority w:val="0"/>
    <w:qFormat/>
    <w:rPr>
      <w:rFonts w:hint="default" w:ascii="monospace" w:hAnsi="monospace" w:eastAsia="monospace" w:cs="monospace"/>
      <w:sz w:val="21"/>
      <w:szCs w:val="21"/>
    </w:rPr>
  </w:style>
  <w:style w:type="paragraph" w:styleId="1033" w:customStyle="1">
    <w:name w:val="首行缩进"/>
    <w:basedOn w:val="949"/>
    <w:uiPriority w:val="0"/>
    <w:qFormat/>
    <w:pPr>
      <w:ind w:firstLine="480"/>
    </w:pPr>
    <w:rPr>
      <w:sz w:val="21"/>
      <w:lang w:val="zh-CN"/>
    </w:rPr>
  </w:style>
  <w:style w:type="paragraph" w:styleId="103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5" w:customStyle="1">
    <w:name w:val="段"/>
    <w:next w:val="949"/>
    <w:uiPriority w:val="99"/>
    <w:qFormat/>
    <w:pPr>
      <w:ind w:firstLine="200"/>
      <w:jc w:val="both"/>
    </w:pPr>
    <w:rPr>
      <w:rFonts w:ascii="宋体" w:hAnsi="Times New Roman" w:eastAsia="宋体" w:cs="Times New Roman"/>
      <w:sz w:val="21"/>
      <w:lang w:val="en-US" w:eastAsia="zh-CN" w:bidi="ar-SA"/>
    </w:rPr>
  </w:style>
  <w:style w:type="paragraph" w:styleId="1036" w:customStyle="1">
    <w:name w:val="目录 51"/>
    <w:next w:val="949"/>
    <w:uiPriority w:val="0"/>
    <w:qFormat/>
    <w:pPr>
      <w:ind w:left="1275"/>
      <w:jc w:val="both"/>
    </w:pPr>
    <w:rPr>
      <w:rFonts w:ascii="Calibri" w:hAnsi="Calibri" w:eastAsia="宋体" w:cs="Times New Roman"/>
      <w:sz w:val="21"/>
      <w:lang w:val="en-US" w:eastAsia="zh-CN" w:bidi="ar-SA"/>
    </w:rPr>
  </w:style>
  <w:style w:type="paragraph" w:styleId="1037" w:customStyle="1">
    <w:name w:val="Char Char Char"/>
    <w:basedOn w:val="949"/>
    <w:uiPriority w:val="0"/>
    <w:qFormat/>
    <w:pPr>
      <w:ind w:left="570" w:hanging="360"/>
      <w:tabs>
        <w:tab w:val="left" w:pos="570" w:leader="none"/>
        <w:tab w:val="left" w:pos="1545" w:leader="none"/>
      </w:tabs>
    </w:pPr>
    <w:rPr>
      <w:sz w:val="21"/>
    </w:rPr>
  </w:style>
  <w:style w:type="paragraph" w:styleId="1038" w:customStyle="1">
    <w:name w:val="p16"/>
    <w:basedOn w:val="949"/>
    <w:uiPriority w:val="0"/>
    <w:qFormat/>
    <w:pPr>
      <w:ind w:firstLine="420"/>
      <w:jc w:val="left"/>
      <w:widowControl/>
    </w:pPr>
    <w:rPr>
      <w:szCs w:val="24"/>
    </w:rPr>
  </w:style>
  <w:style w:type="paragraph" w:styleId="1039" w:customStyle="1">
    <w:name w:val="+正文 Char6"/>
    <w:basedOn w:val="949"/>
    <w:uiPriority w:val="0"/>
    <w:qFormat/>
    <w:pPr>
      <w:ind w:firstLine="200"/>
      <w:spacing w:line="360" w:lineRule="auto"/>
    </w:pPr>
    <w:rPr>
      <w:szCs w:val="24"/>
    </w:rPr>
  </w:style>
  <w:style w:type="paragraph" w:styleId="1040" w:customStyle="1">
    <w:name w:val="表格内文字 Char"/>
    <w:basedOn w:val="949"/>
    <w:uiPriority w:val="0"/>
    <w:qFormat/>
    <w:pPr>
      <w:jc w:val="center"/>
      <w:spacing w:before="40" w:after="120" w:line="320" w:lineRule="exact"/>
    </w:pPr>
    <w:rPr>
      <w:spacing w:val="6"/>
    </w:rPr>
  </w:style>
  <w:style w:type="paragraph" w:styleId="1041" w:customStyle="1">
    <w:name w:val="xl93"/>
    <w:basedOn w:val="9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042" w:customStyle="1">
    <w:name w:val="纯文本1"/>
    <w:basedOn w:val="949"/>
    <w:next w:val="949"/>
    <w:link w:val="1577"/>
    <w:uiPriority w:val="0"/>
    <w:qFormat/>
    <w:rPr>
      <w:rFonts w:ascii="宋体" w:hAnsi="Courier New" w:eastAsia="楷体_GB2312"/>
      <w:sz w:val="26"/>
    </w:rPr>
  </w:style>
  <w:style w:type="paragraph" w:styleId="1043" w:customStyle="1">
    <w:name w:val="p15"/>
    <w:basedOn w:val="949"/>
    <w:uiPriority w:val="0"/>
    <w:qFormat/>
    <w:pPr>
      <w:ind w:firstLine="420"/>
      <w:jc w:val="left"/>
      <w:widowControl/>
    </w:pPr>
    <w:rPr>
      <w:rFonts w:ascii="Calibri" w:hAnsi="Calibri" w:cs="宋体"/>
      <w:szCs w:val="21"/>
    </w:rPr>
  </w:style>
  <w:style w:type="paragraph" w:styleId="1044" w:customStyle="1">
    <w:name w:val="xl24"/>
    <w:basedOn w:val="949"/>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45" w:customStyle="1">
    <w:name w:val="Char Char Char1 Char Char Char Char"/>
    <w:basedOn w:val="949"/>
    <w:uiPriority w:val="0"/>
    <w:qFormat/>
    <w:pPr>
      <w:jc w:val="left"/>
      <w:spacing w:after="160" w:line="240" w:lineRule="exact"/>
      <w:widowControl/>
    </w:pPr>
    <w:rPr>
      <w:rFonts w:ascii="Verdana" w:hAnsi="Verdana"/>
      <w:sz w:val="20"/>
      <w:lang w:eastAsia="en-US"/>
    </w:rPr>
  </w:style>
  <w:style w:type="paragraph" w:styleId="1046" w:customStyle="1">
    <w:name w:val="1)"/>
    <w:basedOn w:val="949"/>
    <w:uiPriority w:val="0"/>
    <w:semiHidden/>
    <w:qFormat/>
    <w:pPr>
      <w:ind w:left="1814" w:hanging="453"/>
      <w:spacing w:line="264" w:lineRule="auto"/>
      <w:tabs>
        <w:tab w:val="left" w:pos="1814" w:leader="none"/>
      </w:tabs>
    </w:pPr>
    <w:rPr>
      <w:szCs w:val="24"/>
    </w:rPr>
  </w:style>
  <w:style w:type="paragraph" w:styleId="1047" w:customStyle="1">
    <w:name w:val="样式 标题 2 + 楷体_GB2312 段前: 0 磅 段后: 0 磅 行距: 1.5 倍行距"/>
    <w:basedOn w:val="951"/>
    <w:uiPriority w:val="0"/>
    <w:qFormat/>
    <w:pPr>
      <w:ind w:left="850"/>
      <w:jc w:val="center"/>
      <w:keepLines w:val="0"/>
      <w:keepNext w:val="0"/>
      <w:spacing w:before="624" w:after="312" w:line="360" w:lineRule="auto"/>
      <w:widowControl/>
      <w:tabs>
        <w:tab w:val="left" w:pos="1276" w:leader="none"/>
      </w:tabs>
    </w:pPr>
    <w:rPr>
      <w:rFonts w:ascii="楷体_GB2312" w:hAnsi="Arial" w:eastAsia="楷体_GB2312"/>
      <w:sz w:val="28"/>
      <w:szCs w:val="20"/>
    </w:rPr>
  </w:style>
  <w:style w:type="paragraph" w:styleId="1048" w:customStyle="1">
    <w:name w:val="Char Char Char Char Char Char Char Char Char Char1 Char"/>
    <w:basedOn w:val="949"/>
    <w:uiPriority w:val="0"/>
    <w:qFormat/>
    <w:pPr>
      <w:spacing w:line="480" w:lineRule="exact"/>
    </w:pPr>
    <w:rPr>
      <w:szCs w:val="24"/>
    </w:rPr>
  </w:style>
  <w:style w:type="paragraph" w:styleId="1049" w:customStyle="1">
    <w:name w:val="xl4275"/>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0" w:customStyle="1">
    <w:name w:val="菲页(卷)"/>
    <w:basedOn w:val="950"/>
    <w:next w:val="956"/>
    <w:uiPriority w:val="0"/>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051" w:customStyle="1">
    <w:name w:val="样式 标题 2"/>
    <w:basedOn w:val="951"/>
    <w:uiPriority w:val="0"/>
    <w:semiHidden/>
    <w:qFormat/>
    <w:pPr>
      <w:jc w:val="center"/>
      <w:keepLines w:val="0"/>
      <w:keepNext w:val="0"/>
      <w:spacing w:before="624" w:after="312" w:line="360" w:lineRule="auto"/>
      <w:widowControl/>
      <w:tabs>
        <w:tab w:val="left" w:pos="567" w:leader="none"/>
        <w:tab w:val="left" w:pos="795" w:leader="none"/>
      </w:tabs>
    </w:pPr>
    <w:rPr>
      <w:rFonts w:ascii="Arial" w:hAnsi="Arial" w:eastAsia="黑体" w:cs="Arial"/>
      <w:sz w:val="24"/>
      <w:szCs w:val="24"/>
    </w:rPr>
  </w:style>
  <w:style w:type="paragraph" w:styleId="1052" w:customStyle="1">
    <w:name w:val="xl52"/>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053" w:customStyle="1">
    <w:name w:val="样式 正文缩进 + 首行缩进:  2 字符 Char"/>
    <w:basedOn w:val="968"/>
    <w:uiPriority w:val="0"/>
    <w:qFormat/>
    <w:pPr>
      <w:ind w:firstLine="560"/>
      <w:jc w:val="both"/>
      <w:spacing w:line="360" w:lineRule="auto"/>
      <w:widowControl/>
    </w:pPr>
    <w:rPr>
      <w:rFonts w:cs="宋体"/>
      <w:sz w:val="28"/>
    </w:rPr>
  </w:style>
  <w:style w:type="paragraph" w:styleId="1054" w:customStyle="1">
    <w:name w:val="-正文 Char"/>
    <w:basedOn w:val="949"/>
    <w:uiPriority w:val="0"/>
    <w:qFormat/>
    <w:pPr>
      <w:ind w:firstLine="200"/>
      <w:jc w:val="left"/>
      <w:spacing w:line="360" w:lineRule="auto"/>
      <w:widowControl/>
    </w:pPr>
    <w:rPr>
      <w:rFonts w:ascii="Arial" w:hAnsi="Arial"/>
      <w:szCs w:val="24"/>
    </w:rPr>
  </w:style>
  <w:style w:type="paragraph" w:styleId="1055" w:customStyle="1">
    <w:name w:val="+1、"/>
    <w:basedOn w:val="949"/>
    <w:uiPriority w:val="0"/>
    <w:semiHidden/>
    <w:qFormat/>
    <w:pPr>
      <w:spacing w:line="360" w:lineRule="auto"/>
      <w:tabs>
        <w:tab w:val="left" w:pos="958" w:leader="none"/>
      </w:tabs>
    </w:pPr>
    <w:rPr>
      <w:szCs w:val="28"/>
    </w:rPr>
  </w:style>
  <w:style w:type="paragraph" w:styleId="1056" w:customStyle="1">
    <w:name w:val="03"/>
    <w:basedOn w:val="949"/>
    <w:uiPriority w:val="0"/>
    <w:qFormat/>
    <w:pPr>
      <w:ind w:firstLine="567"/>
      <w:spacing w:line="500" w:lineRule="exact"/>
    </w:pPr>
    <w:rPr>
      <w:spacing w:val="20"/>
      <w:sz w:val="28"/>
    </w:rPr>
  </w:style>
  <w:style w:type="paragraph" w:styleId="1057" w:customStyle="1">
    <w:name w:val="样式 首行缩进:  2 字符"/>
    <w:basedOn w:val="949"/>
    <w:uiPriority w:val="0"/>
    <w:qFormat/>
    <w:pPr>
      <w:ind w:firstLine="480"/>
      <w:spacing w:line="500" w:lineRule="exact"/>
    </w:pPr>
    <w:rPr>
      <w:rFonts w:ascii="宋体" w:hAnsi="宋体" w:cs="宋体"/>
      <w:szCs w:val="24"/>
    </w:rPr>
  </w:style>
  <w:style w:type="paragraph" w:styleId="1058" w:customStyle="1">
    <w:name w:val="xl45"/>
    <w:basedOn w:val="94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059" w:customStyle="1">
    <w:name w:val="xl77"/>
    <w:basedOn w:val="949"/>
    <w:uiPriority w:val="0"/>
    <w:qFormat/>
    <w:pPr>
      <w:jc w:val="left"/>
      <w:spacing w:before="100" w:beforeAutospacing="1" w:after="100" w:afterAutospacing="1"/>
      <w:widowControl/>
    </w:pPr>
    <w:rPr>
      <w:rFonts w:ascii="楷体" w:hAnsi="楷体" w:eastAsia="楷体" w:cs="宋体"/>
      <w:color w:val="000000"/>
      <w:sz w:val="20"/>
    </w:rPr>
  </w:style>
  <w:style w:type="paragraph" w:styleId="1060" w:customStyle="1">
    <w:name w:val="font5"/>
    <w:basedOn w:val="949"/>
    <w:uiPriority w:val="0"/>
    <w:qFormat/>
    <w:pPr>
      <w:jc w:val="left"/>
      <w:spacing w:before="100" w:beforeAutospacing="1" w:after="100" w:afterAutospacing="1"/>
      <w:widowControl/>
    </w:pPr>
    <w:rPr>
      <w:rFonts w:hint="eastAsia" w:ascii="宋体" w:hAnsi="宋体"/>
      <w:sz w:val="18"/>
      <w:szCs w:val="18"/>
    </w:rPr>
  </w:style>
  <w:style w:type="paragraph" w:styleId="1061" w:customStyle="1">
    <w:name w:val="排列"/>
    <w:basedOn w:val="949"/>
    <w:next w:val="949"/>
    <w:uiPriority w:val="0"/>
    <w:qFormat/>
    <w:pPr>
      <w:ind w:left="1200" w:hanging="720"/>
      <w:spacing w:line="360" w:lineRule="auto"/>
    </w:pPr>
    <w:rPr>
      <w:szCs w:val="21"/>
    </w:rPr>
  </w:style>
  <w:style w:type="paragraph" w:styleId="1062" w:customStyle="1">
    <w:name w:val="正文格式"/>
    <w:basedOn w:val="949"/>
    <w:link w:val="1658"/>
    <w:uiPriority w:val="0"/>
    <w:qFormat/>
    <w:pPr>
      <w:ind w:firstLine="480"/>
      <w:jc w:val="left"/>
      <w:spacing w:before="78" w:after="124" w:line="360" w:lineRule="auto"/>
      <w:widowControl/>
    </w:pPr>
    <w:rPr>
      <w:rFonts w:ascii="宋体" w:hAnsi="宋体"/>
      <w:bCs/>
      <w:color w:val="000000"/>
      <w:szCs w:val="24"/>
    </w:rPr>
  </w:style>
  <w:style w:type="paragraph" w:styleId="1063">
    <w:name w:val="List Paragraph"/>
    <w:basedOn w:val="949"/>
    <w:link w:val="1613"/>
    <w:uiPriority w:val="0"/>
    <w:qFormat/>
    <w:pPr>
      <w:ind w:firstLine="420"/>
    </w:pPr>
    <w:rPr>
      <w:rFonts w:ascii="Calibri" w:hAnsi="Calibri"/>
      <w:sz w:val="21"/>
      <w:szCs w:val="22"/>
    </w:rPr>
  </w:style>
  <w:style w:type="paragraph" w:styleId="1064" w:customStyle="1">
    <w:name w:val="yyn1"/>
    <w:basedOn w:val="1065"/>
    <w:uiPriority w:val="0"/>
    <w:qFormat/>
    <w:pPr>
      <w:ind w:firstLine="0"/>
      <w:tabs>
        <w:tab w:val="left" w:pos="1344" w:leader="none"/>
      </w:tabs>
    </w:pPr>
  </w:style>
  <w:style w:type="paragraph" w:styleId="1065" w:customStyle="1">
    <w:name w:val="yyn"/>
    <w:basedOn w:val="949"/>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66" w:customStyle="1">
    <w:name w:val="表格题注"/>
    <w:next w:val="949"/>
    <w:uiPriority w:val="0"/>
    <w:qFormat/>
    <w:pPr>
      <w:ind w:left="3780" w:hanging="420"/>
      <w:jc w:val="center"/>
      <w:keepLines/>
      <w:spacing w:before="312"/>
      <w:tabs>
        <w:tab w:val="left" w:pos="3780" w:leader="none"/>
      </w:tabs>
    </w:pPr>
    <w:rPr>
      <w:rFonts w:ascii="Arial" w:hAnsi="Arial" w:eastAsia="宋体" w:cs="Times New Roman"/>
      <w:sz w:val="18"/>
      <w:szCs w:val="18"/>
      <w:lang w:val="en-US" w:eastAsia="zh-CN" w:bidi="ar-SA"/>
    </w:rPr>
  </w:style>
  <w:style w:type="paragraph" w:styleId="1067" w:customStyle="1">
    <w:name w:val="font0"/>
    <w:basedOn w:val="949"/>
    <w:uiPriority w:val="0"/>
    <w:qFormat/>
    <w:pPr>
      <w:jc w:val="left"/>
      <w:spacing w:before="100" w:beforeAutospacing="1" w:after="100" w:afterAutospacing="1"/>
      <w:widowControl/>
    </w:pPr>
    <w:rPr>
      <w:szCs w:val="24"/>
    </w:rPr>
  </w:style>
  <w:style w:type="paragraph" w:styleId="1068" w:customStyle="1">
    <w:name w:val="_Style 244"/>
    <w:next w:val="949"/>
    <w:uiPriority w:val="99"/>
    <w:unhideWhenUsed/>
    <w:qFormat/>
    <w:rPr>
      <w:rFonts w:ascii="Times New Roman" w:hAnsi="Times New Roman" w:eastAsia="宋体" w:cs="Times New Roman"/>
      <w:sz w:val="24"/>
      <w:szCs w:val="24"/>
      <w:lang w:val="en-US" w:eastAsia="zh-CN" w:bidi="ar-SA"/>
    </w:rPr>
  </w:style>
  <w:style w:type="paragraph" w:styleId="1069" w:customStyle="1">
    <w:name w:val="样式 标题2 zzj"/>
    <w:basedOn w:val="951"/>
    <w:uiPriority w:val="0"/>
    <w:qFormat/>
    <w:pPr>
      <w:spacing w:before="120" w:after="120" w:line="520" w:lineRule="atLeast"/>
    </w:pPr>
    <w:rPr>
      <w:rFonts w:ascii="Times New Roman" w:hAnsi="Times New Roman"/>
      <w:bCs w:val="0"/>
      <w:sz w:val="28"/>
      <w:szCs w:val="24"/>
    </w:rPr>
  </w:style>
  <w:style w:type="paragraph" w:styleId="1070" w:customStyle="1">
    <w:name w:val="xl4266"/>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1" w:customStyle="1">
    <w:name w:val="I.1"/>
    <w:basedOn w:val="949"/>
    <w:uiPriority w:val="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072" w:customStyle="1">
    <w:name w:val="+正文 Char Char Char5"/>
    <w:basedOn w:val="949"/>
    <w:uiPriority w:val="0"/>
    <w:qFormat/>
    <w:pPr>
      <w:ind w:firstLine="200"/>
      <w:spacing w:line="360" w:lineRule="auto"/>
    </w:pPr>
    <w:rPr>
      <w:szCs w:val="24"/>
    </w:rPr>
  </w:style>
  <w:style w:type="paragraph" w:styleId="1073" w:customStyle="1">
    <w:name w:val="++标题4"/>
    <w:basedOn w:val="953"/>
    <w:uiPriority w:val="0"/>
    <w:semiHidden/>
    <w:qFormat/>
    <w:pPr>
      <w:spacing w:before="0" w:after="0" w:line="360" w:lineRule="auto"/>
      <w:outlineLvl w:val="4"/>
    </w:pPr>
    <w:rPr>
      <w:rFonts w:ascii="Times New Roman" w:hAnsi="Times New Roman" w:eastAsia="宋体"/>
      <w:sz w:val="21"/>
    </w:rPr>
  </w:style>
  <w:style w:type="paragraph" w:styleId="1074" w:customStyle="1">
    <w:name w:val="样式 标题 2节 + Times New Roman 四号 行距: 1.5 倍行距"/>
    <w:basedOn w:val="951"/>
    <w:uiPriority w:val="0"/>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075" w:customStyle="1">
    <w:name w:val="+●"/>
    <w:basedOn w:val="949"/>
    <w:uiPriority w:val="0"/>
    <w:qFormat/>
    <w:pPr>
      <w:ind w:firstLine="480"/>
      <w:spacing w:line="360" w:lineRule="auto"/>
      <w:tabs>
        <w:tab w:val="left" w:pos="958" w:leader="none"/>
        <w:tab w:val="left" w:pos="1260" w:leader="none"/>
      </w:tabs>
    </w:pPr>
    <w:rPr>
      <w:szCs w:val="28"/>
    </w:rPr>
  </w:style>
  <w:style w:type="paragraph" w:styleId="1076" w:customStyle="1">
    <w:name w:val="xl73"/>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7" w:customStyle="1">
    <w:name w:val="正文文本 21"/>
    <w:basedOn w:val="949"/>
    <w:uiPriority w:val="0"/>
    <w:qFormat/>
    <w:pPr>
      <w:ind w:firstLine="560"/>
      <w:spacing w:line="240" w:lineRule="atLeast"/>
    </w:pPr>
    <w:rPr>
      <w:sz w:val="28"/>
    </w:rPr>
  </w:style>
  <w:style w:type="paragraph" w:styleId="1078" w:customStyle="1">
    <w:name w:val="xl4243"/>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9" w:customStyle="1">
    <w:name w:val="哈哈表格"/>
    <w:basedOn w:val="949"/>
    <w:uiPriority w:val="0"/>
    <w:qFormat/>
    <w:pPr>
      <w:spacing w:line="360" w:lineRule="auto"/>
    </w:pPr>
    <w:rPr>
      <w:rFonts w:ascii="宋体" w:hAnsi="宋体"/>
      <w:sz w:val="32"/>
    </w:rPr>
  </w:style>
  <w:style w:type="paragraph" w:styleId="1080" w:customStyle="1">
    <w:name w:val="小标题4"/>
    <w:basedOn w:val="949"/>
    <w:next w:val="1081"/>
    <w:uiPriority w:val="0"/>
    <w:qFormat/>
    <w:pPr>
      <w:ind w:left="567"/>
      <w:spacing w:after="120" w:line="300" w:lineRule="auto"/>
      <w:tabs>
        <w:tab w:val="left" w:pos="927" w:leader="none"/>
      </w:tabs>
    </w:pPr>
    <w:rPr>
      <w:rFonts w:ascii="宋体" w:cs="Arial"/>
      <w:b/>
      <w:bCs/>
      <w:i/>
      <w:iCs/>
      <w:color w:val="000000"/>
      <w:szCs w:val="21"/>
    </w:rPr>
  </w:style>
  <w:style w:type="paragraph" w:styleId="1081" w:customStyle="1">
    <w:name w:val="标书正文"/>
    <w:basedOn w:val="949"/>
    <w:uiPriority w:val="0"/>
    <w:qFormat/>
    <w:pPr>
      <w:ind w:left="357" w:firstLine="560"/>
      <w:spacing w:after="60" w:line="360" w:lineRule="auto"/>
    </w:pPr>
    <w:rPr>
      <w:rFonts w:ascii="Arial" w:hAnsi="Arial" w:cs="Arial"/>
      <w:color w:val="000000"/>
      <w:sz w:val="28"/>
      <w:szCs w:val="24"/>
    </w:rPr>
  </w:style>
  <w:style w:type="paragraph" w:styleId="1082" w:customStyle="1">
    <w:name w:val="Char Char Char Char Char Char"/>
    <w:basedOn w:val="949"/>
    <w:uiPriority w:val="0"/>
    <w:qFormat/>
    <w:rPr>
      <w:rFonts w:ascii="Tahoma" w:hAnsi="Tahoma"/>
    </w:rPr>
  </w:style>
  <w:style w:type="paragraph" w:styleId="1083" w:customStyle="1">
    <w:name w:val="项目1"/>
    <w:basedOn w:val="971"/>
    <w:uiPriority w:val="0"/>
    <w:qFormat/>
    <w:p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084" w:customStyle="1">
    <w:name w:val="xl4279"/>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5" w:customStyle="1">
    <w:name w:val="+a."/>
    <w:basedOn w:val="949"/>
    <w:uiPriority w:val="0"/>
    <w:semiHidden/>
    <w:qFormat/>
    <w:pPr>
      <w:spacing w:line="360" w:lineRule="auto"/>
      <w:tabs>
        <w:tab w:val="left" w:pos="958" w:leader="none"/>
      </w:tabs>
    </w:pPr>
    <w:rPr>
      <w:szCs w:val="28"/>
    </w:rPr>
  </w:style>
  <w:style w:type="paragraph" w:styleId="1086" w:customStyle="1">
    <w:name w:val="++标题2"/>
    <w:basedOn w:val="951"/>
    <w:uiPriority w:val="0"/>
    <w:semiHidden/>
    <w:qFormat/>
    <w:pPr>
      <w:jc w:val="center"/>
      <w:keepLines w:val="0"/>
      <w:spacing w:before="156" w:after="312" w:line="360" w:lineRule="auto"/>
      <w:widowControl/>
      <w:outlineLvl w:val="2"/>
    </w:pPr>
    <w:rPr>
      <w:rFonts w:ascii="Times New Roman" w:hAnsi="Times New Roman"/>
      <w:sz w:val="24"/>
      <w:szCs w:val="28"/>
    </w:rPr>
  </w:style>
  <w:style w:type="paragraph" w:styleId="1087" w:customStyle="1">
    <w:name w:val="a6"/>
    <w:basedOn w:val="949"/>
    <w:uiPriority w:val="0"/>
    <w:qFormat/>
    <w:pPr>
      <w:jc w:val="left"/>
      <w:spacing w:before="100" w:beforeAutospacing="1" w:after="100" w:afterAutospacing="1"/>
      <w:widowControl/>
    </w:pPr>
    <w:rPr>
      <w:rFonts w:ascii="宋体" w:hAnsi="宋体" w:cs="宋体"/>
      <w:szCs w:val="24"/>
    </w:rPr>
  </w:style>
  <w:style w:type="paragraph" w:styleId="1088" w:customStyle="1">
    <w:name w:val="样式 标题 6 + 宋体"/>
    <w:basedOn w:val="955"/>
    <w:uiPriority w:val="0"/>
    <w:qFormat/>
    <w:pPr>
      <w:keepLines w:val="0"/>
      <w:keepNext w:val="0"/>
      <w:spacing w:before="60" w:after="60" w:line="360" w:lineRule="auto"/>
    </w:pPr>
    <w:rPr>
      <w:rFonts w:ascii="宋体" w:hAnsi="宋体" w:eastAsia="宋体"/>
      <w:b w:val="0"/>
      <w:bCs w:val="0"/>
    </w:rPr>
  </w:style>
  <w:style w:type="paragraph" w:styleId="1089"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090" w:customStyle="1">
    <w:name w:val="font11"/>
    <w:basedOn w:val="949"/>
    <w:uiPriority w:val="0"/>
    <w:qFormat/>
    <w:pPr>
      <w:jc w:val="left"/>
      <w:spacing w:before="100" w:beforeAutospacing="1" w:after="100" w:afterAutospacing="1"/>
      <w:widowControl/>
    </w:pPr>
    <w:rPr>
      <w:rFonts w:ascii="仿宋" w:hAnsi="仿宋" w:eastAsia="仿宋" w:cs="宋体"/>
      <w:sz w:val="18"/>
      <w:szCs w:val="18"/>
    </w:rPr>
  </w:style>
  <w:style w:type="paragraph" w:styleId="1091" w:customStyle="1">
    <w:name w:val="仪表参数"/>
    <w:basedOn w:val="1081"/>
    <w:uiPriority w:val="0"/>
    <w:qFormat/>
    <w:pPr>
      <w:ind w:left="1094" w:right="210" w:hanging="425"/>
      <w:jc w:val="left"/>
      <w:spacing w:after="120"/>
      <w:tabs>
        <w:tab w:val="left" w:pos="1080" w:leader="none"/>
        <w:tab w:val="left" w:pos="3960" w:leader="none"/>
        <w:tab w:val="left" w:pos="4860" w:leader="none"/>
      </w:tabs>
    </w:pPr>
    <w:rPr>
      <w:szCs w:val="21"/>
    </w:rPr>
  </w:style>
  <w:style w:type="paragraph" w:styleId="1092" w:customStyle="1">
    <w:name w:val="样式 Arial 小四 首行缩进:  0.85 厘米 行距: 1.5 倍行距"/>
    <w:basedOn w:val="949"/>
    <w:uiPriority w:val="0"/>
    <w:qFormat/>
    <w:pPr>
      <w:ind w:firstLine="480"/>
      <w:spacing w:line="360" w:lineRule="auto"/>
    </w:pPr>
    <w:rPr>
      <w:rFonts w:ascii="楷体_GB2312" w:hAnsi="Arial"/>
    </w:rPr>
  </w:style>
  <w:style w:type="paragraph" w:styleId="1093" w:customStyle="1">
    <w:name w:val="正文一"/>
    <w:basedOn w:val="949"/>
    <w:link w:val="1645"/>
    <w:uiPriority w:val="0"/>
    <w:qFormat/>
    <w:pPr>
      <w:ind w:firstLine="561"/>
      <w:jc w:val="left"/>
      <w:spacing w:line="360" w:lineRule="auto"/>
    </w:pPr>
    <w:rPr>
      <w:rFonts w:ascii="仿宋_GB2312" w:eastAsia="仿宋_GB2312"/>
      <w:sz w:val="30"/>
      <w:szCs w:val="30"/>
    </w:rPr>
  </w:style>
  <w:style w:type="paragraph" w:styleId="1094" w:customStyle="1">
    <w:name w:val="xl48"/>
    <w:basedOn w:val="949"/>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095" w:customStyle="1">
    <w:name w:val="xl34"/>
    <w:basedOn w:val="94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96" w:customStyle="1">
    <w:name w:val="样式 仿宋_GB2312 小三 行距: 固定值 25 磅"/>
    <w:basedOn w:val="949"/>
    <w:uiPriority w:val="0"/>
    <w:qFormat/>
    <w:pPr>
      <w:spacing w:line="500" w:lineRule="exact"/>
    </w:pPr>
    <w:rPr>
      <w:rFonts w:ascii="仿宋_GB2312" w:eastAsia="仿宋_GB2312" w:cs="宋体"/>
      <w:sz w:val="28"/>
    </w:rPr>
  </w:style>
  <w:style w:type="paragraph" w:styleId="1097" w:customStyle="1">
    <w:name w:val="正文文字3"/>
    <w:basedOn w:val="978"/>
    <w:uiPriority w:val="0"/>
    <w:qFormat/>
    <w:pPr>
      <w:ind w:left="72" w:right="72"/>
      <w:spacing w:line="360" w:lineRule="atLeast"/>
    </w:pPr>
    <w:rPr>
      <w:rFonts w:ascii="Times New Roman" w:eastAsia="宋体"/>
      <w:b w:val="0"/>
      <w:bCs w:val="0"/>
      <w:sz w:val="21"/>
    </w:rPr>
  </w:style>
  <w:style w:type="paragraph" w:styleId="1098" w:customStyle="1">
    <w:name w:val="xl128"/>
    <w:basedOn w:val="949"/>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099" w:customStyle="1">
    <w:name w:val="Char Char Char Char Char Char1 Char Char Char Char Char Char Char"/>
    <w:basedOn w:val="949"/>
    <w:uiPriority w:val="0"/>
    <w:qFormat/>
    <w:pPr>
      <w:jc w:val="left"/>
      <w:spacing w:after="160" w:line="240" w:lineRule="exact"/>
      <w:widowControl/>
    </w:pPr>
    <w:rPr>
      <w:rFonts w:ascii="Verdana" w:hAnsi="Verdana"/>
      <w:sz w:val="20"/>
      <w:lang w:eastAsia="en-US"/>
    </w:rPr>
  </w:style>
  <w:style w:type="paragraph" w:styleId="1100" w:customStyle="1">
    <w:name w:val="样式7"/>
    <w:basedOn w:val="1101"/>
    <w:uiPriority w:val="0"/>
    <w:qFormat/>
  </w:style>
  <w:style w:type="paragraph" w:styleId="1101" w:customStyle="1">
    <w:name w:val="样式 标题 3"/>
    <w:basedOn w:val="952"/>
    <w:uiPriority w:val="0"/>
    <w:semiHidden/>
    <w:qFormat/>
    <w:pPr>
      <w:keepLines w:val="0"/>
      <w:keepNext w:val="0"/>
      <w:spacing w:before="0" w:after="0" w:line="360" w:lineRule="auto"/>
      <w:outlineLvl w:val="9"/>
    </w:pPr>
    <w:rPr>
      <w:rFonts w:ascii="Arial" w:hAnsi="Arial" w:eastAsia="黑体" w:cs="Arial"/>
      <w:sz w:val="21"/>
      <w:szCs w:val="21"/>
    </w:rPr>
  </w:style>
  <w:style w:type="paragraph" w:styleId="1102" w:customStyle="1">
    <w:name w:val="Char Char Char Char Char Char Char Char Char"/>
    <w:basedOn w:val="949"/>
    <w:uiPriority w:val="0"/>
    <w:qFormat/>
    <w:pPr>
      <w:jc w:val="left"/>
      <w:spacing w:after="160" w:line="240" w:lineRule="exact"/>
      <w:widowControl/>
    </w:pPr>
    <w:rPr>
      <w:rFonts w:ascii="Verdana" w:hAnsi="Verdana"/>
      <w:sz w:val="20"/>
      <w:lang w:eastAsia="en-US"/>
    </w:rPr>
  </w:style>
  <w:style w:type="paragraph" w:styleId="1103" w:customStyle="1">
    <w:name w:val="正文2"/>
    <w:basedOn w:val="949"/>
    <w:uiPriority w:val="0"/>
    <w:qFormat/>
    <w:pPr>
      <w:ind w:firstLine="200"/>
      <w:jc w:val="left"/>
      <w:spacing w:after="160" w:line="360" w:lineRule="auto"/>
      <w:widowControl/>
    </w:pPr>
    <w:rPr>
      <w:rFonts w:ascii="Verdana" w:hAnsi="Verdana" w:eastAsia="黑体"/>
      <w:sz w:val="21"/>
      <w:lang w:eastAsia="en-US"/>
    </w:rPr>
  </w:style>
  <w:style w:type="paragraph" w:styleId="1104" w:customStyle="1">
    <w:name w:val="c"/>
    <w:basedOn w:val="949"/>
    <w:uiPriority w:val="0"/>
    <w:qFormat/>
    <w:pPr>
      <w:jc w:val="left"/>
      <w:spacing w:before="100" w:beforeAutospacing="1" w:after="100" w:afterAutospacing="1" w:line="345" w:lineRule="atLeast"/>
      <w:widowControl/>
    </w:pPr>
    <w:rPr>
      <w:rFonts w:ascii="ˎ̥" w:hAnsi="ˎ̥"/>
      <w:color w:val="5a5a5a"/>
      <w:sz w:val="18"/>
      <w:szCs w:val="18"/>
    </w:rPr>
  </w:style>
  <w:style w:type="paragraph" w:styleId="1105" w:customStyle="1">
    <w:name w:val="样式SZA"/>
    <w:basedOn w:val="978"/>
    <w:uiPriority w:val="0"/>
    <w:qFormat/>
    <w:pPr>
      <w:ind w:left="660" w:hanging="660"/>
      <w:jc w:val="left"/>
      <w:spacing w:after="220" w:line="220" w:lineRule="atLeast"/>
      <w:widowControl/>
      <w:tabs>
        <w:tab w:val="left" w:pos="660" w:leader="none"/>
      </w:tabs>
    </w:pPr>
    <w:rPr>
      <w:rFonts w:ascii="Times New Roman" w:eastAsia="宋体"/>
      <w:b w:val="0"/>
      <w:bCs w:val="0"/>
      <w:sz w:val="21"/>
    </w:rPr>
  </w:style>
  <w:style w:type="paragraph" w:styleId="1106" w:customStyle="1">
    <w:name w:val="b-b2"/>
    <w:basedOn w:val="951"/>
    <w:next w:val="949"/>
    <w:uiPriority w:val="0"/>
    <w:qFormat/>
    <w:pPr>
      <w:jc w:val="left"/>
      <w:keepLines w:val="0"/>
      <w:keepNext w:val="0"/>
      <w:spacing w:before="120" w:after="120" w:line="400" w:lineRule="exact"/>
    </w:pPr>
    <w:rPr>
      <w:rFonts w:ascii="黑体" w:hAnsi="Arial" w:eastAsia="黑体"/>
      <w:b w:val="0"/>
      <w:sz w:val="24"/>
      <w:szCs w:val="20"/>
    </w:rPr>
  </w:style>
  <w:style w:type="paragraph" w:styleId="1107" w:customStyle="1">
    <w:name w:val="纯文本2"/>
    <w:basedOn w:val="949"/>
    <w:uiPriority w:val="0"/>
    <w:qFormat/>
    <w:rPr>
      <w:rFonts w:ascii="宋体" w:hAnsi="Courier New"/>
    </w:rPr>
  </w:style>
  <w:style w:type="paragraph" w:styleId="1108" w:customStyle="1">
    <w:name w:val="样式 标题 3二级编号头小节标题h3Heading 3 - oldH3l3CTTitle3MapH313..."/>
    <w:basedOn w:val="952"/>
    <w:uiPriority w:val="0"/>
    <w:qFormat/>
    <w:pPr>
      <w:jc w:val="left"/>
      <w:spacing w:before="156" w:after="160" w:line="415" w:lineRule="auto"/>
    </w:pPr>
    <w:rPr>
      <w:rFonts w:ascii="黑体" w:hAnsi="Arial" w:eastAsia="黑体" w:cs="Arial"/>
      <w:bCs w:val="0"/>
      <w:sz w:val="28"/>
      <w:szCs w:val="24"/>
    </w:rPr>
  </w:style>
  <w:style w:type="paragraph" w:styleId="1109" w:customStyle="1">
    <w:name w:val="xl4238"/>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0" w:customStyle="1">
    <w:name w:val="Tabelle Standard"/>
    <w:uiPriority w:val="0"/>
    <w:semiHidden/>
    <w:qFormat/>
    <w:pPr>
      <w:ind w:left="567"/>
      <w:spacing w:before="120"/>
      <w:tabs>
        <w:tab w:val="left" w:pos="4536" w:leader="none"/>
      </w:tabs>
    </w:pPr>
    <w:rPr>
      <w:rFonts w:ascii="Arial" w:hAnsi="Arial" w:eastAsia="宋体" w:cs="Times New Roman"/>
      <w:sz w:val="22"/>
      <w:lang w:val="de-DE" w:eastAsia="zh-CN" w:bidi="ar-SA"/>
    </w:rPr>
  </w:style>
  <w:style w:type="paragraph" w:styleId="1111" w:customStyle="1">
    <w:name w:val="无缩进正文"/>
    <w:basedOn w:val="949"/>
    <w:uiPriority w:val="0"/>
    <w:qFormat/>
    <w:rPr>
      <w:sz w:val="21"/>
    </w:rPr>
  </w:style>
  <w:style w:type="paragraph" w:styleId="1112" w:customStyle="1">
    <w:name w:val="xl4271"/>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3" w:customStyle="1">
    <w:name w:val="++AAA"/>
    <w:basedOn w:val="1114"/>
    <w:uiPriority w:val="0"/>
    <w:semiHidden/>
    <w:qFormat/>
    <w:pPr>
      <w:ind w:left="840" w:hanging="420"/>
      <w:tabs>
        <w:tab w:val="left" w:pos="840" w:leader="none"/>
        <w:tab w:val="left" w:pos="964" w:leader="none"/>
      </w:tabs>
    </w:pPr>
    <w:rPr>
      <w:b/>
    </w:rPr>
  </w:style>
  <w:style w:type="paragraph" w:styleId="1114" w:customStyle="1">
    <w:name w:val="+正文 Char Char1 Char"/>
    <w:basedOn w:val="949"/>
    <w:uiPriority w:val="0"/>
    <w:semiHidden/>
    <w:qFormat/>
    <w:pPr>
      <w:ind w:firstLine="200"/>
      <w:spacing w:line="360" w:lineRule="auto"/>
    </w:pPr>
    <w:rPr>
      <w:szCs w:val="28"/>
    </w:rPr>
  </w:style>
  <w:style w:type="paragraph" w:styleId="1115" w:customStyle="1">
    <w:name w:val="菲页1"/>
    <w:basedOn w:val="951"/>
    <w:uiPriority w:val="0"/>
    <w:qFormat/>
    <w:pPr>
      <w:jc w:val="center"/>
      <w:spacing w:before="120" w:after="120" w:line="740" w:lineRule="exact"/>
      <w:widowControl/>
    </w:pPr>
    <w:rPr>
      <w:rFonts w:ascii="黑体" w:hAnsi="宋体" w:eastAsia="黑体"/>
      <w:b w:val="0"/>
      <w:bCs w:val="0"/>
      <w:sz w:val="52"/>
      <w:szCs w:val="20"/>
    </w:rPr>
  </w:style>
  <w:style w:type="paragraph" w:styleId="1116" w:customStyle="1">
    <w:name w:val="样式 标题 4四 + Times New Roman 段前: 0 磅 段后: 0 磅 行距: 1.5 倍行距1"/>
    <w:basedOn w:val="953"/>
    <w:uiPriority w:val="0"/>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117" w:customStyle="1">
    <w:name w:val="纯文本11"/>
    <w:basedOn w:val="949"/>
    <w:uiPriority w:val="0"/>
    <w:qFormat/>
    <w:rPr>
      <w:rFonts w:ascii="宋体" w:hAnsi="Courier New"/>
    </w:rPr>
  </w:style>
  <w:style w:type="paragraph" w:styleId="1118" w:customStyle="1">
    <w:name w:val="+列表1 Char Char Char"/>
    <w:basedOn w:val="949"/>
    <w:uiPriority w:val="0"/>
    <w:qFormat/>
    <w:pPr>
      <w:jc w:val="center"/>
    </w:pPr>
    <w:rPr>
      <w:sz w:val="21"/>
      <w:szCs w:val="24"/>
    </w:rPr>
  </w:style>
  <w:style w:type="paragraph" w:styleId="1119" w:customStyle="1">
    <w:name w:val="xl4254"/>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Char Char Char Char Char Char Char Char Char Char"/>
    <w:basedOn w:val="949"/>
    <w:uiPriority w:val="0"/>
    <w:qFormat/>
    <w:pPr>
      <w:ind w:left="420" w:hanging="420"/>
      <w:tabs>
        <w:tab w:val="left" w:pos="420" w:leader="none"/>
      </w:tabs>
    </w:pPr>
    <w:rPr>
      <w:szCs w:val="24"/>
    </w:rPr>
  </w:style>
  <w:style w:type="paragraph" w:styleId="1121" w:customStyle="1">
    <w:name w:val="－标题4"/>
    <w:basedOn w:val="953"/>
    <w:uiPriority w:val="0"/>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122" w:customStyle="1">
    <w:name w:val="标题2"/>
    <w:basedOn w:val="999"/>
    <w:uiPriority w:val="0"/>
    <w:qFormat/>
    <w:pPr>
      <w:jc w:val="left"/>
    </w:pPr>
    <w:rPr>
      <w:rFonts w:ascii="Cambria" w:hAnsi="Cambria" w:eastAsia="黑体" w:cs="Times New Roman"/>
      <w:b w:val="0"/>
      <w:sz w:val="28"/>
    </w:rPr>
  </w:style>
  <w:style w:type="paragraph" w:styleId="1123" w:customStyle="1">
    <w:name w:val="xl28"/>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24" w:customStyle="1">
    <w:name w:val="font6"/>
    <w:basedOn w:val="949"/>
    <w:uiPriority w:val="0"/>
    <w:qFormat/>
    <w:pPr>
      <w:jc w:val="left"/>
      <w:spacing w:before="100" w:beforeAutospacing="1" w:after="100" w:afterAutospacing="1"/>
      <w:widowControl/>
    </w:pPr>
    <w:rPr>
      <w:rFonts w:hint="eastAsia" w:ascii="宋体" w:hAnsi="宋体"/>
      <w:sz w:val="20"/>
    </w:rPr>
  </w:style>
  <w:style w:type="paragraph" w:styleId="1125" w:customStyle="1">
    <w:name w:val="xl41"/>
    <w:basedOn w:val="949"/>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26" w:customStyle="1">
    <w:name w:val="xl4262"/>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7" w:customStyle="1">
    <w:name w:val="xl31"/>
    <w:basedOn w:val="94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28" w:customStyle="1">
    <w:name w:val="xl74"/>
    <w:basedOn w:val="949"/>
    <w:uiPriority w:val="0"/>
    <w:qFormat/>
    <w:pPr>
      <w:jc w:val="left"/>
      <w:spacing w:before="100" w:beforeAutospacing="1" w:after="100" w:afterAutospacing="1"/>
      <w:widowControl/>
    </w:pPr>
    <w:rPr>
      <w:rFonts w:ascii="楷体" w:hAnsi="楷体" w:eastAsia="楷体" w:cs="宋体"/>
      <w:szCs w:val="24"/>
    </w:rPr>
  </w:style>
  <w:style w:type="paragraph" w:styleId="1129" w:customStyle="1">
    <w:name w:val="xl4236"/>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0" w:customStyle="1">
    <w:name w:val="样式 样式 正文文本缩进 + (中文) 宋体 小四 首行缩进:  2 字符 行距: 1.5 倍行距 + 首行缩进:  2 字符"/>
    <w:basedOn w:val="949"/>
    <w:uiPriority w:val="0"/>
    <w:qFormat/>
    <w:pPr>
      <w:ind w:firstLine="560"/>
      <w:jc w:val="left"/>
      <w:spacing w:line="360" w:lineRule="auto"/>
      <w:widowControl/>
    </w:pPr>
    <w:rPr>
      <w:rFonts w:cs="宋体"/>
      <w:lang w:eastAsia="en-US" w:bidi="en-US"/>
    </w:rPr>
  </w:style>
  <w:style w:type="paragraph" w:styleId="1131" w:customStyle="1">
    <w:name w:val="xl32"/>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32" w:customStyle="1">
    <w:name w:val="样式 标题 3 Char Char"/>
    <w:basedOn w:val="952"/>
    <w:uiPriority w:val="0"/>
    <w:semiHidden/>
    <w:qFormat/>
    <w:pPr>
      <w:ind w:firstLine="480"/>
      <w:spacing w:before="0" w:after="0" w:line="360" w:lineRule="auto"/>
      <w:tabs>
        <w:tab w:val="left" w:pos="1000" w:leader="none"/>
      </w:tabs>
    </w:pPr>
    <w:rPr>
      <w:rFonts w:eastAsia="黑体"/>
      <w:sz w:val="24"/>
      <w:szCs w:val="24"/>
    </w:rPr>
  </w:style>
  <w:style w:type="paragraph" w:styleId="1133" w:customStyle="1">
    <w:name w:val="Char Char Char Char Char Char Char Char Char Char Char Char Char Char Char Char Char Char Char Char Char Char"/>
    <w:basedOn w:val="949"/>
    <w:uiPriority w:val="0"/>
    <w:qFormat/>
    <w:pPr>
      <w:jc w:val="left"/>
      <w:spacing w:after="160" w:line="240" w:lineRule="exact"/>
      <w:widowControl/>
    </w:pPr>
    <w:rPr>
      <w:rFonts w:ascii="Verdana" w:hAnsi="Verdana"/>
      <w:sz w:val="20"/>
      <w:lang w:eastAsia="en-US"/>
    </w:rPr>
  </w:style>
  <w:style w:type="paragraph" w:styleId="1134" w:customStyle="1">
    <w:name w:val="样式 标题 3头h33rd levelH3cbBOD 0HeadingLevel 3 Topic Heading..."/>
    <w:basedOn w:val="952"/>
    <w:uiPriority w:val="0"/>
    <w:qFormat/>
    <w:pPr>
      <w:ind w:left="1800" w:hanging="720"/>
      <w:jc w:val="left"/>
      <w:spacing w:before="160" w:after="160" w:line="320" w:lineRule="exact"/>
    </w:pPr>
    <w:rPr>
      <w:rFonts w:eastAsia="黑体" w:cs="宋体"/>
      <w:b w:val="0"/>
      <w:bCs w:val="0"/>
      <w:sz w:val="24"/>
      <w:szCs w:val="20"/>
    </w:rPr>
  </w:style>
  <w:style w:type="paragraph" w:styleId="1135" w:customStyle="1">
    <w:name w:val="仿宋正文"/>
    <w:basedOn w:val="949"/>
    <w:uiPriority w:val="0"/>
    <w:qFormat/>
    <w:pPr>
      <w:ind w:firstLine="200"/>
      <w:spacing w:line="360" w:lineRule="auto"/>
    </w:pPr>
    <w:rPr>
      <w:rFonts w:ascii="仿宋_GB2312" w:eastAsia="仿宋_GB2312"/>
    </w:rPr>
  </w:style>
  <w:style w:type="paragraph" w:styleId="1136" w:customStyle="1">
    <w:name w:val="xl91"/>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37" w:customStyle="1">
    <w:name w:val="xl47"/>
    <w:basedOn w:val="949"/>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38" w:customStyle="1">
    <w:name w:val="xl112"/>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xl99"/>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40" w:customStyle="1">
    <w:name w:val="+标题1"/>
    <w:basedOn w:val="950"/>
    <w:uiPriority w:val="0"/>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141" w:customStyle="1">
    <w:name w:val="+正文 Char Char3 Char"/>
    <w:basedOn w:val="949"/>
    <w:uiPriority w:val="0"/>
    <w:qFormat/>
    <w:pPr>
      <w:ind w:firstLine="200"/>
      <w:spacing w:line="360" w:lineRule="auto"/>
    </w:pPr>
    <w:rPr>
      <w:szCs w:val="24"/>
    </w:rPr>
  </w:style>
  <w:style w:type="paragraph" w:styleId="1142" w:customStyle="1">
    <w:name w:val="Preformatted"/>
    <w:basedOn w:val="94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43" w:customStyle="1">
    <w:name w:val="xl97"/>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44" w:customStyle="1">
    <w:name w:val="正文0"/>
    <w:basedOn w:val="949"/>
    <w:uiPriority w:val="0"/>
    <w:qFormat/>
    <w:pPr>
      <w:ind w:left="215" w:firstLine="431"/>
      <w:spacing w:before="120" w:line="360" w:lineRule="auto"/>
    </w:pPr>
  </w:style>
  <w:style w:type="paragraph" w:styleId="1145" w:customStyle="1">
    <w:name w:val="Char Char1"/>
    <w:basedOn w:val="949"/>
    <w:uiPriority w:val="0"/>
    <w:qFormat/>
    <w:pPr>
      <w:jc w:val="left"/>
      <w:spacing w:after="160" w:line="240" w:lineRule="exact"/>
      <w:widowControl/>
    </w:pPr>
    <w:rPr>
      <w:rFonts w:ascii="Verdana" w:hAnsi="Verdana"/>
      <w:sz w:val="20"/>
      <w:lang w:eastAsia="en-US"/>
    </w:rPr>
  </w:style>
  <w:style w:type="paragraph" w:styleId="1146" w:customStyle="1">
    <w:name w:val="xl121"/>
    <w:basedOn w:val="9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47" w:customStyle="1">
    <w:name w:val="样式 (西文) 仿宋_GB2312 (中文) 仿宋_GB2312 小四 黑色 行距: 固定值 18 磅"/>
    <w:basedOn w:val="949"/>
    <w:uiPriority w:val="0"/>
    <w:semiHidden/>
    <w:qFormat/>
    <w:pPr>
      <w:spacing w:before="30" w:line="360" w:lineRule="exact"/>
    </w:pPr>
    <w:rPr>
      <w:rFonts w:ascii="宋体" w:hAnsi="Arial"/>
      <w:color w:val="000000"/>
      <w:spacing w:val="-10"/>
    </w:rPr>
  </w:style>
  <w:style w:type="paragraph" w:styleId="1148" w:customStyle="1">
    <w:name w:val="xl95"/>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149" w:customStyle="1">
    <w:name w:val="xl4255"/>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2节"/>
    <w:basedOn w:val="951"/>
    <w:uiPriority w:val="0"/>
    <w:semiHidden/>
    <w:qFormat/>
    <w:pPr>
      <w:ind w:firstLine="482"/>
      <w:jc w:val="center"/>
      <w:keepLines w:val="0"/>
      <w:keepNext w:val="0"/>
      <w:spacing w:before="120" w:after="120" w:line="360" w:lineRule="auto"/>
      <w:widowControl/>
    </w:pPr>
    <w:rPr>
      <w:rFonts w:ascii="宋体" w:hAnsi="宋体"/>
      <w:bCs w:val="0"/>
      <w:sz w:val="48"/>
      <w:szCs w:val="24"/>
    </w:rPr>
  </w:style>
  <w:style w:type="paragraph" w:styleId="1151" w:customStyle="1">
    <w:name w:val="xl33"/>
    <w:basedOn w:val="949"/>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52" w:customStyle="1">
    <w:name w:val="+一、"/>
    <w:basedOn w:val="1153"/>
    <w:uiPriority w:val="0"/>
    <w:qFormat/>
    <w:pPr>
      <w:ind w:left="1240" w:hanging="360"/>
      <w:spacing w:before="120" w:after="120" w:line="240" w:lineRule="auto"/>
      <w:tabs>
        <w:tab w:val="left" w:pos="540" w:leader="none"/>
      </w:tabs>
      <w:outlineLvl w:val="5"/>
    </w:pPr>
    <w:rPr>
      <w:b/>
    </w:rPr>
  </w:style>
  <w:style w:type="paragraph" w:styleId="1153" w:customStyle="1">
    <w:name w:val="+正文 Char"/>
    <w:basedOn w:val="949"/>
    <w:link w:val="1638"/>
    <w:uiPriority w:val="0"/>
    <w:qFormat/>
    <w:pPr>
      <w:ind w:firstLine="200"/>
      <w:spacing w:line="360" w:lineRule="auto"/>
    </w:pPr>
    <w:rPr>
      <w:szCs w:val="28"/>
    </w:rPr>
  </w:style>
  <w:style w:type="paragraph" w:styleId="1154" w:customStyle="1">
    <w:name w:val="xl4273"/>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样式1"/>
    <w:basedOn w:val="953"/>
    <w:uiPriority w:val="0"/>
    <w:qFormat/>
    <w:pPr>
      <w:ind w:firstLine="560"/>
      <w:spacing w:before="120" w:after="0" w:line="360" w:lineRule="auto"/>
    </w:pPr>
    <w:rPr>
      <w:bCs w:val="0"/>
      <w:szCs w:val="20"/>
    </w:rPr>
  </w:style>
  <w:style w:type="paragraph" w:styleId="1156" w:customStyle="1">
    <w:name w:val="xl39"/>
    <w:basedOn w:val="949"/>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157" w:customStyle="1">
    <w:name w:val="Char Char1 Char Char Char Char Char Char Char"/>
    <w:basedOn w:val="949"/>
    <w:uiPriority w:val="0"/>
    <w:qFormat/>
    <w:rPr>
      <w:sz w:val="21"/>
      <w:szCs w:val="24"/>
    </w:rPr>
  </w:style>
  <w:style w:type="paragraph" w:styleId="1158" w:customStyle="1">
    <w:name w:val="+正文 Char Char Char3"/>
    <w:basedOn w:val="949"/>
    <w:uiPriority w:val="0"/>
    <w:qFormat/>
    <w:pPr>
      <w:ind w:firstLine="200"/>
      <w:spacing w:line="360" w:lineRule="auto"/>
    </w:pPr>
    <w:rPr>
      <w:szCs w:val="24"/>
    </w:rPr>
  </w:style>
  <w:style w:type="paragraph" w:styleId="1159" w:customStyle="1">
    <w:name w:val="正文首行缩进两字符"/>
    <w:basedOn w:val="949"/>
    <w:uiPriority w:val="0"/>
    <w:qFormat/>
    <w:pPr>
      <w:ind w:firstLine="200"/>
      <w:spacing w:line="360" w:lineRule="auto"/>
    </w:pPr>
    <w:rPr>
      <w:sz w:val="21"/>
      <w:szCs w:val="24"/>
    </w:rPr>
  </w:style>
  <w:style w:type="paragraph" w:styleId="1160" w:customStyle="1">
    <w:name w:val="功能点"/>
    <w:basedOn w:val="949"/>
    <w:uiPriority w:val="0"/>
    <w:qFormat/>
    <w:pPr>
      <w:ind w:left="840" w:hanging="420"/>
      <w:spacing w:before="100" w:beforeAutospacing="1" w:after="100" w:afterAutospacing="1" w:line="360" w:lineRule="auto"/>
      <w:tabs>
        <w:tab w:val="left" w:pos="840" w:leader="none"/>
      </w:tabs>
    </w:pPr>
    <w:rPr>
      <w:szCs w:val="24"/>
    </w:rPr>
  </w:style>
  <w:style w:type="paragraph" w:styleId="1161" w:customStyle="1">
    <w:name w:val="+正文 Char Char5"/>
    <w:basedOn w:val="949"/>
    <w:uiPriority w:val="0"/>
    <w:qFormat/>
    <w:pPr>
      <w:ind w:firstLine="200"/>
      <w:spacing w:line="360" w:lineRule="auto"/>
    </w:pPr>
  </w:style>
  <w:style w:type="paragraph" w:styleId="1162"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163" w:customStyle="1">
    <w:name w:val="+1."/>
    <w:basedOn w:val="1153"/>
    <w:link w:val="1596"/>
    <w:uiPriority w:val="0"/>
    <w:qFormat/>
    <w:pPr>
      <w:ind w:left="840" w:hanging="420"/>
      <w:tabs>
        <w:tab w:val="left" w:pos="840" w:leader="none"/>
      </w:tabs>
    </w:pPr>
    <w:rPr>
      <w:rFonts w:ascii="宋体"/>
      <w:color w:val="000000"/>
    </w:rPr>
  </w:style>
  <w:style w:type="paragraph" w:styleId="1164" w:customStyle="1">
    <w:name w:val="xl4248"/>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96"/>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66" w:customStyle="1">
    <w:name w:val="7"/>
    <w:basedOn w:val="949"/>
    <w:next w:val="1003"/>
    <w:uiPriority w:val="0"/>
    <w:qFormat/>
    <w:pPr>
      <w:ind w:firstLine="560"/>
      <w:spacing w:line="440" w:lineRule="exact"/>
    </w:pPr>
    <w:rPr>
      <w:sz w:val="21"/>
      <w:szCs w:val="24"/>
    </w:rPr>
  </w:style>
  <w:style w:type="paragraph" w:styleId="1167" w:customStyle="1">
    <w:name w:val="仪表分项"/>
    <w:basedOn w:val="1081"/>
    <w:next w:val="1091"/>
    <w:uiPriority w:val="0"/>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68" w:customStyle="1">
    <w:name w:val="样式 标题 2 + 两端对齐"/>
    <w:basedOn w:val="949"/>
    <w:uiPriority w:val="0"/>
    <w:qFormat/>
    <w:pPr>
      <w:keepLines/>
      <w:keepNext/>
      <w:spacing w:before="260" w:after="260" w:line="416" w:lineRule="auto"/>
      <w:outlineLvl w:val="1"/>
    </w:pPr>
    <w:rPr>
      <w:rFonts w:ascii="Arial" w:hAnsi="Arial" w:cs="Arial"/>
      <w:b/>
      <w:bCs/>
      <w:color w:val="ff0000"/>
      <w:sz w:val="32"/>
      <w:szCs w:val="32"/>
    </w:rPr>
  </w:style>
  <w:style w:type="paragraph" w:styleId="1169" w:customStyle="1">
    <w:name w:val="说明标题3"/>
    <w:basedOn w:val="949"/>
    <w:uiPriority w:val="0"/>
    <w:qFormat/>
    <w:pPr>
      <w:ind w:left="709" w:hanging="709"/>
      <w:tabs>
        <w:tab w:val="left" w:pos="720" w:leader="none"/>
        <w:tab w:val="left" w:pos="1113" w:leader="none"/>
      </w:tabs>
    </w:pPr>
    <w:rPr>
      <w:sz w:val="28"/>
    </w:rPr>
  </w:style>
  <w:style w:type="paragraph" w:styleId="1170" w:customStyle="1">
    <w:name w:val="样式4"/>
    <w:basedOn w:val="949"/>
    <w:uiPriority w:val="0"/>
    <w:qFormat/>
    <w:pPr>
      <w:ind w:left="874" w:hanging="420"/>
      <w:spacing w:line="360" w:lineRule="auto"/>
      <w:tabs>
        <w:tab w:val="left" w:pos="874" w:leader="none"/>
      </w:tabs>
    </w:pPr>
    <w:rPr>
      <w:szCs w:val="24"/>
    </w:rPr>
  </w:style>
  <w:style w:type="paragraph" w:styleId="1171" w:customStyle="1">
    <w:name w:val="+A."/>
    <w:basedOn w:val="1153"/>
    <w:uiPriority w:val="0"/>
    <w:qFormat/>
    <w:pPr>
      <w:ind w:left="2100" w:hanging="420"/>
      <w:tabs>
        <w:tab w:val="left" w:pos="2100" w:leader="none"/>
      </w:tabs>
    </w:pPr>
  </w:style>
  <w:style w:type="paragraph" w:styleId="1172" w:customStyle="1">
    <w:name w:val="xl80"/>
    <w:basedOn w:val="94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173" w:customStyle="1">
    <w:name w:val="标准正文中缩进"/>
    <w:basedOn w:val="949"/>
    <w:uiPriority w:val="0"/>
    <w:qFormat/>
    <w:pPr>
      <w:ind w:firstLine="200"/>
      <w:jc w:val="left"/>
      <w:spacing w:line="420" w:lineRule="exact"/>
    </w:pPr>
    <w:rPr>
      <w:szCs w:val="24"/>
    </w:rPr>
  </w:style>
  <w:style w:type="paragraph" w:styleId="1174" w:customStyle="1">
    <w:name w:val="xl102"/>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176"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177" w:customStyle="1">
    <w:name w:val="xl82"/>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178" w:customStyle="1">
    <w:name w:val="Table Text"/>
    <w:basedOn w:val="949"/>
    <w:link w:val="1560"/>
    <w:uiPriority w:val="0"/>
    <w:qFormat/>
    <w:pPr>
      <w:spacing w:before="80" w:after="80"/>
      <w:widowControl/>
      <w:tabs>
        <w:tab w:val="decimal" w:pos="0" w:leader="none"/>
      </w:tabs>
    </w:pPr>
    <w:rPr>
      <w:rFonts w:ascii="Arial" w:hAnsi="Arial"/>
      <w:color w:val="000000"/>
      <w:sz w:val="18"/>
      <w:szCs w:val="21"/>
    </w:rPr>
  </w:style>
  <w:style w:type="paragraph" w:styleId="1179" w:customStyle="1">
    <w:name w:val="style6"/>
    <w:basedOn w:val="949"/>
    <w:uiPriority w:val="0"/>
    <w:qFormat/>
    <w:pPr>
      <w:ind w:left="300" w:right="300"/>
      <w:jc w:val="left"/>
      <w:spacing w:before="75"/>
      <w:widowControl/>
    </w:pPr>
    <w:rPr>
      <w:rFonts w:ascii="Tahoma" w:hAnsi="Tahoma" w:cs="Tahoma"/>
      <w:color w:val="000000"/>
      <w:sz w:val="18"/>
      <w:szCs w:val="18"/>
    </w:rPr>
  </w:style>
  <w:style w:type="paragraph" w:styleId="1180" w:customStyle="1">
    <w:name w:val="xl4252"/>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1" w:customStyle="1">
    <w:name w:val="段 Char"/>
    <w:uiPriority w:val="0"/>
    <w:qFormat/>
    <w:pPr>
      <w:ind w:firstLine="200"/>
      <w:jc w:val="both"/>
      <w:spacing w:before="124" w:after="124"/>
    </w:pPr>
    <w:rPr>
      <w:rFonts w:ascii="宋体" w:hAnsi="Times New Roman" w:eastAsia="宋体" w:cs="Times New Roman"/>
      <w:sz w:val="21"/>
      <w:lang w:val="en-US" w:eastAsia="zh-CN" w:bidi="ar-SA"/>
    </w:rPr>
  </w:style>
  <w:style w:type="paragraph" w:styleId="1182" w:customStyle="1">
    <w:name w:val="_Style 5"/>
    <w:basedOn w:val="949"/>
    <w:uiPriority w:val="0"/>
    <w:qFormat/>
    <w:pPr>
      <w:jc w:val="left"/>
      <w:spacing w:after="160" w:line="240" w:lineRule="exact"/>
      <w:widowControl/>
    </w:pPr>
  </w:style>
  <w:style w:type="paragraph" w:styleId="1183" w:customStyle="1">
    <w:name w:val="yyn4"/>
    <w:basedOn w:val="1184"/>
    <w:uiPriority w:val="0"/>
    <w:semiHidden/>
    <w:qFormat/>
    <w:pPr>
      <w:spacing w:before="120" w:after="120" w:line="240" w:lineRule="auto"/>
      <w:tabs>
        <w:tab w:val="left" w:pos="1344" w:leader="none"/>
      </w:tabs>
    </w:pPr>
    <w:rPr>
      <w:color w:val="auto"/>
    </w:rPr>
  </w:style>
  <w:style w:type="paragraph" w:styleId="1184" w:customStyle="1">
    <w:name w:val="yyn2"/>
    <w:basedOn w:val="1065"/>
    <w:uiPriority w:val="0"/>
    <w:qFormat/>
    <w:pPr>
      <w:ind w:right="0" w:firstLine="0"/>
      <w:jc w:val="left"/>
    </w:pPr>
    <w:rPr>
      <w:spacing w:val="0"/>
    </w:rPr>
  </w:style>
  <w:style w:type="paragraph" w:styleId="1185" w:customStyle="1">
    <w:name w:val="+列表编号"/>
    <w:basedOn w:val="949"/>
    <w:uiPriority w:val="0"/>
    <w:qFormat/>
    <w:pPr>
      <w:spacing w:before="120" w:after="120"/>
      <w:tabs>
        <w:tab w:val="center" w:pos="4200" w:leader="none"/>
        <w:tab w:val="right" w:pos="8400" w:leader="none"/>
      </w:tabs>
    </w:pPr>
    <w:rPr>
      <w:b/>
      <w:szCs w:val="28"/>
    </w:rPr>
  </w:style>
  <w:style w:type="paragraph" w:styleId="1186" w:customStyle="1">
    <w:name w:val="样式 样式 标题 3 + 首行缩进:  2 字符 + 首行缩进:  2 字符"/>
    <w:basedOn w:val="949"/>
    <w:uiPriority w:val="0"/>
    <w:qFormat/>
    <w:pPr>
      <w:keepLines/>
      <w:keepNext/>
      <w:spacing w:before="260" w:after="260"/>
      <w:outlineLvl w:val="2"/>
    </w:pPr>
    <w:rPr>
      <w:rFonts w:cs="宋体"/>
      <w:b/>
      <w:bCs/>
      <w:sz w:val="30"/>
    </w:rPr>
  </w:style>
  <w:style w:type="paragraph" w:styleId="1187" w:customStyle="1">
    <w:name w:val="表格格式"/>
    <w:basedOn w:val="949"/>
    <w:uiPriority w:val="0"/>
    <w:qFormat/>
    <w:pPr>
      <w:ind w:left="-91"/>
      <w:jc w:val="left"/>
      <w:spacing w:line="360" w:lineRule="exact"/>
    </w:pPr>
    <w:rPr>
      <w:rFonts w:ascii="宋体"/>
      <w:szCs w:val="11"/>
    </w:rPr>
  </w:style>
  <w:style w:type="paragraph" w:styleId="1188" w:customStyle="1">
    <w:name w:val="+(1)"/>
    <w:basedOn w:val="949"/>
    <w:uiPriority w:val="0"/>
    <w:qFormat/>
    <w:pPr>
      <w:ind w:left="1843"/>
      <w:spacing w:line="360" w:lineRule="auto"/>
      <w:tabs>
        <w:tab w:val="left" w:pos="2268" w:leader="none"/>
      </w:tabs>
    </w:pPr>
    <w:rPr>
      <w:szCs w:val="28"/>
    </w:rPr>
  </w:style>
  <w:style w:type="paragraph" w:styleId="1189" w:customStyle="1">
    <w:name w:val="+列表2"/>
    <w:basedOn w:val="949"/>
    <w:uiPriority w:val="0"/>
    <w:qFormat/>
    <w:pPr>
      <w:jc w:val="center"/>
    </w:pPr>
    <w:rPr>
      <w:sz w:val="18"/>
      <w:szCs w:val="21"/>
    </w:rPr>
  </w:style>
  <w:style w:type="paragraph" w:styleId="1190" w:customStyle="1">
    <w:name w:val="+正文标题"/>
    <w:basedOn w:val="949"/>
    <w:uiPriority w:val="0"/>
    <w:qFormat/>
    <w:pPr>
      <w:jc w:val="center"/>
      <w:keepLines/>
      <w:pageBreakBefore/>
      <w:spacing w:before="240" w:after="240" w:line="360" w:lineRule="auto"/>
      <w:outlineLvl w:val="0"/>
    </w:pPr>
    <w:rPr>
      <w:rFonts w:eastAsia="黑体"/>
      <w:b/>
      <w:sz w:val="32"/>
      <w:szCs w:val="32"/>
    </w:rPr>
  </w:style>
  <w:style w:type="paragraph" w:styleId="1191" w:customStyle="1">
    <w:name w:val="xl4237"/>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2" w:customStyle="1">
    <w:name w:val="xl30"/>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93" w:customStyle="1">
    <w:name w:val="++标题3"/>
    <w:basedOn w:val="952"/>
    <w:uiPriority w:val="0"/>
    <w:semiHidden/>
    <w:qFormat/>
    <w:pPr>
      <w:keepLines w:val="0"/>
      <w:spacing w:before="0" w:after="0" w:line="360" w:lineRule="auto"/>
      <w:outlineLvl w:val="3"/>
    </w:pPr>
    <w:rPr>
      <w:rFonts w:ascii="宋体" w:hAnsi="宋体"/>
      <w:sz w:val="24"/>
      <w:szCs w:val="24"/>
    </w:rPr>
  </w:style>
  <w:style w:type="paragraph" w:styleId="1194" w:customStyle="1">
    <w:name w:val="Char Char Char Char Char Char1"/>
    <w:basedOn w:val="949"/>
    <w:uiPriority w:val="0"/>
    <w:qFormat/>
    <w:pPr>
      <w:jc w:val="left"/>
      <w:spacing w:after="160" w:line="240" w:lineRule="exact"/>
      <w:widowControl/>
    </w:pPr>
    <w:rPr>
      <w:rFonts w:ascii="Verdana" w:hAnsi="Verdana"/>
      <w:sz w:val="20"/>
      <w:lang w:eastAsia="en-US"/>
    </w:rPr>
  </w:style>
  <w:style w:type="paragraph" w:styleId="1195" w:customStyle="1">
    <w:name w:val="-1.1.1.1"/>
    <w:basedOn w:val="954"/>
    <w:uiPriority w:val="0"/>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196" w:customStyle="1">
    <w:name w:val="tableheading"/>
    <w:basedOn w:val="949"/>
    <w:uiPriority w:val="0"/>
    <w:qFormat/>
    <w:pPr>
      <w:jc w:val="left"/>
      <w:spacing w:before="100" w:beforeAutospacing="1" w:after="100" w:afterAutospacing="1"/>
      <w:widowControl/>
    </w:pPr>
    <w:rPr>
      <w:rFonts w:ascii="宋体" w:hAnsi="宋体" w:cs="宋体"/>
      <w:szCs w:val="24"/>
    </w:rPr>
  </w:style>
  <w:style w:type="paragraph" w:styleId="1197" w:customStyle="1">
    <w:name w:val="样式6"/>
    <w:basedOn w:val="954"/>
    <w:uiPriority w:val="0"/>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198" w:customStyle="1">
    <w:name w:val="清單段落"/>
    <w:basedOn w:val="949"/>
    <w:uiPriority w:val="0"/>
    <w:qFormat/>
    <w:pPr>
      <w:ind w:left="480"/>
      <w:jc w:val="left"/>
    </w:pPr>
    <w:rPr>
      <w:rFonts w:ascii="Calibri" w:hAnsi="Calibri" w:eastAsia="PMingLiU" w:cs="Calibri"/>
      <w:szCs w:val="22"/>
      <w:lang w:eastAsia="ar-SA"/>
    </w:rPr>
  </w:style>
  <w:style w:type="paragraph" w:styleId="1199" w:customStyle="1">
    <w:name w:val="xl4240"/>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0" w:customStyle="1">
    <w:name w:val="样式 目录 1 + 首行缩进:  2 字符"/>
    <w:basedOn w:val="994"/>
    <w:uiPriority w:val="0"/>
    <w:semiHidden/>
    <w:qFormat/>
    <w:pPr>
      <w:ind w:firstLine="402"/>
      <w:spacing w:before="120" w:after="120"/>
      <w:widowControl/>
    </w:pPr>
    <w:rPr>
      <w:b/>
      <w:bCs/>
      <w:i/>
      <w:iCs/>
      <w:szCs w:val="24"/>
    </w:rPr>
  </w:style>
  <w:style w:type="paragraph" w:styleId="1201" w:customStyle="1">
    <w:name w:val="A."/>
    <w:basedOn w:val="949"/>
    <w:uiPriority w:val="0"/>
    <w:qFormat/>
    <w:pPr>
      <w:ind w:left="454" w:hanging="454"/>
      <w:spacing w:line="264" w:lineRule="auto"/>
      <w:widowControl/>
      <w:tabs>
        <w:tab w:val="left" w:pos="454" w:leader="none"/>
      </w:tabs>
    </w:pPr>
  </w:style>
  <w:style w:type="paragraph" w:styleId="1202" w:customStyle="1">
    <w:name w:val="xl130"/>
    <w:basedOn w:val="949"/>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203" w:customStyle="1">
    <w:name w:val="目录文字"/>
    <w:basedOn w:val="949"/>
    <w:uiPriority w:val="0"/>
    <w:qFormat/>
    <w:pPr>
      <w:jc w:val="left"/>
      <w:spacing w:line="480" w:lineRule="auto"/>
      <w:widowControl/>
    </w:pPr>
    <w:rPr>
      <w:rFonts w:ascii="宋体" w:hAnsi="宋体"/>
    </w:rPr>
  </w:style>
  <w:style w:type="paragraph" w:styleId="1204" w:customStyle="1">
    <w:name w:val="普通 (Web)"/>
    <w:basedOn w:val="949"/>
    <w:uiPriority w:val="0"/>
    <w:qFormat/>
    <w:pPr>
      <w:jc w:val="left"/>
      <w:spacing w:before="100" w:after="100"/>
      <w:widowControl/>
      <w:tabs>
        <w:tab w:val="left" w:pos="632" w:leader="none"/>
      </w:tabs>
    </w:pPr>
    <w:rPr>
      <w:rFonts w:ascii="Symbol" w:hAnsi="Symbol" w:cs="Verdana"/>
      <w:color w:val="000000"/>
    </w:rPr>
  </w:style>
  <w:style w:type="paragraph" w:styleId="1205" w:customStyle="1">
    <w:name w:val="xl132"/>
    <w:basedOn w:val="949"/>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206" w:customStyle="1">
    <w:name w:val="xl110"/>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07" w:customStyle="1">
    <w:name w:val="xl117"/>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08" w:customStyle="1">
    <w:name w:val="Char Char Char1 Char Char Char Char Char Char Char Char Char Char Char Char Char"/>
    <w:basedOn w:val="949"/>
    <w:uiPriority w:val="0"/>
    <w:qFormat/>
    <w:pPr>
      <w:jc w:val="left"/>
      <w:spacing w:after="160" w:line="240" w:lineRule="exact"/>
      <w:widowControl/>
    </w:pPr>
    <w:rPr>
      <w:rFonts w:ascii="Verdana" w:hAnsi="Verdana"/>
      <w:sz w:val="20"/>
      <w:lang w:eastAsia="en-US"/>
    </w:rPr>
  </w:style>
  <w:style w:type="paragraph" w:styleId="1209" w:customStyle="1">
    <w:name w:val="Char2"/>
    <w:basedOn w:val="949"/>
    <w:uiPriority w:val="0"/>
    <w:qFormat/>
    <w:rPr>
      <w:rFonts w:ascii="仿宋_GB2312" w:eastAsia="仿宋_GB2312"/>
      <w:b/>
      <w:sz w:val="32"/>
      <w:szCs w:val="32"/>
    </w:rPr>
  </w:style>
  <w:style w:type="paragraph" w:styleId="1210" w:customStyle="1">
    <w:name w:val="Char Char Char1 Char Char Char Char Char Char Char Char Char1 Char"/>
    <w:basedOn w:val="949"/>
    <w:uiPriority w:val="0"/>
    <w:qFormat/>
    <w:pPr>
      <w:jc w:val="left"/>
      <w:spacing w:after="160" w:line="240" w:lineRule="exact"/>
      <w:widowControl/>
    </w:pPr>
    <w:rPr>
      <w:rFonts w:ascii="Verdana" w:hAnsi="Verdana"/>
      <w:sz w:val="20"/>
      <w:lang w:eastAsia="en-US"/>
    </w:rPr>
  </w:style>
  <w:style w:type="paragraph" w:styleId="1211" w:customStyle="1">
    <w:name w:val="插图题注"/>
    <w:next w:val="949"/>
    <w:uiPriority w:val="0"/>
    <w:qFormat/>
    <w:pPr>
      <w:ind w:left="3360" w:hanging="420"/>
      <w:jc w:val="center"/>
      <w:spacing w:after="312"/>
      <w:tabs>
        <w:tab w:val="left" w:pos="3360" w:leader="none"/>
      </w:tabs>
    </w:pPr>
    <w:rPr>
      <w:rFonts w:ascii="Arial" w:hAnsi="Arial" w:eastAsia="宋体" w:cs="Times New Roman"/>
      <w:sz w:val="18"/>
      <w:szCs w:val="18"/>
      <w:lang w:val="en-US" w:eastAsia="zh-CN" w:bidi="ar-SA"/>
    </w:rPr>
  </w:style>
  <w:style w:type="paragraph" w:styleId="1212" w:customStyle="1">
    <w:name w:val="xl105"/>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3" w:customStyle="1">
    <w:name w:val="默认段落字体 Para Char Char Char Char Char Char Char Char Char1 Char Char Char Char"/>
    <w:basedOn w:val="949"/>
    <w:uiPriority w:val="0"/>
    <w:qFormat/>
    <w:rPr>
      <w:rFonts w:ascii="Tahoma" w:hAnsi="Tahoma"/>
    </w:rPr>
  </w:style>
  <w:style w:type="paragraph" w:styleId="1214" w:customStyle="1">
    <w:name w:val="楷体"/>
    <w:basedOn w:val="949"/>
    <w:link w:val="1624"/>
    <w:uiPriority w:val="0"/>
    <w:qFormat/>
    <w:pPr>
      <w:ind w:firstLine="561"/>
      <w:jc w:val="left"/>
      <w:spacing w:line="360" w:lineRule="auto"/>
    </w:pPr>
    <w:rPr>
      <w:rFonts w:ascii="楷体_GB2312" w:eastAsia="楷体_GB2312"/>
      <w:b/>
      <w:sz w:val="32"/>
      <w:szCs w:val="32"/>
    </w:rPr>
  </w:style>
  <w:style w:type="paragraph" w:styleId="1215" w:customStyle="1">
    <w:name w:val="style79"/>
    <w:basedOn w:val="949"/>
    <w:uiPriority w:val="0"/>
    <w:qFormat/>
    <w:pPr>
      <w:jc w:val="left"/>
      <w:spacing w:before="100" w:beforeAutospacing="1" w:after="100" w:afterAutospacing="1"/>
      <w:widowControl/>
    </w:pPr>
    <w:rPr>
      <w:rFonts w:ascii="Arial Unicode MS" w:hAnsi="Arial Unicode MS" w:eastAsia="Arial Unicode MS" w:cs="Arial Unicode MS"/>
      <w:szCs w:val="24"/>
    </w:rPr>
  </w:style>
  <w:style w:type="paragraph" w:styleId="1216" w:customStyle="1">
    <w:name w:val="msolistparagraph"/>
    <w:basedOn w:val="949"/>
    <w:uiPriority w:val="0"/>
    <w:qFormat/>
    <w:pPr>
      <w:jc w:val="left"/>
      <w:spacing w:before="100" w:beforeAutospacing="1" w:after="100" w:afterAutospacing="1"/>
      <w:widowControl/>
    </w:pPr>
    <w:rPr>
      <w:rFonts w:ascii="宋体" w:hAnsi="宋体" w:cs="宋体"/>
      <w:szCs w:val="24"/>
    </w:rPr>
  </w:style>
  <w:style w:type="paragraph" w:styleId="1217" w:customStyle="1">
    <w:name w:val="条例"/>
    <w:basedOn w:val="949"/>
    <w:uiPriority w:val="0"/>
    <w:qFormat/>
    <w:pPr>
      <w:ind w:left="2" w:right="210" w:firstLine="2"/>
      <w:keepLines/>
      <w:spacing w:line="320" w:lineRule="exact"/>
      <w:widowControl/>
    </w:pPr>
    <w:rPr>
      <w:rFonts w:ascii="宋体" w:hAnsi="宋体"/>
    </w:rPr>
  </w:style>
  <w:style w:type="paragraph" w:styleId="1218" w:customStyle="1">
    <w:name w:val="xl4269"/>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9" w:customStyle="1">
    <w:name w:val="6"/>
    <w:basedOn w:val="954"/>
    <w:uiPriority w:val="0"/>
    <w:qFormat/>
    <w:pPr>
      <w:keepLines w:val="0"/>
      <w:keepNext w:val="0"/>
      <w:spacing w:before="0" w:after="0" w:line="270" w:lineRule="atLeast"/>
      <w:outlineLvl w:val="9"/>
    </w:pPr>
    <w:rPr>
      <w:rFonts w:ascii="宋体"/>
      <w:b w:val="0"/>
      <w:bCs w:val="0"/>
      <w:sz w:val="18"/>
      <w:szCs w:val="18"/>
    </w:rPr>
  </w:style>
  <w:style w:type="paragraph" w:styleId="1220" w:customStyle="1">
    <w:name w:val="xl4270"/>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1" w:customStyle="1">
    <w:name w:val="正文1"/>
    <w:uiPriority w:val="0"/>
    <w:semiHidden/>
    <w:qFormat/>
    <w:pPr>
      <w:jc w:val="both"/>
      <w:spacing w:line="312" w:lineRule="atLeast"/>
      <w:widowControl w:val="off"/>
    </w:pPr>
    <w:rPr>
      <w:rFonts w:ascii="Times New Roman" w:hAnsi="Times New Roman" w:eastAsia="宋体" w:cs="Times New Roman"/>
      <w:sz w:val="24"/>
      <w:lang w:val="en-US" w:eastAsia="zh-CN" w:bidi="ar-SA"/>
    </w:rPr>
  </w:style>
  <w:style w:type="paragraph" w:styleId="1222" w:customStyle="1">
    <w:name w:val="+正文 Char2"/>
    <w:basedOn w:val="949"/>
    <w:uiPriority w:val="0"/>
    <w:qFormat/>
    <w:pPr>
      <w:ind w:firstLine="200"/>
      <w:spacing w:line="360" w:lineRule="auto"/>
    </w:pPr>
    <w:rPr>
      <w:szCs w:val="28"/>
    </w:rPr>
  </w:style>
  <w:style w:type="paragraph" w:styleId="1223" w:customStyle="1">
    <w:name w:val="xl56"/>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24"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225" w:customStyle="1">
    <w:name w:val="xl54"/>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26" w:customStyle="1">
    <w:name w:val="font8"/>
    <w:basedOn w:val="949"/>
    <w:uiPriority w:val="0"/>
    <w:qFormat/>
    <w:pPr>
      <w:jc w:val="left"/>
      <w:spacing w:before="100" w:beforeAutospacing="1" w:after="100" w:afterAutospacing="1"/>
      <w:widowControl/>
    </w:pPr>
    <w:rPr>
      <w:sz w:val="20"/>
    </w:rPr>
  </w:style>
  <w:style w:type="paragraph" w:styleId="1227" w:customStyle="1">
    <w:name w:val="xl75"/>
    <w:basedOn w:val="949"/>
    <w:uiPriority w:val="0"/>
    <w:qFormat/>
    <w:pPr>
      <w:jc w:val="center"/>
      <w:spacing w:before="100" w:beforeAutospacing="1" w:after="100" w:afterAutospacing="1"/>
      <w:widowControl/>
    </w:pPr>
    <w:rPr>
      <w:rFonts w:ascii="楷体" w:hAnsi="楷体" w:eastAsia="楷体" w:cs="宋体"/>
      <w:szCs w:val="24"/>
    </w:rPr>
  </w:style>
  <w:style w:type="paragraph" w:styleId="1228" w:customStyle="1">
    <w:name w:val="xl108"/>
    <w:basedOn w:val="949"/>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29" w:customStyle="1">
    <w:name w:val="xl131"/>
    <w:basedOn w:val="949"/>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230" w:customStyle="1">
    <w:name w:val="标题4 zzj"/>
    <w:basedOn w:val="1231"/>
    <w:uiPriority w:val="0"/>
    <w:qFormat/>
    <w:pPr>
      <w:ind w:left="480"/>
      <w:spacing w:line="480" w:lineRule="exact"/>
    </w:pPr>
    <w:rPr>
      <w:rFonts w:ascii="宋体"/>
    </w:rPr>
  </w:style>
  <w:style w:type="paragraph" w:styleId="1231" w:customStyle="1">
    <w:name w:val="标题3 zzj"/>
    <w:basedOn w:val="1069"/>
    <w:uiPriority w:val="0"/>
    <w:qFormat/>
    <w:rPr>
      <w:sz w:val="24"/>
    </w:rPr>
  </w:style>
  <w:style w:type="paragraph" w:styleId="1232" w:customStyle="1">
    <w:name w:val="xl51"/>
    <w:basedOn w:val="94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233" w:customStyle="1">
    <w:name w:val="xl4272"/>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4" w:customStyle="1">
    <w:name w:val="xl81"/>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235" w:customStyle="1">
    <w:name w:val="gray"/>
    <w:basedOn w:val="949"/>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36" w:customStyle="1">
    <w:name w:val="Char Char Char Char"/>
    <w:basedOn w:val="949"/>
    <w:uiPriority w:val="0"/>
    <w:qFormat/>
    <w:rPr>
      <w:sz w:val="21"/>
      <w:szCs w:val="24"/>
    </w:rPr>
  </w:style>
  <w:style w:type="paragraph" w:styleId="1237" w:customStyle="1">
    <w:name w:val="Char"/>
    <w:basedOn w:val="949"/>
    <w:link w:val="1618"/>
    <w:uiPriority w:val="0"/>
    <w:qFormat/>
    <w:rPr>
      <w:rFonts w:ascii="Tahoma" w:hAnsi="Tahoma"/>
    </w:rPr>
  </w:style>
  <w:style w:type="paragraph" w:styleId="1238" w:customStyle="1">
    <w:name w:val="-正文"/>
    <w:basedOn w:val="949"/>
    <w:uiPriority w:val="0"/>
    <w:semiHidden/>
    <w:qFormat/>
    <w:pPr>
      <w:ind w:firstLine="200"/>
      <w:jc w:val="left"/>
      <w:spacing w:line="360" w:lineRule="auto"/>
    </w:pPr>
    <w:rPr>
      <w:szCs w:val="24"/>
    </w:rPr>
  </w:style>
  <w:style w:type="paragraph" w:styleId="1239" w:customStyle="1">
    <w:name w:val="图5"/>
    <w:basedOn w:val="949"/>
    <w:uiPriority w:val="0"/>
    <w:qFormat/>
    <w:pPr>
      <w:jc w:val="center"/>
      <w:spacing w:line="220" w:lineRule="atLeast"/>
    </w:pPr>
    <w:rPr>
      <w:rFonts w:hint="eastAsia" w:ascii="仿宋_GB2312" w:eastAsia="仿宋_GB2312"/>
      <w:sz w:val="21"/>
    </w:rPr>
  </w:style>
  <w:style w:type="paragraph" w:styleId="1240" w:customStyle="1">
    <w:name w:val="+正文 Char Char1"/>
    <w:basedOn w:val="949"/>
    <w:uiPriority w:val="0"/>
    <w:qFormat/>
    <w:pPr>
      <w:ind w:firstLine="200"/>
      <w:spacing w:line="360" w:lineRule="auto"/>
    </w:pPr>
    <w:rPr>
      <w:szCs w:val="28"/>
    </w:rPr>
  </w:style>
  <w:style w:type="paragraph" w:styleId="1241" w:customStyle="1">
    <w:name w:val="xl4265"/>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xl127"/>
    <w:basedOn w:val="94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43" w:customStyle="1">
    <w:name w:val="样式 －列表编号 + 居中 段前: 0.5 行 段后: 0.5 行"/>
    <w:basedOn w:val="949"/>
    <w:uiPriority w:val="0"/>
    <w:semiHidden/>
    <w:qFormat/>
    <w:pPr>
      <w:jc w:val="right"/>
      <w:spacing w:before="50" w:after="50"/>
    </w:pPr>
    <w:rPr>
      <w:b/>
      <w:bCs/>
      <w:spacing w:val="8"/>
      <w:sz w:val="28"/>
    </w:rPr>
  </w:style>
  <w:style w:type="paragraph" w:styleId="1244" w:customStyle="1">
    <w:name w:val="+b1、"/>
    <w:basedOn w:val="1055"/>
    <w:uiPriority w:val="0"/>
    <w:semiHidden/>
    <w:qFormat/>
    <w:rPr>
      <w:b/>
    </w:rPr>
  </w:style>
  <w:style w:type="paragraph" w:styleId="1245" w:customStyle="1">
    <w:name w:val="+列表1"/>
    <w:basedOn w:val="949"/>
    <w:link w:val="1665"/>
    <w:uiPriority w:val="0"/>
    <w:qFormat/>
    <w:pPr>
      <w:jc w:val="center"/>
    </w:pPr>
    <w:rPr>
      <w:sz w:val="21"/>
      <w:szCs w:val="24"/>
    </w:rPr>
  </w:style>
  <w:style w:type="paragraph" w:styleId="1246" w:customStyle="1">
    <w:name w:val="小节"/>
    <w:basedOn w:val="952"/>
    <w:uiPriority w:val="0"/>
    <w:qFormat/>
    <w:pPr>
      <w:ind w:left="720"/>
      <w:jc w:val="left"/>
      <w:keepNext w:val="0"/>
      <w:spacing w:before="200" w:after="200" w:line="560" w:lineRule="exact"/>
      <w:tabs>
        <w:tab w:val="left" w:pos="720" w:leader="none"/>
      </w:tabs>
    </w:pPr>
    <w:rPr>
      <w:rFonts w:ascii="Arial" w:hAnsi="Arial"/>
      <w:b w:val="0"/>
      <w:bCs w:val="0"/>
      <w:spacing w:val="14"/>
      <w:sz w:val="28"/>
    </w:rPr>
  </w:style>
  <w:style w:type="paragraph" w:styleId="1247"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248" w:customStyle="1">
    <w:name w:val="样式 标题 2 + Times New Roman 四号 非加粗 段前: 5 磅 段后: 0 磅 行距: 固定值 20..."/>
    <w:basedOn w:val="951"/>
    <w:uiPriority w:val="0"/>
    <w:qFormat/>
    <w:pPr>
      <w:spacing w:before="100" w:after="0" w:line="400" w:lineRule="exact"/>
    </w:pPr>
    <w:rPr>
      <w:rFonts w:ascii="Times New Roman" w:hAnsi="Times New Roman" w:eastAsia="黑体" w:cs="宋体"/>
      <w:b w:val="0"/>
      <w:bCs w:val="0"/>
      <w:sz w:val="28"/>
      <w:szCs w:val="20"/>
    </w:rPr>
  </w:style>
  <w:style w:type="paragraph" w:styleId="1249" w:customStyle="1">
    <w:name w:val="xl4249"/>
    <w:basedOn w:val="949"/>
    <w:uiPriority w:val="0"/>
    <w:qFormat/>
    <w:pPr>
      <w:jc w:val="left"/>
      <w:spacing w:before="100" w:beforeAutospacing="1" w:after="100" w:afterAutospacing="1"/>
      <w:widowControl/>
    </w:pPr>
    <w:rPr>
      <w:rFonts w:ascii="宋体" w:hAnsi="宋体" w:cs="宋体"/>
      <w:sz w:val="20"/>
    </w:rPr>
  </w:style>
  <w:style w:type="paragraph" w:styleId="1250" w:customStyle="1">
    <w:name w:val="样式 正文缩进 + 首行缩进:  2 字符"/>
    <w:basedOn w:val="968"/>
    <w:link w:val="1661"/>
    <w:uiPriority w:val="0"/>
    <w:qFormat/>
    <w:pPr>
      <w:ind w:firstLine="480"/>
      <w:jc w:val="both"/>
      <w:spacing w:after="80" w:line="360" w:lineRule="auto"/>
    </w:pPr>
  </w:style>
  <w:style w:type="paragraph" w:styleId="1251" w:customStyle="1">
    <w:name w:val="xl66"/>
    <w:basedOn w:val="94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52" w:customStyle="1">
    <w:name w:val="xl4242"/>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122"/>
    <w:basedOn w:val="949"/>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254" w:customStyle="1">
    <w:name w:val="表格正文"/>
    <w:basedOn w:val="949"/>
    <w:uiPriority w:val="0"/>
    <w:qFormat/>
    <w:pPr>
      <w:spacing w:line="300" w:lineRule="auto"/>
    </w:pPr>
  </w:style>
  <w:style w:type="paragraph" w:styleId="1255" w:customStyle="1">
    <w:name w:val="标书标题1"/>
    <w:basedOn w:val="950"/>
    <w:uiPriority w:val="0"/>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256" w:customStyle="1">
    <w:name w:val="xl100"/>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a)"/>
    <w:basedOn w:val="949"/>
    <w:uiPriority w:val="0"/>
    <w:qFormat/>
    <w:pPr>
      <w:ind w:left="1361" w:hanging="454"/>
      <w:spacing w:line="264" w:lineRule="auto"/>
      <w:tabs>
        <w:tab w:val="left" w:pos="1361" w:leader="none"/>
      </w:tabs>
    </w:pPr>
  </w:style>
  <w:style w:type="paragraph" w:styleId="1258" w:customStyle="1">
    <w:name w:val="表格内文字"/>
    <w:basedOn w:val="949"/>
    <w:uiPriority w:val="0"/>
    <w:qFormat/>
    <w:pPr>
      <w:jc w:val="center"/>
      <w:spacing w:before="100" w:beforeAutospacing="1" w:after="100" w:afterAutospacing="1" w:line="320" w:lineRule="atLeast"/>
    </w:pPr>
    <w:rPr>
      <w:spacing w:val="10"/>
    </w:rPr>
  </w:style>
  <w:style w:type="paragraph" w:styleId="1259" w:customStyle="1">
    <w:name w:val="++111"/>
    <w:basedOn w:val="949"/>
    <w:uiPriority w:val="0"/>
    <w:semiHidden/>
    <w:qFormat/>
    <w:pPr>
      <w:spacing w:line="360" w:lineRule="auto"/>
      <w:tabs>
        <w:tab w:val="left" w:pos="964" w:leader="none"/>
      </w:tabs>
    </w:pPr>
    <w:rPr>
      <w:b/>
      <w:szCs w:val="24"/>
    </w:rPr>
  </w:style>
  <w:style w:type="paragraph" w:styleId="1260" w:customStyle="1">
    <w:name w:val="小点说明"/>
    <w:basedOn w:val="949"/>
    <w:uiPriority w:val="0"/>
    <w:qFormat/>
    <w:pPr>
      <w:ind w:left="780" w:hanging="420"/>
      <w:spacing w:after="80" w:line="360" w:lineRule="auto"/>
      <w:tabs>
        <w:tab w:val="left" w:pos="780" w:leader="none"/>
      </w:tabs>
    </w:pPr>
    <w:rPr>
      <w:szCs w:val="24"/>
    </w:rPr>
  </w:style>
  <w:style w:type="paragraph" w:styleId="1261" w:customStyle="1">
    <w:name w:val="样式 正文缩进表正文特点框图图表标题正文不缩进首行缩进两字正文非缩进 + 首行缩进:  2 字符"/>
    <w:basedOn w:val="968"/>
    <w:uiPriority w:val="0"/>
    <w:qFormat/>
    <w:pPr>
      <w:ind w:firstLine="200"/>
      <w:jc w:val="both"/>
      <w:spacing w:line="500" w:lineRule="exact"/>
    </w:pPr>
  </w:style>
  <w:style w:type="paragraph" w:styleId="1262" w:customStyle="1">
    <w:name w:val="xl59"/>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3" w:customStyle="1">
    <w:name w:val="－列表2"/>
    <w:basedOn w:val="949"/>
    <w:uiPriority w:val="0"/>
    <w:semiHidden/>
    <w:qFormat/>
    <w:pPr>
      <w:jc w:val="left"/>
    </w:pPr>
    <w:rPr>
      <w:rFonts w:hAnsi="Arial"/>
      <w:szCs w:val="24"/>
    </w:rPr>
  </w:style>
  <w:style w:type="paragraph" w:styleId="1264" w:customStyle="1">
    <w:name w:val="xl4250"/>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列表内容"/>
    <w:basedOn w:val="949"/>
    <w:next w:val="949"/>
    <w:uiPriority w:val="0"/>
    <w:qFormat/>
    <w:pPr>
      <w:ind w:firstLine="200"/>
      <w:jc w:val="left"/>
      <w:widowControl/>
      <w:tabs>
        <w:tab w:val="left" w:pos="840" w:leader="none"/>
      </w:tabs>
    </w:pPr>
    <w:rPr>
      <w:sz w:val="18"/>
      <w:szCs w:val="24"/>
    </w:rPr>
  </w:style>
  <w:style w:type="paragraph" w:styleId="1266" w:customStyle="1">
    <w:name w:val="Char Char1 Char Char Char Char"/>
    <w:basedOn w:val="953"/>
    <w:uiPriority w:val="0"/>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267" w:customStyle="1">
    <w:name w:val="xl4260"/>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8" w:customStyle="1">
    <w:name w:val="Char Char Char Char Char Char Char Char Char Char1"/>
    <w:basedOn w:val="949"/>
    <w:uiPriority w:val="0"/>
    <w:qFormat/>
    <w:pPr>
      <w:jc w:val="left"/>
      <w:spacing w:after="160" w:line="240" w:lineRule="exact"/>
      <w:widowControl/>
    </w:pPr>
    <w:rPr>
      <w:rFonts w:ascii="Verdana" w:hAnsi="Verdana"/>
      <w:sz w:val="20"/>
      <w:lang w:eastAsia="en-US"/>
    </w:rPr>
  </w:style>
  <w:style w:type="paragraph" w:styleId="1269" w:customStyle="1">
    <w:name w:val="10ptf"/>
    <w:basedOn w:val="949"/>
    <w:uiPriority w:val="0"/>
    <w:qFormat/>
    <w:pPr>
      <w:jc w:val="left"/>
      <w:spacing w:before="100" w:beforeAutospacing="1" w:after="100" w:afterAutospacing="1"/>
      <w:widowControl/>
    </w:pPr>
    <w:rPr>
      <w:rFonts w:ascii="宋体" w:hAnsi="宋体"/>
      <w:sz w:val="21"/>
      <w:szCs w:val="21"/>
    </w:rPr>
  </w:style>
  <w:style w:type="paragraph" w:styleId="1270" w:customStyle="1">
    <w:name w:val="xl4278"/>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段落正文 Char Char"/>
    <w:basedOn w:val="949"/>
    <w:link w:val="1598"/>
    <w:uiPriority w:val="0"/>
    <w:qFormat/>
    <w:pPr>
      <w:ind w:firstLine="461"/>
      <w:spacing w:line="360" w:lineRule="auto"/>
    </w:pPr>
    <w:rPr>
      <w:rFonts w:ascii="宋体" w:hAnsi="宋体"/>
      <w:szCs w:val="24"/>
    </w:rPr>
  </w:style>
  <w:style w:type="paragraph" w:styleId="1272" w:customStyle="1">
    <w:name w:val="GP正文(首行缩进)"/>
    <w:basedOn w:val="949"/>
    <w:uiPriority w:val="0"/>
    <w:qFormat/>
    <w:pPr>
      <w:ind w:firstLine="200"/>
      <w:jc w:val="left"/>
      <w:spacing w:line="360" w:lineRule="auto"/>
      <w:widowControl/>
    </w:pPr>
    <w:rPr>
      <w:szCs w:val="21"/>
    </w:rPr>
  </w:style>
  <w:style w:type="paragraph" w:styleId="1273" w:customStyle="1">
    <w:name w:val="xl115"/>
    <w:basedOn w:val="94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74" w:customStyle="1">
    <w:name w:val="xl107"/>
    <w:basedOn w:val="949"/>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75" w:customStyle="1">
    <w:name w:val="+列表1 Char Char"/>
    <w:basedOn w:val="949"/>
    <w:uiPriority w:val="0"/>
    <w:qFormat/>
    <w:pPr>
      <w:jc w:val="center"/>
    </w:pPr>
    <w:rPr>
      <w:sz w:val="21"/>
    </w:rPr>
  </w:style>
  <w:style w:type="paragraph" w:styleId="1276" w:customStyle="1">
    <w:name w:val="样式 标题 2 + (符号) 宋体"/>
    <w:basedOn w:val="951"/>
    <w:uiPriority w:val="0"/>
    <w:semiHidden/>
    <w:qFormat/>
    <w:pPr>
      <w:jc w:val="left"/>
      <w:spacing w:before="100" w:after="100" w:line="360" w:lineRule="auto"/>
      <w:widowControl/>
    </w:pPr>
    <w:rPr>
      <w:rFonts w:ascii="宋体" w:hAnsi="宋体"/>
      <w:bCs w:val="0"/>
      <w:sz w:val="28"/>
      <w:szCs w:val="28"/>
    </w:rPr>
  </w:style>
  <w:style w:type="paragraph" w:styleId="1277" w:customStyle="1">
    <w:name w:val="Char Char Char Char Char Char Char Char Char Char Char Char Char Char Char Char Char Char Char Char"/>
    <w:basedOn w:val="949"/>
    <w:uiPriority w:val="0"/>
    <w:qFormat/>
    <w:rPr>
      <w:rFonts w:ascii="Tahoma" w:hAnsi="Tahoma"/>
    </w:rPr>
  </w:style>
  <w:style w:type="paragraph" w:styleId="1278" w:customStyle="1">
    <w:name w:val="xl4245"/>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Style1"/>
    <w:basedOn w:val="1065"/>
    <w:uiPriority w:val="0"/>
    <w:qFormat/>
  </w:style>
  <w:style w:type="paragraph" w:styleId="1280" w:customStyle="1">
    <w:name w:val="样式 标题 1"/>
    <w:basedOn w:val="949"/>
    <w:uiPriority w:val="0"/>
    <w:semiHidden/>
    <w:qFormat/>
    <w:pPr>
      <w:ind w:left="425" w:hanging="425"/>
      <w:jc w:val="center"/>
      <w:keepNext/>
      <w:spacing w:before="96" w:after="96" w:line="360" w:lineRule="auto"/>
      <w:widowControl/>
      <w:tabs>
        <w:tab w:val="left" w:pos="425" w:leader="none"/>
      </w:tabs>
      <w:outlineLvl w:val="0"/>
    </w:pPr>
    <w:rPr>
      <w:rFonts w:eastAsia="黑体"/>
      <w:b/>
      <w:bCs/>
      <w:color w:val="003366"/>
      <w:spacing w:val="6"/>
      <w:sz w:val="28"/>
      <w:szCs w:val="28"/>
    </w:rPr>
  </w:style>
  <w:style w:type="paragraph" w:styleId="1281" w:customStyle="1">
    <w:name w:val="Char Char Char Char Char Char Char"/>
    <w:basedOn w:val="949"/>
    <w:uiPriority w:val="0"/>
    <w:qFormat/>
    <w:pPr>
      <w:ind w:left="420" w:firstLine="420"/>
      <w:spacing w:line="360" w:lineRule="auto"/>
    </w:pPr>
    <w:rPr>
      <w:szCs w:val="21"/>
    </w:rPr>
  </w:style>
  <w:style w:type="paragraph" w:styleId="1282" w:customStyle="1">
    <w:name w:val="样式 标题 4 + (西文) 楷体_GB2312 (中文) 楷体_GB2312 (符号) 黑体 非加粗 段前: 0 磅...1"/>
    <w:basedOn w:val="953"/>
    <w:uiPriority w:val="0"/>
    <w:qFormat/>
    <w:p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83" w:customStyle="1">
    <w:name w:val="标题空"/>
    <w:basedOn w:val="949"/>
    <w:link w:val="1636"/>
    <w:uiPriority w:val="0"/>
    <w:qFormat/>
    <w:pPr>
      <w:ind w:left="454"/>
      <w:jc w:val="left"/>
      <w:spacing w:line="360" w:lineRule="auto"/>
      <w:tabs>
        <w:tab w:val="left" w:pos="360" w:leader="none"/>
        <w:tab w:val="left" w:pos="780" w:leader="none"/>
      </w:tabs>
    </w:pPr>
    <w:rPr>
      <w:rFonts w:ascii="仿宋_GB2312" w:hAnsi="宋体" w:eastAsia="仿宋_GB2312"/>
      <w:sz w:val="30"/>
      <w:szCs w:val="30"/>
      <w:lang w:val="zh-CN"/>
    </w:rPr>
  </w:style>
  <w:style w:type="paragraph" w:styleId="1284" w:customStyle="1">
    <w:name w:val="body_text"/>
    <w:basedOn w:val="949"/>
    <w:uiPriority w:val="0"/>
    <w:qFormat/>
    <w:pPr>
      <w:spacing w:before="100" w:beforeAutospacing="1" w:after="100" w:afterAutospacing="1" w:line="320" w:lineRule="atLeast"/>
      <w:widowControl/>
    </w:pPr>
    <w:rPr>
      <w:rFonts w:ascii="ˎ̥" w:hAnsi="ˎ̥" w:cs="宋体"/>
      <w:sz w:val="20"/>
    </w:rPr>
  </w:style>
  <w:style w:type="paragraph" w:styleId="1285" w:customStyle="1">
    <w:name w:val="text"/>
    <w:basedOn w:val="949"/>
    <w:uiPriority w:val="0"/>
    <w:qFormat/>
    <w:pPr>
      <w:ind w:left="1049"/>
      <w:spacing w:before="240"/>
      <w:widowControl/>
      <w:tabs>
        <w:tab w:val="left" w:pos="1050" w:leader="none"/>
      </w:tabs>
    </w:pPr>
  </w:style>
  <w:style w:type="paragraph" w:styleId="1286" w:customStyle="1">
    <w:name w:val="xl83"/>
    <w:basedOn w:val="94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287" w:customStyle="1">
    <w:name w:val="TOC Base"/>
    <w:basedOn w:val="949"/>
    <w:uiPriority w:val="0"/>
    <w:qFormat/>
    <w:pPr>
      <w:spacing w:after="240" w:line="240" w:lineRule="atLeast"/>
      <w:widowControl/>
      <w:tabs>
        <w:tab w:val="right" w:pos="6480" w:leader="dot"/>
      </w:tabs>
    </w:pPr>
    <w:rPr>
      <w:rFonts w:ascii="楷体" w:hAnsi="Arial" w:eastAsia="楷体"/>
      <w:b/>
      <w:spacing w:val="-5"/>
    </w:rPr>
  </w:style>
  <w:style w:type="paragraph" w:styleId="1288" w:customStyle="1">
    <w:name w:val="样式 宋体 五号 首行缩进:  0.95 厘米"/>
    <w:basedOn w:val="949"/>
    <w:uiPriority w:val="0"/>
    <w:qFormat/>
    <w:pPr>
      <w:jc w:val="center"/>
      <w:spacing w:line="360" w:lineRule="auto"/>
    </w:pPr>
    <w:rPr>
      <w:rFonts w:ascii="宋体" w:hAnsi="宋体" w:cs="宋体"/>
      <w:szCs w:val="32"/>
    </w:rPr>
  </w:style>
  <w:style w:type="paragraph" w:styleId="1289" w:customStyle="1">
    <w:name w:val="xl4267"/>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A、"/>
    <w:basedOn w:val="1114"/>
    <w:uiPriority w:val="0"/>
    <w:semiHidden/>
    <w:qFormat/>
    <w:pPr>
      <w:ind w:left="1680" w:hanging="420"/>
      <w:tabs>
        <w:tab w:val="left" w:pos="958" w:leader="none"/>
        <w:tab w:val="left" w:pos="1680" w:leader="none"/>
      </w:tabs>
    </w:pPr>
    <w:rPr>
      <w:b/>
    </w:rPr>
  </w:style>
  <w:style w:type="paragraph" w:styleId="1291" w:customStyle="1">
    <w:name w:val="List Paragraph1"/>
    <w:basedOn w:val="949"/>
    <w:uiPriority w:val="0"/>
    <w:qFormat/>
    <w:pPr>
      <w:ind w:firstLine="420"/>
    </w:pPr>
    <w:rPr>
      <w:rFonts w:ascii="Calibri" w:hAnsi="Calibri"/>
      <w:sz w:val="21"/>
      <w:szCs w:val="22"/>
    </w:rPr>
  </w:style>
  <w:style w:type="paragraph" w:styleId="1292" w:customStyle="1">
    <w:name w:val="xl129"/>
    <w:basedOn w:val="949"/>
    <w:uiPriority w:val="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293" w:customStyle="1">
    <w:name w:val="flName"/>
    <w:basedOn w:val="949"/>
    <w:uiPriority w:val="0"/>
    <w:semiHidden/>
    <w:qFormat/>
    <w:pPr>
      <w:ind w:firstLine="200"/>
      <w:jc w:val="center"/>
      <w:spacing w:before="320" w:after="160" w:line="360" w:lineRule="atLeast"/>
    </w:pPr>
    <w:rPr>
      <w:rFonts w:ascii="Arial" w:eastAsia="黑体"/>
      <w:sz w:val="32"/>
      <w:szCs w:val="24"/>
    </w:rPr>
  </w:style>
  <w:style w:type="paragraph" w:styleId="1294" w:customStyle="1">
    <w:name w:val="Char Char Char Char Char Char Char Char Char Char Char Char"/>
    <w:basedOn w:val="949"/>
    <w:uiPriority w:val="0"/>
    <w:qFormat/>
    <w:pPr>
      <w:jc w:val="left"/>
      <w:spacing w:after="160" w:line="240" w:lineRule="exact"/>
      <w:widowControl/>
    </w:pPr>
    <w:rPr>
      <w:rFonts w:ascii="Verdana" w:hAnsi="Verdana"/>
      <w:sz w:val="20"/>
      <w:lang w:eastAsia="en-US"/>
    </w:rPr>
  </w:style>
  <w:style w:type="paragraph" w:styleId="1295" w:customStyle="1">
    <w:name w:val="xl90"/>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96" w:customStyle="1">
    <w:name w:val="+● Char Char Char"/>
    <w:basedOn w:val="949"/>
    <w:link w:val="1521"/>
    <w:uiPriority w:val="0"/>
    <w:semiHidden/>
    <w:qFormat/>
    <w:pPr>
      <w:ind w:firstLine="480"/>
      <w:spacing w:line="360" w:lineRule="auto"/>
      <w:tabs>
        <w:tab w:val="left" w:pos="958" w:leader="none"/>
      </w:tabs>
    </w:pPr>
    <w:rPr>
      <w:szCs w:val="28"/>
    </w:rPr>
  </w:style>
  <w:style w:type="paragraph" w:styleId="1297" w:customStyle="1">
    <w:name w:val="样式 文本全文 + 非加宽量 / 紧缩量 Char Char"/>
    <w:basedOn w:val="949"/>
    <w:uiPriority w:val="0"/>
    <w:semiHidden/>
    <w:qFormat/>
    <w:pPr>
      <w:spacing w:line="360" w:lineRule="auto"/>
      <w:tabs>
        <w:tab w:val="left" w:pos="663" w:leader="none"/>
      </w:tabs>
    </w:pPr>
    <w:rPr>
      <w:rFonts w:ascii="仿宋_GB2312" w:hAnsi="仿宋_GB2312" w:eastAsia="仿宋_GB2312"/>
      <w:sz w:val="32"/>
    </w:rPr>
  </w:style>
  <w:style w:type="paragraph" w:styleId="1298" w:customStyle="1">
    <w:name w:val="xl113"/>
    <w:basedOn w:val="94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99" w:customStyle="1">
    <w:name w:val="Legal 3"/>
    <w:basedOn w:val="949"/>
    <w:next w:val="949"/>
    <w:uiPriority w:val="0"/>
    <w:qFormat/>
    <w:pPr>
      <w:ind w:firstLine="420"/>
      <w:jc w:val="left"/>
      <w:spacing w:after="120"/>
    </w:pPr>
    <w:rPr>
      <w:rFonts w:ascii="宋体"/>
      <w:szCs w:val="24"/>
    </w:rPr>
  </w:style>
  <w:style w:type="paragraph" w:styleId="1300" w:customStyle="1">
    <w:name w:val="F00"/>
    <w:basedOn w:val="949"/>
    <w:uiPriority w:val="0"/>
    <w:semiHidden/>
    <w:qFormat/>
    <w:pPr>
      <w:ind w:firstLine="200"/>
      <w:spacing w:after="50" w:line="400" w:lineRule="atLeast"/>
    </w:pPr>
    <w:rPr>
      <w:sz w:val="28"/>
      <w:szCs w:val="28"/>
    </w:rPr>
  </w:style>
  <w:style w:type="paragraph" w:styleId="1301" w:customStyle="1">
    <w:name w:val="xl65"/>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2" w:customStyle="1">
    <w:name w:val="xl79"/>
    <w:basedOn w:val="949"/>
    <w:uiPriority w:val="0"/>
    <w:qFormat/>
    <w:pPr>
      <w:jc w:val="left"/>
      <w:spacing w:before="100" w:beforeAutospacing="1" w:after="100" w:afterAutospacing="1"/>
      <w:widowControl/>
    </w:pPr>
    <w:rPr>
      <w:rFonts w:ascii="楷体" w:hAnsi="楷体" w:eastAsia="楷体" w:cs="宋体"/>
      <w:sz w:val="20"/>
    </w:rPr>
  </w:style>
  <w:style w:type="paragraph" w:styleId="1303" w:customStyle="1">
    <w:name w:val="+标准"/>
    <w:basedOn w:val="1153"/>
    <w:uiPriority w:val="0"/>
    <w:qFormat/>
    <w:pPr>
      <w:ind w:left="1299" w:hanging="1099"/>
      <w:tabs>
        <w:tab w:val="left" w:pos="1680" w:leader="none"/>
        <w:tab w:val="left" w:pos="2880" w:leader="none"/>
      </w:tabs>
    </w:pPr>
  </w:style>
  <w:style w:type="paragraph" w:styleId="1304" w:customStyle="1">
    <w:name w:val="xl92"/>
    <w:basedOn w:val="9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05" w:customStyle="1">
    <w:name w:val="xl23"/>
    <w:basedOn w:val="949"/>
    <w:uiPriority w:val="0"/>
    <w:semiHidden/>
    <w:qFormat/>
    <w:pPr>
      <w:jc w:val="center"/>
      <w:spacing w:before="100" w:beforeAutospacing="1" w:after="100" w:afterAutospacing="1"/>
      <w:widowControl/>
    </w:pPr>
    <w:rPr>
      <w:rFonts w:ascii="Arial Unicode MS" w:hAnsi="Arial Unicode MS" w:eastAsia="Arial Unicode MS"/>
    </w:rPr>
  </w:style>
  <w:style w:type="paragraph" w:styleId="1306" w:customStyle="1">
    <w:name w:val="xl26"/>
    <w:basedOn w:val="94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07" w:customStyle="1">
    <w:name w:val="xl4263"/>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78"/>
    <w:basedOn w:val="949"/>
    <w:uiPriority w:val="0"/>
    <w:qFormat/>
    <w:pPr>
      <w:jc w:val="center"/>
      <w:spacing w:before="100" w:beforeAutospacing="1" w:after="100" w:afterAutospacing="1"/>
      <w:widowControl/>
    </w:pPr>
    <w:rPr>
      <w:rFonts w:ascii="楷体" w:hAnsi="楷体" w:eastAsia="楷体" w:cs="宋体"/>
      <w:szCs w:val="24"/>
    </w:rPr>
  </w:style>
  <w:style w:type="paragraph" w:styleId="1309" w:customStyle="1">
    <w:name w:val="B"/>
    <w:basedOn w:val="949"/>
    <w:uiPriority w:val="0"/>
    <w:qFormat/>
    <w:pPr>
      <w:spacing w:before="240" w:line="0" w:lineRule="atLeast"/>
      <w:widowControl/>
      <w:tabs>
        <w:tab w:val="left" w:pos="1200" w:leader="none"/>
      </w:tabs>
    </w:pPr>
  </w:style>
  <w:style w:type="paragraph" w:styleId="1310" w:customStyle="1">
    <w:name w:val="xl76"/>
    <w:basedOn w:val="949"/>
    <w:uiPriority w:val="0"/>
    <w:qFormat/>
    <w:pPr>
      <w:jc w:val="left"/>
      <w:spacing w:before="100" w:beforeAutospacing="1" w:after="100" w:afterAutospacing="1"/>
      <w:widowControl/>
    </w:pPr>
    <w:rPr>
      <w:rFonts w:ascii="楷体" w:hAnsi="楷体" w:eastAsia="楷体" w:cs="宋体"/>
      <w:szCs w:val="24"/>
    </w:rPr>
  </w:style>
  <w:style w:type="paragraph" w:styleId="1311" w:customStyle="1">
    <w:name w:val="标书标题2"/>
    <w:basedOn w:val="951"/>
    <w:uiPriority w:val="0"/>
    <w:qFormat/>
    <w:pPr>
      <w:ind w:left="776" w:hanging="576"/>
      <w:jc w:val="left"/>
      <w:keepLines w:val="0"/>
      <w:spacing w:before="200" w:after="60" w:line="300" w:lineRule="auto"/>
      <w:widowControl/>
      <w:tabs>
        <w:tab w:val="left" w:pos="776" w:leader="none"/>
      </w:tabs>
    </w:pPr>
    <w:rPr>
      <w:rFonts w:ascii="Arial Narrow" w:hAnsi="Arial Narrow" w:eastAsia="仿宋_GB2312"/>
      <w:bCs w:val="0"/>
      <w:sz w:val="28"/>
      <w:szCs w:val="20"/>
    </w:rPr>
  </w:style>
  <w:style w:type="paragraph" w:styleId="1312" w:customStyle="1">
    <w:name w:val="样式 标题 3 + (西文) 楷体_GB2312 (中文) 楷体_GB2312 (符号) 宋体 四号 左侧:  0 厘米... Char"/>
    <w:basedOn w:val="952"/>
    <w:link w:val="1572"/>
    <w:uiPriority w:val="0"/>
    <w:qFormat/>
    <w:pPr>
      <w:ind w:left="720" w:hanging="720"/>
      <w:keepNext w:val="0"/>
      <w:spacing w:before="0" w:after="0" w:line="360" w:lineRule="auto"/>
      <w:tabs>
        <w:tab w:val="left" w:pos="720" w:leader="none"/>
      </w:tabs>
    </w:pPr>
    <w:rPr>
      <w:rFonts w:ascii="楷体_GB2312" w:hAnsi="宋体" w:eastAsia="楷体_GB2312" w:cs="宋体"/>
      <w:color w:val="000000"/>
      <w:sz w:val="28"/>
    </w:rPr>
  </w:style>
  <w:style w:type="paragraph" w:styleId="1313" w:customStyle="1">
    <w:name w:val="xl4256"/>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4264"/>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111"/>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6" w:customStyle="1">
    <w:name w:val="默认段落字体 Para Char Char Char Char Char"/>
    <w:basedOn w:val="949"/>
    <w:uiPriority w:val="0"/>
    <w:qFormat/>
    <w:rPr>
      <w:rFonts w:ascii="宋体" w:hAnsi="宋体"/>
      <w:b/>
      <w:color w:val="000000"/>
      <w:szCs w:val="24"/>
    </w:rPr>
  </w:style>
  <w:style w:type="paragraph" w:styleId="1317" w:customStyle="1">
    <w:name w:val="xl44"/>
    <w:basedOn w:val="949"/>
    <w:uiPriority w:val="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318" w:customStyle="1">
    <w:name w:val="reader-word-layer reader-word-s9-1"/>
    <w:basedOn w:val="949"/>
    <w:uiPriority w:val="0"/>
    <w:qFormat/>
    <w:pPr>
      <w:jc w:val="left"/>
      <w:spacing w:before="100" w:beforeAutospacing="1" w:after="100" w:afterAutospacing="1"/>
      <w:widowControl/>
    </w:pPr>
    <w:rPr>
      <w:rFonts w:ascii="宋体" w:hAnsi="宋体" w:cs="宋体"/>
      <w:szCs w:val="24"/>
    </w:rPr>
  </w:style>
  <w:style w:type="paragraph" w:styleId="1319"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20" w:customStyle="1">
    <w:name w:val="+标题4"/>
    <w:basedOn w:val="953"/>
    <w:uiPriority w:val="0"/>
    <w:qFormat/>
    <w:pPr>
      <w:ind w:left="1680" w:hanging="420"/>
      <w:keepNext w:val="0"/>
      <w:spacing w:before="120" w:after="120" w:line="360" w:lineRule="auto"/>
      <w:tabs>
        <w:tab w:val="left" w:pos="864" w:leader="none"/>
      </w:tabs>
    </w:pPr>
    <w:rPr>
      <w:rFonts w:ascii="Times New Roman" w:hAnsi="Times New Roman" w:eastAsia="宋体"/>
      <w:sz w:val="21"/>
    </w:rPr>
  </w:style>
  <w:style w:type="paragraph" w:styleId="1321" w:customStyle="1">
    <w:name w:val="reader-word-layer reader-word-s5-12"/>
    <w:basedOn w:val="949"/>
    <w:uiPriority w:val="0"/>
    <w:qFormat/>
    <w:pPr>
      <w:jc w:val="left"/>
      <w:spacing w:before="100" w:beforeAutospacing="1" w:after="100" w:afterAutospacing="1"/>
      <w:widowControl/>
    </w:pPr>
    <w:rPr>
      <w:rFonts w:ascii="宋体" w:hAnsi="宋体" w:cs="宋体"/>
      <w:szCs w:val="24"/>
    </w:rPr>
  </w:style>
  <w:style w:type="paragraph" w:styleId="1322" w:customStyle="1">
    <w:name w:val="Char Char Char Char Char Char Char Char Char Char Char Char Char Char Char Char Char Char Char Char Char Char Char Char Char Char Char Char Char Char Char"/>
    <w:basedOn w:val="949"/>
    <w:uiPriority w:val="0"/>
    <w:qFormat/>
    <w:pPr>
      <w:ind w:firstLine="200"/>
      <w:spacing w:line="360" w:lineRule="auto"/>
    </w:pPr>
    <w:rPr>
      <w:rFonts w:ascii="宋体" w:hAnsi="宋体" w:cs="宋体"/>
      <w:szCs w:val="24"/>
    </w:rPr>
  </w:style>
  <w:style w:type="paragraph" w:styleId="1323" w:customStyle="1">
    <w:name w:val="reader-word-layer reader-word-s16-0"/>
    <w:basedOn w:val="949"/>
    <w:uiPriority w:val="0"/>
    <w:qFormat/>
    <w:pPr>
      <w:jc w:val="left"/>
      <w:spacing w:before="100" w:beforeAutospacing="1" w:after="100" w:afterAutospacing="1"/>
      <w:widowControl/>
    </w:pPr>
    <w:rPr>
      <w:rFonts w:ascii="宋体" w:hAnsi="宋体" w:cs="宋体"/>
      <w:szCs w:val="24"/>
    </w:rPr>
  </w:style>
  <w:style w:type="paragraph" w:styleId="1324" w:customStyle="1">
    <w:name w:val="def正文"/>
    <w:basedOn w:val="978"/>
    <w:link w:val="1664"/>
    <w:uiPriority w:val="0"/>
    <w:qFormat/>
    <w:pPr>
      <w:jc w:val="center"/>
      <w:spacing w:before="156" w:after="156"/>
      <w:widowControl/>
    </w:pPr>
    <w:rPr>
      <w:rFonts w:ascii="Times New Roman" w:eastAsia="宋体"/>
      <w:bCs w:val="0"/>
      <w:sz w:val="21"/>
      <w:szCs w:val="21"/>
    </w:rPr>
  </w:style>
  <w:style w:type="paragraph" w:styleId="1325" w:customStyle="1">
    <w:name w:val="样式5"/>
    <w:basedOn w:val="954"/>
    <w:uiPriority w:val="0"/>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326"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27" w:customStyle="1">
    <w:name w:val="Reference Initials"/>
    <w:basedOn w:val="949"/>
    <w:next w:val="949"/>
    <w:uiPriority w:val="0"/>
    <w:semiHidden/>
    <w:qFormat/>
    <w:pPr>
      <w:jc w:val="left"/>
      <w:keepNext/>
      <w:spacing w:before="240" w:line="360" w:lineRule="atLeast"/>
    </w:pPr>
    <w:rPr>
      <w:rFonts w:ascii="Courier New" w:hAnsi="Courier New" w:eastAsia="仿宋_GB2312" w:cs="Arial"/>
      <w:color w:val="000000"/>
    </w:rPr>
  </w:style>
  <w:style w:type="paragraph" w:styleId="1328" w:customStyle="1">
    <w:name w:val="xl84"/>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29" w:customStyle="1">
    <w:name w:val="Fließtext"/>
    <w:basedOn w:val="949"/>
    <w:uiPriority w:val="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33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331" w:customStyle="1">
    <w:name w:val="font10"/>
    <w:basedOn w:val="949"/>
    <w:uiPriority w:val="0"/>
    <w:qFormat/>
    <w:pPr>
      <w:jc w:val="left"/>
      <w:spacing w:before="100" w:beforeAutospacing="1" w:after="100" w:afterAutospacing="1"/>
      <w:widowControl/>
    </w:pPr>
    <w:rPr>
      <w:rFonts w:ascii="仿宋" w:hAnsi="仿宋" w:eastAsia="仿宋" w:cs="宋体"/>
      <w:color w:val="000000"/>
      <w:sz w:val="18"/>
      <w:szCs w:val="18"/>
    </w:rPr>
  </w:style>
  <w:style w:type="paragraph" w:styleId="1332" w:customStyle="1">
    <w:name w:val="xl43"/>
    <w:basedOn w:val="949"/>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33" w:customStyle="1">
    <w:name w:val="xl55"/>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34" w:customStyle="1">
    <w:name w:val="+正文 Char Char2 Char Char"/>
    <w:basedOn w:val="949"/>
    <w:uiPriority w:val="0"/>
    <w:qFormat/>
    <w:pPr>
      <w:ind w:firstLine="200"/>
      <w:spacing w:line="360" w:lineRule="auto"/>
    </w:pPr>
    <w:rPr>
      <w:szCs w:val="28"/>
    </w:rPr>
  </w:style>
  <w:style w:type="paragraph" w:styleId="1335" w:customStyle="1">
    <w:name w:val="xl119"/>
    <w:basedOn w:val="94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336" w:customStyle="1">
    <w:name w:val="样式 标题 3头 + (中文) 黑体 四号 段前: 0 磅 段后: 0 磅 行距: 1.5 倍行距2"/>
    <w:basedOn w:val="952"/>
    <w:uiPriority w:val="0"/>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337" w:customStyle="1">
    <w:name w:val="xl88"/>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338" w:customStyle="1">
    <w:name w:val="+正文 Char Char2"/>
    <w:basedOn w:val="949"/>
    <w:uiPriority w:val="0"/>
    <w:qFormat/>
    <w:pPr>
      <w:ind w:firstLine="200"/>
      <w:spacing w:line="360" w:lineRule="auto"/>
    </w:pPr>
    <w:rPr>
      <w:szCs w:val="24"/>
    </w:rPr>
  </w:style>
  <w:style w:type="paragraph" w:styleId="1339" w:customStyle="1">
    <w:name w:val="yyn3"/>
    <w:basedOn w:val="1184"/>
    <w:uiPriority w:val="0"/>
    <w:semiHidden/>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40" w:customStyle="1">
    <w:name w:val="样式2"/>
    <w:basedOn w:val="949"/>
    <w:uiPriority w:val="0"/>
    <w:semiHidden/>
    <w:qFormat/>
    <w:pPr>
      <w:spacing w:line="360" w:lineRule="auto"/>
    </w:pPr>
    <w:rPr>
      <w:szCs w:val="28"/>
    </w:rPr>
  </w:style>
  <w:style w:type="paragraph" w:styleId="1341" w:customStyle="1">
    <w:name w:val="xl101"/>
    <w:basedOn w:val="94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42" w:customStyle="1">
    <w:name w:val="Char Char Char Char Char Char Char1"/>
    <w:basedOn w:val="949"/>
    <w:uiPriority w:val="0"/>
    <w:qFormat/>
    <w:rPr>
      <w:sz w:val="21"/>
      <w:szCs w:val="24"/>
    </w:rPr>
  </w:style>
  <w:style w:type="paragraph" w:styleId="1343" w:customStyle="1">
    <w:name w:val="+标题3"/>
    <w:basedOn w:val="952"/>
    <w:link w:val="1629"/>
    <w:uiPriority w:val="0"/>
    <w:qFormat/>
    <w:pPr>
      <w:ind w:left="720"/>
      <w:keepNext w:val="0"/>
      <w:spacing w:before="120" w:after="120" w:line="360" w:lineRule="auto"/>
      <w:tabs>
        <w:tab w:val="left" w:pos="720" w:leader="none"/>
      </w:tabs>
    </w:pPr>
    <w:rPr>
      <w:sz w:val="24"/>
      <w:szCs w:val="28"/>
    </w:rPr>
  </w:style>
  <w:style w:type="paragraph" w:styleId="1344" w:customStyle="1">
    <w:name w:val="样式 小四 行距: 固定值 23 磅1"/>
    <w:basedOn w:val="949"/>
    <w:link w:val="1611"/>
    <w:uiPriority w:val="0"/>
    <w:qFormat/>
    <w:pPr>
      <w:ind w:firstLine="480"/>
      <w:spacing w:line="460" w:lineRule="exact"/>
    </w:pPr>
  </w:style>
  <w:style w:type="paragraph" w:styleId="1345" w:customStyle="1">
    <w:name w:val="xl104"/>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46" w:customStyle="1">
    <w:name w:val="哈哈正文"/>
    <w:basedOn w:val="949"/>
    <w:link w:val="1652"/>
    <w:uiPriority w:val="0"/>
    <w:qFormat/>
    <w:pPr>
      <w:ind w:firstLine="200"/>
      <w:spacing w:line="360" w:lineRule="auto"/>
    </w:pPr>
    <w:rPr>
      <w:rFonts w:ascii="宋体" w:hAnsi="宋体"/>
      <w:szCs w:val="32"/>
    </w:rPr>
  </w:style>
  <w:style w:type="paragraph" w:styleId="1347" w:customStyle="1">
    <w:name w:val="xl35"/>
    <w:basedOn w:val="949"/>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48" w:customStyle="1">
    <w:name w:val="font7"/>
    <w:basedOn w:val="949"/>
    <w:uiPriority w:val="0"/>
    <w:qFormat/>
    <w:pPr>
      <w:jc w:val="left"/>
      <w:spacing w:before="100" w:beforeAutospacing="1" w:after="100" w:afterAutospacing="1"/>
      <w:widowControl/>
    </w:pPr>
    <w:rPr>
      <w:rFonts w:ascii="Verdana" w:hAnsi="Verdana"/>
      <w:sz w:val="20"/>
    </w:rPr>
  </w:style>
  <w:style w:type="paragraph" w:styleId="1349" w:customStyle="1">
    <w:name w:val="Style6"/>
    <w:basedOn w:val="949"/>
    <w:link w:val="1565"/>
    <w:uiPriority w:val="0"/>
    <w:qFormat/>
    <w:pPr>
      <w:ind w:right="210" w:firstLine="480"/>
      <w:spacing w:line="360" w:lineRule="auto"/>
    </w:pPr>
  </w:style>
  <w:style w:type="paragraph" w:styleId="1350" w:customStyle="1">
    <w:name w:val="列出段落1"/>
    <w:basedOn w:val="949"/>
    <w:uiPriority w:val="0"/>
    <w:qFormat/>
    <w:pPr>
      <w:ind w:firstLine="420"/>
    </w:pPr>
    <w:rPr>
      <w:rFonts w:ascii="Calibri" w:hAnsi="Calibri"/>
      <w:sz w:val="21"/>
      <w:szCs w:val="22"/>
    </w:rPr>
  </w:style>
  <w:style w:type="paragraph" w:styleId="1351" w:customStyle="1">
    <w:name w:val="flType"/>
    <w:basedOn w:val="949"/>
    <w:uiPriority w:val="0"/>
    <w:qFormat/>
    <w:pPr>
      <w:jc w:val="center"/>
      <w:spacing w:before="560" w:after="120" w:line="360" w:lineRule="atLeast"/>
    </w:pPr>
    <w:rPr>
      <w:rFonts w:ascii="Arial" w:eastAsia="黑体"/>
      <w:sz w:val="28"/>
    </w:rPr>
  </w:style>
  <w:style w:type="paragraph" w:styleId="1352" w:customStyle="1">
    <w:name w:val="正文11"/>
    <w:basedOn w:val="949"/>
    <w:uiPriority w:val="0"/>
    <w:qFormat/>
    <w:pPr>
      <w:ind w:left="420" w:firstLine="527"/>
      <w:spacing w:before="120" w:line="360" w:lineRule="auto"/>
    </w:pPr>
    <w:rPr>
      <w:rFonts w:ascii="宋体" w:hAnsi="宋体"/>
    </w:rPr>
  </w:style>
  <w:style w:type="paragraph" w:styleId="1353" w:customStyle="1">
    <w:name w:val="样式 标题 2 + 首行缩进:  0.62 字符"/>
    <w:basedOn w:val="951"/>
    <w:uiPriority w:val="0"/>
    <w:qFormat/>
    <w:pPr>
      <w:ind w:firstLine="187"/>
      <w:spacing w:line="360" w:lineRule="auto"/>
    </w:pPr>
    <w:rPr>
      <w:rFonts w:ascii="Arial" w:hAnsi="Arial" w:eastAsia="黑体" w:cs="宋体"/>
      <w:sz w:val="30"/>
      <w:szCs w:val="20"/>
    </w:rPr>
  </w:style>
  <w:style w:type="paragraph" w:styleId="1354"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55" w:customStyle="1">
    <w:name w:val="+标题2"/>
    <w:basedOn w:val="951"/>
    <w:link w:val="1606"/>
    <w:uiPriority w:val="0"/>
    <w:qFormat/>
    <w:pPr>
      <w:jc w:val="center"/>
      <w:keepLines w:val="0"/>
      <w:spacing w:before="120" w:after="120" w:line="360" w:lineRule="auto"/>
      <w:widowControl/>
    </w:pPr>
    <w:rPr>
      <w:rFonts w:ascii="Times New Roman" w:hAnsi="Times New Roman"/>
      <w:sz w:val="21"/>
      <w:szCs w:val="21"/>
    </w:rPr>
  </w:style>
  <w:style w:type="paragraph" w:styleId="1356" w:customStyle="1">
    <w:name w:val="正文段"/>
    <w:basedOn w:val="949"/>
    <w:uiPriority w:val="0"/>
    <w:qFormat/>
    <w:pPr>
      <w:ind w:firstLine="454"/>
      <w:spacing w:after="240" w:line="240" w:lineRule="atLeast"/>
      <w:widowControl/>
    </w:pPr>
    <w:rPr>
      <w:rFonts w:ascii="宋体"/>
    </w:rPr>
  </w:style>
  <w:style w:type="paragraph" w:styleId="1357" w:customStyle="1">
    <w:name w:val="正文 + 首行缩进:  2 字符"/>
    <w:basedOn w:val="949"/>
    <w:uiPriority w:val="0"/>
    <w:qFormat/>
    <w:pPr>
      <w:ind w:firstLine="200"/>
      <w:spacing w:before="120" w:after="120" w:line="360" w:lineRule="auto"/>
    </w:pPr>
    <w:rPr>
      <w:rFonts w:ascii="宋体"/>
    </w:rPr>
  </w:style>
  <w:style w:type="paragraph" w:styleId="1358" w:customStyle="1">
    <w:name w:val="xl89"/>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59" w:customStyle="1">
    <w:name w:val="+正文"/>
    <w:basedOn w:val="949"/>
    <w:link w:val="1648"/>
    <w:uiPriority w:val="0"/>
    <w:qFormat/>
    <w:pPr>
      <w:ind w:firstLine="200"/>
      <w:spacing w:line="360" w:lineRule="auto"/>
    </w:pPr>
  </w:style>
  <w:style w:type="paragraph" w:styleId="1360" w:customStyle="1">
    <w:name w:val="首缩"/>
    <w:basedOn w:val="949"/>
    <w:uiPriority w:val="0"/>
    <w:qFormat/>
    <w:pPr>
      <w:ind w:firstLine="454"/>
      <w:spacing w:line="312" w:lineRule="atLeast"/>
    </w:pPr>
    <w:rPr>
      <w:sz w:val="18"/>
    </w:rPr>
  </w:style>
  <w:style w:type="paragraph" w:styleId="1361" w:customStyle="1">
    <w:name w:val="Text"/>
    <w:uiPriority w:val="0"/>
    <w:semiHidden/>
    <w:qFormat/>
    <w:pPr>
      <w:jc w:val="both"/>
      <w:spacing w:line="360" w:lineRule="auto"/>
    </w:pPr>
    <w:rPr>
      <w:rFonts w:ascii="Arial" w:hAnsi="Arial" w:eastAsia="宋体" w:cs="Times New Roman"/>
      <w:color w:val="000000"/>
      <w:sz w:val="24"/>
      <w:lang w:val="en-US" w:eastAsia="zh-CN" w:bidi="ar-SA"/>
    </w:rPr>
  </w:style>
  <w:style w:type="paragraph" w:styleId="1362" w:customStyle="1">
    <w:name w:val="正文3"/>
    <w:basedOn w:val="949"/>
    <w:uiPriority w:val="0"/>
    <w:qFormat/>
    <w:pPr>
      <w:ind w:left="360" w:hanging="360"/>
      <w:spacing w:before="120" w:line="300" w:lineRule="auto"/>
      <w:tabs>
        <w:tab w:val="left" w:pos="360" w:leader="none"/>
      </w:tabs>
    </w:pPr>
    <w:rPr>
      <w:rFonts w:ascii="宋体" w:hAnsi="Arial"/>
    </w:rPr>
  </w:style>
  <w:style w:type="paragraph" w:styleId="1363" w:customStyle="1">
    <w:name w:val="Char1 Char Char Char"/>
    <w:basedOn w:val="949"/>
    <w:uiPriority w:val="0"/>
    <w:qFormat/>
    <w:pPr>
      <w:tabs>
        <w:tab w:val="left" w:pos="360" w:leader="none"/>
      </w:tabs>
    </w:pPr>
    <w:rPr>
      <w:szCs w:val="24"/>
    </w:rPr>
  </w:style>
  <w:style w:type="paragraph" w:styleId="1364" w:customStyle="1">
    <w:name w:val="xl123"/>
    <w:basedOn w:val="949"/>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65" w:customStyle="1">
    <w:name w:val="p18"/>
    <w:basedOn w:val="949"/>
    <w:uiPriority w:val="0"/>
    <w:qFormat/>
    <w:pPr>
      <w:jc w:val="left"/>
      <w:widowControl/>
    </w:pPr>
    <w:rPr>
      <w:szCs w:val="21"/>
    </w:rPr>
  </w:style>
  <w:style w:type="paragraph" w:styleId="1366" w:customStyle="1">
    <w:name w:val="xl86"/>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67" w:customStyle="1">
    <w:name w:val="xl4276"/>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8" w:customStyle="1">
    <w:name w:val="默认段落字体 Para Char Char Char Char Char Char Char Char Char1 Char"/>
    <w:basedOn w:val="949"/>
    <w:uiPriority w:val="0"/>
    <w:qFormat/>
    <w:rPr>
      <w:rFonts w:ascii="Tahoma" w:hAnsi="Tahoma"/>
    </w:rPr>
  </w:style>
  <w:style w:type="paragraph" w:styleId="1369" w:customStyle="1">
    <w:name w:val="_Style 30"/>
    <w:basedOn w:val="949"/>
    <w:next w:val="985"/>
    <w:uiPriority w:val="0"/>
    <w:qFormat/>
    <w:rPr>
      <w:rFonts w:ascii="宋体" w:hAnsi="Courier New"/>
      <w:sz w:val="21"/>
    </w:rPr>
  </w:style>
  <w:style w:type="paragraph" w:styleId="1370" w:customStyle="1">
    <w:name w:val="pc"/>
    <w:basedOn w:val="949"/>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371" w:customStyle="1">
    <w:name w:val="reader-word-layer reader-word-s5-6"/>
    <w:basedOn w:val="949"/>
    <w:uiPriority w:val="0"/>
    <w:qFormat/>
    <w:pPr>
      <w:jc w:val="left"/>
      <w:spacing w:before="100" w:beforeAutospacing="1" w:after="100" w:afterAutospacing="1"/>
      <w:widowControl/>
    </w:pPr>
    <w:rPr>
      <w:rFonts w:ascii="宋体" w:hAnsi="宋体" w:cs="宋体"/>
      <w:szCs w:val="24"/>
    </w:rPr>
  </w:style>
  <w:style w:type="paragraph" w:styleId="1372" w:customStyle="1">
    <w:name w:val="Char Char2 Char"/>
    <w:basedOn w:val="949"/>
    <w:uiPriority w:val="0"/>
    <w:qFormat/>
    <w:pPr>
      <w:ind w:left="845" w:hanging="420"/>
      <w:keepLines/>
      <w:keepNext/>
      <w:pageBreakBefore/>
      <w:tabs>
        <w:tab w:val="left" w:pos="845" w:leader="none"/>
      </w:tabs>
    </w:pPr>
    <w:rPr>
      <w:rFonts w:ascii="Tahoma" w:hAnsi="Tahoma"/>
    </w:rPr>
  </w:style>
  <w:style w:type="paragraph" w:styleId="1373" w:customStyle="1">
    <w:name w:val="默认段落字体 Para Char Char Char Char"/>
    <w:basedOn w:val="949"/>
    <w:uiPriority w:val="0"/>
    <w:qFormat/>
    <w:rPr>
      <w:sz w:val="21"/>
      <w:szCs w:val="24"/>
    </w:rPr>
  </w:style>
  <w:style w:type="paragraph" w:styleId="1374" w:customStyle="1">
    <w:name w:val="xl85"/>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75" w:customStyle="1">
    <w:name w:val="表标题"/>
    <w:basedOn w:val="949"/>
    <w:uiPriority w:val="0"/>
    <w:qFormat/>
    <w:pPr>
      <w:jc w:val="center"/>
      <w:spacing w:before="156" w:line="500" w:lineRule="atLeast"/>
    </w:pPr>
    <w:rPr>
      <w:rFonts w:eastAsia="黑体"/>
      <w:spacing w:val="10"/>
      <w:sz w:val="30"/>
    </w:rPr>
  </w:style>
  <w:style w:type="paragraph" w:styleId="1376" w:customStyle="1">
    <w:name w:val="1"/>
    <w:basedOn w:val="949"/>
    <w:next w:val="989"/>
    <w:uiPriority w:val="0"/>
    <w:semiHidden/>
    <w:qFormat/>
    <w:pPr>
      <w:ind w:firstLine="480"/>
      <w:spacing w:line="360" w:lineRule="auto"/>
    </w:pPr>
    <w:rPr>
      <w:rFonts w:ascii="Arial" w:hAnsi="Arial"/>
      <w:szCs w:val="24"/>
    </w:rPr>
  </w:style>
  <w:style w:type="paragraph" w:styleId="1377" w:customStyle="1">
    <w:name w:val="xl53"/>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78">
    <w:name w:val="No Spacing"/>
    <w:uiPriority w:val="0"/>
    <w:qFormat/>
    <w:pPr>
      <w:jc w:val="both"/>
      <w:widowControl w:val="off"/>
    </w:pPr>
    <w:rPr>
      <w:rFonts w:ascii="Calibri" w:hAnsi="Calibri" w:eastAsia="楷体" w:cs="Times New Roman"/>
      <w:sz w:val="24"/>
      <w:szCs w:val="22"/>
      <w:lang w:val="en-US" w:eastAsia="zh-CN" w:bidi="ar-SA"/>
    </w:rPr>
  </w:style>
  <w:style w:type="paragraph" w:styleId="1379" w:customStyle="1">
    <w:name w:val="xl4257"/>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0" w:customStyle="1">
    <w:name w:val="00"/>
    <w:basedOn w:val="949"/>
    <w:uiPriority w:val="0"/>
    <w:qFormat/>
    <w:pPr>
      <w:jc w:val="left"/>
    </w:pPr>
    <w:rPr>
      <w:rFonts w:ascii="黑体" w:eastAsia="黑体"/>
      <w:b/>
      <w:bCs/>
      <w:sz w:val="20"/>
    </w:rPr>
  </w:style>
  <w:style w:type="paragraph" w:styleId="1381" w:customStyle="1">
    <w:name w:val="+1)"/>
    <w:basedOn w:val="1153"/>
    <w:link w:val="1610"/>
    <w:uiPriority w:val="0"/>
    <w:qFormat/>
    <w:pPr>
      <w:ind w:left="2100" w:hanging="420"/>
      <w:tabs>
        <w:tab w:val="left" w:pos="2100" w:leader="none"/>
      </w:tabs>
    </w:pPr>
  </w:style>
  <w:style w:type="paragraph" w:styleId="1382" w:customStyle="1">
    <w:name w:val="仪表特性"/>
    <w:basedOn w:val="949"/>
    <w:uiPriority w:val="0"/>
    <w:qFormat/>
    <w:pPr>
      <w:ind w:left="1260" w:hanging="432"/>
      <w:spacing w:after="120" w:line="120" w:lineRule="auto"/>
      <w:widowControl/>
      <w:tabs>
        <w:tab w:val="left" w:pos="632" w:leader="none"/>
      </w:tabs>
    </w:pPr>
    <w:rPr>
      <w:rFonts w:ascii="Arial" w:hAnsi="Arial"/>
      <w:sz w:val="22"/>
      <w:szCs w:val="24"/>
    </w:rPr>
  </w:style>
  <w:style w:type="paragraph" w:styleId="1383" w:customStyle="1">
    <w:name w:val="Char Char Char1 Char"/>
    <w:basedOn w:val="949"/>
    <w:uiPriority w:val="0"/>
    <w:qFormat/>
    <w:pPr>
      <w:spacing w:line="312" w:lineRule="atLeast"/>
    </w:pPr>
    <w:rPr>
      <w:b/>
      <w:bCs/>
      <w:sz w:val="36"/>
      <w:szCs w:val="32"/>
    </w:rPr>
  </w:style>
  <w:style w:type="paragraph" w:styleId="1384" w:customStyle="1">
    <w:name w:val="Char11"/>
    <w:basedOn w:val="972"/>
    <w:uiPriority w:val="0"/>
    <w:qFormat/>
    <w:pPr>
      <w:shd w:val="clear" w:color="auto" w:fill="000080"/>
    </w:pPr>
    <w:rPr>
      <w:rFonts w:ascii="Tahoma" w:hAnsi="Tahoma"/>
      <w:sz w:val="24"/>
      <w:szCs w:val="24"/>
    </w:rPr>
  </w:style>
  <w:style w:type="paragraph" w:styleId="1385" w:customStyle="1">
    <w:name w:val="项目符号1"/>
    <w:basedOn w:val="949"/>
    <w:uiPriority w:val="0"/>
    <w:qFormat/>
    <w:pPr>
      <w:tabs>
        <w:tab w:val="left" w:pos="0" w:leader="none"/>
      </w:tabs>
    </w:pPr>
    <w:rPr>
      <w:sz w:val="21"/>
    </w:rPr>
  </w:style>
  <w:style w:type="paragraph" w:styleId="1386" w:customStyle="1">
    <w:name w:val="样式 (中文) 黑体 二号 居中"/>
    <w:basedOn w:val="949"/>
    <w:uiPriority w:val="0"/>
    <w:qFormat/>
    <w:pPr>
      <w:jc w:val="center"/>
      <w:widowControl/>
    </w:pPr>
    <w:rPr>
      <w:rFonts w:eastAsia="黑体"/>
      <w:sz w:val="44"/>
    </w:rPr>
  </w:style>
  <w:style w:type="paragraph" w:styleId="1387" w:customStyle="1">
    <w:name w:val="样式 标题 4heading 4 + Indent: Left 0.5 in + 黑色"/>
    <w:basedOn w:val="953"/>
    <w:uiPriority w:val="0"/>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388" w:customStyle="1">
    <w:name w:val="xl106"/>
    <w:basedOn w:val="949"/>
    <w:uiPriority w:val="0"/>
    <w:qFormat/>
    <w:pPr>
      <w:jc w:val="left"/>
      <w:spacing w:before="100" w:beforeAutospacing="1" w:after="100" w:afterAutospacing="1"/>
      <w:widowControl/>
    </w:pPr>
    <w:rPr>
      <w:rFonts w:ascii="宋体" w:hAnsi="宋体" w:cs="宋体"/>
      <w:szCs w:val="24"/>
    </w:rPr>
  </w:style>
  <w:style w:type="paragraph" w:styleId="1389" w:customStyle="1">
    <w:name w:val="xl4244"/>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0" w:customStyle="1">
    <w:name w:val="++标题1"/>
    <w:basedOn w:val="950"/>
    <w:uiPriority w:val="0"/>
    <w:semiHidden/>
    <w:qFormat/>
    <w:pPr>
      <w:jc w:val="center"/>
      <w:spacing w:before="100" w:after="100" w:line="360" w:lineRule="auto"/>
      <w:outlineLvl w:val="1"/>
    </w:pPr>
    <w:rPr>
      <w:rFonts w:eastAsia="黑体"/>
      <w:bCs/>
      <w:sz w:val="32"/>
      <w:szCs w:val="32"/>
    </w:rPr>
  </w:style>
  <w:style w:type="paragraph" w:styleId="1391" w:customStyle="1">
    <w:name w:val="Char Char Char Char Char Char1 Char Char Char"/>
    <w:basedOn w:val="949"/>
    <w:uiPriority w:val="0"/>
    <w:qFormat/>
    <w:pPr>
      <w:jc w:val="left"/>
      <w:spacing w:after="160" w:line="240" w:lineRule="exact"/>
      <w:widowControl/>
    </w:pPr>
    <w:rPr>
      <w:rFonts w:ascii="Verdana" w:hAnsi="Verdana"/>
      <w:sz w:val="20"/>
      <w:lang w:eastAsia="en-US"/>
    </w:rPr>
  </w:style>
  <w:style w:type="paragraph" w:styleId="1392" w:customStyle="1">
    <w:name w:val="xl94"/>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93" w:customStyle="1">
    <w:name w:val="标题（1）"/>
    <w:basedOn w:val="949"/>
    <w:link w:val="1584"/>
    <w:uiPriority w:val="0"/>
    <w:qFormat/>
    <w:pPr>
      <w:ind w:left="710"/>
      <w:jc w:val="left"/>
      <w:spacing w:line="360" w:lineRule="auto"/>
      <w:tabs>
        <w:tab w:val="left" w:pos="780" w:leader="none"/>
        <w:tab w:val="left" w:pos="840" w:leader="none"/>
      </w:tabs>
    </w:pPr>
    <w:rPr>
      <w:rFonts w:ascii="仿宋_GB2312" w:eastAsia="仿宋_GB2312"/>
      <w:sz w:val="30"/>
      <w:szCs w:val="30"/>
    </w:rPr>
  </w:style>
  <w:style w:type="paragraph" w:styleId="1394" w:customStyle="1">
    <w:name w:val="样式 标题 2一级编号节标题 1.1h2sect 1.2H22nd level2Header 2UNDERR..."/>
    <w:basedOn w:val="951"/>
    <w:uiPriority w:val="0"/>
    <w:qFormat/>
    <w:pPr>
      <w:jc w:val="left"/>
      <w:spacing w:before="156" w:after="0" w:line="360" w:lineRule="auto"/>
    </w:pPr>
    <w:rPr>
      <w:rFonts w:ascii="Arial" w:hAnsi="Arial"/>
      <w:sz w:val="28"/>
      <w:szCs w:val="24"/>
    </w:rPr>
  </w:style>
  <w:style w:type="paragraph" w:styleId="1395" w:customStyle="1">
    <w:name w:val="表格"/>
    <w:basedOn w:val="949"/>
    <w:link w:val="1553"/>
    <w:uiPriority w:val="0"/>
    <w:qFormat/>
    <w:pPr>
      <w:ind w:firstLine="420"/>
      <w:jc w:val="left"/>
      <w:widowControl/>
    </w:pPr>
    <w:rPr>
      <w:spacing w:val="-20"/>
      <w:szCs w:val="24"/>
    </w:rPr>
  </w:style>
  <w:style w:type="paragraph" w:styleId="1396" w:customStyle="1">
    <w:name w:val="xl4241"/>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7" w:customStyle="1">
    <w:name w:val="i."/>
    <w:basedOn w:val="949"/>
    <w:uiPriority w:val="0"/>
    <w:semiHidden/>
    <w:qFormat/>
    <w:pPr>
      <w:ind w:left="2268" w:hanging="454"/>
      <w:spacing w:line="264" w:lineRule="auto"/>
      <w:tabs>
        <w:tab w:val="left" w:pos="2268" w:leader="none"/>
        <w:tab w:val="left" w:pos="2534" w:leader="none"/>
      </w:tabs>
    </w:pPr>
    <w:rPr>
      <w:szCs w:val="24"/>
    </w:rPr>
  </w:style>
  <w:style w:type="paragraph" w:styleId="1398" w:customStyle="1">
    <w:name w:val="样式 标题 1 + 黑体 小三 非加粗 居中 段前: 12 磅 段后: 12 磅 行距: 固定值 26 磅"/>
    <w:basedOn w:val="950"/>
    <w:uiPriority w:val="0"/>
    <w:qFormat/>
    <w:pPr>
      <w:ind w:left="669" w:hanging="425"/>
      <w:jc w:val="center"/>
      <w:spacing w:before="240" w:after="240" w:line="520" w:lineRule="exact"/>
      <w:tabs>
        <w:tab w:val="left" w:pos="669" w:leader="none"/>
      </w:tabs>
    </w:pPr>
    <w:rPr>
      <w:rFonts w:ascii="黑体" w:eastAsia="黑体" w:cs="宋体"/>
      <w:b w:val="0"/>
      <w:sz w:val="30"/>
    </w:rPr>
  </w:style>
  <w:style w:type="paragraph" w:styleId="1399" w:customStyle="1">
    <w:name w:val="xl4247"/>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0" w:customStyle="1">
    <w:name w:val="+正文 Char5 Char Char Char"/>
    <w:basedOn w:val="949"/>
    <w:uiPriority w:val="0"/>
    <w:qFormat/>
    <w:pPr>
      <w:ind w:firstLine="200"/>
      <w:spacing w:line="360" w:lineRule="auto"/>
    </w:pPr>
    <w:rPr>
      <w:szCs w:val="24"/>
    </w:rPr>
  </w:style>
  <w:style w:type="paragraph" w:styleId="1401" w:customStyle="1">
    <w:name w:val="+正文 Char Char3 Char Char"/>
    <w:basedOn w:val="949"/>
    <w:uiPriority w:val="0"/>
    <w:qFormat/>
    <w:pPr>
      <w:ind w:firstLine="200"/>
      <w:spacing w:line="360" w:lineRule="auto"/>
    </w:pPr>
    <w:rPr>
      <w:szCs w:val="24"/>
    </w:rPr>
  </w:style>
  <w:style w:type="paragraph" w:styleId="1402" w:customStyle="1">
    <w:name w:val="內文1-1"/>
    <w:uiPriority w:val="0"/>
    <w:qFormat/>
    <w:pPr>
      <w:ind w:left="1020" w:hanging="510"/>
      <w:jc w:val="both"/>
      <w:spacing w:line="360" w:lineRule="auto"/>
    </w:pPr>
    <w:rPr>
      <w:rFonts w:ascii="Times New Roman" w:hAnsi="Times New Roman" w:eastAsia="PMingLiU" w:cs="Times New Roman"/>
      <w:sz w:val="24"/>
      <w:lang w:val="en-US" w:eastAsia="zh-CN" w:bidi="ar-SA"/>
    </w:rPr>
  </w:style>
  <w:style w:type="paragraph" w:styleId="1403" w:customStyle="1">
    <w:name w:val="Char Char Char Char Char Char Char Char1 Char"/>
    <w:basedOn w:val="972"/>
    <w:uiPriority w:val="0"/>
    <w:qFormat/>
    <w:pPr>
      <w:spacing w:line="360" w:lineRule="auto"/>
      <w:shd w:val="clear" w:color="auto" w:fill="000080"/>
    </w:pPr>
    <w:rPr>
      <w:rFonts w:ascii="Tahoma" w:hAnsi="Tahoma"/>
      <w:sz w:val="24"/>
      <w:szCs w:val="24"/>
      <w:shd w:val="clear" w:color="auto" w:fill="000080"/>
    </w:rPr>
  </w:style>
  <w:style w:type="paragraph" w:styleId="1404" w:customStyle="1">
    <w:name w:val="Char Char Char1 Char Char Char Char Char Char Char Char Char Char"/>
    <w:basedOn w:val="949"/>
    <w:uiPriority w:val="0"/>
    <w:qFormat/>
    <w:pPr>
      <w:jc w:val="left"/>
      <w:spacing w:after="160" w:line="240" w:lineRule="exact"/>
      <w:widowControl/>
    </w:pPr>
    <w:rPr>
      <w:rFonts w:ascii="Wingdings" w:hAnsi="Wingdings" w:cs="Verdana"/>
      <w:sz w:val="20"/>
      <w:lang w:eastAsia="en-US"/>
    </w:rPr>
  </w:style>
  <w:style w:type="paragraph" w:styleId="1405" w:customStyle="1">
    <w:name w:val="标准中文版式_正文"/>
    <w:basedOn w:val="949"/>
    <w:uiPriority w:val="0"/>
    <w:semiHidden/>
    <w:qFormat/>
    <w:pPr>
      <w:spacing w:before="30" w:line="360" w:lineRule="auto"/>
    </w:pPr>
    <w:rPr>
      <w:spacing w:val="-10"/>
      <w:sz w:val="21"/>
      <w:szCs w:val="21"/>
    </w:rPr>
  </w:style>
  <w:style w:type="paragraph" w:styleId="1406" w:customStyle="1">
    <w:name w:val="xl124"/>
    <w:basedOn w:val="94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407" w:customStyle="1">
    <w:name w:val="xl4239"/>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8" w:customStyle="1">
    <w:name w:val="Char Char Char Char Char Char Char Char Char Char Char"/>
    <w:basedOn w:val="949"/>
    <w:uiPriority w:val="0"/>
    <w:qFormat/>
    <w:pPr>
      <w:jc w:val="left"/>
      <w:spacing w:after="160" w:line="240" w:lineRule="exact"/>
      <w:widowControl/>
    </w:pPr>
    <w:rPr>
      <w:rFonts w:ascii="Verdana" w:hAnsi="Verdana"/>
      <w:sz w:val="20"/>
      <w:lang w:eastAsia="en-US"/>
    </w:rPr>
  </w:style>
  <w:style w:type="paragraph" w:styleId="1409" w:customStyle="1">
    <w:name w:val="样式 样式 正文缩进表正文特点框图图表标题正文不缩进首行缩进两字正文非缩进 + 首行缩进:  2 字符 + 首行缩进:  2 字符"/>
    <w:basedOn w:val="949"/>
    <w:uiPriority w:val="0"/>
    <w:qFormat/>
    <w:pPr>
      <w:ind w:firstLine="200"/>
      <w:spacing w:line="540" w:lineRule="exact"/>
    </w:pPr>
  </w:style>
  <w:style w:type="paragraph" w:styleId="1410" w:customStyle="1">
    <w:name w:val="+正文 Char1"/>
    <w:basedOn w:val="949"/>
    <w:uiPriority w:val="0"/>
    <w:qFormat/>
    <w:pPr>
      <w:ind w:firstLine="200"/>
      <w:spacing w:line="360" w:lineRule="auto"/>
    </w:pPr>
    <w:rPr>
      <w:szCs w:val="28"/>
    </w:rPr>
  </w:style>
  <w:style w:type="paragraph" w:styleId="1411" w:customStyle="1">
    <w:name w:val="_Style 13"/>
    <w:basedOn w:val="949"/>
    <w:next w:val="949"/>
    <w:uiPriority w:val="0"/>
    <w:qFormat/>
  </w:style>
  <w:style w:type="paragraph" w:styleId="1412" w:customStyle="1">
    <w:name w:val="reader-word-layer reader-word-s5-4"/>
    <w:basedOn w:val="949"/>
    <w:uiPriority w:val="0"/>
    <w:qFormat/>
    <w:pPr>
      <w:jc w:val="left"/>
      <w:spacing w:before="100" w:beforeAutospacing="1" w:after="100" w:afterAutospacing="1"/>
      <w:widowControl/>
    </w:pPr>
    <w:rPr>
      <w:rFonts w:ascii="宋体" w:hAnsi="宋体" w:cs="宋体"/>
      <w:szCs w:val="24"/>
    </w:rPr>
  </w:style>
  <w:style w:type="paragraph" w:styleId="1413" w:customStyle="1">
    <w:name w:val="xl4258"/>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4" w:customStyle="1">
    <w:name w:val="lemmawgt-lemmatitle-title"/>
    <w:basedOn w:val="949"/>
    <w:uiPriority w:val="0"/>
    <w:qFormat/>
    <w:pPr>
      <w:jc w:val="left"/>
      <w:spacing w:after="75"/>
    </w:pPr>
  </w:style>
  <w:style w:type="paragraph" w:styleId="1415" w:customStyle="1">
    <w:name w:val="xl98"/>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16" w:customStyle="1">
    <w:name w:val="+正文 Char Char5 Char"/>
    <w:basedOn w:val="949"/>
    <w:uiPriority w:val="0"/>
    <w:qFormat/>
    <w:pPr>
      <w:ind w:firstLine="200"/>
      <w:spacing w:line="360" w:lineRule="auto"/>
    </w:pPr>
  </w:style>
  <w:style w:type="paragraph" w:styleId="1417" w:customStyle="1">
    <w:name w:val="xl29"/>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18" w:customStyle="1">
    <w:name w:val="xl27"/>
    <w:basedOn w:val="94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419" w:customStyle="1">
    <w:name w:val="xl25"/>
    <w:basedOn w:val="94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420" w:customStyle="1">
    <w:name w:val="左标题4&amp;2-黑小4行22段前6段后6"/>
    <w:basedOn w:val="949"/>
    <w:uiPriority w:val="0"/>
    <w:qFormat/>
    <w:pPr>
      <w:spacing w:line="360" w:lineRule="exact"/>
    </w:pPr>
    <w:rPr>
      <w:sz w:val="21"/>
    </w:rPr>
  </w:style>
  <w:style w:type="paragraph" w:styleId="1421" w:customStyle="1">
    <w:name w:val="xl126"/>
    <w:basedOn w:val="949"/>
    <w:uiPriority w:val="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422" w:customStyle="1">
    <w:name w:val="-1.1.1"/>
    <w:basedOn w:val="953"/>
    <w:uiPriority w:val="0"/>
    <w:semiHidden/>
    <w:qFormat/>
    <w:pPr>
      <w:ind w:firstLine="200"/>
      <w:jc w:val="left"/>
      <w:spacing w:before="120" w:after="120" w:line="360" w:lineRule="auto"/>
    </w:pPr>
    <w:rPr>
      <w:rFonts w:eastAsia="宋体"/>
      <w:bCs w:val="0"/>
      <w:sz w:val="21"/>
      <w:szCs w:val="21"/>
    </w:rPr>
  </w:style>
  <w:style w:type="paragraph" w:styleId="1423" w:customStyle="1">
    <w:name w:val="Char Char Char Char Char Char Char Char Char Char Char Char Char Char Char Char Char Char Char Char1"/>
    <w:basedOn w:val="949"/>
    <w:uiPriority w:val="0"/>
    <w:qFormat/>
    <w:rPr>
      <w:rFonts w:ascii="Tahoma" w:hAnsi="Tahoma"/>
    </w:rPr>
  </w:style>
  <w:style w:type="paragraph" w:styleId="1424" w:customStyle="1">
    <w:name w:val="xl116"/>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25" w:customStyle="1">
    <w:name w:val="CM55"/>
    <w:basedOn w:val="949"/>
    <w:next w:val="949"/>
    <w:uiPriority w:val="0"/>
    <w:qFormat/>
    <w:pPr>
      <w:jc w:val="left"/>
      <w:spacing w:after="203"/>
    </w:pPr>
    <w:rPr>
      <w:rFonts w:ascii="Eras Bold ITC" w:eastAsia="Times New Roman" w:cs="Eras Bold ITC"/>
      <w:szCs w:val="24"/>
    </w:rPr>
  </w:style>
  <w:style w:type="paragraph" w:styleId="1426" w:customStyle="1">
    <w:name w:val="xl36"/>
    <w:basedOn w:val="949"/>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427" w:customStyle="1">
    <w:name w:val="Char Char Char Char Char Char Char Char Char Char Char Char Char Char Char"/>
    <w:basedOn w:val="949"/>
    <w:uiPriority w:val="0"/>
    <w:qFormat/>
    <w:pPr>
      <w:jc w:val="left"/>
      <w:spacing w:after="160" w:line="240" w:lineRule="exact"/>
      <w:widowControl/>
    </w:pPr>
    <w:rPr>
      <w:rFonts w:ascii="Verdana" w:hAnsi="Verdana"/>
      <w:sz w:val="20"/>
      <w:lang w:eastAsia="en-US"/>
    </w:rPr>
  </w:style>
  <w:style w:type="paragraph" w:styleId="1428" w:customStyle="1">
    <w:name w:val="xl4280"/>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9" w:customStyle="1">
    <w:name w:val="空半行"/>
    <w:basedOn w:val="949"/>
    <w:uiPriority w:val="0"/>
    <w:qFormat/>
    <w:pPr>
      <w:spacing w:line="120" w:lineRule="exact"/>
    </w:pPr>
    <w:rPr>
      <w:rFonts w:eastAsia="仿宋_GB2312"/>
      <w:color w:val="ffffff"/>
      <w:sz w:val="30"/>
    </w:rPr>
  </w:style>
  <w:style w:type="paragraph" w:styleId="1430" w:customStyle="1">
    <w:name w:val="样式 标书正文格式 Char + 首行缩进:  2 字符1"/>
    <w:basedOn w:val="949"/>
    <w:uiPriority w:val="0"/>
    <w:qFormat/>
    <w:pPr>
      <w:jc w:val="left"/>
      <w:spacing w:line="360" w:lineRule="auto"/>
      <w:widowControl/>
    </w:pPr>
    <w:rPr>
      <w:rFonts w:ascii="仿宋_GB2312" w:eastAsia="仿宋_GB2312"/>
      <w:bCs/>
      <w:sz w:val="30"/>
    </w:rPr>
  </w:style>
  <w:style w:type="paragraph" w:styleId="1431" w:customStyle="1">
    <w:name w:val="Char Char Char Char1"/>
    <w:basedOn w:val="949"/>
    <w:uiPriority w:val="0"/>
    <w:qFormat/>
    <w:rPr>
      <w:sz w:val="21"/>
      <w:szCs w:val="24"/>
    </w:rPr>
  </w:style>
  <w:style w:type="paragraph" w:styleId="1432" w:customStyle="1">
    <w:name w:val="_Style 18"/>
    <w:basedOn w:val="949"/>
    <w:uiPriority w:val="0"/>
    <w:qFormat/>
    <w:rPr>
      <w:szCs w:val="24"/>
    </w:rPr>
  </w:style>
  <w:style w:type="paragraph" w:styleId="1433" w:customStyle="1">
    <w:name w:val="样式 标题 1 + 首行缩进:  2 字符1"/>
    <w:basedOn w:val="950"/>
    <w:uiPriority w:val="0"/>
    <w:qFormat/>
    <w:pPr>
      <w:ind w:firstLine="200"/>
      <w:jc w:val="left"/>
      <w:keepLines w:val="0"/>
      <w:keepNext w:val="0"/>
      <w:spacing w:before="10" w:after="10" w:line="640" w:lineRule="exact"/>
    </w:pPr>
    <w:rPr>
      <w:rFonts w:eastAsia="宋体" w:cs="宋体"/>
      <w:bCs/>
      <w:sz w:val="28"/>
    </w:rPr>
  </w:style>
  <w:style w:type="paragraph" w:styleId="1434" w:customStyle="1">
    <w:name w:val="符号列表"/>
    <w:basedOn w:val="949"/>
    <w:uiPriority w:val="0"/>
    <w:qFormat/>
    <w:pPr>
      <w:jc w:val="left"/>
      <w:spacing w:line="440" w:lineRule="exact"/>
      <w:widowControl/>
    </w:pPr>
    <w:rPr>
      <w:rFonts w:ascii="宋体" w:hAnsi="宋体"/>
      <w:color w:val="000000"/>
      <w:sz w:val="21"/>
      <w:szCs w:val="24"/>
    </w:rPr>
  </w:style>
  <w:style w:type="paragraph" w:styleId="1435" w:customStyle="1">
    <w:name w:val="+a)"/>
    <w:basedOn w:val="949"/>
    <w:uiPriority w:val="0"/>
    <w:qFormat/>
    <w:pPr>
      <w:ind w:left="2520" w:hanging="420"/>
      <w:spacing w:line="360" w:lineRule="auto"/>
      <w:tabs>
        <w:tab w:val="left" w:pos="2520" w:leader="none"/>
      </w:tabs>
    </w:pPr>
    <w:rPr>
      <w:szCs w:val="28"/>
    </w:rPr>
  </w:style>
  <w:style w:type="paragraph" w:styleId="1436" w:customStyle="1">
    <w:name w:val="Char Char Char Char Char Char1 Char"/>
    <w:basedOn w:val="949"/>
    <w:uiPriority w:val="0"/>
    <w:qFormat/>
    <w:rPr>
      <w:rFonts w:ascii="Tahoma" w:hAnsi="Tahoma"/>
    </w:rPr>
  </w:style>
  <w:style w:type="paragraph" w:styleId="1437" w:customStyle="1">
    <w:name w:val="xl50"/>
    <w:basedOn w:val="94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438" w:customStyle="1">
    <w:name w:val="+● Char Char"/>
    <w:basedOn w:val="1114"/>
    <w:uiPriority w:val="0"/>
    <w:semiHidden/>
    <w:qFormat/>
    <w:pPr>
      <w:ind w:firstLine="480"/>
      <w:tabs>
        <w:tab w:val="left" w:pos="958" w:leader="none"/>
      </w:tabs>
    </w:pPr>
  </w:style>
  <w:style w:type="paragraph" w:styleId="1439" w:customStyle="1">
    <w:name w:val="xl87"/>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40" w:customStyle="1">
    <w:name w:val="正文文字格式"/>
    <w:basedOn w:val="949"/>
    <w:uiPriority w:val="0"/>
    <w:qFormat/>
    <w:pPr>
      <w:ind w:firstLine="505"/>
      <w:jc w:val="left"/>
      <w:spacing w:line="460" w:lineRule="exact"/>
    </w:pPr>
    <w:rPr>
      <w:rFonts w:ascii="宋体"/>
      <w:spacing w:val="4"/>
    </w:rPr>
  </w:style>
  <w:style w:type="paragraph" w:styleId="1441" w:customStyle="1">
    <w:name w:val="xl58"/>
    <w:basedOn w:val="94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42" w:customStyle="1">
    <w:name w:val="样式8"/>
    <w:basedOn w:val="949"/>
    <w:uiPriority w:val="0"/>
    <w:qFormat/>
    <w:pPr>
      <w:ind w:left="1260" w:hanging="420"/>
      <w:keepLines/>
      <w:keepNext/>
      <w:spacing w:before="120" w:after="120" w:line="360" w:lineRule="auto"/>
      <w:tabs>
        <w:tab w:val="left" w:pos="1260" w:leader="none"/>
      </w:tabs>
      <w:outlineLvl w:val="2"/>
    </w:pPr>
    <w:rPr>
      <w:b/>
      <w:bCs/>
      <w:szCs w:val="28"/>
    </w:rPr>
  </w:style>
  <w:style w:type="paragraph" w:styleId="1443" w:customStyle="1">
    <w:name w:val="xl4246"/>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4" w:customStyle="1">
    <w:name w:val="xl114"/>
    <w:basedOn w:val="949"/>
    <w:uiPriority w:val="0"/>
    <w:qFormat/>
    <w:pPr>
      <w:jc w:val="center"/>
      <w:spacing w:before="100" w:beforeAutospacing="1" w:after="100" w:afterAutospacing="1"/>
      <w:widowControl/>
    </w:pPr>
    <w:rPr>
      <w:rFonts w:ascii="宋体" w:hAnsi="宋体" w:cs="宋体"/>
      <w:sz w:val="20"/>
    </w:rPr>
  </w:style>
  <w:style w:type="paragraph" w:styleId="1445" w:customStyle="1">
    <w:name w:val="表格目录"/>
    <w:basedOn w:val="994"/>
    <w:next w:val="968"/>
    <w:uiPriority w:val="0"/>
    <w:semiHidden/>
    <w:qFormat/>
    <w:pPr>
      <w:jc w:val="center"/>
      <w:spacing w:before="120" w:after="120"/>
    </w:pPr>
    <w:rPr>
      <w:sz w:val="28"/>
      <w:szCs w:val="24"/>
    </w:rPr>
  </w:style>
  <w:style w:type="paragraph" w:styleId="1446" w:customStyle="1">
    <w:name w:val="标准"/>
    <w:basedOn w:val="949"/>
    <w:uiPriority w:val="0"/>
    <w:qFormat/>
    <w:pPr>
      <w:spacing w:line="300" w:lineRule="exact"/>
    </w:pPr>
    <w:rPr>
      <w:rFonts w:ascii="Footlight MT Light" w:hAnsi="Footlight MT Light"/>
      <w:b/>
      <w:sz w:val="28"/>
    </w:rPr>
  </w:style>
  <w:style w:type="paragraph" w:styleId="1447" w:customStyle="1">
    <w:name w:val="+1. Char Char"/>
    <w:basedOn w:val="1334"/>
    <w:uiPriority w:val="0"/>
    <w:qFormat/>
    <w:pPr>
      <w:ind w:firstLine="0"/>
    </w:pPr>
  </w:style>
  <w:style w:type="paragraph" w:styleId="1448" w:customStyle="1">
    <w:name w:val="第三级"/>
    <w:basedOn w:val="952"/>
    <w:next w:val="949"/>
    <w:uiPriority w:val="0"/>
    <w:qFormat/>
    <w:pPr>
      <w:ind w:left="1259" w:right="210" w:hanging="720"/>
      <w:jc w:val="left"/>
      <w:keepLines w:val="0"/>
      <w:keepNext w:val="0"/>
      <w:spacing w:before="468" w:after="312"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49" w:customStyle="1">
    <w:name w:val="font9"/>
    <w:basedOn w:val="949"/>
    <w:uiPriority w:val="0"/>
    <w:qFormat/>
    <w:pPr>
      <w:jc w:val="left"/>
      <w:spacing w:before="100" w:beforeAutospacing="1" w:after="100" w:afterAutospacing="1"/>
      <w:widowControl/>
    </w:pPr>
    <w:rPr>
      <w:b/>
      <w:bCs/>
      <w:sz w:val="20"/>
    </w:rPr>
  </w:style>
  <w:style w:type="paragraph" w:styleId="1450" w:customStyle="1">
    <w:name w:val="xl4274"/>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1" w:customStyle="1">
    <w:name w:val="+正文 Char5 Char Char"/>
    <w:basedOn w:val="949"/>
    <w:uiPriority w:val="0"/>
    <w:qFormat/>
    <w:pPr>
      <w:ind w:firstLine="200"/>
      <w:spacing w:line="360" w:lineRule="auto"/>
    </w:pPr>
    <w:rPr>
      <w:szCs w:val="24"/>
    </w:rPr>
  </w:style>
  <w:style w:type="paragraph" w:styleId="1452" w:customStyle="1">
    <w:name w:val="Char1"/>
    <w:basedOn w:val="949"/>
    <w:uiPriority w:val="0"/>
    <w:qFormat/>
    <w:rPr>
      <w:rFonts w:ascii="仿宋_GB2312" w:eastAsia="仿宋_GB2312"/>
      <w:b/>
      <w:sz w:val="32"/>
      <w:szCs w:val="32"/>
    </w:rPr>
  </w:style>
  <w:style w:type="paragraph" w:styleId="1453" w:customStyle="1">
    <w:name w:val="菲页2"/>
    <w:basedOn w:val="952"/>
    <w:uiPriority w:val="0"/>
    <w:qFormat/>
    <w:pPr>
      <w:jc w:val="center"/>
      <w:spacing w:before="240" w:after="240" w:line="520" w:lineRule="exact"/>
      <w:widowControl/>
    </w:pPr>
    <w:rPr>
      <w:rFonts w:ascii="黑体" w:hAnsi="宋体" w:eastAsia="黑体"/>
      <w:b w:val="0"/>
      <w:bCs w:val="0"/>
      <w:color w:val="ff0000"/>
      <w:sz w:val="44"/>
      <w:szCs w:val="20"/>
    </w:rPr>
  </w:style>
  <w:style w:type="paragraph" w:styleId="1454" w:customStyle="1">
    <w:name w:val="xl4259"/>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5" w:customStyle="1">
    <w:name w:val="xl118"/>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56" w:customStyle="1">
    <w:name w:val="样式 宋体 行距: 固定值 18 磅"/>
    <w:basedOn w:val="949"/>
    <w:uiPriority w:val="0"/>
    <w:semiHidden/>
    <w:qFormat/>
    <w:pPr>
      <w:spacing w:before="30" w:line="360" w:lineRule="exact"/>
    </w:pPr>
    <w:rPr>
      <w:rFonts w:ascii="宋体" w:hAnsi="宋体"/>
    </w:rPr>
  </w:style>
  <w:style w:type="paragraph" w:styleId="1457" w:customStyle="1">
    <w:name w:val="+a"/>
    <w:basedOn w:val="1085"/>
    <w:uiPriority w:val="0"/>
    <w:semiHidden/>
    <w:qFormat/>
  </w:style>
  <w:style w:type="paragraph" w:styleId="1458" w:customStyle="1">
    <w:name w:val="1.1.1.1"/>
    <w:basedOn w:val="949"/>
    <w:uiPriority w:val="0"/>
    <w:qFormat/>
    <w:pPr>
      <w:ind w:left="869" w:right="200"/>
      <w:spacing w:line="400" w:lineRule="atLeast"/>
      <w:tabs>
        <w:tab w:val="left" w:pos="900" w:leader="none"/>
        <w:tab w:val="left" w:pos="1134" w:leader="none"/>
      </w:tabs>
    </w:pPr>
    <w:rPr>
      <w:rFonts w:ascii="Arial" w:hAnsi="Arial"/>
    </w:rPr>
  </w:style>
  <w:style w:type="paragraph" w:styleId="1459" w:customStyle="1">
    <w:name w:val="样式 标题 3 + (西文) 楷体_GB2312 (中文) 楷体_GB2312 (符号) 宋体 四号 左侧:  0 厘米..."/>
    <w:basedOn w:val="952"/>
    <w:uiPriority w:val="0"/>
    <w:qFormat/>
    <w:pPr>
      <w:ind w:left="720" w:hanging="720"/>
      <w:spacing w:before="0" w:after="0" w:line="360" w:lineRule="auto"/>
      <w:tabs>
        <w:tab w:val="left" w:pos="720" w:leader="none"/>
      </w:tabs>
    </w:pPr>
    <w:rPr>
      <w:rFonts w:ascii="楷体_GB2312" w:hAnsi="宋体"/>
      <w:sz w:val="28"/>
      <w:szCs w:val="20"/>
    </w:rPr>
  </w:style>
  <w:style w:type="paragraph" w:styleId="1460" w:customStyle="1">
    <w:name w:val="小四 段落 宋体 Char"/>
    <w:basedOn w:val="967"/>
    <w:uiPriority w:val="0"/>
    <w:qFormat/>
    <w:pPr>
      <w:ind w:left="0" w:right="-33" w:firstLine="480"/>
      <w:jc w:val="left"/>
      <w:spacing w:line="360" w:lineRule="auto"/>
      <w:tabs>
        <w:tab w:val="clear" w:pos="420" w:leader="none"/>
      </w:tabs>
    </w:pPr>
    <w:rPr>
      <w:sz w:val="24"/>
      <w:szCs w:val="24"/>
    </w:rPr>
  </w:style>
  <w:style w:type="paragraph" w:styleId="1461" w:customStyle="1">
    <w:name w:val="xl42"/>
    <w:basedOn w:val="949"/>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62" w:customStyle="1">
    <w:name w:val="正文-带编号1)"/>
    <w:basedOn w:val="949"/>
    <w:uiPriority w:val="0"/>
    <w:qFormat/>
    <w:pPr>
      <w:ind w:left="420" w:hanging="420"/>
      <w:spacing w:line="400" w:lineRule="exact"/>
      <w:tabs>
        <w:tab w:val="left" w:pos="420" w:leader="none"/>
      </w:tabs>
    </w:pPr>
    <w:rPr>
      <w:rFonts w:ascii="Arial" w:hAnsi="Arial"/>
      <w:sz w:val="21"/>
      <w:szCs w:val="24"/>
    </w:rPr>
  </w:style>
  <w:style w:type="paragraph" w:styleId="1463" w:customStyle="1">
    <w:name w:val="-1章"/>
    <w:basedOn w:val="950"/>
    <w:uiPriority w:val="0"/>
    <w:semiHidden/>
    <w:qFormat/>
    <w:pPr>
      <w:ind w:right="-167" w:firstLine="200"/>
      <w:jc w:val="center"/>
      <w:pageBreakBefore/>
      <w:spacing w:line="480" w:lineRule="auto"/>
      <w:widowControl/>
    </w:pPr>
    <w:rPr>
      <w:rFonts w:ascii="宋体" w:hAnsi="宋体" w:eastAsia="宋体"/>
      <w:sz w:val="28"/>
      <w:szCs w:val="24"/>
    </w:rPr>
  </w:style>
  <w:style w:type="paragraph" w:styleId="1464" w:customStyle="1">
    <w:name w:val="xl4277"/>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5" w:customStyle="1">
    <w:name w:val="样式 标题 1 + (中文) 黑体 四号 居中 段前: 0 磅 段后: 0 磅 行距: 2 倍行距"/>
    <w:basedOn w:val="950"/>
    <w:uiPriority w:val="0"/>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66" w:customStyle="1">
    <w:name w:val="正文（缩进）"/>
    <w:basedOn w:val="949"/>
    <w:link w:val="1541"/>
    <w:uiPriority w:val="0"/>
    <w:qFormat/>
    <w:pPr>
      <w:ind w:firstLine="480"/>
      <w:spacing w:before="156" w:after="156" w:line="360" w:lineRule="auto"/>
    </w:pPr>
    <w:rPr>
      <w:szCs w:val="24"/>
    </w:rPr>
  </w:style>
  <w:style w:type="paragraph" w:styleId="1467" w:customStyle="1">
    <w:name w:val="Char Char Char Char Char Char Char Char Char Char Char Char Char Char"/>
    <w:basedOn w:val="949"/>
    <w:uiPriority w:val="0"/>
    <w:qFormat/>
    <w:pPr>
      <w:jc w:val="left"/>
      <w:spacing w:after="160" w:line="240" w:lineRule="exact"/>
      <w:widowControl/>
    </w:pPr>
    <w:rPr>
      <w:rFonts w:ascii="Verdana" w:hAnsi="Verdana"/>
      <w:sz w:val="20"/>
      <w:lang w:eastAsia="en-US"/>
    </w:rPr>
  </w:style>
  <w:style w:type="paragraph" w:styleId="1468" w:customStyle="1">
    <w:name w:val="(1)"/>
    <w:basedOn w:val="949"/>
    <w:uiPriority w:val="0"/>
    <w:qFormat/>
    <w:pPr>
      <w:spacing w:line="500" w:lineRule="exact"/>
    </w:pPr>
    <w:rPr>
      <w:rFonts w:ascii="Arial" w:hAnsi="Arial" w:eastAsia="仿宋_GB2312" w:cs="Arial"/>
      <w:szCs w:val="24"/>
    </w:rPr>
  </w:style>
  <w:style w:type="paragraph" w:styleId="1469" w:customStyle="1">
    <w:name w:val="bhq正文"/>
    <w:basedOn w:val="949"/>
    <w:link w:val="1564"/>
    <w:uiPriority w:val="0"/>
    <w:qFormat/>
    <w:pPr>
      <w:ind w:firstLine="200"/>
      <w:spacing w:before="50" w:after="50" w:line="324" w:lineRule="auto"/>
      <w:tabs>
        <w:tab w:val="left" w:pos="900" w:leader="none"/>
      </w:tabs>
    </w:pPr>
    <w:rPr>
      <w:rFonts w:ascii="宋体" w:hAnsi="宋体"/>
    </w:rPr>
  </w:style>
  <w:style w:type="paragraph" w:styleId="1470" w:customStyle="1">
    <w:name w:val="目录"/>
    <w:basedOn w:val="949"/>
    <w:uiPriority w:val="0"/>
    <w:semiHidden/>
    <w:qFormat/>
    <w:pPr>
      <w:jc w:val="left"/>
      <w:keepNext/>
      <w:spacing w:line="360" w:lineRule="atLeast"/>
    </w:pPr>
    <w:rPr>
      <w:rFonts w:ascii="À¥ÂØ·ÂËÎ" w:hAnsi="À¥ÂØ·ÂËÎ"/>
      <w:sz w:val="28"/>
    </w:rPr>
  </w:style>
  <w:style w:type="paragraph" w:styleId="1471" w:customStyle="1">
    <w:name w:val="表"/>
    <w:basedOn w:val="949"/>
    <w:uiPriority w:val="0"/>
    <w:qFormat/>
    <w:pPr>
      <w:jc w:val="center"/>
    </w:pPr>
    <w:rPr>
      <w:sz w:val="21"/>
    </w:rPr>
  </w:style>
  <w:style w:type="paragraph" w:styleId="1472" w:customStyle="1">
    <w:name w:val="xl38"/>
    <w:basedOn w:val="949"/>
    <w:uiPriority w:val="0"/>
    <w:qFormat/>
    <w:pPr>
      <w:jc w:val="center"/>
      <w:spacing w:before="100" w:after="100"/>
      <w:widowControl/>
      <w:pBdr>
        <w:left w:val="single" w:color="auto" w:sz="4" w:space="0"/>
        <w:right w:val="single" w:color="auto" w:sz="4" w:space="0"/>
      </w:pBdr>
    </w:pPr>
    <w:rPr>
      <w:rFonts w:hint="eastAsia" w:ascii="宋体" w:hAnsi="宋体"/>
    </w:rPr>
  </w:style>
  <w:style w:type="paragraph" w:styleId="1473" w:customStyle="1">
    <w:name w:val="+正文 Char4"/>
    <w:basedOn w:val="949"/>
    <w:uiPriority w:val="0"/>
    <w:qFormat/>
    <w:pPr>
      <w:ind w:firstLine="200"/>
      <w:spacing w:line="360" w:lineRule="auto"/>
    </w:pPr>
    <w:rPr>
      <w:szCs w:val="28"/>
    </w:rPr>
  </w:style>
  <w:style w:type="paragraph" w:styleId="1474" w:customStyle="1">
    <w:name w:val="xl40"/>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75" w:customStyle="1">
    <w:name w:val="xl4261"/>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6" w:customStyle="1">
    <w:name w:val="p0"/>
    <w:basedOn w:val="949"/>
    <w:uiPriority w:val="0"/>
    <w:qFormat/>
    <w:pPr>
      <w:jc w:val="left"/>
      <w:spacing w:before="100" w:beforeAutospacing="1" w:after="100" w:afterAutospacing="1"/>
      <w:widowControl/>
    </w:pPr>
    <w:rPr>
      <w:rFonts w:ascii="宋体" w:hAnsi="宋体" w:cs="宋体"/>
      <w:szCs w:val="24"/>
    </w:rPr>
  </w:style>
  <w:style w:type="paragraph" w:styleId="1477" w:customStyle="1">
    <w:name w:val="+注："/>
    <w:basedOn w:val="949"/>
    <w:uiPriority w:val="0"/>
    <w:qFormat/>
    <w:pPr>
      <w:ind w:firstLine="200"/>
      <w:spacing w:line="360" w:lineRule="auto"/>
    </w:pPr>
    <w:rPr>
      <w:sz w:val="21"/>
      <w:szCs w:val="21"/>
    </w:rPr>
  </w:style>
  <w:style w:type="paragraph" w:styleId="1478" w:customStyle="1">
    <w:name w:val="段落1"/>
    <w:basedOn w:val="949"/>
    <w:uiPriority w:val="0"/>
    <w:qFormat/>
    <w:pPr>
      <w:ind w:right="23"/>
      <w:spacing w:before="120" w:after="156" w:line="360" w:lineRule="auto"/>
    </w:pPr>
    <w:rPr>
      <w:rFonts w:ascii="宋体" w:hAnsi="宋体"/>
      <w:b/>
      <w:bCs/>
      <w:szCs w:val="24"/>
    </w:rPr>
  </w:style>
  <w:style w:type="paragraph" w:styleId="1479" w:customStyle="1">
    <w:name w:val="xl72"/>
    <w:basedOn w:val="949"/>
    <w:uiPriority w:val="0"/>
    <w:qFormat/>
    <w:pPr>
      <w:jc w:val="center"/>
      <w:spacing w:before="100" w:beforeAutospacing="1" w:after="100" w:afterAutospacing="1"/>
      <w:widowControl/>
    </w:pPr>
    <w:rPr>
      <w:rFonts w:ascii="宋体" w:hAnsi="宋体" w:cs="宋体"/>
      <w:szCs w:val="24"/>
    </w:rPr>
  </w:style>
  <w:style w:type="paragraph" w:styleId="1480" w:customStyle="1">
    <w:name w:val="xl125"/>
    <w:basedOn w:val="94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481" w:customStyle="1">
    <w:name w:val="文字"/>
    <w:basedOn w:val="949"/>
    <w:uiPriority w:val="0"/>
    <w:qFormat/>
    <w:pPr>
      <w:ind w:right="-210" w:firstLine="556"/>
      <w:spacing w:line="312" w:lineRule="auto"/>
      <w:tabs>
        <w:tab w:val="left" w:pos="8520" w:leader="none"/>
      </w:tabs>
    </w:pPr>
    <w:rPr>
      <w:rFonts w:ascii="宋体" w:hAnsi="宋体"/>
      <w:sz w:val="28"/>
    </w:rPr>
  </w:style>
  <w:style w:type="paragraph" w:styleId="1482" w:customStyle="1">
    <w:name w:val="正文-宋4行25"/>
    <w:basedOn w:val="949"/>
    <w:uiPriority w:val="0"/>
    <w:qFormat/>
    <w:pPr>
      <w:ind w:firstLine="482"/>
      <w:spacing w:line="400" w:lineRule="exact"/>
    </w:pPr>
    <w:rPr>
      <w:rFonts w:ascii="宋体"/>
    </w:rPr>
  </w:style>
  <w:style w:type="paragraph" w:styleId="1483" w:customStyle="1">
    <w:name w:val="+▲"/>
    <w:basedOn w:val="1359"/>
    <w:uiPriority w:val="0"/>
    <w:qFormat/>
    <w:pPr>
      <w:ind w:left="1320" w:firstLine="0"/>
      <w:tabs>
        <w:tab w:val="left" w:pos="1320" w:leader="none"/>
      </w:tabs>
    </w:pPr>
    <w:rPr>
      <w:szCs w:val="28"/>
    </w:rPr>
  </w:style>
  <w:style w:type="paragraph" w:styleId="1484" w:customStyle="1">
    <w:name w:val="Char Char1 Char Char Char Char1"/>
    <w:basedOn w:val="949"/>
    <w:uiPriority w:val="0"/>
    <w:qFormat/>
    <w:rPr>
      <w:szCs w:val="24"/>
    </w:rPr>
  </w:style>
  <w:style w:type="paragraph" w:styleId="1485" w:customStyle="1">
    <w:name w:val="正文 首行缩进:  2 字符 Char"/>
    <w:basedOn w:val="949"/>
    <w:link w:val="1659"/>
    <w:uiPriority w:val="0"/>
    <w:qFormat/>
    <w:pPr>
      <w:ind w:firstLine="480"/>
      <w:spacing w:before="124" w:after="124" w:line="360" w:lineRule="auto"/>
    </w:pPr>
    <w:rPr>
      <w:rFonts w:ascii="宋体" w:hAnsi="宋体"/>
    </w:rPr>
  </w:style>
  <w:style w:type="paragraph" w:styleId="1486" w:customStyle="1">
    <w:name w:val="表内容1"/>
    <w:uiPriority w:val="0"/>
    <w:qFormat/>
    <w:pPr>
      <w:jc w:val="center"/>
      <w:spacing w:line="400" w:lineRule="exact"/>
    </w:pPr>
    <w:rPr>
      <w:rFonts w:ascii="Times New Roman" w:hAnsi="Times New Roman" w:eastAsia="宋体" w:cs="Times New Roman"/>
      <w:sz w:val="21"/>
      <w:lang w:val="en-US" w:eastAsia="zh-CN" w:bidi="ar-SA"/>
    </w:rPr>
  </w:style>
  <w:style w:type="paragraph" w:styleId="1487" w:customStyle="1">
    <w:name w:val="xl57"/>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488" w:customStyle="1">
    <w:name w:val="标题3"/>
    <w:basedOn w:val="949"/>
    <w:next w:val="968"/>
    <w:uiPriority w:val="0"/>
    <w:qFormat/>
    <w:pPr>
      <w:ind w:left="170" w:hanging="57"/>
      <w:keepLines/>
      <w:keepNext/>
      <w:spacing w:line="360" w:lineRule="auto"/>
      <w:outlineLvl w:val="2"/>
    </w:pPr>
    <w:rPr>
      <w:b/>
      <w:sz w:val="28"/>
      <w:szCs w:val="24"/>
    </w:rPr>
  </w:style>
  <w:style w:type="paragraph" w:styleId="1489"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490" w:customStyle="1">
    <w:name w:val="xl4251"/>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样式 正文文本缩进 2 + Times New Roman 首行缩进:  1.06 厘米 行距: 固定值 30 磅"/>
    <w:basedOn w:val="989"/>
    <w:uiPriority w:val="0"/>
    <w:qFormat/>
    <w:pPr>
      <w:ind w:left="0" w:firstLine="601"/>
      <w:spacing w:after="0" w:line="540" w:lineRule="exact"/>
    </w:pPr>
    <w:rPr>
      <w:sz w:val="28"/>
      <w:szCs w:val="28"/>
    </w:rPr>
  </w:style>
  <w:style w:type="paragraph" w:styleId="1492" w:customStyle="1">
    <w:name w:val="字元 字元"/>
    <w:basedOn w:val="972"/>
    <w:uiPriority w:val="0"/>
    <w:qFormat/>
    <w:pPr>
      <w:shd w:val="clear" w:color="auto" w:fill="000080"/>
    </w:pPr>
    <w:rPr>
      <w:rFonts w:ascii="Tahoma" w:hAnsi="Tahoma"/>
      <w:sz w:val="24"/>
      <w:szCs w:val="24"/>
    </w:rPr>
  </w:style>
  <w:style w:type="paragraph" w:styleId="1493" w:customStyle="1">
    <w:name w:val="+列表3"/>
    <w:basedOn w:val="949"/>
    <w:uiPriority w:val="0"/>
    <w:qFormat/>
    <w:pPr>
      <w:jc w:val="center"/>
    </w:pPr>
    <w:rPr>
      <w:sz w:val="15"/>
      <w:szCs w:val="18"/>
    </w:rPr>
  </w:style>
  <w:style w:type="paragraph" w:styleId="1494" w:customStyle="1">
    <w:name w:val="xl37"/>
    <w:basedOn w:val="949"/>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495" w:customStyle="1">
    <w:name w:val="xl4268"/>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6" w:customStyle="1">
    <w:name w:val="-1.1"/>
    <w:basedOn w:val="952"/>
    <w:uiPriority w:val="0"/>
    <w:semiHidden/>
    <w:qFormat/>
    <w:pPr>
      <w:ind w:firstLine="482"/>
      <w:jc w:val="left"/>
      <w:spacing w:before="120" w:after="120" w:line="360" w:lineRule="auto"/>
      <w:widowControl/>
    </w:pPr>
    <w:rPr>
      <w:rFonts w:ascii="宋体" w:hAnsi="宋体"/>
      <w:bCs w:val="0"/>
      <w:sz w:val="24"/>
      <w:szCs w:val="24"/>
    </w:rPr>
  </w:style>
  <w:style w:type="paragraph" w:styleId="1497" w:customStyle="1">
    <w:name w:val="标书标题4"/>
    <w:basedOn w:val="953"/>
    <w:uiPriority w:val="0"/>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498" w:customStyle="1">
    <w:name w:val="Char Char Char Char1 Char Char Char"/>
    <w:basedOn w:val="972"/>
    <w:uiPriority w:val="0"/>
    <w:qFormat/>
    <w:pPr>
      <w:ind w:firstLine="454"/>
      <w:jc w:val="left"/>
      <w:shd w:val="clear" w:color="auto" w:fill="000080"/>
      <w:widowControl/>
    </w:pPr>
    <w:rPr>
      <w:rFonts w:ascii="Tahoma" w:hAnsi="Tahoma" w:cs="宋体"/>
      <w:sz w:val="21"/>
      <w:szCs w:val="20"/>
      <w:shd w:val="clear" w:color="auto" w:fill="000080"/>
    </w:rPr>
  </w:style>
  <w:style w:type="paragraph" w:styleId="1499" w:customStyle="1">
    <w:name w:val="默认段落字体 Para Char Char Char Char Char Char Char"/>
    <w:basedOn w:val="949"/>
    <w:uiPriority w:val="0"/>
    <w:qFormat/>
    <w:rPr>
      <w:rFonts w:ascii="Tahoma" w:hAnsi="Tahoma"/>
    </w:rPr>
  </w:style>
  <w:style w:type="paragraph" w:styleId="1500" w:customStyle="1">
    <w:name w:val="Char2 Char Char Char Char Char Char"/>
    <w:basedOn w:val="949"/>
    <w:uiPriority w:val="0"/>
    <w:qFormat/>
    <w:pPr>
      <w:ind w:left="360" w:hanging="360"/>
      <w:tabs>
        <w:tab w:val="left" w:pos="360" w:leader="none"/>
        <w:tab w:val="left" w:pos="480" w:leader="none"/>
      </w:tabs>
    </w:pPr>
    <w:rPr>
      <w:szCs w:val="24"/>
    </w:rPr>
  </w:style>
  <w:style w:type="paragraph" w:styleId="1501" w:customStyle="1">
    <w:name w:val="xl49"/>
    <w:basedOn w:val="94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502" w:customStyle="1">
    <w:name w:val="xl120"/>
    <w:basedOn w:val="94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503" w:customStyle="1">
    <w:name w:val="－正文 Char"/>
    <w:basedOn w:val="949"/>
    <w:uiPriority w:val="0"/>
    <w:semiHidden/>
    <w:qFormat/>
    <w:pPr>
      <w:ind w:firstLine="200"/>
      <w:jc w:val="left"/>
      <w:spacing w:line="360" w:lineRule="auto"/>
    </w:pPr>
    <w:rPr>
      <w:rFonts w:ascii="楷体_GB2312"/>
      <w:sz w:val="28"/>
      <w:szCs w:val="28"/>
    </w:rPr>
  </w:style>
  <w:style w:type="paragraph" w:styleId="1504" w:customStyle="1">
    <w:name w:val="style41"/>
    <w:basedOn w:val="949"/>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05" w:customStyle="1">
    <w:name w:val="Style2"/>
    <w:basedOn w:val="949"/>
    <w:uiPriority w:val="0"/>
    <w:qFormat/>
    <w:pPr>
      <w:jc w:val="left"/>
      <w:spacing w:line="360" w:lineRule="auto"/>
    </w:pPr>
    <w:rPr>
      <w:lang w:val="en-GB"/>
    </w:rPr>
  </w:style>
  <w:style w:type="paragraph" w:styleId="1506" w:customStyle="1">
    <w:name w:val="word"/>
    <w:basedOn w:val="949"/>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507" w:customStyle="1">
    <w:name w:val="样式 正文文本"/>
    <w:basedOn w:val="949"/>
    <w:link w:val="1547"/>
    <w:uiPriority w:val="0"/>
    <w:qFormat/>
    <w:pPr>
      <w:ind w:firstLine="200"/>
      <w:spacing w:line="400" w:lineRule="exact"/>
    </w:pPr>
    <w:rPr>
      <w:rFonts w:ascii="Arial" w:hAnsi="Arial"/>
      <w:color w:val="000000"/>
      <w:sz w:val="21"/>
    </w:rPr>
  </w:style>
  <w:style w:type="paragraph" w:styleId="1508" w:customStyle="1">
    <w:name w:val="xl103"/>
    <w:basedOn w:val="949"/>
    <w:uiPriority w:val="0"/>
    <w:qFormat/>
    <w:pPr>
      <w:jc w:val="left"/>
      <w:spacing w:before="100" w:beforeAutospacing="1" w:after="100" w:afterAutospacing="1"/>
      <w:widowControl/>
    </w:pPr>
    <w:rPr>
      <w:sz w:val="22"/>
      <w:szCs w:val="22"/>
    </w:rPr>
  </w:style>
  <w:style w:type="paragraph" w:styleId="1509" w:customStyle="1">
    <w:name w:val="xl109"/>
    <w:basedOn w:val="9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10" w:customStyle="1">
    <w:name w:val="xl4253"/>
    <w:basedOn w:val="9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1" w:customStyle="1">
    <w:name w:val="表标题 Char"/>
    <w:basedOn w:val="949"/>
    <w:uiPriority w:val="0"/>
    <w:qFormat/>
    <w:pPr>
      <w:jc w:val="center"/>
      <w:spacing w:before="120" w:line="440" w:lineRule="exact"/>
    </w:pPr>
    <w:rPr>
      <w:rFonts w:eastAsia="黑体"/>
      <w:spacing w:val="10"/>
      <w:sz w:val="28"/>
      <w:szCs w:val="44"/>
    </w:rPr>
  </w:style>
  <w:style w:type="character" w:styleId="1512" w:customStyle="1">
    <w:name w:val="ca-1"/>
    <w:basedOn w:val="959"/>
    <w:uiPriority w:val="0"/>
    <w:qFormat/>
  </w:style>
  <w:style w:type="character" w:styleId="1513" w:customStyle="1">
    <w:name w:val="+列表编号 Char Char"/>
    <w:uiPriority w:val="0"/>
    <w:qFormat/>
    <w:rPr>
      <w:rFonts w:eastAsia="宋体"/>
      <w:b/>
      <w:spacing w:val="8"/>
      <w:sz w:val="24"/>
      <w:szCs w:val="24"/>
      <w:lang w:val="en-US" w:eastAsia="zh-CN" w:bidi="ar-SA"/>
    </w:rPr>
  </w:style>
  <w:style w:type="character" w:styleId="1514" w:customStyle="1">
    <w:name w:val="Char Char"/>
    <w:uiPriority w:val="0"/>
    <w:qFormat/>
    <w:rPr>
      <w:rFonts w:ascii="宋体" w:hAnsi="Courier New" w:eastAsia="楷体_GB2312"/>
      <w:sz w:val="26"/>
      <w:lang w:val="en-US" w:eastAsia="zh-CN" w:bidi="ar-SA"/>
    </w:rPr>
  </w:style>
  <w:style w:type="character" w:styleId="1515" w:customStyle="1">
    <w:name w:val="+标题4 Char"/>
    <w:uiPriority w:val="0"/>
    <w:semiHidden/>
    <w:qFormat/>
    <w:rPr>
      <w:rFonts w:ascii="楷体_GB2312" w:eastAsia="宋体"/>
      <w:b/>
      <w:bCs/>
      <w:sz w:val="24"/>
      <w:szCs w:val="28"/>
      <w:lang w:val="en-US" w:eastAsia="zh-CN" w:bidi="ar-SA"/>
    </w:rPr>
  </w:style>
  <w:style w:type="character" w:styleId="1516" w:customStyle="1">
    <w:name w:val="paramname3"/>
    <w:basedOn w:val="959"/>
    <w:uiPriority w:val="0"/>
    <w:qFormat/>
    <w:rPr>
      <w:szCs w:val="20"/>
    </w:rPr>
  </w:style>
  <w:style w:type="character" w:styleId="1517" w:customStyle="1">
    <w:name w:val="标题 5 字符"/>
    <w:link w:val="954"/>
    <w:uiPriority w:val="0"/>
    <w:qFormat/>
    <w:rPr>
      <w:b/>
      <w:bCs/>
      <w:sz w:val="24"/>
      <w:szCs w:val="28"/>
    </w:rPr>
  </w:style>
  <w:style w:type="character" w:styleId="1518" w:customStyle="1">
    <w:name w:val="p21"/>
    <w:uiPriority w:val="0"/>
    <w:qFormat/>
    <w:rPr>
      <w:rFonts w:hint="default" w:ascii="ˎ̥" w:hAnsi="ˎ̥"/>
      <w:sz w:val="20"/>
      <w:szCs w:val="20"/>
    </w:rPr>
  </w:style>
  <w:style w:type="character" w:styleId="1519" w:customStyle="1">
    <w:name w:val="apple-converted-space"/>
    <w:basedOn w:val="959"/>
    <w:uiPriority w:val="0"/>
    <w:qFormat/>
    <w:rPr>
      <w:szCs w:val="20"/>
    </w:rPr>
  </w:style>
  <w:style w:type="character" w:styleId="1520" w:customStyle="1">
    <w:name w:val="Char Char7"/>
    <w:uiPriority w:val="0"/>
    <w:semiHidden/>
    <w:qFormat/>
    <w:rPr>
      <w:rFonts w:eastAsia="楷体_GB2312"/>
      <w:sz w:val="18"/>
      <w:lang w:val="en-US" w:eastAsia="zh-CN" w:bidi="ar-SA"/>
    </w:rPr>
  </w:style>
  <w:style w:type="character" w:styleId="1521" w:customStyle="1">
    <w:name w:val="+● Char Char Char Char"/>
    <w:link w:val="1296"/>
    <w:uiPriority w:val="0"/>
    <w:semiHidden/>
    <w:qFormat/>
    <w:rPr>
      <w:sz w:val="24"/>
      <w:szCs w:val="28"/>
    </w:rPr>
  </w:style>
  <w:style w:type="character" w:styleId="1522" w:customStyle="1">
    <w:name w:val="highlight1"/>
    <w:uiPriority w:val="0"/>
    <w:qFormat/>
    <w:rPr>
      <w:shd w:val="clear" w:color="auto" w:fill="ffff00"/>
    </w:rPr>
  </w:style>
  <w:style w:type="character" w:styleId="1523" w:customStyle="1">
    <w:name w:val="Header Char"/>
    <w:basedOn w:val="959"/>
    <w:uiPriority w:val="0"/>
    <w:semiHidden/>
    <w:qFormat/>
    <w:rPr>
      <w:rFonts w:cs="Times New Roman"/>
      <w:sz w:val="18"/>
      <w:szCs w:val="18"/>
    </w:rPr>
  </w:style>
  <w:style w:type="character" w:styleId="1524" w:customStyle="1">
    <w:name w:val="px141"/>
    <w:uiPriority w:val="0"/>
    <w:qFormat/>
    <w:rPr>
      <w:rFonts w:hint="default" w:ascii="ˎ̥" w:hAnsi="ˎ̥"/>
      <w:sz w:val="21"/>
      <w:szCs w:val="21"/>
    </w:rPr>
  </w:style>
  <w:style w:type="character" w:styleId="1525" w:customStyle="1">
    <w:name w:val="表格文字 Char1"/>
    <w:uiPriority w:val="0"/>
    <w:qFormat/>
    <w:rPr>
      <w:rFonts w:ascii="宋体" w:hAnsi="Courier New" w:eastAsia="宋体" w:cs="Courier New"/>
      <w:szCs w:val="21"/>
    </w:rPr>
  </w:style>
  <w:style w:type="character" w:styleId="1526" w:customStyle="1">
    <w:name w:val="正文文本缩进 2 字符"/>
    <w:basedOn w:val="959"/>
    <w:link w:val="989"/>
    <w:uiPriority w:val="0"/>
    <w:qFormat/>
    <w:rPr>
      <w:rFonts w:eastAsia="楷体_GB2312"/>
      <w:sz w:val="26"/>
    </w:rPr>
  </w:style>
  <w:style w:type="character" w:styleId="1527" w:customStyle="1">
    <w:name w:val="页脚 字符"/>
    <w:basedOn w:val="959"/>
    <w:link w:val="991"/>
    <w:uiPriority w:val="99"/>
    <w:qFormat/>
    <w:rPr>
      <w:rFonts w:eastAsia="楷体_GB2312"/>
      <w:sz w:val="18"/>
    </w:rPr>
  </w:style>
  <w:style w:type="character" w:styleId="1528" w:customStyle="1">
    <w:name w:val="正文小标题 Char"/>
    <w:uiPriority w:val="0"/>
    <w:qFormat/>
    <w:rPr>
      <w:rFonts w:ascii="方正仿宋简体" w:hAnsi="创艺简仿宋" w:eastAsia="方正仿宋简体"/>
      <w:sz w:val="24"/>
    </w:rPr>
  </w:style>
  <w:style w:type="character" w:styleId="1529" w:customStyle="1">
    <w:name w:val="样式 标题 2标题 2 CharH2 Charheading 2+ Indent: Left 0.25 in Charh...2 Char"/>
    <w:uiPriority w:val="0"/>
    <w:qFormat/>
    <w:rPr>
      <w:rFonts w:ascii="Arial" w:hAnsi="Arial" w:eastAsia="黑体"/>
      <w:b/>
      <w:bCs/>
      <w:spacing w:val="14"/>
      <w:sz w:val="28"/>
      <w:szCs w:val="28"/>
      <w:lang w:val="en-US" w:eastAsia="zh-CN" w:bidi="ar-SA"/>
    </w:rPr>
  </w:style>
  <w:style w:type="character" w:styleId="1530" w:customStyle="1">
    <w:name w:val="标题 3 字符"/>
    <w:basedOn w:val="959"/>
    <w:link w:val="952"/>
    <w:uiPriority w:val="0"/>
    <w:qFormat/>
    <w:rPr>
      <w:rFonts w:eastAsia="楷体_GB2312"/>
      <w:b/>
      <w:bCs/>
      <w:sz w:val="32"/>
      <w:szCs w:val="32"/>
    </w:rPr>
  </w:style>
  <w:style w:type="character" w:styleId="1531" w:customStyle="1">
    <w:name w:val="标题 3 Char Char"/>
    <w:uiPriority w:val="0"/>
    <w:qFormat/>
    <w:rPr>
      <w:rFonts w:ascii="宋体" w:hAnsi="宋体" w:eastAsia="宋体"/>
      <w:color w:val="000000"/>
      <w:szCs w:val="24"/>
    </w:rPr>
  </w:style>
  <w:style w:type="character" w:styleId="1532" w:customStyle="1">
    <w:name w:val="日期 字符"/>
    <w:basedOn w:val="959"/>
    <w:link w:val="988"/>
    <w:uiPriority w:val="0"/>
    <w:qFormat/>
    <w:rPr>
      <w:rFonts w:ascii="宋体" w:hAnsi="宋体" w:eastAsia="楷体_GB2312"/>
      <w:sz w:val="24"/>
    </w:rPr>
  </w:style>
  <w:style w:type="character" w:styleId="1533" w:customStyle="1">
    <w:name w:val="四 Char Char"/>
    <w:uiPriority w:val="0"/>
    <w:semiHidden/>
    <w:qFormat/>
    <w:rPr>
      <w:rFonts w:ascii="楷体_GB2312" w:eastAsia="楷体_GB2312"/>
      <w:b/>
      <w:sz w:val="24"/>
      <w:szCs w:val="24"/>
      <w:lang w:val="en-US" w:eastAsia="zh-CN" w:bidi="ar-SA"/>
    </w:rPr>
  </w:style>
  <w:style w:type="character" w:styleId="1534" w:customStyle="1">
    <w:name w:val="nr1"/>
    <w:uiPriority w:val="0"/>
    <w:qFormat/>
    <w:rPr>
      <w:color w:val="666666"/>
      <w:sz w:val="18"/>
      <w:szCs w:val="18"/>
      <w:u w:val="none"/>
    </w:rPr>
  </w:style>
  <w:style w:type="character" w:styleId="1535" w:customStyle="1">
    <w:name w:val="zbggmain style9"/>
    <w:basedOn w:val="959"/>
    <w:uiPriority w:val="0"/>
    <w:qFormat/>
  </w:style>
  <w:style w:type="character" w:styleId="1536" w:customStyle="1">
    <w:name w:val="标题 4 字符"/>
    <w:link w:val="953"/>
    <w:uiPriority w:val="0"/>
    <w:qFormat/>
    <w:rPr>
      <w:rFonts w:ascii="Arial" w:hAnsi="Arial" w:eastAsia="黑体"/>
      <w:b/>
      <w:bCs/>
      <w:sz w:val="28"/>
      <w:szCs w:val="28"/>
      <w:lang w:val="en-US" w:eastAsia="zh-CN" w:bidi="ar-SA"/>
    </w:rPr>
  </w:style>
  <w:style w:type="character" w:styleId="1537" w:customStyle="1">
    <w:name w:val="正文编号 Char"/>
    <w:uiPriority w:val="0"/>
    <w:qFormat/>
    <w:rPr>
      <w:rFonts w:eastAsia="楷体_GB2312"/>
      <w:sz w:val="24"/>
      <w:lang w:val="en-US" w:eastAsia="zh-CN" w:bidi="ar-SA"/>
    </w:rPr>
  </w:style>
  <w:style w:type="character" w:styleId="1538" w:customStyle="1">
    <w:name w:val="纯文本 Char Char Char Char Char Char Char Char Char Char"/>
    <w:basedOn w:val="959"/>
    <w:uiPriority w:val="0"/>
    <w:qFormat/>
    <w:rPr>
      <w:rFonts w:ascii="宋体" w:hAnsi="Courier New" w:eastAsia="楷体_GB2312"/>
      <w:sz w:val="26"/>
      <w:lang w:val="en-US" w:eastAsia="zh-CN" w:bidi="ar-SA"/>
    </w:rPr>
  </w:style>
  <w:style w:type="character" w:styleId="1539" w:customStyle="1">
    <w:name w:val="font91"/>
    <w:basedOn w:val="959"/>
    <w:uiPriority w:val="0"/>
    <w:qFormat/>
    <w:rPr>
      <w:rFonts w:hint="eastAsia" w:ascii="宋体" w:hAnsi="宋体" w:eastAsia="宋体" w:cs="宋体"/>
      <w:color w:val="000000"/>
      <w:sz w:val="20"/>
      <w:szCs w:val="20"/>
      <w:u w:val="none"/>
    </w:rPr>
  </w:style>
  <w:style w:type="character" w:styleId="1540" w:customStyle="1">
    <w:name w:val="正文文本缩进 字符"/>
    <w:link w:val="961"/>
    <w:uiPriority w:val="0"/>
    <w:qFormat/>
    <w:rPr>
      <w:rFonts w:ascii="宋体"/>
      <w:sz w:val="28"/>
    </w:rPr>
  </w:style>
  <w:style w:type="character" w:styleId="1541" w:customStyle="1">
    <w:name w:val="正文（缩进） Char Char"/>
    <w:link w:val="1466"/>
    <w:uiPriority w:val="0"/>
    <w:qFormat/>
    <w:rPr>
      <w:sz w:val="24"/>
      <w:szCs w:val="24"/>
    </w:rPr>
  </w:style>
  <w:style w:type="character" w:styleId="1542" w:customStyle="1">
    <w:name w:val="+正文 Char5 Char Char Char Char"/>
    <w:uiPriority w:val="0"/>
    <w:qFormat/>
    <w:rPr>
      <w:rFonts w:eastAsia="宋体"/>
      <w:sz w:val="24"/>
      <w:szCs w:val="24"/>
      <w:lang w:val="en-US" w:eastAsia="zh-CN" w:bidi="ar-SA"/>
    </w:rPr>
  </w:style>
  <w:style w:type="character" w:styleId="1543" w:customStyle="1">
    <w:name w:val="三级标题 Char"/>
    <w:uiPriority w:val="0"/>
    <w:qFormat/>
    <w:rPr>
      <w:rFonts w:eastAsia="宋体"/>
      <w:b/>
      <w:bCs/>
      <w:sz w:val="32"/>
      <w:szCs w:val="32"/>
      <w:lang w:val="en-US" w:eastAsia="zh-CN" w:bidi="ar-SA"/>
    </w:rPr>
  </w:style>
  <w:style w:type="character" w:styleId="1544" w:customStyle="1">
    <w:name w:val="样式3 Char Char"/>
    <w:uiPriority w:val="0"/>
    <w:semiHidden/>
    <w:qFormat/>
    <w:rPr>
      <w:rFonts w:ascii="楷体_GB2312" w:eastAsia="宋体"/>
      <w:sz w:val="24"/>
      <w:szCs w:val="28"/>
      <w:lang w:val="en-US" w:eastAsia="zh-CN" w:bidi="ar-SA"/>
    </w:rPr>
  </w:style>
  <w:style w:type="character" w:styleId="1545" w:customStyle="1">
    <w:name w:val="style11"/>
    <w:uiPriority w:val="0"/>
    <w:qFormat/>
    <w:rPr>
      <w:rFonts w:hint="default" w:ascii="Verdana" w:hAnsi="Verdana"/>
      <w:sz w:val="21"/>
    </w:rPr>
  </w:style>
  <w:style w:type="character" w:styleId="1546" w:customStyle="1">
    <w:name w:val="t31"/>
    <w:uiPriority w:val="0"/>
    <w:semiHidden/>
    <w:qFormat/>
    <w:rPr>
      <w:rFonts w:hint="eastAsia" w:ascii="宋体" w:hAnsi="宋体" w:eastAsia="宋体"/>
      <w:color w:val="000060"/>
      <w:sz w:val="28"/>
      <w:szCs w:val="28"/>
      <w:lang w:val="en-US" w:eastAsia="zh-CN" w:bidi="ar-SA"/>
    </w:rPr>
  </w:style>
  <w:style w:type="character" w:styleId="1547" w:customStyle="1">
    <w:name w:val="样式 正文文本 Char"/>
    <w:link w:val="1507"/>
    <w:uiPriority w:val="0"/>
    <w:qFormat/>
    <w:rPr>
      <w:rFonts w:ascii="Arial" w:hAnsi="Arial" w:eastAsia="宋体"/>
      <w:color w:val="000000"/>
      <w:sz w:val="21"/>
      <w:lang w:val="en-US" w:eastAsia="zh-CN" w:bidi="ar-SA"/>
    </w:rPr>
  </w:style>
  <w:style w:type="character" w:styleId="1548" w:customStyle="1">
    <w:name w:val="－正文 Char Char"/>
    <w:uiPriority w:val="0"/>
    <w:semiHidden/>
    <w:qFormat/>
    <w:rPr>
      <w:rFonts w:ascii="楷体_GB2312" w:eastAsia="宋体"/>
      <w:sz w:val="28"/>
      <w:szCs w:val="28"/>
      <w:lang w:val="en-US" w:eastAsia="zh-CN" w:bidi="ar-SA"/>
    </w:rPr>
  </w:style>
  <w:style w:type="character" w:styleId="1549" w:customStyle="1">
    <w:name w:val="A4"/>
    <w:uiPriority w:val="99"/>
    <w:unhideWhenUsed/>
    <w:qFormat/>
    <w:rPr>
      <w:rFonts w:hint="eastAsia"/>
      <w:sz w:val="16"/>
    </w:rPr>
  </w:style>
  <w:style w:type="character" w:styleId="1550" w:customStyle="1">
    <w:name w:val="word1"/>
    <w:uiPriority w:val="0"/>
    <w:qFormat/>
    <w:rPr>
      <w:rFonts w:hint="default" w:ascii="ˎ̥" w:hAnsi="ˎ̥"/>
      <w:color w:val="000000"/>
      <w:sz w:val="18"/>
      <w:szCs w:val="18"/>
    </w:rPr>
  </w:style>
  <w:style w:type="character" w:styleId="1551" w:customStyle="1">
    <w:name w:val="fontborder"/>
    <w:basedOn w:val="959"/>
    <w:uiPriority w:val="0"/>
    <w:qFormat/>
  </w:style>
  <w:style w:type="character" w:styleId="1552" w:customStyle="1">
    <w:name w:val="red1"/>
    <w:uiPriority w:val="0"/>
    <w:qFormat/>
    <w:rPr>
      <w:rFonts w:hint="default" w:ascii="Verdana" w:hAnsi="Verdana"/>
      <w:color w:val="cc0000"/>
      <w:sz w:val="18"/>
      <w:szCs w:val="18"/>
    </w:rPr>
  </w:style>
  <w:style w:type="character" w:styleId="1553" w:customStyle="1">
    <w:name w:val="表格 Char Char"/>
    <w:link w:val="1395"/>
    <w:uiPriority w:val="0"/>
    <w:qFormat/>
    <w:rPr>
      <w:rFonts w:cs="宋体"/>
      <w:spacing w:val="-20"/>
      <w:sz w:val="24"/>
      <w:szCs w:val="24"/>
    </w:rPr>
  </w:style>
  <w:style w:type="character" w:styleId="1554" w:customStyle="1">
    <w:name w:val="正文缩进 字符"/>
    <w:basedOn w:val="959"/>
    <w:link w:val="968"/>
    <w:uiPriority w:val="0"/>
    <w:qFormat/>
    <w:rPr>
      <w:rFonts w:eastAsia="楷体_GB2312"/>
      <w:sz w:val="24"/>
    </w:rPr>
  </w:style>
  <w:style w:type="character" w:styleId="1555" w:customStyle="1">
    <w:name w:val="普通文字 Char Char Char"/>
    <w:uiPriority w:val="0"/>
    <w:qFormat/>
    <w:rPr>
      <w:rFonts w:ascii="宋体" w:hAnsi="Courier New" w:eastAsia="楷体_GB2312"/>
      <w:sz w:val="28"/>
    </w:rPr>
  </w:style>
  <w:style w:type="character" w:styleId="1556" w:customStyle="1">
    <w:name w:val="标题 6 字符"/>
    <w:basedOn w:val="959"/>
    <w:link w:val="955"/>
    <w:uiPriority w:val="0"/>
    <w:qFormat/>
    <w:rPr>
      <w:rFonts w:ascii="Arial" w:hAnsi="Arial" w:eastAsia="黑体"/>
      <w:b/>
      <w:bCs/>
      <w:sz w:val="24"/>
      <w:szCs w:val="24"/>
    </w:rPr>
  </w:style>
  <w:style w:type="character" w:styleId="1557" w:customStyle="1">
    <w:name w:val="+1. Char Char Char"/>
    <w:uiPriority w:val="0"/>
    <w:qFormat/>
    <w:rPr>
      <w:rFonts w:eastAsia="宋体"/>
      <w:sz w:val="24"/>
      <w:szCs w:val="28"/>
      <w:lang w:val="en-US" w:eastAsia="zh-CN" w:bidi="ar-SA"/>
    </w:rPr>
  </w:style>
  <w:style w:type="character" w:styleId="1558" w:customStyle="1">
    <w:name w:val="price5"/>
    <w:uiPriority w:val="0"/>
    <w:qFormat/>
    <w:rPr>
      <w:color w:val="cc0000"/>
    </w:rPr>
  </w:style>
  <w:style w:type="character" w:styleId="1559" w:customStyle="1">
    <w:name w:val="fontblank12"/>
    <w:basedOn w:val="959"/>
    <w:uiPriority w:val="0"/>
    <w:qFormat/>
    <w:rPr>
      <w:szCs w:val="20"/>
    </w:rPr>
  </w:style>
  <w:style w:type="character" w:styleId="1560" w:customStyle="1">
    <w:name w:val="Table Text Char"/>
    <w:link w:val="1178"/>
    <w:uiPriority w:val="0"/>
    <w:qFormat/>
    <w:rPr>
      <w:rFonts w:ascii="Arial" w:hAnsi="Arial" w:eastAsia="宋体"/>
      <w:color w:val="000000"/>
      <w:sz w:val="18"/>
      <w:szCs w:val="21"/>
      <w:lang w:val="en-US" w:eastAsia="zh-CN" w:bidi="ar-SA"/>
    </w:rPr>
  </w:style>
  <w:style w:type="character" w:styleId="1561" w:customStyle="1">
    <w:name w:val="+1. Char Char1"/>
    <w:uiPriority w:val="0"/>
    <w:qFormat/>
    <w:rPr>
      <w:rFonts w:eastAsia="宋体"/>
      <w:sz w:val="24"/>
      <w:szCs w:val="28"/>
      <w:lang w:val="en-US" w:eastAsia="zh-CN" w:bidi="ar-SA"/>
    </w:rPr>
  </w:style>
  <w:style w:type="character" w:styleId="1562" w:customStyle="1">
    <w:name w:val="Footer Char"/>
    <w:basedOn w:val="959"/>
    <w:uiPriority w:val="0"/>
    <w:semiHidden/>
    <w:qFormat/>
    <w:rPr>
      <w:rFonts w:cs="Times New Roman"/>
      <w:sz w:val="18"/>
      <w:szCs w:val="18"/>
    </w:rPr>
  </w:style>
  <w:style w:type="character" w:styleId="1563" w:customStyle="1">
    <w:name w:val="font71"/>
    <w:basedOn w:val="959"/>
    <w:uiPriority w:val="0"/>
    <w:qFormat/>
    <w:rPr>
      <w:rFonts w:hint="eastAsia" w:ascii="宋体" w:hAnsi="宋体" w:eastAsia="宋体" w:cs="宋体"/>
      <w:color w:val="000000"/>
      <w:sz w:val="21"/>
      <w:szCs w:val="21"/>
      <w:u w:val="none"/>
    </w:rPr>
  </w:style>
  <w:style w:type="character" w:styleId="1564" w:customStyle="1">
    <w:name w:val="bhq正文 Char"/>
    <w:link w:val="1469"/>
    <w:uiPriority w:val="0"/>
    <w:qFormat/>
    <w:rPr>
      <w:rFonts w:ascii="宋体" w:hAnsi="宋体" w:eastAsia="宋体"/>
      <w:sz w:val="24"/>
      <w:lang w:val="en-US" w:eastAsia="zh-CN" w:bidi="ar-SA"/>
    </w:rPr>
  </w:style>
  <w:style w:type="character" w:styleId="1565" w:customStyle="1">
    <w:name w:val="Style6 Char"/>
    <w:link w:val="1349"/>
    <w:uiPriority w:val="0"/>
    <w:qFormat/>
    <w:rPr>
      <w:rFonts w:eastAsia="宋体"/>
      <w:sz w:val="24"/>
      <w:lang w:val="en-US" w:eastAsia="zh-CN" w:bidi="ar-SA"/>
    </w:rPr>
  </w:style>
  <w:style w:type="character" w:styleId="1566" w:customStyle="1">
    <w:name w:val="+正文 Char Char Char2"/>
    <w:uiPriority w:val="0"/>
    <w:qFormat/>
    <w:rPr>
      <w:rFonts w:eastAsia="宋体"/>
      <w:sz w:val="24"/>
      <w:szCs w:val="24"/>
      <w:lang w:val="en-US" w:eastAsia="zh-CN" w:bidi="ar-SA"/>
    </w:rPr>
  </w:style>
  <w:style w:type="character" w:styleId="1567" w:customStyle="1">
    <w:name w:val="HTML 预设格式 Char"/>
    <w:basedOn w:val="959"/>
    <w:uiPriority w:val="0"/>
    <w:qFormat/>
    <w:rPr>
      <w:rFonts w:ascii="黑体" w:hAnsi="Courier New" w:eastAsia="黑体" w:cs="Courier New"/>
    </w:rPr>
  </w:style>
  <w:style w:type="character" w:styleId="1568" w:customStyle="1">
    <w:name w:val="称呼 Char"/>
    <w:basedOn w:val="959"/>
    <w:uiPriority w:val="0"/>
    <w:qFormat/>
    <w:rPr>
      <w:rFonts w:eastAsia="黑体"/>
      <w:sz w:val="24"/>
      <w:szCs w:val="24"/>
    </w:rPr>
  </w:style>
  <w:style w:type="character" w:styleId="1569" w:customStyle="1">
    <w:name w:val="称呼 字符"/>
    <w:basedOn w:val="959"/>
    <w:link w:val="975"/>
    <w:uiPriority w:val="0"/>
    <w:qFormat/>
    <w:rPr>
      <w:sz w:val="24"/>
    </w:rPr>
  </w:style>
  <w:style w:type="character" w:styleId="1570" w:customStyle="1">
    <w:name w:val="+正文 Char2 Char"/>
    <w:uiPriority w:val="0"/>
    <w:qFormat/>
    <w:rPr>
      <w:rFonts w:eastAsia="宋体"/>
      <w:sz w:val="24"/>
      <w:szCs w:val="28"/>
      <w:lang w:val="en-US" w:eastAsia="zh-CN" w:bidi="ar-SA"/>
    </w:rPr>
  </w:style>
  <w:style w:type="character" w:styleId="1571" w:customStyle="1">
    <w:name w:val="+列表编号 Char"/>
    <w:uiPriority w:val="0"/>
    <w:semiHidden/>
    <w:qFormat/>
    <w:rPr>
      <w:rFonts w:eastAsia="宋体"/>
      <w:b/>
      <w:sz w:val="24"/>
      <w:szCs w:val="28"/>
      <w:lang w:val="en-US" w:eastAsia="zh-CN" w:bidi="ar-SA"/>
    </w:rPr>
  </w:style>
  <w:style w:type="character" w:styleId="1572" w:customStyle="1">
    <w:name w:val="样式 标题 3 + (西文) 楷体_GB2312 (中文) 楷体_GB2312 (符号) 宋体 四号 左侧:  0 厘米... Char Char"/>
    <w:link w:val="1312"/>
    <w:uiPriority w:val="0"/>
    <w:qFormat/>
    <w:rPr>
      <w:rFonts w:ascii="楷体_GB2312" w:hAnsi="宋体" w:eastAsia="楷体_GB2312" w:cs="宋体"/>
      <w:b/>
      <w:bCs/>
      <w:color w:val="000000"/>
      <w:sz w:val="28"/>
      <w:szCs w:val="32"/>
      <w:lang w:val="en-US" w:eastAsia="zh-CN" w:bidi="ar-SA"/>
    </w:rPr>
  </w:style>
  <w:style w:type="character" w:styleId="1573" w:customStyle="1">
    <w:name w:val="样式 标题 3 Char Char Char"/>
    <w:uiPriority w:val="0"/>
    <w:semiHidden/>
    <w:qFormat/>
    <w:rPr>
      <w:rFonts w:eastAsia="黑体"/>
      <w:b/>
      <w:bCs/>
      <w:sz w:val="24"/>
      <w:szCs w:val="24"/>
      <w:lang w:val="en-US" w:eastAsia="zh-CN" w:bidi="ar-SA"/>
    </w:rPr>
  </w:style>
  <w:style w:type="character" w:styleId="1574" w:customStyle="1">
    <w:name w:val="正文文本 字符"/>
    <w:link w:val="978"/>
    <w:uiPriority w:val="0"/>
    <w:qFormat/>
    <w:rPr>
      <w:rFonts w:ascii="楷体_GB2312" w:eastAsia="楷体_GB2312"/>
      <w:b/>
      <w:bCs/>
      <w:sz w:val="28"/>
      <w:lang w:val="en-US" w:eastAsia="zh-CN" w:bidi="ar-SA"/>
    </w:rPr>
  </w:style>
  <w:style w:type="character" w:styleId="1575" w:customStyle="1">
    <w:name w:val="小黑点符号 Char"/>
    <w:uiPriority w:val="0"/>
    <w:qFormat/>
    <w:rPr>
      <w:rFonts w:eastAsia="宋体"/>
      <w:sz w:val="24"/>
      <w:lang w:val="en-US" w:eastAsia="zh-CN"/>
    </w:rPr>
  </w:style>
  <w:style w:type="character" w:styleId="1576" w:customStyle="1">
    <w:name w:val="style1 style3"/>
    <w:basedOn w:val="959"/>
    <w:uiPriority w:val="0"/>
    <w:qFormat/>
    <w:rPr>
      <w:szCs w:val="20"/>
    </w:rPr>
  </w:style>
  <w:style w:type="character" w:styleId="1577" w:customStyle="1">
    <w:name w:val="Plain Text Char Char"/>
    <w:link w:val="1042"/>
    <w:uiPriority w:val="0"/>
    <w:qFormat/>
    <w:rPr>
      <w:rFonts w:ascii="宋体" w:hAnsi="Courier New" w:eastAsia="楷体_GB2312"/>
      <w:sz w:val="26"/>
      <w:lang w:val="en-US" w:eastAsia="zh-CN" w:bidi="ar-SA"/>
    </w:rPr>
  </w:style>
  <w:style w:type="character" w:styleId="1578" w:customStyle="1">
    <w:name w:val="+标题3 Char Char"/>
    <w:uiPriority w:val="0"/>
    <w:qFormat/>
    <w:rPr>
      <w:rFonts w:eastAsia="宋体"/>
      <w:b/>
      <w:bCs/>
      <w:sz w:val="24"/>
      <w:szCs w:val="28"/>
      <w:lang w:val="en-US" w:eastAsia="zh-CN" w:bidi="ar-SA"/>
    </w:rPr>
  </w:style>
  <w:style w:type="character" w:styleId="1579" w:customStyle="1">
    <w:name w:val="纯文本 Char1"/>
    <w:uiPriority w:val="0"/>
    <w:qFormat/>
    <w:rPr>
      <w:rFonts w:ascii="宋体" w:hAnsi="Courier New" w:eastAsia="楷体_GB2312"/>
      <w:sz w:val="26"/>
      <w:lang w:val="en-US" w:eastAsia="zh-CN" w:bidi="ar-SA"/>
    </w:rPr>
  </w:style>
  <w:style w:type="character" w:styleId="1580" w:customStyle="1">
    <w:name w:val="+列表1 Char Char Char Char"/>
    <w:uiPriority w:val="0"/>
    <w:qFormat/>
    <w:rPr>
      <w:rFonts w:eastAsia="宋体"/>
      <w:sz w:val="21"/>
      <w:szCs w:val="24"/>
      <w:lang w:val="en-US" w:eastAsia="zh-CN" w:bidi="ar-SA"/>
    </w:rPr>
  </w:style>
  <w:style w:type="character" w:styleId="1581" w:customStyle="1">
    <w:name w:val="style2"/>
    <w:basedOn w:val="959"/>
    <w:uiPriority w:val="0"/>
    <w:qFormat/>
  </w:style>
  <w:style w:type="character" w:styleId="1582" w:customStyle="1">
    <w:name w:val="+正文 Char Char Char Char"/>
    <w:uiPriority w:val="0"/>
    <w:qFormat/>
    <w:rPr>
      <w:rFonts w:eastAsia="宋体"/>
      <w:sz w:val="24"/>
      <w:szCs w:val="28"/>
      <w:lang w:val="en-US" w:eastAsia="zh-CN" w:bidi="ar-SA"/>
    </w:rPr>
  </w:style>
  <w:style w:type="character" w:styleId="1583" w:customStyle="1">
    <w:name w:val="+● Char"/>
    <w:uiPriority w:val="0"/>
    <w:semiHidden/>
    <w:qFormat/>
    <w:rPr>
      <w:rFonts w:ascii="楷体_GB2312" w:eastAsia="宋体"/>
      <w:sz w:val="24"/>
      <w:szCs w:val="28"/>
      <w:lang w:val="en-US" w:eastAsia="zh-CN" w:bidi="ar-SA"/>
    </w:rPr>
  </w:style>
  <w:style w:type="character" w:styleId="1584" w:customStyle="1">
    <w:name w:val="标题（1） Char Char"/>
    <w:link w:val="1393"/>
    <w:uiPriority w:val="0"/>
    <w:qFormat/>
    <w:rPr>
      <w:rFonts w:ascii="仿宋_GB2312" w:eastAsia="仿宋_GB2312"/>
      <w:sz w:val="30"/>
      <w:szCs w:val="30"/>
    </w:rPr>
  </w:style>
  <w:style w:type="character" w:styleId="1585" w:customStyle="1">
    <w:name w:val="15"/>
    <w:basedOn w:val="959"/>
    <w:uiPriority w:val="0"/>
    <w:qFormat/>
    <w:rPr>
      <w:rFonts w:hint="default" w:ascii="Times New Roman" w:hAnsi="Times New Roman" w:cs="Times New Roman"/>
      <w:b/>
      <w:bCs/>
      <w:szCs w:val="20"/>
    </w:rPr>
  </w:style>
  <w:style w:type="character" w:styleId="1586" w:customStyle="1">
    <w:name w:val="FtrF Char"/>
    <w:uiPriority w:val="0"/>
    <w:qFormat/>
    <w:rPr>
      <w:sz w:val="18"/>
      <w:szCs w:val="18"/>
    </w:rPr>
  </w:style>
  <w:style w:type="character" w:styleId="1587" w:customStyle="1">
    <w:name w:val="正文文本缩进 3 字符"/>
    <w:basedOn w:val="959"/>
    <w:link w:val="1003"/>
    <w:uiPriority w:val="0"/>
    <w:qFormat/>
    <w:rPr>
      <w:rFonts w:eastAsia="楷体_GB2312"/>
      <w:sz w:val="16"/>
      <w:szCs w:val="16"/>
    </w:rPr>
  </w:style>
  <w:style w:type="character" w:styleId="1588" w:customStyle="1">
    <w:name w:val="text-01"/>
    <w:uiPriority w:val="0"/>
    <w:qFormat/>
    <w:rPr>
      <w:rFonts w:hint="default" w:ascii="Verdana" w:hAnsi="Verdana"/>
      <w:sz w:val="18"/>
      <w:szCs w:val="18"/>
    </w:rPr>
  </w:style>
  <w:style w:type="character" w:styleId="1589" w:customStyle="1">
    <w:name w:val="标题 1 字符"/>
    <w:uiPriority w:val="0"/>
    <w:qFormat/>
    <w:rPr>
      <w:rFonts w:eastAsia="楷体_GB2312"/>
      <w:b/>
      <w:sz w:val="44"/>
      <w:lang w:val="en-US" w:eastAsia="zh-CN" w:bidi="ar-SA"/>
    </w:rPr>
  </w:style>
  <w:style w:type="character" w:styleId="1590" w:customStyle="1">
    <w:name w:val="apple-style-span"/>
    <w:basedOn w:val="959"/>
    <w:uiPriority w:val="0"/>
    <w:qFormat/>
  </w:style>
  <w:style w:type="character" w:styleId="1591" w:customStyle="1">
    <w:name w:val="+正文 Char Char Char"/>
    <w:uiPriority w:val="0"/>
    <w:qFormat/>
    <w:rPr>
      <w:rFonts w:eastAsia="宋体"/>
      <w:sz w:val="24"/>
      <w:szCs w:val="28"/>
      <w:lang w:val="en-US" w:eastAsia="zh-CN" w:bidi="ar-SA"/>
    </w:rPr>
  </w:style>
  <w:style w:type="character" w:styleId="1592" w:customStyle="1">
    <w:name w:val="textb1"/>
    <w:uiPriority w:val="0"/>
    <w:qFormat/>
    <w:rPr>
      <w:b/>
      <w:bCs/>
      <w:color w:val="ff6600"/>
      <w:sz w:val="20"/>
      <w:szCs w:val="20"/>
    </w:rPr>
  </w:style>
  <w:style w:type="character" w:styleId="1593" w:customStyle="1">
    <w:name w:val="纯文本 字符"/>
    <w:basedOn w:val="959"/>
    <w:link w:val="985"/>
    <w:uiPriority w:val="99"/>
    <w:qFormat/>
    <w:rPr>
      <w:rFonts w:ascii="宋体" w:hAnsi="Courier New" w:eastAsia="楷体_GB2312"/>
      <w:sz w:val="26"/>
    </w:rPr>
  </w:style>
  <w:style w:type="character" w:styleId="1594" w:customStyle="1">
    <w:name w:val="title1"/>
    <w:uiPriority w:val="0"/>
    <w:qFormat/>
    <w:rPr>
      <w:b/>
      <w:bCs/>
      <w:sz w:val="21"/>
      <w:szCs w:val="21"/>
      <w:u w:val="none"/>
    </w:rPr>
  </w:style>
  <w:style w:type="character" w:styleId="1595" w:customStyle="1">
    <w:name w:val="章 Char1"/>
    <w:uiPriority w:val="0"/>
    <w:qFormat/>
    <w:rPr>
      <w:b/>
      <w:bCs/>
      <w:sz w:val="44"/>
      <w:szCs w:val="44"/>
    </w:rPr>
  </w:style>
  <w:style w:type="character" w:styleId="1596" w:customStyle="1">
    <w:name w:val="+1. Char"/>
    <w:link w:val="1163"/>
    <w:uiPriority w:val="0"/>
    <w:qFormat/>
    <w:rPr>
      <w:rFonts w:ascii="宋体"/>
      <w:color w:val="000000"/>
      <w:sz w:val="24"/>
      <w:szCs w:val="28"/>
    </w:rPr>
  </w:style>
  <w:style w:type="character" w:styleId="1597" w:customStyle="1">
    <w:name w:val="-正文 Char Char"/>
    <w:uiPriority w:val="0"/>
    <w:semiHidden/>
    <w:qFormat/>
    <w:rPr>
      <w:rFonts w:ascii="Arial" w:hAnsi="Arial" w:eastAsia="宋体"/>
      <w:sz w:val="24"/>
      <w:szCs w:val="24"/>
      <w:lang w:val="en-US" w:eastAsia="zh-CN" w:bidi="ar-SA"/>
    </w:rPr>
  </w:style>
  <w:style w:type="character" w:styleId="1598" w:customStyle="1">
    <w:name w:val="段落正文 Char Char[858D7CFB-ED40-4347-BF05-701D383B685F]"/>
    <w:link w:val="1271"/>
    <w:uiPriority w:val="0"/>
    <w:qFormat/>
    <w:rPr>
      <w:rFonts w:ascii="宋体" w:hAnsi="宋体"/>
      <w:sz w:val="24"/>
      <w:szCs w:val="24"/>
    </w:rPr>
  </w:style>
  <w:style w:type="character" w:styleId="1599" w:customStyle="1">
    <w:name w:val="四 Char Char Char"/>
    <w:uiPriority w:val="0"/>
    <w:qFormat/>
    <w:rPr>
      <w:rFonts w:ascii="Arial" w:hAnsi="Arial" w:eastAsia="黑体"/>
      <w:b/>
      <w:bCs/>
      <w:sz w:val="28"/>
      <w:szCs w:val="28"/>
      <w:lang w:val="en-US" w:eastAsia="zh-CN" w:bidi="ar-SA"/>
    </w:rPr>
  </w:style>
  <w:style w:type="character" w:styleId="1600" w:customStyle="1">
    <w:name w:val="font61"/>
    <w:basedOn w:val="959"/>
    <w:uiPriority w:val="0"/>
    <w:qFormat/>
    <w:rPr>
      <w:rFonts w:ascii="Arial" w:hAnsi="Arial" w:cs="Arial"/>
      <w:color w:val="000000"/>
      <w:sz w:val="18"/>
      <w:szCs w:val="18"/>
    </w:rPr>
  </w:style>
  <w:style w:type="character" w:styleId="1601" w:customStyle="1">
    <w:name w:val="Plain Text Char"/>
    <w:uiPriority w:val="0"/>
    <w:qFormat/>
    <w:rPr>
      <w:rFonts w:ascii="宋体" w:hAnsi="Courier New"/>
      <w:sz w:val="21"/>
    </w:rPr>
  </w:style>
  <w:style w:type="character" w:styleId="1602" w:customStyle="1">
    <w:name w:val="font21"/>
    <w:basedOn w:val="959"/>
    <w:uiPriority w:val="0"/>
    <w:qFormat/>
    <w:rPr>
      <w:rFonts w:hint="eastAsia" w:ascii="宋体" w:hAnsi="宋体" w:eastAsia="宋体" w:cs="宋体"/>
      <w:color w:val="000000"/>
      <w:sz w:val="20"/>
      <w:szCs w:val="20"/>
      <w:u w:val="none"/>
      <w:vertAlign w:val="superscript"/>
    </w:rPr>
  </w:style>
  <w:style w:type="character" w:styleId="1603" w:customStyle="1">
    <w:name w:val="font81"/>
    <w:basedOn w:val="959"/>
    <w:uiPriority w:val="0"/>
    <w:qFormat/>
    <w:rPr>
      <w:rFonts w:hint="default" w:ascii="Calibri" w:hAnsi="Calibri" w:cs="Calibri"/>
      <w:color w:val="000000"/>
      <w:sz w:val="21"/>
      <w:szCs w:val="21"/>
      <w:u w:val="none"/>
    </w:rPr>
  </w:style>
  <w:style w:type="character" w:styleId="1604" w:customStyle="1">
    <w:name w:val="标题 1 字符1"/>
    <w:link w:val="950"/>
    <w:uiPriority w:val="0"/>
    <w:qFormat/>
    <w:rPr>
      <w:rFonts w:eastAsia="楷体_GB2312"/>
      <w:b/>
      <w:sz w:val="44"/>
      <w:lang w:val="en-US" w:eastAsia="zh-CN" w:bidi="ar-SA"/>
    </w:rPr>
  </w:style>
  <w:style w:type="character" w:styleId="1605" w:customStyle="1">
    <w:name w:val="city3"/>
    <w:uiPriority w:val="0"/>
    <w:qFormat/>
    <w:rPr>
      <w:color w:val="999999"/>
    </w:rPr>
  </w:style>
  <w:style w:type="character" w:styleId="1606" w:customStyle="1">
    <w:name w:val="+标题2 Char"/>
    <w:link w:val="1355"/>
    <w:uiPriority w:val="0"/>
    <w:qFormat/>
    <w:rPr>
      <w:rFonts w:eastAsia="宋体"/>
      <w:b/>
      <w:bCs/>
      <w:sz w:val="21"/>
      <w:szCs w:val="21"/>
      <w:lang w:val="en-US" w:eastAsia="zh-CN" w:bidi="ar-SA"/>
    </w:rPr>
  </w:style>
  <w:style w:type="character" w:styleId="1607" w:customStyle="1">
    <w:name w:val="样式 宋体 小四"/>
    <w:uiPriority w:val="0"/>
    <w:qFormat/>
    <w:rPr>
      <w:rFonts w:ascii="宋体" w:hAnsi="宋体"/>
      <w:sz w:val="24"/>
    </w:rPr>
  </w:style>
  <w:style w:type="character" w:styleId="1608" w:customStyle="1">
    <w:name w:val="td21"/>
    <w:uiPriority w:val="0"/>
    <w:qFormat/>
    <w:rPr>
      <w:sz w:val="21"/>
      <w:szCs w:val="21"/>
      <w:u w:val="none"/>
    </w:rPr>
  </w:style>
  <w:style w:type="character" w:styleId="1609" w:customStyle="1">
    <w:name w:val="+正文 Char Char3 Char Char Char"/>
    <w:uiPriority w:val="0"/>
    <w:qFormat/>
    <w:rPr>
      <w:rFonts w:eastAsia="宋体"/>
      <w:sz w:val="24"/>
      <w:szCs w:val="24"/>
      <w:lang w:val="en-US" w:eastAsia="zh-CN" w:bidi="ar-SA"/>
    </w:rPr>
  </w:style>
  <w:style w:type="character" w:styleId="1610" w:customStyle="1">
    <w:name w:val="+1) Char"/>
    <w:link w:val="1381"/>
    <w:uiPriority w:val="0"/>
    <w:qFormat/>
    <w:rPr>
      <w:sz w:val="24"/>
      <w:szCs w:val="28"/>
    </w:rPr>
  </w:style>
  <w:style w:type="character" w:styleId="1611" w:customStyle="1">
    <w:name w:val="样式 小四 行距: 固定值 23 磅1 Char Char"/>
    <w:link w:val="1344"/>
    <w:uiPriority w:val="0"/>
    <w:qFormat/>
    <w:rPr>
      <w:rFonts w:cs="宋体"/>
      <w:sz w:val="24"/>
    </w:rPr>
  </w:style>
  <w:style w:type="character" w:styleId="1612" w:customStyle="1">
    <w:name w:val="Char Char8"/>
    <w:uiPriority w:val="0"/>
    <w:qFormat/>
    <w:rPr>
      <w:rFonts w:eastAsia="宋体"/>
      <w:sz w:val="24"/>
      <w:lang w:val="en-US" w:eastAsia="zh-CN" w:bidi="ar-SA"/>
    </w:rPr>
  </w:style>
  <w:style w:type="character" w:styleId="1613" w:customStyle="1">
    <w:name w:val="列表段落 字符"/>
    <w:link w:val="1063"/>
    <w:uiPriority w:val="0"/>
    <w:qFormat/>
    <w:rPr>
      <w:rFonts w:ascii="Calibri" w:hAnsi="Calibri"/>
      <w:sz w:val="21"/>
      <w:szCs w:val="22"/>
    </w:rPr>
  </w:style>
  <w:style w:type="character" w:styleId="1614" w:customStyle="1">
    <w:name w:val="+正文 Char Char5 Char Char"/>
    <w:uiPriority w:val="0"/>
    <w:qFormat/>
    <w:rPr>
      <w:rFonts w:eastAsia="宋体"/>
      <w:sz w:val="24"/>
      <w:szCs w:val="24"/>
      <w:lang w:val="en-US" w:eastAsia="zh-CN" w:bidi="ar-SA"/>
    </w:rPr>
  </w:style>
  <w:style w:type="character" w:styleId="1615" w:customStyle="1">
    <w:name w:val="章 Char"/>
    <w:uiPriority w:val="0"/>
    <w:semiHidden/>
    <w:qFormat/>
    <w:rPr>
      <w:rFonts w:eastAsia="黑体"/>
      <w:sz w:val="32"/>
      <w:szCs w:val="24"/>
      <w:lang w:val="en-US" w:eastAsia="zh-CN" w:bidi="ar-SA"/>
    </w:rPr>
  </w:style>
  <w:style w:type="character" w:styleId="1616" w:customStyle="1">
    <w:name w:val="font101"/>
    <w:basedOn w:val="959"/>
    <w:uiPriority w:val="0"/>
    <w:qFormat/>
    <w:rPr>
      <w:rFonts w:hint="default" w:ascii="Calibri" w:hAnsi="Calibri" w:cs="Calibri"/>
      <w:color w:val="000000"/>
      <w:sz w:val="20"/>
      <w:szCs w:val="20"/>
      <w:u w:val="none"/>
    </w:rPr>
  </w:style>
  <w:style w:type="character" w:styleId="1617" w:customStyle="1">
    <w:name w:val="副标题 字符"/>
    <w:basedOn w:val="959"/>
    <w:link w:val="999"/>
    <w:uiPriority w:val="11"/>
    <w:qFormat/>
    <w:rPr>
      <w:rFonts w:ascii="Arial" w:hAnsi="Arial" w:cs="Arial"/>
      <w:b/>
      <w:bCs/>
      <w:sz w:val="32"/>
      <w:szCs w:val="32"/>
    </w:rPr>
  </w:style>
  <w:style w:type="character" w:styleId="1618" w:customStyle="1">
    <w:name w:val="Char Char Char1"/>
    <w:link w:val="1237"/>
    <w:uiPriority w:val="0"/>
    <w:qFormat/>
    <w:rPr>
      <w:rFonts w:ascii="Tahoma" w:hAnsi="Tahoma"/>
      <w:sz w:val="24"/>
    </w:rPr>
  </w:style>
  <w:style w:type="character" w:styleId="1619" w:customStyle="1">
    <w:name w:val="style71"/>
    <w:uiPriority w:val="0"/>
    <w:qFormat/>
    <w:rPr>
      <w:sz w:val="30"/>
      <w:szCs w:val="30"/>
      <w:lang w:eastAsia="zh-CN"/>
    </w:rPr>
  </w:style>
  <w:style w:type="character" w:styleId="1620" w:customStyle="1">
    <w:name w:val="blue1"/>
    <w:uiPriority w:val="0"/>
    <w:qFormat/>
    <w:rPr>
      <w:rFonts w:hint="eastAsia" w:ascii="宋体" w:hAnsi="宋体" w:eastAsia="宋体"/>
      <w:b/>
      <w:bCs/>
      <w:color w:val="0099cc"/>
      <w:sz w:val="27"/>
      <w:szCs w:val="27"/>
    </w:rPr>
  </w:style>
  <w:style w:type="character" w:styleId="1621" w:customStyle="1">
    <w:name w:val="editmail"/>
    <w:uiPriority w:val="0"/>
    <w:qFormat/>
  </w:style>
  <w:style w:type="character" w:styleId="1622" w:customStyle="1">
    <w:name w:val="font_blue1"/>
    <w:uiPriority w:val="0"/>
    <w:qFormat/>
    <w:rPr>
      <w:b/>
      <w:bCs/>
      <w:color w:val="0070bc"/>
      <w:sz w:val="24"/>
      <w:szCs w:val="24"/>
      <w:u w:val="none"/>
    </w:rPr>
  </w:style>
  <w:style w:type="character" w:styleId="1623" w:customStyle="1">
    <w:name w:val="Para head"/>
    <w:uiPriority w:val="0"/>
    <w:qFormat/>
    <w:rPr>
      <w:rFonts w:ascii="Arial" w:hAnsi="Arial" w:eastAsia="Times New Roman"/>
      <w:sz w:val="20"/>
    </w:rPr>
  </w:style>
  <w:style w:type="character" w:styleId="1624" w:customStyle="1">
    <w:name w:val="楷体 Char Char"/>
    <w:link w:val="1214"/>
    <w:uiPriority w:val="0"/>
    <w:qFormat/>
    <w:rPr>
      <w:rFonts w:ascii="楷体_GB2312" w:eastAsia="楷体_GB2312"/>
      <w:b/>
      <w:sz w:val="32"/>
      <w:szCs w:val="32"/>
    </w:rPr>
  </w:style>
  <w:style w:type="character" w:styleId="1625" w:customStyle="1">
    <w:name w:val="text1"/>
    <w:uiPriority w:val="0"/>
    <w:qFormat/>
    <w:rPr>
      <w:rFonts w:ascii="_x000B__x000C_" w:hAnsi="_x000B__x000C_"/>
      <w:color w:val="000000"/>
      <w:sz w:val="24"/>
      <w:szCs w:val="24"/>
    </w:rPr>
  </w:style>
  <w:style w:type="character" w:styleId="1626" w:customStyle="1">
    <w:name w:val="四 Char1"/>
    <w:uiPriority w:val="0"/>
    <w:qFormat/>
    <w:rPr>
      <w:rFonts w:ascii="宋体" w:hAnsi="宋体" w:eastAsia="宋体"/>
      <w:b/>
      <w:color w:val="000000"/>
      <w:sz w:val="21"/>
      <w:szCs w:val="21"/>
      <w:lang w:val="en-US" w:eastAsia="zh-CN" w:bidi="ar-SA"/>
    </w:rPr>
  </w:style>
  <w:style w:type="character" w:styleId="1627" w:customStyle="1">
    <w:name w:val="style1"/>
    <w:basedOn w:val="959"/>
    <w:uiPriority w:val="0"/>
    <w:qFormat/>
    <w:rPr>
      <w:szCs w:val="20"/>
    </w:rPr>
  </w:style>
  <w:style w:type="character" w:styleId="1628" w:customStyle="1">
    <w:name w:val="文档结构图 字符"/>
    <w:link w:val="972"/>
    <w:uiPriority w:val="99"/>
    <w:qFormat/>
    <w:rPr>
      <w:rFonts w:ascii="宋体"/>
      <w:sz w:val="18"/>
      <w:szCs w:val="18"/>
    </w:rPr>
  </w:style>
  <w:style w:type="character" w:styleId="1629" w:customStyle="1">
    <w:name w:val="+标题3 Char"/>
    <w:link w:val="1343"/>
    <w:uiPriority w:val="0"/>
    <w:qFormat/>
    <w:rPr>
      <w:rFonts w:eastAsia="宋体"/>
      <w:b/>
      <w:bCs/>
      <w:sz w:val="24"/>
      <w:szCs w:val="28"/>
      <w:lang w:val="en-US" w:eastAsia="zh-CN" w:bidi="ar-SA"/>
    </w:rPr>
  </w:style>
  <w:style w:type="character" w:styleId="1630" w:customStyle="1">
    <w:name w:val="正文文本 2 字符"/>
    <w:link w:val="1008"/>
    <w:uiPriority w:val="0"/>
    <w:qFormat/>
    <w:rPr>
      <w:color w:val="ff0000"/>
      <w:sz w:val="21"/>
    </w:rPr>
  </w:style>
  <w:style w:type="character" w:styleId="1631" w:customStyle="1">
    <w:name w:val="point_normal1"/>
    <w:uiPriority w:val="0"/>
    <w:qFormat/>
    <w:rPr>
      <w:rFonts w:hint="default" w:ascii="Arial" w:hAnsi="Arial"/>
      <w:sz w:val="18"/>
    </w:rPr>
  </w:style>
  <w:style w:type="character" w:styleId="1632" w:customStyle="1">
    <w:name w:val="页眉 字符"/>
    <w:basedOn w:val="959"/>
    <w:link w:val="993"/>
    <w:uiPriority w:val="99"/>
    <w:qFormat/>
    <w:rPr>
      <w:rFonts w:eastAsia="楷体_GB2312"/>
      <w:sz w:val="18"/>
    </w:rPr>
  </w:style>
  <w:style w:type="character" w:styleId="1633" w:customStyle="1">
    <w:name w:val="news1"/>
    <w:uiPriority w:val="0"/>
    <w:qFormat/>
    <w:rPr>
      <w:rFonts w:hint="default"/>
      <w:spacing w:val="300"/>
      <w:sz w:val="21"/>
      <w:szCs w:val="21"/>
    </w:rPr>
  </w:style>
  <w:style w:type="character" w:styleId="1634" w:customStyle="1">
    <w:name w:val="+正文 Char Char4"/>
    <w:uiPriority w:val="0"/>
    <w:qFormat/>
    <w:rPr>
      <w:rFonts w:eastAsia="宋体"/>
      <w:sz w:val="24"/>
      <w:szCs w:val="24"/>
      <w:lang w:val="en-US" w:eastAsia="zh-CN" w:bidi="ar-SA"/>
    </w:rPr>
  </w:style>
  <w:style w:type="character" w:styleId="1635" w:customStyle="1">
    <w:name w:val="fontstrikethrough"/>
    <w:basedOn w:val="959"/>
    <w:uiPriority w:val="0"/>
    <w:qFormat/>
    <w:rPr>
      <w:strike/>
    </w:rPr>
  </w:style>
  <w:style w:type="character" w:styleId="1636" w:customStyle="1">
    <w:name w:val="标题空 Char Char"/>
    <w:link w:val="1283"/>
    <w:uiPriority w:val="0"/>
    <w:qFormat/>
    <w:rPr>
      <w:rFonts w:ascii="仿宋_GB2312" w:hAnsi="宋体" w:eastAsia="仿宋_GB2312"/>
      <w:sz w:val="30"/>
      <w:szCs w:val="30"/>
      <w:lang w:val="zh-CN"/>
    </w:rPr>
  </w:style>
  <w:style w:type="character" w:styleId="1637" w:customStyle="1">
    <w:name w:val="标题 4 Char"/>
    <w:uiPriority w:val="9"/>
    <w:qFormat/>
    <w:rPr>
      <w:rFonts w:ascii="Cambria" w:hAnsi="Cambria" w:eastAsia="宋体" w:cs="Times New Roman"/>
      <w:b/>
      <w:bCs/>
      <w:sz w:val="28"/>
      <w:szCs w:val="28"/>
    </w:rPr>
  </w:style>
  <w:style w:type="character" w:styleId="1638" w:customStyle="1">
    <w:name w:val="+正文 Char Char"/>
    <w:link w:val="1153"/>
    <w:uiPriority w:val="0"/>
    <w:qFormat/>
    <w:rPr>
      <w:rFonts w:eastAsia="宋体"/>
      <w:sz w:val="24"/>
      <w:szCs w:val="28"/>
      <w:lang w:val="en-US" w:eastAsia="zh-CN" w:bidi="ar-SA"/>
    </w:rPr>
  </w:style>
  <w:style w:type="character" w:styleId="1639" w:customStyle="1">
    <w:name w:val="批注框文本 字符"/>
    <w:basedOn w:val="959"/>
    <w:link w:val="990"/>
    <w:uiPriority w:val="0"/>
    <w:qFormat/>
    <w:rPr>
      <w:rFonts w:eastAsia="楷体_GB2312"/>
      <w:sz w:val="18"/>
      <w:szCs w:val="18"/>
      <w:lang w:val="en-US" w:eastAsia="zh-CN" w:bidi="ar-SA"/>
    </w:rPr>
  </w:style>
  <w:style w:type="character" w:styleId="1640" w:customStyle="1">
    <w:name w:val="Plain Text Char1"/>
    <w:uiPriority w:val="0"/>
    <w:qFormat/>
    <w:rPr>
      <w:rFonts w:ascii="宋体" w:hAnsi="Courier New" w:eastAsia="楷体_GB2312"/>
      <w:sz w:val="28"/>
    </w:rPr>
  </w:style>
  <w:style w:type="character" w:styleId="1641" w:customStyle="1">
    <w:name w:val="lemmawgt-lemmatitle-title1"/>
    <w:basedOn w:val="959"/>
    <w:uiPriority w:val="0"/>
    <w:qFormat/>
  </w:style>
  <w:style w:type="character" w:styleId="1642" w:customStyle="1">
    <w:name w:val="HTML 预设格式 字符"/>
    <w:basedOn w:val="959"/>
    <w:link w:val="1011"/>
    <w:uiPriority w:val="0"/>
    <w:qFormat/>
    <w:rPr>
      <w:rFonts w:ascii="Courier New" w:hAnsi="Courier New" w:cs="Courier New"/>
    </w:rPr>
  </w:style>
  <w:style w:type="character" w:styleId="1643" w:customStyle="1">
    <w:name w:val="批注主题 字符"/>
    <w:basedOn w:val="1644"/>
    <w:link w:val="1016"/>
    <w:uiPriority w:val="0"/>
    <w:qFormat/>
    <w:rPr>
      <w:rFonts w:eastAsia="楷体_GB2312"/>
      <w:b/>
      <w:bCs/>
      <w:sz w:val="26"/>
      <w:lang w:val="en-US" w:eastAsia="zh-CN" w:bidi="ar-SA"/>
    </w:rPr>
  </w:style>
  <w:style w:type="character" w:styleId="1644" w:customStyle="1">
    <w:name w:val="批注文字 字符"/>
    <w:link w:val="973"/>
    <w:uiPriority w:val="0"/>
    <w:qFormat/>
    <w:rPr>
      <w:rFonts w:eastAsia="楷体_GB2312"/>
      <w:sz w:val="26"/>
      <w:lang w:val="en-US" w:eastAsia="zh-CN" w:bidi="ar-SA"/>
    </w:rPr>
  </w:style>
  <w:style w:type="character" w:styleId="1645" w:customStyle="1">
    <w:name w:val="正文一 Char Char"/>
    <w:link w:val="1093"/>
    <w:uiPriority w:val="0"/>
    <w:qFormat/>
    <w:rPr>
      <w:rFonts w:ascii="仿宋_GB2312" w:eastAsia="仿宋_GB2312"/>
      <w:sz w:val="30"/>
      <w:szCs w:val="30"/>
    </w:rPr>
  </w:style>
  <w:style w:type="character" w:styleId="1646" w:customStyle="1">
    <w:name w:val="标题 字符"/>
    <w:link w:val="1015"/>
    <w:uiPriority w:val="0"/>
    <w:qFormat/>
    <w:rPr>
      <w:sz w:val="32"/>
      <w:szCs w:val="32"/>
    </w:rPr>
  </w:style>
  <w:style w:type="character" w:styleId="1647" w:customStyle="1">
    <w:name w:val="style14"/>
    <w:basedOn w:val="959"/>
    <w:uiPriority w:val="0"/>
    <w:qFormat/>
  </w:style>
  <w:style w:type="character" w:styleId="1648" w:customStyle="1">
    <w:name w:val="+正文 Char3"/>
    <w:link w:val="1359"/>
    <w:uiPriority w:val="0"/>
    <w:qFormat/>
    <w:rPr>
      <w:rFonts w:eastAsia="宋体"/>
      <w:sz w:val="24"/>
      <w:lang w:val="en-US" w:eastAsia="zh-CN" w:bidi="ar-SA"/>
    </w:rPr>
  </w:style>
  <w:style w:type="character" w:styleId="1649" w:customStyle="1">
    <w:name w:val="标题 4 + 宋体 Char"/>
    <w:uiPriority w:val="0"/>
    <w:qFormat/>
    <w:rPr>
      <w:rFonts w:eastAsia="宋体"/>
      <w:sz w:val="21"/>
      <w:szCs w:val="24"/>
      <w:lang w:val="en-US" w:eastAsia="zh-CN" w:bidi="ar-SA"/>
    </w:rPr>
  </w:style>
  <w:style w:type="character" w:styleId="1650" w:customStyle="1">
    <w:name w:val="标题 1 Char"/>
    <w:uiPriority w:val="0"/>
    <w:qFormat/>
    <w:rPr>
      <w:rFonts w:eastAsia="楷体_GB2312"/>
      <w:b/>
      <w:sz w:val="44"/>
      <w:lang w:val="en-US" w:eastAsia="zh-CN" w:bidi="ar-SA"/>
    </w:rPr>
  </w:style>
  <w:style w:type="character" w:styleId="1651" w:customStyle="1">
    <w:name w:val="正文文本 3 字符"/>
    <w:basedOn w:val="959"/>
    <w:link w:val="976"/>
    <w:uiPriority w:val="0"/>
    <w:qFormat/>
    <w:rPr>
      <w:rFonts w:ascii="宋体" w:hAnsi="宋体"/>
      <w:sz w:val="24"/>
    </w:rPr>
  </w:style>
  <w:style w:type="character" w:styleId="1652" w:customStyle="1">
    <w:name w:val="哈哈正文 Char Char"/>
    <w:link w:val="1346"/>
    <w:uiPriority w:val="0"/>
    <w:qFormat/>
    <w:rPr>
      <w:rFonts w:ascii="宋体" w:hAnsi="宋体"/>
      <w:sz w:val="24"/>
      <w:szCs w:val="32"/>
    </w:rPr>
  </w:style>
  <w:style w:type="character" w:styleId="1653" w:customStyle="1">
    <w:name w:val="font01"/>
    <w:basedOn w:val="959"/>
    <w:uiPriority w:val="0"/>
    <w:qFormat/>
    <w:rPr>
      <w:rFonts w:hint="eastAsia" w:ascii="宋体" w:hAnsi="宋体" w:eastAsia="宋体" w:cs="宋体"/>
      <w:color w:val="000000"/>
      <w:sz w:val="20"/>
      <w:szCs w:val="20"/>
      <w:u w:val="none"/>
    </w:rPr>
  </w:style>
  <w:style w:type="character" w:styleId="1654" w:customStyle="1">
    <w:name w:val="Number 2 Char"/>
    <w:uiPriority w:val="0"/>
    <w:qFormat/>
    <w:rPr>
      <w:rFonts w:ascii="Arial" w:hAnsi="Arial" w:eastAsia="黑体"/>
      <w:bCs/>
      <w:sz w:val="24"/>
      <w:szCs w:val="24"/>
    </w:rPr>
  </w:style>
  <w:style w:type="character" w:styleId="1655" w:customStyle="1">
    <w:name w:val="style791"/>
    <w:basedOn w:val="959"/>
    <w:uiPriority w:val="0"/>
    <w:qFormat/>
    <w:rPr>
      <w:szCs w:val="20"/>
    </w:rPr>
  </w:style>
  <w:style w:type="character" w:styleId="1656" w:customStyle="1">
    <w:name w:val="标题 7 字符"/>
    <w:basedOn w:val="959"/>
    <w:link w:val="956"/>
    <w:uiPriority w:val="0"/>
    <w:qFormat/>
    <w:rPr>
      <w:bCs/>
      <w:sz w:val="24"/>
      <w:szCs w:val="24"/>
    </w:rPr>
  </w:style>
  <w:style w:type="character" w:styleId="1657" w:customStyle="1">
    <w:name w:val="ca-0"/>
    <w:basedOn w:val="959"/>
    <w:uiPriority w:val="0"/>
    <w:qFormat/>
    <w:rPr>
      <w:rFonts w:cs="Times New Roman"/>
      <w:szCs w:val="20"/>
    </w:rPr>
  </w:style>
  <w:style w:type="character" w:styleId="1658" w:customStyle="1">
    <w:name w:val="正文格式 Char1"/>
    <w:link w:val="1062"/>
    <w:uiPriority w:val="0"/>
    <w:qFormat/>
    <w:rPr>
      <w:rFonts w:ascii="宋体" w:hAnsi="宋体"/>
      <w:bCs/>
      <w:color w:val="000000"/>
      <w:sz w:val="24"/>
      <w:szCs w:val="24"/>
    </w:rPr>
  </w:style>
  <w:style w:type="character" w:styleId="1659" w:customStyle="1">
    <w:name w:val="正文 首行缩进:  2 字符 Char Char Char"/>
    <w:link w:val="1485"/>
    <w:uiPriority w:val="0"/>
    <w:qFormat/>
    <w:rPr>
      <w:rFonts w:ascii="宋体" w:hAnsi="宋体" w:cs="宋体"/>
      <w:sz w:val="24"/>
    </w:rPr>
  </w:style>
  <w:style w:type="character" w:styleId="1660" w:customStyle="1">
    <w:name w:val="H2 Char"/>
    <w:uiPriority w:val="0"/>
    <w:qFormat/>
    <w:rPr>
      <w:rFonts w:ascii="Arial" w:hAnsi="Arial" w:eastAsia="黑体"/>
      <w:b/>
      <w:bCs/>
      <w:sz w:val="32"/>
      <w:szCs w:val="32"/>
      <w:lang w:val="en-US" w:eastAsia="zh-CN" w:bidi="ar-SA"/>
    </w:rPr>
  </w:style>
  <w:style w:type="character" w:styleId="1661" w:customStyle="1">
    <w:name w:val="样式 正文缩进 + 首行缩进:  2 字符 Char Char"/>
    <w:link w:val="1250"/>
    <w:uiPriority w:val="0"/>
    <w:qFormat/>
    <w:rPr>
      <w:sz w:val="24"/>
    </w:rPr>
  </w:style>
  <w:style w:type="character" w:styleId="1662" w:customStyle="1">
    <w:name w:val="+正文 Char Char2 Char Char Char"/>
    <w:uiPriority w:val="0"/>
    <w:qFormat/>
    <w:rPr>
      <w:rFonts w:eastAsia="宋体"/>
      <w:sz w:val="24"/>
      <w:szCs w:val="28"/>
      <w:lang w:val="en-US" w:eastAsia="zh-CN" w:bidi="ar-SA"/>
    </w:rPr>
  </w:style>
  <w:style w:type="character" w:styleId="1663" w:customStyle="1">
    <w:name w:val="标题 2 字符"/>
    <w:basedOn w:val="959"/>
    <w:link w:val="951"/>
    <w:uiPriority w:val="0"/>
    <w:qFormat/>
    <w:rPr>
      <w:rFonts w:ascii="Cambria" w:hAnsi="Cambria" w:eastAsia="宋体" w:cs="Times New Roman"/>
      <w:b/>
      <w:bCs/>
      <w:sz w:val="32"/>
      <w:szCs w:val="32"/>
    </w:rPr>
  </w:style>
  <w:style w:type="character" w:styleId="1664" w:customStyle="1">
    <w:name w:val="def正文 Char Char"/>
    <w:link w:val="1324"/>
    <w:uiPriority w:val="0"/>
    <w:qFormat/>
    <w:rPr>
      <w:b/>
      <w:sz w:val="21"/>
      <w:szCs w:val="21"/>
    </w:rPr>
  </w:style>
  <w:style w:type="character" w:styleId="1665" w:customStyle="1">
    <w:name w:val="+列表1 Char"/>
    <w:link w:val="1245"/>
    <w:uiPriority w:val="0"/>
    <w:qFormat/>
    <w:rPr>
      <w:rFonts w:eastAsia="宋体"/>
      <w:sz w:val="21"/>
      <w:szCs w:val="24"/>
      <w:lang w:val="en-US" w:eastAsia="zh-CN" w:bidi="ar-SA"/>
    </w:rPr>
  </w:style>
  <w:style w:type="character" w:styleId="1666" w:customStyle="1">
    <w:name w:val="grame"/>
    <w:basedOn w:val="959"/>
    <w:uiPriority w:val="0"/>
    <w:qFormat/>
    <w:rPr>
      <w:szCs w:val="20"/>
    </w:rPr>
  </w:style>
  <w:style w:type="table" w:styleId="1667" w:customStyle="1">
    <w:name w:val="+列表框"/>
    <w:basedOn w:val="960"/>
    <w:uiPriority w:val="0"/>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668" w:customStyle="1">
    <w:name w:val="Plain Text1"/>
    <w:basedOn w:val="949"/>
    <w:uiPriority w:val="99"/>
    <w:qFormat/>
    <w:rPr>
      <w:rFonts w:ascii="宋体" w:hAnsi="Courier New" w:cs="宋体"/>
    </w:rPr>
  </w:style>
  <w:style w:type="paragraph" w:styleId="1669" w:customStyle="1">
    <w:name w:val="WPSOffice手动目录 1"/>
    <w:uiPriority w:val="0"/>
    <w:qFormat/>
    <w:rPr>
      <w:rFonts w:ascii="Times New Roman" w:hAnsi="Times New Roman" w:eastAsia="宋体" w:cs="Times New Roman"/>
      <w:lang w:val="en-US" w:eastAsia="zh-CN" w:bidi="ar-SA"/>
    </w:rPr>
  </w:style>
  <w:style w:type="paragraph" w:styleId="1670" w:customStyle="1">
    <w:name w:val="正文文本首行缩进 21"/>
    <w:basedOn w:val="961"/>
    <w:uiPriority w:val="0"/>
    <w:qFormat/>
    <w:pPr>
      <w:ind w:firstLine="420"/>
      <w:spacing w:line="360" w:lineRule="auto"/>
    </w:pPr>
    <w:rPr>
      <w:rFonts w:hAnsi="Calibri"/>
      <w:sz w:val="24"/>
    </w:rPr>
  </w:style>
  <w:style w:type="paragraph" w:styleId="1671" w:customStyle="1">
    <w:name w:val="纯文本7"/>
    <w:basedOn w:val="949"/>
    <w:uiPriority w:val="0"/>
    <w:qFormat/>
    <w:rPr>
      <w:rFonts w:ascii="宋体" w:hAnsi="Courier New" w:eastAsia="楷体_GB2312"/>
      <w:sz w:val="26"/>
    </w:rPr>
  </w:style>
  <w:style w:type="paragraph" w:styleId="1672" w:customStyle="1">
    <w:name w:val="Plain Text"/>
    <w:basedOn w:val="949"/>
    <w:uiPriority w:val="0"/>
    <w:qFormat/>
    <w:rPr>
      <w:rFonts w:ascii="宋体" w:hAnsi="Courier New" w:eastAsia="楷体_GB2312"/>
      <w:sz w:val="26"/>
    </w:rPr>
  </w:style>
  <w:style w:type="paragraph" w:styleId="1673" w:customStyle="1">
    <w:name w:val="_正文段落"/>
    <w:basedOn w:val="949"/>
    <w:uiPriority w:val="0"/>
    <w:qFormat/>
    <w:pPr>
      <w:ind w:firstLine="480"/>
      <w:jc w:val="left"/>
      <w:spacing w:line="360" w:lineRule="auto"/>
      <w:widowControl/>
    </w:pPr>
    <w:rPr>
      <w:rFonts w:ascii="宋体" w:hAnsi="宋体"/>
      <w:sz w:val="24"/>
      <w:szCs w:val="24"/>
    </w:rPr>
  </w:style>
  <w:style w:type="paragraph" w:styleId="1674" w:customStyle="1">
    <w:name w:val="列表段落1"/>
    <w:basedOn w:val="949"/>
    <w:uiPriority w:val="34"/>
    <w:qFormat/>
    <w:pPr>
      <w:ind w:firstLine="420"/>
    </w:pPr>
  </w:style>
  <w:style w:type="numbering" w:styleId="1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王丹萍</cp:lastModifiedBy>
  <cp:revision>164</cp:revision>
  <dcterms:created xsi:type="dcterms:W3CDTF">2017-08-14T17:28:00Z</dcterms:created>
  <dcterms:modified xsi:type="dcterms:W3CDTF">2024-07-03T03:28:05Z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EDEA5E0F748243C79F67AE77C3FC6B83</vt:lpwstr>
  </property>
</Properties>
</file>