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7565"/>
        <w:gridCol w:w="2479"/>
      </w:tblGrid>
      <w:tr>
        <w:trPr>
          <w:trHeight w:hRule="exact" w:val="788"/>
        </w:trPr>
        <w:tc>
          <w:tcPr>
            <w:tcW w:w="10044" w:type="dxa"/>
            <w:gridSpan w:val="2"/>
            <w:tcMar>
              <w:top w:w="57" w:type="dxa"/>
            </w:tcMar>
            <w:vAlign w:val="center"/>
            <w:shd w:val="clear" w:color="auto" w:fill="auto"/>
          </w:tcPr>
          <w:p>
            <w:pPr>
              <w:spacing w:line="232"/>
              <w:jc w:val="center"/>
              <w:rPr>
                <w:rFonts w:ascii="宋体" w:hAnsi="宋体" w:eastAsia="宋体" w:cs="宋体"/>
                <w:b/>
                <w:color w:val="000000"/>
                <w:sz w:val="40"/>
                <w:spacing w:val="-2"/>
              </w:rPr>
            </w:pPr>
            <w:r>
              <w:rPr>
                <w:rFonts w:ascii="宋体" w:hAnsi="宋体" w:eastAsia="宋体" w:cs="宋体"/>
                <w:b/>
                <w:color w:val="000000"/>
                <w:sz w:val="40"/>
                <w:spacing w:val="-2"/>
              </w:rPr>
              <w:t xml:space="preserve">总  说  明</w:t>
            </w:r>
          </w:p>
        </w:tc>
      </w:tr>
      <w:tr>
        <w:trPr>
          <w:trHeight w:hRule="exact" w:val="459"/>
        </w:trPr>
        <w:tc>
          <w:tcPr>
            <w:tcW w:w="7565" w:type="dxa"/>
            <w:tcMar>
              <w:top w:w="57" w:type="dxa"/>
            </w:tcMar>
            <w:vAlign w:val="bottom"/>
            <w:tcBorders>
              <w:bottom w:val="single" w:sz="10" w:space="0" w:color="000000"/>
            </w:tcBorders>
            <w:shd w:val="clear" w:color="auto" w:fill="auto"/>
          </w:tcPr>
          <w:p>
            <w:pPr>
              <w:spacing w:line="232"/>
              <w:rPr>
                <w:rFonts w:ascii="宋体" w:hAnsi="宋体" w:eastAsia="宋体" w:cs="宋体"/>
                <w:b/>
                <w:color w:val="000000"/>
                <w:sz w:val="24"/>
                <w:spacing w:val="-2"/>
              </w:rPr>
            </w:pPr>
            <w:r>
              <w:rPr>
                <w:rFonts w:ascii="宋体" w:hAnsi="宋体" w:eastAsia="宋体" w:cs="宋体"/>
                <w:b/>
                <w:color w:val="000000"/>
                <w:sz w:val="24"/>
                <w:spacing w:val="-2"/>
              </w:rPr>
              <w:t xml:space="preserve">工程名称：津浦社区背街小巷环境整治应急工程</w:t>
            </w:r>
          </w:p>
        </w:tc>
        <w:tc>
          <w:tcPr>
            <w:tcW w:w="2479" w:type="dxa"/>
            <w:tcMar>
              <w:top w:w="57" w:type="dxa"/>
            </w:tcMar>
            <w:vAlign w:val="bottom"/>
            <w:tcBorders>
              <w:bottom w:val="single" w:sz="10" w:space="0" w:color="000000"/>
            </w:tcBorders>
            <w:shd w:val="clear" w:color="auto" w:fill="auto"/>
          </w:tcPr>
          <w:p>
            <w:pPr>
              <w:spacing w:line="232"/>
              <w:jc w:val="right"/>
              <w:rPr>
                <w:rFonts w:ascii="宋体" w:hAnsi="宋体" w:eastAsia="宋体" w:cs="宋体"/>
                <w:b/>
                <w:color w:val="000000"/>
                <w:sz w:val="24"/>
                <w:spacing w:val="-2"/>
              </w:rPr>
            </w:pPr>
            <w:r>
              <w:rPr>
                <w:rFonts w:ascii="宋体" w:hAnsi="宋体" w:eastAsia="宋体" w:cs="宋体"/>
                <w:b/>
                <w:color w:val="000000"/>
                <w:sz w:val="24"/>
                <w:spacing w:val="-2"/>
              </w:rPr>
              <w:t xml:space="preserve">第1页 共2页</w:t>
            </w:r>
          </w:p>
        </w:tc>
      </w:tr>
      <w:tr>
        <w:trPr>
          <w:trHeight w:hRule="exact" w:val="1432"/>
        </w:trPr>
        <w:tc>
          <w:tcPr>
            <w:tcW w:w="10044" w:type="dxa"/>
            <w:gridSpan w:val="2"/>
            <w:vMerge w:val="restart"/>
            <w:tcMar>
              <w:left w:w="57" w:type="dxa"/>
              <w:right w:w="57" w:type="dxa"/>
            </w:tcMar>
            <w:tcBorders>
              <w:top w:val="single" w:sz="10" w:space="0" w:color="000000"/>
              <w:left w:val="single" w:sz="10" w:space="0" w:color="000000"/>
              <w:bottom w:val="single" w:sz="10" w:space="0" w:color="000000"/>
              <w:right w:val="single" w:sz="10" w:space="0" w:color="000000"/>
            </w:tcBorders>
            <w:shd w:val="clear" w:color="auto" w:fill="auto"/>
          </w:tcPr>
          <w:p>
            <w:pPr>
              <w:spacing w:line="232"/>
              <w:rPr>
                <w:rFonts w:ascii="宋体" w:hAnsi="宋体" w:eastAsia="宋体" w:cs="宋体"/>
                <w:color w:val="000000"/>
                <w:sz w:val="24"/>
                <w:spacing w:val="-2"/>
              </w:rPr>
            </w:pP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一、工程概况：</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1、本项目位于南京市江北新区泰山街道。</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2、要求工期：详见招标文件。</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3、工程招标范围：详见工程量清单。</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4、工程施工安全要求：满足行政主管部门的安全要求。</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5、环保要求：符合环保部门的要求。</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7、材料：</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（1）砼选用商品砼，砼是否采用泵送由各投标人自行考虑，结算时不作调整。</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（2）砂浆选用预拌砂浆。现场是否使用干拌或湿拌砂浆由投标人自行考虑，结算时不作调整。</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二、清单及控制价编制依据：</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1、《建设工程工程量清单计价规范》GB50500-2013；2014版《江苏省市政工程计价定额》、2014版《江苏省建筑与装饰工程计价定额》；营改增后调整内容及现行相关文件；取费执行《江苏省建设工程费用定额》（2014 年）。</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2、业主对本项目建设提出的的相关要求及现场实际踏勘。</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3、本工程有关的工程施工规范、技术标准，标准图集以及现行相关文件。</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4、本项目招标文件。</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5、施工现场情况、工程特点及常规施工方案。</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6、招标控制价主要材料价格参照南京市 2025 年4月建设工程材料市场信息价格文件；无市场信息价格的主要材料价格按照市场询价价格计入，投标报价中的材料及设备单价由投标人自行考虑；</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7、招标控制价中的人工工资标准执行苏建函价【2025】066号省住房和城乡建设厅关于发布2025年上半年建设工程人工工资指导价的通知；</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三、其他说明事项：</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1、因本工程现场复杂性，请各投标单位自行踏勘现场。工程量清单应与招标文件、项目现场等结合起来查阅与理解，工程量清单中所描述的项目特征与现场踏勘及规范</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中的描述互为补充，工程量清单项目特征中未详事项详见现场踏勘，清单所含的施工内容、施工材料及施工方法工艺须满足设计、甲方要求及规范要求，投标人不得在中标后以清单特征不详为由提出费用增加，控制价已综合考虑各项费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2、投标单位报价时应根据工程量清单、招标文件、招标答疑及现场踏勘情况报价，充分考虑现场施工时存在的风险。</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3、工程量清单规定内容在实施中发包人有权进行删减，同时不予补偿。</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4、除非合同另有规定，工程量清单中细目的单价理解为包括为事实和完成工程所需的人工费、材料费、机械使用费、管理费、利润等费用，以及合同明示或暗示的所有责任、</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义务和一般风险。材料下力费、材保费、二次搬运费等相关费用，投标单位在投标报价时综合考虑，含在投标报价中，结算时不予增加。</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5、承包人因承包本合同需缴纳的一切规费、税金均由承包人承担，并包含在所报的总价内。</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6、工程量清单中的每个分项，不论数量是否标出，均须对招标文件的理解填入单价或合价。投标时没有填入单价或合价的分项，以及报价表中未列细目的分项，其费用应视为</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已分摊在工程数量报价表的其它分项的单价或合价中，承包人应按要求完成这些分项，但不能得到支付，模板及支架、脚手架含在分部分项工程报价中。</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7、措施项目费用包括环境保护、扬尘处理费、临时设施、夜间施工、大型机械进退场、已完工程及设备保护、与周边企事业单位及个人协调处理等为完成工程项目施工，发生于该工程施工前、施工过程中技术、生活、安全等方面的非工程实体项目。投标人可以根据现场考察情况及实际情况确定具体措施项目内容，自行增列或删减本清单措施项目，一经报出，结算不再增加。</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8、投标人在投标时按招标文件规定的统一格式，提供工程量清单报价表。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9、本工程量清单应与投标须知、合同通用条款、合同专用条款、技术条件或规范并结合现场踏勘一起使用。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10、中标人有义务配合招标人做好相关单位的协调、配合工作。</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11、本工程施工外部协调工作由投标人负责，投标人应充分考虑周边地域情况，并将此费用考虑在</w:t>
            </w: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2"/>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1433"/>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860"/>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874"/>
        </w:trPr>
        <w:tc>
          <w:tcPr>
            <w:tcW w:w="10044" w:type="dxa"/>
            <w:gridSpan w:val="2"/>
            <w:vMerge/>
            <w:tcBorders>
              <w:top w:val="single" w:sz="10" w:space="0" w:color="000000"/>
              <w:left w:val="single" w:sz="10" w:space="0" w:color="000000"/>
              <w:bottom w:val="single" w:sz="10" w:space="0" w:color="000000"/>
              <w:right w:val="single" w:sz="10" w:space="0" w:color="000000"/>
            </w:tcBorders>
            <w:shd w:val="clear" w:color="auto" w:fill="auto"/>
          </w:tcPr>
          <w:p/>
        </w:tc>
      </w:tr>
      <w:tr>
        <w:trPr>
          <w:trHeight w:hRule="exact" w:val="444"/>
        </w:trPr>
        <w:tc>
          <w:tcPr>
            <w:tcW w:w="10044" w:type="dxa"/>
            <w:gridSpan w:val="2"/>
            <w:tcMar>
              <w:top w:w="57" w:type="dxa"/>
            </w:tcMar>
            <w:vAlign w:val="center"/>
            <w:tcBorders>
              <w:top w:val="single" w:sz="10" w:space="0" w:color="000000"/>
            </w:tcBorders>
            <w:shd w:val="clear" w:color="auto" w:fill="auto"/>
          </w:tcPr>
          <w:p>
            <w:pPr>
              <w:spacing w:line="232"/>
              <w:jc w:val="right"/>
              <w:rPr>
                <w:rFonts w:ascii="宋体" w:hAnsi="宋体" w:eastAsia="宋体" w:cs="宋体"/>
                <w:color w:val="000000"/>
                <w:sz w:val="20"/>
                <w:spacing w:val="-2"/>
              </w:rPr>
            </w:pPr>
            <w:r>
              <w:rPr>
                <w:rFonts w:ascii="宋体" w:hAnsi="宋体" w:eastAsia="宋体" w:cs="宋体"/>
                <w:color w:val="000000"/>
                <w:sz w:val="20"/>
                <w:spacing w:val="-2"/>
              </w:rPr>
              <w:t xml:space="preserve">表-01</w:t>
            </w:r>
          </w:p>
        </w:tc>
      </w:tr>
      <w:tr>
        <w:trPr>
          <w:trHeight w:hRule="exact" w:val="788"/>
        </w:trPr>
        <w:tc>
          <w:tcPr>
            <w:tcW w:w="10044" w:type="dxa"/>
            <w:gridSpan w:val="2"/>
            <w:tcMar>
              <w:top w:w="57" w:type="dxa"/>
            </w:tcMar>
            <w:vAlign w:val="center"/>
            <w:shd w:val="clear" w:color="auto" w:fill="auto"/>
          </w:tcPr>
          <w:p>
            <w:pPr>
              <w:spacing w:line="232"/>
              <w:jc w:val="center"/>
              <w:rPr>
                <w:rFonts w:ascii="宋体" w:hAnsi="宋体" w:eastAsia="宋体" w:cs="宋体"/>
                <w:b/>
                <w:color w:val="000000"/>
                <w:sz w:val="40"/>
                <w:spacing w:val="-2"/>
              </w:rPr>
            </w:pPr>
            <w:r>
              <w:rPr>
                <w:rFonts w:ascii="宋体" w:hAnsi="宋体" w:eastAsia="宋体" w:cs="宋体"/>
                <w:b/>
                <w:color w:val="000000"/>
                <w:sz w:val="40"/>
                <w:spacing w:val="-2"/>
              </w:rPr>
              <w:t xml:space="preserve">总  说  明</w:t>
            </w:r>
          </w:p>
        </w:tc>
      </w:tr>
      <w:tr>
        <w:trPr>
          <w:trHeight w:hRule="exact" w:val="458"/>
        </w:trPr>
        <w:tc>
          <w:tcPr>
            <w:tcW w:w="7565" w:type="dxa"/>
            <w:tcMar>
              <w:top w:w="57" w:type="dxa"/>
            </w:tcMar>
            <w:vAlign w:val="bottom"/>
            <w:tcBorders>
              <w:bottom w:val="single" w:sz="10" w:space="0" w:color="000000"/>
            </w:tcBorders>
            <w:shd w:val="clear" w:color="auto" w:fill="auto"/>
          </w:tcPr>
          <w:p>
            <w:pPr>
              <w:spacing w:line="232"/>
              <w:rPr>
                <w:rFonts w:ascii="宋体" w:hAnsi="宋体" w:eastAsia="宋体" w:cs="宋体"/>
                <w:b/>
                <w:color w:val="000000"/>
                <w:sz w:val="24"/>
                <w:spacing w:val="-2"/>
              </w:rPr>
            </w:pPr>
            <w:r>
              <w:rPr>
                <w:rFonts w:ascii="宋体" w:hAnsi="宋体" w:eastAsia="宋体" w:cs="宋体"/>
                <w:b/>
                <w:color w:val="000000"/>
                <w:sz w:val="24"/>
                <w:spacing w:val="-2"/>
              </w:rPr>
              <w:t xml:space="preserve">工程名称：津浦社区背街小巷环境整治应急工程</w:t>
            </w:r>
          </w:p>
        </w:tc>
        <w:tc>
          <w:tcPr>
            <w:tcW w:w="2479" w:type="dxa"/>
            <w:tcMar>
              <w:top w:w="57" w:type="dxa"/>
            </w:tcMar>
            <w:vAlign w:val="bottom"/>
            <w:tcBorders>
              <w:bottom w:val="single" w:sz="10" w:space="0" w:color="000000"/>
            </w:tcBorders>
            <w:shd w:val="clear" w:color="auto" w:fill="auto"/>
          </w:tcPr>
          <w:p>
            <w:pPr>
              <w:spacing w:line="232"/>
              <w:jc w:val="right"/>
              <w:rPr>
                <w:rFonts w:ascii="宋体" w:hAnsi="宋体" w:eastAsia="宋体" w:cs="宋体"/>
                <w:b/>
                <w:color w:val="000000"/>
                <w:sz w:val="24"/>
                <w:spacing w:val="-2"/>
              </w:rPr>
            </w:pPr>
            <w:r>
              <w:rPr>
                <w:rFonts w:ascii="宋体" w:hAnsi="宋体" w:eastAsia="宋体" w:cs="宋体"/>
                <w:b/>
                <w:color w:val="000000"/>
                <w:sz w:val="24"/>
                <w:spacing w:val="-2"/>
              </w:rPr>
              <w:t xml:space="preserve">第2页 共2页</w:t>
            </w:r>
          </w:p>
        </w:tc>
      </w:tr>
      <w:tr>
        <w:trPr>
          <w:trHeight w:hRule="exact" w:val="860"/>
        </w:trPr>
        <w:tc>
          <w:tcPr>
            <w:tcW w:w="10044" w:type="dxa"/>
            <w:gridSpan w:val="2"/>
            <w:vMerge w:val="restart"/>
            <w:tcMar>
              <w:left w:w="57" w:type="dxa"/>
              <w:right w:w="57" w:type="dxa"/>
            </w:tcMar>
            <w:tcBorders>
              <w:top w:val="single" w:sz="10" w:space="0" w:color="000000"/>
              <w:left w:val="single" w:sz="10" w:space="0" w:color="000000"/>
              <w:right w:val="single" w:sz="10" w:space="0" w:color="000000"/>
            </w:tcBorders>
            <w:shd w:val="clear" w:color="auto" w:fill="auto"/>
          </w:tcPr>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投标报价中，结算时发包人不再为此增加费用。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12、本项目对于施工时间的限制、拆除垃圾的运输、施工场地和临设场地的影响等，请投标人在报价中充分考虑，结算时不得增加与此有关的费用。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13、对于江苏省、南京市、区相关部门对工程施工要求所发的文件规定，特别是对于扬尘控制等要求，请投标人在报价中充分考虑，结算时不得增加与此有关的费用。</w:t>
            </w:r>
          </w:p>
          <w:p>
            <w:pPr>
              <w:spacing w:line="232"/>
              <w:rPr>
                <w:rFonts w:ascii="宋体" w:hAnsi="宋体" w:eastAsia="宋体" w:cs="宋体"/>
                <w:color w:val="000000"/>
                <w:sz w:val="24"/>
                <w:spacing w:val="-2"/>
              </w:rPr>
            </w:pPr>
            <w:r>
              <w:rPr>
                <w:rFonts w:ascii="宋体" w:hAnsi="宋体" w:eastAsia="宋体" w:cs="宋体"/>
                <w:color w:val="000000"/>
                <w:sz w:val="24"/>
                <w:spacing w:val="-2"/>
              </w:rPr>
              <w:t xml:space="preserve">14.交通组织的相关协调费用考虑在报价中。</w:t>
            </w:r>
          </w:p>
        </w:tc>
      </w:tr>
      <w:tr>
        <w:trPr>
          <w:trHeight w:hRule="exact" w:val="860"/>
        </w:trPr>
        <w:tc>
          <w:tcPr>
            <w:tcW w:w="10044" w:type="dxa"/>
            <w:gridSpan w:val="2"/>
            <w:vMerge/>
            <w:tcBorders>
              <w:top w:val="single" w:sz="10" w:space="0" w:color="000000"/>
              <w:left w:val="single" w:sz="10" w:space="0" w:color="000000"/>
              <w:right w:val="single" w:sz="10" w:space="0" w:color="000000"/>
            </w:tcBorders>
            <w:shd w:val="clear" w:color="auto" w:fill="auto"/>
          </w:tcPr>
          <w:p/>
        </w:tc>
      </w:tr>
      <w:tr>
        <w:trPr>
          <w:trHeight w:hRule="exact" w:val="444"/>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5"/>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9"/>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5"/>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9"/>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5"/>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9"/>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8"/>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9"/>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right w:val="single" w:sz="10" w:space="0" w:color="000000"/>
            </w:tcBorders>
          </w:tcPr>
          <w:p/>
        </w:tc>
      </w:tr>
      <w:tr>
        <w:trPr>
          <w:trHeight w:hRule="exact" w:val="459"/>
        </w:trPr>
        <w:tc>
          <w:tcPr>
            <w:tcW w:w="10044" w:type="dxa"/>
            <w:gridSpan w:val="2"/>
            <w:tcBorders>
              <w:left w:val="single" w:sz="10" w:space="0" w:color="000000"/>
              <w:right w:val="single" w:sz="10" w:space="0" w:color="000000"/>
            </w:tcBorders>
          </w:tcPr>
          <w:p/>
        </w:tc>
      </w:tr>
      <w:tr>
        <w:trPr>
          <w:trHeight w:hRule="exact" w:val="444"/>
        </w:trPr>
        <w:tc>
          <w:tcPr>
            <w:tcW w:w="10044" w:type="dxa"/>
            <w:gridSpan w:val="2"/>
            <w:tcBorders>
              <w:left w:val="single" w:sz="10" w:space="0" w:color="000000"/>
              <w:bottom w:val="single" w:sz="10" w:space="0" w:color="000000"/>
              <w:right w:val="single" w:sz="10" w:space="0" w:color="000000"/>
            </w:tcBorders>
          </w:tcPr>
          <w:p/>
        </w:tc>
      </w:tr>
      <w:tr>
        <w:trPr>
          <w:trHeight w:hRule="exact" w:val="200"/>
        </w:trPr>
        <w:tc>
          <w:tcPr>
            <w:tcW w:w="10044" w:type="dxa"/>
            <w:gridSpan w:val="2"/>
            <w:tcBorders>
              <w:top w:val="single" w:sz="10" w:space="0" w:color="000000"/>
            </w:tcBorders>
          </w:tcPr>
          <w:p/>
        </w:tc>
      </w:tr>
      <w:tr>
        <w:trPr>
          <w:trHeight w:hRule="exact" w:val="459"/>
        </w:trPr>
        <w:tc>
          <w:tcPr>
            <w:tcW w:w="10044" w:type="dxa"/>
            <w:gridSpan w:val="2"/>
            <w:tcMar>
              <w:top w:w="57" w:type="dxa"/>
            </w:tcMar>
            <w:vAlign w:val="center"/>
            <w:shd w:val="clear" w:color="auto" w:fill="auto"/>
          </w:tcPr>
          <w:p>
            <w:pPr>
              <w:spacing w:line="232"/>
              <w:jc w:val="right"/>
              <w:rPr>
                <w:rFonts w:ascii="宋体" w:hAnsi="宋体" w:eastAsia="宋体" w:cs="宋体"/>
                <w:color w:val="000000"/>
                <w:sz w:val="20"/>
                <w:spacing w:val="-2"/>
              </w:rPr>
            </w:pPr>
            <w:r>
              <w:rPr>
                <w:rFonts w:ascii="宋体" w:hAnsi="宋体" w:eastAsia="宋体" w:cs="宋体"/>
                <w:color w:val="000000"/>
                <w:sz w:val="20"/>
                <w:spacing w:val="-2"/>
              </w:rPr>
              <w:t xml:space="preserve">表-01</w:t>
            </w:r>
          </w:p>
        </w:tc>
      </w:tr>
    </w:tbl>
    <w:sectPr>
      <w:pgSz w:w="11906" w:h="16838"/>
      <w:pgMar w:top="1020" w:right="680" w:bottom="800" w:left="1134" w:header="1020" w:footer="800" w:gutter="0"/>
    </w:sectPr>
  </w:body>
</w:document>
</file>

<file path=word/fontTable.xml><?xml version="1.0" encoding="utf-8"?>
<w:fonts xmlns:r="http://schemas.openxmlformats.org/officeDocument/2006/relationships" xmlns:w="http://schemas.openxmlformats.org/wordprocessingml/2006/main">
  <w:font w:name="Calibri"/>
  <w:font w:name="Cambria"/>
  <w:font w:name="宋体"/>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2016.3.0 from 7 December 2016</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Report25c19207b27b4fa08323e0b46aad5eb0</dc:title>
  <dc:subject>表-01 工程计价总说明</dc:subject>
  <dc:creator/>
  <cp:keywords/>
  <dc:description>01</dc:description>
  <cp:lastModifiedBy>Stimulsoft Reports 2016.3.0 from 7 December 2016</cp:lastModifiedBy>
  <cp:revision>1</cp:revision>
  <dcterms:created xsi:type="dcterms:W3CDTF">2025-05-29T10:38:09Z</dcterms:created>
  <dcterms:modified xsi:type="dcterms:W3CDTF">2025-05-29T10:38:09Z</dcterms:modified>
</cp:coreProperties>
</file>