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jc w:val="center"/>
        <w:spacing w:line="360" w:lineRule="auto"/>
        <w:rPr>
          <w:rFonts w:ascii="宋体" w:hAnsi="宋体" w:cs="宋体"/>
          <w:bCs/>
          <w:sz w:val="52"/>
          <w:szCs w:val="52"/>
        </w:rPr>
      </w:pPr>
      <w:r>
        <w:rPr>
          <w:rFonts w:ascii="宋体" w:hAnsi="宋体" w:cs="宋体"/>
          <w:bCs/>
          <w:sz w:val="52"/>
          <w:szCs w:val="52"/>
        </w:rPr>
      </w:r>
      <w:r/>
    </w:p>
    <w:p>
      <w:pPr>
        <w:jc w:val="center"/>
        <w:spacing w:line="360" w:lineRule="auto"/>
        <w:rPr>
          <w:rFonts w:ascii="宋体" w:hAnsi="宋体" w:cs="宋体"/>
          <w:bCs/>
          <w:sz w:val="52"/>
          <w:szCs w:val="52"/>
        </w:rPr>
      </w:pPr>
      <w:r>
        <w:rPr>
          <w:rFonts w:ascii="宋体" w:hAnsi="宋体" w:cs="宋体"/>
          <w:bCs/>
          <w:sz w:val="52"/>
          <w:szCs w:val="52"/>
        </w:rPr>
      </w:r>
      <w:r/>
    </w:p>
    <w:p>
      <w:pPr>
        <w:jc w:val="center"/>
        <w:spacing w:line="360" w:lineRule="auto"/>
        <w:rPr>
          <w:rFonts w:ascii="宋体" w:hAnsi="宋体" w:cs="宋体"/>
          <w:bCs/>
          <w:sz w:val="52"/>
          <w:szCs w:val="52"/>
        </w:rPr>
      </w:pPr>
      <w:r>
        <w:rPr>
          <w:rFonts w:ascii="宋体" w:hAnsi="宋体" w:cs="宋体"/>
          <w:bCs/>
          <w:sz w:val="52"/>
          <w:szCs w:val="52"/>
        </w:rPr>
      </w:r>
      <w:r/>
    </w:p>
    <w:p>
      <w:pPr>
        <w:jc w:val="center"/>
        <w:spacing w:line="360" w:lineRule="auto"/>
        <w:rPr>
          <w:rFonts w:ascii="宋体" w:hAnsi="宋体" w:cs="宋体"/>
          <w:bCs/>
          <w:sz w:val="72"/>
          <w:szCs w:val="56"/>
        </w:rPr>
      </w:pPr>
      <w:r>
        <w:rPr>
          <w:rFonts w:hint="eastAsia" w:ascii="宋体" w:hAnsi="宋体" w:cs="宋体"/>
          <w:bCs/>
          <w:sz w:val="72"/>
          <w:szCs w:val="56"/>
        </w:rPr>
        <w:t xml:space="preserve">新建一类固定监测站</w:t>
      </w:r>
      <w:r/>
    </w:p>
    <w:p>
      <w:pPr>
        <w:spacing w:line="360" w:lineRule="auto"/>
        <w:rPr>
          <w:rFonts w:ascii="宋体" w:hAnsi="宋体" w:cs="宋体"/>
          <w:bCs/>
          <w:sz w:val="72"/>
          <w:szCs w:val="72"/>
        </w:rPr>
      </w:pPr>
      <w:r>
        <w:rPr>
          <w:rFonts w:ascii="宋体" w:hAnsi="宋体" w:cs="宋体"/>
          <w:bCs/>
          <w:sz w:val="72"/>
          <w:szCs w:val="72"/>
        </w:rPr>
      </w:r>
      <w:r/>
    </w:p>
    <w:p>
      <w:pPr>
        <w:jc w:val="center"/>
        <w:spacing w:line="360" w:lineRule="auto"/>
        <w:rPr>
          <w:rFonts w:ascii="宋体" w:hAnsi="宋体" w:eastAsia="宋体" w:cs="宋体"/>
          <w:bCs/>
          <w:sz w:val="56"/>
          <w:szCs w:val="56"/>
        </w:rPr>
      </w:pPr>
      <w:r>
        <w:rPr>
          <w:rFonts w:hint="eastAsia" w:ascii="宋体" w:hAnsi="宋体" w:cs="宋体"/>
          <w:bCs/>
          <w:sz w:val="56"/>
          <w:szCs w:val="56"/>
        </w:rPr>
        <w:t xml:space="preserve">招标文件</w:t>
      </w:r>
      <w:r/>
    </w:p>
    <w:p>
      <w:pPr>
        <w:spacing w:line="440" w:lineRule="exact"/>
        <w:rPr>
          <w:rFonts w:ascii="宋体" w:hAnsi="宋体" w:cs="宋体"/>
          <w:bCs/>
          <w:sz w:val="36"/>
        </w:rPr>
      </w:pPr>
      <w:r>
        <w:rPr>
          <w:rFonts w:ascii="宋体" w:hAnsi="宋体" w:cs="宋体"/>
          <w:bCs/>
          <w:sz w:val="36"/>
        </w:rPr>
      </w:r>
      <w:r/>
    </w:p>
    <w:p>
      <w:pPr>
        <w:jc w:val="center"/>
        <w:spacing w:line="440" w:lineRule="exact"/>
        <w:rPr>
          <w:rFonts w:ascii="宋体" w:hAnsi="宋体" w:cs="宋体"/>
          <w:bCs/>
          <w:sz w:val="52"/>
        </w:rPr>
      </w:pPr>
      <w:r>
        <w:rPr>
          <w:rFonts w:ascii="宋体" w:hAnsi="宋体" w:cs="宋体"/>
          <w:bCs/>
          <w:sz w:val="52"/>
        </w:rPr>
      </w:r>
      <w:r/>
    </w:p>
    <w:p>
      <w:pPr>
        <w:spacing w:line="360" w:lineRule="auto"/>
        <w:rPr>
          <w:rFonts w:ascii="宋体" w:hAnsi="宋体" w:cs="宋体"/>
          <w:bCs/>
          <w:sz w:val="28"/>
          <w:szCs w:val="21"/>
        </w:rPr>
      </w:pPr>
      <w:r>
        <w:rPr>
          <w:rFonts w:ascii="宋体" w:hAnsi="宋体" w:cs="宋体"/>
          <w:bCs/>
          <w:sz w:val="28"/>
          <w:szCs w:val="21"/>
        </w:rPr>
      </w:r>
      <w:r/>
    </w:p>
    <w:p>
      <w:pPr>
        <w:ind w:firstLine="280"/>
        <w:spacing w:line="360" w:lineRule="auto"/>
        <w:rPr>
          <w:rFonts w:ascii="宋体" w:hAnsi="宋体" w:cs="宋体"/>
          <w:bCs/>
          <w:sz w:val="28"/>
          <w:szCs w:val="21"/>
        </w:rPr>
      </w:pPr>
      <w:r>
        <w:rPr>
          <w:rFonts w:ascii="宋体" w:hAnsi="宋体" w:cs="宋体"/>
          <w:bCs/>
          <w:sz w:val="28"/>
          <w:szCs w:val="21"/>
        </w:rPr>
      </w:r>
      <w:r/>
    </w:p>
    <w:p>
      <w:pPr>
        <w:ind w:firstLine="1600"/>
        <w:jc w:val="both"/>
        <w:spacing w:line="360" w:lineRule="auto"/>
        <w:rPr>
          <w:rFonts w:hint="eastAsia" w:ascii="宋体" w:hAnsi="宋体" w:cs="宋体" w:eastAsiaTheme="minorEastAsia"/>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JSZC-320000-JSYC-G2025-0046</w:t>
      </w:r>
      <w:r/>
    </w:p>
    <w:p>
      <w:pPr>
        <w:ind w:firstLine="1600"/>
        <w:jc w:val="both"/>
        <w:spacing w:line="360" w:lineRule="auto"/>
        <w:rPr>
          <w:rFonts w:ascii="宋体" w:hAnsi="宋体" w:cs="宋体"/>
          <w:bCs/>
          <w:sz w:val="32"/>
          <w:szCs w:val="32"/>
        </w:rPr>
      </w:pPr>
      <w:r>
        <w:rPr>
          <w:rFonts w:hint="eastAsia" w:ascii="宋体" w:hAnsi="宋体" w:cs="宋体"/>
          <w:bCs/>
          <w:sz w:val="32"/>
          <w:szCs w:val="32"/>
        </w:rPr>
        <w:t xml:space="preserve">采购人：江苏省无线电监测站</w:t>
      </w:r>
      <w:r/>
    </w:p>
    <w:p>
      <w:pPr>
        <w:jc w:val="center"/>
        <w:spacing w:line="360" w:lineRule="auto"/>
        <w:rPr>
          <w:rFonts w:ascii="宋体" w:hAnsi="宋体" w:cs="宋体"/>
          <w:bCs/>
          <w:sz w:val="32"/>
          <w:szCs w:val="32"/>
        </w:rPr>
      </w:pPr>
      <w:r>
        <w:rPr>
          <w:rFonts w:hint="eastAsia" w:ascii="宋体" w:hAnsi="宋体" w:cs="宋体"/>
          <w:bCs/>
          <w:sz w:val="32"/>
          <w:szCs w:val="32"/>
          <w:lang w:val="en-US" w:eastAsia="zh-CN"/>
        </w:rPr>
        <w:t xml:space="preserve">  </w:t>
      </w:r>
      <w:r>
        <w:rPr>
          <w:rFonts w:hint="eastAsia" w:ascii="宋体" w:hAnsi="宋体" w:cs="宋体"/>
          <w:bCs/>
          <w:sz w:val="32"/>
          <w:szCs w:val="32"/>
        </w:rPr>
        <w:t xml:space="preserve">采购代理机构：江苏益诚建设工程咨询有限公司</w:t>
      </w:r>
      <w:r/>
    </w:p>
    <w:p>
      <w:pPr>
        <w:spacing w:line="360" w:lineRule="auto"/>
        <w:rPr>
          <w:rFonts w:ascii="宋体" w:hAnsi="宋体" w:cs="宋体"/>
          <w:bCs/>
          <w:sz w:val="28"/>
          <w:szCs w:val="21"/>
        </w:rPr>
      </w:pPr>
      <w:r>
        <w:rPr>
          <w:rFonts w:ascii="宋体" w:hAnsi="宋体" w:cs="宋体"/>
          <w:bCs/>
          <w:sz w:val="28"/>
          <w:szCs w:val="21"/>
        </w:rPr>
      </w:r>
      <w:r/>
    </w:p>
    <w:p>
      <w:pPr>
        <w:jc w:val="center"/>
        <w:spacing w:line="360" w:lineRule="auto"/>
        <w:rPr>
          <w:rFonts w:ascii="宋体" w:hAnsi="宋体" w:cs="宋体"/>
          <w:bCs/>
          <w:sz w:val="36"/>
          <w:szCs w:val="36"/>
        </w:rPr>
      </w:pPr>
      <w:r>
        <w:rPr>
          <w:rFonts w:hint="eastAsia" w:ascii="宋体" w:hAnsi="宋体" w:cs="宋体"/>
          <w:bCs/>
          <w:sz w:val="36"/>
          <w:szCs w:val="36"/>
        </w:rPr>
        <w:t xml:space="preserve">2025年</w:t>
      </w:r>
      <w:r>
        <w:rPr>
          <w:rFonts w:hint="eastAsia" w:ascii="宋体" w:hAnsi="宋体" w:cs="宋体"/>
          <w:bCs/>
          <w:sz w:val="36"/>
          <w:szCs w:val="36"/>
          <w:lang w:val="en-US" w:eastAsia="zh-CN"/>
        </w:rPr>
        <w:t xml:space="preserve">7</w:t>
      </w:r>
      <w:r>
        <w:rPr>
          <w:rFonts w:hint="eastAsia" w:ascii="宋体" w:hAnsi="宋体" w:cs="宋体"/>
          <w:bCs/>
          <w:sz w:val="36"/>
          <w:szCs w:val="36"/>
        </w:rPr>
        <w:t xml:space="preserve">月</w:t>
      </w:r>
      <w:r/>
    </w:p>
    <w:p>
      <w:pPr>
        <w:jc w:val="center"/>
        <w:spacing w:line="360" w:lineRule="auto"/>
        <w:rPr>
          <w:rFonts w:ascii="宋体" w:hAnsi="宋体" w:cs="宋体"/>
          <w:bCs/>
          <w:sz w:val="36"/>
          <w:szCs w:val="21"/>
        </w:rPr>
      </w:pPr>
      <w:r>
        <w:rPr>
          <w:rFonts w:ascii="宋体" w:hAnsi="宋体" w:cs="宋体"/>
          <w:bCs/>
          <w:sz w:val="36"/>
          <w:szCs w:val="21"/>
        </w:rPr>
      </w:r>
      <w:r/>
    </w:p>
    <w:p>
      <w:pPr>
        <w:jc w:val="center"/>
        <w:spacing w:line="360" w:lineRule="auto"/>
        <w:rPr>
          <w:rFonts w:ascii="宋体" w:hAnsi="宋体" w:cs="宋体"/>
          <w:bCs/>
          <w:sz w:val="36"/>
          <w:szCs w:val="21"/>
        </w:rPr>
        <w:sectPr>
          <w:footerReference w:type="default" r:id="rId9"/>
          <w:footerReference w:type="firs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hAnsi="宋体" w:cs="宋体"/>
          <w:bCs/>
          <w:sz w:val="36"/>
          <w:szCs w:val="21"/>
        </w:rPr>
      </w:r>
      <w:r/>
    </w:p>
    <w:p>
      <w:pPr>
        <w:jc w:val="center"/>
        <w:spacing w:line="440" w:lineRule="exact"/>
        <w:rPr>
          <w:rFonts w:ascii="宋体" w:hAnsi="宋体" w:cs="宋体"/>
          <w:b/>
          <w:sz w:val="32"/>
        </w:rPr>
      </w:pPr>
      <w:r>
        <w:rPr>
          <w:rFonts w:hint="eastAsia" w:ascii="宋体" w:hAnsi="宋体" w:cs="宋体"/>
          <w:b/>
          <w:sz w:val="32"/>
        </w:rPr>
        <w:t xml:space="preserve">目   录</w:t>
      </w:r>
      <w:r/>
    </w:p>
    <w:p>
      <w:pPr>
        <w:pStyle w:val="1121"/>
        <w:tabs>
          <w:tab w:val="right" w:pos="9638" w:leader="dot"/>
        </w:tabs>
        <w:rPr>
          <w:rFonts w:ascii="宋体" w:hAnsi="宋体" w:cs="宋体"/>
        </w:rPr>
      </w:pPr>
      <w:r>
        <w:rPr>
          <w:rFonts w:hint="eastAsia" w:ascii="宋体" w:hAnsi="宋体" w:cs="宋体"/>
          <w:bCs/>
          <w:sz w:val="24"/>
        </w:rPr>
        <w:fldChar w:fldCharType="begin"/>
      </w:r>
      <w:r>
        <w:rPr>
          <w:rFonts w:hint="eastAsia" w:ascii="宋体" w:hAnsi="宋体" w:cs="宋体"/>
          <w:bCs/>
          <w:sz w:val="24"/>
        </w:rPr>
        <w:instrText xml:space="preserve">TOC \o "1-3" \h \u </w:instrText>
      </w:r>
      <w:r>
        <w:rPr>
          <w:rFonts w:hint="eastAsia" w:ascii="宋体" w:hAnsi="宋体" w:cs="宋体"/>
          <w:bCs/>
          <w:sz w:val="24"/>
        </w:rPr>
        <w:fldChar w:fldCharType="separate"/>
      </w:r>
      <w:r>
        <w:fldChar w:fldCharType="begin"/>
      </w:r>
      <w:r>
        <w:instrText xml:space="preserve"> HYPERLINK \l "_Toc16818" </w:instrText>
      </w:r>
      <w:r>
        <w:fldChar w:fldCharType="separate"/>
      </w:r>
      <w:r>
        <w:rPr>
          <w:rFonts w:hint="eastAsia" w:ascii="宋体" w:hAnsi="宋体" w:cs="宋体"/>
          <w:szCs w:val="28"/>
        </w:rPr>
        <w:t xml:space="preserve">第一章 招标公告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_Toc16818 \h </w:instrText>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"_Toc19996" </w:instrText>
      </w:r>
      <w:r>
        <w:fldChar w:fldCharType="separate"/>
      </w:r>
      <w:r>
        <w:rPr>
          <w:rFonts w:hint="eastAsia" w:ascii="宋体" w:hAnsi="宋体" w:cs="宋体"/>
          <w:bCs/>
          <w:szCs w:val="21"/>
        </w:rPr>
        <w:t xml:space="preserve">一、项目基本情况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_Toc19996 \h </w:instrText>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"_Toc12425" </w:instrText>
      </w:r>
      <w:r>
        <w:fldChar w:fldCharType="separate"/>
      </w:r>
      <w:r>
        <w:rPr>
          <w:rFonts w:hint="eastAsia" w:ascii="宋体" w:hAnsi="宋体" w:cs="宋体"/>
          <w:bCs/>
          <w:szCs w:val="21"/>
        </w:rPr>
        <w:t xml:space="preserve">二、申请人的资格要求：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_Toc12425 \h </w:instrText>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"_Toc18099" </w:instrText>
      </w:r>
      <w:r>
        <w:fldChar w:fldCharType="separate"/>
      </w:r>
      <w:r>
        <w:rPr>
          <w:rFonts w:hint="eastAsia" w:ascii="宋体" w:hAnsi="宋体" w:cs="宋体"/>
          <w:bCs/>
          <w:szCs w:val="21"/>
        </w:rPr>
        <w:t xml:space="preserve">三、获取招标文件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_Toc18099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"_Toc3730" </w:instrText>
      </w:r>
      <w:r>
        <w:fldChar w:fldCharType="separate"/>
      </w:r>
      <w:r>
        <w:rPr>
          <w:rFonts w:hint="eastAsia" w:ascii="宋体" w:hAnsi="宋体" w:cs="宋体"/>
          <w:bCs/>
          <w:szCs w:val="21"/>
        </w:rPr>
        <w:t xml:space="preserve">四、提交投标文件截止时间、开标时间和地点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_Toc3730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"_Toc4046" </w:instrText>
      </w:r>
      <w:r>
        <w:fldChar w:fldCharType="separate"/>
      </w:r>
      <w:r>
        <w:rPr>
          <w:rFonts w:hint="eastAsia" w:ascii="宋体" w:hAnsi="宋体" w:cs="宋体"/>
          <w:bCs/>
          <w:szCs w:val="21"/>
        </w:rPr>
        <w:t xml:space="preserve">五、公告期限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_Toc4046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"_Toc22978" </w:instrText>
      </w:r>
      <w:r>
        <w:fldChar w:fldCharType="separate"/>
      </w:r>
      <w:r>
        <w:rPr>
          <w:rFonts w:hint="eastAsia" w:ascii="宋体" w:hAnsi="宋体" w:cs="宋体"/>
          <w:bCs/>
          <w:szCs w:val="21"/>
        </w:rPr>
        <w:t xml:space="preserve">六、其他补充事宜</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_Toc22978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"_Toc3351" </w:instrText>
      </w:r>
      <w:r>
        <w:fldChar w:fldCharType="separate"/>
      </w:r>
      <w:r>
        <w:rPr>
          <w:rFonts w:hint="eastAsia" w:ascii="宋体" w:hAnsi="宋体" w:cs="宋体"/>
          <w:bCs/>
          <w:szCs w:val="21"/>
        </w:rPr>
        <w:t xml:space="preserve">七、对本次招标提出询问，请按以下方式联系</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_Toc3351 \h </w:instrText>
      </w:r>
      <w:r>
        <w:rPr>
          <w:rFonts w:hint="eastAsia" w:ascii="宋体" w:hAnsi="宋体" w:cs="宋体"/>
        </w:rPr>
        <w:fldChar w:fldCharType="separate"/>
      </w:r>
      <w:r>
        <w:rPr>
          <w:rFonts w:hint="eastAsia" w:ascii="宋体" w:hAnsi="宋体" w:cs="宋体"/>
        </w:rPr>
        <w:t xml:space="preserve">8</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"_Toc6401" </w:instrText>
      </w:r>
      <w:r>
        <w:fldChar w:fldCharType="separate"/>
      </w:r>
      <w:r>
        <w:rPr>
          <w:rFonts w:hint="eastAsia" w:ascii="宋体" w:hAnsi="宋体" w:cs="宋体"/>
          <w:szCs w:val="28"/>
        </w:rPr>
        <w:t xml:space="preserve">第二章 投标人须知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_Toc6401 \h </w:instrText>
      </w:r>
      <w:r>
        <w:rPr>
          <w:rFonts w:hint="eastAsia" w:ascii="宋体" w:hAnsi="宋体" w:cs="宋体"/>
        </w:rPr>
        <w:fldChar w:fldCharType="separate"/>
      </w:r>
      <w:r>
        <w:rPr>
          <w:rFonts w:hint="eastAsia" w:ascii="宋体" w:hAnsi="宋体" w:cs="宋体"/>
        </w:rPr>
        <w:t xml:space="preserve">9</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"_Toc25653" </w:instrText>
      </w:r>
      <w:r>
        <w:fldChar w:fldCharType="separate"/>
      </w:r>
      <w:r>
        <w:rPr>
          <w:rFonts w:hint="eastAsia" w:ascii="宋体" w:hAnsi="宋体" w:cs="宋体"/>
          <w:bCs/>
        </w:rPr>
        <w:t xml:space="preserve">一、总 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_Toc25653 \h </w:instrText>
      </w:r>
      <w:r>
        <w:rPr>
          <w:rFonts w:hint="eastAsia" w:ascii="宋体" w:hAnsi="宋体" w:cs="宋体"/>
        </w:rPr>
        <w:fldChar w:fldCharType="separate"/>
      </w:r>
      <w:r>
        <w:rPr>
          <w:rFonts w:hint="eastAsia" w:ascii="宋体" w:hAnsi="宋体" w:cs="宋体"/>
        </w:rPr>
        <w:t xml:space="preserve">11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"_Toc23534" </w:instrText>
      </w:r>
      <w: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_Toc23534 \h </w:instrText>
      </w:r>
      <w:r>
        <w:rPr>
          <w:rFonts w:hint="eastAsia" w:ascii="宋体" w:hAnsi="宋体" w:cs="宋体"/>
        </w:rPr>
        <w:fldChar w:fldCharType="separate"/>
      </w:r>
      <w:r>
        <w:rPr>
          <w:rFonts w:hint="eastAsia" w:ascii="宋体" w:hAnsi="宋体" w:cs="宋体"/>
        </w:rPr>
        <w:t xml:space="preserve">11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"_Toc13876" </w:instrText>
      </w:r>
      <w: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_Toc13876 \h </w:instrText>
      </w:r>
      <w:r>
        <w:rPr>
          <w:rFonts w:hint="eastAsia" w:ascii="宋体" w:hAnsi="宋体" w:cs="宋体"/>
        </w:rPr>
        <w:fldChar w:fldCharType="separate"/>
      </w:r>
      <w:r>
        <w:rPr>
          <w:rFonts w:hint="eastAsia" w:ascii="宋体" w:hAnsi="宋体" w:cs="宋体"/>
        </w:rPr>
        <w:t xml:space="preserve">11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"_Toc15037" </w:instrText>
      </w:r>
      <w:r>
        <w:fldChar w:fldCharType="separate"/>
      </w:r>
      <w:r>
        <w:rPr>
          <w:rFonts w:hint="eastAsia" w:ascii="宋体" w:hAnsi="宋体" w:cs="宋体"/>
          <w:bCs/>
          <w:szCs w:val="21"/>
          <w:lang w:val="zh-CN"/>
        </w:rPr>
        <w:t xml:space="preserve">3.</w:t>
      </w:r>
      <w:r>
        <w:rPr>
          <w:rFonts w:hint="eastAsia" w:ascii="宋体" w:hAnsi="宋体" w:cs="宋体"/>
          <w:szCs w:val="21"/>
          <w:lang w:val="zh-CN"/>
        </w:rPr>
        <w:t xml:space="preserve">政策功能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_Toc15037 \h </w:instrText>
      </w:r>
      <w:r>
        <w:rPr>
          <w:rFonts w:hint="eastAsia" w:ascii="宋体" w:hAnsi="宋体" w:cs="宋体"/>
        </w:rPr>
        <w:fldChar w:fldCharType="separate"/>
      </w:r>
      <w:r>
        <w:rPr>
          <w:rFonts w:hint="eastAsia" w:ascii="宋体" w:hAnsi="宋体" w:cs="宋体"/>
        </w:rPr>
        <w:t xml:space="preserve">11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"_Toc11271" </w:instrText>
      </w:r>
      <w: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_Toc11271 \h </w:instrText>
      </w:r>
      <w:r>
        <w:rPr>
          <w:rFonts w:hint="eastAsia" w:ascii="宋体" w:hAnsi="宋体" w:cs="宋体"/>
        </w:rPr>
        <w:fldChar w:fldCharType="separate"/>
      </w:r>
      <w:r>
        <w:rPr>
          <w:rFonts w:hint="eastAsia" w:ascii="宋体" w:hAnsi="宋体" w:cs="宋体"/>
        </w:rPr>
        <w:t xml:space="preserve">13</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"_Toc28845" </w:instrText>
      </w:r>
      <w: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_Toc28845 \h </w:instrText>
      </w:r>
      <w:r>
        <w:rPr>
          <w:rFonts w:hint="eastAsia" w:ascii="宋体" w:hAnsi="宋体" w:cs="宋体"/>
        </w:rPr>
        <w:fldChar w:fldCharType="separate"/>
      </w:r>
      <w:r>
        <w:rPr>
          <w:rFonts w:hint="eastAsia" w:ascii="宋体" w:hAnsi="宋体" w:cs="宋体"/>
        </w:rPr>
        <w:t xml:space="preserve">13</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"_Toc22938" </w:instrText>
      </w:r>
      <w:r>
        <w:fldChar w:fldCharType="separate"/>
      </w:r>
      <w:r>
        <w:rPr>
          <w:rFonts w:hint="eastAsia" w:ascii="宋体" w:hAnsi="宋体" w:cs="宋体"/>
          <w:bCs/>
        </w:rPr>
        <w:t xml:space="preserve">二、招标文件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_Toc22938 \h </w:instrText>
      </w:r>
      <w:r>
        <w:rPr>
          <w:rFonts w:hint="eastAsia" w:ascii="宋体" w:hAnsi="宋体" w:cs="宋体"/>
        </w:rPr>
        <w:fldChar w:fldCharType="separate"/>
      </w:r>
      <w:r>
        <w:rPr>
          <w:rFonts w:hint="eastAsia" w:ascii="宋体" w:hAnsi="宋体" w:cs="宋体"/>
        </w:rPr>
        <w:t xml:space="preserve">13</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"_Toc14565" </w:instrText>
      </w:r>
      <w: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_Toc14565 \h </w:instrText>
      </w:r>
      <w:r>
        <w:rPr>
          <w:rFonts w:hint="eastAsia" w:ascii="宋体" w:hAnsi="宋体" w:cs="宋体"/>
        </w:rPr>
        <w:fldChar w:fldCharType="separate"/>
      </w:r>
      <w:r>
        <w:rPr>
          <w:rFonts w:hint="eastAsia" w:ascii="宋体" w:hAnsi="宋体" w:cs="宋体"/>
        </w:rPr>
        <w:t xml:space="preserve">13</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"_Toc20675" </w:instrText>
      </w:r>
      <w:r>
        <w:fldChar w:fldCharType="separate"/>
      </w:r>
      <w:r>
        <w:rPr>
          <w:rFonts w:hint="eastAsia" w:ascii="宋体" w:hAnsi="宋体" w:cs="宋体"/>
          <w:bCs/>
          <w:szCs w:val="21"/>
        </w:rPr>
        <w:t xml:space="preserve">7.招标文件的澄清、补充或修改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_Toc20675 \h </w:instrText>
      </w:r>
      <w:r>
        <w:rPr>
          <w:rFonts w:hint="eastAsia" w:ascii="宋体" w:hAnsi="宋体" w:cs="宋体"/>
        </w:rPr>
        <w:fldChar w:fldCharType="separate"/>
      </w:r>
      <w:r>
        <w:rPr>
          <w:rFonts w:hint="eastAsia" w:ascii="宋体" w:hAnsi="宋体" w:cs="宋体"/>
        </w:rPr>
        <w:t xml:space="preserve">13</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"_Toc7194" </w:instrText>
      </w:r>
      <w:r>
        <w:fldChar w:fldCharType="separate"/>
      </w:r>
      <w:r>
        <w:rPr>
          <w:rFonts w:hint="eastAsia" w:ascii="宋体" w:hAnsi="宋体" w:cs="宋体"/>
          <w:bCs/>
        </w:rPr>
        <w:t xml:space="preserve">三、投标文件的编制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_Toc7194 \h </w:instrText>
      </w:r>
      <w:r>
        <w:rPr>
          <w:rFonts w:hint="eastAsia" w:ascii="宋体" w:hAnsi="宋体" w:cs="宋体"/>
        </w:rPr>
        <w:fldChar w:fldCharType="separate"/>
      </w:r>
      <w:r>
        <w:rPr>
          <w:rFonts w:hint="eastAsia" w:ascii="宋体" w:hAnsi="宋体" w:cs="宋体"/>
        </w:rPr>
        <w:t xml:space="preserve">14</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"_Toc9392" </w:instrText>
      </w:r>
      <w:r>
        <w:fldChar w:fldCharType="separate"/>
      </w:r>
      <w:r>
        <w:rPr>
          <w:rFonts w:hint="eastAsia" w:ascii="宋体" w:hAnsi="宋体" w:cs="宋体"/>
          <w:bCs/>
          <w:szCs w:val="21"/>
        </w:rPr>
        <w:t xml:space="preserve">8.投标文件的语言、计量单位、货币</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_Toc9392 \h </w:instrText>
      </w:r>
      <w:r>
        <w:rPr>
          <w:rFonts w:hint="eastAsia" w:ascii="宋体" w:hAnsi="宋体" w:cs="宋体"/>
        </w:rPr>
        <w:fldChar w:fldCharType="separate"/>
      </w:r>
      <w:r>
        <w:rPr>
          <w:rFonts w:hint="eastAsia" w:ascii="宋体" w:hAnsi="宋体" w:cs="宋体"/>
        </w:rPr>
        <w:t xml:space="preserve">14</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"_Toc8401" </w:instrText>
      </w:r>
      <w:r>
        <w:fldChar w:fldCharType="separate"/>
      </w:r>
      <w:r>
        <w:rPr>
          <w:rFonts w:hint="eastAsia" w:ascii="宋体" w:hAnsi="宋体" w:cs="宋体"/>
          <w:bCs/>
          <w:szCs w:val="21"/>
        </w:rPr>
        <w:t xml:space="preserve">9.</w:t>
      </w:r>
      <w:r>
        <w:rPr>
          <w:rFonts w:hint="eastAsia" w:ascii="宋体" w:hAnsi="宋体" w:cs="宋体"/>
          <w:szCs w:val="21"/>
          <w:lang w:val="zh-CN"/>
        </w:rPr>
        <w:t xml:space="preserve">联合体（根据采购项目是否接受联合体投标而定）</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_Toc8401 \h </w:instrText>
      </w:r>
      <w:r>
        <w:rPr>
          <w:rFonts w:hint="eastAsia" w:ascii="宋体" w:hAnsi="宋体" w:cs="宋体"/>
        </w:rPr>
        <w:fldChar w:fldCharType="separate"/>
      </w:r>
      <w:r>
        <w:rPr>
          <w:rFonts w:hint="eastAsia" w:ascii="宋体" w:hAnsi="宋体" w:cs="宋体"/>
        </w:rPr>
        <w:t xml:space="preserve">14</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"_Toc10675" </w:instrText>
      </w:r>
      <w:r>
        <w:fldChar w:fldCharType="separate"/>
      </w:r>
      <w:r>
        <w:rPr>
          <w:rFonts w:hint="eastAsia" w:ascii="宋体" w:hAnsi="宋体" w:cs="宋体"/>
          <w:bCs/>
          <w:szCs w:val="21"/>
        </w:rPr>
        <w:t xml:space="preserve">10.投标文件的组成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_Toc10675 \h </w:instrText>
      </w:r>
      <w:r>
        <w:rPr>
          <w:rFonts w:hint="eastAsia" w:ascii="宋体" w:hAnsi="宋体" w:cs="宋体"/>
        </w:rPr>
        <w:fldChar w:fldCharType="separate"/>
      </w:r>
      <w:r>
        <w:rPr>
          <w:rFonts w:hint="eastAsia" w:ascii="宋体" w:hAnsi="宋体" w:cs="宋体"/>
        </w:rPr>
        <w:t xml:space="preserve">14</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"_Toc6760" </w:instrText>
      </w:r>
      <w:r>
        <w:fldChar w:fldCharType="separate"/>
      </w:r>
      <w:r>
        <w:rPr>
          <w:rFonts w:hint="eastAsia" w:ascii="宋体" w:hAnsi="宋体" w:cs="宋体"/>
          <w:bCs/>
          <w:szCs w:val="21"/>
        </w:rPr>
        <w:t xml:space="preserve">11.投标保证金（本项目不适用）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_Toc6760 \h </w:instrText>
      </w:r>
      <w:r>
        <w:rPr>
          <w:rFonts w:hint="eastAsia" w:ascii="宋体" w:hAnsi="宋体" w:cs="宋体"/>
        </w:rPr>
        <w:fldChar w:fldCharType="separate"/>
      </w:r>
      <w:r>
        <w:rPr>
          <w:rFonts w:hint="eastAsia" w:ascii="宋体" w:hAnsi="宋体" w:cs="宋体"/>
        </w:rPr>
        <w:t xml:space="preserve">15</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"_Toc23721" </w:instrText>
      </w:r>
      <w:r>
        <w:fldChar w:fldCharType="separate"/>
      </w:r>
      <w:r>
        <w:rPr>
          <w:rFonts w:hint="eastAsia" w:ascii="宋体" w:hAnsi="宋体" w:cs="宋体"/>
          <w:bCs/>
          <w:szCs w:val="21"/>
        </w:rPr>
        <w:t xml:space="preserve">12.投标文件的有效期</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_Toc23721 \h </w:instrText>
      </w:r>
      <w:r>
        <w:rPr>
          <w:rFonts w:hint="eastAsia" w:ascii="宋体" w:hAnsi="宋体" w:cs="宋体"/>
        </w:rPr>
        <w:fldChar w:fldCharType="separate"/>
      </w:r>
      <w:r>
        <w:rPr>
          <w:rFonts w:hint="eastAsia" w:ascii="宋体" w:hAnsi="宋体" w:cs="宋体"/>
        </w:rPr>
        <w:t xml:space="preserve">15</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"_Toc30072" </w:instrText>
      </w:r>
      <w:r>
        <w:fldChar w:fldCharType="separate"/>
      </w:r>
      <w:r>
        <w:rPr>
          <w:rFonts w:hint="eastAsia" w:ascii="宋体" w:hAnsi="宋体" w:cs="宋体"/>
          <w:bCs/>
          <w:szCs w:val="21"/>
        </w:rPr>
        <w:t xml:space="preserve">13.投标文件的签署及其形式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_Toc30072 \h </w:instrText>
      </w:r>
      <w:r>
        <w:rPr>
          <w:rFonts w:hint="eastAsia" w:ascii="宋体" w:hAnsi="宋体" w:cs="宋体"/>
        </w:rPr>
        <w:fldChar w:fldCharType="separate"/>
      </w:r>
      <w:r>
        <w:rPr>
          <w:rFonts w:hint="eastAsia" w:ascii="宋体" w:hAnsi="宋体" w:cs="宋体"/>
        </w:rPr>
        <w:t xml:space="preserve">16</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"_Toc30278" </w:instrText>
      </w:r>
      <w:r>
        <w:fldChar w:fldCharType="separate"/>
      </w:r>
      <w:r>
        <w:rPr>
          <w:rFonts w:hint="eastAsia" w:ascii="宋体" w:hAnsi="宋体" w:cs="宋体"/>
          <w:bCs/>
        </w:rPr>
        <w:t xml:space="preserve">四、投标文件的递交</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_Toc30278 \h </w:instrText>
      </w:r>
      <w:r>
        <w:rPr>
          <w:rFonts w:hint="eastAsia" w:ascii="宋体" w:hAnsi="宋体" w:cs="宋体"/>
        </w:rPr>
        <w:fldChar w:fldCharType="separate"/>
      </w:r>
      <w:r>
        <w:rPr>
          <w:rFonts w:hint="eastAsia" w:ascii="宋体" w:hAnsi="宋体" w:cs="宋体"/>
        </w:rPr>
        <w:t xml:space="preserve">16</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"_Toc5213" </w:instrText>
      </w:r>
      <w:r>
        <w:fldChar w:fldCharType="separate"/>
      </w:r>
      <w:r>
        <w:rPr>
          <w:rFonts w:hint="eastAsia" w:ascii="宋体" w:hAnsi="宋体" w:cs="宋体"/>
          <w:bCs/>
          <w:szCs w:val="21"/>
        </w:rPr>
        <w:t xml:space="preserve">14.投标文件的密封及标记</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_Toc5213 \h </w:instrText>
      </w:r>
      <w:r>
        <w:rPr>
          <w:rFonts w:hint="eastAsia" w:ascii="宋体" w:hAnsi="宋体" w:cs="宋体"/>
        </w:rPr>
        <w:fldChar w:fldCharType="separate"/>
      </w:r>
      <w:r>
        <w:rPr>
          <w:rFonts w:hint="eastAsia" w:ascii="宋体" w:hAnsi="宋体" w:cs="宋体"/>
        </w:rPr>
        <w:t xml:space="preserve">16</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"_Toc4617" </w:instrText>
      </w:r>
      <w:r>
        <w:fldChar w:fldCharType="separate"/>
      </w:r>
      <w:r>
        <w:rPr>
          <w:rFonts w:hint="eastAsia" w:ascii="宋体" w:hAnsi="宋体" w:cs="宋体"/>
          <w:bCs/>
          <w:szCs w:val="21"/>
        </w:rPr>
        <w:t xml:space="preserve">15.投标的截止日期</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_Toc4617 \h </w:instrText>
      </w:r>
      <w:r>
        <w:rPr>
          <w:rFonts w:hint="eastAsia" w:ascii="宋体" w:hAnsi="宋体" w:cs="宋体"/>
        </w:rPr>
        <w:fldChar w:fldCharType="separate"/>
      </w:r>
      <w:r>
        <w:rPr>
          <w:rFonts w:hint="eastAsia" w:ascii="宋体" w:hAnsi="宋体" w:cs="宋体"/>
        </w:rPr>
        <w:t xml:space="preserve">16</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"_Toc9441" </w:instrText>
      </w:r>
      <w:r>
        <w:fldChar w:fldCharType="separate"/>
      </w:r>
      <w:r>
        <w:rPr>
          <w:rFonts w:hint="eastAsia" w:ascii="宋体" w:hAnsi="宋体" w:cs="宋体"/>
          <w:bCs/>
          <w:szCs w:val="21"/>
        </w:rPr>
        <w:t xml:space="preserve">16.迟交的投标文件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_Toc9441 \h </w:instrText>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"_Toc19890" </w:instrText>
      </w:r>
      <w:r>
        <w:fldChar w:fldCharType="separate"/>
      </w:r>
      <w:r>
        <w:rPr>
          <w:rFonts w:hint="eastAsia" w:ascii="宋体" w:hAnsi="宋体" w:cs="宋体"/>
          <w:bCs/>
          <w:szCs w:val="21"/>
        </w:rPr>
        <w:t xml:space="preserve">17.投标文件的修改或撤回</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_Toc19890 \h </w:instrText>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"_Toc24672" </w:instrText>
      </w:r>
      <w:r>
        <w:fldChar w:fldCharType="separate"/>
      </w:r>
      <w:r>
        <w:rPr>
          <w:rFonts w:hint="eastAsia" w:ascii="宋体" w:hAnsi="宋体" w:cs="宋体"/>
          <w:bCs/>
        </w:rPr>
        <w:t xml:space="preserve">五、开标与评标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_Toc24672 \h </w:instrText>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"_Toc11620" </w:instrText>
      </w:r>
      <w:r>
        <w:fldChar w:fldCharType="separate"/>
      </w:r>
      <w:r>
        <w:rPr>
          <w:rFonts w:hint="eastAsia" w:ascii="宋体" w:hAnsi="宋体" w:cs="宋体"/>
          <w:bCs/>
          <w:szCs w:val="21"/>
        </w:rPr>
        <w:t xml:space="preserve">18.开标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_Toc11620 \h </w:instrText>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"_Toc29147" </w:instrText>
      </w:r>
      <w:r>
        <w:fldChar w:fldCharType="separate"/>
      </w:r>
      <w:r>
        <w:rPr>
          <w:rFonts w:hint="eastAsia" w:ascii="宋体" w:hAnsi="宋体" w:cs="宋体"/>
          <w:bCs/>
          <w:szCs w:val="21"/>
        </w:rPr>
        <w:t xml:space="preserve">19.评标组织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_Toc29147 \h </w:instrText>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"_Toc12765" </w:instrText>
      </w:r>
      <w:r>
        <w:fldChar w:fldCharType="separate"/>
      </w:r>
      <w:r>
        <w:rPr>
          <w:rFonts w:hint="eastAsia" w:ascii="宋体" w:hAnsi="宋体" w:cs="宋体"/>
          <w:bCs/>
          <w:szCs w:val="21"/>
        </w:rPr>
        <w:t xml:space="preserve">20.对投标文件的资格性审查和符合性审查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_Toc12765 \h </w:instrText>
      </w:r>
      <w:r>
        <w:rPr>
          <w:rFonts w:hint="eastAsia" w:ascii="宋体" w:hAnsi="宋体" w:cs="宋体"/>
        </w:rPr>
        <w:fldChar w:fldCharType="separate"/>
      </w:r>
      <w:r>
        <w:rPr>
          <w:rFonts w:hint="eastAsia" w:ascii="宋体" w:hAnsi="宋体" w:cs="宋体"/>
        </w:rPr>
        <w:t xml:space="preserve">18</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"_Toc22996" </w:instrText>
      </w:r>
      <w:r>
        <w:fldChar w:fldCharType="separate"/>
      </w:r>
      <w:r>
        <w:rPr>
          <w:rFonts w:hint="eastAsia" w:ascii="宋体" w:hAnsi="宋体" w:cs="宋体"/>
          <w:bCs/>
          <w:szCs w:val="21"/>
        </w:rPr>
        <w:t xml:space="preserve">21.投标文件的澄清</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_Toc22996 \h </w:instrText>
      </w:r>
      <w:r>
        <w:rPr>
          <w:rFonts w:hint="eastAsia" w:ascii="宋体" w:hAnsi="宋体" w:cs="宋体"/>
        </w:rPr>
        <w:fldChar w:fldCharType="separate"/>
      </w:r>
      <w:r>
        <w:rPr>
          <w:rFonts w:hint="eastAsia" w:ascii="宋体" w:hAnsi="宋体" w:cs="宋体"/>
        </w:rPr>
        <w:t xml:space="preserve">19</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"_Toc14697" </w:instrText>
      </w:r>
      <w:r>
        <w:fldChar w:fldCharType="separate"/>
      </w:r>
      <w:r>
        <w:rPr>
          <w:rFonts w:hint="eastAsia" w:ascii="宋体" w:hAnsi="宋体" w:cs="宋体"/>
          <w:bCs/>
          <w:szCs w:val="21"/>
        </w:rPr>
        <w:t xml:space="preserve">22.对投标文件的详细评审</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_Toc14697 \h </w:instrText>
      </w:r>
      <w:r>
        <w:rPr>
          <w:rFonts w:hint="eastAsia" w:ascii="宋体" w:hAnsi="宋体" w:cs="宋体"/>
        </w:rPr>
        <w:fldChar w:fldCharType="separate"/>
      </w:r>
      <w:r>
        <w:rPr>
          <w:rFonts w:hint="eastAsia" w:ascii="宋体" w:hAnsi="宋体" w:cs="宋体"/>
        </w:rPr>
        <w:t xml:space="preserve">19</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"_Toc9710" </w:instrText>
      </w:r>
      <w:r>
        <w:fldChar w:fldCharType="separate"/>
      </w:r>
      <w:r>
        <w:rPr>
          <w:rFonts w:hint="eastAsia" w:ascii="宋体" w:hAnsi="宋体" w:cs="宋体"/>
          <w:bCs/>
          <w:szCs w:val="21"/>
        </w:rPr>
        <w:t xml:space="preserve">23.评标过程的保密与公正</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_Toc9710 \h </w:instrText>
      </w:r>
      <w:r>
        <w:rPr>
          <w:rFonts w:hint="eastAsia" w:ascii="宋体" w:hAnsi="宋体" w:cs="宋体"/>
        </w:rPr>
        <w:fldChar w:fldCharType="separate"/>
      </w:r>
      <w:r>
        <w:rPr>
          <w:rFonts w:hint="eastAsia" w:ascii="宋体" w:hAnsi="宋体" w:cs="宋体"/>
        </w:rPr>
        <w:t xml:space="preserve">20</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"_Toc18814" </w:instrText>
      </w:r>
      <w:r>
        <w:fldChar w:fldCharType="separate"/>
      </w:r>
      <w:r>
        <w:rPr>
          <w:rFonts w:hint="eastAsia" w:ascii="宋体" w:hAnsi="宋体" w:cs="宋体"/>
          <w:bCs/>
          <w:szCs w:val="21"/>
        </w:rPr>
        <w:t xml:space="preserve">24.无效投标条款和废标条款</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_Toc18814 \h </w:instrText>
      </w:r>
      <w:r>
        <w:rPr>
          <w:rFonts w:hint="eastAsia" w:ascii="宋体" w:hAnsi="宋体" w:cs="宋体"/>
        </w:rPr>
        <w:fldChar w:fldCharType="separate"/>
      </w:r>
      <w:r>
        <w:rPr>
          <w:rFonts w:hint="eastAsia" w:ascii="宋体" w:hAnsi="宋体" w:cs="宋体"/>
        </w:rPr>
        <w:t xml:space="preserve">20</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"_Toc17060" </w:instrText>
      </w:r>
      <w:r>
        <w:fldChar w:fldCharType="separate"/>
      </w:r>
      <w:r>
        <w:rPr>
          <w:rFonts w:hint="eastAsia" w:ascii="宋体" w:hAnsi="宋体" w:cs="宋体"/>
          <w:bCs/>
          <w:szCs w:val="21"/>
        </w:rPr>
        <w:t xml:space="preserve">25.投标截止时间结束参加投标的供应商不足三家的处理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_Toc17060 \h </w:instrText>
      </w:r>
      <w:r>
        <w:rPr>
          <w:rFonts w:hint="eastAsia" w:ascii="宋体" w:hAnsi="宋体" w:cs="宋体"/>
        </w:rPr>
        <w:fldChar w:fldCharType="separate"/>
      </w:r>
      <w:r>
        <w:rPr>
          <w:rFonts w:hint="eastAsia" w:ascii="宋体" w:hAnsi="宋体" w:cs="宋体"/>
        </w:rPr>
        <w:t xml:space="preserve">20</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"_Toc3616" </w:instrText>
      </w:r>
      <w:r>
        <w:fldChar w:fldCharType="separate"/>
      </w:r>
      <w:r>
        <w:rPr>
          <w:rFonts w:hint="eastAsia" w:ascii="宋体" w:hAnsi="宋体" w:cs="宋体"/>
          <w:bCs/>
        </w:rPr>
        <w:t xml:space="preserve">六、授标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_Toc3616 \h </w:instrText>
      </w:r>
      <w:r>
        <w:rPr>
          <w:rFonts w:hint="eastAsia" w:ascii="宋体" w:hAnsi="宋体" w:cs="宋体"/>
        </w:rPr>
        <w:fldChar w:fldCharType="separate"/>
      </w:r>
      <w:r>
        <w:rPr>
          <w:rFonts w:hint="eastAsia" w:ascii="宋体" w:hAnsi="宋体" w:cs="宋体"/>
        </w:rPr>
        <w:t xml:space="preserve">21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"_Toc8081" </w:instrText>
      </w:r>
      <w:r>
        <w:fldChar w:fldCharType="separate"/>
      </w:r>
      <w:r>
        <w:rPr>
          <w:rFonts w:hint="eastAsia" w:ascii="宋体" w:hAnsi="宋体" w:cs="宋体"/>
          <w:bCs/>
          <w:szCs w:val="21"/>
        </w:rPr>
        <w:t xml:space="preserve">26.确定中标供应商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_Toc8081 \h </w:instrText>
      </w:r>
      <w:r>
        <w:rPr>
          <w:rFonts w:hint="eastAsia" w:ascii="宋体" w:hAnsi="宋体" w:cs="宋体"/>
        </w:rPr>
        <w:fldChar w:fldCharType="separate"/>
      </w:r>
      <w:r>
        <w:rPr>
          <w:rFonts w:hint="eastAsia" w:ascii="宋体" w:hAnsi="宋体" w:cs="宋体"/>
        </w:rPr>
        <w:t xml:space="preserve">21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"_Toc1407" </w:instrText>
      </w:r>
      <w:r>
        <w:fldChar w:fldCharType="separate"/>
      </w:r>
      <w:r>
        <w:rPr>
          <w:rFonts w:hint="eastAsia" w:ascii="宋体" w:hAnsi="宋体" w:cs="宋体"/>
          <w:bCs/>
          <w:szCs w:val="21"/>
        </w:rPr>
        <w:t xml:space="preserve">27.中标的通知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_Toc1407 \h </w:instrText>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"_Toc25375" </w:instrText>
      </w:r>
      <w:r>
        <w:fldChar w:fldCharType="separate"/>
      </w:r>
      <w:r>
        <w:rPr>
          <w:rFonts w:hint="eastAsia" w:ascii="宋体" w:hAnsi="宋体" w:cs="宋体"/>
          <w:bCs/>
          <w:szCs w:val="21"/>
        </w:rPr>
        <w:t xml:space="preserve">28.签订合同</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_Toc25375 \h </w:instrText>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"_Toc16752" </w:instrText>
      </w:r>
      <w:r>
        <w:fldChar w:fldCharType="separate"/>
      </w:r>
      <w:r>
        <w:rPr>
          <w:rFonts w:hint="eastAsia" w:ascii="宋体" w:hAnsi="宋体" w:cs="宋体"/>
          <w:bCs/>
          <w:szCs w:val="21"/>
        </w:rPr>
        <w:t xml:space="preserve">29. 招标代理服务费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_Toc16752 \h </w:instrText>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"_Toc4253" </w:instrText>
      </w:r>
      <w:r>
        <w:fldChar w:fldCharType="separate"/>
      </w:r>
      <w:r>
        <w:rPr>
          <w:rFonts w:hint="eastAsia" w:ascii="宋体" w:hAnsi="宋体" w:cs="宋体"/>
          <w:bCs/>
        </w:rPr>
        <w:t xml:space="preserve">七、质疑</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_Toc4253 \h </w:instrText>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"_Toc13735" </w:instrText>
      </w:r>
      <w:r>
        <w:fldChar w:fldCharType="separate"/>
      </w:r>
      <w:r>
        <w:rPr>
          <w:rFonts w:hint="eastAsia" w:ascii="宋体" w:hAnsi="宋体" w:cs="宋体"/>
          <w:bCs/>
          <w:szCs w:val="21"/>
        </w:rPr>
        <w:t xml:space="preserve">30、质疑</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_Toc13735 \h </w:instrText>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"_Toc23559" </w:instrText>
      </w:r>
      <w:r>
        <w:fldChar w:fldCharType="separate"/>
      </w:r>
      <w:r>
        <w:rPr>
          <w:rFonts w:hint="eastAsia" w:ascii="宋体" w:hAnsi="宋体" w:cs="宋体"/>
          <w:szCs w:val="28"/>
        </w:rPr>
        <w:t xml:space="preserve">第三章 评标标准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_Toc23559 \h </w:instrText>
      </w:r>
      <w:r>
        <w:rPr>
          <w:rFonts w:hint="eastAsia" w:ascii="宋体" w:hAnsi="宋体" w:cs="宋体"/>
        </w:rPr>
        <w:fldChar w:fldCharType="separate"/>
      </w:r>
      <w:r>
        <w:rPr>
          <w:rFonts w:hint="eastAsia" w:ascii="宋体" w:hAnsi="宋体" w:cs="宋体"/>
        </w:rPr>
        <w:t xml:space="preserve">24</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"_Toc228" </w:instrText>
      </w:r>
      <w:r>
        <w:fldChar w:fldCharType="separate"/>
      </w:r>
      <w:r>
        <w:rPr>
          <w:rFonts w:hint="eastAsia" w:ascii="宋体" w:hAnsi="宋体" w:cs="宋体"/>
          <w:szCs w:val="28"/>
        </w:rPr>
        <w:t xml:space="preserve">第四章 招标技术规格及要求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_Toc228 \h </w:instrText>
      </w:r>
      <w:r>
        <w:rPr>
          <w:rFonts w:hint="eastAsia" w:ascii="宋体" w:hAnsi="宋体" w:cs="宋体"/>
        </w:rPr>
        <w:fldChar w:fldCharType="separate"/>
      </w:r>
      <w:r>
        <w:rPr>
          <w:rFonts w:hint="eastAsia" w:ascii="宋体" w:hAnsi="宋体" w:cs="宋体"/>
        </w:rPr>
        <w:t xml:space="preserve">28</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"_Toc258" </w:instrText>
      </w:r>
      <w:r>
        <w:fldChar w:fldCharType="separate"/>
      </w:r>
      <w:r>
        <w:rPr>
          <w:rFonts w:hint="eastAsia" w:ascii="宋体" w:hAnsi="宋体" w:cs="宋体"/>
          <w:bCs/>
        </w:rPr>
        <w:t xml:space="preserve">一、概述</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_Toc258 \h </w:instrText>
      </w:r>
      <w:r>
        <w:rPr>
          <w:rFonts w:hint="eastAsia" w:ascii="宋体" w:hAnsi="宋体" w:cs="宋体"/>
        </w:rPr>
        <w:fldChar w:fldCharType="separate"/>
      </w:r>
      <w:r>
        <w:rPr>
          <w:rFonts w:hint="eastAsia" w:ascii="宋体" w:hAnsi="宋体" w:cs="宋体"/>
        </w:rPr>
        <w:t xml:space="preserve">28</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"_Toc20597" </w:instrText>
      </w:r>
      <w:r>
        <w:fldChar w:fldCharType="separate"/>
      </w:r>
      <w:r>
        <w:rPr>
          <w:rFonts w:hint="eastAsia" w:ascii="宋体" w:hAnsi="宋体" w:cs="宋体"/>
          <w:bCs/>
        </w:rPr>
        <w:t xml:space="preserve">二、总体技术要求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_Toc20597 \h </w:instrText>
      </w:r>
      <w:r>
        <w:rPr>
          <w:rFonts w:hint="eastAsia" w:ascii="宋体" w:hAnsi="宋体" w:cs="宋体"/>
        </w:rPr>
        <w:fldChar w:fldCharType="separate"/>
      </w:r>
      <w:r>
        <w:rPr>
          <w:rFonts w:hint="eastAsia" w:ascii="宋体" w:hAnsi="宋体" w:cs="宋体"/>
        </w:rPr>
        <w:t xml:space="preserve">29</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"_Toc24292" </w:instrText>
      </w:r>
      <w:r>
        <w:fldChar w:fldCharType="separate"/>
      </w:r>
      <w:r>
        <w:rPr>
          <w:rFonts w:hint="eastAsia" w:ascii="宋体" w:hAnsi="宋体" w:cs="宋体"/>
          <w:bCs/>
        </w:rPr>
        <w:t xml:space="preserve">三、主要功能要求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_Toc24292 \h </w:instrText>
      </w:r>
      <w:r>
        <w:rPr>
          <w:rFonts w:hint="eastAsia" w:ascii="宋体" w:hAnsi="宋体" w:cs="宋体"/>
        </w:rPr>
        <w:fldChar w:fldCharType="separate"/>
      </w:r>
      <w:r>
        <w:rPr>
          <w:rFonts w:hint="eastAsia" w:ascii="宋体" w:hAnsi="宋体" w:cs="宋体"/>
        </w:rPr>
        <w:t xml:space="preserve">29</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"_Toc14511" </w:instrText>
      </w:r>
      <w:r>
        <w:fldChar w:fldCharType="separate"/>
      </w:r>
      <w:r>
        <w:rPr>
          <w:rFonts w:hint="eastAsia" w:ascii="宋体" w:hAnsi="宋体" w:cs="宋体"/>
        </w:rPr>
        <w:t xml:space="preserve">（一）固定监测站功能要求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_Toc14511 \h </w:instrText>
      </w:r>
      <w:r>
        <w:rPr>
          <w:rFonts w:hint="eastAsia" w:ascii="宋体" w:hAnsi="宋体" w:cs="宋体"/>
        </w:rPr>
        <w:fldChar w:fldCharType="separate"/>
      </w:r>
      <w:r>
        <w:rPr>
          <w:rFonts w:hint="eastAsia" w:ascii="宋体" w:hAnsi="宋体" w:cs="宋体"/>
        </w:rPr>
        <w:t xml:space="preserve">29</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"_Toc27065" </w:instrText>
      </w:r>
      <w:r>
        <w:fldChar w:fldCharType="separate"/>
      </w:r>
      <w:r>
        <w:rPr>
          <w:rFonts w:hint="eastAsia" w:ascii="宋体" w:hAnsi="宋体" w:cs="宋体"/>
        </w:rPr>
        <w:t xml:space="preserve">（二）航空GNSS干扰实时预警系排查统功能要求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_Toc27065 \h </w:instrText>
      </w:r>
      <w:r>
        <w:rPr>
          <w:rFonts w:hint="eastAsia" w:ascii="宋体" w:hAnsi="宋体" w:cs="宋体"/>
        </w:rPr>
        <w:fldChar w:fldCharType="separate"/>
      </w:r>
      <w:r>
        <w:rPr>
          <w:rFonts w:hint="eastAsia" w:ascii="宋体" w:hAnsi="宋体" w:cs="宋体"/>
        </w:rPr>
        <w:t xml:space="preserve">34</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"_Toc29263" </w:instrText>
      </w:r>
      <w:r>
        <w:fldChar w:fldCharType="separate"/>
      </w:r>
      <w:r>
        <w:rPr>
          <w:rFonts w:hint="eastAsia" w:ascii="宋体" w:hAnsi="宋体" w:cs="宋体"/>
        </w:rPr>
        <w:t xml:space="preserve">（三）智能信号源功能要求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_Toc29263 \h </w:instrText>
      </w:r>
      <w:r>
        <w:rPr>
          <w:rFonts w:hint="eastAsia" w:ascii="宋体" w:hAnsi="宋体" w:cs="宋体"/>
        </w:rPr>
        <w:fldChar w:fldCharType="separate"/>
      </w:r>
      <w:r>
        <w:rPr>
          <w:rFonts w:hint="eastAsia" w:ascii="宋体" w:hAnsi="宋体" w:cs="宋体"/>
        </w:rPr>
        <w:t xml:space="preserve">34</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"_Toc16542" </w:instrText>
      </w:r>
      <w:r>
        <w:fldChar w:fldCharType="separate"/>
      </w:r>
      <w:r>
        <w:rPr>
          <w:rFonts w:hint="eastAsia" w:ascii="宋体" w:hAnsi="宋体" w:cs="宋体"/>
          <w:bCs/>
        </w:rPr>
        <w:t xml:space="preserve">四、主要指标要求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_Toc16542 \h </w:instrText>
      </w:r>
      <w:r>
        <w:rPr>
          <w:rFonts w:hint="eastAsia" w:ascii="宋体" w:hAnsi="宋体" w:cs="宋体"/>
        </w:rPr>
        <w:fldChar w:fldCharType="separate"/>
      </w:r>
      <w:r>
        <w:rPr>
          <w:rFonts w:hint="eastAsia" w:ascii="宋体" w:hAnsi="宋体" w:cs="宋体"/>
        </w:rPr>
        <w:t xml:space="preserve">35</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"_Toc11245" </w:instrText>
      </w:r>
      <w:r>
        <w:fldChar w:fldCharType="separate"/>
      </w:r>
      <w:r>
        <w:rPr>
          <w:rFonts w:hint="eastAsia" w:ascii="宋体" w:hAnsi="宋体" w:cs="宋体"/>
          <w:bCs/>
        </w:rPr>
        <w:t xml:space="preserve">五、配置要求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_Toc11245 \h </w:instrText>
      </w:r>
      <w:r>
        <w:rPr>
          <w:rFonts w:hint="eastAsia" w:ascii="宋体" w:hAnsi="宋体" w:cs="宋体"/>
        </w:rPr>
        <w:fldChar w:fldCharType="separate"/>
      </w:r>
      <w:r>
        <w:rPr>
          <w:rFonts w:hint="eastAsia" w:ascii="宋体" w:hAnsi="宋体" w:cs="宋体"/>
        </w:rPr>
        <w:t xml:space="preserve">39</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"_Toc31738" </w:instrText>
      </w:r>
      <w:r>
        <w:fldChar w:fldCharType="separate"/>
      </w:r>
      <w:r>
        <w:rPr>
          <w:rFonts w:hint="eastAsia" w:ascii="宋体" w:hAnsi="宋体" w:cs="宋体"/>
          <w:bCs/>
        </w:rPr>
        <w:t xml:space="preserve">六、其他要求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_Toc31738 \h </w:instrText>
      </w:r>
      <w:r>
        <w:rPr>
          <w:rFonts w:hint="eastAsia" w:ascii="宋体" w:hAnsi="宋体" w:cs="宋体"/>
        </w:rPr>
        <w:fldChar w:fldCharType="separate"/>
      </w:r>
      <w:r>
        <w:rPr>
          <w:rFonts w:hint="eastAsia" w:ascii="宋体" w:hAnsi="宋体" w:cs="宋体"/>
        </w:rPr>
        <w:t xml:space="preserve">41</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"_Toc22492" </w:instrText>
      </w:r>
      <w:r>
        <w:fldChar w:fldCharType="separate"/>
      </w:r>
      <w:r>
        <w:rPr>
          <w:rFonts w:hint="eastAsia" w:ascii="宋体" w:hAnsi="宋体" w:cs="宋体"/>
          <w:bCs/>
        </w:rPr>
        <w:t xml:space="preserve">七、售后服务要求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_Toc22492 \h </w:instrText>
      </w:r>
      <w:r>
        <w:rPr>
          <w:rFonts w:hint="eastAsia" w:ascii="宋体" w:hAnsi="宋体" w:cs="宋体"/>
        </w:rPr>
        <w:fldChar w:fldCharType="separate"/>
      </w:r>
      <w:r>
        <w:rPr>
          <w:rFonts w:hint="eastAsia" w:ascii="宋体" w:hAnsi="宋体" w:cs="宋体"/>
        </w:rPr>
        <w:t xml:space="preserve">28</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"_Toc6731" </w:instrText>
      </w:r>
      <w:r>
        <w:fldChar w:fldCharType="separate"/>
      </w:r>
      <w:r>
        <w:rPr>
          <w:rFonts w:hint="eastAsia" w:ascii="宋体" w:hAnsi="宋体" w:cs="宋体"/>
          <w:bCs/>
        </w:rPr>
        <w:t xml:space="preserve">八、供货期要求及交货地点。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_Toc6731 \h </w:instrText>
      </w:r>
      <w:r>
        <w:rPr>
          <w:rFonts w:hint="eastAsia" w:ascii="宋体" w:hAnsi="宋体" w:cs="宋体"/>
        </w:rPr>
        <w:fldChar w:fldCharType="separate"/>
      </w:r>
      <w:r>
        <w:rPr>
          <w:rFonts w:hint="eastAsia" w:ascii="宋体" w:hAnsi="宋体" w:cs="宋体"/>
        </w:rPr>
        <w:t xml:space="preserve">42</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"_Toc25131" </w:instrText>
      </w:r>
      <w:r>
        <w:fldChar w:fldCharType="separate"/>
      </w:r>
      <w:r>
        <w:rPr>
          <w:rFonts w:hint="eastAsia" w:ascii="宋体" w:hAnsi="宋体" w:cs="宋体"/>
          <w:bCs/>
        </w:rPr>
        <w:t xml:space="preserve">九、付款方式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_Toc25131 \h </w:instrText>
      </w:r>
      <w:r>
        <w:rPr>
          <w:rFonts w:hint="eastAsia" w:ascii="宋体" w:hAnsi="宋体" w:cs="宋体"/>
        </w:rPr>
        <w:fldChar w:fldCharType="separate"/>
      </w:r>
      <w:r>
        <w:rPr>
          <w:rFonts w:hint="eastAsia" w:ascii="宋体" w:hAnsi="宋体" w:cs="宋体"/>
        </w:rPr>
        <w:t xml:space="preserve">43</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"_Toc26798" </w:instrText>
      </w:r>
      <w:r>
        <w:fldChar w:fldCharType="separate"/>
      </w:r>
      <w:r>
        <w:rPr>
          <w:rFonts w:hint="eastAsia" w:ascii="宋体" w:hAnsi="宋体" w:cs="宋体"/>
          <w:szCs w:val="28"/>
        </w:rPr>
        <w:t xml:space="preserve">第五章 拟签订的合同文本</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_Toc26798 \h </w:instrText>
      </w:r>
      <w:r>
        <w:rPr>
          <w:rFonts w:hint="eastAsia" w:ascii="宋体" w:hAnsi="宋体" w:cs="宋体"/>
        </w:rPr>
        <w:fldChar w:fldCharType="separate"/>
      </w:r>
      <w:r>
        <w:rPr>
          <w:rFonts w:hint="eastAsia" w:ascii="宋体" w:hAnsi="宋体" w:cs="宋体"/>
        </w:rPr>
        <w:t xml:space="preserve">44</w:t>
      </w:r>
      <w:r>
        <w:rPr>
          <w:rFonts w:hint="eastAsia" w:ascii="宋体" w:hAnsi="宋体" w:cs="宋体"/>
        </w:rPr>
        <w:fldChar w:fldCharType="end"/>
      </w:r>
      <w:r>
        <w:rPr>
          <w:rFonts w:hint="eastAsia" w:ascii="宋体" w:hAnsi="宋体" w:cs="宋体"/>
        </w:rPr>
        <w:fldChar w:fldCharType="end"/>
      </w:r>
      <w:r/>
    </w:p>
    <w:p>
      <w:pPr>
        <w:pStyle w:val="1121"/>
        <w:tabs>
          <w:tab w:val="right" w:pos="9638" w:leader="dot"/>
        </w:tabs>
        <w:rPr>
          <w:rFonts w:ascii="宋体" w:hAnsi="宋体" w:cs="宋体"/>
        </w:rPr>
      </w:pPr>
      <w:r>
        <w:fldChar w:fldCharType="begin"/>
      </w:r>
      <w:r>
        <w:instrText xml:space="preserve"> HYPERLINK \l "_Toc22446" </w:instrText>
      </w:r>
      <w:r>
        <w:fldChar w:fldCharType="separate"/>
      </w:r>
      <w:r>
        <w:rPr>
          <w:rFonts w:hint="eastAsia" w:ascii="宋体" w:hAnsi="宋体" w:cs="宋体"/>
          <w:szCs w:val="28"/>
        </w:rPr>
        <w:t xml:space="preserve">第六章  投标文件格式及附件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_Toc22446 \h </w:instrText>
      </w:r>
      <w:r>
        <w:rPr>
          <w:rFonts w:hint="eastAsia" w:ascii="宋体" w:hAnsi="宋体" w:cs="宋体"/>
        </w:rPr>
        <w:fldChar w:fldCharType="separate"/>
      </w:r>
      <w:r>
        <w:rPr>
          <w:rFonts w:hint="eastAsia" w:ascii="宋体" w:hAnsi="宋体" w:cs="宋体"/>
        </w:rPr>
        <w:t xml:space="preserve">47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"_Toc27718" </w:instrText>
      </w:r>
      <w:r>
        <w:fldChar w:fldCharType="separate"/>
      </w:r>
      <w:r>
        <w:rPr>
          <w:rFonts w:hint="eastAsia" w:ascii="宋体" w:hAnsi="宋体" w:cs="宋体"/>
          <w:bCs/>
          <w:szCs w:val="28"/>
        </w:rPr>
        <w:t xml:space="preserve">资格审查索引表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_Toc27718 \h </w:instrText>
      </w:r>
      <w:r>
        <w:rPr>
          <w:rFonts w:hint="eastAsia" w:ascii="宋体" w:hAnsi="宋体" w:cs="宋体"/>
        </w:rPr>
        <w:fldChar w:fldCharType="separate"/>
      </w:r>
      <w:r>
        <w:rPr>
          <w:rFonts w:hint="eastAsia" w:ascii="宋体" w:hAnsi="宋体" w:cs="宋体"/>
        </w:rPr>
        <w:t xml:space="preserve">49</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"_Toc3626" </w:instrText>
      </w:r>
      <w:r>
        <w:fldChar w:fldCharType="separate"/>
      </w:r>
      <w:r>
        <w:rPr>
          <w:rFonts w:hint="eastAsia" w:ascii="宋体" w:hAnsi="宋体" w:cs="宋体"/>
          <w:bCs/>
        </w:rPr>
        <w:t xml:space="preserve">（具体详见招标文件第一章申请人的资格要求）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_Toc3626 \h </w:instrText>
      </w:r>
      <w:r>
        <w:rPr>
          <w:rFonts w:hint="eastAsia" w:ascii="宋体" w:hAnsi="宋体" w:cs="宋体"/>
        </w:rPr>
        <w:fldChar w:fldCharType="separate"/>
      </w:r>
      <w:r>
        <w:rPr>
          <w:rFonts w:hint="eastAsia" w:ascii="宋体" w:hAnsi="宋体" w:cs="宋体"/>
        </w:rPr>
        <w:t xml:space="preserve">49</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"_Toc15399" </w:instrText>
      </w:r>
      <w:r>
        <w:fldChar w:fldCharType="separate"/>
      </w:r>
      <w:r>
        <w:rPr>
          <w:rFonts w:hint="eastAsia" w:ascii="宋体" w:hAnsi="宋体" w:cs="宋体"/>
          <w:bCs/>
          <w:szCs w:val="28"/>
        </w:rPr>
        <w:t xml:space="preserve">评审索引表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_Toc15399 \h </w:instrText>
      </w:r>
      <w:r>
        <w:rPr>
          <w:rFonts w:hint="eastAsia" w:ascii="宋体" w:hAnsi="宋体" w:cs="宋体"/>
        </w:rPr>
        <w:fldChar w:fldCharType="separate"/>
      </w:r>
      <w:r>
        <w:rPr>
          <w:rFonts w:hint="eastAsia" w:ascii="宋体" w:hAnsi="宋体" w:cs="宋体"/>
        </w:rPr>
        <w:t xml:space="preserve">50</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"_Toc7972" </w:instrText>
      </w:r>
      <w:r>
        <w:fldChar w:fldCharType="separate"/>
      </w:r>
      <w:r>
        <w:rPr>
          <w:rFonts w:hint="eastAsia" w:ascii="宋体" w:hAnsi="宋体" w:cs="宋体"/>
          <w:bCs/>
        </w:rPr>
        <w:t xml:space="preserve">（具体详见招标文件第三章评标标准）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_Toc7972 \h </w:instrText>
      </w:r>
      <w:r>
        <w:rPr>
          <w:rFonts w:hint="eastAsia" w:ascii="宋体" w:hAnsi="宋体" w:cs="宋体"/>
        </w:rPr>
        <w:fldChar w:fldCharType="separate"/>
      </w:r>
      <w:r>
        <w:rPr>
          <w:rFonts w:hint="eastAsia" w:ascii="宋体" w:hAnsi="宋体" w:cs="宋体"/>
        </w:rPr>
        <w:t xml:space="preserve">50</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"_Toc30593" </w:instrText>
      </w:r>
      <w:r>
        <w:fldChar w:fldCharType="separate"/>
      </w:r>
      <w:r>
        <w:rPr>
          <w:rFonts w:hint="eastAsia" w:ascii="宋体" w:hAnsi="宋体" w:cs="宋体"/>
          <w:bCs/>
        </w:rPr>
        <w:t xml:space="preserve">附件一 投标函格式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_Toc30593 \h </w:instrText>
      </w:r>
      <w:r>
        <w:rPr>
          <w:rFonts w:hint="eastAsia" w:ascii="宋体" w:hAnsi="宋体" w:cs="宋体"/>
        </w:rPr>
        <w:fldChar w:fldCharType="separate"/>
      </w:r>
      <w:r>
        <w:rPr>
          <w:rFonts w:hint="eastAsia" w:ascii="宋体" w:hAnsi="宋体" w:cs="宋体"/>
        </w:rPr>
        <w:t xml:space="preserve">51</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"_Toc20960" </w:instrText>
      </w:r>
      <w:r>
        <w:fldChar w:fldCharType="separate"/>
      </w:r>
      <w:r>
        <w:rPr>
          <w:rFonts w:hint="eastAsia" w:ascii="宋体" w:hAnsi="宋体" w:cs="宋体"/>
          <w:bCs/>
          <w:szCs w:val="22"/>
        </w:rPr>
        <w:t xml:space="preserve">附件二 开标一览表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_Toc20960 \h </w:instrText>
      </w:r>
      <w:r>
        <w:rPr>
          <w:rFonts w:hint="eastAsia" w:ascii="宋体" w:hAnsi="宋体" w:cs="宋体"/>
        </w:rPr>
        <w:fldChar w:fldCharType="separate"/>
      </w:r>
      <w:r>
        <w:rPr>
          <w:rFonts w:hint="eastAsia" w:ascii="宋体" w:hAnsi="宋体" w:cs="宋体"/>
        </w:rPr>
        <w:t xml:space="preserve">52</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"_Toc8719" </w:instrText>
      </w:r>
      <w:r>
        <w:fldChar w:fldCharType="separate"/>
      </w:r>
      <w:r>
        <w:rPr>
          <w:rFonts w:hint="eastAsia" w:ascii="宋体" w:hAnsi="宋体" w:cs="宋体"/>
          <w:bCs/>
          <w:szCs w:val="22"/>
        </w:rPr>
        <w:t xml:space="preserve">附件三 分项报价表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_Toc8719 \h </w:instrText>
      </w:r>
      <w:r>
        <w:rPr>
          <w:rFonts w:hint="eastAsia" w:ascii="宋体" w:hAnsi="宋体" w:cs="宋体"/>
        </w:rPr>
        <w:fldChar w:fldCharType="separate"/>
      </w:r>
      <w:r>
        <w:rPr>
          <w:rFonts w:hint="eastAsia" w:ascii="宋体" w:hAnsi="宋体" w:cs="宋体"/>
        </w:rPr>
        <w:t xml:space="preserve">53</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"_Toc13966" </w:instrText>
      </w:r>
      <w:r>
        <w:fldChar w:fldCharType="separate"/>
      </w:r>
      <w:r>
        <w:rPr>
          <w:rFonts w:hint="eastAsia" w:ascii="宋体" w:hAnsi="宋体" w:cs="宋体"/>
          <w:bCs/>
          <w:szCs w:val="22"/>
        </w:rPr>
        <w:t xml:space="preserve">附件四 技术条款偏离表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_Toc13966 \h </w:instrText>
      </w:r>
      <w:r>
        <w:rPr>
          <w:rFonts w:hint="eastAsia" w:ascii="宋体" w:hAnsi="宋体" w:cs="宋体"/>
        </w:rPr>
        <w:fldChar w:fldCharType="separate"/>
      </w:r>
      <w:r>
        <w:rPr>
          <w:rFonts w:hint="eastAsia" w:ascii="宋体" w:hAnsi="宋体" w:cs="宋体"/>
        </w:rPr>
        <w:t xml:space="preserve">54</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"_Toc16668" </w:instrText>
      </w:r>
      <w:r>
        <w:fldChar w:fldCharType="separate"/>
      </w:r>
      <w:r>
        <w:rPr>
          <w:rFonts w:hint="eastAsia" w:ascii="宋体" w:hAnsi="宋体" w:cs="宋体"/>
          <w:bCs/>
          <w:szCs w:val="22"/>
        </w:rPr>
        <w:t xml:space="preserve">附件五 商务条款偏离表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_Toc16668 \h </w:instrText>
      </w:r>
      <w:r>
        <w:rPr>
          <w:rFonts w:hint="eastAsia" w:ascii="宋体" w:hAnsi="宋体" w:cs="宋体"/>
        </w:rPr>
        <w:fldChar w:fldCharType="separate"/>
      </w:r>
      <w:r>
        <w:rPr>
          <w:rFonts w:hint="eastAsia" w:ascii="宋体" w:hAnsi="宋体" w:cs="宋体"/>
        </w:rPr>
        <w:t xml:space="preserve">55</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"_Toc960" </w:instrText>
      </w:r>
      <w:r>
        <w:fldChar w:fldCharType="separate"/>
      </w:r>
      <w:r>
        <w:rPr>
          <w:rFonts w:hint="eastAsia" w:ascii="宋体" w:hAnsi="宋体" w:cs="宋体"/>
          <w:bCs/>
          <w:szCs w:val="22"/>
        </w:rPr>
        <w:t xml:space="preserve">附件六 政府采购政策</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_Toc960 \h </w:instrText>
      </w:r>
      <w:r>
        <w:rPr>
          <w:rFonts w:hint="eastAsia" w:ascii="宋体" w:hAnsi="宋体" w:cs="宋体"/>
        </w:rPr>
        <w:fldChar w:fldCharType="separate"/>
      </w:r>
      <w:r>
        <w:rPr>
          <w:rFonts w:hint="eastAsia" w:ascii="宋体" w:hAnsi="宋体" w:cs="宋体"/>
        </w:rPr>
        <w:t xml:space="preserve">56</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"_Toc9630" </w:instrText>
      </w:r>
      <w:r>
        <w:fldChar w:fldCharType="separate"/>
      </w:r>
      <w:r>
        <w:rPr>
          <w:rFonts w:hint="eastAsia" w:ascii="宋体" w:hAnsi="宋体" w:cs="宋体"/>
          <w:bCs/>
          <w:szCs w:val="21"/>
        </w:rPr>
        <w:t xml:space="preserve">（一）</w:t>
      </w:r>
      <w:r>
        <w:rPr>
          <w:rFonts w:hint="eastAsia" w:ascii="宋体" w:hAnsi="宋体" w:cs="宋体"/>
          <w:bCs/>
        </w:rPr>
        <w:t xml:space="preserve">中小企业声明函（货物）</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_Toc9630 \h </w:instrText>
      </w:r>
      <w:r>
        <w:rPr>
          <w:rFonts w:hint="eastAsia" w:ascii="宋体" w:hAnsi="宋体" w:cs="宋体"/>
        </w:rPr>
        <w:fldChar w:fldCharType="separate"/>
      </w:r>
      <w:r>
        <w:rPr>
          <w:rFonts w:hint="eastAsia" w:ascii="宋体" w:hAnsi="宋体" w:cs="宋体"/>
        </w:rPr>
        <w:t xml:space="preserve">56</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"_Toc4243" </w:instrText>
      </w:r>
      <w:r>
        <w:fldChar w:fldCharType="separate"/>
      </w:r>
      <w:r>
        <w:rPr>
          <w:rFonts w:hint="eastAsia" w:ascii="宋体" w:hAnsi="宋体" w:cs="宋体"/>
          <w:bCs/>
          <w:szCs w:val="21"/>
        </w:rPr>
        <w:t xml:space="preserve">（二）残疾人福利性单位声明函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_Toc4243 \h </w:instrText>
      </w:r>
      <w:r>
        <w:rPr>
          <w:rFonts w:hint="eastAsia" w:ascii="宋体" w:hAnsi="宋体" w:cs="宋体"/>
        </w:rPr>
        <w:fldChar w:fldCharType="separate"/>
      </w:r>
      <w:r>
        <w:rPr>
          <w:rFonts w:hint="eastAsia" w:ascii="宋体" w:hAnsi="宋体" w:cs="宋体"/>
        </w:rPr>
        <w:t xml:space="preserve">57</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"_Toc29750" </w:instrText>
      </w:r>
      <w:r>
        <w:fldChar w:fldCharType="separate"/>
      </w:r>
      <w:r>
        <w:rPr>
          <w:rFonts w:hint="eastAsia" w:ascii="宋体" w:hAnsi="宋体" w:cs="宋体"/>
          <w:bCs/>
          <w:szCs w:val="22"/>
          <w:lang w:val="zh-CN"/>
        </w:rPr>
        <w:t xml:space="preserve">附件</w:t>
      </w:r>
      <w:r>
        <w:rPr>
          <w:rFonts w:hint="eastAsia" w:ascii="宋体" w:hAnsi="宋体" w:cs="宋体"/>
          <w:bCs/>
          <w:szCs w:val="22"/>
        </w:rPr>
        <w:t xml:space="preserve">七 </w:t>
      </w:r>
      <w:r>
        <w:rPr>
          <w:rFonts w:hint="eastAsia" w:ascii="宋体" w:hAnsi="宋体" w:cs="宋体"/>
          <w:bCs/>
          <w:szCs w:val="22"/>
          <w:lang w:val="zh-CN"/>
        </w:rPr>
        <w:t xml:space="preserve">供应商情况告知表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_Toc29750 \h </w:instrText>
      </w:r>
      <w:r>
        <w:rPr>
          <w:rFonts w:hint="eastAsia" w:ascii="宋体" w:hAnsi="宋体" w:cs="宋体"/>
        </w:rPr>
        <w:fldChar w:fldCharType="separate"/>
      </w:r>
      <w:r>
        <w:rPr>
          <w:rFonts w:hint="eastAsia" w:ascii="宋体" w:hAnsi="宋体" w:cs="宋体"/>
        </w:rPr>
        <w:t xml:space="preserve">58</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"_Toc22843" </w:instrText>
      </w:r>
      <w:r>
        <w:fldChar w:fldCharType="separate"/>
      </w:r>
      <w:r>
        <w:rPr>
          <w:rFonts w:hint="eastAsia" w:ascii="宋体" w:hAnsi="宋体" w:cs="宋体"/>
          <w:bCs/>
          <w:szCs w:val="22"/>
          <w:lang w:val="zh-CN"/>
        </w:rPr>
        <w:t xml:space="preserve">附件八 资格证明文件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_Toc22843 \h </w:instrText>
      </w:r>
      <w:r>
        <w:rPr>
          <w:rFonts w:hint="eastAsia" w:ascii="宋体" w:hAnsi="宋体" w:cs="宋体"/>
        </w:rPr>
        <w:fldChar w:fldCharType="separate"/>
      </w:r>
      <w:r>
        <w:rPr>
          <w:rFonts w:hint="eastAsia" w:ascii="宋体" w:hAnsi="宋体" w:cs="宋体"/>
        </w:rPr>
        <w:t xml:space="preserve">60</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"_Toc16912" </w:instrText>
      </w:r>
      <w:r>
        <w:fldChar w:fldCharType="separate"/>
      </w:r>
      <w:r>
        <w:rPr>
          <w:rFonts w:hint="eastAsia" w:ascii="宋体" w:hAnsi="宋体" w:cs="宋体"/>
          <w:bCs/>
          <w:szCs w:val="21"/>
          <w:lang w:val="zh-CN"/>
        </w:rPr>
        <w:t xml:space="preserve">1、法人或其他组织的营业执照等证明文件（复印件加盖公章）</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_Toc16912 \h </w:instrText>
      </w:r>
      <w:r>
        <w:rPr>
          <w:rFonts w:hint="eastAsia" w:ascii="宋体" w:hAnsi="宋体" w:cs="宋体"/>
        </w:rPr>
        <w:fldChar w:fldCharType="separate"/>
      </w:r>
      <w:r>
        <w:rPr>
          <w:rFonts w:hint="eastAsia" w:ascii="宋体" w:hAnsi="宋体" w:cs="宋体"/>
        </w:rPr>
        <w:t xml:space="preserve">60</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"_Toc10448" </w:instrText>
      </w:r>
      <w:r>
        <w:fldChar w:fldCharType="separate"/>
      </w:r>
      <w:r>
        <w:rPr>
          <w:rFonts w:hint="eastAsia" w:ascii="宋体" w:hAnsi="宋体" w:cs="宋体"/>
          <w:bCs/>
          <w:szCs w:val="21"/>
          <w:lang w:val="zh-CN"/>
        </w:rPr>
        <w:t xml:space="preserve">2、法人代表授权书（如为授权人参与投标）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_Toc10448 \h </w:instrText>
      </w:r>
      <w:r>
        <w:rPr>
          <w:rFonts w:hint="eastAsia" w:ascii="宋体" w:hAnsi="宋体" w:cs="宋体"/>
        </w:rPr>
        <w:fldChar w:fldCharType="separate"/>
      </w:r>
      <w:r>
        <w:rPr>
          <w:rFonts w:hint="eastAsia" w:ascii="宋体" w:hAnsi="宋体" w:cs="宋体"/>
        </w:rPr>
        <w:t xml:space="preserve">61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"_Toc5635" </w:instrText>
      </w:r>
      <w:r>
        <w:fldChar w:fldCharType="separate"/>
      </w:r>
      <w:r>
        <w:rPr>
          <w:rFonts w:hint="eastAsia" w:ascii="宋体" w:hAnsi="宋体" w:cs="宋体"/>
          <w:bCs/>
          <w:szCs w:val="21"/>
          <w:lang w:val="zh-CN"/>
        </w:rPr>
        <w:t xml:space="preserve">3、制造商授权书（如有）</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_Toc5635 \h </w:instrText>
      </w:r>
      <w:r>
        <w:rPr>
          <w:rFonts w:hint="eastAsia" w:ascii="宋体" w:hAnsi="宋体" w:cs="宋体"/>
        </w:rPr>
        <w:fldChar w:fldCharType="separate"/>
      </w:r>
      <w:r>
        <w:rPr>
          <w:rFonts w:hint="eastAsia" w:ascii="宋体" w:hAnsi="宋体" w:cs="宋体"/>
        </w:rPr>
        <w:t xml:space="preserve">62</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"_Toc6791" </w:instrText>
      </w:r>
      <w:r>
        <w:fldChar w:fldCharType="separate"/>
      </w:r>
      <w:r>
        <w:rPr>
          <w:rFonts w:hint="eastAsia" w:ascii="宋体" w:hAnsi="宋体" w:cs="宋体"/>
          <w:bCs/>
          <w:szCs w:val="21"/>
          <w:lang w:val="zh-CN"/>
        </w:rPr>
        <w:t xml:space="preserve">4、具有良好的商业信誉和健全的财务会计制度</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_Toc6791 \h </w:instrText>
      </w:r>
      <w:r>
        <w:rPr>
          <w:rFonts w:hint="eastAsia" w:ascii="宋体" w:hAnsi="宋体" w:cs="宋体"/>
        </w:rPr>
        <w:fldChar w:fldCharType="separate"/>
      </w:r>
      <w:r>
        <w:rPr>
          <w:rFonts w:hint="eastAsia" w:ascii="宋体" w:hAnsi="宋体" w:cs="宋体"/>
        </w:rPr>
        <w:t xml:space="preserve">63</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"_Toc22359" </w:instrText>
      </w:r>
      <w:r>
        <w:fldChar w:fldCharType="separate"/>
      </w:r>
      <w:r>
        <w:rPr>
          <w:rFonts w:hint="eastAsia" w:ascii="宋体" w:hAnsi="宋体" w:cs="宋体"/>
          <w:bCs/>
          <w:szCs w:val="21"/>
        </w:rPr>
        <w:t xml:space="preserve">5、</w:t>
      </w:r>
      <w:r>
        <w:rPr>
          <w:rFonts w:hint="eastAsia" w:ascii="宋体" w:hAnsi="宋体" w:cs="宋体"/>
          <w:bCs/>
          <w:szCs w:val="21"/>
          <w:lang w:val="zh-CN"/>
        </w:rPr>
        <w:t xml:space="preserve">具有履行合同所必需的设备和专业技术能力</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_Toc22359 \h </w:instrText>
      </w:r>
      <w:r>
        <w:rPr>
          <w:rFonts w:hint="eastAsia" w:ascii="宋体" w:hAnsi="宋体" w:cs="宋体"/>
        </w:rPr>
        <w:fldChar w:fldCharType="separate"/>
      </w:r>
      <w:r>
        <w:rPr>
          <w:rFonts w:hint="eastAsia" w:ascii="宋体" w:hAnsi="宋体" w:cs="宋体"/>
        </w:rPr>
        <w:t xml:space="preserve">64</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"_Toc30146" </w:instrText>
      </w:r>
      <w:r>
        <w:fldChar w:fldCharType="separate"/>
      </w:r>
      <w:r>
        <w:rPr>
          <w:rFonts w:hint="eastAsia" w:ascii="宋体" w:hAnsi="宋体" w:cs="宋体"/>
          <w:bCs/>
          <w:szCs w:val="21"/>
        </w:rPr>
        <w:t xml:space="preserve">6、参加政府采购活动近三年内（成立时间不足三年的、自成立时间起），在经营活动中没有重大违法记录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_Toc30146 \h </w:instrText>
      </w:r>
      <w:r>
        <w:rPr>
          <w:rFonts w:hint="eastAsia" w:ascii="宋体" w:hAnsi="宋体" w:cs="宋体"/>
        </w:rPr>
        <w:fldChar w:fldCharType="separate"/>
      </w:r>
      <w:r>
        <w:rPr>
          <w:rFonts w:hint="eastAsia" w:ascii="宋体" w:hAnsi="宋体" w:cs="宋体"/>
        </w:rPr>
        <w:t xml:space="preserve">65</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"_Toc16414" </w:instrText>
      </w:r>
      <w:r>
        <w:fldChar w:fldCharType="separate"/>
      </w:r>
      <w:r>
        <w:rPr>
          <w:rFonts w:hint="eastAsia" w:ascii="宋体" w:hAnsi="宋体" w:cs="宋体"/>
          <w:bCs/>
          <w:szCs w:val="21"/>
        </w:rPr>
        <w:t xml:space="preserve">7、依法缴纳税收的记录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_Toc16414 \h </w:instrText>
      </w:r>
      <w:r>
        <w:rPr>
          <w:rFonts w:hint="eastAsia" w:ascii="宋体" w:hAnsi="宋体" w:cs="宋体"/>
        </w:rPr>
        <w:fldChar w:fldCharType="separate"/>
      </w:r>
      <w:r>
        <w:rPr>
          <w:rFonts w:hint="eastAsia" w:ascii="宋体" w:hAnsi="宋体" w:cs="宋体"/>
        </w:rPr>
        <w:t xml:space="preserve">66</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"_Toc17311" </w:instrText>
      </w:r>
      <w:r>
        <w:fldChar w:fldCharType="separate"/>
      </w:r>
      <w:r>
        <w:rPr>
          <w:rFonts w:hint="eastAsia" w:ascii="宋体" w:hAnsi="宋体" w:cs="宋体"/>
          <w:bCs/>
          <w:szCs w:val="21"/>
        </w:rPr>
        <w:t xml:space="preserve">8、依法缴纳社会保障资金的记录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_Toc17311 \h </w:instrText>
      </w:r>
      <w:r>
        <w:rPr>
          <w:rFonts w:hint="eastAsia" w:ascii="宋体" w:hAnsi="宋体" w:cs="宋体"/>
        </w:rPr>
        <w:fldChar w:fldCharType="separate"/>
      </w:r>
      <w:r>
        <w:rPr>
          <w:rFonts w:hint="eastAsia" w:ascii="宋体" w:hAnsi="宋体" w:cs="宋体"/>
        </w:rPr>
        <w:t xml:space="preserve">67</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"_Toc22285" </w:instrText>
      </w:r>
      <w:r>
        <w:fldChar w:fldCharType="separate"/>
      </w:r>
      <w:r>
        <w:rPr>
          <w:rFonts w:hint="eastAsia" w:ascii="宋体" w:hAnsi="宋体" w:cs="宋体"/>
          <w:bCs/>
          <w:szCs w:val="21"/>
        </w:rPr>
        <w:t xml:space="preserve">9、投标人所投设备按国家规定须进行3C强制认证的，须提供3C证书（复印件并加盖公章）</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_Toc22285 \h </w:instrText>
      </w:r>
      <w:r>
        <w:rPr>
          <w:rFonts w:hint="eastAsia" w:ascii="宋体" w:hAnsi="宋体" w:cs="宋体"/>
        </w:rPr>
        <w:fldChar w:fldCharType="separate"/>
      </w:r>
      <w:r>
        <w:rPr>
          <w:rFonts w:hint="eastAsia" w:ascii="宋体" w:hAnsi="宋体" w:cs="宋体"/>
        </w:rPr>
        <w:t xml:space="preserve">68</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"_Toc12774" </w:instrText>
      </w:r>
      <w:r>
        <w:fldChar w:fldCharType="separate"/>
      </w:r>
      <w:r>
        <w:rPr>
          <w:rFonts w:hint="eastAsia" w:ascii="宋体" w:hAnsi="宋体" w:cs="宋体"/>
          <w:bCs/>
          <w:szCs w:val="21"/>
        </w:rPr>
        <w:t xml:space="preserve">10、符合招标文件第一章“拒绝下述供应商参加本次采购活动的情形”中第 1）条的声明或证明材料（加盖单位公章）</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_Toc12774 \h </w:instrText>
      </w:r>
      <w:r>
        <w:rPr>
          <w:rFonts w:hint="eastAsia" w:ascii="宋体" w:hAnsi="宋体" w:cs="宋体"/>
        </w:rPr>
        <w:fldChar w:fldCharType="separate"/>
      </w:r>
      <w:r>
        <w:rPr>
          <w:rFonts w:hint="eastAsia" w:ascii="宋体" w:hAnsi="宋体" w:cs="宋体"/>
        </w:rPr>
        <w:t xml:space="preserve">69</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"_Toc21793" </w:instrText>
      </w:r>
      <w:r>
        <w:fldChar w:fldCharType="separate"/>
      </w:r>
      <w:r>
        <w:rPr>
          <w:rFonts w:hint="eastAsia" w:ascii="宋体" w:hAnsi="宋体" w:cs="宋体"/>
          <w:bCs/>
          <w:szCs w:val="21"/>
        </w:rPr>
        <w:t xml:space="preserve">11、符合招标文件第一章“拒绝下述供应商参加本次采购活动的情形”中第 2）条的声明（加盖单位公章）</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_Toc21793 \h </w:instrText>
      </w:r>
      <w:r>
        <w:rPr>
          <w:rFonts w:hint="eastAsia" w:ascii="宋体" w:hAnsi="宋体" w:cs="宋体"/>
        </w:rPr>
        <w:fldChar w:fldCharType="separate"/>
      </w:r>
      <w:r>
        <w:rPr>
          <w:rFonts w:hint="eastAsia" w:ascii="宋体" w:hAnsi="宋体" w:cs="宋体"/>
        </w:rPr>
        <w:t xml:space="preserve">70</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"_Toc13963" </w:instrText>
      </w:r>
      <w:r>
        <w:fldChar w:fldCharType="separate"/>
      </w:r>
      <w:r>
        <w:rPr>
          <w:rFonts w:hint="eastAsia" w:ascii="宋体" w:hAnsi="宋体" w:cs="宋体"/>
          <w:bCs/>
          <w:szCs w:val="21"/>
        </w:rPr>
        <w:t xml:space="preserve">12、本项目不接受联合体投标，中标后不允许分包、转包。</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_Toc13963 \h </w:instrText>
      </w:r>
      <w:r>
        <w:rPr>
          <w:rFonts w:hint="eastAsia" w:ascii="宋体" w:hAnsi="宋体" w:cs="宋体"/>
        </w:rPr>
        <w:fldChar w:fldCharType="separate"/>
      </w:r>
      <w:r>
        <w:rPr>
          <w:rFonts w:hint="eastAsia" w:ascii="宋体" w:hAnsi="宋体" w:cs="宋体"/>
        </w:rPr>
        <w:t xml:space="preserve">71</w:t>
      </w:r>
      <w:r>
        <w:rPr>
          <w:rFonts w:hint="eastAsia" w:ascii="宋体" w:hAnsi="宋体" w:cs="宋体"/>
        </w:rPr>
        <w:fldChar w:fldCharType="end"/>
      </w:r>
      <w:r>
        <w:rPr>
          <w:rFonts w:hint="eastAsia" w:ascii="宋体" w:hAnsi="宋体" w:cs="宋体"/>
        </w:rPr>
        <w:fldChar w:fldCharType="end"/>
      </w:r>
      <w:r/>
    </w:p>
    <w:p>
      <w:pPr>
        <w:pStyle w:val="1117"/>
        <w:tabs>
          <w:tab w:val="right" w:pos="9638" w:leader="dot"/>
        </w:tabs>
        <w:rPr>
          <w:rFonts w:ascii="宋体" w:hAnsi="宋体" w:cs="宋体"/>
        </w:rPr>
      </w:pPr>
      <w:r>
        <w:fldChar w:fldCharType="begin"/>
      </w:r>
      <w:r>
        <w:instrText xml:space="preserve"> HYPERLINK \l "_Toc15788" </w:instrText>
      </w:r>
      <w:r>
        <w:fldChar w:fldCharType="separate"/>
      </w:r>
      <w:r>
        <w:rPr>
          <w:rFonts w:hint="eastAsia" w:ascii="宋体" w:hAnsi="宋体" w:cs="宋体"/>
          <w:szCs w:val="21"/>
        </w:rPr>
        <w:t xml:space="preserve">参考格式：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_Toc15788 \h </w:instrText>
      </w:r>
      <w:r>
        <w:rPr>
          <w:rFonts w:hint="eastAsia" w:ascii="宋体" w:hAnsi="宋体" w:cs="宋体"/>
        </w:rPr>
        <w:fldChar w:fldCharType="separate"/>
      </w:r>
      <w:r>
        <w:rPr>
          <w:rFonts w:hint="eastAsia" w:ascii="宋体" w:hAnsi="宋体" w:cs="宋体"/>
        </w:rPr>
        <w:t xml:space="preserve">71</w:t>
      </w:r>
      <w:r>
        <w:rPr>
          <w:rFonts w:hint="eastAsia" w:ascii="宋体" w:hAnsi="宋体" w:cs="宋体"/>
        </w:rPr>
        <w:fldChar w:fldCharType="end"/>
      </w:r>
      <w:r>
        <w:rPr>
          <w:rFonts w:hint="eastAsia" w:ascii="宋体" w:hAnsi="宋体" w:cs="宋体"/>
        </w:rPr>
        <w:fldChar w:fldCharType="end"/>
      </w:r>
      <w:r/>
    </w:p>
    <w:p>
      <w:pPr>
        <w:pStyle w:val="1122"/>
        <w:tabs>
          <w:tab w:val="right" w:pos="9638" w:leader="dot"/>
        </w:tabs>
        <w:rPr>
          <w:rFonts w:ascii="宋体" w:hAnsi="宋体" w:cs="宋体"/>
        </w:rPr>
      </w:pPr>
      <w:r>
        <w:fldChar w:fldCharType="begin"/>
      </w:r>
      <w:r>
        <w:instrText xml:space="preserve"> HYPERLINK \l "_Toc25460" </w:instrText>
      </w:r>
      <w:r>
        <w:fldChar w:fldCharType="separate"/>
      </w:r>
      <w:r>
        <w:rPr>
          <w:rFonts w:hint="eastAsia" w:ascii="宋体" w:hAnsi="宋体" w:cs="宋体"/>
          <w:bCs/>
          <w:szCs w:val="22"/>
          <w:lang w:val="zh-CN"/>
        </w:rPr>
        <w:t xml:space="preserve">附件九其它相关文件（如有）</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_Toc25460 \h </w:instrText>
      </w:r>
      <w:r>
        <w:rPr>
          <w:rFonts w:hint="eastAsia" w:ascii="宋体" w:hAnsi="宋体" w:cs="宋体"/>
        </w:rPr>
        <w:fldChar w:fldCharType="separate"/>
      </w:r>
      <w:r>
        <w:rPr>
          <w:rFonts w:hint="eastAsia" w:ascii="宋体" w:hAnsi="宋体" w:cs="宋体"/>
        </w:rPr>
        <w:t xml:space="preserve">72</w:t>
      </w:r>
      <w:r>
        <w:rPr>
          <w:rFonts w:hint="eastAsia" w:ascii="宋体" w:hAnsi="宋体" w:cs="宋体"/>
        </w:rPr>
        <w:fldChar w:fldCharType="end"/>
      </w:r>
      <w:r>
        <w:rPr>
          <w:rFonts w:hint="eastAsia" w:ascii="宋体" w:hAnsi="宋体" w:cs="宋体"/>
        </w:rPr>
        <w:fldChar w:fldCharType="end"/>
      </w:r>
      <w:r/>
    </w:p>
    <w:p>
      <w:pPr>
        <w:jc w:val="center"/>
        <w:spacing w:line="440" w:lineRule="exact"/>
        <w:rPr>
          <w:rFonts w:ascii="宋体" w:hAnsi="宋体" w:cs="宋体"/>
          <w:b/>
          <w:sz w:val="28"/>
          <w:szCs w:val="28"/>
        </w:rPr>
        <w:outlineLvl w:val="0"/>
      </w:pPr>
      <w:r>
        <w:rPr>
          <w:rFonts w:hint="eastAsia" w:ascii="宋体" w:hAnsi="宋体" w:cs="宋体"/>
          <w:bCs/>
        </w:rPr>
        <w:fldChar w:fldCharType="end"/>
      </w:r>
      <w:bookmarkStart w:id="0" w:name="_Toc16818"/>
      <w:r>
        <w:rPr>
          <w:rFonts w:hint="eastAsia" w:ascii="宋体" w:hAnsi="宋体" w:cs="宋体"/>
          <w:bCs/>
        </w:rPr>
        <w:br w:type="page" w:clear="all"/>
      </w:r>
      <w:r>
        <w:rPr>
          <w:rFonts w:hint="eastAsia" w:ascii="宋体" w:hAnsi="宋体" w:cs="宋体"/>
          <w:b/>
          <w:sz w:val="28"/>
          <w:szCs w:val="28"/>
        </w:rPr>
        <w:t xml:space="preserve">第一章 招标公告</w:t>
      </w:r>
      <w:bookmarkEnd w:id="0"/>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新建一类固定监测站</w:t>
      </w:r>
      <w:r>
        <w:rPr>
          <w:rFonts w:hint="eastAsia" w:ascii="宋体" w:hAnsi="宋体" w:cs="宋体"/>
          <w:szCs w:val="21"/>
        </w:rPr>
        <w:t xml:space="preserve">招标项目的潜在投标人应在</w:t>
      </w:r>
      <w:r>
        <w:rPr>
          <w:rFonts w:hint="eastAsia" w:ascii="宋体" w:hAnsi="宋体" w:cs="宋体"/>
          <w:szCs w:val="21"/>
          <w:u w:val="single"/>
        </w:rPr>
        <w:t xml:space="preserve">南京市鼓楼区建宁路65号金川科技园22幢3楼</w:t>
      </w:r>
      <w:r>
        <w:rPr>
          <w:rFonts w:hint="eastAsia" w:ascii="宋体" w:hAnsi="宋体" w:cs="宋体"/>
          <w:szCs w:val="21"/>
        </w:rPr>
        <w:t xml:space="preserve">获取招标文件，并于</w:t>
      </w:r>
      <w:r>
        <w:rPr>
          <w:rFonts w:hint="eastAsia" w:ascii="宋体" w:hAnsi="宋体" w:cs="宋体"/>
          <w:szCs w:val="21"/>
          <w:u w:val="single"/>
        </w:rPr>
        <w:t xml:space="preserve">2025年</w:t>
      </w:r>
      <w:r>
        <w:rPr>
          <w:rFonts w:hint="eastAsia" w:ascii="宋体" w:hAnsi="宋体" w:cs="宋体"/>
          <w:szCs w:val="21"/>
          <w:u w:val="single"/>
          <w:lang w:val="en-US" w:eastAsia="zh-CN"/>
        </w:rPr>
        <w:t xml:space="preserve">8</w:t>
      </w:r>
      <w:r>
        <w:rPr>
          <w:rFonts w:hint="eastAsia" w:ascii="宋体" w:hAnsi="宋体" w:cs="宋体"/>
          <w:szCs w:val="21"/>
          <w:u w:val="single"/>
        </w:rPr>
        <w:t xml:space="preserve">月</w:t>
      </w:r>
      <w:r>
        <w:rPr>
          <w:rFonts w:hint="eastAsia" w:ascii="宋体" w:hAnsi="宋体" w:cs="宋体"/>
          <w:szCs w:val="21"/>
          <w:u w:val="single"/>
          <w:lang w:val="en-US" w:eastAsia="zh-CN"/>
        </w:rPr>
        <w:t xml:space="preserve">4</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w:t>
      </w:r>
      <w:r>
        <w:rPr>
          <w:rFonts w:hint="eastAsia" w:ascii="宋体" w:hAnsi="宋体" w:cs="宋体"/>
          <w:szCs w:val="21"/>
          <w:u w:val="single"/>
          <w:lang w:val="en-US" w:eastAsia="zh-CN"/>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keepLines/>
        <w:keepNext/>
        <w:spacing w:before="20" w:after="20" w:line="480" w:lineRule="exact"/>
        <w:rPr>
          <w:rFonts w:ascii="宋体" w:hAnsi="宋体" w:cs="宋体"/>
          <w:bCs/>
          <w:szCs w:val="21"/>
        </w:rPr>
        <w:outlineLvl w:val="1"/>
      </w:pPr>
      <w:r/>
      <w:bookmarkStart w:id="1" w:name="_Toc28359002"/>
      <w:r/>
      <w:bookmarkStart w:id="2" w:name="_Toc35393790"/>
      <w:r/>
      <w:bookmarkStart w:id="3" w:name="_Toc35393621"/>
      <w:r/>
      <w:bookmarkStart w:id="4" w:name="_Toc19996"/>
      <w:r/>
      <w:bookmarkStart w:id="5" w:name="_Toc15432"/>
      <w:r/>
      <w:bookmarkStart w:id="6" w:name="_Toc28359079"/>
      <w:r/>
      <w:bookmarkStart w:id="7" w:name="_Hlk24379207"/>
      <w:r>
        <w:rPr>
          <w:rFonts w:hint="eastAsia" w:ascii="宋体" w:hAnsi="宋体" w:cs="宋体"/>
          <w:bCs/>
          <w:szCs w:val="21"/>
        </w:rPr>
        <w:t xml:space="preserve">一、项目基本情况</w:t>
      </w:r>
      <w:bookmarkEnd w:id="1"/>
      <w:r/>
      <w:bookmarkEnd w:id="2"/>
      <w:r/>
      <w:bookmarkEnd w:id="3"/>
      <w:r/>
      <w:bookmarkEnd w:id="4"/>
      <w:r/>
      <w:bookmarkEnd w:id="5"/>
      <w:r/>
      <w:bookmarkEnd w:id="6"/>
      <w:r/>
      <w:r/>
    </w:p>
    <w:p>
      <w:pPr>
        <w:ind w:firstLine="420"/>
        <w:spacing w:line="480" w:lineRule="exact"/>
        <w:rPr>
          <w:rFonts w:hint="eastAsia" w:ascii="宋体" w:hAnsi="宋体" w:cs="宋体" w:eastAsiaTheme="minorEastAsia"/>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JSZC-320000-JSYC-G2025-0046</w:t>
      </w:r>
      <w:r/>
    </w:p>
    <w:p>
      <w:pPr>
        <w:ind w:firstLine="420"/>
        <w:spacing w:line="480" w:lineRule="exact"/>
        <w:rPr>
          <w:rFonts w:ascii="宋体" w:hAnsi="宋体" w:cs="宋体"/>
          <w:szCs w:val="21"/>
        </w:rPr>
      </w:pPr>
      <w:r>
        <w:rPr>
          <w:rFonts w:hint="eastAsia" w:ascii="宋体" w:hAnsi="宋体" w:cs="宋体"/>
          <w:szCs w:val="21"/>
        </w:rPr>
        <w:t xml:space="preserve">2.项目名称：</w:t>
      </w:r>
      <w:bookmarkEnd w:id="7"/>
      <w:r>
        <w:rPr>
          <w:rFonts w:hint="eastAsia" w:ascii="宋体" w:hAnsi="宋体" w:cs="宋体"/>
          <w:szCs w:val="21"/>
        </w:rPr>
        <w:t xml:space="preserve">新建一类固定监测站</w:t>
      </w:r>
      <w:r/>
    </w:p>
    <w:p>
      <w:pPr>
        <w:ind w:firstLine="420"/>
        <w:spacing w:line="480" w:lineRule="exact"/>
        <w:rPr>
          <w:rFonts w:ascii="宋体" w:hAnsi="宋体" w:cs="宋体"/>
          <w:szCs w:val="21"/>
        </w:rPr>
      </w:pPr>
      <w:r>
        <w:rPr>
          <w:rFonts w:hint="eastAsia" w:ascii="宋体" w:hAnsi="宋体" w:cs="宋体"/>
          <w:szCs w:val="21"/>
        </w:rPr>
        <w:t xml:space="preserve">3.预算金额：人民币470万元</w:t>
      </w:r>
      <w:r/>
    </w:p>
    <w:p>
      <w:pPr>
        <w:ind w:firstLine="420"/>
        <w:spacing w:line="480" w:lineRule="exact"/>
        <w:rPr>
          <w:rFonts w:ascii="宋体" w:hAnsi="宋体" w:cs="宋体"/>
          <w:szCs w:val="21"/>
        </w:rPr>
      </w:pPr>
      <w:r>
        <w:rPr>
          <w:rFonts w:hint="eastAsia" w:ascii="宋体" w:hAnsi="宋体" w:cs="宋体"/>
          <w:szCs w:val="21"/>
        </w:rPr>
        <w:t xml:space="preserve">4.最高限价：人民币470万元</w:t>
      </w:r>
      <w:r/>
    </w:p>
    <w:p>
      <w:pPr>
        <w:ind w:firstLine="420"/>
        <w:spacing w:line="480" w:lineRule="exact"/>
        <w:rPr>
          <w:rFonts w:hint="eastAsia" w:ascii="宋体" w:hAnsi="宋体" w:cs="宋体" w:eastAsiaTheme="minorEastAsia"/>
          <w:szCs w:val="21"/>
          <w:lang w:eastAsia="zh-CN"/>
        </w:rPr>
      </w:pPr>
      <w:r>
        <w:rPr>
          <w:rFonts w:hint="eastAsia" w:ascii="宋体" w:hAnsi="宋体" w:cs="宋体"/>
          <w:szCs w:val="21"/>
        </w:rPr>
        <w:t xml:space="preserve">5.采购需求（简介）：新建一类固定监测站，详细内容见本招标文件第四章 </w:t>
      </w:r>
      <w:r/>
    </w:p>
    <w:p>
      <w:pPr>
        <w:ind w:firstLine="420"/>
        <w:spacing w:line="480" w:lineRule="exact"/>
        <w:rPr>
          <w:rFonts w:ascii="宋体" w:hAnsi="宋体" w:cs="宋体"/>
          <w:szCs w:val="21"/>
        </w:rPr>
      </w:pPr>
      <w:r>
        <w:rPr>
          <w:rFonts w:hint="eastAsia" w:ascii="宋体" w:hAnsi="宋体" w:cs="宋体"/>
          <w:szCs w:val="21"/>
        </w:rPr>
        <w:t xml:space="preserve">6.合同履行期限：自合同签订至竣工验收合格之日为止。</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7.本项目不接受联合体投标，中标后不允许分包、转包。</w:t>
      </w:r>
      <w:r/>
    </w:p>
    <w:p>
      <w:pPr>
        <w:ind w:firstLine="420"/>
        <w:spacing w:line="480" w:lineRule="exact"/>
        <w:rPr>
          <w:rFonts w:ascii="宋体" w:hAnsi="宋体" w:cs="宋体"/>
          <w:szCs w:val="21"/>
        </w:rPr>
      </w:pPr>
      <w:r>
        <w:rPr>
          <w:rFonts w:hint="eastAsia" w:ascii="宋体" w:hAnsi="宋体" w:cs="宋体"/>
          <w:szCs w:val="21"/>
        </w:rPr>
        <w:t xml:space="preserve">8.本项目采</w:t>
      </w:r>
      <w:bookmarkStart w:id="8" w:name="OLE_LINK1"/>
      <w:r>
        <w:rPr>
          <w:rFonts w:hint="eastAsia" w:ascii="宋体" w:hAnsi="宋体" w:cs="宋体"/>
          <w:szCs w:val="21"/>
        </w:rPr>
        <w:t xml:space="preserve">购标</w:t>
      </w:r>
      <w:bookmarkEnd w:id="8"/>
      <w:r>
        <w:rPr>
          <w:rFonts w:hint="eastAsia" w:ascii="宋体" w:hAnsi="宋体" w:cs="宋体"/>
          <w:szCs w:val="21"/>
        </w:rPr>
        <w:t xml:space="preserve">的所属行业为：工业。</w:t>
      </w:r>
      <w:r/>
    </w:p>
    <w:p>
      <w:pPr>
        <w:keepLines/>
        <w:keepNext/>
        <w:spacing w:before="20" w:after="20" w:line="480" w:lineRule="exact"/>
        <w:rPr>
          <w:rFonts w:ascii="宋体" w:hAnsi="宋体" w:cs="宋体"/>
          <w:bCs/>
          <w:szCs w:val="21"/>
        </w:rPr>
        <w:outlineLvl w:val="1"/>
      </w:pPr>
      <w:r/>
      <w:bookmarkStart w:id="9" w:name="_Toc35393622"/>
      <w:r/>
      <w:bookmarkStart w:id="10" w:name="_Toc28359003"/>
      <w:r/>
      <w:bookmarkStart w:id="11" w:name="_Toc28359080"/>
      <w:r/>
      <w:bookmarkStart w:id="12" w:name="_Toc35393791"/>
      <w:r/>
      <w:bookmarkStart w:id="13" w:name="_Toc12425"/>
      <w:r/>
      <w:bookmarkStart w:id="14" w:name="_Toc10196"/>
      <w:r>
        <w:rPr>
          <w:rFonts w:hint="eastAsia" w:ascii="宋体" w:hAnsi="宋体" w:cs="宋体"/>
          <w:bCs/>
          <w:szCs w:val="21"/>
        </w:rPr>
        <w:t xml:space="preserve">二、申请人的资格要</w:t>
      </w:r>
      <w:bookmarkEnd w:id="9"/>
      <w:r/>
      <w:bookmarkEnd w:id="10"/>
      <w:r/>
      <w:bookmarkEnd w:id="11"/>
      <w:r/>
      <w:bookmarkEnd w:id="12"/>
      <w:r>
        <w:rPr>
          <w:rFonts w:hint="eastAsia" w:ascii="宋体" w:hAnsi="宋体" w:cs="宋体"/>
          <w:bCs/>
          <w:szCs w:val="21"/>
        </w:rPr>
        <w:t xml:space="preserve">求：</w:t>
      </w:r>
      <w:bookmarkEnd w:id="13"/>
      <w:r/>
      <w:bookmarkEnd w:id="14"/>
      <w:r/>
      <w:r/>
    </w:p>
    <w:p>
      <w:pPr>
        <w:ind w:firstLine="218"/>
        <w:spacing w:line="480" w:lineRule="exact"/>
        <w:widowControl/>
        <w:rPr>
          <w:rFonts w:ascii="宋体" w:hAnsi="宋体" w:cs="宋体"/>
          <w:szCs w:val="21"/>
        </w:rPr>
      </w:pPr>
      <w:r/>
      <w:bookmarkStart w:id="15" w:name="_Toc28359004"/>
      <w:r/>
      <w:bookmarkStart w:id="16" w:name="_Toc28359081"/>
      <w:r>
        <w:rPr>
          <w:rFonts w:hint="eastAsia" w:ascii="宋体" w:hAnsi="宋体" w:cs="宋体"/>
          <w:szCs w:val="21"/>
        </w:rPr>
        <w:t xml:space="preserve">（一）《中华人民共和国政府采购法》规定的条件：</w:t>
      </w:r>
      <w:r/>
    </w:p>
    <w:p>
      <w:pPr>
        <w:ind w:firstLine="420"/>
        <w:spacing w:line="48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rPr>
        <w:t xml:space="preserve">具有独立承担民事责任的能力（法人或者其他组织的营业执照等证明文件，自然人的身份证明）</w:t>
      </w:r>
      <w:r>
        <w:rPr>
          <w:rFonts w:hint="eastAsia" w:ascii="宋体" w:hAnsi="宋体" w:cs="宋体"/>
          <w:szCs w:val="21"/>
        </w:rPr>
        <w:t xml:space="preserve">；</w:t>
      </w:r>
      <w:r/>
    </w:p>
    <w:p>
      <w:pPr>
        <w:ind w:firstLine="420"/>
        <w:spacing w:line="480" w:lineRule="exact"/>
        <w:widowControl/>
        <w:rPr>
          <w:rFonts w:ascii="宋体" w:hAnsi="宋体" w:cs="宋体"/>
          <w:szCs w:val="21"/>
        </w:rPr>
      </w:pPr>
      <w:r>
        <w:rPr>
          <w:rFonts w:hint="eastAsia" w:ascii="宋体" w:hAnsi="宋体" w:cs="宋体"/>
          <w:szCs w:val="21"/>
        </w:rPr>
        <w:t xml:space="preserve">2.具有良好的商业信誉和健全的财务会计制度（提供2024年度财务报告，至少包含资产负债表、利润表；或投标截止时间前六个月内银行出具的资信证明；成立不满一年无须提供）；</w:t>
      </w:r>
      <w:r/>
    </w:p>
    <w:p>
      <w:pPr>
        <w:ind w:firstLine="420"/>
        <w:spacing w:line="480" w:lineRule="exact"/>
        <w:widowControl/>
        <w:rPr>
          <w:rFonts w:ascii="宋体" w:hAnsi="宋体" w:cs="宋体"/>
        </w:rPr>
      </w:pPr>
      <w:r>
        <w:rPr>
          <w:rFonts w:hint="eastAsia" w:ascii="宋体" w:hAnsi="宋体" w:cs="宋体"/>
          <w:szCs w:val="21"/>
        </w:rPr>
        <w:t xml:space="preserve">3.</w:t>
      </w:r>
      <w:r>
        <w:rPr>
          <w:rFonts w:hint="eastAsia" w:ascii="宋体" w:hAnsi="宋体" w:cs="宋体"/>
        </w:rPr>
        <w:t xml:space="preserve">具有履行合同所必需的设备和专业技术能力（提供书面声明）；</w:t>
      </w:r>
      <w:r/>
    </w:p>
    <w:p>
      <w:pPr>
        <w:ind w:firstLine="420"/>
        <w:spacing w:line="480" w:lineRule="exact"/>
        <w:widowControl/>
        <w:rPr>
          <w:rFonts w:ascii="宋体" w:hAnsi="宋体" w:cs="宋体"/>
          <w:szCs w:val="21"/>
        </w:rPr>
      </w:pPr>
      <w:r>
        <w:rPr>
          <w:rFonts w:hint="eastAsia" w:ascii="宋体" w:hAns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spacing w:line="480" w:lineRule="exact"/>
        <w:widowControl/>
        <w:rPr>
          <w:rFonts w:ascii="宋体" w:hAnsi="宋体" w:cs="宋体"/>
          <w:szCs w:val="21"/>
        </w:rPr>
      </w:pPr>
      <w:r>
        <w:rPr>
          <w:rFonts w:hint="eastAsia" w:ascii="宋体" w:hAnsi="宋体" w:cs="宋体"/>
          <w:szCs w:val="21"/>
        </w:rPr>
        <w:t xml:space="preserve">5.</w:t>
      </w:r>
      <w:r>
        <w:rPr>
          <w:rFonts w:hint="eastAsia" w:ascii="宋体" w:hAns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spacing w:line="480" w:lineRule="exact"/>
        <w:widowControl/>
        <w:rPr>
          <w:rFonts w:ascii="宋体" w:hAnsi="宋体" w:cs="宋体"/>
          <w:szCs w:val="21"/>
        </w:rPr>
      </w:pPr>
      <w:r>
        <w:rPr>
          <w:rFonts w:hint="eastAsia" w:ascii="宋体" w:hAnsi="宋体" w:cs="宋体"/>
          <w:szCs w:val="21"/>
        </w:rPr>
        <w:t xml:space="preserve">6.法律、行政法规规定的其他条件。</w:t>
      </w:r>
      <w:r/>
    </w:p>
    <w:p>
      <w:pPr>
        <w:ind w:firstLine="218"/>
        <w:spacing w:line="480" w:lineRule="exact"/>
        <w:widowControl/>
        <w:rPr>
          <w:rFonts w:ascii="宋体" w:hAnsi="宋体" w:cs="宋体"/>
          <w:szCs w:val="21"/>
        </w:rPr>
      </w:pPr>
      <w:r>
        <w:rPr>
          <w:rFonts w:hint="eastAsia" w:ascii="宋体" w:hAnsi="宋体" w:cs="宋体"/>
          <w:szCs w:val="21"/>
        </w:rPr>
        <w:t xml:space="preserve">（二）落实政府采购政策需满足的资格要求：本项目按</w:t>
      </w:r>
      <w:bookmarkStart w:id="17" w:name="OLE_LINK2"/>
      <w:r>
        <w:rPr>
          <w:rFonts w:hint="eastAsia" w:ascii="宋体" w:hAnsi="宋体" w:cs="宋体"/>
          <w:szCs w:val="21"/>
        </w:rPr>
        <w:t xml:space="preserve">照采用以</w:t>
      </w:r>
      <w:bookmarkEnd w:id="17"/>
      <w:r>
        <w:rPr>
          <w:rFonts w:hint="eastAsia" w:ascii="宋体" w:hAnsi="宋体" w:cs="宋体"/>
          <w:szCs w:val="21"/>
        </w:rPr>
        <w:t xml:space="preserve">下第</w:t>
      </w:r>
      <w:r>
        <w:rPr>
          <w:rFonts w:hint="eastAsia" w:ascii="宋体" w:hAnsi="宋体" w:cs="宋体"/>
          <w:b w:val="0"/>
          <w:bCs/>
          <w:szCs w:val="21"/>
          <w:u w:val="single"/>
        </w:rPr>
        <w:t xml:space="preserve">（1）</w:t>
      </w:r>
      <w:r>
        <w:rPr>
          <w:rFonts w:hint="eastAsia" w:ascii="宋体" w:hAnsi="宋体" w:cs="宋体"/>
          <w:szCs w:val="21"/>
        </w:rPr>
        <w:t xml:space="preserve">种方式落实政府采购促进中小企业发展的要求：</w:t>
      </w:r>
      <w:r/>
    </w:p>
    <w:p>
      <w:pPr>
        <w:ind w:firstLine="480"/>
        <w:spacing w:line="400" w:lineRule="exact"/>
        <w:rPr>
          <w:rFonts w:ascii="宋体" w:hAnsi="宋体" w:cs="宋体"/>
          <w:szCs w:val="21"/>
        </w:rPr>
      </w:pPr>
      <w:r>
        <w:rPr>
          <w:rFonts w:hint="eastAsia" w:ascii="宋体" w:hAnsi="宋体" w:cs="宋体"/>
          <w:szCs w:val="21"/>
        </w:rPr>
        <w:t xml:space="preserve">（1）本项目整体专门面向中小企业采购；</w:t>
      </w:r>
      <w:r/>
    </w:p>
    <w:p>
      <w:pPr>
        <w:ind w:firstLine="480"/>
        <w:spacing w:line="400" w:lineRule="exact"/>
        <w:rPr>
          <w:rFonts w:ascii="宋体" w:hAnsi="宋体" w:cs="宋体"/>
          <w:szCs w:val="21"/>
        </w:rPr>
      </w:pPr>
      <w:r>
        <w:rPr>
          <w:rFonts w:hint="eastAsia" w:ascii="宋体" w:hAnsi="宋体" w:cs="宋体"/>
          <w:szCs w:val="21"/>
        </w:rPr>
        <w:t xml:space="preserve">（2）本项目整体专门面向小微企业采购；</w:t>
      </w:r>
      <w:r/>
    </w:p>
    <w:p>
      <w:pPr>
        <w:ind w:firstLine="480"/>
        <w:spacing w:line="400" w:lineRule="exact"/>
        <w:rPr>
          <w:rFonts w:ascii="宋体" w:hAnsi="宋体" w:cs="宋体"/>
          <w:szCs w:val="21"/>
        </w:rPr>
      </w:pPr>
      <w:r>
        <w:rPr>
          <w:rFonts w:hint="eastAsia" w:ascii="宋体" w:hAnsi="宋体" w:cs="宋体"/>
          <w:szCs w:val="21"/>
        </w:rPr>
        <w:t xml:space="preserve">（3）本项目通过以下第</w:t>
      </w:r>
      <w:r>
        <w:rPr>
          <w:rFonts w:hint="eastAsia" w:ascii="宋体" w:hAnsi="宋体" w:cs="宋体"/>
          <w:szCs w:val="21"/>
          <w:u w:val="single"/>
        </w:rPr>
        <w:t xml:space="preserve"> / </w:t>
      </w:r>
      <w:r>
        <w:rPr>
          <w:rFonts w:hint="eastAsia" w:ascii="宋体" w:hAnsi="宋体" w:cs="宋体"/>
          <w:szCs w:val="21"/>
        </w:rPr>
        <w:t xml:space="preserve">种方式预留部分采购份额，面向中小企业采购：</w:t>
      </w:r>
      <w:r/>
    </w:p>
    <w:p>
      <w:pPr>
        <w:ind w:firstLine="480"/>
        <w:spacing w:line="400" w:lineRule="exact"/>
        <w:rPr>
          <w:rFonts w:ascii="宋体" w:hAnsi="宋体" w:cs="宋体"/>
          <w:szCs w:val="21"/>
        </w:rPr>
      </w:pPr>
      <w:r>
        <w:rPr>
          <w:rFonts w:hint="eastAsia" w:ascii="宋体" w:hAnsi="宋体" w:cs="宋体"/>
          <w:szCs w:val="21"/>
        </w:rPr>
        <w:t xml:space="preserve">①本项目要求供应商以联合体形式参加，中小企业合同金额应当达到的比例为 </w:t>
      </w:r>
      <w:r>
        <w:rPr>
          <w:rFonts w:hint="eastAsia" w:ascii="宋体" w:hAnsi="宋体" w:cs="宋体"/>
          <w:szCs w:val="21"/>
          <w:u w:val="single"/>
        </w:rPr>
        <w:t xml:space="preserve">/</w:t>
      </w:r>
      <w:r>
        <w:rPr>
          <w:rFonts w:hint="eastAsia" w:ascii="宋体" w:hAnsi="宋体" w:cs="宋体"/>
          <w:szCs w:val="21"/>
        </w:rPr>
        <w:t xml:space="preserve"> %；</w:t>
      </w:r>
      <w:r/>
    </w:p>
    <w:p>
      <w:pPr>
        <w:ind w:firstLine="480"/>
        <w:spacing w:line="400" w:lineRule="exact"/>
        <w:rPr>
          <w:rFonts w:ascii="宋体" w:hAnsi="宋体" w:cs="宋体"/>
          <w:szCs w:val="21"/>
        </w:rPr>
      </w:pPr>
      <w:r>
        <w:rPr>
          <w:rFonts w:hint="eastAsia" w:ascii="宋体" w:hAnsi="宋体" w:cs="宋体"/>
          <w:szCs w:val="21"/>
        </w:rPr>
        <w:t xml:space="preserve">②本项目要求供应商进行合同分包，中小企业合同金额应当达到的比例为</w:t>
      </w:r>
      <w:r>
        <w:rPr>
          <w:rFonts w:hint="eastAsia" w:ascii="宋体" w:hAnsi="宋体" w:cs="宋体"/>
          <w:szCs w:val="21"/>
          <w:u w:val="single"/>
        </w:rPr>
        <w:t xml:space="preserve"> / </w:t>
      </w:r>
      <w:r>
        <w:rPr>
          <w:rFonts w:hint="eastAsia" w:ascii="宋体" w:hAnsi="宋体" w:cs="宋体"/>
          <w:szCs w:val="21"/>
        </w:rPr>
        <w:t xml:space="preserve">%。</w:t>
      </w:r>
      <w:r/>
    </w:p>
    <w:p>
      <w:pPr>
        <w:ind w:firstLine="480"/>
        <w:spacing w:line="400" w:lineRule="exact"/>
        <w:rPr>
          <w:rFonts w:ascii="宋体" w:hAnsi="宋体" w:cs="宋体"/>
          <w:szCs w:val="21"/>
        </w:rPr>
      </w:pPr>
      <w:r>
        <w:rPr>
          <w:rFonts w:hint="eastAsia" w:ascii="宋体" w:hAnsi="宋体" w:cs="宋体"/>
          <w:szCs w:val="21"/>
        </w:rPr>
        <w:t xml:space="preserve">（4）本项目为非预留份额专门面向中小企业的采购项目或采购包，执行价格扣除优惠政策，详见“第五章评标标准”。</w:t>
      </w:r>
      <w:r/>
    </w:p>
    <w:p>
      <w:pPr>
        <w:ind w:firstLine="218"/>
        <w:spacing w:line="480" w:lineRule="exact"/>
        <w:widowControl/>
        <w:rPr>
          <w:rFonts w:ascii="宋体" w:hAnsi="宋体" w:cs="宋体"/>
          <w:szCs w:val="21"/>
        </w:rPr>
      </w:pPr>
      <w:r>
        <w:rPr>
          <w:rFonts w:hint="eastAsia" w:ascii="宋体" w:hAnsi="宋体" w:cs="宋体"/>
          <w:szCs w:val="21"/>
        </w:rPr>
        <w:t xml:space="preserve">（三）本项目的特定资格要求：无</w:t>
      </w:r>
      <w:r/>
    </w:p>
    <w:p>
      <w:pPr>
        <w:keepLines/>
        <w:keepNext/>
        <w:spacing w:before="20" w:after="20" w:line="480" w:lineRule="exact"/>
        <w:rPr>
          <w:rFonts w:ascii="宋体" w:hAnsi="宋体" w:eastAsia="宋体" w:cs="宋体"/>
          <w:bCs/>
          <w:szCs w:val="21"/>
        </w:rPr>
        <w:outlineLvl w:val="1"/>
      </w:pPr>
      <w:r/>
      <w:bookmarkStart w:id="18" w:name="_Toc23353"/>
      <w:r/>
      <w:bookmarkStart w:id="19" w:name="_Toc18099"/>
      <w:r/>
      <w:bookmarkStart w:id="20" w:name="_Toc35393792"/>
      <w:r/>
      <w:bookmarkStart w:id="21" w:name="_Toc35393623"/>
      <w:r>
        <w:rPr>
          <w:rFonts w:hint="eastAsia" w:ascii="宋体" w:hAnsi="宋体" w:cs="宋体"/>
          <w:bCs/>
          <w:szCs w:val="21"/>
        </w:rPr>
        <w:t xml:space="preserve">三、获取</w:t>
      </w:r>
      <w:bookmarkEnd w:id="15"/>
      <w:r/>
      <w:bookmarkEnd w:id="16"/>
      <w:r/>
      <w:bookmarkEnd w:id="18"/>
      <w:r/>
      <w:bookmarkEnd w:id="19"/>
      <w:r/>
      <w:bookmarkEnd w:id="20"/>
      <w:r/>
      <w:bookmarkEnd w:id="21"/>
      <w:r>
        <w:rPr>
          <w:rFonts w:hint="eastAsia" w:ascii="宋体" w:hAnsi="宋体" w:cs="宋体"/>
          <w:bCs/>
          <w:szCs w:val="21"/>
        </w:rPr>
        <w:t xml:space="preserve">招标文件</w:t>
      </w:r>
      <w:r/>
    </w:p>
    <w:p>
      <w:pPr>
        <w:ind w:firstLine="420"/>
        <w:spacing w:line="480" w:lineRule="exact"/>
        <w:rPr>
          <w:rFonts w:ascii="宋体" w:hAnsi="宋体" w:cs="宋体"/>
          <w:szCs w:val="21"/>
        </w:rPr>
      </w:pPr>
      <w:r>
        <w:rPr>
          <w:rFonts w:hint="eastAsia" w:ascii="宋体" w:hAnsi="宋体" w:cs="宋体"/>
          <w:szCs w:val="21"/>
          <w:highlight w:val="none"/>
        </w:rPr>
        <w:t xml:space="preserve">时间：2025年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日起至2025年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月21</w:t>
      </w:r>
      <w:r>
        <w:rPr>
          <w:rFonts w:hint="eastAsia" w:ascii="宋体" w:hAnsi="宋体" w:cs="宋体"/>
          <w:szCs w:val="21"/>
          <w:highlight w:val="none"/>
        </w:rPr>
        <w:t xml:space="preserve">日，每天上午09:00至11:30，下午14:00至17:00（北京时间，法定节假日除外），若</w:t>
      </w:r>
      <w:r>
        <w:rPr>
          <w:rFonts w:hint="eastAsia" w:ascii="宋体" w:hAnsi="宋体" w:cs="宋体"/>
          <w:szCs w:val="21"/>
        </w:rPr>
        <w:t xml:space="preserve">潜在投标人未能在购买招标文件的截止时间之前向采购代理机构购买，则其投标将被拒绝。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    地点：</w:t>
      </w:r>
      <w:r>
        <w:rPr>
          <w:rFonts w:ascii="SimSun" w:hAnsi="SimSun" w:eastAsia="SimSun" w:cs="SimSun"/>
          <w:color w:val="000000"/>
          <w:sz w:val="22"/>
        </w:rPr>
        <w:t xml:space="preserve">南京市鼓楼区建宁路65号金川科技园22幢3楼</w:t>
      </w:r>
      <w:r>
        <w:rPr>
          <w:sz w:val="22"/>
        </w:rPr>
      </w:r>
      <w:r/>
    </w:p>
    <w:p>
      <w:pPr>
        <w:ind w:firstLine="420"/>
        <w:spacing w:line="480" w:lineRule="exact"/>
        <w:rPr>
          <w:rFonts w:ascii="宋体" w:hAnsi="宋体" w:cs="宋体"/>
          <w:szCs w:val="21"/>
          <w:u w:val="single"/>
        </w:rPr>
      </w:pPr>
      <w:r>
        <w:rPr>
          <w:rFonts w:hint="eastAsia" w:ascii="宋体" w:hAnsi="宋体" w:cs="宋体"/>
          <w:szCs w:val="21"/>
        </w:rPr>
        <w:t xml:space="preserve">方式：接受现场获取或电子获取（凡有意参加投标者持单位介绍信原件(或授权委托书原件)至南京市鼓楼区建宁路65号金川科技园22幢3楼领取招标文件或将单位介绍信原件（或授权委托原件）扫描件发送至代理机构邮箱领取招标文件，邮箱号：413618697@qq.com），未向代理机构购买招标文件并登记备案的潜在供应商均无资格参加本项目。</w:t>
      </w:r>
      <w:r/>
    </w:p>
    <w:p>
      <w:pPr>
        <w:ind w:firstLine="420"/>
        <w:spacing w:line="480" w:lineRule="exact"/>
        <w:rPr>
          <w:rFonts w:ascii="宋体" w:hAnsi="宋体" w:cs="宋体"/>
          <w:szCs w:val="21"/>
        </w:rPr>
      </w:pPr>
      <w:r>
        <w:rPr>
          <w:rFonts w:hint="eastAsia" w:ascii="宋体" w:hAnsi="宋体" w:cs="宋体"/>
          <w:szCs w:val="21"/>
        </w:rPr>
        <w:t xml:space="preserve">售价：300元人民币，售后不退</w:t>
      </w:r>
      <w:r/>
    </w:p>
    <w:p>
      <w:pPr>
        <w:keepLines/>
        <w:keepNext/>
        <w:spacing w:before="20" w:after="20" w:line="480" w:lineRule="exact"/>
        <w:rPr>
          <w:rFonts w:ascii="宋体" w:hAnsi="宋体" w:cs="宋体"/>
          <w:bCs/>
          <w:szCs w:val="21"/>
        </w:rPr>
        <w:outlineLvl w:val="1"/>
      </w:pPr>
      <w:r/>
      <w:bookmarkStart w:id="22" w:name="_Toc28359005"/>
      <w:r/>
      <w:bookmarkStart w:id="23" w:name="_Toc28359082"/>
      <w:r/>
      <w:bookmarkStart w:id="24" w:name="_Toc35393793"/>
      <w:r/>
      <w:bookmarkStart w:id="25" w:name="_Toc25180"/>
      <w:r/>
      <w:bookmarkStart w:id="26" w:name="_Toc35393624"/>
      <w:r/>
      <w:bookmarkStart w:id="27" w:name="_Toc3730"/>
      <w:r>
        <w:rPr>
          <w:rFonts w:hint="eastAsia" w:ascii="宋体" w:hAnsi="宋体" w:cs="宋体"/>
          <w:bCs/>
          <w:szCs w:val="21"/>
        </w:rPr>
        <w:t xml:space="preserve">四、提交投标文件</w:t>
      </w:r>
      <w:bookmarkEnd w:id="22"/>
      <w:r/>
      <w:bookmarkEnd w:id="23"/>
      <w:r>
        <w:rPr>
          <w:rFonts w:hint="eastAsia" w:ascii="宋体" w:hAnsi="宋体" w:cs="宋体"/>
          <w:bCs/>
          <w:szCs w:val="21"/>
        </w:rPr>
        <w:t xml:space="preserve">截止时间、开标时间和地点</w:t>
      </w:r>
      <w:bookmarkEnd w:id="24"/>
      <w:r/>
      <w:bookmarkEnd w:id="25"/>
      <w:r/>
      <w:bookmarkEnd w:id="26"/>
      <w:r/>
      <w:bookmarkEnd w:id="27"/>
      <w:r/>
      <w:r/>
    </w:p>
    <w:p>
      <w:pPr>
        <w:ind w:firstLine="420"/>
        <w:spacing w:line="480" w:lineRule="exact"/>
        <w:rPr>
          <w:rFonts w:ascii="宋体" w:hAnsi="宋体" w:cs="宋体"/>
        </w:rPr>
      </w:pPr>
      <w:r>
        <w:rPr>
          <w:rFonts w:hint="eastAsia" w:ascii="宋体" w:hAnsi="宋体" w:cs="宋体"/>
        </w:rPr>
        <w:t xml:space="preserve">提交投标文件开始时间：2025年</w:t>
      </w:r>
      <w:r>
        <w:rPr>
          <w:rFonts w:hint="eastAsia" w:ascii="宋体" w:hAnsi="宋体" w:cs="宋体"/>
          <w:lang w:val="en-US" w:eastAsia="zh-CN"/>
        </w:rPr>
        <w:t xml:space="preserve">8</w:t>
      </w:r>
      <w:r>
        <w:rPr>
          <w:rFonts w:hint="eastAsia" w:ascii="宋体" w:hAnsi="宋体" w:cs="宋体"/>
        </w:rPr>
        <w:t xml:space="preserve">月</w:t>
      </w:r>
      <w:r>
        <w:rPr>
          <w:rFonts w:hint="eastAsia" w:ascii="宋体" w:hAnsi="宋体" w:cs="宋体"/>
          <w:lang w:val="en-US" w:eastAsia="zh-CN"/>
        </w:rPr>
        <w:t xml:space="preserve">4</w:t>
      </w:r>
      <w:r>
        <w:rPr>
          <w:rFonts w:hint="eastAsia" w:ascii="宋体" w:hAnsi="宋体" w:cs="宋体"/>
        </w:rPr>
        <w:t xml:space="preserve">日</w:t>
      </w:r>
      <w:r>
        <w:rPr>
          <w:rFonts w:hint="eastAsia" w:ascii="宋体" w:hAnsi="宋体" w:cs="宋体"/>
          <w:lang w:val="en-US" w:eastAsia="zh-CN"/>
        </w:rPr>
        <w:t xml:space="preserve">9</w:t>
      </w:r>
      <w:r>
        <w:rPr>
          <w:rFonts w:hint="eastAsia" w:ascii="宋体" w:hAnsi="宋体" w:cs="宋体"/>
        </w:rPr>
        <w:t xml:space="preserve">点</w:t>
      </w:r>
      <w:r>
        <w:rPr>
          <w:rFonts w:hint="eastAsia" w:ascii="宋体" w:hAnsi="宋体" w:cs="宋体"/>
          <w:lang w:val="en-US" w:eastAsia="zh-CN"/>
        </w:rPr>
        <w:t xml:space="preserve">00</w:t>
      </w:r>
      <w:r>
        <w:rPr>
          <w:rFonts w:hint="eastAsia" w:ascii="宋体" w:hAnsi="宋体" w:cs="宋体"/>
        </w:rPr>
        <w:t xml:space="preserve">分（北京时间）</w:t>
      </w:r>
      <w:r/>
    </w:p>
    <w:p>
      <w:pPr>
        <w:ind w:firstLine="420"/>
        <w:spacing w:line="480" w:lineRule="exact"/>
        <w:rPr>
          <w:rFonts w:ascii="宋体" w:hAnsi="宋体" w:cs="宋体"/>
        </w:rPr>
      </w:pPr>
      <w:r>
        <w:rPr>
          <w:rFonts w:hint="eastAsia" w:ascii="宋体" w:hAnsi="宋体" w:cs="宋体"/>
        </w:rPr>
        <w:t xml:space="preserve">提交投标文件截止时间（开标时间）：2025年</w:t>
      </w:r>
      <w:r>
        <w:rPr>
          <w:rFonts w:hint="eastAsia" w:ascii="宋体" w:hAnsi="宋体" w:cs="宋体"/>
          <w:lang w:val="en-US" w:eastAsia="zh-CN"/>
        </w:rPr>
        <w:t xml:space="preserve">8</w:t>
      </w:r>
      <w:r>
        <w:rPr>
          <w:rFonts w:hint="eastAsia" w:ascii="宋体" w:hAnsi="宋体" w:cs="宋体"/>
        </w:rPr>
        <w:t xml:space="preserve">月</w:t>
      </w:r>
      <w:r>
        <w:rPr>
          <w:rFonts w:hint="eastAsia" w:ascii="宋体" w:hAnsi="宋体" w:cs="宋体"/>
          <w:lang w:val="en-US" w:eastAsia="zh-CN"/>
        </w:rPr>
        <w:t xml:space="preserve">4</w:t>
      </w:r>
      <w:r>
        <w:rPr>
          <w:rFonts w:hint="eastAsia" w:ascii="宋体" w:hAnsi="宋体" w:cs="宋体"/>
        </w:rPr>
        <w:t xml:space="preserve">日</w:t>
      </w:r>
      <w:r>
        <w:rPr>
          <w:rFonts w:hint="eastAsia" w:ascii="宋体" w:hAnsi="宋体" w:cs="宋体"/>
          <w:lang w:val="en-US" w:eastAsia="zh-CN"/>
        </w:rPr>
        <w:t xml:space="preserve">9</w:t>
      </w:r>
      <w:r>
        <w:rPr>
          <w:rFonts w:hint="eastAsia" w:ascii="宋体" w:hAnsi="宋体" w:cs="宋体"/>
        </w:rPr>
        <w:t xml:space="preserve">点</w:t>
      </w:r>
      <w:r>
        <w:rPr>
          <w:rFonts w:hint="eastAsia" w:ascii="宋体" w:hAnsi="宋体" w:cs="宋体"/>
          <w:lang w:val="en-US" w:eastAsia="zh-CN"/>
        </w:rPr>
        <w:t xml:space="preserve">30</w:t>
      </w:r>
      <w:r>
        <w:rPr>
          <w:rFonts w:hint="eastAsia" w:ascii="宋体" w:hAnsi="宋体" w:cs="宋体"/>
        </w:rPr>
        <w:t xml:space="preserve">分（北京时间）</w:t>
      </w:r>
      <w:r/>
    </w:p>
    <w:p>
      <w:pPr>
        <w:ind w:firstLine="420"/>
        <w:spacing w:line="480" w:lineRule="exact"/>
        <w:rPr>
          <w:rFonts w:hint="eastAsia" w:ascii="宋体" w:hAnsi="宋体" w:cs="宋体"/>
        </w:rPr>
      </w:pPr>
      <w:r>
        <w:rPr>
          <w:rFonts w:hint="eastAsia" w:ascii="宋体" w:hAnsi="宋体" w:cs="宋体"/>
        </w:rPr>
        <w:t xml:space="preserve">地点：南京市金川科技园22幢3楼第三会议室</w:t>
      </w:r>
      <w:r/>
    </w:p>
    <w:p>
      <w:pPr>
        <w:keepLines/>
        <w:keepNext/>
        <w:spacing w:before="20" w:after="20" w:line="480" w:lineRule="exact"/>
        <w:rPr>
          <w:rFonts w:ascii="宋体" w:hAnsi="宋体" w:cs="宋体"/>
          <w:bCs/>
          <w:szCs w:val="21"/>
        </w:rPr>
        <w:outlineLvl w:val="1"/>
      </w:pPr>
      <w:r/>
      <w:bookmarkStart w:id="28" w:name="_Toc35393625"/>
      <w:r/>
      <w:bookmarkStart w:id="29" w:name="_Toc28359084"/>
      <w:r/>
      <w:bookmarkStart w:id="30" w:name="_Toc35393794"/>
      <w:r/>
      <w:bookmarkStart w:id="31" w:name="_Toc28359007"/>
      <w:r/>
      <w:bookmarkStart w:id="32" w:name="_Toc7854"/>
      <w:r/>
      <w:bookmarkStart w:id="33" w:name="_Toc4046"/>
      <w:r>
        <w:rPr>
          <w:rFonts w:hint="eastAsia" w:ascii="宋体" w:hAnsi="宋体" w:cs="宋体"/>
          <w:bCs/>
          <w:szCs w:val="21"/>
        </w:rPr>
        <w:t xml:space="preserve">五、公告期限</w:t>
      </w:r>
      <w:bookmarkEnd w:id="28"/>
      <w:r/>
      <w:bookmarkEnd w:id="29"/>
      <w:r/>
      <w:bookmarkEnd w:id="30"/>
      <w:r/>
      <w:bookmarkEnd w:id="31"/>
      <w:r/>
      <w:bookmarkEnd w:id="32"/>
      <w:r/>
      <w:bookmarkEnd w:id="33"/>
      <w:r/>
      <w:r/>
    </w:p>
    <w:p>
      <w:pPr>
        <w:ind w:firstLine="420"/>
        <w:spacing w:line="480" w:lineRule="exact"/>
        <w:rPr>
          <w:rFonts w:ascii="宋体" w:hAnsi="宋体" w:cs="宋体"/>
          <w:szCs w:val="21"/>
        </w:rPr>
      </w:pPr>
      <w:r>
        <w:rPr>
          <w:rFonts w:hint="eastAsia" w:ascii="宋体" w:hAnsi="宋体" w:cs="宋体"/>
          <w:szCs w:val="21"/>
        </w:rPr>
        <w:t xml:space="preserve">自本公告发布之日起5个工作日。</w:t>
      </w:r>
      <w:bookmarkStart w:id="34" w:name="_Toc35393795"/>
      <w:r/>
      <w:bookmarkStart w:id="35" w:name="_Toc35393626"/>
      <w:r/>
      <w:bookmarkStart w:id="36" w:name="_Toc22978"/>
      <w:r/>
      <w:bookmarkStart w:id="37" w:name="_Toc4982"/>
      <w:r/>
      <w:r/>
    </w:p>
    <w:p>
      <w:pPr>
        <w:numPr>
          <w:ilvl w:val="0"/>
          <w:numId w:val="2"/>
        </w:numPr>
        <w:ind w:firstLine="420"/>
        <w:spacing w:line="480" w:lineRule="exact"/>
        <w:rPr>
          <w:rFonts w:ascii="宋体" w:hAnsi="宋体" w:cs="宋体"/>
          <w:bCs/>
          <w:szCs w:val="21"/>
        </w:rPr>
      </w:pPr>
      <w:r>
        <w:rPr>
          <w:rFonts w:hint="eastAsia" w:ascii="宋体" w:hAnsi="宋体" w:cs="宋体"/>
          <w:bCs/>
          <w:szCs w:val="21"/>
        </w:rPr>
        <w:t xml:space="preserve">其他补充事宜</w:t>
      </w:r>
      <w:bookmarkEnd w:id="34"/>
      <w:r/>
      <w:bookmarkEnd w:id="35"/>
      <w:r/>
      <w:bookmarkEnd w:id="36"/>
      <w:r/>
      <w:bookmarkEnd w:id="37"/>
      <w:r/>
      <w:bookmarkStart w:id="38" w:name="_Toc19040"/>
      <w:r/>
      <w:bookmarkStart w:id="39" w:name="_Toc6930"/>
      <w:r/>
      <w:bookmarkStart w:id="40" w:name="_Toc35393796"/>
      <w:r/>
      <w:bookmarkStart w:id="41" w:name="_Toc28359085"/>
      <w:r/>
      <w:bookmarkStart w:id="42" w:name="_Toc28359008"/>
      <w:r/>
      <w:bookmarkStart w:id="43" w:name="_Toc35393627"/>
      <w:r/>
      <w:r/>
    </w:p>
    <w:p>
      <w:pPr>
        <w:keepLines/>
        <w:keepNext/>
        <w:spacing w:before="20" w:after="20" w:line="480" w:lineRule="exact"/>
        <w:rPr>
          <w:rFonts w:ascii="宋体" w:hAnsi="宋体" w:cs="宋体"/>
          <w:bCs/>
          <w:szCs w:val="21"/>
        </w:rPr>
        <w:outlineLvl w:val="1"/>
      </w:pPr>
      <w:r>
        <w:rPr>
          <w:rFonts w:hint="eastAsia" w:ascii="宋体" w:hAnsi="宋体" w:cs="宋体"/>
          <w:bCs/>
          <w:szCs w:val="21"/>
        </w:rPr>
        <w:t xml:space="preserve">拒绝下述供应商参加本次采购活动的情形：</w:t>
      </w:r>
      <w:bookmarkEnd w:id="38"/>
      <w:r/>
      <w:r/>
    </w:p>
    <w:p>
      <w:pPr>
        <w:keepLines/>
        <w:keepNext/>
        <w:spacing w:before="20" w:after="20" w:line="480" w:lineRule="exact"/>
        <w:rPr>
          <w:rFonts w:ascii="宋体" w:hAnsi="宋体" w:cs="宋体"/>
          <w:szCs w:val="21"/>
        </w:rPr>
        <w:outlineLvl w:val="1"/>
      </w:pPr>
      <w:r/>
      <w:bookmarkStart w:id="44" w:name="_Toc9925"/>
      <w:r>
        <w:rPr>
          <w:rFonts w:hint="eastAsia" w:ascii="宋体" w:hAnsi="宋体" w:cs="宋体"/>
          <w:szCs w:val="21"/>
        </w:rPr>
        <w:t xml:space="preserve">1）供应商单位负责人为同一人或者存在直接控股、管理关系的不同供应商，不得参加同一合同项下的政府采购活动。</w:t>
      </w:r>
      <w:bookmarkEnd w:id="44"/>
      <w:r/>
      <w:r/>
    </w:p>
    <w:p>
      <w:pPr>
        <w:keepLines/>
        <w:keepNext/>
        <w:spacing w:before="20" w:after="20" w:line="480" w:lineRule="exact"/>
        <w:rPr>
          <w:rFonts w:ascii="宋体" w:hAnsi="宋体" w:cs="宋体"/>
          <w:szCs w:val="21"/>
        </w:rPr>
        <w:outlineLvl w:val="1"/>
      </w:pPr>
      <w:r/>
      <w:bookmarkStart w:id="45" w:name="_Toc31174"/>
      <w:r>
        <w:rPr>
          <w:rFonts w:hint="eastAsia" w:ascii="宋体" w:hAnsi="宋体" w:cs="宋体"/>
          <w:szCs w:val="21"/>
        </w:rPr>
        <w:t xml:space="preserve">2）凡为采购项目提供整体设计、规范编制或者项目管理、监理、检测等服务的供应商，不得再参加本项目的采购活动。</w:t>
      </w:r>
      <w:bookmarkEnd w:id="45"/>
      <w:r/>
      <w:r/>
    </w:p>
    <w:p>
      <w:pPr>
        <w:keepLines/>
        <w:keepNext/>
        <w:spacing w:before="20" w:after="20" w:line="480" w:lineRule="exact"/>
        <w:rPr>
          <w:rFonts w:hint="eastAsia" w:ascii="宋体" w:hAnsi="宋体" w:cs="宋体"/>
          <w:szCs w:val="21"/>
        </w:rPr>
        <w:outlineLvl w:val="1"/>
      </w:pPr>
      <w:r/>
      <w:bookmarkStart w:id="46" w:name="_Toc12133"/>
      <w:r>
        <w:rPr>
          <w:rFonts w:hint="eastAsia" w:ascii="宋体" w:hAnsi="宋体" w:cs="宋体"/>
          <w:szCs w:val="21"/>
        </w:rPr>
        <w:t xml:space="preserve">3）拒绝列入失信被执行人、重大税收违法案件当事人名单、政府采购严重违法失信行为记录名单的供应商参与政府采购活动。</w:t>
      </w:r>
      <w:bookmarkEnd w:id="46"/>
      <w:r/>
      <w:r/>
    </w:p>
    <w:p>
      <w:pPr>
        <w:keepLines/>
        <w:keepNext/>
        <w:spacing w:before="20" w:after="20" w:line="480" w:lineRule="exact"/>
        <w:rPr>
          <w:rFonts w:ascii="宋体" w:hAnsi="宋体" w:cs="宋体"/>
          <w:bCs/>
          <w:szCs w:val="21"/>
        </w:rPr>
        <w:outlineLvl w:val="1"/>
      </w:pPr>
      <w:r/>
      <w:bookmarkStart w:id="47" w:name="_Toc3351"/>
      <w:r>
        <w:rPr>
          <w:rFonts w:hint="eastAsia" w:ascii="宋体" w:hAnsi="宋体" w:cs="宋体"/>
          <w:bCs/>
          <w:szCs w:val="21"/>
        </w:rPr>
        <w:t xml:space="preserve">七、对本次招标提出询问，请按以下方式联系</w:t>
      </w:r>
      <w:bookmarkEnd w:id="39"/>
      <w:r/>
      <w:bookmarkEnd w:id="40"/>
      <w:r/>
      <w:bookmarkEnd w:id="41"/>
      <w:r/>
      <w:bookmarkEnd w:id="42"/>
      <w:r/>
      <w:bookmarkEnd w:id="43"/>
      <w:r/>
      <w:bookmarkEnd w:id="47"/>
      <w:r/>
      <w:r/>
    </w:p>
    <w:p>
      <w:pPr>
        <w:jc w:val="left"/>
        <w:spacing w:line="480" w:lineRule="exact"/>
        <w:widowControl/>
        <w:rPr>
          <w:rFonts w:ascii="宋体" w:hAnsi="宋体" w:cs="宋体"/>
          <w:szCs w:val="21"/>
        </w:rPr>
      </w:pPr>
      <w:r>
        <w:rPr>
          <w:rFonts w:hint="eastAsia" w:ascii="宋体" w:hAnsi="宋体" w:cs="宋体"/>
          <w:szCs w:val="21"/>
        </w:rPr>
        <w:t xml:space="preserve">      1.采购人信息</w:t>
      </w:r>
      <w:r/>
    </w:p>
    <w:p>
      <w:pPr>
        <w:ind w:firstLine="840"/>
        <w:spacing w:line="480" w:lineRule="exact"/>
        <w:rPr>
          <w:rFonts w:ascii="宋体" w:hAnsi="宋体" w:cs="宋体"/>
          <w:szCs w:val="21"/>
        </w:rPr>
      </w:pPr>
      <w:r>
        <w:rPr>
          <w:rFonts w:hint="eastAsia" w:ascii="宋体" w:hAnsi="宋体" w:cs="宋体"/>
          <w:szCs w:val="21"/>
        </w:rPr>
        <w:t xml:space="preserve">名 称：江苏省无线电监测站</w:t>
      </w:r>
      <w:r/>
    </w:p>
    <w:p>
      <w:pPr>
        <w:ind w:firstLine="840"/>
        <w:spacing w:line="480" w:lineRule="exact"/>
        <w:rPr>
          <w:rFonts w:ascii="宋体" w:hAnsi="宋体" w:cs="宋体"/>
          <w:szCs w:val="21"/>
        </w:rPr>
      </w:pPr>
      <w:r>
        <w:rPr>
          <w:rFonts w:hint="eastAsia" w:ascii="宋体" w:hAnsi="宋体" w:cs="宋体"/>
          <w:szCs w:val="21"/>
        </w:rPr>
        <w:t xml:space="preserve">地址：南京市玄武区珠江路280号</w:t>
      </w:r>
      <w:r/>
    </w:p>
    <w:p>
      <w:pPr>
        <w:ind w:firstLine="840"/>
        <w:spacing w:line="480" w:lineRule="exact"/>
        <w:rPr>
          <w:rFonts w:ascii="宋体" w:hAnsi="宋体" w:cs="宋体"/>
          <w:szCs w:val="21"/>
        </w:rPr>
      </w:pPr>
      <w:r>
        <w:rPr>
          <w:rFonts w:hint="eastAsia" w:ascii="宋体" w:hAnsi="宋体" w:cs="宋体"/>
          <w:szCs w:val="21"/>
        </w:rPr>
        <w:t xml:space="preserve">联系方式：</w:t>
      </w:r>
      <w:bookmarkStart w:id="48" w:name="_Toc28359086"/>
      <w:r/>
      <w:bookmarkStart w:id="49" w:name="_Toc28359009"/>
      <w:r>
        <w:rPr>
          <w:rFonts w:hint="eastAsia" w:ascii="宋体" w:hAnsi="宋体" w:cs="宋体"/>
          <w:szCs w:val="21"/>
        </w:rPr>
        <w:t xml:space="preserve">025-83268163</w:t>
      </w:r>
      <w:r/>
    </w:p>
    <w:p>
      <w:pPr>
        <w:ind w:firstLine="638"/>
        <w:spacing w:line="480" w:lineRule="exact"/>
        <w:rPr>
          <w:rFonts w:ascii="宋体" w:hAnsi="宋体" w:cs="宋体"/>
          <w:szCs w:val="21"/>
        </w:rPr>
      </w:pPr>
      <w:r>
        <w:rPr>
          <w:rFonts w:hint="eastAsia" w:ascii="宋体" w:hAnsi="宋体" w:cs="宋体"/>
          <w:szCs w:val="21"/>
        </w:rPr>
        <w:t xml:space="preserve">2.采购代理机构信息</w:t>
      </w:r>
      <w:bookmarkEnd w:id="48"/>
      <w:r/>
      <w:bookmarkEnd w:id="49"/>
      <w:r/>
      <w:r/>
    </w:p>
    <w:p>
      <w:pPr>
        <w:ind w:firstLine="840"/>
        <w:spacing w:line="480" w:lineRule="exact"/>
        <w:rPr>
          <w:rFonts w:ascii="宋体" w:hAnsi="宋体" w:cs="宋体"/>
          <w:szCs w:val="21"/>
        </w:rPr>
      </w:pPr>
      <w:r>
        <w:rPr>
          <w:rFonts w:hint="eastAsia" w:ascii="宋体" w:hAnsi="宋体" w:cs="宋体"/>
          <w:szCs w:val="21"/>
        </w:rPr>
        <w:t xml:space="preserve">名 称：江苏益诚建设工程咨询有限公司</w:t>
      </w:r>
      <w:r/>
    </w:p>
    <w:p>
      <w:pPr>
        <w:ind w:firstLine="840"/>
        <w:spacing w:line="480" w:lineRule="exact"/>
        <w:rPr>
          <w:rFonts w:ascii="宋体" w:hAnsi="宋体" w:cs="宋体"/>
          <w:szCs w:val="21"/>
        </w:rPr>
      </w:pPr>
      <w:r>
        <w:rPr>
          <w:rFonts w:hint="eastAsia" w:ascii="宋体" w:hAnsi="宋体" w:cs="宋体"/>
          <w:szCs w:val="21"/>
        </w:rPr>
        <w:t xml:space="preserve">地址：南京市鼓楼区金川科技园22幢3楼</w:t>
      </w:r>
      <w:r/>
    </w:p>
    <w:p>
      <w:pPr>
        <w:ind w:firstLine="840"/>
        <w:spacing w:line="480" w:lineRule="exact"/>
        <w:rPr>
          <w:rFonts w:ascii="宋体" w:hAnsi="宋体" w:cs="宋体"/>
          <w:szCs w:val="21"/>
        </w:rPr>
      </w:pPr>
      <w:r>
        <w:rPr>
          <w:rFonts w:hint="eastAsia" w:ascii="宋体" w:hAnsi="宋体" w:cs="宋体"/>
          <w:szCs w:val="21"/>
        </w:rPr>
        <w:t xml:space="preserve">联系方式：</w:t>
      </w:r>
      <w:bookmarkStart w:id="50" w:name="_Toc28359010"/>
      <w:r/>
      <w:bookmarkStart w:id="51" w:name="_Toc28359087"/>
      <w:r>
        <w:rPr>
          <w:rFonts w:hint="eastAsia" w:ascii="宋体" w:hAnsi="宋体" w:cs="宋体"/>
          <w:szCs w:val="21"/>
        </w:rPr>
        <w:t xml:space="preserve">15358199268</w:t>
      </w:r>
      <w:r/>
    </w:p>
    <w:p>
      <w:pPr>
        <w:ind w:firstLine="630"/>
        <w:spacing w:line="480" w:lineRule="exact"/>
        <w:rPr>
          <w:rFonts w:ascii="宋体" w:hAnsi="宋体" w:cs="宋体"/>
          <w:szCs w:val="21"/>
          <w:u w:val="single"/>
        </w:rPr>
      </w:pPr>
      <w:r>
        <w:rPr>
          <w:rFonts w:hint="eastAsia" w:ascii="宋体" w:hAnsi="宋体" w:cs="宋体"/>
          <w:szCs w:val="21"/>
        </w:rPr>
        <w:t xml:space="preserve">3.项目联系方式</w:t>
      </w:r>
      <w:bookmarkEnd w:id="50"/>
      <w:r/>
      <w:bookmarkEnd w:id="51"/>
      <w:r/>
      <w:r/>
    </w:p>
    <w:p>
      <w:pPr>
        <w:pStyle w:val="1124"/>
        <w:ind w:firstLine="840"/>
        <w:spacing w:line="480" w:lineRule="exact"/>
        <w:rPr>
          <w:rFonts w:hAnsi="宋体" w:cs="宋体"/>
          <w:szCs w:val="21"/>
        </w:rPr>
      </w:pPr>
      <w:r>
        <w:rPr>
          <w:rFonts w:hint="eastAsia" w:hAnsi="宋体" w:cs="宋体"/>
          <w:szCs w:val="21"/>
        </w:rPr>
        <w:t xml:space="preserve">项目联系人：陶智慧</w:t>
      </w:r>
      <w:r/>
    </w:p>
    <w:p>
      <w:pPr>
        <w:ind w:firstLine="840"/>
        <w:spacing w:line="480" w:lineRule="exact"/>
        <w:rPr>
          <w:rFonts w:ascii="宋体" w:hAnsi="宋体" w:cs="宋体"/>
          <w:szCs w:val="21"/>
          <w:u w:val="single"/>
        </w:rPr>
      </w:pPr>
      <w:r>
        <w:rPr>
          <w:rFonts w:hint="eastAsia" w:ascii="宋体" w:hAnsi="宋体" w:cs="宋体"/>
          <w:szCs w:val="21"/>
        </w:rPr>
        <w:t xml:space="preserve">电话：15358199268</w:t>
      </w:r>
      <w:r/>
    </w:p>
    <w:p>
      <w:pPr>
        <w:jc w:val="center"/>
        <w:spacing w:line="360" w:lineRule="auto"/>
        <w:rPr>
          <w:rFonts w:ascii="宋体" w:hAnsi="宋体" w:cs="宋体"/>
          <w:b/>
          <w:sz w:val="28"/>
          <w:szCs w:val="28"/>
        </w:rPr>
        <w:outlineLvl w:val="0"/>
      </w:pPr>
      <w:r>
        <w:rPr>
          <w:rFonts w:hint="eastAsia" w:ascii="宋体" w:hAnsi="宋体" w:cs="宋体"/>
          <w:szCs w:val="21"/>
        </w:rPr>
        <w:br w:type="page" w:clear="all"/>
      </w:r>
      <w:bookmarkStart w:id="52" w:name="_Toc6401"/>
      <w:r/>
      <w:bookmarkStart w:id="53" w:name="_Toc28996"/>
      <w:r>
        <w:rPr>
          <w:rFonts w:hint="eastAsia" w:ascii="宋体" w:hAnsi="宋体" w:cs="宋体"/>
          <w:b/>
          <w:sz w:val="28"/>
          <w:szCs w:val="28"/>
        </w:rPr>
        <w:t xml:space="preserve">第二章 投标人须知</w:t>
      </w:r>
      <w:bookmarkEnd w:id="52"/>
      <w:r/>
      <w:bookmarkEnd w:id="53"/>
      <w:r/>
      <w:r/>
    </w:p>
    <w:p>
      <w:pPr>
        <w:spacing w:line="440" w:lineRule="exact"/>
        <w:shd w:val="clear" w:color="auto" w:fill="ffffff"/>
        <w:widowControl/>
        <w:rPr>
          <w:rFonts w:ascii="宋体" w:hAnsi="宋体" w:cs="宋体"/>
          <w:b/>
          <w:bCs/>
          <w:sz w:val="24"/>
        </w:rPr>
      </w:pPr>
      <w:r>
        <w:rPr>
          <w:rFonts w:hint="eastAsia" w:ascii="宋体" w:hAnsi="宋体" w:cs="宋体"/>
          <w:b/>
          <w:bCs/>
          <w:sz w:val="24"/>
        </w:rPr>
        <w:t xml:space="preserve">投标人须知前附表</w:t>
      </w:r>
      <w:r/>
    </w:p>
    <w:tbl>
      <w:tblPr>
        <w:tblStyle w:val="111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892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主要内容</w:t>
            </w:r>
            <w:r/>
          </w:p>
        </w:tc>
      </w:tr>
      <w:tr>
        <w:trPr>
          <w:trHeight w:val="1285"/>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8928" w:type="dxa"/>
            <w:vAlign w:val="center"/>
            <w:textDirection w:val="lrTb"/>
            <w:noWrap w:val="false"/>
          </w:tcPr>
          <w:p>
            <w:pPr>
              <w:pStyle w:val="1125"/>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采购人：江苏省无线电监测站</w:t>
            </w:r>
            <w:r/>
          </w:p>
          <w:p>
            <w:pPr>
              <w:pStyle w:val="1125"/>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电话：025-83268163  </w:t>
            </w:r>
            <w:r/>
          </w:p>
          <w:p>
            <w:pPr>
              <w:pStyle w:val="1125"/>
              <w:spacing w:before="0" w:beforeAutospacing="0" w:after="0" w:afterAutospacing="0" w:line="360" w:lineRule="auto"/>
              <w:rPr>
                <w:rFonts w:ascii="宋体" w:hAnsi="宋体" w:eastAsia="宋体" w:cs="宋体"/>
                <w:b/>
                <w:color w:val="auto"/>
                <w:szCs w:val="21"/>
              </w:rPr>
            </w:pPr>
            <w:r>
              <w:rPr>
                <w:rFonts w:hint="eastAsia" w:ascii="宋体" w:hAnsi="宋体" w:eastAsia="宋体" w:cs="宋体"/>
                <w:color w:val="auto"/>
                <w:sz w:val="21"/>
                <w:szCs w:val="21"/>
              </w:rPr>
              <w:t xml:space="preserve">地址：南京市玄武区珠江路280号  </w:t>
            </w:r>
            <w:r/>
          </w:p>
        </w:tc>
      </w:tr>
      <w:tr>
        <w:trPr>
          <w:trHeight w:val="240"/>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8928" w:type="dxa"/>
            <w:vAlign w:val="center"/>
            <w:textDirection w:val="lrTb"/>
            <w:noWrap w:val="false"/>
          </w:tcPr>
          <w:p>
            <w:pPr>
              <w:pStyle w:val="1125"/>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采购代理机构：江苏益诚建设工程咨询有限公司</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联系人：陶智慧 15358199268</w:t>
            </w:r>
            <w:r/>
          </w:p>
          <w:p>
            <w:pPr>
              <w:pStyle w:val="1125"/>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联系地址：南京市鼓楼区金川科技园22幢3楼</w:t>
            </w:r>
            <w:r/>
          </w:p>
        </w:tc>
      </w:tr>
      <w:tr>
        <w:trPr>
          <w:trHeight w:val="90"/>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8928" w:type="dxa"/>
            <w:vAlign w:val="center"/>
            <w:textDirection w:val="lrTb"/>
            <w:noWrap w:val="false"/>
          </w:tcPr>
          <w:p>
            <w:pPr>
              <w:spacing w:line="360" w:lineRule="auto"/>
              <w:shd w:val="clear" w:color="auto" w:fill="ffffff"/>
              <w:widowControl/>
              <w:rPr>
                <w:rFonts w:ascii="宋体" w:hAnsi="宋体" w:cs="宋体"/>
                <w:szCs w:val="21"/>
              </w:rPr>
            </w:pPr>
            <w:r>
              <w:rPr>
                <w:rFonts w:hint="eastAsia" w:ascii="宋体" w:hAnsi="宋体" w:cs="宋体"/>
                <w:szCs w:val="21"/>
              </w:rPr>
              <w:t xml:space="preserve">项目名称：新建一类固定监测站</w:t>
            </w:r>
            <w:r/>
          </w:p>
          <w:p>
            <w:pPr>
              <w:ind w:left="0" w:right="0" w:firstLine="0"/>
              <w:jc w:val="both"/>
              <w:spacing w:before="0" w:after="0"/>
              <w:rPr>
                <w:sz w:val="20"/>
                <w:szCs w:val="20"/>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采购编号：</w:t>
            </w:r>
            <w:r>
              <w:rPr>
                <w:rFonts w:ascii="SimSun" w:hAnsi="SimSun" w:eastAsia="SimSun" w:cs="SimSun"/>
                <w:color w:val="000000"/>
                <w:sz w:val="20"/>
                <w:szCs w:val="20"/>
              </w:rPr>
              <w:t xml:space="preserve">JSZC-320000-JSYC-G2025-0046</w:t>
            </w:r>
            <w:r>
              <w:rPr>
                <w:sz w:val="20"/>
                <w:szCs w:val="20"/>
              </w:rPr>
            </w:r>
            <w:r>
              <w:rPr>
                <w:sz w:val="20"/>
                <w:szCs w:val="20"/>
              </w:rPr>
            </w:r>
          </w:p>
        </w:tc>
      </w:tr>
      <w:tr>
        <w:trPr>
          <w:trHeight w:val="472"/>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8928" w:type="dxa"/>
            <w:vAlign w:val="center"/>
            <w:textDirection w:val="lrTb"/>
            <w:noWrap w:val="false"/>
          </w:tcPr>
          <w:p>
            <w:pPr>
              <w:spacing w:line="360" w:lineRule="auto"/>
              <w:shd w:val="clear" w:color="auto" w:fill="ffffff"/>
              <w:widowControl/>
              <w:rPr>
                <w:rFonts w:ascii="宋体" w:hAnsi="宋体" w:cs="宋体"/>
                <w:bCs/>
                <w:szCs w:val="21"/>
              </w:rPr>
            </w:pPr>
            <w:r>
              <w:rPr>
                <w:rFonts w:hint="eastAsia" w:ascii="宋体" w:hAnsi="宋体" w:cs="宋体"/>
                <w:bCs/>
                <w:szCs w:val="21"/>
              </w:rPr>
              <w:t xml:space="preserve">采购方式：公开招标</w:t>
            </w:r>
            <w:r/>
          </w:p>
        </w:tc>
      </w:tr>
      <w:tr>
        <w:trPr>
          <w:trHeight w:val="240"/>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8928" w:type="dxa"/>
            <w:vAlign w:val="center"/>
            <w:textDirection w:val="lrTb"/>
            <w:noWrap w:val="false"/>
          </w:tcPr>
          <w:p>
            <w:pPr>
              <w:spacing w:line="360" w:lineRule="auto"/>
              <w:shd w:val="clear" w:color="auto" w:fill="ffffff"/>
              <w:widowControl/>
              <w:rPr>
                <w:rFonts w:ascii="宋体" w:hAnsi="宋体" w:cs="宋体"/>
                <w:bCs/>
                <w:szCs w:val="21"/>
              </w:rPr>
            </w:pPr>
            <w:r>
              <w:rPr>
                <w:rFonts w:hint="eastAsia" w:ascii="宋体" w:hAnsi="宋体" w:cs="宋体"/>
                <w:bCs/>
                <w:szCs w:val="21"/>
              </w:rPr>
              <w:t xml:space="preserve">投标有效期：开标之日起90天</w:t>
            </w:r>
            <w:r/>
          </w:p>
        </w:tc>
      </w:tr>
      <w:tr>
        <w:trPr>
          <w:trHeight w:val="563"/>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8928" w:type="dxa"/>
            <w:vAlign w:val="center"/>
            <w:textDirection w:val="lrTb"/>
            <w:noWrap w:val="false"/>
          </w:tcPr>
          <w:p>
            <w:pPr>
              <w:spacing w:line="360" w:lineRule="auto"/>
              <w:shd w:val="clear" w:color="auto" w:fill="ffffff"/>
              <w:widowControl/>
              <w:rPr>
                <w:rFonts w:ascii="宋体" w:hAnsi="宋体" w:cs="宋体"/>
                <w:bCs/>
                <w:szCs w:val="21"/>
              </w:rPr>
            </w:pPr>
            <w:r>
              <w:rPr>
                <w:rFonts w:hint="eastAsia" w:ascii="宋体" w:hAnsi="宋体" w:cs="宋体"/>
                <w:bCs/>
                <w:szCs w:val="21"/>
              </w:rPr>
              <w:t xml:space="preserve">投标保证金：本项目不收取投标保证金</w:t>
            </w:r>
            <w:r/>
          </w:p>
        </w:tc>
      </w:tr>
      <w:tr>
        <w:trPr>
          <w:trHeight w:val="621"/>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892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投标文件份数：正本1份，副本4份，电子版1份。</w:t>
            </w:r>
            <w:r>
              <w:rPr>
                <w:rFonts w:hint="eastAsia" w:ascii="宋体" w:hAnsi="宋体" w:cs="宋体"/>
                <w:bCs/>
              </w:rPr>
              <w:t xml:space="preserve">（电子版须为</w:t>
            </w:r>
            <w:r>
              <w:rPr>
                <w:rFonts w:hint="eastAsia" w:ascii="宋体" w:hAnsi="宋体" w:cs="宋体"/>
                <w:bCs/>
                <w:szCs w:val="21"/>
              </w:rPr>
              <w:t xml:space="preserve">投标文件盖公章</w:t>
            </w:r>
            <w:r>
              <w:rPr>
                <w:rFonts w:hint="eastAsia" w:ascii="宋体" w:hAnsi="宋体" w:cs="宋体"/>
                <w:bCs/>
              </w:rPr>
              <w:t xml:space="preserve">（红章）</w:t>
            </w:r>
            <w:r>
              <w:rPr>
                <w:rFonts w:hint="eastAsia" w:ascii="宋体" w:hAnsi="宋体" w:cs="宋体"/>
                <w:bCs/>
                <w:szCs w:val="21"/>
              </w:rPr>
              <w:t xml:space="preserve">正本的PDF扫描件，</w:t>
            </w:r>
            <w:r>
              <w:rPr>
                <w:rFonts w:hint="eastAsia" w:ascii="宋体" w:hAnsi="宋体" w:cs="宋体"/>
                <w:bCs/>
              </w:rPr>
              <w:t xml:space="preserve">扫描件内容应与纸质文件完全一致。文件名建议修改为公司名+项目编号简写。如多分包投标，电子版可合并一个U盘提交。</w:t>
            </w:r>
            <w:r>
              <w:rPr>
                <w:rFonts w:hint="eastAsia" w:ascii="宋体" w:hAnsi="宋体" w:cs="宋体"/>
                <w:bCs/>
                <w:szCs w:val="21"/>
              </w:rPr>
              <w:t xml:space="preserve">电子文档用于存档，以U盘（请勿提交刻录光盘）形式递交，当纸质正本文件和电子文档不一致时，以纸质正本文件为准。U盘不予退还。）</w:t>
            </w:r>
            <w:r/>
          </w:p>
        </w:tc>
      </w:tr>
      <w:tr>
        <w:trPr>
          <w:trHeight w:val="559"/>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c>
          <w:tcPr>
            <w:tcW w:w="8928" w:type="dxa"/>
            <w:vAlign w:val="center"/>
            <w:textDirection w:val="lrTb"/>
            <w:noWrap w:val="false"/>
          </w:tcPr>
          <w:p>
            <w:pPr>
              <w:pStyle w:val="1125"/>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投标文件开始接收时间：详见招标公告</w:t>
            </w:r>
            <w:r/>
          </w:p>
          <w:p>
            <w:pPr>
              <w:ind w:right="-334"/>
              <w:spacing w:line="360" w:lineRule="auto"/>
              <w:rPr>
                <w:rFonts w:ascii="宋体" w:hAnsi="宋体" w:cs="宋体"/>
                <w:szCs w:val="21"/>
              </w:rPr>
            </w:pPr>
            <w:r>
              <w:rPr>
                <w:rFonts w:hint="eastAsia" w:ascii="宋体" w:hAnsi="宋体" w:cs="宋体"/>
                <w:szCs w:val="21"/>
              </w:rPr>
              <w:t xml:space="preserve">投标文件接收截止时间（开标时间）：详见招标公告</w:t>
            </w:r>
            <w:r/>
          </w:p>
          <w:p>
            <w:pPr>
              <w:ind w:right="-334"/>
              <w:spacing w:line="360" w:lineRule="auto"/>
              <w:rPr>
                <w:rFonts w:ascii="宋体" w:hAnsi="宋体" w:cs="宋体"/>
              </w:rPr>
            </w:pPr>
            <w:r>
              <w:rPr>
                <w:rFonts w:hint="eastAsia" w:ascii="宋体" w:hAnsi="宋体" w:cs="宋体"/>
                <w:szCs w:val="21"/>
              </w:rPr>
              <w:t xml:space="preserve">投标文件接收地点（开标地点）：详见招标公告</w:t>
            </w:r>
            <w:r/>
          </w:p>
        </w:tc>
      </w:tr>
      <w:tr>
        <w:trPr>
          <w:trHeight w:val="469"/>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9</w:t>
            </w:r>
            <w:r/>
          </w:p>
        </w:tc>
        <w:tc>
          <w:tcPr>
            <w:tcW w:w="892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投标报价：</w:t>
            </w:r>
            <w:r/>
          </w:p>
          <w:p>
            <w:pPr>
              <w:spacing w:line="360" w:lineRule="auto"/>
              <w:rPr>
                <w:rFonts w:ascii="宋体" w:hAnsi="宋体" w:cs="宋体"/>
                <w:bCs/>
              </w:rPr>
            </w:pPr>
            <w:r>
              <w:rPr>
                <w:rFonts w:hint="eastAsia" w:ascii="宋体" w:hAnsi="宋体" w:cs="宋体"/>
                <w:bCs/>
              </w:rPr>
              <w:t xml:space="preserve">所有投标响应均以人民币报价。供应商的投标响应报价应遵守“中华人民共和国价格法”。该报价为到采购人现场的全部费用，含相关税费，运输费，保险费，安装费及相关服务费等一切可能发生的费用。</w:t>
            </w:r>
            <w:r/>
          </w:p>
          <w:p>
            <w:pPr>
              <w:spacing w:line="360" w:lineRule="auto"/>
              <w:rPr>
                <w:rFonts w:ascii="宋体" w:hAnsi="宋体" w:cs="宋体"/>
                <w:bCs/>
                <w:szCs w:val="21"/>
              </w:rPr>
            </w:pPr>
            <w:r>
              <w:rPr>
                <w:rFonts w:hint="eastAsia" w:ascii="宋体" w:hAnsi="宋体" w:cs="宋体"/>
                <w:bCs/>
              </w:rPr>
              <w:t xml:space="preserve">注：</w:t>
            </w:r>
            <w:r>
              <w:rPr>
                <w:rFonts w:hint="eastAsia" w:ascii="宋体" w:hAnsi="宋体" w:cs="宋体"/>
                <w:bCs/>
                <w:szCs w:val="21"/>
              </w:rPr>
              <w:t xml:space="preserve">投标人报价为最终报价，如因国家政策调整，增加的税费由投标人自行承担。</w:t>
            </w:r>
            <w:r/>
          </w:p>
        </w:tc>
      </w:tr>
      <w:tr>
        <w:trPr>
          <w:trHeight w:val="505"/>
        </w:trPr>
        <w:tc>
          <w:tcPr>
            <w:tcW w:w="81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10</w:t>
            </w:r>
            <w:r/>
          </w:p>
        </w:tc>
        <w:tc>
          <w:tcPr>
            <w:tcW w:w="8928" w:type="dxa"/>
            <w:vAlign w:val="center"/>
            <w:textDirection w:val="lrTb"/>
            <w:noWrap w:val="false"/>
          </w:tcPr>
          <w:p>
            <w:pPr>
              <w:ind w:firstLine="15"/>
              <w:spacing w:line="360" w:lineRule="auto"/>
              <w:rPr>
                <w:rFonts w:ascii="宋体" w:hAnsi="宋体" w:cs="宋体"/>
                <w:bCs/>
                <w:szCs w:val="21"/>
              </w:rPr>
            </w:pPr>
            <w:r>
              <w:rPr>
                <w:rFonts w:hint="eastAsia" w:ascii="宋体" w:hAnsi="宋体" w:cs="宋体"/>
                <w:bCs/>
                <w:szCs w:val="21"/>
              </w:rPr>
              <w:t xml:space="preserve">现场</w:t>
            </w:r>
            <w:r>
              <w:rPr>
                <w:rFonts w:hint="eastAsia" w:ascii="宋体" w:hAnsi="宋体" w:cs="宋体"/>
                <w:bCs/>
                <w:szCs w:val="21"/>
                <w:lang w:val="en-US" w:eastAsia="zh-CN"/>
              </w:rPr>
              <w:t xml:space="preserve">勘察</w:t>
            </w:r>
            <w:r>
              <w:rPr>
                <w:rFonts w:hint="eastAsia" w:ascii="宋体" w:hAnsi="宋体" w:cs="宋体"/>
                <w:bCs/>
                <w:szCs w:val="21"/>
              </w:rPr>
              <w:t xml:space="preserve">要求：</w:t>
            </w:r>
            <w:r/>
          </w:p>
          <w:p>
            <w:pPr>
              <w:spacing w:line="360" w:lineRule="auto"/>
              <w:rPr>
                <w:rFonts w:hint="default" w:ascii="宋体" w:hAnsi="宋体" w:cs="宋体"/>
                <w:bCs/>
                <w:szCs w:val="21"/>
                <w:lang w:val="en-US"/>
              </w:rPr>
            </w:pPr>
            <w:r>
              <w:rPr>
                <w:rFonts w:hint="eastAsia" w:ascii="宋体" w:hAnsi="宋体" w:cs="宋体"/>
                <w:bCs/>
                <w:lang w:val="en-US" w:eastAsia="zh-CN"/>
              </w:rPr>
              <w:t xml:space="preserve">详见招标文件第四章</w:t>
            </w:r>
            <w:r/>
          </w:p>
        </w:tc>
      </w:tr>
      <w:tr>
        <w:trPr>
          <w:trHeight w:val="579"/>
        </w:trPr>
        <w:tc>
          <w:tcPr>
            <w:tcW w:w="819" w:type="dxa"/>
            <w:vAlign w:val="center"/>
            <w:textDirection w:val="lrTb"/>
            <w:noWrap w:val="false"/>
          </w:tcPr>
          <w:p>
            <w:pPr>
              <w:jc w:val="center"/>
              <w:spacing w:line="360" w:lineRule="auto"/>
              <w:shd w:val="clear" w:color="auto" w:fill="ffffff"/>
              <w:widowControl/>
              <w:rPr>
                <w:rFonts w:ascii="宋体" w:hAnsi="宋体" w:cs="宋体"/>
                <w:bCs/>
                <w:szCs w:val="21"/>
              </w:rPr>
            </w:pPr>
            <w:r>
              <w:rPr>
                <w:rFonts w:hint="eastAsia" w:ascii="宋体" w:hAnsi="宋体" w:cs="宋体"/>
                <w:bCs/>
                <w:szCs w:val="21"/>
              </w:rPr>
              <w:t xml:space="preserve">11</w:t>
            </w:r>
            <w:r/>
          </w:p>
        </w:tc>
        <w:tc>
          <w:tcPr>
            <w:tcW w:w="8928" w:type="dxa"/>
            <w:vAlign w:val="center"/>
            <w:textDirection w:val="lrTb"/>
            <w:noWrap w:val="false"/>
          </w:tcPr>
          <w:p>
            <w:pPr>
              <w:spacing w:line="360" w:lineRule="auto"/>
              <w:shd w:val="clear" w:color="auto" w:fill="ffffff"/>
              <w:widowControl/>
              <w:rPr>
                <w:rFonts w:ascii="宋体" w:hAnsi="宋体" w:cs="宋体"/>
                <w:bCs/>
                <w:szCs w:val="21"/>
              </w:rPr>
            </w:pPr>
            <w:r>
              <w:rPr>
                <w:rFonts w:hint="eastAsia" w:ascii="宋体" w:hAnsi="宋体" w:cs="宋体"/>
                <w:bCs/>
                <w:szCs w:val="21"/>
              </w:rPr>
              <w:t xml:space="preserve">信用信息：</w:t>
            </w:r>
            <w:r/>
          </w:p>
          <w:p>
            <w:pPr>
              <w:spacing w:line="360" w:lineRule="auto"/>
              <w:shd w:val="clear" w:color="auto" w:fill="ffffff"/>
              <w:widowControl/>
              <w:rPr>
                <w:rFonts w:ascii="宋体" w:hAnsi="宋体" w:cs="宋体"/>
                <w:bCs/>
                <w:szCs w:val="21"/>
              </w:rPr>
            </w:pPr>
            <w:r>
              <w:rPr>
                <w:rFonts w:hint="eastAsia" w:ascii="宋体" w:hAnsi="宋体" w:cs="宋体"/>
                <w:bCs/>
                <w:szCs w:val="21"/>
              </w:rPr>
              <w:t xml:space="preserve">1）信用信息查询渠道：“信用中国”网站、中国政府采购网等。</w:t>
            </w:r>
            <w:r/>
          </w:p>
          <w:p>
            <w:pPr>
              <w:spacing w:line="360" w:lineRule="auto"/>
              <w:shd w:val="clear" w:color="auto" w:fill="ffffff"/>
              <w:widowControl/>
              <w:rPr>
                <w:rFonts w:ascii="宋体" w:hAnsi="宋体" w:cs="宋体"/>
                <w:bCs/>
                <w:szCs w:val="21"/>
              </w:rPr>
            </w:pPr>
            <w:r>
              <w:rPr>
                <w:rFonts w:hint="eastAsia" w:ascii="宋体" w:hAnsi="宋体" w:cs="宋体"/>
                <w:bCs/>
                <w:szCs w:val="21"/>
              </w:rPr>
              <w:t xml:space="preserve">2）信用信息查询截止时点：</w:t>
            </w:r>
            <w:r>
              <w:rPr>
                <w:rFonts w:hint="eastAsia" w:ascii="宋体" w:hAnsi="宋体" w:cs="宋体"/>
                <w:bCs/>
              </w:rPr>
              <w:t xml:space="preserve">采购公告发布之日24时前</w:t>
            </w:r>
            <w:r>
              <w:rPr>
                <w:rFonts w:hint="eastAsia" w:ascii="宋体" w:hAnsi="宋体" w:cs="宋体"/>
                <w:bCs/>
                <w:szCs w:val="21"/>
              </w:rPr>
              <w:t xml:space="preserve">。在进行资格性审查的同时，代理机构将在“信用中国”网站（www.creditchina.gov.cn）、对投标人是否被列入失信被执行人、重大税收违法案件当事人名单、政府采购严重失信行为记录名单情况进行查询，以确定投标人是否具备投标资格。</w:t>
            </w:r>
            <w:r/>
          </w:p>
          <w:p>
            <w:pPr>
              <w:spacing w:line="360" w:lineRule="auto"/>
              <w:shd w:val="clear" w:color="auto" w:fill="ffffff"/>
              <w:widowControl/>
              <w:rPr>
                <w:rFonts w:ascii="宋体" w:hAnsi="宋体" w:cs="宋体"/>
                <w:bCs/>
                <w:szCs w:val="21"/>
              </w:rPr>
            </w:pPr>
            <w:r>
              <w:rPr>
                <w:rFonts w:hint="eastAsia" w:ascii="宋体" w:hAnsi="宋体" w:cs="宋体"/>
                <w:bCs/>
                <w:szCs w:val="21"/>
              </w:rPr>
              <w:t xml:space="preserve">3）信用信息查询记录和证据留存的具体方式：信用信息查询记录将以网站截图打印稿形式与其他招标文件一并保存。</w:t>
            </w:r>
            <w:r/>
          </w:p>
          <w:p>
            <w:pPr>
              <w:spacing w:line="360" w:lineRule="auto"/>
              <w:shd w:val="clear" w:color="auto" w:fill="ffffff"/>
              <w:widowControl/>
              <w:rPr>
                <w:rFonts w:ascii="宋体" w:hAnsi="宋体" w:cs="宋体"/>
                <w:bCs/>
                <w:szCs w:val="21"/>
              </w:rPr>
            </w:pPr>
            <w:r>
              <w:rPr>
                <w:rFonts w:hint="eastAsia" w:ascii="宋体" w:hAnsi="宋体" w:cs="宋体"/>
                <w:bCs/>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355"/>
        </w:trPr>
        <w:tc>
          <w:tcPr>
            <w:tcW w:w="819" w:type="dxa"/>
            <w:vAlign w:val="center"/>
            <w:textDirection w:val="lrTb"/>
            <w:noWrap w:val="false"/>
          </w:tcPr>
          <w:p>
            <w:pPr>
              <w:jc w:val="center"/>
              <w:spacing w:line="44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12</w:t>
            </w:r>
            <w:r/>
          </w:p>
        </w:tc>
        <w:tc>
          <w:tcPr>
            <w:tcW w:w="8928" w:type="dxa"/>
            <w:vAlign w:val="center"/>
            <w:textDirection w:val="lrTb"/>
            <w:noWrap w:val="false"/>
          </w:tcPr>
          <w:p>
            <w:pPr>
              <w:spacing w:line="440" w:lineRule="exact"/>
              <w:shd w:val="clear" w:color="auto" w:fill="ffffff"/>
              <w:widowControl/>
              <w:rPr>
                <w:rFonts w:ascii="宋体" w:hAnsi="宋体" w:cs="宋体"/>
                <w:bCs/>
                <w:szCs w:val="21"/>
              </w:rPr>
            </w:pPr>
            <w:r>
              <w:rPr>
                <w:rFonts w:hint="eastAsia" w:ascii="宋体" w:hAnsi="宋体" w:cs="宋体"/>
                <w:bCs/>
                <w:szCs w:val="21"/>
                <w:shd w:val="clear" w:color="auto" w:fill="ffffff"/>
              </w:rPr>
              <w:t xml:space="preserve">采购标的对应中小企业划分标准所属行业：工业</w:t>
            </w:r>
            <w:r/>
          </w:p>
        </w:tc>
      </w:tr>
      <w:tr>
        <w:trPr>
          <w:trHeight w:val="355"/>
        </w:trPr>
        <w:tc>
          <w:tcPr>
            <w:tcW w:w="819" w:type="dxa"/>
            <w:vAlign w:val="center"/>
            <w:textDirection w:val="lrTb"/>
            <w:noWrap w:val="false"/>
          </w:tcPr>
          <w:p>
            <w:pPr>
              <w:jc w:val="center"/>
              <w:spacing w:line="360" w:lineRule="auto"/>
              <w:shd w:val="clear" w:color="auto" w:fill="ffffff"/>
              <w:widowControl/>
              <w:rPr>
                <w:rFonts w:ascii="宋体" w:hAnsi="宋体" w:cs="宋体"/>
                <w:bCs/>
                <w:szCs w:val="21"/>
              </w:rPr>
            </w:pPr>
            <w:r>
              <w:rPr>
                <w:rFonts w:hint="eastAsia" w:ascii="宋体" w:hAnsi="宋体" w:cs="宋体"/>
                <w:bCs/>
                <w:szCs w:val="21"/>
                <w:shd w:val="clear" w:color="auto" w:fill="ffffff"/>
              </w:rPr>
              <w:t xml:space="preserve">13</w:t>
            </w:r>
            <w:r/>
          </w:p>
        </w:tc>
        <w:tc>
          <w:tcPr>
            <w:tcW w:w="8928" w:type="dxa"/>
            <w:vAlign w:val="center"/>
            <w:textDirection w:val="lrTb"/>
            <w:noWrap w:val="false"/>
          </w:tcPr>
          <w:p>
            <w:pPr>
              <w:spacing w:line="360" w:lineRule="auto"/>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招标代理服务费：</w:t>
            </w:r>
            <w:r/>
          </w:p>
          <w:p>
            <w:pPr>
              <w:jc w:val="left"/>
              <w:spacing w:line="360" w:lineRule="auto"/>
              <w:rPr>
                <w:rFonts w:ascii="宋体" w:hAnsi="宋体" w:cs="宋体"/>
                <w:bCs/>
                <w:szCs w:val="21"/>
              </w:rPr>
            </w:pPr>
            <w:r>
              <w:rPr>
                <w:rFonts w:hint="eastAsia" w:ascii="宋体" w:hAnsi="宋体" w:cs="宋体"/>
                <w:bCs/>
                <w:szCs w:val="21"/>
              </w:rPr>
              <w:t xml:space="preserve">本项目招标代理服务费及评委费由中标供应商支付，费用包含在报价内，请供应商投标时自行考虑，不得单列。</w:t>
            </w:r>
            <w:r/>
          </w:p>
          <w:p>
            <w:pPr>
              <w:jc w:val="left"/>
              <w:spacing w:line="360" w:lineRule="auto"/>
              <w:rPr>
                <w:rFonts w:ascii="宋体" w:hAnsi="宋体" w:cs="宋体"/>
                <w:bCs/>
                <w:szCs w:val="21"/>
              </w:rPr>
            </w:pPr>
            <w:r>
              <w:rPr>
                <w:rFonts w:hint="eastAsia" w:ascii="宋体" w:hAnsi="宋体" w:cs="宋体"/>
                <w:bCs/>
                <w:szCs w:val="21"/>
              </w:rPr>
              <w:t xml:space="preserve">（1）代理费以中标价为基础按《江苏省招标代理服务收费的指导意见》的通知-苏招协[2022]002号× 90 %（折扣率）计费，向代理机构支付招标代理服务费。</w:t>
            </w:r>
            <w:r/>
          </w:p>
          <w:p>
            <w:pPr>
              <w:jc w:val="left"/>
              <w:spacing w:line="360" w:lineRule="auto"/>
              <w:rPr>
                <w:rFonts w:ascii="宋体" w:hAnsi="宋体" w:cs="宋体"/>
                <w:szCs w:val="21"/>
              </w:rPr>
            </w:pPr>
            <w:r>
              <w:rPr>
                <w:rFonts w:hint="eastAsia" w:ascii="宋体" w:hAnsi="宋体" w:cs="宋体"/>
                <w:bCs/>
                <w:szCs w:val="21"/>
              </w:rPr>
              <w:t xml:space="preserve">（2）评委费由中标供应商按实际发生支付。</w:t>
            </w:r>
            <w:r/>
          </w:p>
        </w:tc>
      </w:tr>
      <w:tr>
        <w:trPr>
          <w:trHeight w:val="543"/>
        </w:trPr>
        <w:tc>
          <w:tcPr>
            <w:tcW w:w="819" w:type="dxa"/>
            <w:vAlign w:val="center"/>
            <w:textDirection w:val="lrTb"/>
            <w:noWrap w:val="false"/>
          </w:tcPr>
          <w:p>
            <w:pPr>
              <w:jc w:val="center"/>
              <w:spacing w:line="360" w:lineRule="auto"/>
              <w:shd w:val="clear" w:color="auto" w:fill="ffffff"/>
              <w:widowControl/>
              <w:rPr>
                <w:rFonts w:ascii="宋体" w:hAnsi="宋体" w:cs="宋体"/>
                <w:bCs/>
                <w:szCs w:val="21"/>
              </w:rPr>
            </w:pPr>
            <w:r/>
            <w:bookmarkStart w:id="54" w:name="_Toc4722"/>
            <w:r/>
            <w:bookmarkStart w:id="55" w:name="_Toc8580"/>
            <w:r>
              <w:rPr>
                <w:rFonts w:hint="eastAsia" w:ascii="宋体" w:hAnsi="宋体" w:cs="宋体"/>
                <w:bCs/>
                <w:szCs w:val="21"/>
                <w:shd w:val="clear" w:color="auto" w:fill="ffffff"/>
              </w:rPr>
              <w:t xml:space="preserve">14</w:t>
            </w:r>
            <w:r/>
          </w:p>
        </w:tc>
        <w:tc>
          <w:tcPr>
            <w:tcW w:w="8928" w:type="dxa"/>
            <w:vAlign w:val="center"/>
            <w:textDirection w:val="lrTb"/>
            <w:noWrap w:val="false"/>
          </w:tcPr>
          <w:p>
            <w:pPr>
              <w:keepLines/>
              <w:spacing w:line="440" w:lineRule="exact"/>
              <w:rPr>
                <w:rFonts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联系方式详见第一章联系人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2、供应商认为招标文件、采购过程、中标或者成交结果使自己的权益受到损害的，可以在知道或者应知权益受到损害之日起7个工作日内，提出质疑。</w:t>
            </w:r>
            <w:r/>
          </w:p>
          <w:p>
            <w:pPr>
              <w:keepLines/>
              <w:spacing w:line="440" w:lineRule="exact"/>
              <w:rPr>
                <w:rFonts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spacing w:line="44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spacing w:line="440" w:lineRule="exact"/>
              <w:rPr>
                <w:rFonts w:ascii="宋体" w:hAnsi="宋体" w:cs="宋体"/>
                <w:bCs/>
                <w:szCs w:val="21"/>
              </w:rPr>
            </w:pPr>
            <w:r>
              <w:rPr>
                <w:rFonts w:hint="eastAsia" w:ascii="宋体" w:hAnsi="宋体" w:cs="宋体"/>
                <w:bCs/>
                <w:szCs w:val="21"/>
              </w:rPr>
              <w:t xml:space="preserve">②质疑项目的名称、编号；</w:t>
            </w:r>
            <w:r/>
          </w:p>
          <w:p>
            <w:pPr>
              <w:ind w:firstLine="210"/>
              <w:keepLines/>
              <w:spacing w:line="44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spacing w:line="440" w:lineRule="exact"/>
              <w:rPr>
                <w:rFonts w:ascii="宋体" w:hAnsi="宋体" w:cs="宋体"/>
                <w:bCs/>
                <w:szCs w:val="21"/>
              </w:rPr>
            </w:pPr>
            <w:r>
              <w:rPr>
                <w:rFonts w:hint="eastAsia" w:ascii="宋体" w:hAnsi="宋体" w:cs="宋体"/>
                <w:bCs/>
                <w:szCs w:val="21"/>
              </w:rPr>
              <w:t xml:space="preserve">④事实依据；</w:t>
            </w:r>
            <w:r/>
          </w:p>
          <w:p>
            <w:pPr>
              <w:ind w:firstLine="210"/>
              <w:keepLines/>
              <w:spacing w:line="440" w:lineRule="exact"/>
              <w:rPr>
                <w:rFonts w:ascii="宋体" w:hAnsi="宋体" w:cs="宋体"/>
                <w:bCs/>
                <w:szCs w:val="21"/>
              </w:rPr>
            </w:pPr>
            <w:r>
              <w:rPr>
                <w:rFonts w:hint="eastAsia" w:ascii="宋体" w:hAnsi="宋体" w:cs="宋体"/>
                <w:bCs/>
                <w:szCs w:val="21"/>
              </w:rPr>
              <w:t xml:space="preserve">⑤必要的法律依据；</w:t>
            </w:r>
            <w:r/>
          </w:p>
          <w:p>
            <w:pPr>
              <w:ind w:firstLine="210"/>
              <w:keepLines/>
              <w:spacing w:line="440" w:lineRule="exact"/>
              <w:rPr>
                <w:rFonts w:ascii="宋体" w:hAnsi="宋体" w:cs="宋体"/>
                <w:bCs/>
                <w:szCs w:val="21"/>
              </w:rPr>
            </w:pPr>
            <w:r>
              <w:rPr>
                <w:rFonts w:hint="eastAsia" w:ascii="宋体" w:hAnsi="宋体" w:cs="宋体"/>
                <w:bCs/>
                <w:szCs w:val="21"/>
              </w:rPr>
              <w:t xml:space="preserve">⑥提出质疑的日期；</w:t>
            </w:r>
            <w:r/>
          </w:p>
          <w:p>
            <w:pPr>
              <w:ind w:firstLine="210"/>
              <w:keepLines/>
              <w:spacing w:line="44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spacing w:line="44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spacing w:line="44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spacing w:line="440" w:lineRule="exact"/>
              <w:rPr>
                <w:rFonts w:ascii="宋体" w:hAnsi="宋体" w:cs="宋体"/>
                <w:bCs/>
                <w:szCs w:val="21"/>
              </w:rPr>
            </w:pPr>
            <w:r>
              <w:rPr>
                <w:rFonts w:hint="eastAsia" w:ascii="宋体" w:hAnsi="宋体" w:cs="宋体"/>
                <w:bCs/>
                <w:szCs w:val="21"/>
              </w:rPr>
              <w:t xml:space="preserve">（5）质疑人是指直接参加本项目采购活动的供应商，未参加投标活动的供应商或在投标活动中自身权益未受到损害的供应商所提出的质疑不予受理。对招标文件提出质疑的，为供应商收到招标文件之日起或招标文件公告期限届满之日计算；对采购过程提出质疑的，自采购程序环节结束之日起计算；对中标结果提出质疑的，自中标结果公告之日起计算。</w:t>
            </w:r>
            <w:r/>
          </w:p>
          <w:p>
            <w:pPr>
              <w:keepLines/>
              <w:spacing w:line="44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spacing w:line="44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keepLines/>
              <w:spacing w:line="440" w:lineRule="exact"/>
              <w:rPr>
                <w:rFonts w:ascii="宋体" w:hAnsi="宋体" w:cs="宋体"/>
                <w:bCs/>
                <w:szCs w:val="21"/>
              </w:rPr>
            </w:pPr>
            <w:r>
              <w:rPr>
                <w:rFonts w:hint="eastAsia" w:ascii="宋体" w:hAnsi="宋体" w:cs="宋体"/>
                <w:bCs/>
                <w:szCs w:val="21"/>
              </w:rPr>
              <w:t xml:space="preserve">联系部门：江苏益诚建设工程咨询有限公司 陶智慧</w:t>
            </w:r>
            <w:r/>
          </w:p>
          <w:p>
            <w:pPr>
              <w:keepLines/>
              <w:spacing w:line="440" w:lineRule="exact"/>
              <w:rPr>
                <w:rFonts w:ascii="宋体" w:hAnsi="宋体" w:cs="宋体"/>
                <w:bCs/>
                <w:szCs w:val="21"/>
              </w:rPr>
            </w:pPr>
            <w:r>
              <w:rPr>
                <w:rFonts w:hint="eastAsia" w:ascii="宋体" w:hAnsi="宋体" w:cs="宋体"/>
                <w:bCs/>
                <w:szCs w:val="21"/>
              </w:rPr>
              <w:t xml:space="preserve">联系电话：15358199268</w:t>
            </w:r>
            <w:r/>
          </w:p>
          <w:p>
            <w:pPr>
              <w:keepLines/>
              <w:spacing w:line="440" w:lineRule="exact"/>
              <w:rPr>
                <w:rFonts w:ascii="宋体" w:hAnsi="宋体" w:cs="宋体"/>
                <w:b/>
                <w:bCs/>
                <w:szCs w:val="21"/>
              </w:rPr>
            </w:pPr>
            <w:r>
              <w:rPr>
                <w:rFonts w:hint="eastAsia" w:ascii="宋体" w:hAnsi="宋体" w:cs="宋体"/>
                <w:bCs/>
                <w:szCs w:val="21"/>
              </w:rPr>
              <w:t xml:space="preserve">通讯地址：南京市鼓楼区金川科技园22幢3楼</w:t>
            </w:r>
            <w:r/>
          </w:p>
        </w:tc>
      </w:tr>
      <w:tr>
        <w:trPr>
          <w:trHeight w:val="1279"/>
        </w:trPr>
        <w:tc>
          <w:tcPr>
            <w:tcW w:w="819" w:type="dxa"/>
            <w:vAlign w:val="center"/>
            <w:textDirection w:val="lrTb"/>
            <w:noWrap w:val="false"/>
          </w:tcPr>
          <w:p>
            <w:pPr>
              <w:jc w:val="center"/>
              <w:spacing w:line="360" w:lineRule="auto"/>
              <w:shd w:val="clear" w:color="auto" w:fill="ffffff"/>
              <w:widowControl/>
              <w:rPr>
                <w:rFonts w:ascii="宋体" w:hAnsi="宋体" w:cs="宋体"/>
                <w:bCs/>
                <w:szCs w:val="21"/>
              </w:rPr>
            </w:pPr>
            <w:r>
              <w:rPr>
                <w:rFonts w:hint="eastAsia" w:ascii="宋体" w:hAnsi="宋体" w:cs="宋体"/>
                <w:bCs/>
                <w:szCs w:val="21"/>
                <w:shd w:val="clear" w:color="auto" w:fill="ffffff"/>
              </w:rPr>
              <w:t xml:space="preserve">15</w:t>
            </w:r>
            <w:r/>
          </w:p>
        </w:tc>
        <w:tc>
          <w:tcPr>
            <w:tcW w:w="8928" w:type="dxa"/>
            <w:vAlign w:val="center"/>
            <w:textDirection w:val="lrTb"/>
            <w:noWrap w:val="false"/>
          </w:tcPr>
          <w:p>
            <w:pPr>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rPr>
              <w:t xml:space="preserve">投标报价中的投标价不得超过招标公告、招标文件规定的预算价或最高限价，超过规定的预算价或最高限价的投标文件，按无效投标处理。</w:t>
            </w:r>
            <w:r/>
          </w:p>
        </w:tc>
      </w:tr>
    </w:tbl>
    <w:p>
      <w:pPr>
        <w:ind w:firstLine="420"/>
        <w:spacing w:line="360" w:lineRule="auto"/>
        <w:shd w:val="clear" w:color="auto" w:fill="ffffff"/>
        <w:widowControl/>
        <w:rPr>
          <w:rFonts w:ascii="宋体" w:hAnsi="宋体" w:cs="宋体"/>
          <w:sz w:val="24"/>
        </w:rPr>
        <w:outlineLvl w:val="1"/>
      </w:pPr>
      <w:r/>
      <w:bookmarkStart w:id="56" w:name="_Toc25653"/>
      <w:r>
        <w:rPr>
          <w:rFonts w:hint="eastAsia" w:ascii="宋体" w:hAnsi="宋体" w:cs="宋体"/>
          <w:b/>
          <w:bCs/>
          <w:sz w:val="24"/>
        </w:rPr>
        <w:t xml:space="preserve">一、总 则</w:t>
      </w:r>
      <w:bookmarkEnd w:id="54"/>
      <w:r/>
      <w:bookmarkEnd w:id="55"/>
      <w:r/>
      <w:bookmarkEnd w:id="56"/>
      <w:r/>
      <w:r/>
    </w:p>
    <w:p>
      <w:pPr>
        <w:ind w:firstLine="420"/>
        <w:spacing w:line="360" w:lineRule="auto"/>
        <w:rPr>
          <w:rFonts w:ascii="宋体" w:hAnsi="宋体" w:cs="宋体"/>
          <w:b/>
          <w:szCs w:val="21"/>
          <w:lang w:val="zh-CN"/>
        </w:rPr>
        <w:outlineLvl w:val="2"/>
      </w:pPr>
      <w:r/>
      <w:bookmarkStart w:id="57" w:name="_Toc3951"/>
      <w:r/>
      <w:bookmarkStart w:id="58" w:name="_Toc23534"/>
      <w:r/>
      <w:bookmarkStart w:id="59" w:name="_Toc21738"/>
      <w:r/>
      <w:bookmarkStart w:id="60" w:name="_Toc25955"/>
      <w:r/>
      <w:bookmarkStart w:id="61" w:name="_Toc458694821"/>
      <w:r/>
      <w:bookmarkStart w:id="62" w:name="_Toc513029204"/>
      <w:r/>
      <w:bookmarkStart w:id="63" w:name="_Toc24947"/>
      <w:r/>
      <w:bookmarkStart w:id="64" w:name="_Toc20823276"/>
      <w:r/>
      <w:bookmarkStart w:id="65" w:name="_Toc16938520"/>
      <w:r>
        <w:rPr>
          <w:rFonts w:hint="eastAsia" w:ascii="宋体" w:hAnsi="宋体" w:cs="宋体"/>
          <w:b/>
          <w:bCs/>
          <w:szCs w:val="21"/>
          <w:lang w:val="zh-CN"/>
        </w:rPr>
        <w:t xml:space="preserve">1.</w:t>
      </w:r>
      <w:r>
        <w:rPr>
          <w:rFonts w:hint="eastAsia" w:ascii="宋体" w:hAnsi="宋体" w:cs="宋体"/>
          <w:b/>
          <w:szCs w:val="21"/>
          <w:lang w:val="zh-CN"/>
        </w:rPr>
        <w:t xml:space="preserve">适用法律</w:t>
      </w:r>
      <w:bookmarkEnd w:id="57"/>
      <w:r/>
      <w:bookmarkEnd w:id="58"/>
      <w:r/>
      <w:bookmarkEnd w:id="59"/>
      <w:r/>
      <w:bookmarkEnd w:id="60"/>
      <w:r/>
      <w:r/>
    </w:p>
    <w:p>
      <w:pPr>
        <w:ind w:firstLine="420"/>
        <w:spacing w:line="360" w:lineRule="auto"/>
        <w:rPr>
          <w:rFonts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《中华人民共和国政府采购法》《中华人民共和国政府采购法实施条例》《政府采购货物和服务招标投标管理办法》等有关法律、规章和规定等。</w:t>
      </w:r>
      <w:r/>
    </w:p>
    <w:p>
      <w:pPr>
        <w:ind w:firstLine="420"/>
        <w:spacing w:line="360" w:lineRule="auto"/>
        <w:rPr>
          <w:rFonts w:ascii="宋体" w:hAnsi="宋体" w:cs="宋体"/>
          <w:b/>
          <w:szCs w:val="21"/>
          <w:lang w:val="zh-CN"/>
        </w:rPr>
        <w:outlineLvl w:val="2"/>
      </w:pPr>
      <w:r/>
      <w:bookmarkStart w:id="66" w:name="_Toc10994"/>
      <w:r/>
      <w:bookmarkStart w:id="67" w:name="_Toc27367"/>
      <w:r/>
      <w:bookmarkStart w:id="68" w:name="_Toc29463"/>
      <w:r/>
      <w:bookmarkStart w:id="69" w:name="_Toc13876"/>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66"/>
      <w:r/>
      <w:bookmarkEnd w:id="67"/>
      <w:r/>
      <w:bookmarkEnd w:id="68"/>
      <w:r/>
      <w:bookmarkEnd w:id="69"/>
      <w:r/>
      <w:bookmarkEnd w:id="61"/>
      <w:r/>
      <w:bookmarkEnd w:id="62"/>
      <w:r/>
      <w:bookmarkEnd w:id="63"/>
      <w:r/>
      <w:bookmarkEnd w:id="64"/>
      <w:r/>
      <w:bookmarkEnd w:id="65"/>
      <w:r/>
      <w:r/>
    </w:p>
    <w:p>
      <w:pPr>
        <w:ind w:firstLine="420"/>
        <w:spacing w:line="360" w:lineRule="auto"/>
        <w:rPr>
          <w:rFonts w:ascii="宋体" w:hAnsi="宋体" w:cs="宋体"/>
          <w:bCs/>
        </w:rPr>
      </w:pPr>
      <w:r>
        <w:rPr>
          <w:rFonts w:hint="eastAsia" w:ascii="宋体" w:hAnsi="宋体" w:cs="宋体"/>
          <w:szCs w:val="21"/>
        </w:rPr>
        <w:t xml:space="preserve">2.1本文件</w:t>
      </w:r>
      <w:r>
        <w:rPr>
          <w:rFonts w:hint="eastAsia" w:ascii="宋体" w:hAnsi="宋体" w:cs="宋体"/>
          <w:bCs/>
        </w:rPr>
        <w:t xml:space="preserve">中采购代理机构为 </w:t>
      </w:r>
      <w:r>
        <w:rPr>
          <w:rFonts w:hint="eastAsia" w:ascii="宋体" w:hAnsi="宋体" w:cs="宋体"/>
          <w:b/>
          <w:u w:val="single"/>
        </w:rPr>
        <w:t xml:space="preserve">江苏益诚建设工程咨询有限公司</w:t>
      </w:r>
      <w:r>
        <w:rPr>
          <w:rFonts w:hint="eastAsia" w:ascii="宋体" w:hAnsi="宋体" w:cs="宋体"/>
          <w:bCs/>
        </w:rPr>
        <w:t xml:space="preserve">；采购人为</w:t>
      </w:r>
      <w:r>
        <w:rPr>
          <w:rFonts w:hint="eastAsia" w:ascii="宋体" w:hAnsi="宋体" w:cs="宋体"/>
          <w:b/>
          <w:u w:val="single"/>
        </w:rPr>
        <w:t xml:space="preserve">江苏省无线电监测站</w:t>
      </w:r>
      <w:r>
        <w:rPr>
          <w:rFonts w:hint="eastAsia" w:ascii="宋体" w:hAnsi="宋体" w:cs="宋体"/>
          <w:bCs/>
        </w:rPr>
        <w:t xml:space="preserve">；投标人（亦称供应商）系指参加投标竞争并满足招标文件资格要求规定的法人、其他组织或者自然人。</w:t>
      </w:r>
      <w:r/>
    </w:p>
    <w:p>
      <w:pPr>
        <w:ind w:firstLine="420"/>
        <w:spacing w:line="360" w:lineRule="auto"/>
        <w:rPr>
          <w:rFonts w:ascii="宋体" w:hAnsi="宋体" w:cs="宋体"/>
          <w:bCs/>
        </w:rPr>
      </w:pPr>
      <w:r>
        <w:rPr>
          <w:rFonts w:hint="eastAsia" w:ascii="宋体" w:hAnsi="宋体" w:cs="宋体"/>
          <w:bCs/>
        </w:rPr>
        <w:t xml:space="preserve">2.2“货物和服务”指本文件中所述产品及相关货物和服务。</w:t>
      </w:r>
      <w:r/>
    </w:p>
    <w:p>
      <w:pPr>
        <w:ind w:firstLine="420"/>
        <w:spacing w:line="360" w:lineRule="auto"/>
        <w:rPr>
          <w:rFonts w:ascii="宋体" w:hAnsi="宋体" w:cs="宋体"/>
          <w:bCs/>
        </w:rPr>
      </w:pPr>
      <w:r>
        <w:rPr>
          <w:rFonts w:hint="eastAsia" w:ascii="宋体" w:hAnsi="宋体" w:cs="宋体"/>
          <w:bCs/>
        </w:rPr>
        <w:t xml:space="preserve">2.3“用户或使用单位”指使用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p>
    <w:p>
      <w:pPr>
        <w:ind w:firstLine="420"/>
        <w:spacing w:line="360" w:lineRule="auto"/>
        <w:rPr>
          <w:rFonts w:ascii="宋体" w:hAnsi="宋体" w:cs="宋体"/>
          <w:b/>
          <w:szCs w:val="21"/>
          <w:lang w:val="zh-CN"/>
        </w:rPr>
        <w:outlineLvl w:val="2"/>
      </w:pPr>
      <w:r/>
      <w:bookmarkStart w:id="70" w:name="_Toc14097"/>
      <w:r/>
      <w:bookmarkStart w:id="71" w:name="_Toc15037"/>
      <w:r/>
      <w:bookmarkStart w:id="72" w:name="_Toc9879"/>
      <w:r/>
      <w:bookmarkStart w:id="73" w:name="_Toc18001"/>
      <w:r>
        <w:rPr>
          <w:rFonts w:hint="eastAsia" w:ascii="宋体" w:hAnsi="宋体" w:cs="宋体"/>
          <w:b/>
          <w:bCs/>
          <w:szCs w:val="21"/>
          <w:lang w:val="zh-CN"/>
        </w:rPr>
        <w:t xml:space="preserve">3.</w:t>
      </w:r>
      <w:r>
        <w:rPr>
          <w:rFonts w:hint="eastAsia" w:ascii="宋体" w:hAnsi="宋体" w:cs="宋体"/>
          <w:b/>
          <w:szCs w:val="21"/>
          <w:lang w:val="zh-CN"/>
        </w:rPr>
        <w:t xml:space="preserve">政策功能</w:t>
      </w:r>
      <w:bookmarkEnd w:id="70"/>
      <w:r/>
      <w:bookmarkEnd w:id="71"/>
      <w:r/>
      <w:bookmarkEnd w:id="72"/>
      <w:r/>
      <w:bookmarkEnd w:id="73"/>
      <w:r/>
      <w:r/>
    </w:p>
    <w:p>
      <w:pPr>
        <w:ind w:firstLine="420"/>
        <w:spacing w:line="440" w:lineRule="exact"/>
        <w:rPr>
          <w:rFonts w:ascii="宋体" w:hAnsi="宋体" w:cs="宋体"/>
          <w:bCs/>
          <w:szCs w:val="21"/>
        </w:rPr>
      </w:pPr>
      <w:r/>
      <w:bookmarkStart w:id="74" w:name="_Toc462564067"/>
      <w:r/>
      <w:bookmarkStart w:id="75" w:name="_Toc4759"/>
      <w:r/>
      <w:bookmarkStart w:id="76" w:name="_Toc20823279"/>
      <w:r/>
      <w:bookmarkStart w:id="77" w:name="_Toc4097"/>
      <w:r/>
      <w:bookmarkStart w:id="78" w:name="_Toc16938523"/>
      <w:r/>
      <w:bookmarkStart w:id="79" w:name="_Toc513029207"/>
      <w:r/>
      <w:bookmarkStart w:id="80" w:name="_Toc17711"/>
      <w:r/>
      <w:bookmarkStart w:id="81" w:name="_Toc25041"/>
      <w:r>
        <w:rPr>
          <w:rFonts w:hint="eastAsia" w:ascii="宋体" w:hAnsi="宋体" w:cs="宋体"/>
          <w:bCs/>
          <w:szCs w:val="21"/>
        </w:rPr>
        <w:t xml:space="preserve">3.1促进中小企业发展政策：</w:t>
      </w:r>
      <w:r/>
    </w:p>
    <w:p>
      <w:pPr>
        <w:ind w:firstLine="420"/>
        <w:spacing w:line="360" w:lineRule="auto"/>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4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4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4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4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ascii="宋体" w:hAnsi="宋体" w:cs="宋体"/>
          <w:b/>
          <w:bCs/>
          <w:szCs w:val="22"/>
        </w:rPr>
      </w:pPr>
      <w:r>
        <w:rPr>
          <w:rFonts w:hint="eastAsia" w:ascii="宋体" w:hAnsi="宋体" w:cs="宋体"/>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4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4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宋体" w:hAnsi="宋体" w:cs="宋体"/>
          <w:b/>
          <w:szCs w:val="21"/>
          <w:lang w:val="zh-CN"/>
        </w:rPr>
        <w:outlineLvl w:val="2"/>
      </w:pPr>
      <w:r/>
      <w:bookmarkStart w:id="82" w:name="_Toc11271"/>
      <w:r>
        <w:rPr>
          <w:rFonts w:hint="eastAsia" w:ascii="宋体" w:hAnsi="宋体" w:cs="宋体"/>
          <w:b/>
          <w:bCs/>
          <w:szCs w:val="21"/>
          <w:lang w:val="zh-CN"/>
        </w:rPr>
        <w:t xml:space="preserve">4.</w:t>
      </w:r>
      <w:r>
        <w:rPr>
          <w:rFonts w:hint="eastAsia" w:ascii="宋体" w:hAnsi="宋体" w:cs="宋体"/>
          <w:b/>
          <w:szCs w:val="21"/>
          <w:lang w:val="zh-CN"/>
        </w:rPr>
        <w:t xml:space="preserve">投标费用</w:t>
      </w:r>
      <w:bookmarkEnd w:id="74"/>
      <w:r/>
      <w:bookmarkEnd w:id="75"/>
      <w:r/>
      <w:bookmarkEnd w:id="76"/>
      <w:r/>
      <w:bookmarkEnd w:id="77"/>
      <w:r/>
      <w:bookmarkEnd w:id="78"/>
      <w:r/>
      <w:bookmarkEnd w:id="79"/>
      <w:r/>
      <w:bookmarkEnd w:id="80"/>
      <w:r/>
      <w:bookmarkEnd w:id="81"/>
      <w:r/>
      <w:bookmarkEnd w:id="82"/>
      <w:r/>
      <w:r/>
    </w:p>
    <w:p>
      <w:pPr>
        <w:ind w:firstLine="420"/>
        <w:spacing w:line="360" w:lineRule="auto"/>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rFonts w:ascii="宋体" w:hAnsi="宋体" w:cs="宋体"/>
          <w:b/>
          <w:szCs w:val="21"/>
          <w:lang w:val="zh-CN"/>
        </w:rPr>
        <w:outlineLvl w:val="2"/>
      </w:pPr>
      <w:r/>
      <w:bookmarkStart w:id="83" w:name="_Toc957"/>
      <w:r/>
      <w:bookmarkStart w:id="84" w:name="_Toc344"/>
      <w:r/>
      <w:bookmarkStart w:id="85" w:name="_Toc28845"/>
      <w:r/>
      <w:bookmarkStart w:id="86" w:name="_Toc32255"/>
      <w:r>
        <w:rPr>
          <w:rFonts w:hint="eastAsia" w:ascii="宋体" w:hAnsi="宋体" w:cs="宋体"/>
          <w:b/>
          <w:bCs/>
          <w:szCs w:val="21"/>
          <w:lang w:val="zh-CN"/>
        </w:rPr>
        <w:t xml:space="preserve">5.</w:t>
      </w:r>
      <w:r>
        <w:rPr>
          <w:rFonts w:hint="eastAsia" w:ascii="宋体" w:hAnsi="宋体" w:cs="宋体"/>
          <w:b/>
          <w:szCs w:val="21"/>
          <w:lang w:val="zh-CN"/>
        </w:rPr>
        <w:t xml:space="preserve">招标文件的约束力</w:t>
      </w:r>
      <w:bookmarkEnd w:id="83"/>
      <w:r/>
      <w:bookmarkEnd w:id="84"/>
      <w:r/>
      <w:bookmarkEnd w:id="85"/>
      <w:r/>
      <w:bookmarkEnd w:id="86"/>
      <w:r/>
      <w:r/>
    </w:p>
    <w:p>
      <w:pPr>
        <w:ind w:firstLine="420"/>
        <w:spacing w:line="360" w:lineRule="auto"/>
        <w:rPr>
          <w:rFonts w:ascii="宋体" w:hAnsi="宋体" w:cs="宋体"/>
          <w:szCs w:val="21"/>
        </w:rPr>
      </w:pPr>
      <w:r>
        <w:rPr>
          <w:rFonts w:hint="eastAsia" w:ascii="宋体" w:hAnsi="宋体" w:cs="宋体"/>
          <w:szCs w:val="21"/>
        </w:rPr>
        <w:t xml:space="preserve">5.1 供应商一旦参加本项目采购活动，即被认为接受了本招标文件的规定和约束。</w:t>
      </w:r>
      <w:r/>
    </w:p>
    <w:p>
      <w:pPr>
        <w:ind w:firstLine="420"/>
        <w:spacing w:line="360" w:lineRule="auto"/>
        <w:shd w:val="clear" w:color="auto" w:fill="ffffff"/>
        <w:widowControl/>
        <w:rPr>
          <w:rFonts w:ascii="宋体" w:hAnsi="宋体" w:eastAsia="宋体" w:cs="宋体"/>
          <w:b/>
          <w:bCs/>
          <w:sz w:val="24"/>
        </w:rPr>
        <w:outlineLvl w:val="1"/>
      </w:pPr>
      <w:r/>
      <w:bookmarkStart w:id="87" w:name="_Toc20823281"/>
      <w:r/>
      <w:bookmarkStart w:id="88" w:name="_Toc513029209"/>
      <w:r/>
      <w:bookmarkStart w:id="89" w:name="_Toc30276"/>
      <w:r/>
      <w:bookmarkStart w:id="90" w:name="_Toc22938"/>
      <w:r/>
      <w:bookmarkStart w:id="91" w:name="_Toc16938525"/>
      <w:r/>
      <w:bookmarkStart w:id="92" w:name="_Toc120614215"/>
      <w:r/>
      <w:bookmarkStart w:id="93" w:name="_Toc25826"/>
      <w:r/>
      <w:bookmarkStart w:id="94" w:name="_Toc15035"/>
      <w:r>
        <w:rPr>
          <w:rFonts w:hint="eastAsia" w:ascii="宋体" w:hAnsi="宋体" w:cs="宋体"/>
          <w:b/>
          <w:bCs/>
          <w:sz w:val="24"/>
        </w:rPr>
        <w:t xml:space="preserve">二、</w:t>
      </w:r>
      <w:bookmarkEnd w:id="87"/>
      <w:r/>
      <w:bookmarkEnd w:id="88"/>
      <w:r/>
      <w:bookmarkEnd w:id="89"/>
      <w:r/>
      <w:bookmarkEnd w:id="90"/>
      <w:r/>
      <w:bookmarkEnd w:id="91"/>
      <w:r/>
      <w:bookmarkEnd w:id="92"/>
      <w:r/>
      <w:bookmarkEnd w:id="93"/>
      <w:r/>
      <w:bookmarkEnd w:id="94"/>
      <w:r>
        <w:rPr>
          <w:rFonts w:hint="eastAsia" w:ascii="宋体" w:hAnsi="宋体" w:cs="宋体"/>
          <w:b/>
          <w:bCs/>
          <w:sz w:val="24"/>
        </w:rPr>
        <w:t xml:space="preserve">招标文件</w:t>
      </w:r>
      <w:r/>
    </w:p>
    <w:p>
      <w:pPr>
        <w:ind w:firstLine="420"/>
        <w:spacing w:line="360" w:lineRule="auto"/>
        <w:rPr>
          <w:rFonts w:ascii="宋体" w:hAnsi="宋体" w:cs="宋体"/>
          <w:b/>
          <w:szCs w:val="21"/>
          <w:lang w:val="zh-CN"/>
        </w:rPr>
        <w:outlineLvl w:val="2"/>
      </w:pPr>
      <w:r/>
      <w:bookmarkStart w:id="95" w:name="_Toc16938526"/>
      <w:r/>
      <w:bookmarkStart w:id="96" w:name="_Toc14565"/>
      <w:r/>
      <w:bookmarkStart w:id="97" w:name="_Toc31631"/>
      <w:r/>
      <w:bookmarkStart w:id="98" w:name="_Toc513029210"/>
      <w:r/>
      <w:bookmarkStart w:id="99" w:name="_Toc9317"/>
      <w:r/>
      <w:bookmarkStart w:id="100" w:name="_Toc17388"/>
      <w:r/>
      <w:bookmarkStart w:id="101" w:name="_Toc20823282"/>
      <w:r>
        <w:rPr>
          <w:rFonts w:hint="eastAsia" w:ascii="宋体" w:hAnsi="宋体" w:cs="宋体"/>
          <w:b/>
          <w:bCs/>
          <w:szCs w:val="21"/>
          <w:lang w:val="zh-CN"/>
        </w:rPr>
        <w:t xml:space="preserve">6.</w:t>
      </w:r>
      <w:r>
        <w:rPr>
          <w:rFonts w:hint="eastAsia" w:ascii="宋体" w:hAnsi="宋体" w:cs="宋体"/>
          <w:b/>
          <w:szCs w:val="21"/>
          <w:lang w:val="zh-CN"/>
        </w:rPr>
        <w:t xml:space="preserve">招标文件构成</w:t>
      </w:r>
      <w:bookmarkEnd w:id="95"/>
      <w:r/>
      <w:bookmarkEnd w:id="96"/>
      <w:r/>
      <w:bookmarkEnd w:id="97"/>
      <w:r/>
      <w:bookmarkEnd w:id="98"/>
      <w:r/>
      <w:bookmarkEnd w:id="99"/>
      <w:r/>
      <w:bookmarkEnd w:id="100"/>
      <w:r/>
      <w:bookmarkEnd w:id="101"/>
      <w:r/>
      <w:r/>
    </w:p>
    <w:p>
      <w:pPr>
        <w:ind w:firstLine="420"/>
        <w:spacing w:line="440" w:lineRule="exact"/>
        <w:rPr>
          <w:rFonts w:ascii="宋体" w:hAnsi="宋体" w:cs="宋体"/>
          <w:szCs w:val="21"/>
        </w:rPr>
      </w:pPr>
      <w:r>
        <w:rPr>
          <w:rFonts w:hint="eastAsia" w:ascii="宋体" w:hAnsi="宋体" w:cs="宋体"/>
          <w:szCs w:val="21"/>
        </w:rPr>
        <w:t xml:space="preserve">6.1 招标文件由以下部分组成：</w:t>
      </w:r>
      <w:r/>
    </w:p>
    <w:p>
      <w:pPr>
        <w:ind w:firstLine="840"/>
        <w:spacing w:line="440" w:lineRule="exact"/>
        <w:rPr>
          <w:rFonts w:ascii="宋体" w:hAnsi="宋体" w:cs="宋体"/>
          <w:szCs w:val="21"/>
        </w:rPr>
      </w:pPr>
      <w:r>
        <w:rPr>
          <w:rFonts w:hint="eastAsia" w:ascii="宋体" w:hAnsi="宋体" w:cs="宋体"/>
          <w:szCs w:val="21"/>
        </w:rPr>
        <w:t xml:space="preserve">第一章  招标公告</w:t>
      </w:r>
      <w:r/>
    </w:p>
    <w:p>
      <w:pPr>
        <w:ind w:firstLine="840"/>
        <w:spacing w:line="440" w:lineRule="exact"/>
        <w:rPr>
          <w:rFonts w:ascii="宋体" w:hAnsi="宋体" w:cs="宋体"/>
          <w:szCs w:val="21"/>
        </w:rPr>
      </w:pPr>
      <w:r>
        <w:rPr>
          <w:rFonts w:hint="eastAsia" w:ascii="宋体" w:hAnsi="宋体" w:cs="宋体"/>
          <w:szCs w:val="21"/>
        </w:rPr>
        <w:t xml:space="preserve">第二章  投标人须知</w:t>
      </w:r>
      <w:r/>
    </w:p>
    <w:p>
      <w:pPr>
        <w:ind w:firstLine="840"/>
        <w:spacing w:line="440" w:lineRule="exact"/>
        <w:rPr>
          <w:rFonts w:ascii="宋体" w:hAnsi="宋体" w:cs="宋体"/>
          <w:szCs w:val="21"/>
        </w:rPr>
      </w:pPr>
      <w:r>
        <w:rPr>
          <w:rFonts w:hint="eastAsia" w:ascii="宋体" w:hAnsi="宋体" w:cs="宋体"/>
          <w:szCs w:val="21"/>
        </w:rPr>
        <w:t xml:space="preserve">第三章  评标标准</w:t>
      </w:r>
      <w:r/>
    </w:p>
    <w:p>
      <w:pPr>
        <w:ind w:firstLine="840"/>
        <w:spacing w:line="440" w:lineRule="exact"/>
        <w:rPr>
          <w:rFonts w:ascii="宋体" w:hAnsi="宋体" w:cs="宋体"/>
          <w:szCs w:val="21"/>
        </w:rPr>
      </w:pPr>
      <w:r>
        <w:rPr>
          <w:rFonts w:hint="eastAsia" w:ascii="宋体" w:hAnsi="宋体" w:cs="宋体"/>
          <w:szCs w:val="21"/>
        </w:rPr>
        <w:t xml:space="preserve">第四章  招标技术规格及要求</w:t>
      </w:r>
      <w:r/>
    </w:p>
    <w:p>
      <w:pPr>
        <w:ind w:firstLine="840"/>
        <w:spacing w:line="440" w:lineRule="exact"/>
        <w:rPr>
          <w:rFonts w:ascii="宋体" w:hAnsi="宋体" w:cs="宋体"/>
          <w:szCs w:val="21"/>
        </w:rPr>
      </w:pPr>
      <w:r>
        <w:rPr>
          <w:rFonts w:hint="eastAsia" w:ascii="宋体" w:hAnsi="宋体" w:cs="宋体"/>
          <w:szCs w:val="21"/>
        </w:rPr>
        <w:t xml:space="preserve">第五章  拟签订的合同文本</w:t>
      </w:r>
      <w:r/>
    </w:p>
    <w:p>
      <w:pPr>
        <w:ind w:firstLine="840"/>
        <w:spacing w:line="440" w:lineRule="exact"/>
        <w:rPr>
          <w:rFonts w:ascii="宋体" w:hAnsi="宋体" w:cs="宋体"/>
          <w:szCs w:val="21"/>
        </w:rPr>
      </w:pPr>
      <w:r>
        <w:rPr>
          <w:rFonts w:hint="eastAsia" w:ascii="宋体" w:hAnsi="宋体" w:cs="宋体"/>
          <w:szCs w:val="21"/>
        </w:rPr>
        <w:t xml:space="preserve">第六章  投标文件格式及附件</w:t>
      </w:r>
      <w:r/>
    </w:p>
    <w:p>
      <w:pPr>
        <w:ind w:firstLine="422"/>
        <w:spacing w:line="360" w:lineRule="auto"/>
        <w:rPr>
          <w:rFonts w:ascii="宋体" w:hAnsi="宋体" w:cs="宋体"/>
          <w:szCs w:val="21"/>
        </w:rPr>
      </w:pPr>
      <w:r>
        <w:rPr>
          <w:rFonts w:hint="eastAsia" w:ascii="宋体" w:hAnsi="宋体" w:cs="宋体"/>
          <w:b/>
          <w:bCs/>
          <w:szCs w:val="21"/>
        </w:rPr>
        <w:t xml:space="preserve">6.2招标的最小单位是包。招标技术规格及要求中未分包的，供应商对要求提供的服务不得部分投标；招标技术规格及要求中已经分包的，以包为单位投标</w:t>
      </w:r>
      <w:r>
        <w:rPr>
          <w:rFonts w:hint="eastAsia" w:ascii="宋体" w:hAnsi="宋体" w:cs="宋体"/>
          <w:szCs w:val="21"/>
        </w:rPr>
        <w:t xml:space="preserve">，</w:t>
      </w:r>
      <w:r>
        <w:rPr>
          <w:rFonts w:hint="eastAsia" w:ascii="宋体" w:hAnsi="宋体" w:cs="宋体"/>
          <w:b/>
          <w:bCs/>
          <w:szCs w:val="21"/>
        </w:rPr>
        <w:t xml:space="preserve">即投标人如同时参与多个分包（如有）投标，则应按分包分别制作投标文件，否则将视为无效投标文件。</w:t>
      </w:r>
      <w:r/>
    </w:p>
    <w:p>
      <w:pPr>
        <w:ind w:firstLine="420"/>
        <w:spacing w:line="360" w:lineRule="auto"/>
        <w:rPr>
          <w:rFonts w:ascii="宋体" w:hAnsi="宋体" w:cs="宋体"/>
          <w:szCs w:val="21"/>
        </w:rPr>
      </w:pPr>
      <w:r>
        <w:rPr>
          <w:rFonts w:hint="eastAsia" w:ascii="宋体" w:hAnsi="宋体" w:cs="宋体"/>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cs="宋体"/>
          <w:szCs w:val="21"/>
        </w:rPr>
      </w:pPr>
      <w:r>
        <w:rPr>
          <w:rFonts w:hint="eastAsia" w:ascii="宋体" w:hAnsi="宋体" w:cs="宋体"/>
          <w:szCs w:val="21"/>
        </w:rPr>
        <w:t xml:space="preserve">6.4供应商被视为充分熟悉本招标项目的各种情况以及与履行合同有关的一切其他情况。</w:t>
      </w:r>
      <w:r/>
    </w:p>
    <w:p>
      <w:pPr>
        <w:pStyle w:val="1126"/>
        <w:ind w:left="0" w:firstLine="422"/>
        <w:jc w:val="both"/>
        <w:spacing w:line="360" w:lineRule="auto"/>
        <w:rPr>
          <w:rFonts w:ascii="宋体" w:hAnsi="宋体" w:eastAsia="宋体" w:cs="宋体"/>
          <w:b/>
          <w:bCs/>
          <w:sz w:val="21"/>
          <w:szCs w:val="21"/>
        </w:rPr>
      </w:pPr>
      <w:r/>
      <w:bookmarkStart w:id="102" w:name="_Toc14415"/>
      <w:r/>
      <w:bookmarkStart w:id="103" w:name="_Toc32766"/>
      <w:r/>
      <w:bookmarkStart w:id="104" w:name="_Toc20675"/>
      <w:r/>
      <w:bookmarkStart w:id="105" w:name="_Toc22007"/>
      <w:r>
        <w:rPr>
          <w:rFonts w:hint="eastAsia" w:ascii="宋体" w:hAnsi="宋体" w:eastAsia="宋体" w:cs="宋体"/>
          <w:b/>
          <w:bCs/>
          <w:sz w:val="21"/>
          <w:szCs w:val="21"/>
        </w:rPr>
        <w:t xml:space="preserve">7.招标文件的澄清、补充或修改</w:t>
      </w:r>
      <w:bookmarkEnd w:id="102"/>
      <w:r/>
      <w:bookmarkEnd w:id="103"/>
      <w:r/>
      <w:bookmarkEnd w:id="104"/>
      <w:r/>
      <w:bookmarkEnd w:id="105"/>
      <w:r/>
      <w:r/>
    </w:p>
    <w:p>
      <w:pPr>
        <w:ind w:firstLine="441"/>
        <w:spacing w:line="440" w:lineRule="exact"/>
        <w:rPr>
          <w:rFonts w:ascii="宋体" w:hAnsi="宋体" w:cs="宋体"/>
        </w:rPr>
      </w:pPr>
      <w:r/>
      <w:bookmarkStart w:id="106" w:name="_Toc29128"/>
      <w:r>
        <w:rPr>
          <w:rFonts w:hint="eastAsia" w:ascii="宋体" w:hAnsi="宋体" w:cs="宋体"/>
          <w:szCs w:val="21"/>
        </w:rPr>
        <w:t xml:space="preserve">7.1</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40" w:lineRule="exact"/>
        <w:rPr>
          <w:rFonts w:ascii="宋体" w:hAnsi="宋体" w:cs="宋体"/>
        </w:rPr>
      </w:pPr>
      <w:r>
        <w:rPr>
          <w:rFonts w:hint="eastAsia" w:ascii="宋体" w:hAnsi="宋体" w:cs="宋体"/>
          <w:szCs w:val="21"/>
        </w:rPr>
        <w:t xml:space="preserve">7.2 </w:t>
      </w:r>
      <w:r>
        <w:rPr>
          <w:rFonts w:hint="eastAsia" w:ascii="宋体" w:hAnsi="宋体" w:cs="宋体"/>
        </w:rPr>
        <w:t xml:space="preserve">采购代理机构可对已发出的招标文件用更正公告的方式进行必要的澄清或者修改，并以书面形式通知所有获取文件的供应商。</w:t>
      </w:r>
      <w:r/>
    </w:p>
    <w:p>
      <w:pPr>
        <w:ind w:firstLine="441"/>
        <w:spacing w:line="440" w:lineRule="exact"/>
        <w:rPr>
          <w:rFonts w:ascii="宋体" w:hAnsi="宋体" w:cs="宋体"/>
        </w:rPr>
      </w:pPr>
      <w:r>
        <w:rPr>
          <w:rFonts w:hint="eastAsia" w:ascii="宋体" w:hAnsi="宋体" w:cs="宋体"/>
          <w:szCs w:val="21"/>
        </w:rPr>
        <w:t xml:space="preserve">7.3 </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40" w:lineRule="exact"/>
        <w:rPr>
          <w:rFonts w:ascii="宋体" w:hAnsi="宋体" w:cs="宋体"/>
          <w:bCs/>
        </w:rPr>
      </w:pPr>
      <w:r>
        <w:rPr>
          <w:rFonts w:hint="eastAsia" w:ascii="宋体" w:hAnsi="宋体" w:cs="宋体"/>
          <w:bCs/>
        </w:rPr>
        <w:t xml:space="preserve">7.4 当招标文件与以上澄清或修改公告的内容相互矛盾时，以采购代理机构最后发出的澄清或修改为准。 </w:t>
      </w:r>
      <w:r/>
    </w:p>
    <w:p>
      <w:pPr>
        <w:ind w:firstLine="441"/>
        <w:spacing w:line="440" w:lineRule="exact"/>
        <w:rPr>
          <w:rFonts w:ascii="宋体" w:hAnsi="宋体" w:cs="宋体"/>
          <w:bCs/>
        </w:rPr>
      </w:pPr>
      <w:r>
        <w:rPr>
          <w:rFonts w:hint="eastAsia" w:ascii="宋体" w:hAnsi="宋体" w:cs="宋体"/>
          <w:szCs w:val="21"/>
        </w:rPr>
        <w:t xml:space="preserve">7.5</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采购代理机构有权决定推迟投标截止时间和开标时间，并按7.2条规定的方式通知供应商。</w:t>
      </w:r>
      <w:r/>
    </w:p>
    <w:p>
      <w:pPr>
        <w:ind w:firstLine="420"/>
        <w:spacing w:line="360" w:lineRule="auto"/>
        <w:shd w:val="clear" w:color="auto" w:fill="ffffff"/>
        <w:widowControl/>
        <w:rPr>
          <w:rFonts w:ascii="宋体" w:hAnsi="宋体" w:cs="宋体"/>
          <w:b/>
          <w:bCs/>
          <w:sz w:val="24"/>
        </w:rPr>
        <w:outlineLvl w:val="1"/>
      </w:pPr>
      <w:r/>
      <w:bookmarkStart w:id="107" w:name="_Toc26144"/>
      <w:r/>
      <w:bookmarkStart w:id="108" w:name="_Toc7194"/>
      <w:r/>
      <w:bookmarkStart w:id="109" w:name="_Toc17242"/>
      <w:r>
        <w:rPr>
          <w:rFonts w:hint="eastAsia" w:ascii="宋体" w:hAnsi="宋体" w:cs="宋体"/>
          <w:b/>
          <w:bCs/>
          <w:sz w:val="24"/>
        </w:rPr>
        <w:t xml:space="preserve">三、投标文件的编制</w:t>
      </w:r>
      <w:bookmarkEnd w:id="106"/>
      <w:r/>
      <w:bookmarkEnd w:id="107"/>
      <w:r/>
      <w:bookmarkEnd w:id="108"/>
      <w:r/>
      <w:bookmarkEnd w:id="109"/>
      <w:r/>
      <w:r/>
    </w:p>
    <w:p>
      <w:pPr>
        <w:pStyle w:val="1126"/>
        <w:ind w:left="0" w:firstLine="422"/>
        <w:jc w:val="both"/>
        <w:spacing w:line="360" w:lineRule="auto"/>
        <w:rPr>
          <w:rFonts w:ascii="宋体" w:hAnsi="宋体" w:eastAsia="宋体" w:cs="宋体"/>
          <w:b/>
          <w:bCs/>
          <w:sz w:val="21"/>
          <w:szCs w:val="21"/>
        </w:rPr>
      </w:pPr>
      <w:r/>
      <w:bookmarkStart w:id="110" w:name="_Toc28127"/>
      <w:r/>
      <w:bookmarkStart w:id="111" w:name="_Toc10109"/>
      <w:r/>
      <w:bookmarkStart w:id="112" w:name="_Toc7806"/>
      <w:r/>
      <w:bookmarkStart w:id="113" w:name="_Toc9392"/>
      <w:r>
        <w:rPr>
          <w:rFonts w:hint="eastAsia" w:ascii="宋体" w:hAnsi="宋体" w:eastAsia="宋体" w:cs="宋体"/>
          <w:b/>
          <w:bCs/>
          <w:sz w:val="21"/>
          <w:szCs w:val="21"/>
        </w:rPr>
        <w:t xml:space="preserve">8.</w:t>
      </w:r>
      <w:bookmarkEnd w:id="110"/>
      <w:r>
        <w:rPr>
          <w:rFonts w:hint="eastAsia" w:ascii="宋体" w:hAnsi="宋体" w:eastAsia="宋体" w:cs="宋体"/>
          <w:b/>
          <w:bCs/>
          <w:sz w:val="21"/>
          <w:szCs w:val="21"/>
        </w:rPr>
        <w:t xml:space="preserve">投标文件的语言、计量单位、货币</w:t>
      </w:r>
      <w:bookmarkEnd w:id="111"/>
      <w:r/>
      <w:bookmarkEnd w:id="112"/>
      <w:r/>
      <w:bookmarkEnd w:id="113"/>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cs="宋体"/>
          <w:szCs w:val="21"/>
        </w:rPr>
      </w:pPr>
      <w:r/>
      <w:bookmarkStart w:id="114"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8.5 </w:t>
      </w:r>
      <w:r>
        <w:rPr>
          <w:rFonts w:hint="eastAsia" w:ascii="宋体" w:hAnsi="宋体" w:cs="宋体"/>
          <w:b/>
          <w:bCs/>
        </w:rPr>
        <w:t xml:space="preserve">所有投标响应报价</w:t>
      </w:r>
      <w:r>
        <w:rPr>
          <w:rFonts w:hint="eastAsia" w:ascii="宋体" w:hAnsi="宋体" w:cs="宋体"/>
          <w:b/>
          <w:bCs/>
          <w:szCs w:val="22"/>
        </w:rPr>
        <w:t xml:space="preserve">具体详见投标人须知前附表。</w:t>
      </w:r>
      <w:r/>
    </w:p>
    <w:p>
      <w:pPr>
        <w:ind w:firstLine="420"/>
        <w:spacing w:line="360" w:lineRule="auto"/>
        <w:rPr>
          <w:rFonts w:ascii="宋体" w:hAnsi="宋体" w:cs="宋体"/>
          <w:b/>
          <w:szCs w:val="21"/>
          <w:lang w:val="zh-CN"/>
        </w:rPr>
        <w:outlineLvl w:val="2"/>
      </w:pPr>
      <w:r/>
      <w:bookmarkStart w:id="115" w:name="_Toc14743"/>
      <w:r/>
      <w:bookmarkStart w:id="116" w:name="_Toc8401"/>
      <w:r/>
      <w:bookmarkStart w:id="117" w:name="_Toc11405"/>
      <w:r/>
      <w:bookmarkStart w:id="118" w:name="_Toc30894"/>
      <w:r>
        <w:rPr>
          <w:rFonts w:hint="eastAsia" w:ascii="宋体" w:hAnsi="宋体" w:cs="宋体"/>
          <w:b/>
          <w:bCs/>
          <w:szCs w:val="21"/>
        </w:rPr>
        <w:t xml:space="preserve">9.</w:t>
      </w:r>
      <w:r>
        <w:rPr>
          <w:rFonts w:hint="eastAsia" w:ascii="宋体" w:hAnsi="宋体" w:cs="宋体"/>
          <w:b/>
          <w:szCs w:val="21"/>
          <w:lang w:val="zh-CN"/>
        </w:rPr>
        <w:t xml:space="preserve">联合体（根据采购项目是否接受联合体投标而定）</w:t>
      </w:r>
      <w:bookmarkEnd w:id="115"/>
      <w:r/>
      <w:bookmarkEnd w:id="116"/>
      <w:r/>
      <w:bookmarkEnd w:id="117"/>
      <w:r/>
      <w:bookmarkEnd w:id="118"/>
      <w:r/>
      <w:r/>
    </w:p>
    <w:p>
      <w:pPr>
        <w:ind w:firstLine="420"/>
        <w:spacing w:line="360" w:lineRule="auto"/>
        <w:rPr>
          <w:rFonts w:ascii="宋体" w:hAnsi="宋体" w:cs="宋体"/>
          <w:szCs w:val="21"/>
        </w:rPr>
      </w:pPr>
      <w:r>
        <w:rPr>
          <w:rFonts w:hint="eastAsia" w:ascii="宋体" w:hAnsi="宋体" w:cs="宋体"/>
          <w:szCs w:val="21"/>
        </w:rPr>
        <w:t xml:space="preserve">9.1两个以上的自然人、法人或者其他组织可以组成一个联合体，以一个供应商的身份共同参加政府采购。</w:t>
      </w:r>
      <w:r/>
    </w:p>
    <w:p>
      <w:pPr>
        <w:ind w:firstLine="420"/>
        <w:spacing w:line="360" w:lineRule="auto"/>
        <w:rPr>
          <w:rFonts w:ascii="宋体" w:hAnsi="宋体" w:cs="宋体"/>
          <w:szCs w:val="21"/>
        </w:rPr>
      </w:pPr>
      <w:r>
        <w:rPr>
          <w:rFonts w:hint="eastAsia" w:ascii="宋体" w:hAnsi="宋体" w:cs="宋体"/>
          <w:szCs w:val="21"/>
        </w:rPr>
        <w:t xml:space="preserve">9.2鼓励大中型企业和其他自然人、法人或者其他组织与小型、微型企业组成联合体共同参加非专门面向中小企业的政府采购活动。</w:t>
      </w:r>
      <w:r/>
    </w:p>
    <w:p>
      <w:pPr>
        <w:ind w:firstLine="420"/>
        <w:spacing w:line="360" w:lineRule="auto"/>
        <w:rPr>
          <w:rFonts w:ascii="宋体" w:hAnsi="宋体" w:cs="宋体"/>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s="宋体"/>
        </w:rPr>
      </w:pPr>
      <w:r>
        <w:rPr>
          <w:rFonts w:hint="eastAsia" w:ascii="宋体" w:hAnsi="宋体" w:cs="宋体"/>
          <w:szCs w:val="21"/>
        </w:rPr>
        <w:t xml:space="preserve">9.4 </w:t>
      </w:r>
      <w:r>
        <w:rPr>
          <w:rFonts w:hint="eastAsia" w:ascii="宋体" w:hAnsi="宋体" w:cs="宋体"/>
        </w:rPr>
        <w:t xml:space="preserve">联合体各方之间应当签订联合体协议，明确约定联合体各方承担的工作和相应的责任，并将联合体协议连同响应（投标）文件一并提交。</w:t>
      </w:r>
      <w:r/>
    </w:p>
    <w:p>
      <w:pPr>
        <w:ind w:firstLine="420"/>
        <w:spacing w:line="360" w:lineRule="auto"/>
        <w:shd w:val="clear" w:color="auto" w:fill="ffffff"/>
        <w:widowControl/>
        <w:rPr>
          <w:rFonts w:ascii="宋体" w:hAnsi="宋体" w:cs="宋体"/>
        </w:rPr>
      </w:pPr>
      <w:r>
        <w:rPr>
          <w:rFonts w:hint="eastAsia" w:ascii="宋体" w:hAnsi="宋体" w:cs="宋体"/>
          <w:szCs w:val="21"/>
        </w:rPr>
        <w:t xml:space="preserve">9.5 </w:t>
      </w:r>
      <w:r>
        <w:rPr>
          <w:rFonts w:hint="eastAsia" w:ascii="宋体" w:hAnsi="宋体" w:cs="宋体"/>
        </w:rPr>
        <w:t xml:space="preserve">以联合体形式参加政府采购活动的，联合体各方不得再单独参加或者与其他供应商另外组成联合体参加同一合同项下的政府采购活动。</w:t>
      </w:r>
      <w:bookmarkEnd w:id="114"/>
      <w:r/>
      <w:r/>
    </w:p>
    <w:p>
      <w:pPr>
        <w:pStyle w:val="1126"/>
        <w:ind w:left="0" w:firstLine="422"/>
        <w:jc w:val="both"/>
        <w:spacing w:line="360" w:lineRule="auto"/>
        <w:rPr>
          <w:rFonts w:ascii="宋体" w:hAnsi="宋体" w:eastAsia="宋体" w:cs="宋体"/>
          <w:sz w:val="21"/>
          <w:szCs w:val="21"/>
        </w:rPr>
      </w:pPr>
      <w:r/>
      <w:bookmarkStart w:id="119" w:name="_Toc22790"/>
      <w:r/>
      <w:bookmarkStart w:id="120" w:name="_Toc9684"/>
      <w:r/>
      <w:bookmarkStart w:id="121" w:name="_Toc10675"/>
      <w:r/>
      <w:bookmarkStart w:id="122" w:name="_Toc20016"/>
      <w:r>
        <w:rPr>
          <w:rFonts w:hint="eastAsia" w:ascii="宋体" w:hAnsi="宋体" w:eastAsia="宋体" w:cs="宋体"/>
          <w:b/>
          <w:bCs/>
          <w:sz w:val="21"/>
          <w:szCs w:val="21"/>
        </w:rPr>
        <w:t xml:space="preserve">10.投标文件的</w:t>
      </w:r>
      <w:bookmarkEnd w:id="119"/>
      <w:r>
        <w:rPr>
          <w:rFonts w:hint="eastAsia" w:ascii="宋体" w:hAnsi="宋体" w:eastAsia="宋体" w:cs="宋体"/>
          <w:b/>
          <w:bCs/>
          <w:sz w:val="21"/>
          <w:szCs w:val="21"/>
        </w:rPr>
        <w:t xml:space="preserve">组成</w:t>
      </w:r>
      <w:bookmarkEnd w:id="120"/>
      <w:r/>
      <w:bookmarkEnd w:id="121"/>
      <w:r/>
      <w:bookmarkEnd w:id="122"/>
      <w:r/>
      <w:r/>
    </w:p>
    <w:p>
      <w:pPr>
        <w:ind w:firstLine="420"/>
        <w:spacing w:line="440" w:lineRule="exact"/>
        <w:shd w:val="clear" w:color="auto" w:fill="ffffff"/>
        <w:widowControl/>
        <w:rPr>
          <w:rFonts w:ascii="宋体" w:hAnsi="宋体" w:cs="宋体"/>
          <w:szCs w:val="21"/>
        </w:rPr>
      </w:pPr>
      <w:r/>
      <w:bookmarkStart w:id="123" w:name="_Toc23658"/>
      <w:r/>
      <w:bookmarkStart w:id="124" w:name="_Toc12595"/>
      <w:r/>
      <w:bookmarkStart w:id="125" w:name="_Toc13514"/>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（1）※投标函（投标申请及声明）</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（8）※资格证明文件</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（9）供应商认为需要提供的其他资料</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126"/>
        <w:ind w:left="0" w:firstLine="422"/>
        <w:jc w:val="both"/>
        <w:spacing w:line="360" w:lineRule="auto"/>
        <w:rPr>
          <w:rFonts w:ascii="宋体" w:hAnsi="宋体" w:eastAsia="宋体" w:cs="宋体"/>
          <w:b/>
          <w:bCs/>
          <w:sz w:val="21"/>
          <w:szCs w:val="21"/>
        </w:rPr>
      </w:pPr>
      <w:r/>
      <w:bookmarkStart w:id="126" w:name="_Toc6760"/>
      <w:r>
        <w:rPr>
          <w:rFonts w:hint="eastAsia" w:ascii="宋体" w:hAnsi="宋体" w:eastAsia="宋体" w:cs="宋体"/>
          <w:b/>
          <w:bCs/>
          <w:sz w:val="21"/>
          <w:szCs w:val="21"/>
        </w:rPr>
        <w:t xml:space="preserve">11.投标保证金</w:t>
      </w:r>
      <w:bookmarkEnd w:id="123"/>
      <w:r/>
      <w:bookmarkEnd w:id="124"/>
      <w:r/>
      <w:bookmarkEnd w:id="125"/>
      <w:r>
        <w:rPr>
          <w:rFonts w:hint="eastAsia" w:ascii="宋体" w:hAnsi="宋体" w:eastAsia="宋体" w:cs="宋体"/>
          <w:b/>
          <w:bCs/>
          <w:sz w:val="21"/>
          <w:szCs w:val="21"/>
        </w:rPr>
        <w:t xml:space="preserve">（本项目不适用）</w:t>
      </w:r>
      <w:bookmarkEnd w:id="126"/>
      <w:r/>
      <w:r/>
    </w:p>
    <w:p>
      <w:pPr>
        <w:pStyle w:val="1126"/>
        <w:ind w:left="0" w:firstLine="422"/>
        <w:jc w:val="both"/>
        <w:spacing w:line="360" w:lineRule="auto"/>
        <w:rPr>
          <w:rFonts w:ascii="宋体" w:hAnsi="宋体" w:eastAsia="宋体" w:cs="宋体"/>
          <w:b/>
          <w:bCs/>
          <w:sz w:val="21"/>
          <w:szCs w:val="21"/>
        </w:rPr>
      </w:pPr>
      <w:r/>
      <w:bookmarkStart w:id="127" w:name="_Toc5276"/>
      <w:r/>
      <w:bookmarkStart w:id="128" w:name="_Toc31206"/>
      <w:r/>
      <w:bookmarkStart w:id="129" w:name="_Toc23721"/>
      <w:r/>
      <w:bookmarkStart w:id="130" w:name="_Toc6905"/>
      <w:r>
        <w:rPr>
          <w:rFonts w:hint="eastAsia" w:ascii="宋体" w:hAnsi="宋体" w:eastAsia="宋体" w:cs="宋体"/>
          <w:b/>
          <w:bCs/>
          <w:sz w:val="21"/>
          <w:szCs w:val="21"/>
        </w:rPr>
        <w:t xml:space="preserve">12.投标文件的有效期</w:t>
      </w:r>
      <w:bookmarkEnd w:id="127"/>
      <w:r/>
      <w:bookmarkEnd w:id="128"/>
      <w:r/>
      <w:bookmarkEnd w:id="129"/>
      <w:r/>
      <w:bookmarkEnd w:id="130"/>
      <w:r/>
      <w:r/>
    </w:p>
    <w:p>
      <w:pPr>
        <w:ind w:firstLine="420"/>
        <w:jc w:val="left"/>
        <w:spacing w:line="360" w:lineRule="auto"/>
        <w:rPr>
          <w:rFonts w:ascii="宋体" w:hAnsi="宋体" w:cs="宋体"/>
          <w:bCs/>
        </w:rPr>
      </w:pPr>
      <w:r/>
      <w:bookmarkStart w:id="131" w:name="_Toc6811"/>
      <w:r>
        <w:rPr>
          <w:rFonts w:hint="eastAsia" w:ascii="宋体" w:hAnsi="宋体" w:cs="宋体"/>
          <w:bCs/>
        </w:rPr>
        <w:t xml:space="preserve">12.1自开标之日起90天内，投标文件应保持有效，有效期短于此规定的投标文件将视为无效。</w:t>
      </w:r>
      <w:r/>
    </w:p>
    <w:p>
      <w:pPr>
        <w:ind w:firstLine="420"/>
        <w:spacing w:line="360" w:lineRule="auto"/>
        <w:rPr>
          <w:rFonts w:ascii="宋体" w:hAnsi="宋体" w:cs="宋体"/>
          <w:bCs/>
        </w:rPr>
      </w:pPr>
      <w:r>
        <w:rPr>
          <w:rFonts w:hint="eastAsia" w:ascii="宋体" w:hAnsi="宋体" w:cs="宋体"/>
          <w:bCs/>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26"/>
        <w:ind w:left="0" w:firstLine="422"/>
        <w:jc w:val="both"/>
        <w:spacing w:line="360" w:lineRule="auto"/>
        <w:rPr>
          <w:rFonts w:ascii="宋体" w:hAnsi="宋体" w:eastAsia="宋体" w:cs="宋体"/>
          <w:b/>
          <w:bCs/>
          <w:sz w:val="21"/>
          <w:szCs w:val="21"/>
        </w:rPr>
      </w:pPr>
      <w:r/>
      <w:bookmarkStart w:id="132" w:name="_Toc11923"/>
      <w:r/>
      <w:bookmarkStart w:id="133" w:name="_Toc25832"/>
      <w:r/>
      <w:bookmarkStart w:id="134" w:name="_Toc30072"/>
      <w:r>
        <w:rPr>
          <w:rFonts w:hint="eastAsia" w:ascii="宋体" w:hAnsi="宋体" w:eastAsia="宋体" w:cs="宋体"/>
          <w:b/>
          <w:bCs/>
          <w:sz w:val="21"/>
          <w:szCs w:val="21"/>
        </w:rPr>
        <w:t xml:space="preserve">13.投标文件的签署及其形式</w:t>
      </w:r>
      <w:bookmarkEnd w:id="131"/>
      <w:r/>
      <w:bookmarkEnd w:id="132"/>
      <w:r/>
      <w:bookmarkEnd w:id="133"/>
      <w:r/>
      <w:bookmarkEnd w:id="134"/>
      <w:r/>
      <w:r/>
    </w:p>
    <w:p>
      <w:pPr>
        <w:ind w:firstLine="420"/>
        <w:spacing w:line="360" w:lineRule="auto"/>
        <w:rPr>
          <w:rFonts w:ascii="宋体" w:hAnsi="宋体" w:cs="宋体"/>
          <w:bCs/>
        </w:rPr>
      </w:pPr>
      <w:r/>
      <w:bookmarkStart w:id="135" w:name="_Toc27455"/>
      <w:r>
        <w:rPr>
          <w:rFonts w:hint="eastAsia" w:ascii="宋体" w:hAnsi="宋体" w:cs="宋体"/>
          <w:bCs/>
        </w:rPr>
        <w:t xml:space="preserve">13.1供应商应按本款下述规定以及供应商须知前附表规定的数量提交投标文件。每份投标文件均须在封面上清楚表明“正本”“副本”或“电子版”字样，如果它们之间有差异，则以正本为准。</w:t>
      </w:r>
      <w:r/>
    </w:p>
    <w:p>
      <w:pPr>
        <w:ind w:firstLine="420"/>
        <w:spacing w:line="360" w:lineRule="auto"/>
        <w:rPr>
          <w:rFonts w:ascii="宋体" w:hAnsi="宋体" w:cs="宋体"/>
          <w:bCs/>
        </w:rPr>
      </w:pPr>
      <w:r>
        <w:rPr>
          <w:rFonts w:hint="eastAsia" w:ascii="宋体" w:hAnsi="宋体" w:cs="宋体"/>
          <w:bCs/>
        </w:rPr>
        <w:t xml:space="preserve">13.2投标文件的正本应用打印机或不褪色墨水书写，且经法定代表人或授权代表签署，副本可以为正本的复印件。</w:t>
      </w:r>
      <w:r/>
    </w:p>
    <w:p>
      <w:pPr>
        <w:ind w:firstLine="420"/>
        <w:spacing w:line="360" w:lineRule="auto"/>
        <w:rPr>
          <w:rFonts w:ascii="宋体" w:hAnsi="宋体" w:cs="宋体"/>
          <w:bCs/>
        </w:rPr>
      </w:pPr>
      <w:r>
        <w:rPr>
          <w:rFonts w:hint="eastAsia" w:ascii="宋体" w:hAnsi="宋体" w:cs="宋体"/>
          <w:bCs/>
        </w:rPr>
        <w:t xml:space="preserve">13.3投标文件应字迹清楚、内容齐全、不得涂改或增删。如有修改和增删，必须有供应商公章或法定代表人或其授权代表签字。因投标文件字迹潦草或表达不清所引起的不利后果由供应商承担。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ffffff"/>
        <w:widowControl/>
        <w:rPr>
          <w:rFonts w:ascii="宋体" w:hAnsi="宋体" w:cs="宋体"/>
          <w:szCs w:val="21"/>
        </w:rPr>
      </w:pPr>
      <w:r>
        <w:rPr>
          <w:rFonts w:hint="eastAsia" w:ascii="宋体" w:hAnsi="宋体" w:cs="宋体"/>
          <w:bCs/>
        </w:rPr>
        <w:t xml:space="preserve">13.4</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统一用A4规格幅面打印（为节约资源，建议双面打印）、装订成册并编制目录，逐页编码</w:t>
      </w:r>
      <w:r>
        <w:rPr>
          <w:rFonts w:hint="eastAsia" w:ascii="宋体" w:hAnsi="宋体" w:cs="宋体"/>
          <w:szCs w:val="21"/>
        </w:rPr>
        <w:t xml:space="preserve">。由于编排混乱导致投标文件被误读或查找不到，责任由供应商承担。</w:t>
      </w:r>
      <w:r/>
    </w:p>
    <w:p>
      <w:pPr>
        <w:ind w:firstLine="420"/>
        <w:spacing w:line="360" w:lineRule="auto"/>
        <w:shd w:val="clear" w:color="auto" w:fill="ffffff"/>
        <w:widowControl/>
        <w:rPr>
          <w:rFonts w:ascii="宋体" w:hAnsi="宋体" w:cs="宋体"/>
          <w:b/>
          <w:bCs/>
          <w:sz w:val="24"/>
        </w:rPr>
        <w:outlineLvl w:val="1"/>
      </w:pPr>
      <w:r/>
      <w:bookmarkStart w:id="136" w:name="_Toc12441"/>
      <w:r/>
      <w:bookmarkStart w:id="137" w:name="_Toc6009"/>
      <w:r/>
      <w:bookmarkStart w:id="138" w:name="_Toc30278"/>
      <w:r>
        <w:rPr>
          <w:rFonts w:hint="eastAsia" w:ascii="宋体" w:hAnsi="宋体" w:cs="宋体"/>
          <w:b/>
          <w:bCs/>
          <w:sz w:val="24"/>
        </w:rPr>
        <w:t xml:space="preserve">四、投标文件的递交</w:t>
      </w:r>
      <w:bookmarkEnd w:id="135"/>
      <w:r/>
      <w:bookmarkEnd w:id="136"/>
      <w:r/>
      <w:bookmarkEnd w:id="137"/>
      <w:r/>
      <w:bookmarkEnd w:id="138"/>
      <w:r/>
      <w:r/>
    </w:p>
    <w:p>
      <w:pPr>
        <w:pStyle w:val="1126"/>
        <w:ind w:left="0" w:firstLine="422"/>
        <w:jc w:val="both"/>
        <w:spacing w:line="440" w:lineRule="exact"/>
        <w:rPr>
          <w:rFonts w:ascii="宋体" w:hAnsi="宋体" w:eastAsia="宋体" w:cs="宋体"/>
          <w:b/>
          <w:bCs/>
          <w:sz w:val="21"/>
          <w:szCs w:val="21"/>
        </w:rPr>
      </w:pPr>
      <w:r/>
      <w:bookmarkStart w:id="139" w:name="_Toc15871"/>
      <w:r/>
      <w:bookmarkStart w:id="140" w:name="_Toc14201"/>
      <w:r/>
      <w:bookmarkStart w:id="141" w:name="_Toc5213"/>
      <w:r/>
      <w:bookmarkStart w:id="142" w:name="_Toc11996"/>
      <w:r/>
      <w:bookmarkStart w:id="143" w:name="_Toc2992"/>
      <w:r/>
      <w:bookmarkStart w:id="144" w:name="_Toc21766"/>
      <w:r/>
      <w:bookmarkStart w:id="145" w:name="_Toc23851"/>
      <w:r>
        <w:rPr>
          <w:rFonts w:hint="eastAsia" w:ascii="宋体" w:hAnsi="宋体" w:eastAsia="宋体" w:cs="宋体"/>
          <w:b/>
          <w:bCs/>
          <w:sz w:val="21"/>
          <w:szCs w:val="21"/>
        </w:rPr>
        <w:t xml:space="preserve">14.投标文件的密封及标记</w:t>
      </w:r>
      <w:bookmarkEnd w:id="139"/>
      <w:r/>
      <w:bookmarkEnd w:id="140"/>
      <w:r/>
      <w:bookmarkEnd w:id="141"/>
      <w:r/>
      <w:bookmarkEnd w:id="142"/>
      <w:r/>
      <w:r/>
    </w:p>
    <w:p>
      <w:pPr>
        <w:ind w:firstLine="420"/>
        <w:spacing w:line="440" w:lineRule="exact"/>
        <w:rPr>
          <w:rFonts w:ascii="宋体" w:hAnsi="宋体" w:cs="宋体"/>
          <w:b/>
          <w:sz w:val="30"/>
        </w:rPr>
      </w:pPr>
      <w:r>
        <w:rPr>
          <w:rFonts w:hint="eastAsia" w:ascii="宋体" w:hAnsi="宋体" w:cs="宋体"/>
          <w:bCs/>
          <w:szCs w:val="22"/>
        </w:rPr>
        <w:t xml:space="preserve">14.1</w:t>
      </w:r>
      <w:r>
        <w:rPr>
          <w:rFonts w:hint="eastAsia" w:ascii="宋体" w:hAnsi="宋体" w:cs="宋体"/>
        </w:rPr>
        <w:t xml:space="preserve">供应商</w:t>
      </w:r>
      <w:r>
        <w:rPr>
          <w:rFonts w:hint="eastAsia" w:ascii="宋体" w:hAnsi="宋体" w:cs="宋体"/>
          <w:bCs/>
        </w:rPr>
        <w:t xml:space="preserve">应分别把正本和副本及电子版投标文件都用封套加以密封，并标明“正本”和“副本”“电子版”。</w:t>
      </w:r>
      <w:r/>
    </w:p>
    <w:p>
      <w:pPr>
        <w:ind w:firstLine="420"/>
        <w:spacing w:line="440" w:lineRule="exact"/>
        <w:rPr>
          <w:rFonts w:ascii="宋体" w:hAnsi="宋体" w:cs="宋体"/>
          <w:bCs/>
        </w:rPr>
      </w:pPr>
      <w:r>
        <w:rPr>
          <w:rFonts w:hint="eastAsia" w:ascii="宋体" w:hAnsi="宋体" w:cs="宋体"/>
          <w:bCs/>
          <w:szCs w:val="22"/>
        </w:rPr>
        <w:t xml:space="preserve">14.2</w:t>
      </w:r>
      <w:r>
        <w:rPr>
          <w:rFonts w:hint="eastAsia" w:ascii="宋体" w:hAnsi="宋体" w:cs="宋体"/>
          <w:bCs/>
        </w:rPr>
        <w:t xml:space="preserve">作为投标保证金的银行本票、转账支票、汇票或电汇底单等非现金形式，另用内封套加以密封，并在内封套上注明“投标保证金”字样,放在投标文件正本封套之内。（本项目不适用）</w:t>
      </w:r>
      <w:r/>
    </w:p>
    <w:p>
      <w:pPr>
        <w:ind w:firstLine="420"/>
        <w:spacing w:line="440" w:lineRule="exact"/>
        <w:rPr>
          <w:rFonts w:ascii="宋体" w:hAnsi="宋体" w:cs="宋体"/>
          <w:bCs/>
        </w:rPr>
      </w:pPr>
      <w:r>
        <w:rPr>
          <w:rFonts w:hint="eastAsia" w:ascii="宋体" w:hAnsi="宋体" w:cs="宋体"/>
          <w:bCs/>
          <w:szCs w:val="22"/>
        </w:rPr>
        <w:t xml:space="preserve">14.3</w:t>
      </w:r>
      <w:r>
        <w:rPr>
          <w:rFonts w:hint="eastAsia" w:ascii="宋体" w:hAnsi="宋体" w:cs="宋体"/>
          <w:bCs/>
        </w:rPr>
        <w:t xml:space="preserve">外封套和内封套上均须按采购代理机构提供的格式写明：</w:t>
      </w:r>
      <w:r/>
    </w:p>
    <w:p>
      <w:pPr>
        <w:numPr>
          <w:ilvl w:val="0"/>
          <w:numId w:val="3"/>
        </w:numPr>
        <w:ind w:firstLine="420"/>
        <w:spacing w:line="440" w:lineRule="exact"/>
        <w:rPr>
          <w:rFonts w:ascii="宋体" w:hAnsi="宋体" w:cs="宋体"/>
          <w:bCs/>
        </w:rPr>
      </w:pPr>
      <w:r>
        <w:rPr>
          <w:rFonts w:hint="eastAsia" w:ascii="宋体" w:hAnsi="宋体" w:cs="宋体"/>
          <w:bCs/>
        </w:rPr>
        <w:t xml:space="preserve">采购代理机构：江苏益诚建设工程咨询有限公司</w:t>
      </w:r>
      <w:r/>
    </w:p>
    <w:p>
      <w:pPr>
        <w:numPr>
          <w:ilvl w:val="0"/>
          <w:numId w:val="3"/>
        </w:numPr>
        <w:ind w:firstLine="420"/>
        <w:spacing w:line="440" w:lineRule="exact"/>
        <w:rPr>
          <w:rFonts w:ascii="宋体" w:hAnsi="宋体" w:cs="宋体"/>
          <w:bCs/>
        </w:rPr>
      </w:pPr>
      <w:r>
        <w:rPr>
          <w:rFonts w:hint="eastAsia" w:ascii="宋体" w:hAnsi="宋体" w:cs="宋体"/>
          <w:bCs/>
        </w:rPr>
        <w:t xml:space="preserve">采购代理机构地址：南京市鼓楼区金川科技园22幢3楼</w:t>
      </w:r>
      <w:r/>
    </w:p>
    <w:p>
      <w:pPr>
        <w:numPr>
          <w:ilvl w:val="0"/>
          <w:numId w:val="3"/>
        </w:numPr>
        <w:ind w:firstLine="420"/>
        <w:spacing w:line="440" w:lineRule="exact"/>
        <w:rPr>
          <w:rFonts w:ascii="宋体" w:hAnsi="宋体" w:cs="宋体"/>
          <w:bCs/>
        </w:rPr>
      </w:pPr>
      <w:r>
        <w:rPr>
          <w:rFonts w:hint="eastAsia" w:ascii="宋体" w:hAnsi="宋体" w:cs="宋体"/>
          <w:bCs/>
        </w:rPr>
        <w:t xml:space="preserve">招标文件编号：</w:t>
      </w:r>
      <w:r/>
    </w:p>
    <w:p>
      <w:pPr>
        <w:numPr>
          <w:ilvl w:val="0"/>
          <w:numId w:val="3"/>
        </w:numPr>
        <w:ind w:firstLine="420"/>
        <w:spacing w:line="440" w:lineRule="exact"/>
        <w:rPr>
          <w:rFonts w:ascii="宋体" w:hAnsi="宋体" w:cs="宋体"/>
          <w:bCs/>
        </w:rPr>
      </w:pPr>
      <w:r>
        <w:rPr>
          <w:rFonts w:hint="eastAsia" w:ascii="宋体" w:hAnsi="宋体" w:cs="宋体"/>
          <w:bCs/>
        </w:rPr>
        <w:t xml:space="preserve">招标项目包号（如有）：第    包</w:t>
      </w:r>
      <w:r/>
    </w:p>
    <w:p>
      <w:pPr>
        <w:numPr>
          <w:ilvl w:val="0"/>
          <w:numId w:val="3"/>
        </w:numPr>
        <w:ind w:firstLine="420"/>
        <w:spacing w:line="440" w:lineRule="exact"/>
        <w:rPr>
          <w:rFonts w:ascii="宋体" w:hAnsi="宋体" w:cs="宋体"/>
          <w:bCs/>
        </w:rPr>
      </w:pPr>
      <w:r>
        <w:rPr>
          <w:rFonts w:hint="eastAsia" w:ascii="宋体" w:hAnsi="宋体" w:cs="宋体"/>
          <w:bCs/>
        </w:rPr>
        <w:t xml:space="preserve">招标项目名称：</w:t>
      </w:r>
      <w:r/>
    </w:p>
    <w:p>
      <w:pPr>
        <w:numPr>
          <w:ilvl w:val="0"/>
          <w:numId w:val="3"/>
        </w:numPr>
        <w:ind w:firstLine="420"/>
        <w:spacing w:line="440" w:lineRule="exact"/>
        <w:rPr>
          <w:rFonts w:ascii="宋体" w:hAnsi="宋体" w:cs="宋体"/>
          <w:bCs/>
        </w:rPr>
      </w:pPr>
      <w:r>
        <w:rPr>
          <w:rFonts w:hint="eastAsia" w:ascii="宋体" w:hAnsi="宋体" w:cs="宋体"/>
          <w:bCs/>
        </w:rPr>
        <w:t xml:space="preserve">供应商的全称、地址、电话和传真。</w:t>
      </w:r>
      <w:r/>
    </w:p>
    <w:p>
      <w:pPr>
        <w:numPr>
          <w:ilvl w:val="0"/>
          <w:numId w:val="3"/>
        </w:numPr>
        <w:ind w:firstLine="420"/>
        <w:spacing w:line="440" w:lineRule="exact"/>
        <w:rPr>
          <w:rFonts w:ascii="宋体" w:hAnsi="宋体" w:cs="宋体"/>
          <w:bCs/>
        </w:rPr>
      </w:pPr>
      <w:r>
        <w:rPr>
          <w:rFonts w:hint="eastAsia" w:ascii="宋体" w:hAnsi="宋体" w:cs="宋体"/>
          <w:bCs/>
        </w:rPr>
        <w:t xml:space="preserve">写明开标时启封。</w:t>
      </w:r>
      <w:r/>
    </w:p>
    <w:p>
      <w:pPr>
        <w:ind w:firstLine="420"/>
        <w:spacing w:line="360" w:lineRule="auto"/>
        <w:rPr>
          <w:rFonts w:ascii="宋体" w:hAnsi="宋体" w:cs="宋体"/>
          <w:bCs/>
        </w:rPr>
      </w:pPr>
      <w:r>
        <w:rPr>
          <w:rFonts w:hint="eastAsia" w:ascii="宋体" w:hAnsi="宋体" w:cs="宋体"/>
          <w:bCs/>
          <w:szCs w:val="22"/>
        </w:rPr>
        <w:t xml:space="preserve">14.4</w:t>
      </w:r>
      <w:r>
        <w:rPr>
          <w:rFonts w:hint="eastAsia" w:ascii="宋体" w:hAnsi="宋体" w:cs="宋体"/>
          <w:bCs/>
        </w:rPr>
        <w:t xml:space="preserve">投标文件未按上述规定密封者，采购</w:t>
      </w:r>
      <w:r>
        <w:rPr>
          <w:rFonts w:hint="eastAsia" w:ascii="宋体" w:hAnsi="宋体" w:cs="宋体"/>
          <w:szCs w:val="21"/>
          <w:lang w:val="zh-CN"/>
        </w:rPr>
        <w:t xml:space="preserve">代理机构对误投或过早启封概不负责。对未按规定密封造成提前开封或未密封的投标文件，</w:t>
      </w:r>
      <w:r>
        <w:rPr>
          <w:rFonts w:hint="eastAsia" w:ascii="宋体" w:hAnsi="宋体" w:cs="宋体"/>
          <w:bCs/>
        </w:rPr>
        <w:t xml:space="preserve">采购</w:t>
      </w:r>
      <w:r>
        <w:rPr>
          <w:rFonts w:hint="eastAsia" w:ascii="宋体" w:hAnsi="宋体" w:cs="宋体"/>
          <w:szCs w:val="21"/>
          <w:lang w:val="zh-CN"/>
        </w:rPr>
        <w:t xml:space="preserve">代理机构将予以拒绝，并退回投标人。</w:t>
      </w:r>
      <w:r/>
    </w:p>
    <w:p>
      <w:pPr>
        <w:pStyle w:val="1126"/>
        <w:ind w:left="0" w:firstLine="422"/>
        <w:jc w:val="both"/>
        <w:spacing w:line="360" w:lineRule="auto"/>
        <w:rPr>
          <w:rFonts w:ascii="宋体" w:hAnsi="宋体" w:eastAsia="宋体" w:cs="宋体"/>
          <w:b/>
          <w:bCs/>
          <w:sz w:val="21"/>
          <w:szCs w:val="21"/>
        </w:rPr>
      </w:pPr>
      <w:r/>
      <w:bookmarkStart w:id="146" w:name="_Toc4617"/>
      <w:r>
        <w:rPr>
          <w:rFonts w:hint="eastAsia" w:ascii="宋体" w:hAnsi="宋体" w:eastAsia="宋体" w:cs="宋体"/>
          <w:b/>
          <w:bCs/>
          <w:sz w:val="21"/>
          <w:szCs w:val="21"/>
        </w:rPr>
        <w:t xml:space="preserve">15.投标的截止日期</w:t>
      </w:r>
      <w:bookmarkEnd w:id="143"/>
      <w:r/>
      <w:bookmarkEnd w:id="144"/>
      <w:r/>
      <w:bookmarkEnd w:id="145"/>
      <w:r/>
      <w:bookmarkEnd w:id="146"/>
      <w:r/>
      <w:r/>
    </w:p>
    <w:p>
      <w:pPr>
        <w:ind w:firstLine="420"/>
        <w:spacing w:line="360" w:lineRule="auto"/>
        <w:rPr>
          <w:rFonts w:ascii="宋体" w:hAnsi="宋体" w:cs="宋体"/>
          <w:bCs/>
        </w:rPr>
      </w:pPr>
      <w:r/>
      <w:bookmarkStart w:id="147" w:name="_Toc32673"/>
      <w:r>
        <w:rPr>
          <w:rFonts w:hint="eastAsia" w:ascii="宋体" w:hAnsi="宋体" w:cs="宋体"/>
          <w:bCs/>
        </w:rPr>
        <w:t xml:space="preserve">15.1投标文件须在采购代理机构规定的投标截止时间前递交到指定地点。</w:t>
      </w:r>
      <w:r/>
    </w:p>
    <w:p>
      <w:pPr>
        <w:ind w:firstLine="420"/>
        <w:spacing w:line="360" w:lineRule="auto"/>
        <w:rPr>
          <w:rFonts w:ascii="宋体" w:hAnsi="宋体" w:cs="宋体"/>
          <w:bCs/>
        </w:rPr>
      </w:pPr>
      <w:r>
        <w:rPr>
          <w:rFonts w:hint="eastAsia" w:ascii="宋体" w:hAnsi="宋体" w:cs="宋体"/>
          <w:bCs/>
        </w:rPr>
        <w:t xml:space="preserve">15.2采购代理机构可以按第7项的规定，以补充招标文件的形式推迟投标的截止时间，在这种情况下，采购代理机构或供应商的权利和义务都以新的截止时间为准。</w:t>
      </w:r>
      <w:r/>
    </w:p>
    <w:p>
      <w:pPr>
        <w:ind w:firstLine="420"/>
        <w:spacing w:line="360" w:lineRule="auto"/>
        <w:rPr>
          <w:rFonts w:ascii="宋体" w:hAnsi="宋体" w:cs="宋体"/>
          <w:bCs/>
        </w:rPr>
      </w:pPr>
      <w:r>
        <w:rPr>
          <w:rFonts w:hint="eastAsia" w:ascii="宋体" w:hAnsi="宋体" w:cs="宋体"/>
          <w:bCs/>
        </w:rPr>
        <w:t xml:space="preserve">15.3投标文件由于不可抗力的原因遗失和损坏，采购代理机构不负任何责任。</w:t>
      </w:r>
      <w:bookmarkEnd w:id="147"/>
      <w:r/>
      <w:r/>
    </w:p>
    <w:p>
      <w:pPr>
        <w:pStyle w:val="1126"/>
        <w:ind w:left="0" w:firstLine="422"/>
        <w:jc w:val="both"/>
        <w:spacing w:line="360" w:lineRule="auto"/>
        <w:rPr>
          <w:rFonts w:ascii="宋体" w:hAnsi="宋体" w:eastAsia="宋体" w:cs="宋体"/>
          <w:b/>
          <w:bCs/>
          <w:sz w:val="21"/>
          <w:szCs w:val="21"/>
        </w:rPr>
      </w:pPr>
      <w:r/>
      <w:bookmarkStart w:id="148" w:name="_Toc14422"/>
      <w:r/>
      <w:bookmarkStart w:id="149" w:name="_Toc10963"/>
      <w:r/>
      <w:bookmarkStart w:id="150" w:name="_Toc29770"/>
      <w:r/>
      <w:bookmarkStart w:id="151" w:name="_Toc9441"/>
      <w:r/>
      <w:bookmarkStart w:id="152" w:name="_Toc23284"/>
      <w:r/>
      <w:bookmarkStart w:id="153" w:name="_Toc6201"/>
      <w:r>
        <w:rPr>
          <w:rFonts w:hint="eastAsia" w:ascii="宋体" w:hAnsi="宋体" w:eastAsia="宋体" w:cs="宋体"/>
          <w:b/>
          <w:bCs/>
          <w:sz w:val="21"/>
          <w:szCs w:val="21"/>
        </w:rPr>
        <w:t xml:space="preserve">16.</w:t>
      </w:r>
      <w:bookmarkEnd w:id="148"/>
      <w:r/>
      <w:bookmarkEnd w:id="149"/>
      <w:r>
        <w:rPr>
          <w:rFonts w:hint="eastAsia" w:ascii="宋体" w:hAnsi="宋体" w:eastAsia="宋体" w:cs="宋体"/>
          <w:b/>
          <w:bCs/>
          <w:sz w:val="21"/>
          <w:szCs w:val="21"/>
        </w:rPr>
        <w:t xml:space="preserve">迟交的投标文件</w:t>
      </w:r>
      <w:bookmarkEnd w:id="150"/>
      <w:r/>
      <w:bookmarkEnd w:id="151"/>
      <w:r/>
      <w:bookmarkEnd w:id="152"/>
      <w:r/>
      <w:r/>
    </w:p>
    <w:p>
      <w:pPr>
        <w:spacing w:line="360" w:lineRule="auto"/>
        <w:rPr>
          <w:rFonts w:ascii="宋体" w:hAnsi="宋体" w:cs="宋体"/>
          <w:bCs/>
        </w:rPr>
      </w:pPr>
      <w:r>
        <w:rPr>
          <w:rFonts w:hint="eastAsia" w:ascii="宋体" w:hAnsi="宋体" w:cs="宋体"/>
          <w:bCs/>
        </w:rPr>
        <w:t xml:space="preserve">    在投标截止时间以后递交的投标文件，采购代理机构拒绝接收。</w:t>
      </w:r>
      <w:bookmarkEnd w:id="153"/>
      <w:r/>
      <w:r/>
    </w:p>
    <w:p>
      <w:pPr>
        <w:pStyle w:val="1126"/>
        <w:ind w:left="0" w:firstLine="422"/>
        <w:jc w:val="both"/>
        <w:spacing w:line="360" w:lineRule="auto"/>
        <w:rPr>
          <w:rFonts w:ascii="宋体" w:hAnsi="宋体" w:eastAsia="宋体" w:cs="宋体"/>
          <w:b/>
          <w:bCs/>
          <w:sz w:val="21"/>
          <w:szCs w:val="21"/>
        </w:rPr>
      </w:pPr>
      <w:r/>
      <w:bookmarkStart w:id="154" w:name="_Toc32211"/>
      <w:r/>
      <w:bookmarkStart w:id="155" w:name="_Toc19890"/>
      <w:r/>
      <w:bookmarkStart w:id="156" w:name="_Toc13853"/>
      <w:r/>
      <w:bookmarkStart w:id="157" w:name="_Toc27692"/>
      <w:r/>
      <w:bookmarkStart w:id="158" w:name="_Toc2665"/>
      <w:r/>
      <w:bookmarkStart w:id="159" w:name="_Toc24233"/>
      <w:r/>
      <w:bookmarkStart w:id="160" w:name="_Toc16938545"/>
      <w:r/>
      <w:bookmarkStart w:id="161" w:name="_Toc513029229"/>
      <w:r/>
      <w:bookmarkStart w:id="162" w:name="_Toc20823301"/>
      <w:r/>
      <w:bookmarkStart w:id="163" w:name="_Toc120614218"/>
      <w:r>
        <w:rPr>
          <w:rFonts w:hint="eastAsia" w:ascii="宋体" w:hAnsi="宋体" w:eastAsia="宋体" w:cs="宋体"/>
          <w:b/>
          <w:bCs/>
          <w:sz w:val="21"/>
          <w:szCs w:val="21"/>
        </w:rPr>
        <w:t xml:space="preserve">17.投标文件的修改或撤回</w:t>
      </w:r>
      <w:bookmarkEnd w:id="154"/>
      <w:r/>
      <w:bookmarkEnd w:id="155"/>
      <w:r/>
      <w:bookmarkEnd w:id="156"/>
      <w:r/>
      <w:bookmarkEnd w:id="157"/>
      <w:r/>
      <w:bookmarkEnd w:id="158"/>
      <w:r/>
      <w:r/>
    </w:p>
    <w:p>
      <w:pPr>
        <w:ind w:firstLine="420"/>
        <w:spacing w:line="440" w:lineRule="exact"/>
        <w:rPr>
          <w:rFonts w:ascii="宋体" w:hAnsi="宋体" w:cs="宋体"/>
          <w:bCs/>
        </w:rPr>
      </w:pPr>
      <w:r/>
      <w:bookmarkStart w:id="164" w:name="_Toc29000"/>
      <w:r/>
      <w:bookmarkStart w:id="165" w:name="_Toc11257"/>
      <w:r>
        <w:rPr>
          <w:rFonts w:hint="eastAsia" w:ascii="宋体" w:hAnsi="宋体" w:cs="宋体"/>
          <w:bCs/>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rPr>
          <w:rFonts w:ascii="宋体" w:hAnsi="宋体" w:cs="宋体"/>
          <w:bCs/>
        </w:rPr>
      </w:pPr>
      <w:r>
        <w:rPr>
          <w:rFonts w:hint="eastAsia" w:ascii="宋体" w:hAnsi="宋体" w:cs="宋体"/>
          <w:bCs/>
        </w:rPr>
        <w:t xml:space="preserve">17.2供应商的修改或撤回通知必须按第14项的规定并在封套上注明：“修改”或“撤回”字样封送给采购代理机构。</w:t>
      </w:r>
      <w:r/>
    </w:p>
    <w:p>
      <w:pPr>
        <w:ind w:firstLine="420"/>
        <w:spacing w:line="440" w:lineRule="exact"/>
        <w:rPr>
          <w:rFonts w:ascii="宋体" w:hAnsi="宋体" w:cs="宋体"/>
          <w:bCs/>
        </w:rPr>
      </w:pPr>
      <w:r>
        <w:rPr>
          <w:rFonts w:hint="eastAsia" w:ascii="宋体" w:hAnsi="宋体" w:cs="宋体"/>
          <w:bCs/>
        </w:rPr>
        <w:t xml:space="preserve">17.3供应商不得在投标截止时间以后修改投标文件。</w:t>
      </w:r>
      <w:r/>
    </w:p>
    <w:p>
      <w:pPr>
        <w:ind w:firstLine="420"/>
        <w:spacing w:line="440" w:lineRule="exact"/>
        <w:rPr>
          <w:rFonts w:ascii="宋体" w:hAnsi="宋体" w:cs="宋体"/>
          <w:bCs/>
        </w:rPr>
      </w:pPr>
      <w:r>
        <w:rPr>
          <w:rFonts w:hint="eastAsia" w:ascii="宋体" w:hAnsi="宋体" w:cs="宋体"/>
          <w:bCs/>
        </w:rPr>
        <w:t xml:space="preserve">17.4在投标截止时间起至投标有效期满前，任何投标文件不得撤回，在这段期间撤回投标文件，投标保证金将被没收。该供应商的投标文件不予退还。</w:t>
      </w:r>
      <w:r/>
    </w:p>
    <w:p>
      <w:pPr>
        <w:ind w:firstLine="420"/>
        <w:spacing w:line="360" w:lineRule="auto"/>
        <w:shd w:val="clear" w:color="auto" w:fill="ffffff"/>
        <w:widowControl/>
        <w:rPr>
          <w:rFonts w:ascii="宋体" w:hAnsi="宋体" w:cs="宋体"/>
          <w:b/>
          <w:bCs/>
          <w:sz w:val="24"/>
        </w:rPr>
        <w:outlineLvl w:val="1"/>
      </w:pPr>
      <w:r/>
      <w:bookmarkStart w:id="166" w:name="_Toc24672"/>
      <w:r>
        <w:rPr>
          <w:rFonts w:hint="eastAsia" w:ascii="宋体" w:hAnsi="宋体" w:cs="宋体"/>
          <w:b/>
          <w:bCs/>
          <w:sz w:val="24"/>
        </w:rPr>
        <w:t xml:space="preserve">五、开标与评标</w:t>
      </w:r>
      <w:bookmarkEnd w:id="159"/>
      <w:r/>
      <w:bookmarkEnd w:id="160"/>
      <w:r/>
      <w:bookmarkEnd w:id="161"/>
      <w:r/>
      <w:bookmarkEnd w:id="162"/>
      <w:r/>
      <w:bookmarkEnd w:id="163"/>
      <w:r/>
      <w:bookmarkEnd w:id="164"/>
      <w:r/>
      <w:bookmarkEnd w:id="165"/>
      <w:r/>
      <w:bookmarkEnd w:id="166"/>
      <w:r/>
      <w:r/>
    </w:p>
    <w:p>
      <w:pPr>
        <w:pStyle w:val="1126"/>
        <w:ind w:left="0" w:firstLine="422"/>
        <w:jc w:val="both"/>
        <w:spacing w:line="360" w:lineRule="auto"/>
        <w:rPr>
          <w:rFonts w:ascii="宋体" w:hAnsi="宋体" w:eastAsia="宋体" w:cs="宋体"/>
          <w:b/>
          <w:bCs/>
          <w:sz w:val="21"/>
          <w:szCs w:val="21"/>
        </w:rPr>
      </w:pPr>
      <w:r/>
      <w:bookmarkStart w:id="167" w:name="_Toc13829"/>
      <w:r/>
      <w:bookmarkStart w:id="168" w:name="_Toc15345"/>
      <w:r/>
      <w:bookmarkStart w:id="169" w:name="_Toc11620"/>
      <w:r/>
      <w:bookmarkStart w:id="170" w:name="_Toc3679"/>
      <w:r/>
      <w:bookmarkStart w:id="171" w:name="_Toc19936"/>
      <w:r/>
      <w:bookmarkStart w:id="172" w:name="_Toc19919"/>
      <w:r/>
      <w:bookmarkStart w:id="173" w:name="_Toc6944"/>
      <w:r>
        <w:rPr>
          <w:rFonts w:hint="eastAsia" w:ascii="宋体" w:hAnsi="宋体" w:eastAsia="宋体" w:cs="宋体"/>
          <w:b/>
          <w:bCs/>
          <w:sz w:val="21"/>
          <w:szCs w:val="21"/>
        </w:rPr>
        <w:t xml:space="preserve">18.开标</w:t>
      </w:r>
      <w:bookmarkEnd w:id="167"/>
      <w:r/>
      <w:bookmarkEnd w:id="168"/>
      <w:r/>
      <w:bookmarkEnd w:id="169"/>
      <w:r/>
      <w:bookmarkEnd w:id="170"/>
      <w:r/>
      <w:bookmarkEnd w:id="171"/>
      <w:r/>
      <w:bookmarkEnd w:id="172"/>
      <w:r/>
      <w:r/>
    </w:p>
    <w:p>
      <w:pPr>
        <w:ind w:firstLine="420"/>
        <w:spacing w:line="360" w:lineRule="auto"/>
        <w:rPr>
          <w:rFonts w:ascii="宋体" w:hAnsi="宋体" w:cs="宋体"/>
          <w:bCs/>
        </w:rPr>
      </w:pPr>
      <w:r>
        <w:rPr>
          <w:rFonts w:hint="eastAsia" w:ascii="宋体" w:hAnsi="宋体" w:cs="宋体"/>
          <w:bCs/>
        </w:rPr>
        <w:t xml:space="preserve">18.1采购代理机构按招标文件规定的时间和地点开标，供应商应委派授权代表准时参加开标活动，签名报到和递交投标文件等事宜。</w:t>
      </w:r>
      <w:r/>
    </w:p>
    <w:p>
      <w:pPr>
        <w:ind w:firstLine="420"/>
        <w:spacing w:line="360" w:lineRule="auto"/>
        <w:rPr>
          <w:rFonts w:ascii="宋体" w:hAnsi="宋体" w:cs="宋体"/>
          <w:bCs/>
        </w:rPr>
      </w:pPr>
      <w:r>
        <w:rPr>
          <w:rFonts w:hint="eastAsia" w:ascii="宋体" w:hAnsi="宋体" w:cs="宋体"/>
          <w:bCs/>
        </w:rPr>
        <w:t xml:space="preserve">18.2供应商必须在投标截止时间前签名报到、递交投标文件以及其他招标文件所规定的应在投标截止时间前完成的事项（如样品递交等）。</w:t>
      </w:r>
      <w:r/>
    </w:p>
    <w:p>
      <w:pPr>
        <w:ind w:firstLine="420"/>
        <w:spacing w:line="360" w:lineRule="auto"/>
        <w:rPr>
          <w:rFonts w:ascii="宋体" w:hAnsi="宋体" w:cs="宋体"/>
          <w:bCs/>
        </w:rPr>
      </w:pPr>
      <w:r>
        <w:rPr>
          <w:rFonts w:hint="eastAsia" w:ascii="宋体" w:hAnsi="宋体" w:cs="宋体"/>
          <w:bCs/>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ind w:firstLine="420"/>
        <w:spacing w:line="360" w:lineRule="auto"/>
        <w:rPr>
          <w:rFonts w:ascii="宋体" w:hAnsi="宋体" w:cs="宋体"/>
          <w:bCs/>
        </w:rPr>
      </w:pPr>
      <w:r>
        <w:rPr>
          <w:rFonts w:hint="eastAsia" w:ascii="宋体" w:hAnsi="宋体" w:cs="宋体"/>
          <w:bCs/>
        </w:rPr>
        <w:t xml:space="preserve">18.4若投标文件未密封，采购代理机构将拒绝接受该供应商的投标文件。</w:t>
      </w:r>
      <w:r/>
    </w:p>
    <w:p>
      <w:pPr>
        <w:ind w:firstLine="420"/>
        <w:spacing w:line="360" w:lineRule="auto"/>
        <w:rPr>
          <w:rFonts w:ascii="宋体" w:hAnsi="宋体" w:cs="宋体"/>
          <w:bCs/>
        </w:rPr>
      </w:pPr>
      <w:r>
        <w:rPr>
          <w:rFonts w:hint="eastAsia" w:ascii="宋体" w:hAnsi="宋体" w:cs="宋体"/>
          <w:bCs/>
        </w:rPr>
        <w:t xml:space="preserve">18.5供应商未参加开标的，视同认可开标结果。</w:t>
      </w:r>
      <w:bookmarkEnd w:id="173"/>
      <w:r/>
      <w:r/>
    </w:p>
    <w:p>
      <w:pPr>
        <w:pStyle w:val="1126"/>
        <w:ind w:left="0" w:firstLine="422"/>
        <w:jc w:val="both"/>
        <w:spacing w:line="360" w:lineRule="auto"/>
        <w:rPr>
          <w:rFonts w:ascii="宋体" w:hAnsi="宋体" w:eastAsia="宋体" w:cs="宋体"/>
          <w:b/>
          <w:bCs/>
          <w:sz w:val="21"/>
          <w:szCs w:val="21"/>
        </w:rPr>
      </w:pPr>
      <w:r/>
      <w:bookmarkStart w:id="174" w:name="_Toc7594"/>
      <w:r/>
      <w:bookmarkStart w:id="175" w:name="_Toc29147"/>
      <w:r/>
      <w:bookmarkStart w:id="176" w:name="_Toc20928"/>
      <w:r/>
      <w:bookmarkStart w:id="177" w:name="_Toc513029231"/>
      <w:r/>
      <w:bookmarkStart w:id="178" w:name="_Toc16938547"/>
      <w:r/>
      <w:bookmarkStart w:id="179" w:name="_Toc29284"/>
      <w:r/>
      <w:bookmarkStart w:id="180" w:name="_Toc20823303"/>
      <w:r>
        <w:rPr>
          <w:rFonts w:hint="eastAsia" w:ascii="宋体" w:hAnsi="宋体" w:eastAsia="宋体" w:cs="宋体"/>
          <w:b/>
          <w:bCs/>
          <w:sz w:val="21"/>
          <w:szCs w:val="21"/>
        </w:rPr>
        <w:t xml:space="preserve">19.评标组织</w:t>
      </w:r>
      <w:bookmarkEnd w:id="174"/>
      <w:r/>
      <w:bookmarkEnd w:id="175"/>
      <w:r/>
      <w:bookmarkEnd w:id="176"/>
      <w:r/>
      <w:r/>
    </w:p>
    <w:p>
      <w:pPr>
        <w:ind w:firstLine="420"/>
        <w:spacing w:line="360" w:lineRule="auto"/>
        <w:rPr>
          <w:rFonts w:ascii="宋体" w:hAnsi="宋体" w:cs="宋体"/>
          <w:bCs/>
        </w:rPr>
      </w:pPr>
      <w:r>
        <w:rPr>
          <w:rFonts w:hint="eastAsia" w:ascii="宋体" w:hAnsi="宋体" w:cs="宋体"/>
          <w:bCs/>
        </w:rPr>
        <w:t xml:space="preserve">19.1评标工作由采购代理机构负责组织，具体评标事务由依法组建的评标委员会负责，并独立履行下列职责：</w:t>
      </w:r>
      <w:r/>
    </w:p>
    <w:p>
      <w:pPr>
        <w:ind w:firstLine="420"/>
        <w:spacing w:line="360" w:lineRule="auto"/>
        <w:rPr>
          <w:rFonts w:ascii="宋体" w:hAnsi="宋体" w:cs="宋体"/>
          <w:bCs/>
        </w:rPr>
      </w:pPr>
      <w:r>
        <w:rPr>
          <w:rFonts w:hint="eastAsia" w:ascii="宋体" w:hAnsi="宋体" w:cs="宋体"/>
          <w:bCs/>
        </w:rPr>
        <w:t xml:space="preserve">（1）审查、评价投标文件是否符合招标文件的商务、技术等实质性要求；</w:t>
      </w:r>
      <w:r/>
    </w:p>
    <w:p>
      <w:pPr>
        <w:ind w:firstLine="420"/>
        <w:spacing w:line="360" w:lineRule="auto"/>
        <w:rPr>
          <w:rFonts w:ascii="宋体" w:hAnsi="宋体" w:cs="宋体"/>
          <w:bCs/>
        </w:rPr>
      </w:pPr>
      <w:r>
        <w:rPr>
          <w:rFonts w:hint="eastAsia" w:ascii="宋体" w:hAnsi="宋体" w:cs="宋体"/>
          <w:bCs/>
        </w:rPr>
        <w:t xml:space="preserve">（2）要求供应商对投标文件有关事项作出澄清或者说明；</w:t>
      </w:r>
      <w:r/>
    </w:p>
    <w:p>
      <w:pPr>
        <w:ind w:firstLine="420"/>
        <w:spacing w:line="360" w:lineRule="auto"/>
        <w:rPr>
          <w:rFonts w:ascii="宋体" w:hAnsi="宋体" w:cs="宋体"/>
          <w:bCs/>
        </w:rPr>
      </w:pPr>
      <w:r>
        <w:rPr>
          <w:rFonts w:hint="eastAsia" w:ascii="宋体" w:hAnsi="宋体" w:cs="宋体"/>
          <w:bCs/>
        </w:rPr>
        <w:t xml:space="preserve">（3）对投标文件进行比较和评价；</w:t>
      </w:r>
      <w:r/>
    </w:p>
    <w:p>
      <w:pPr>
        <w:ind w:firstLine="420"/>
        <w:spacing w:line="360" w:lineRule="auto"/>
        <w:rPr>
          <w:rFonts w:ascii="宋体" w:hAnsi="宋体" w:cs="宋体"/>
          <w:bCs/>
        </w:rPr>
      </w:pPr>
      <w:r>
        <w:rPr>
          <w:rFonts w:hint="eastAsia" w:ascii="宋体" w:hAnsi="宋体" w:cs="宋体"/>
          <w:bCs/>
        </w:rPr>
        <w:t xml:space="preserve">（4）确定中标候选人名单，以及根据采购人委托直接确定中标供应商；</w:t>
      </w:r>
      <w:r/>
    </w:p>
    <w:p>
      <w:pPr>
        <w:ind w:firstLine="420"/>
        <w:spacing w:line="360" w:lineRule="auto"/>
        <w:rPr>
          <w:rFonts w:ascii="宋体" w:hAnsi="宋体" w:cs="宋体"/>
          <w:bCs/>
        </w:rPr>
      </w:pPr>
      <w:r>
        <w:rPr>
          <w:rFonts w:hint="eastAsia" w:ascii="宋体" w:hAnsi="宋体" w:cs="宋体"/>
          <w:bCs/>
        </w:rPr>
        <w:t xml:space="preserve">（5）向采购人、采购代理机构或者有关部门报告评标中发现的违法行为。</w:t>
      </w:r>
      <w:r/>
    </w:p>
    <w:p>
      <w:pPr>
        <w:ind w:firstLine="420"/>
        <w:spacing w:line="360" w:lineRule="auto"/>
        <w:rPr>
          <w:rFonts w:ascii="宋体" w:hAnsi="宋体" w:cs="宋体"/>
          <w:bCs/>
        </w:rPr>
      </w:pPr>
      <w:r>
        <w:rPr>
          <w:rFonts w:hint="eastAsia" w:ascii="宋体" w:hAnsi="宋体" w:cs="宋体"/>
          <w:bCs/>
        </w:rPr>
        <w:t xml:space="preserve">19.2评标委员会由采购人代表和有关技术、经济等方面的专家组成，独立开展评审工作且评标委员会人员构成符合有关规定。</w:t>
      </w:r>
      <w:bookmarkEnd w:id="177"/>
      <w:r/>
      <w:bookmarkEnd w:id="178"/>
      <w:r/>
      <w:bookmarkEnd w:id="179"/>
      <w:r/>
      <w:bookmarkEnd w:id="180"/>
      <w:r/>
      <w:r/>
    </w:p>
    <w:p>
      <w:pPr>
        <w:pStyle w:val="1126"/>
        <w:ind w:left="0" w:firstLine="422"/>
        <w:jc w:val="both"/>
        <w:spacing w:line="360" w:lineRule="auto"/>
        <w:rPr>
          <w:rFonts w:ascii="宋体" w:hAnsi="宋体" w:eastAsia="宋体" w:cs="宋体"/>
          <w:b/>
          <w:bCs/>
          <w:sz w:val="21"/>
          <w:szCs w:val="21"/>
        </w:rPr>
      </w:pPr>
      <w:r/>
      <w:bookmarkStart w:id="181" w:name="_Toc21772"/>
      <w:r/>
      <w:bookmarkStart w:id="182" w:name="_Toc862"/>
      <w:r/>
      <w:bookmarkStart w:id="183" w:name="_Toc28287"/>
      <w:r/>
      <w:bookmarkStart w:id="184" w:name="_Toc12765"/>
      <w:r/>
      <w:bookmarkStart w:id="185" w:name="_Toc29190"/>
      <w:r/>
      <w:bookmarkStart w:id="186" w:name="_Toc16496"/>
      <w:r>
        <w:rPr>
          <w:rFonts w:hint="eastAsia" w:ascii="宋体" w:hAnsi="宋体" w:eastAsia="宋体" w:cs="宋体"/>
          <w:b/>
          <w:bCs/>
          <w:sz w:val="21"/>
          <w:szCs w:val="21"/>
        </w:rPr>
        <w:t xml:space="preserve">20.</w:t>
      </w:r>
      <w:bookmarkEnd w:id="181"/>
      <w:r/>
      <w:bookmarkEnd w:id="182"/>
      <w:r>
        <w:rPr>
          <w:rFonts w:hint="eastAsia" w:ascii="宋体" w:hAnsi="宋体" w:eastAsia="宋体" w:cs="宋体"/>
          <w:b/>
          <w:bCs/>
          <w:sz w:val="21"/>
          <w:szCs w:val="21"/>
        </w:rPr>
        <w:t xml:space="preserve">对投标文件的资格性审查和符合性审查</w:t>
      </w:r>
      <w:bookmarkEnd w:id="183"/>
      <w:r/>
      <w:bookmarkEnd w:id="184"/>
      <w:r/>
      <w:bookmarkEnd w:id="185"/>
      <w:r/>
      <w:r/>
    </w:p>
    <w:p>
      <w:pPr>
        <w:ind w:firstLine="420"/>
        <w:spacing w:line="440" w:lineRule="exact"/>
        <w:rPr>
          <w:rFonts w:ascii="宋体" w:hAnsi="宋体" w:cs="宋体"/>
          <w:bCs/>
        </w:rPr>
      </w:pPr>
      <w:r>
        <w:rPr>
          <w:rFonts w:hint="eastAsia" w:ascii="宋体" w:hAnsi="宋体" w:cs="宋体"/>
          <w:bCs/>
        </w:rPr>
        <w:t xml:space="preserve">20.1投标文件初审分为资格性审查和符合性审查。</w:t>
      </w:r>
      <w:r/>
    </w:p>
    <w:p>
      <w:pPr>
        <w:ind w:firstLine="420"/>
        <w:spacing w:line="440" w:lineRule="exact"/>
        <w:rPr>
          <w:rFonts w:ascii="宋体" w:hAnsi="宋体" w:cs="宋体"/>
          <w:bCs/>
        </w:rPr>
      </w:pPr>
      <w:r>
        <w:rPr>
          <w:rFonts w:hint="eastAsia" w:ascii="宋体" w:hAnsi="宋体" w:cs="宋体"/>
          <w:bCs/>
        </w:rPr>
        <w:t xml:space="preserve">资格性审查：采购人或者采购代理机构依据法律法规和招标文件的规定，对投标文件中</w:t>
      </w:r>
      <w:r>
        <w:rPr>
          <w:rFonts w:hint="eastAsia" w:ascii="宋体" w:hAnsi="宋体" w:cs="宋体"/>
          <w:b/>
        </w:rPr>
        <w:t xml:space="preserve">资格证明、投标保证金（如有）</w:t>
      </w:r>
      <w:r>
        <w:rPr>
          <w:rFonts w:hint="eastAsia" w:ascii="宋体" w:hAnsi="宋体" w:cs="宋体"/>
          <w:bCs/>
        </w:rPr>
        <w:t xml:space="preserve">等进行审查，以确定供应商是否具备投标资格。</w:t>
      </w:r>
      <w:r/>
    </w:p>
    <w:p>
      <w:pPr>
        <w:ind w:firstLine="422"/>
        <w:spacing w:line="440" w:lineRule="exact"/>
        <w:rPr>
          <w:rFonts w:ascii="宋体" w:hAnsi="宋体" w:cs="宋体"/>
          <w:b/>
        </w:rPr>
      </w:pPr>
      <w:r>
        <w:rPr>
          <w:rFonts w:hint="eastAsia" w:ascii="宋体" w:hAnsi="宋体" w:cs="宋体"/>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spacing w:line="440" w:lineRule="exact"/>
        <w:rPr>
          <w:rFonts w:ascii="宋体" w:hAnsi="宋体" w:cs="宋体"/>
          <w:bCs/>
        </w:rPr>
      </w:pPr>
      <w:r>
        <w:rPr>
          <w:rFonts w:hint="eastAsia" w:ascii="宋体" w:hAnsi="宋体" w:cs="宋体"/>
          <w:bCs/>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rPr>
          <w:rFonts w:ascii="宋体" w:hAnsi="宋体" w:cs="宋体"/>
          <w:bCs/>
        </w:rPr>
      </w:pPr>
      <w:r>
        <w:rPr>
          <w:rFonts w:hint="eastAsia" w:ascii="宋体" w:hAnsi="宋体" w:cs="宋体"/>
          <w:bCs/>
        </w:rPr>
        <w:t xml:space="preserve">20.2所谓偏离是指投标文件的内容高于或低于招标文件的相关要求。所谓重大负偏离是指供应商所投标的范围、质量、数量、配置要求和合同履行期限等明显不能满足招标文件的要求。重大负偏离的认定须经评标委员会三分之二以上同意。</w:t>
      </w:r>
      <w:r/>
    </w:p>
    <w:p>
      <w:pPr>
        <w:ind w:firstLine="420"/>
        <w:spacing w:line="360" w:lineRule="auto"/>
        <w:rPr>
          <w:rFonts w:ascii="宋体" w:hAnsi="宋体" w:cs="宋体"/>
          <w:bCs/>
        </w:rPr>
      </w:pPr>
      <w:r>
        <w:rPr>
          <w:rFonts w:hint="eastAsia" w:ascii="宋体" w:hAnsi="宋体" w:cs="宋体"/>
          <w:bCs/>
        </w:rPr>
        <w:t xml:space="preserve">20.3评标委员会在初审中，对明显的文字和算术错误的修正原则如下：</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
        </w:rPr>
        <w:t xml:space="preserve">《开标一览表》（报价表）内容与投标文件中相应内容不一致的，以《开标一览表》（报价表）为准</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（2）投标文件的大写金额与小写金额不一致的，以大写金额为准；</w:t>
      </w:r>
      <w:r/>
    </w:p>
    <w:p>
      <w:pPr>
        <w:ind w:firstLine="420"/>
        <w:spacing w:line="360" w:lineRule="auto"/>
        <w:rPr>
          <w:rFonts w:ascii="宋体" w:hAnsi="宋体" w:cs="宋体"/>
          <w:bCs/>
        </w:rPr>
      </w:pPr>
      <w:r>
        <w:rPr>
          <w:rFonts w:hint="eastAsia" w:ascii="宋体" w:hAnsi="宋体" w:cs="宋体"/>
          <w:bCs/>
        </w:rPr>
        <w:t xml:space="preserve">（3）总价金额与单价金额不一致的，以单价金额计算结果为准；</w:t>
      </w:r>
      <w:r/>
    </w:p>
    <w:p>
      <w:pPr>
        <w:ind w:firstLine="420"/>
        <w:spacing w:line="360" w:lineRule="auto"/>
        <w:rPr>
          <w:rFonts w:ascii="宋体" w:hAnsi="宋体" w:cs="宋体"/>
          <w:bCs/>
        </w:rPr>
      </w:pPr>
      <w:r>
        <w:rPr>
          <w:rFonts w:hint="eastAsia" w:ascii="宋体" w:hAnsi="宋体" w:cs="宋体"/>
          <w:bCs/>
        </w:rPr>
        <w:t xml:space="preserve">（4）单价金额小数点有明显错位的，以总价金额为准，并修改单价金额；</w:t>
      </w:r>
      <w:r/>
    </w:p>
    <w:p>
      <w:pPr>
        <w:ind w:firstLine="420"/>
        <w:spacing w:line="360" w:lineRule="auto"/>
        <w:rPr>
          <w:rFonts w:ascii="宋体" w:hAnsi="宋体" w:cs="宋体"/>
          <w:bCs/>
        </w:rPr>
      </w:pPr>
      <w:r>
        <w:rPr>
          <w:rFonts w:hint="eastAsia" w:ascii="宋体" w:hAnsi="宋体" w:cs="宋体"/>
          <w:bCs/>
        </w:rPr>
        <w:t xml:space="preserve">（5）对不同文字文本投标文件的解释发生异议的，以中文文本为准；如果正本投标文件和副本投标文件之间有差异，则以正本投标文件为准。</w:t>
      </w:r>
      <w:r/>
    </w:p>
    <w:p>
      <w:pPr>
        <w:ind w:firstLine="420"/>
        <w:spacing w:line="360" w:lineRule="auto"/>
        <w:rPr>
          <w:rFonts w:ascii="宋体" w:hAnsi="宋体" w:cs="宋体"/>
          <w:bCs/>
        </w:rPr>
      </w:pPr>
      <w:r>
        <w:rPr>
          <w:rFonts w:hint="eastAsia" w:ascii="宋体" w:hAnsi="宋体" w:cs="宋体"/>
          <w:bCs/>
        </w:rPr>
        <w:t xml:space="preserve">同时出现两种以上不一致的，按照前款规定的顺序修正。修正后的报价由法定代表人或其授权的代表签字确认后产生约束力，供应商不确认的，投标无效。</w:t>
      </w:r>
      <w:r/>
    </w:p>
    <w:p>
      <w:pPr>
        <w:ind w:firstLine="422"/>
        <w:spacing w:line="360" w:lineRule="auto"/>
        <w:rPr>
          <w:rFonts w:ascii="宋体" w:hAnsi="宋体" w:cs="宋体"/>
          <w:b/>
        </w:rPr>
      </w:pPr>
      <w:r>
        <w:rPr>
          <w:rFonts w:hint="eastAsia" w:ascii="宋体" w:hAnsi="宋体" w:cs="宋体"/>
          <w:b/>
        </w:rPr>
        <w:t xml:space="preserve">20.4投标文件有下列情况之一的，在符合性检查时按照无效投标处理：</w:t>
      </w:r>
      <w:r/>
    </w:p>
    <w:p>
      <w:pPr>
        <w:ind w:firstLine="420"/>
        <w:spacing w:line="360" w:lineRule="auto"/>
        <w:rPr>
          <w:rFonts w:ascii="宋体" w:hAnsi="宋体" w:cs="宋体"/>
          <w:bCs/>
        </w:rPr>
      </w:pPr>
      <w:r>
        <w:rPr>
          <w:rFonts w:hint="eastAsia" w:ascii="宋体" w:hAnsi="宋体" w:cs="宋体"/>
          <w:bCs/>
        </w:rPr>
        <w:t xml:space="preserve">（1）未按照招标文件规定要求密封、签署、盖章的；</w:t>
      </w:r>
      <w:r/>
    </w:p>
    <w:p>
      <w:pPr>
        <w:ind w:firstLine="420"/>
        <w:spacing w:line="360" w:lineRule="auto"/>
        <w:rPr>
          <w:rFonts w:ascii="宋体" w:hAnsi="宋体" w:cs="宋体"/>
          <w:bCs/>
        </w:rPr>
      </w:pPr>
      <w:r>
        <w:rPr>
          <w:rFonts w:hint="eastAsia" w:ascii="宋体" w:hAnsi="宋体" w:cs="宋体"/>
          <w:bCs/>
        </w:rPr>
        <w:t xml:space="preserve">（2）不同供应商的投标文件由同一单位或者个人编制；</w:t>
      </w:r>
      <w:r/>
    </w:p>
    <w:p>
      <w:pPr>
        <w:ind w:firstLine="420"/>
        <w:spacing w:line="360" w:lineRule="auto"/>
        <w:rPr>
          <w:rFonts w:ascii="宋体" w:hAnsi="宋体" w:cs="宋体"/>
          <w:bCs/>
        </w:rPr>
      </w:pPr>
      <w:r>
        <w:rPr>
          <w:rFonts w:hint="eastAsia" w:ascii="宋体" w:hAnsi="宋体" w:cs="宋体"/>
          <w:bCs/>
        </w:rPr>
        <w:t xml:space="preserve">（3）不同供应商委托同一单位或者个人办理投标事宜；</w:t>
      </w:r>
      <w:r/>
    </w:p>
    <w:p>
      <w:pPr>
        <w:ind w:firstLine="420"/>
        <w:spacing w:line="360" w:lineRule="auto"/>
        <w:rPr>
          <w:rFonts w:ascii="宋体" w:hAnsi="宋体" w:cs="宋体"/>
          <w:bCs/>
        </w:rPr>
      </w:pPr>
      <w:r>
        <w:rPr>
          <w:rFonts w:hint="eastAsia" w:ascii="宋体" w:hAnsi="宋体" w:cs="宋体"/>
          <w:bCs/>
        </w:rPr>
        <w:t xml:space="preserve">（4）不同供应商的投标文件载明的项目管理成员或者联系人员为同一人；</w:t>
      </w:r>
      <w:r/>
    </w:p>
    <w:p>
      <w:pPr>
        <w:ind w:firstLine="420"/>
        <w:spacing w:line="360" w:lineRule="auto"/>
        <w:rPr>
          <w:rFonts w:ascii="宋体" w:hAnsi="宋体" w:cs="宋体"/>
          <w:bCs/>
        </w:rPr>
      </w:pPr>
      <w:r>
        <w:rPr>
          <w:rFonts w:hint="eastAsia" w:ascii="宋体" w:hAnsi="宋体" w:cs="宋体"/>
          <w:bCs/>
        </w:rPr>
        <w:t xml:space="preserve">（5）不同供应商的投标文件异常一致或者投标报价呈规律性差异；</w:t>
      </w:r>
      <w:r/>
    </w:p>
    <w:p>
      <w:pPr>
        <w:ind w:firstLine="420"/>
        <w:spacing w:line="360" w:lineRule="auto"/>
        <w:rPr>
          <w:rFonts w:ascii="宋体" w:hAnsi="宋体" w:cs="宋体"/>
          <w:bCs/>
        </w:rPr>
      </w:pPr>
      <w:r>
        <w:rPr>
          <w:rFonts w:hint="eastAsia" w:ascii="宋体" w:hAnsi="宋体" w:cs="宋体"/>
          <w:bCs/>
        </w:rPr>
        <w:t xml:space="preserve">（6）不同供应商的投标文件相互混装；</w:t>
      </w:r>
      <w:r/>
    </w:p>
    <w:p>
      <w:pPr>
        <w:ind w:firstLine="420"/>
        <w:spacing w:line="360" w:lineRule="auto"/>
        <w:rPr>
          <w:rFonts w:ascii="宋体" w:hAnsi="宋体" w:cs="宋体"/>
          <w:bCs/>
        </w:rPr>
      </w:pPr>
      <w:r>
        <w:rPr>
          <w:rFonts w:hint="eastAsia" w:ascii="宋体" w:hAnsi="宋体" w:cs="宋体"/>
          <w:bCs/>
        </w:rPr>
        <w:t xml:space="preserve">（7）不同供应商的投标保证金从同一单位或者个人的账户转出；（本项目不适用）</w:t>
      </w:r>
      <w:r/>
    </w:p>
    <w:p>
      <w:pPr>
        <w:ind w:firstLine="420"/>
        <w:spacing w:line="360" w:lineRule="auto"/>
        <w:rPr>
          <w:rFonts w:ascii="宋体" w:hAnsi="宋体" w:cs="宋体"/>
          <w:bCs/>
        </w:rPr>
      </w:pPr>
      <w:r>
        <w:rPr>
          <w:rFonts w:hint="eastAsia" w:ascii="宋体" w:hAnsi="宋体" w:cs="宋体"/>
          <w:bCs/>
        </w:rPr>
        <w:t xml:space="preserve">（8）报价超过招标文件中规定的项目预算或者最高限价的；</w:t>
      </w:r>
      <w:r/>
    </w:p>
    <w:p>
      <w:pPr>
        <w:ind w:firstLine="420"/>
        <w:spacing w:line="360" w:lineRule="auto"/>
        <w:rPr>
          <w:rFonts w:ascii="宋体" w:hAnsi="宋体" w:cs="宋体"/>
          <w:bCs/>
        </w:rPr>
      </w:pPr>
      <w:r>
        <w:rPr>
          <w:rFonts w:hint="eastAsia" w:ascii="宋体" w:hAnsi="宋体" w:cs="宋体"/>
          <w:bCs/>
        </w:rPr>
        <w:t xml:space="preserve">（9）投标文件含有采购人不能接受的附加条件的；</w:t>
      </w:r>
      <w:r/>
    </w:p>
    <w:p>
      <w:pPr>
        <w:ind w:firstLine="420"/>
        <w:spacing w:line="360" w:lineRule="auto"/>
        <w:rPr>
          <w:rFonts w:ascii="宋体" w:hAnsi="宋体" w:cs="宋体"/>
          <w:bCs/>
        </w:rPr>
      </w:pPr>
      <w:r>
        <w:rPr>
          <w:rFonts w:hint="eastAsia" w:ascii="宋体" w:hAnsi="宋体" w:cs="宋体"/>
          <w:bCs/>
        </w:rPr>
        <w:t xml:space="preserve">（10）不同供应商的法定代表人或委托代理人有夫妻、直系血亲关系的；</w:t>
      </w:r>
      <w:r/>
    </w:p>
    <w:p>
      <w:pPr>
        <w:ind w:firstLine="420"/>
        <w:spacing w:line="360" w:lineRule="auto"/>
        <w:rPr>
          <w:rFonts w:ascii="宋体" w:hAnsi="宋体" w:cs="宋体"/>
          <w:bCs/>
        </w:rPr>
      </w:pPr>
      <w:r>
        <w:rPr>
          <w:rFonts w:hint="eastAsia" w:ascii="宋体" w:hAnsi="宋体" w:cs="宋体"/>
          <w:bCs/>
        </w:rPr>
        <w:t xml:space="preserve">（11）不同供应商的负责人为同一人或者存在控股、管理关系的；</w:t>
      </w:r>
      <w:r/>
    </w:p>
    <w:p>
      <w:pPr>
        <w:ind w:firstLine="420"/>
        <w:spacing w:line="360" w:lineRule="auto"/>
        <w:rPr>
          <w:rFonts w:ascii="宋体" w:hAnsi="宋体" w:cs="宋体"/>
          <w:bCs/>
        </w:rPr>
      </w:pPr>
      <w:r>
        <w:rPr>
          <w:rFonts w:hint="eastAsia" w:ascii="宋体" w:hAnsi="宋体" w:cs="宋体"/>
          <w:bCs/>
        </w:rPr>
        <w:t xml:space="preserve">（12）不同供应商的委托代理人(或法定代表人、项目经理、项目总监、项目负责人等)在招标文件发布日上月至投标截止日当月在同一单位缴纳社会保险的；</w:t>
      </w:r>
      <w:r/>
    </w:p>
    <w:p>
      <w:pPr>
        <w:ind w:firstLine="420"/>
        <w:spacing w:line="360" w:lineRule="auto"/>
        <w:rPr>
          <w:rFonts w:ascii="宋体" w:hAnsi="宋体" w:cs="宋体"/>
          <w:bCs/>
        </w:rPr>
      </w:pPr>
      <w:r>
        <w:rPr>
          <w:rFonts w:hint="eastAsia" w:ascii="宋体" w:hAnsi="宋体" w:cs="宋体"/>
          <w:bCs/>
        </w:rPr>
        <w:t xml:space="preserve">（13）经查询，投标人被 “信用中国”网站（www.creditchina.gov.cn）列入失信被执行人或重大税收违法案件当事人名单或政府采购严重失信行为记录名单的；</w:t>
      </w:r>
      <w:r/>
    </w:p>
    <w:p>
      <w:pPr>
        <w:ind w:firstLine="420"/>
        <w:spacing w:line="360" w:lineRule="auto"/>
        <w:rPr>
          <w:rFonts w:ascii="宋体" w:hAnsi="宋体" w:cs="宋体"/>
          <w:bCs/>
        </w:rPr>
      </w:pPr>
      <w:r>
        <w:rPr>
          <w:rFonts w:hint="eastAsia" w:ascii="宋体" w:hAnsi="宋体" w:cs="宋体"/>
          <w:bCs/>
        </w:rPr>
        <w:t xml:space="preserve">（14）法律、法规和招标文件规定的其他无效情形。</w:t>
      </w:r>
      <w:r/>
    </w:p>
    <w:p>
      <w:pPr>
        <w:ind w:firstLine="422"/>
        <w:spacing w:line="360" w:lineRule="auto"/>
        <w:rPr>
          <w:rFonts w:ascii="宋体" w:hAnsi="宋体" w:cs="宋体"/>
          <w:b/>
          <w:szCs w:val="21"/>
        </w:rPr>
      </w:pPr>
      <w:r>
        <w:rPr>
          <w:rFonts w:hint="eastAsia" w:ascii="宋体" w:hAnsi="宋体" w:cs="宋体"/>
          <w:b/>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rFonts w:ascii="宋体" w:hAnsi="宋体" w:cs="宋体"/>
          <w:b/>
        </w:rPr>
      </w:pPr>
      <w:r>
        <w:rPr>
          <w:rFonts w:hint="eastAsia" w:ascii="宋体" w:hAnsi="宋体" w:cs="宋体"/>
          <w:b/>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rFonts w:ascii="宋体" w:hAnsi="宋体" w:cs="宋体"/>
          <w:b/>
        </w:rPr>
      </w:pPr>
      <w:r>
        <w:rPr>
          <w:rFonts w:hint="eastAsia" w:ascii="宋体" w:hAnsi="宋体" w:cs="宋体"/>
          <w:b/>
        </w:rPr>
        <w:t xml:space="preserve">20.7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2"/>
        <w:spacing w:line="360" w:lineRule="auto"/>
        <w:rPr>
          <w:rFonts w:ascii="宋体" w:hAnsi="宋体" w:cs="宋体"/>
          <w:b/>
        </w:rPr>
      </w:pPr>
      <w:r>
        <w:rPr>
          <w:rFonts w:hint="eastAsia" w:ascii="宋体" w:hAnsi="宋体" w:cs="宋体"/>
          <w:b/>
        </w:rPr>
        <w:t xml:space="preserve">20.8评标委员会在评标时只能依据招标文件规定的办法进行评审,不得寻求外部的证据。</w:t>
      </w:r>
      <w:bookmarkEnd w:id="186"/>
      <w:r/>
      <w:r/>
    </w:p>
    <w:p>
      <w:pPr>
        <w:pStyle w:val="1126"/>
        <w:ind w:left="0" w:firstLine="422"/>
        <w:jc w:val="both"/>
        <w:spacing w:line="360" w:lineRule="auto"/>
        <w:rPr>
          <w:rFonts w:ascii="宋体" w:hAnsi="宋体" w:eastAsia="宋体" w:cs="宋体"/>
          <w:b/>
          <w:bCs/>
          <w:sz w:val="21"/>
          <w:szCs w:val="21"/>
        </w:rPr>
      </w:pPr>
      <w:r/>
      <w:bookmarkStart w:id="187" w:name="_Toc12218"/>
      <w:r/>
      <w:bookmarkStart w:id="188" w:name="_Toc3193"/>
      <w:r/>
      <w:bookmarkStart w:id="189" w:name="_Toc22996"/>
      <w:r/>
      <w:bookmarkStart w:id="190" w:name="_Toc13685"/>
      <w:r>
        <w:rPr>
          <w:rFonts w:hint="eastAsia" w:ascii="宋体" w:hAnsi="宋体" w:eastAsia="宋体" w:cs="宋体"/>
          <w:b/>
          <w:bCs/>
          <w:sz w:val="21"/>
          <w:szCs w:val="21"/>
        </w:rPr>
        <w:t xml:space="preserve">21.投标文件的澄清</w:t>
      </w:r>
      <w:bookmarkEnd w:id="187"/>
      <w:r/>
      <w:bookmarkEnd w:id="188"/>
      <w:r/>
      <w:bookmarkEnd w:id="189"/>
      <w:r/>
      <w:r/>
    </w:p>
    <w:p>
      <w:pPr>
        <w:ind w:firstLine="420"/>
        <w:spacing w:line="360" w:lineRule="auto"/>
        <w:rPr>
          <w:rFonts w:ascii="宋体" w:hAnsi="宋体" w:cs="宋体"/>
          <w:bCs/>
        </w:rPr>
      </w:pPr>
      <w:r>
        <w:rPr>
          <w:rFonts w:hint="eastAsia" w:ascii="宋体" w:hAnsi="宋体" w:cs="宋体"/>
          <w:bCs/>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rFonts w:ascii="宋体" w:hAnsi="宋体" w:cs="宋体"/>
          <w:bCs/>
        </w:rPr>
      </w:pPr>
      <w:r>
        <w:rPr>
          <w:rFonts w:hint="eastAsia" w:ascii="宋体" w:hAnsi="宋体" w:cs="宋体"/>
          <w:bCs/>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rFonts w:ascii="宋体" w:hAnsi="宋体" w:cs="宋体"/>
          <w:bCs/>
        </w:rPr>
      </w:pPr>
      <w:r>
        <w:rPr>
          <w:rFonts w:hint="eastAsia" w:ascii="宋体" w:hAnsi="宋体" w:cs="宋体"/>
          <w:bCs/>
        </w:rPr>
        <w:t xml:space="preserve">21.3供应商澄清、说明或者补正不得超出投标文件的范围或者改变投标文件的实质性内容。供应商拒不按照要求对投标文件进行澄清、说明或者补正的，视其放弃该项权利。</w:t>
      </w:r>
      <w:r/>
    </w:p>
    <w:p>
      <w:pPr>
        <w:pStyle w:val="1126"/>
        <w:ind w:left="0" w:firstLine="422"/>
        <w:jc w:val="both"/>
        <w:spacing w:line="360" w:lineRule="auto"/>
        <w:rPr>
          <w:rFonts w:ascii="宋体" w:hAnsi="宋体" w:eastAsia="宋体" w:cs="宋体"/>
          <w:b/>
          <w:bCs/>
          <w:sz w:val="21"/>
          <w:szCs w:val="21"/>
        </w:rPr>
      </w:pPr>
      <w:r/>
      <w:bookmarkStart w:id="191" w:name="_Toc14697"/>
      <w:r/>
      <w:bookmarkStart w:id="192" w:name="_Toc12818"/>
      <w:r>
        <w:rPr>
          <w:rFonts w:hint="eastAsia" w:ascii="宋体" w:hAnsi="宋体" w:eastAsia="宋体" w:cs="宋体"/>
          <w:b/>
          <w:bCs/>
          <w:sz w:val="21"/>
          <w:szCs w:val="21"/>
        </w:rPr>
        <w:t xml:space="preserve">22.对投标文件的详细评审</w:t>
      </w:r>
      <w:bookmarkEnd w:id="191"/>
      <w:r/>
      <w:bookmarkEnd w:id="192"/>
      <w:r/>
      <w:r/>
    </w:p>
    <w:p>
      <w:pPr>
        <w:ind w:firstLine="420"/>
        <w:spacing w:line="360" w:lineRule="auto"/>
        <w:rPr>
          <w:rFonts w:ascii="宋体" w:hAnsi="宋体" w:cs="宋体"/>
          <w:szCs w:val="21"/>
        </w:rPr>
      </w:pPr>
      <w:r>
        <w:rPr>
          <w:rFonts w:hint="eastAsia" w:ascii="宋体" w:hAnsi="宋体" w:cs="宋体"/>
          <w:bCs/>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360" w:lineRule="auto"/>
        <w:rPr>
          <w:rFonts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rFonts w:ascii="宋体" w:hAnsi="宋体" w:cs="宋体"/>
          <w:bCs/>
        </w:rPr>
      </w:pPr>
      <w:r>
        <w:rPr>
          <w:rFonts w:hint="eastAsia" w:ascii="宋体" w:hAnsi="宋体" w:cs="宋体"/>
          <w:bCs/>
        </w:rPr>
        <w:t xml:space="preserve">22.2评标委员会应当按照招标文件中规定的评标方法和标准，对符合性审查合格的投标文件进行商务和技术评估，综合比较与评价。</w:t>
      </w:r>
      <w:r/>
    </w:p>
    <w:p>
      <w:pPr>
        <w:ind w:firstLine="420"/>
        <w:spacing w:line="360" w:lineRule="auto"/>
        <w:rPr>
          <w:rFonts w:ascii="宋体" w:hAnsi="宋体" w:cs="宋体"/>
          <w:bCs/>
        </w:rPr>
      </w:pPr>
      <w:r>
        <w:rPr>
          <w:rFonts w:hint="eastAsia" w:ascii="宋体" w:hAnsi="宋体" w:cs="宋体"/>
          <w:bCs/>
          <w:szCs w:val="22"/>
        </w:rPr>
        <w:t xml:space="preserve">22.3除评标方法和评标标准另有规定外，评标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p>
    <w:p>
      <w:pPr>
        <w:ind w:firstLine="420"/>
        <w:spacing w:line="360" w:lineRule="auto"/>
        <w:rPr>
          <w:rFonts w:ascii="宋体" w:hAnsi="宋体" w:cs="宋体"/>
          <w:bCs/>
        </w:rPr>
      </w:pPr>
      <w:r>
        <w:rPr>
          <w:rFonts w:hint="eastAsia" w:ascii="宋体" w:hAnsi="宋体" w:cs="宋体"/>
          <w:bCs/>
          <w:szCs w:val="22"/>
        </w:rPr>
        <w:t xml:space="preserve">22.4</w:t>
      </w:r>
      <w:r>
        <w:rPr>
          <w:rFonts w:hint="eastAsia" w:ascii="宋体" w:hAnsi="宋体" w:cs="宋体"/>
          <w:bCs/>
        </w:rPr>
        <w:t xml:space="preserve">评审因素包括投标报价、技术方案、实施方案、技术要求等</w:t>
      </w:r>
      <w:r/>
    </w:p>
    <w:p>
      <w:pPr>
        <w:ind w:firstLine="420"/>
        <w:spacing w:line="360" w:lineRule="auto"/>
        <w:rPr>
          <w:rFonts w:ascii="宋体" w:hAnsi="宋体" w:cs="宋体"/>
          <w:bCs/>
        </w:rPr>
      </w:pPr>
      <w:r>
        <w:rPr>
          <w:rFonts w:hint="eastAsia" w:ascii="宋体" w:hAnsi="宋体" w:cs="宋体"/>
          <w:bCs/>
          <w:szCs w:val="22"/>
        </w:rPr>
        <w:t xml:space="preserve">22.5</w:t>
      </w:r>
      <w:r>
        <w:rPr>
          <w:rFonts w:hint="eastAsia" w:ascii="宋体" w:hAnsi="宋体" w:cs="宋体"/>
          <w:bCs/>
        </w:rPr>
        <w:t xml:space="preserve">评标标准详见文件第三章。</w:t>
      </w:r>
      <w:bookmarkEnd w:id="190"/>
      <w:r/>
      <w:r/>
    </w:p>
    <w:p>
      <w:pPr>
        <w:pStyle w:val="1126"/>
        <w:ind w:left="0" w:firstLine="422"/>
        <w:jc w:val="both"/>
        <w:spacing w:line="360" w:lineRule="auto"/>
        <w:rPr>
          <w:rFonts w:ascii="宋体" w:hAnsi="宋体" w:eastAsia="宋体" w:cs="宋体"/>
          <w:b/>
          <w:bCs/>
          <w:sz w:val="21"/>
          <w:szCs w:val="21"/>
        </w:rPr>
      </w:pPr>
      <w:r/>
      <w:bookmarkStart w:id="193" w:name="_Toc28875"/>
      <w:r/>
      <w:bookmarkStart w:id="194" w:name="_Toc9710"/>
      <w:r/>
      <w:bookmarkStart w:id="195" w:name="_Toc3196"/>
      <w:r/>
      <w:bookmarkStart w:id="196" w:name="_Toc12358"/>
      <w:r/>
      <w:bookmarkStart w:id="197" w:name="_Toc29604"/>
      <w:r/>
      <w:bookmarkStart w:id="198" w:name="_Toc26838"/>
      <w:r>
        <w:rPr>
          <w:rFonts w:hint="eastAsia" w:ascii="宋体" w:hAnsi="宋体" w:eastAsia="宋体" w:cs="宋体"/>
          <w:b/>
          <w:bCs/>
          <w:sz w:val="21"/>
          <w:szCs w:val="21"/>
        </w:rPr>
        <w:t xml:space="preserve">23.评标过程的保密与公正</w:t>
      </w:r>
      <w:bookmarkEnd w:id="193"/>
      <w:r/>
      <w:bookmarkEnd w:id="194"/>
      <w:r/>
      <w:bookmarkEnd w:id="195"/>
      <w:r/>
      <w:bookmarkEnd w:id="196"/>
      <w:r/>
      <w:bookmarkEnd w:id="197"/>
      <w:r/>
      <w:bookmarkEnd w:id="198"/>
      <w:r/>
      <w:r/>
    </w:p>
    <w:p>
      <w:pPr>
        <w:ind w:firstLine="420"/>
        <w:spacing w:line="360" w:lineRule="auto"/>
        <w:rPr>
          <w:rFonts w:ascii="宋体" w:hAnsi="宋体" w:cs="宋体"/>
          <w:bCs/>
        </w:rPr>
      </w:pPr>
      <w:r/>
      <w:bookmarkStart w:id="199" w:name="_Toc30824"/>
      <w:r/>
      <w:bookmarkStart w:id="200" w:name="_Toc26041"/>
      <w:r/>
      <w:bookmarkStart w:id="201" w:name="_Toc18327"/>
      <w:r>
        <w:rPr>
          <w:rFonts w:hint="eastAsia" w:ascii="宋体" w:hAnsi="宋体" w:cs="宋体"/>
          <w:bCs/>
          <w:szCs w:val="22"/>
        </w:rPr>
        <w:t xml:space="preserve">23.1</w:t>
      </w:r>
      <w:r>
        <w:rPr>
          <w:rFonts w:hint="eastAsia" w:ascii="宋体" w:hAnsi="宋体" w:cs="宋体"/>
          <w:bCs/>
        </w:rPr>
        <w:t xml:space="preserve">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rFonts w:ascii="宋体" w:hAnsi="宋体" w:cs="宋体"/>
          <w:bCs/>
        </w:rPr>
      </w:pPr>
      <w:r>
        <w:rPr>
          <w:rFonts w:hint="eastAsia" w:ascii="宋体" w:hAnsi="宋体" w:cs="宋体"/>
          <w:bCs/>
          <w:szCs w:val="22"/>
        </w:rPr>
        <w:t xml:space="preserve">23.2</w:t>
      </w:r>
      <w:r>
        <w:rPr>
          <w:rFonts w:hint="eastAsia" w:ascii="宋体" w:hAnsi="宋体" w:cs="宋体"/>
          <w:bCs/>
        </w:rPr>
        <w:t xml:space="preserve">在评标过程中，供应商不得以任何行为影响评标过程，否则其投标文件将被作为无效投标文件。</w:t>
      </w:r>
      <w:r/>
    </w:p>
    <w:p>
      <w:pPr>
        <w:ind w:firstLine="420"/>
        <w:spacing w:line="360" w:lineRule="auto"/>
        <w:rPr>
          <w:rFonts w:ascii="宋体" w:hAnsi="宋体" w:cs="宋体"/>
          <w:bCs/>
        </w:rPr>
      </w:pPr>
      <w:r>
        <w:rPr>
          <w:rFonts w:hint="eastAsia" w:ascii="宋体" w:hAnsi="宋体" w:cs="宋体"/>
          <w:bCs/>
          <w:szCs w:val="22"/>
        </w:rPr>
        <w:t xml:space="preserve">23.3 </w:t>
      </w:r>
      <w:r>
        <w:rPr>
          <w:rFonts w:hint="eastAsia" w:ascii="宋体" w:hAnsi="宋体" w:cs="宋体"/>
          <w:bCs/>
        </w:rPr>
        <w:t xml:space="preserve">采购代理机构和评标委员会不得向落标的供应商解释未中标原因，也不公布评标过程中的相关细节。</w:t>
      </w:r>
      <w:r/>
    </w:p>
    <w:p>
      <w:pPr>
        <w:ind w:firstLine="420"/>
        <w:spacing w:line="360" w:lineRule="auto"/>
        <w:rPr>
          <w:rFonts w:ascii="宋体" w:hAnsi="宋体" w:cs="宋体"/>
          <w:bCs/>
        </w:rPr>
      </w:pPr>
      <w:r>
        <w:rPr>
          <w:rFonts w:hint="eastAsia" w:ascii="宋体" w:hAnsi="宋体" w:cs="宋体"/>
          <w:bCs/>
          <w:szCs w:val="22"/>
        </w:rPr>
        <w:t xml:space="preserve">23.4</w:t>
      </w:r>
      <w:r>
        <w:rPr>
          <w:rFonts w:hint="eastAsia" w:ascii="宋体" w:hAnsi="宋体" w:cs="宋体"/>
          <w:bCs/>
        </w:rPr>
        <w:t xml:space="preserve"> 在评标期间，采购代理机构将指定联络员与供应商进行联络。</w:t>
      </w:r>
      <w:r/>
    </w:p>
    <w:p>
      <w:pPr>
        <w:pStyle w:val="1126"/>
        <w:ind w:left="0" w:firstLine="422"/>
        <w:jc w:val="both"/>
        <w:spacing w:line="360" w:lineRule="auto"/>
        <w:rPr>
          <w:rFonts w:ascii="宋体" w:hAnsi="宋体" w:eastAsia="宋体" w:cs="宋体"/>
          <w:b/>
          <w:bCs/>
          <w:sz w:val="21"/>
          <w:szCs w:val="21"/>
        </w:rPr>
      </w:pPr>
      <w:r/>
      <w:bookmarkStart w:id="202" w:name="_Toc17678"/>
      <w:r/>
      <w:bookmarkStart w:id="203" w:name="_Toc18814"/>
      <w:r/>
      <w:bookmarkStart w:id="204" w:name="_Toc24008"/>
      <w:r>
        <w:rPr>
          <w:rFonts w:hint="eastAsia" w:ascii="宋体" w:hAnsi="宋体" w:eastAsia="宋体" w:cs="宋体"/>
          <w:b/>
          <w:bCs/>
          <w:sz w:val="21"/>
          <w:szCs w:val="21"/>
        </w:rPr>
        <w:t xml:space="preserve">24.无效投标条款和废标条款</w:t>
      </w:r>
      <w:bookmarkEnd w:id="199"/>
      <w:r/>
      <w:bookmarkEnd w:id="200"/>
      <w:r/>
      <w:bookmarkEnd w:id="202"/>
      <w:r/>
      <w:bookmarkEnd w:id="203"/>
      <w:r/>
      <w:bookmarkEnd w:id="204"/>
      <w:r/>
      <w:r/>
    </w:p>
    <w:p>
      <w:pPr>
        <w:ind w:firstLine="420"/>
        <w:spacing w:line="360" w:lineRule="auto"/>
        <w:rPr>
          <w:rFonts w:ascii="宋体" w:hAnsi="宋体" w:cs="宋体"/>
          <w:bCs/>
        </w:rPr>
      </w:pPr>
      <w:r>
        <w:rPr>
          <w:rFonts w:hint="eastAsia" w:ascii="宋体" w:hAnsi="宋体" w:cs="宋体"/>
          <w:bCs/>
        </w:rPr>
        <w:t xml:space="preserve">24.1无效投标条款</w:t>
      </w:r>
      <w:r/>
    </w:p>
    <w:p>
      <w:pPr>
        <w:ind w:firstLine="420"/>
        <w:spacing w:line="360" w:lineRule="auto"/>
        <w:rPr>
          <w:rFonts w:ascii="宋体" w:hAnsi="宋体" w:cs="宋体"/>
          <w:bCs/>
        </w:rPr>
      </w:pPr>
      <w:r>
        <w:rPr>
          <w:rFonts w:hint="eastAsia" w:ascii="宋体" w:hAnsi="宋体" w:cs="宋体"/>
          <w:bCs/>
        </w:rPr>
        <w:t xml:space="preserve">（1）未按要求交纳投标保证金的；（本项目不适用）</w:t>
      </w:r>
      <w:r/>
    </w:p>
    <w:p>
      <w:pPr>
        <w:ind w:firstLine="420"/>
        <w:spacing w:line="360" w:lineRule="auto"/>
        <w:rPr>
          <w:rFonts w:ascii="宋体" w:hAnsi="宋体" w:cs="宋体"/>
          <w:bCs/>
        </w:rPr>
      </w:pPr>
      <w:r>
        <w:rPr>
          <w:rFonts w:hint="eastAsia" w:ascii="宋体" w:hAnsi="宋体" w:cs="宋体"/>
          <w:bCs/>
        </w:rPr>
        <w:t xml:space="preserve">（2）未按照招标文件规定要求密封、签署、盖章的；</w:t>
      </w:r>
      <w:r/>
    </w:p>
    <w:p>
      <w:pPr>
        <w:ind w:firstLine="420"/>
        <w:spacing w:line="360" w:lineRule="auto"/>
        <w:rPr>
          <w:rFonts w:ascii="宋体" w:hAnsi="宋体" w:cs="宋体"/>
          <w:bCs/>
        </w:rPr>
      </w:pPr>
      <w:r>
        <w:rPr>
          <w:rFonts w:hint="eastAsia" w:ascii="宋体" w:hAnsi="宋体" w:cs="宋体"/>
          <w:bCs/>
        </w:rPr>
        <w:t xml:space="preserve">（3）供应商在报价时采用选择性报价；</w:t>
      </w:r>
      <w:r/>
    </w:p>
    <w:p>
      <w:pPr>
        <w:ind w:firstLine="420"/>
        <w:spacing w:line="360" w:lineRule="auto"/>
        <w:rPr>
          <w:rFonts w:ascii="宋体" w:hAnsi="宋体" w:cs="宋体"/>
          <w:bCs/>
        </w:rPr>
      </w:pPr>
      <w:r>
        <w:rPr>
          <w:rFonts w:hint="eastAsia" w:ascii="宋体" w:hAnsi="宋体" w:cs="宋体"/>
          <w:bCs/>
        </w:rPr>
        <w:t xml:space="preserve">（4）供应商不具备招标文件中规定资格要求的；</w:t>
      </w:r>
      <w:r/>
    </w:p>
    <w:p>
      <w:pPr>
        <w:ind w:firstLine="420"/>
        <w:spacing w:line="360" w:lineRule="auto"/>
        <w:rPr>
          <w:rFonts w:ascii="宋体" w:hAnsi="宋体" w:cs="宋体"/>
          <w:bCs/>
        </w:rPr>
      </w:pPr>
      <w:r>
        <w:rPr>
          <w:rFonts w:hint="eastAsia" w:ascii="宋体" w:hAnsi="宋体" w:cs="宋体"/>
          <w:bCs/>
        </w:rPr>
        <w:t xml:space="preserve">（5）供应商的报价超过了采购预算的；</w:t>
      </w:r>
      <w:r/>
    </w:p>
    <w:p>
      <w:pPr>
        <w:ind w:firstLine="420"/>
        <w:spacing w:line="360" w:lineRule="auto"/>
        <w:rPr>
          <w:rFonts w:ascii="宋体" w:hAnsi="宋体" w:cs="宋体"/>
          <w:bCs/>
        </w:rPr>
      </w:pPr>
      <w:r>
        <w:rPr>
          <w:rFonts w:hint="eastAsia" w:ascii="宋体" w:hAnsi="宋体" w:cs="宋体"/>
          <w:bCs/>
        </w:rPr>
        <w:t xml:space="preserve">（6）未通过符合性检查的；</w:t>
      </w:r>
      <w:r/>
    </w:p>
    <w:p>
      <w:pPr>
        <w:ind w:firstLine="420"/>
        <w:spacing w:line="360" w:lineRule="auto"/>
        <w:rPr>
          <w:rFonts w:ascii="宋体" w:hAnsi="宋体" w:cs="宋体"/>
          <w:bCs/>
        </w:rPr>
      </w:pPr>
      <w:r>
        <w:rPr>
          <w:rFonts w:hint="eastAsia" w:ascii="宋体" w:hAnsi="宋体" w:cs="宋体"/>
          <w:bCs/>
        </w:rPr>
        <w:t xml:space="preserve">（7）不符合招标文件中规定的其他实质性要求和条件的；</w:t>
      </w:r>
      <w:r/>
    </w:p>
    <w:p>
      <w:pPr>
        <w:ind w:firstLine="420"/>
        <w:spacing w:line="360" w:lineRule="auto"/>
        <w:rPr>
          <w:rFonts w:ascii="宋体" w:hAnsi="宋体" w:cs="宋体"/>
          <w:bCs/>
        </w:rPr>
      </w:pPr>
      <w:r>
        <w:rPr>
          <w:rFonts w:hint="eastAsia" w:ascii="宋体" w:hAnsi="宋体" w:cs="宋体"/>
          <w:bCs/>
        </w:rPr>
        <w:t xml:space="preserve">（8）提供虚假材料或虚假响应招标文件的；</w:t>
      </w:r>
      <w:r/>
    </w:p>
    <w:p>
      <w:pPr>
        <w:ind w:firstLine="420"/>
        <w:spacing w:line="360" w:lineRule="auto"/>
        <w:rPr>
          <w:rFonts w:ascii="宋体" w:hAnsi="宋体" w:cs="宋体"/>
          <w:bCs/>
        </w:rPr>
      </w:pPr>
      <w:r>
        <w:rPr>
          <w:rFonts w:hint="eastAsia" w:ascii="宋体" w:hAnsi="宋体" w:cs="宋体"/>
          <w:bCs/>
        </w:rPr>
        <w:t xml:space="preserve">（9）其他法律、法规及本招标文件规定的属无效投标的情形。</w:t>
      </w:r>
      <w:r/>
    </w:p>
    <w:p>
      <w:pPr>
        <w:ind w:firstLine="420"/>
        <w:spacing w:line="360" w:lineRule="auto"/>
        <w:rPr>
          <w:rFonts w:ascii="宋体" w:hAnsi="宋体" w:cs="宋体"/>
          <w:bCs/>
        </w:rPr>
      </w:pPr>
      <w:r>
        <w:rPr>
          <w:rFonts w:hint="eastAsia" w:ascii="宋体" w:hAnsi="宋体" w:cs="宋体"/>
          <w:bCs/>
        </w:rPr>
        <w:t xml:space="preserve">24.2废标条款：</w:t>
      </w:r>
      <w:r/>
    </w:p>
    <w:p>
      <w:pPr>
        <w:ind w:firstLine="420"/>
        <w:spacing w:line="360" w:lineRule="auto"/>
        <w:rPr>
          <w:rFonts w:ascii="宋体" w:hAnsi="宋体" w:cs="宋体"/>
          <w:bCs/>
        </w:rPr>
      </w:pPr>
      <w:r>
        <w:rPr>
          <w:rFonts w:hint="eastAsia" w:ascii="宋体" w:hAnsi="宋体" w:cs="宋体"/>
          <w:bCs/>
        </w:rPr>
        <w:t xml:space="preserve">（1）符合专业条件的供应商或者对招标文件作实质响应的供应商不足三家的；</w:t>
      </w:r>
      <w:r/>
    </w:p>
    <w:p>
      <w:pPr>
        <w:ind w:firstLine="420"/>
        <w:spacing w:line="360" w:lineRule="auto"/>
        <w:rPr>
          <w:rFonts w:ascii="宋体" w:hAnsi="宋体" w:cs="宋体"/>
          <w:bCs/>
        </w:rPr>
      </w:pPr>
      <w:r>
        <w:rPr>
          <w:rFonts w:hint="eastAsia" w:ascii="宋体" w:hAnsi="宋体" w:cs="宋体"/>
          <w:bCs/>
        </w:rPr>
        <w:t xml:space="preserve">（2）出现影响采购公正的违法、违规行为的；</w:t>
      </w:r>
      <w:r/>
    </w:p>
    <w:p>
      <w:pPr>
        <w:ind w:firstLine="420"/>
        <w:spacing w:line="360" w:lineRule="auto"/>
        <w:rPr>
          <w:rFonts w:ascii="宋体" w:hAnsi="宋体" w:cs="宋体"/>
          <w:bCs/>
        </w:rPr>
      </w:pPr>
      <w:r>
        <w:rPr>
          <w:rFonts w:hint="eastAsia" w:ascii="宋体" w:hAnsi="宋体" w:cs="宋体"/>
          <w:bCs/>
        </w:rPr>
        <w:t xml:space="preserve">（3）因重大变故，采购任务取消的；</w:t>
      </w:r>
      <w:r/>
    </w:p>
    <w:p>
      <w:pPr>
        <w:ind w:firstLine="420"/>
        <w:spacing w:line="360" w:lineRule="auto"/>
        <w:rPr>
          <w:rFonts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p>
    <w:p>
      <w:pPr>
        <w:pStyle w:val="1126"/>
        <w:ind w:left="0" w:firstLine="422"/>
        <w:jc w:val="both"/>
        <w:spacing w:line="360" w:lineRule="auto"/>
        <w:rPr>
          <w:rFonts w:ascii="宋体" w:hAnsi="宋体" w:eastAsia="宋体" w:cs="宋体"/>
          <w:b/>
          <w:bCs/>
          <w:sz w:val="21"/>
          <w:szCs w:val="21"/>
        </w:rPr>
      </w:pPr>
      <w:r/>
      <w:bookmarkStart w:id="205" w:name="_Toc17060"/>
      <w:r/>
      <w:bookmarkStart w:id="206" w:name="_Toc32421"/>
      <w:r/>
      <w:bookmarkStart w:id="207" w:name="_Toc16843"/>
      <w:r>
        <w:rPr>
          <w:rFonts w:hint="eastAsia" w:ascii="宋体" w:hAnsi="宋体" w:eastAsia="宋体" w:cs="宋体"/>
          <w:b/>
          <w:bCs/>
          <w:sz w:val="21"/>
          <w:szCs w:val="21"/>
        </w:rPr>
        <w:t xml:space="preserve">25.投标截止时间结束参加投标的供应商不足三家的处理</w:t>
      </w:r>
      <w:bookmarkEnd w:id="205"/>
      <w:r/>
      <w:bookmarkEnd w:id="206"/>
      <w:r/>
      <w:bookmarkEnd w:id="207"/>
      <w:r/>
      <w:r/>
    </w:p>
    <w:p>
      <w:pPr>
        <w:ind w:firstLine="420"/>
        <w:spacing w:line="360" w:lineRule="auto"/>
        <w:rPr>
          <w:rFonts w:ascii="宋体" w:hAnsi="宋体" w:cs="宋体"/>
          <w:bCs/>
        </w:rPr>
      </w:pPr>
      <w:r>
        <w:rPr>
          <w:rFonts w:hint="eastAsia" w:ascii="宋体" w:hAnsi="宋体" w:cs="宋体"/>
          <w:bCs/>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ascii="宋体" w:hAnsi="宋体" w:cs="宋体"/>
          <w:bCs/>
        </w:rPr>
      </w:pPr>
      <w:r>
        <w:rPr>
          <w:rFonts w:hint="eastAsia" w:ascii="宋体" w:hAnsi="宋体" w:cs="宋体"/>
          <w:bCs/>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ascii="宋体" w:hAnsi="宋体" w:cs="宋体"/>
          <w:bCs/>
        </w:rPr>
      </w:pPr>
      <w:r>
        <w:rPr>
          <w:rFonts w:hint="eastAsia" w:ascii="宋体" w:hAnsi="宋体" w:cs="宋体"/>
          <w:bCs/>
        </w:rPr>
        <w:t xml:space="preserve">25.3供应商若不接受采购方式的改变，应在规定的时间内书面向评标委员会说明，未在规定时间内提交书面说明的视为接受采购方式的改变。</w:t>
      </w:r>
      <w:r/>
    </w:p>
    <w:p>
      <w:pPr>
        <w:ind w:firstLine="420"/>
        <w:spacing w:line="360" w:lineRule="auto"/>
        <w:shd w:val="clear" w:color="auto" w:fill="ffffff"/>
        <w:widowControl/>
        <w:rPr>
          <w:rFonts w:ascii="宋体" w:hAnsi="宋体" w:cs="宋体"/>
          <w:b/>
          <w:bCs/>
          <w:sz w:val="24"/>
        </w:rPr>
        <w:outlineLvl w:val="1"/>
      </w:pPr>
      <w:r/>
      <w:bookmarkStart w:id="208" w:name="_Toc3616"/>
      <w:r/>
      <w:bookmarkStart w:id="209" w:name="_Toc8443"/>
      <w:r/>
      <w:bookmarkStart w:id="210" w:name="_Toc19503"/>
      <w:r>
        <w:rPr>
          <w:rFonts w:hint="eastAsia" w:ascii="宋体" w:hAnsi="宋体" w:cs="宋体"/>
          <w:b/>
          <w:bCs/>
          <w:sz w:val="24"/>
        </w:rPr>
        <w:t xml:space="preserve">六、授标</w:t>
      </w:r>
      <w:bookmarkEnd w:id="201"/>
      <w:r/>
      <w:bookmarkEnd w:id="208"/>
      <w:r/>
      <w:bookmarkEnd w:id="209"/>
      <w:r/>
      <w:bookmarkEnd w:id="210"/>
      <w:r/>
      <w:r/>
    </w:p>
    <w:p>
      <w:pPr>
        <w:pStyle w:val="1126"/>
        <w:ind w:left="0" w:firstLine="422"/>
        <w:jc w:val="both"/>
        <w:spacing w:line="360" w:lineRule="auto"/>
        <w:rPr>
          <w:rFonts w:ascii="宋体" w:hAnsi="宋体" w:eastAsia="宋体" w:cs="宋体"/>
          <w:b/>
          <w:bCs/>
          <w:sz w:val="21"/>
          <w:szCs w:val="21"/>
        </w:rPr>
      </w:pPr>
      <w:r/>
      <w:bookmarkStart w:id="211" w:name="_Toc28693"/>
      <w:r/>
      <w:bookmarkStart w:id="212" w:name="_Toc14949"/>
      <w:r/>
      <w:bookmarkStart w:id="213" w:name="_Toc8081"/>
      <w:r/>
      <w:bookmarkStart w:id="214" w:name="_Toc26865"/>
      <w:r>
        <w:rPr>
          <w:rFonts w:hint="eastAsia" w:ascii="宋体" w:hAnsi="宋体" w:eastAsia="宋体" w:cs="宋体"/>
          <w:b/>
          <w:bCs/>
          <w:sz w:val="21"/>
          <w:szCs w:val="21"/>
        </w:rPr>
        <w:t xml:space="preserve">26.确定中标</w:t>
      </w:r>
      <w:bookmarkEnd w:id="211"/>
      <w:r>
        <w:rPr>
          <w:rFonts w:hint="eastAsia" w:ascii="宋体" w:hAnsi="宋体" w:eastAsia="宋体" w:cs="宋体"/>
          <w:b/>
          <w:bCs/>
          <w:sz w:val="21"/>
          <w:szCs w:val="21"/>
        </w:rPr>
        <w:t xml:space="preserve">供应商</w:t>
      </w:r>
      <w:bookmarkEnd w:id="212"/>
      <w:r/>
      <w:bookmarkEnd w:id="213"/>
      <w:r/>
      <w:bookmarkEnd w:id="214"/>
      <w:r/>
      <w:r/>
    </w:p>
    <w:p>
      <w:pPr>
        <w:ind w:firstLine="420"/>
        <w:spacing w:line="360" w:lineRule="auto"/>
        <w:rPr>
          <w:rFonts w:ascii="宋体" w:hAnsi="宋体" w:cs="宋体"/>
        </w:rPr>
      </w:pPr>
      <w:r/>
      <w:bookmarkStart w:id="215"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360" w:lineRule="auto"/>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360" w:lineRule="auto"/>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rFonts w:ascii="宋体" w:hAnsi="宋体" w:cs="宋体"/>
          <w:szCs w:val="21"/>
        </w:rPr>
      </w:pPr>
      <w:r>
        <w:rPr>
          <w:rFonts w:hint="eastAsia" w:ascii="宋体" w:hAnsi="宋体" w:cs="宋体"/>
          <w:szCs w:val="21"/>
        </w:rPr>
        <w:t xml:space="preserve">26.5若有充分证据证明，中标候选人出现下列情况之一的，一经查实，采购人有权提请评委会或财政部门重新确定其中标资格：</w:t>
      </w:r>
      <w:r/>
    </w:p>
    <w:p>
      <w:pPr>
        <w:ind w:firstLine="420"/>
        <w:spacing w:line="360" w:lineRule="auto"/>
        <w:rPr>
          <w:rFonts w:ascii="宋体" w:hAnsi="宋体" w:cs="宋体"/>
          <w:szCs w:val="21"/>
        </w:rPr>
      </w:pPr>
      <w:r>
        <w:rPr>
          <w:rFonts w:hint="eastAsia" w:ascii="宋体" w:hAnsi="宋体" w:cs="宋体"/>
          <w:szCs w:val="21"/>
        </w:rPr>
        <w:t xml:space="preserve">（1）提供虚假材料谋取中标的；</w:t>
      </w:r>
      <w:r/>
    </w:p>
    <w:p>
      <w:pPr>
        <w:ind w:firstLine="420"/>
        <w:spacing w:line="360" w:lineRule="auto"/>
        <w:rPr>
          <w:rFonts w:ascii="宋体" w:hAnsi="宋体" w:cs="宋体"/>
          <w:szCs w:val="21"/>
        </w:rPr>
      </w:pPr>
      <w:r>
        <w:rPr>
          <w:rFonts w:hint="eastAsia" w:ascii="宋体" w:hAnsi="宋体" w:cs="宋体"/>
          <w:szCs w:val="21"/>
        </w:rPr>
        <w:t xml:space="preserve">（2）与评审专家、采购人、其他投标人或者采购代理机构工作人员恶意串通的；</w:t>
      </w:r>
      <w:r/>
    </w:p>
    <w:p>
      <w:pPr>
        <w:ind w:firstLine="420"/>
        <w:spacing w:line="360" w:lineRule="auto"/>
        <w:rPr>
          <w:rFonts w:ascii="宋体" w:hAnsi="宋体" w:cs="宋体"/>
          <w:szCs w:val="21"/>
        </w:rPr>
      </w:pPr>
      <w:r>
        <w:rPr>
          <w:rFonts w:hint="eastAsia" w:ascii="宋体" w:hAnsi="宋体" w:cs="宋体"/>
          <w:szCs w:val="21"/>
        </w:rPr>
        <w:t xml:space="preserve">（3）向评审专家、采购人或采购代理机构工作人员行贿或者提供其他不正当利益的；</w:t>
      </w:r>
      <w:r/>
    </w:p>
    <w:p>
      <w:pPr>
        <w:ind w:firstLine="420"/>
        <w:spacing w:line="360" w:lineRule="auto"/>
        <w:rPr>
          <w:rFonts w:ascii="宋体" w:hAnsi="宋体" w:cs="宋体"/>
          <w:szCs w:val="21"/>
        </w:rPr>
      </w:pPr>
      <w:r>
        <w:rPr>
          <w:rFonts w:hint="eastAsia" w:ascii="宋体" w:hAnsi="宋体" w:cs="宋体"/>
          <w:szCs w:val="21"/>
        </w:rPr>
        <w:t xml:space="preserve">（4）不满足本招标文件规定的实质性要求，但在评标过程中又未被评委会发现的；</w:t>
      </w:r>
      <w:r/>
    </w:p>
    <w:p>
      <w:pPr>
        <w:ind w:firstLine="420"/>
        <w:spacing w:line="360" w:lineRule="auto"/>
        <w:rPr>
          <w:rFonts w:ascii="宋体" w:hAnsi="宋体" w:cs="宋体"/>
          <w:szCs w:val="21"/>
        </w:rPr>
      </w:pPr>
      <w:r>
        <w:rPr>
          <w:rFonts w:hint="eastAsia" w:ascii="宋体" w:hAnsi="宋体" w:cs="宋体"/>
          <w:szCs w:val="21"/>
        </w:rPr>
        <w:t xml:space="preserve">（5）有下列情形之一的，视为投标人串通投标，投标无效：</w:t>
      </w:r>
      <w:r/>
    </w:p>
    <w:p>
      <w:pPr>
        <w:ind w:firstLine="638"/>
        <w:spacing w:line="360" w:lineRule="auto"/>
        <w:rPr>
          <w:rFonts w:ascii="宋体" w:hAnsi="宋体" w:cs="宋体"/>
          <w:szCs w:val="21"/>
        </w:rPr>
      </w:pPr>
      <w:r>
        <w:rPr>
          <w:rFonts w:hint="eastAsia" w:ascii="宋体" w:hAnsi="宋体" w:cs="宋体"/>
          <w:szCs w:val="21"/>
        </w:rPr>
        <w:t xml:space="preserve">①不同投标人的投标文件由同一单位或者个人编制；</w:t>
      </w:r>
      <w:r/>
    </w:p>
    <w:p>
      <w:pPr>
        <w:ind w:firstLine="638"/>
        <w:spacing w:line="360" w:lineRule="auto"/>
        <w:rPr>
          <w:rFonts w:ascii="宋体" w:hAnsi="宋体" w:cs="宋体"/>
          <w:szCs w:val="21"/>
        </w:rPr>
      </w:pPr>
      <w:r>
        <w:rPr>
          <w:rFonts w:hint="eastAsia" w:ascii="宋体" w:hAnsi="宋体" w:cs="宋体"/>
          <w:szCs w:val="21"/>
        </w:rPr>
        <w:t xml:space="preserve">②不同投标人委托同一单位或者个人办理投标事宜；</w:t>
      </w:r>
      <w:r/>
    </w:p>
    <w:p>
      <w:pPr>
        <w:ind w:firstLine="638"/>
        <w:spacing w:line="360" w:lineRule="auto"/>
        <w:rPr>
          <w:rFonts w:ascii="宋体" w:hAnsi="宋体" w:cs="宋体"/>
          <w:szCs w:val="21"/>
        </w:rPr>
      </w:pPr>
      <w:r>
        <w:rPr>
          <w:rFonts w:hint="eastAsia" w:ascii="宋体" w:hAnsi="宋体" w:cs="宋体"/>
          <w:szCs w:val="21"/>
        </w:rPr>
        <w:t xml:space="preserve">③不同投标人的投标文件载明的项目管理成员或者联系人员为同一人；</w:t>
      </w:r>
      <w:r/>
    </w:p>
    <w:p>
      <w:pPr>
        <w:ind w:firstLine="638"/>
        <w:spacing w:line="360" w:lineRule="auto"/>
        <w:rPr>
          <w:rFonts w:ascii="宋体" w:hAnsi="宋体" w:cs="宋体"/>
          <w:szCs w:val="21"/>
        </w:rPr>
      </w:pPr>
      <w:r>
        <w:rPr>
          <w:rFonts w:hint="eastAsia" w:ascii="宋体" w:hAnsi="宋体" w:cs="宋体"/>
          <w:szCs w:val="21"/>
        </w:rPr>
        <w:t xml:space="preserve">④不同投标人的投标文件异常一致或者投标报价呈规律性差异；</w:t>
      </w:r>
      <w:r/>
    </w:p>
    <w:p>
      <w:pPr>
        <w:ind w:firstLine="420"/>
        <w:spacing w:line="360" w:lineRule="auto"/>
        <w:rPr>
          <w:rFonts w:ascii="宋体" w:hAnsi="宋体" w:cs="宋体"/>
          <w:szCs w:val="21"/>
        </w:rPr>
      </w:pPr>
      <w:r>
        <w:rPr>
          <w:rFonts w:hint="eastAsia" w:ascii="宋体" w:hAnsi="宋体" w:cs="宋体"/>
          <w:szCs w:val="21"/>
        </w:rPr>
        <w:t xml:space="preserve">（6）不符合法律、法规的规定的其他情形。</w:t>
      </w:r>
      <w:r/>
    </w:p>
    <w:p>
      <w:pPr>
        <w:ind w:firstLine="420"/>
        <w:spacing w:line="360" w:lineRule="auto"/>
        <w:rPr>
          <w:rFonts w:ascii="宋体" w:hAnsi="宋体" w:cs="宋体"/>
          <w:szCs w:val="21"/>
        </w:rPr>
      </w:pPr>
      <w:r>
        <w:rPr>
          <w:rFonts w:hint="eastAsia" w:ascii="宋体" w:hAnsi="宋体" w:cs="宋体"/>
          <w:szCs w:val="21"/>
        </w:rPr>
        <w:t xml:space="preserve">不符合法定中标条件的，采购人可按评委会推荐的中标候选人名单排序，确定下一候选人为中标人，也可以重新开展政府采购活动。</w:t>
      </w:r>
      <w:r/>
    </w:p>
    <w:p>
      <w:pPr>
        <w:ind w:firstLine="420"/>
        <w:spacing w:line="360" w:lineRule="auto"/>
        <w:rPr>
          <w:rFonts w:ascii="宋体" w:hAnsi="宋体" w:cs="宋体"/>
          <w:szCs w:val="21"/>
        </w:rPr>
      </w:pPr>
      <w:r>
        <w:rPr>
          <w:rFonts w:hint="eastAsia" w:ascii="宋体" w:hAnsi="宋体" w:cs="宋体"/>
          <w:szCs w:val="21"/>
        </w:rPr>
        <w:t xml:space="preserve">26.6中标供应商因不可抗力或者自身原因不能履行采购合同的，采购人可以与排位在中标供应商之后第一位的中标候选供应商签订采购合同，以此类推；采购人也可以重新开展采购活动。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ascii="宋体" w:hAnsi="宋体" w:cs="宋体"/>
          <w:szCs w:val="21"/>
        </w:rPr>
      </w:pPr>
      <w:r>
        <w:rPr>
          <w:rFonts w:hint="eastAsia" w:ascii="宋体" w:hAnsi="宋体" w:cs="宋体"/>
          <w:szCs w:val="21"/>
        </w:rPr>
        <w:t xml:space="preserve">26.7所有投标文件都将作为档案保存，不论中标与否，代理机构均不退回。</w:t>
      </w:r>
      <w:bookmarkEnd w:id="215"/>
      <w:r/>
      <w:r/>
    </w:p>
    <w:p>
      <w:pPr>
        <w:pStyle w:val="1126"/>
        <w:ind w:left="0" w:firstLine="422"/>
        <w:jc w:val="both"/>
        <w:spacing w:line="360" w:lineRule="auto"/>
        <w:rPr>
          <w:rFonts w:ascii="宋体" w:hAnsi="宋体" w:eastAsia="宋体" w:cs="宋体"/>
          <w:b/>
          <w:bCs/>
          <w:sz w:val="21"/>
          <w:szCs w:val="21"/>
        </w:rPr>
      </w:pPr>
      <w:r/>
      <w:bookmarkStart w:id="216" w:name="_Toc19713"/>
      <w:r/>
      <w:bookmarkStart w:id="217" w:name="_Toc1407"/>
      <w:r/>
      <w:bookmarkStart w:id="218" w:name="_Toc21169"/>
      <w:r/>
      <w:bookmarkStart w:id="219" w:name="_Toc2792"/>
      <w:r/>
      <w:bookmarkStart w:id="220" w:name="_Toc32182"/>
      <w:r/>
      <w:bookmarkStart w:id="221" w:name="_Toc27888"/>
      <w:r/>
      <w:bookmarkStart w:id="222" w:name="_Toc4684"/>
      <w:r>
        <w:rPr>
          <w:rFonts w:hint="eastAsia" w:ascii="宋体" w:hAnsi="宋体" w:eastAsia="宋体" w:cs="宋体"/>
          <w:b/>
          <w:bCs/>
          <w:sz w:val="21"/>
          <w:szCs w:val="21"/>
        </w:rPr>
        <w:t xml:space="preserve">27.中标的通知</w:t>
      </w:r>
      <w:bookmarkEnd w:id="216"/>
      <w:r/>
      <w:bookmarkEnd w:id="217"/>
      <w:r/>
      <w:bookmarkEnd w:id="218"/>
      <w:r/>
      <w:bookmarkEnd w:id="219"/>
      <w:r/>
      <w:bookmarkEnd w:id="220"/>
      <w:r/>
      <w:bookmarkEnd w:id="221"/>
      <w:r/>
      <w:r/>
    </w:p>
    <w:p>
      <w:pPr>
        <w:ind w:firstLine="420"/>
        <w:spacing w:line="360" w:lineRule="auto"/>
        <w:rPr>
          <w:rFonts w:ascii="宋体" w:hAnsi="宋体" w:cs="宋体"/>
          <w:bCs/>
        </w:rPr>
      </w:pPr>
      <w:r>
        <w:rPr>
          <w:rFonts w:hint="eastAsia" w:ascii="宋体" w:hAnsi="宋体" w:cs="宋体"/>
          <w:bCs/>
        </w:rPr>
        <w:t xml:space="preserve">27.1定标后，采购代理机构将定标结果通知所有的供应商，并向中标供应商发出中标通知书。</w:t>
      </w:r>
      <w:r/>
    </w:p>
    <w:p>
      <w:pPr>
        <w:ind w:firstLine="420"/>
        <w:spacing w:line="360" w:lineRule="auto"/>
        <w:rPr>
          <w:rFonts w:ascii="宋体" w:hAnsi="宋体" w:cs="宋体"/>
          <w:bCs/>
        </w:rPr>
      </w:pPr>
      <w:r>
        <w:rPr>
          <w:rFonts w:hint="eastAsia" w:ascii="宋体" w:hAnsi="宋体" w:cs="宋体"/>
          <w:bCs/>
        </w:rPr>
        <w:t xml:space="preserve">27.2中标供应商在收到中标通知书后，应郑重保证履行中标供应商应履行的，含招标代理服务费在内的一切义务和责任。</w:t>
      </w:r>
      <w:r/>
    </w:p>
    <w:p>
      <w:pPr>
        <w:ind w:firstLine="420"/>
        <w:spacing w:line="360" w:lineRule="auto"/>
        <w:rPr>
          <w:rFonts w:ascii="宋体" w:hAnsi="宋体" w:cs="宋体"/>
          <w:bCs/>
        </w:rPr>
      </w:pPr>
      <w:r>
        <w:rPr>
          <w:rFonts w:hint="eastAsia" w:ascii="宋体" w:hAnsi="宋体" w:cs="宋体"/>
          <w:bCs/>
        </w:rPr>
        <w:t xml:space="preserve">27.3中标通知书是合同的组成部分。</w:t>
      </w:r>
      <w:bookmarkEnd w:id="222"/>
      <w:r/>
      <w:r/>
    </w:p>
    <w:p>
      <w:pPr>
        <w:pStyle w:val="1126"/>
        <w:ind w:left="0" w:firstLine="422"/>
        <w:jc w:val="both"/>
        <w:spacing w:line="360" w:lineRule="auto"/>
        <w:rPr>
          <w:rFonts w:ascii="宋体" w:hAnsi="宋体" w:eastAsia="宋体" w:cs="宋体"/>
          <w:b/>
          <w:bCs/>
          <w:sz w:val="24"/>
        </w:rPr>
      </w:pPr>
      <w:r/>
      <w:bookmarkStart w:id="223" w:name="_Toc25375"/>
      <w:r/>
      <w:bookmarkStart w:id="224" w:name="_Toc8246"/>
      <w:r/>
      <w:bookmarkStart w:id="225" w:name="_Toc2049"/>
      <w:r/>
      <w:bookmarkStart w:id="226" w:name="_Toc15484"/>
      <w:r/>
      <w:bookmarkStart w:id="227" w:name="_Toc30763"/>
      <w:r/>
      <w:bookmarkStart w:id="228" w:name="_Toc24788"/>
      <w:r>
        <w:rPr>
          <w:rFonts w:hint="eastAsia" w:ascii="宋体" w:hAnsi="宋体" w:eastAsia="宋体" w:cs="宋体"/>
          <w:b/>
          <w:bCs/>
          <w:sz w:val="21"/>
          <w:szCs w:val="21"/>
        </w:rPr>
        <w:t xml:space="preserve">28.签订合同</w:t>
      </w:r>
      <w:bookmarkEnd w:id="223"/>
      <w:r/>
      <w:bookmarkEnd w:id="224"/>
      <w:r/>
      <w:bookmarkEnd w:id="225"/>
      <w:r/>
      <w:bookmarkEnd w:id="226"/>
      <w:r/>
      <w:bookmarkEnd w:id="227"/>
      <w:r/>
      <w:bookmarkEnd w:id="228"/>
      <w:r/>
      <w:r/>
    </w:p>
    <w:p>
      <w:pPr>
        <w:ind w:firstLine="420"/>
        <w:spacing w:line="440" w:lineRule="exact"/>
        <w:rPr>
          <w:rFonts w:ascii="宋体" w:hAnsi="宋体" w:cs="宋体"/>
          <w:bCs/>
        </w:rPr>
      </w:pPr>
      <w:r/>
      <w:bookmarkStart w:id="229" w:name="_Toc22298"/>
      <w:r/>
      <w:bookmarkStart w:id="230" w:name="_Toc13535"/>
      <w:r/>
      <w:bookmarkStart w:id="231" w:name="_Toc15509"/>
      <w:r/>
      <w:bookmarkStart w:id="232" w:name="_Toc7777"/>
      <w:r/>
      <w:bookmarkStart w:id="233" w:name="_Toc20112"/>
      <w:r>
        <w:rPr>
          <w:rFonts w:hint="eastAsia" w:ascii="宋体" w:hAnsi="宋体" w:cs="宋体"/>
          <w:bCs/>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40" w:lineRule="exact"/>
        <w:rPr>
          <w:rFonts w:ascii="宋体" w:hAnsi="宋体" w:cs="宋体"/>
          <w:bCs/>
        </w:rPr>
      </w:pPr>
      <w:r>
        <w:rPr>
          <w:rFonts w:hint="eastAsia" w:ascii="宋体" w:hAnsi="宋体" w:cs="宋体"/>
          <w:bCs/>
        </w:rPr>
        <w:t xml:space="preserve">28.2招标文件、中标供应商的投标文件及评标过程中有关澄清、说明或者补正文件均应作为合同附件。</w:t>
      </w:r>
      <w:r/>
    </w:p>
    <w:p>
      <w:pPr>
        <w:ind w:firstLine="420"/>
        <w:spacing w:line="440" w:lineRule="exact"/>
        <w:rPr>
          <w:rFonts w:ascii="宋体" w:hAnsi="宋体" w:cs="宋体"/>
          <w:bCs/>
        </w:rPr>
      </w:pPr>
      <w:r>
        <w:rPr>
          <w:rFonts w:hint="eastAsia" w:ascii="宋体" w:hAnsi="宋体" w:cs="宋体"/>
          <w:bCs/>
        </w:rPr>
        <w:t xml:space="preserve">28.3若中标供应商未能按规定签约，中标将被撤销及投标保证金被没收，在这种情况下采购人可以另选中标供应商或重新招标。</w:t>
      </w:r>
      <w:r/>
    </w:p>
    <w:p>
      <w:pPr>
        <w:ind w:firstLine="420"/>
        <w:spacing w:line="440" w:lineRule="exact"/>
        <w:rPr>
          <w:rFonts w:ascii="宋体" w:hAnsi="宋体" w:cs="宋体"/>
          <w:bCs/>
        </w:rPr>
      </w:pPr>
      <w:r>
        <w:rPr>
          <w:rFonts w:hint="eastAsia" w:ascii="宋体" w:hAnsi="宋体" w:cs="宋体"/>
          <w:bCs/>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229"/>
      <w:r/>
      <w:r/>
    </w:p>
    <w:p>
      <w:pPr>
        <w:pStyle w:val="1126"/>
        <w:numPr>
          <w:ilvl w:val="0"/>
          <w:numId w:val="4"/>
        </w:numPr>
        <w:ind w:left="0" w:firstLine="422"/>
        <w:jc w:val="both"/>
        <w:spacing w:line="360" w:lineRule="auto"/>
        <w:rPr>
          <w:rFonts w:ascii="宋体" w:hAnsi="宋体" w:eastAsia="宋体" w:cs="宋体"/>
          <w:b/>
          <w:bCs/>
          <w:sz w:val="21"/>
          <w:szCs w:val="21"/>
        </w:rPr>
      </w:pPr>
      <w:r/>
      <w:bookmarkStart w:id="234" w:name="_Toc16752"/>
      <w:r>
        <w:rPr>
          <w:rFonts w:hint="eastAsia" w:ascii="宋体" w:hAnsi="宋体" w:eastAsia="宋体" w:cs="宋体"/>
          <w:b/>
          <w:bCs/>
          <w:sz w:val="21"/>
          <w:szCs w:val="21"/>
        </w:rPr>
        <w:t xml:space="preserve">招标代理服务费</w:t>
      </w:r>
      <w:bookmarkEnd w:id="230"/>
      <w:r/>
      <w:bookmarkEnd w:id="231"/>
      <w:r/>
      <w:bookmarkEnd w:id="232"/>
      <w:r/>
      <w:bookmarkEnd w:id="234"/>
      <w:r/>
      <w:r/>
    </w:p>
    <w:p>
      <w:pPr>
        <w:ind w:firstLine="420"/>
        <w:spacing w:line="440" w:lineRule="exact"/>
        <w:shd w:val="clear" w:color="auto" w:fill="ffffff"/>
        <w:widowControl/>
        <w:rPr>
          <w:rFonts w:ascii="宋体" w:hAnsi="宋体" w:cs="宋体"/>
        </w:rPr>
      </w:pPr>
      <w:r>
        <w:rPr>
          <w:rFonts w:hint="eastAsia" w:ascii="宋体" w:hAnsi="宋体" w:cs="宋体"/>
          <w:bCs/>
        </w:rPr>
        <w:t xml:space="preserve">详见投标人须知前附表。</w:t>
      </w:r>
      <w:r/>
    </w:p>
    <w:p>
      <w:pPr>
        <w:ind w:firstLine="241"/>
        <w:spacing w:line="360" w:lineRule="auto"/>
        <w:shd w:val="clear" w:color="auto" w:fill="ffffff"/>
        <w:widowControl/>
        <w:rPr>
          <w:rFonts w:ascii="宋体" w:hAnsi="宋体" w:cs="宋体"/>
          <w:b/>
          <w:bCs/>
          <w:sz w:val="24"/>
        </w:rPr>
        <w:outlineLvl w:val="1"/>
      </w:pPr>
      <w:r/>
      <w:bookmarkStart w:id="235" w:name="_Toc14206"/>
      <w:r/>
      <w:bookmarkStart w:id="236" w:name="_Toc12762"/>
      <w:r/>
      <w:bookmarkStart w:id="237" w:name="_Toc4253"/>
      <w:r>
        <w:rPr>
          <w:rFonts w:hint="eastAsia" w:ascii="宋体" w:hAnsi="宋体" w:cs="宋体"/>
          <w:b/>
          <w:bCs/>
          <w:sz w:val="24"/>
        </w:rPr>
        <w:t xml:space="preserve">七、质疑</w:t>
      </w:r>
      <w:bookmarkEnd w:id="233"/>
      <w:r/>
      <w:bookmarkEnd w:id="235"/>
      <w:r/>
      <w:bookmarkEnd w:id="236"/>
      <w:r/>
      <w:bookmarkEnd w:id="237"/>
      <w:r/>
      <w:r/>
    </w:p>
    <w:p>
      <w:pPr>
        <w:pStyle w:val="1126"/>
        <w:ind w:left="0" w:firstLine="422"/>
        <w:jc w:val="both"/>
        <w:spacing w:line="360" w:lineRule="auto"/>
        <w:rPr>
          <w:rFonts w:ascii="宋体" w:hAnsi="宋体" w:eastAsia="宋体" w:cs="宋体"/>
          <w:b/>
          <w:bCs/>
          <w:sz w:val="21"/>
          <w:szCs w:val="21"/>
        </w:rPr>
      </w:pPr>
      <w:r/>
      <w:bookmarkStart w:id="238" w:name="_Toc16085"/>
      <w:r/>
      <w:bookmarkStart w:id="239" w:name="_Toc19917"/>
      <w:r/>
      <w:bookmarkStart w:id="240" w:name="_Toc29529"/>
      <w:r/>
      <w:bookmarkStart w:id="241" w:name="_Toc18135"/>
      <w:r/>
      <w:bookmarkStart w:id="242" w:name="_Toc13735"/>
      <w:r/>
      <w:bookmarkStart w:id="243" w:name="_Toc29403"/>
      <w:r>
        <w:rPr>
          <w:rFonts w:hint="eastAsia" w:ascii="宋体" w:hAnsi="宋体" w:eastAsia="宋体" w:cs="宋体"/>
          <w:b/>
          <w:bCs/>
          <w:sz w:val="21"/>
          <w:szCs w:val="21"/>
        </w:rPr>
        <w:t xml:space="preserve">30、质疑</w:t>
      </w:r>
      <w:bookmarkEnd w:id="238"/>
      <w:r/>
      <w:bookmarkEnd w:id="239"/>
      <w:r/>
      <w:bookmarkEnd w:id="240"/>
      <w:r/>
      <w:bookmarkEnd w:id="241"/>
      <w:r/>
      <w:bookmarkEnd w:id="242"/>
      <w:r/>
      <w:bookmarkEnd w:id="243"/>
      <w:r/>
      <w:r/>
    </w:p>
    <w:p>
      <w:pPr>
        <w:ind w:firstLine="420"/>
        <w:spacing w:line="360" w:lineRule="auto"/>
        <w:rPr>
          <w:rFonts w:ascii="宋体" w:hAnsi="宋体" w:cs="宋体"/>
          <w:bCs/>
        </w:rPr>
      </w:pPr>
      <w:r>
        <w:rPr>
          <w:rFonts w:hint="eastAsia" w:ascii="宋体" w:hAnsi="宋体" w:cs="宋体"/>
          <w:bCs/>
        </w:rPr>
        <w:t xml:space="preserve">30.1 供应商对招标活动事项有疑问的，可以向采购代理机构提出询问，采购代理机构将依法作出答复，但答复的内容不涉及商业秘密。</w:t>
      </w:r>
      <w:r/>
    </w:p>
    <w:p>
      <w:pPr>
        <w:ind w:firstLine="420"/>
        <w:spacing w:line="360" w:lineRule="auto"/>
        <w:rPr>
          <w:rFonts w:ascii="宋体" w:hAnsi="宋体" w:cs="宋体"/>
          <w:bCs/>
        </w:rPr>
      </w:pPr>
      <w:r>
        <w:rPr>
          <w:rFonts w:hint="eastAsia" w:ascii="宋体" w:hAnsi="宋体" w:cs="宋体"/>
          <w:bCs/>
        </w:rPr>
        <w:t xml:space="preserve">30.2 供应商认为招标文件、采购过程和中标结果使自己的合法权益受到损害的，可以在知道或者应当知道其权益受到损害之日起七个工作日内，将质疑函以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p>
    <w:p>
      <w:pPr>
        <w:ind w:firstLine="420"/>
        <w:spacing w:line="360" w:lineRule="auto"/>
        <w:rPr>
          <w:rFonts w:ascii="宋体" w:hAnsi="宋体" w:cs="宋体"/>
          <w:bCs/>
        </w:rPr>
      </w:pPr>
      <w:r>
        <w:rPr>
          <w:rFonts w:hint="eastAsia" w:ascii="宋体" w:hAnsi="宋体" w:cs="宋体"/>
          <w:bCs/>
        </w:rPr>
        <w:t xml:space="preserve">30.3供应商须在法定质疑期内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p>
    <w:p>
      <w:pPr>
        <w:ind w:firstLine="420"/>
        <w:spacing w:line="360" w:lineRule="auto"/>
        <w:rPr>
          <w:rFonts w:ascii="宋体" w:hAnsi="宋体" w:cs="宋体"/>
          <w:bCs/>
        </w:rPr>
      </w:pPr>
      <w:r>
        <w:rPr>
          <w:rFonts w:hint="eastAsia" w:ascii="宋体" w:hAnsi="宋体" w:cs="宋体"/>
          <w:bCs/>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rFonts w:ascii="宋体" w:hAnsi="宋体" w:cs="宋体"/>
          <w:bCs/>
        </w:rPr>
      </w:pPr>
      <w:r>
        <w:rPr>
          <w:rFonts w:hint="eastAsia" w:ascii="宋体" w:hAnsi="宋体" w:cs="宋体"/>
          <w:bCs/>
        </w:rPr>
        <w:t xml:space="preserve">30.5质疑供应商若对项目的某一分包进行质疑，质疑函中应列明具体分包号。</w:t>
      </w:r>
      <w:r/>
    </w:p>
    <w:p>
      <w:pPr>
        <w:ind w:firstLine="409"/>
        <w:spacing w:line="360" w:lineRule="auto"/>
        <w:rPr>
          <w:rFonts w:ascii="宋体" w:hAnsi="宋体" w:cs="宋体"/>
          <w:bCs/>
        </w:rPr>
      </w:pPr>
      <w:r>
        <w:rPr>
          <w:rFonts w:hint="eastAsia" w:ascii="宋体" w:hAnsi="宋体" w:cs="宋体"/>
          <w:bCs/>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rFonts w:ascii="宋体" w:hAnsi="宋体" w:cs="宋体"/>
          <w:bCs/>
        </w:rPr>
      </w:pPr>
      <w:r>
        <w:rPr>
          <w:rFonts w:hint="eastAsia" w:ascii="宋体" w:hAnsi="宋体" w:cs="宋体"/>
          <w:bCs/>
        </w:rPr>
        <w:t xml:space="preserve">（1）供应商的姓名或者名称、地址、邮编、联系人及联系电话；</w:t>
      </w:r>
      <w:r/>
    </w:p>
    <w:p>
      <w:pPr>
        <w:ind w:firstLine="420"/>
        <w:spacing w:line="360" w:lineRule="auto"/>
        <w:rPr>
          <w:rFonts w:ascii="宋体" w:hAnsi="宋体" w:cs="宋体"/>
          <w:bCs/>
        </w:rPr>
      </w:pPr>
      <w:r>
        <w:rPr>
          <w:rFonts w:hint="eastAsia" w:ascii="宋体" w:hAnsi="宋体" w:cs="宋体"/>
          <w:bCs/>
        </w:rPr>
        <w:t xml:space="preserve">（2）质疑项目的名称、编号；</w:t>
      </w:r>
      <w:r/>
    </w:p>
    <w:p>
      <w:pPr>
        <w:ind w:firstLine="420"/>
        <w:spacing w:line="360" w:lineRule="auto"/>
        <w:rPr>
          <w:rFonts w:ascii="宋体" w:hAnsi="宋体" w:cs="宋体"/>
          <w:bCs/>
        </w:rPr>
      </w:pPr>
      <w:r>
        <w:rPr>
          <w:rFonts w:hint="eastAsia" w:ascii="宋体" w:hAnsi="宋体" w:cs="宋体"/>
          <w:bCs/>
        </w:rPr>
        <w:t xml:space="preserve">（3）具体、明确的质疑事项和与质疑事项相关的请求；</w:t>
      </w:r>
      <w:r/>
    </w:p>
    <w:p>
      <w:pPr>
        <w:ind w:firstLine="420"/>
        <w:spacing w:line="360" w:lineRule="auto"/>
        <w:rPr>
          <w:rFonts w:ascii="宋体" w:hAnsi="宋体" w:cs="宋体"/>
          <w:bCs/>
        </w:rPr>
      </w:pPr>
      <w:r>
        <w:rPr>
          <w:rFonts w:hint="eastAsia" w:ascii="宋体" w:hAnsi="宋体" w:cs="宋体"/>
          <w:bCs/>
        </w:rPr>
        <w:t xml:space="preserve">（4）事实依据；</w:t>
      </w:r>
      <w:r/>
    </w:p>
    <w:p>
      <w:pPr>
        <w:ind w:firstLine="420"/>
        <w:spacing w:line="360" w:lineRule="auto"/>
        <w:rPr>
          <w:rFonts w:ascii="宋体" w:hAnsi="宋体" w:cs="宋体"/>
          <w:bCs/>
        </w:rPr>
      </w:pPr>
      <w:r>
        <w:rPr>
          <w:rFonts w:hint="eastAsia" w:ascii="宋体" w:hAnsi="宋体" w:cs="宋体"/>
          <w:bCs/>
        </w:rPr>
        <w:t xml:space="preserve">（5）必要的法律依据</w:t>
      </w:r>
      <w:r/>
    </w:p>
    <w:p>
      <w:pPr>
        <w:ind w:firstLine="420"/>
        <w:spacing w:line="360" w:lineRule="auto"/>
        <w:rPr>
          <w:rFonts w:ascii="宋体" w:hAnsi="宋体" w:cs="宋体"/>
          <w:bCs/>
        </w:rPr>
      </w:pPr>
      <w:r>
        <w:rPr>
          <w:rFonts w:hint="eastAsia" w:ascii="宋体" w:hAnsi="宋体" w:cs="宋体"/>
          <w:bCs/>
        </w:rPr>
        <w:t xml:space="preserve">（6）提出质疑的日期</w:t>
      </w:r>
      <w:r/>
    </w:p>
    <w:p>
      <w:pPr>
        <w:ind w:firstLine="420"/>
        <w:spacing w:line="360" w:lineRule="auto"/>
        <w:rPr>
          <w:rFonts w:ascii="宋体" w:hAnsi="宋体" w:cs="宋体"/>
          <w:bCs/>
        </w:rPr>
      </w:pP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rFonts w:ascii="宋体" w:hAnsi="宋体" w:cs="宋体"/>
          <w:bCs/>
        </w:rPr>
      </w:pPr>
      <w:r>
        <w:rPr>
          <w:rFonts w:hint="eastAsia" w:ascii="宋体" w:hAnsi="宋体" w:cs="宋体"/>
          <w:bCs/>
        </w:rPr>
        <w:t xml:space="preserve">30.7质疑人是指直接参加本项目采购活动的供应商，未参加投标活动的供应商或在投标活动中自身权益未受到损害的供应商所提出的质疑不予受理。对招标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rFonts w:ascii="宋体" w:hAnsi="宋体" w:cs="宋体"/>
          <w:bCs/>
        </w:rPr>
      </w:pPr>
      <w:r>
        <w:rPr>
          <w:rFonts w:hint="eastAsia" w:ascii="宋体" w:hAnsi="宋体" w:cs="宋体"/>
          <w:bCs/>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cs="宋体"/>
          <w:bCs/>
        </w:rPr>
      </w:pPr>
      <w:r>
        <w:rPr>
          <w:rFonts w:hint="eastAsia" w:ascii="宋体" w:hAnsi="宋体" w:cs="宋体"/>
          <w:bCs/>
        </w:rPr>
        <w:t xml:space="preserve">30.9本项目质疑函的接收人和联系方式详见第一章采购代理机构联系方式。</w:t>
      </w:r>
      <w:r/>
    </w:p>
    <w:p>
      <w:pPr>
        <w:ind w:firstLine="420"/>
        <w:spacing w:line="440" w:lineRule="exact"/>
        <w:rPr>
          <w:rFonts w:ascii="宋体" w:hAnsi="宋体" w:cs="宋体"/>
          <w:bCs/>
        </w:rPr>
      </w:pPr>
      <w:r>
        <w:rPr>
          <w:rFonts w:hint="eastAsia" w:ascii="宋体" w:hAnsi="宋体" w:cs="宋体"/>
          <w:bCs/>
        </w:rPr>
        <w:t xml:space="preserve">30.10 采购代理机构在收到书面质疑后七个工作日内作出答复，并以书面形式通知质疑供应商和其他有关供应商，答复的内容不涉及商业秘密。</w:t>
      </w:r>
      <w:r/>
    </w:p>
    <w:p>
      <w:pPr>
        <w:ind w:firstLine="482"/>
        <w:spacing w:line="440" w:lineRule="exact"/>
        <w:rPr>
          <w:rFonts w:ascii="宋体" w:hAnsi="宋体" w:cs="宋体"/>
          <w:bCs/>
        </w:rPr>
      </w:pPr>
      <w:r>
        <w:rPr>
          <w:rFonts w:hint="eastAsia" w:ascii="宋体" w:hAnsi="宋体" w:cs="宋体"/>
          <w:b/>
          <w:bCs/>
          <w:sz w:val="24"/>
        </w:rPr>
        <w:t xml:space="preserve">八、政府采购履约资金扶持政策</w:t>
      </w:r>
      <w:r/>
    </w:p>
    <w:p>
      <w:pPr>
        <w:ind w:firstLine="420"/>
        <w:spacing w:line="440" w:lineRule="exact"/>
        <w:rPr>
          <w:rFonts w:ascii="宋体" w:hAnsi="宋体" w:cs="宋体"/>
          <w:bCs/>
        </w:rPr>
      </w:pPr>
      <w:r>
        <w:rPr>
          <w:rFonts w:hint="eastAsia" w:ascii="宋体" w:hAnsi="宋体" w:cs="宋体"/>
          <w:bCs/>
        </w:rPr>
        <w:t xml:space="preserve">中标人可凭政府采购合同办理融资贷款，详情请见江苏政府采购网“政采贷”专栏。</w:t>
      </w:r>
      <w:r/>
    </w:p>
    <w:p>
      <w:pPr>
        <w:ind w:firstLine="420"/>
        <w:jc w:val="center"/>
        <w:spacing w:line="440" w:lineRule="exact"/>
        <w:shd w:val="clear" w:color="auto" w:fill="ffffff"/>
        <w:widowControl/>
        <w:rPr>
          <w:rFonts w:ascii="宋体" w:hAnsi="宋体" w:cs="宋体"/>
          <w:b/>
          <w:szCs w:val="21"/>
        </w:rPr>
        <w:outlineLvl w:val="0"/>
      </w:pPr>
      <w:r>
        <w:rPr>
          <w:rFonts w:hint="eastAsia" w:ascii="宋体" w:hAnsi="宋体" w:cs="宋体"/>
          <w:b/>
          <w:bCs/>
          <w:sz w:val="24"/>
        </w:rPr>
        <w:br w:type="page" w:clear="all"/>
      </w:r>
      <w:bookmarkStart w:id="244" w:name="_Toc23559"/>
      <w:r>
        <w:rPr>
          <w:rFonts w:hint="eastAsia" w:ascii="宋体" w:hAnsi="宋体" w:cs="宋体"/>
          <w:b/>
          <w:sz w:val="28"/>
          <w:szCs w:val="28"/>
        </w:rPr>
        <w:t xml:space="preserve">第三章 评标标准</w:t>
      </w:r>
      <w:bookmarkEnd w:id="244"/>
      <w:r/>
      <w:r/>
    </w:p>
    <w:p>
      <w:pPr>
        <w:ind w:left="632" w:hanging="632"/>
        <w:spacing w:line="360" w:lineRule="auto"/>
        <w:widowControl/>
        <w:rPr>
          <w:rFonts w:ascii="宋体" w:hAnsi="宋体" w:cs="宋体"/>
          <w:b/>
          <w:bCs/>
          <w:szCs w:val="21"/>
        </w:rPr>
      </w:pPr>
      <w:r/>
      <w:bookmarkStart w:id="245" w:name="_Hlk297273538"/>
      <w:r/>
      <w:bookmarkEnd w:id="245"/>
      <w:r/>
      <w:bookmarkStart w:id="246" w:name="_Toc522347554"/>
      <w:r/>
      <w:bookmarkEnd w:id="246"/>
      <w:r/>
      <w:bookmarkStart w:id="247" w:name="_Toc142623417"/>
      <w:r/>
      <w:bookmarkEnd w:id="247"/>
      <w:r/>
      <w:bookmarkStart w:id="248" w:name="_Toc163629751"/>
      <w:r/>
      <w:bookmarkEnd w:id="248"/>
      <w:r/>
      <w:bookmarkStart w:id="249" w:name="_Toc521839351"/>
      <w:r/>
      <w:bookmarkEnd w:id="249"/>
      <w:r/>
      <w:bookmarkStart w:id="250" w:name="_Toc189726853"/>
      <w:r/>
      <w:bookmarkEnd w:id="250"/>
      <w:r/>
      <w:bookmarkStart w:id="251" w:name="_Toc25032666"/>
      <w:r/>
      <w:bookmarkEnd w:id="251"/>
      <w:r>
        <w:rPr>
          <w:rFonts w:hint="eastAsia" w:ascii="宋体" w:hAnsi="宋体" w:cs="宋体"/>
          <w:b/>
          <w:bCs/>
          <w:szCs w:val="21"/>
        </w:rPr>
        <w:t xml:space="preserve">（一）评标方法</w:t>
      </w:r>
      <w:r/>
    </w:p>
    <w:p>
      <w:pPr>
        <w:ind w:firstLine="422"/>
        <w:spacing w:line="360" w:lineRule="auto"/>
        <w:rPr>
          <w:rFonts w:ascii="宋体" w:hAnsi="宋体" w:cs="宋体"/>
          <w:b/>
          <w:bCs/>
        </w:rPr>
      </w:pPr>
      <w:r>
        <w:rPr>
          <w:rFonts w:hint="eastAsia" w:ascii="宋体" w:hAnsi="宋体" w:cs="宋体"/>
          <w:b/>
          <w:bCs/>
        </w:rPr>
        <w:t xml:space="preserve">本项目采用综合评分法。</w:t>
      </w:r>
      <w:r/>
    </w:p>
    <w:p>
      <w:pPr>
        <w:spacing w:line="360" w:lineRule="auto"/>
        <w:rPr>
          <w:rFonts w:ascii="宋体" w:hAnsi="宋体" w:cs="宋体"/>
          <w:b/>
          <w:bCs/>
          <w:szCs w:val="21"/>
        </w:rPr>
      </w:pPr>
      <w:r>
        <w:rPr>
          <w:rFonts w:hint="eastAsia" w:ascii="宋体" w:hAnsi="宋体" w:cs="宋体"/>
          <w:b/>
          <w:bCs/>
          <w:szCs w:val="21"/>
        </w:rPr>
        <w:t xml:space="preserve">（二）评标标准</w:t>
      </w:r>
      <w:r/>
    </w:p>
    <w:p>
      <w:pPr>
        <w:ind w:firstLine="211"/>
        <w:spacing w:line="360" w:lineRule="auto"/>
        <w:rPr>
          <w:rFonts w:ascii="宋体" w:hAnsi="宋体" w:cs="宋体"/>
          <w:szCs w:val="21"/>
        </w:rPr>
      </w:pPr>
      <w:r>
        <w:rPr>
          <w:rFonts w:hint="eastAsia" w:ascii="宋体" w:hAnsi="宋体" w:cs="宋体"/>
          <w:b/>
          <w:bCs/>
        </w:rPr>
        <w:t xml:space="preserve">（1）</w:t>
      </w:r>
      <w:r>
        <w:rPr>
          <w:rFonts w:hint="eastAsia" w:ascii="宋体" w:hAnsi="宋体" w:cs="宋体"/>
          <w:b/>
          <w:bCs/>
          <w:szCs w:val="21"/>
        </w:rPr>
        <w:t xml:space="preserve">国家政策导向</w:t>
      </w:r>
      <w:r/>
    </w:p>
    <w:p>
      <w:pPr>
        <w:ind w:firstLine="422"/>
        <w:spacing w:line="360" w:lineRule="auto"/>
        <w:rPr>
          <w:rFonts w:ascii="宋体" w:hAnsi="宋体" w:cs="宋体"/>
        </w:rPr>
      </w:pPr>
      <w:r>
        <w:rPr>
          <w:rFonts w:hint="eastAsia" w:ascii="宋体" w:hAnsi="宋体" w:cs="宋体"/>
          <w:b/>
          <w:bCs/>
        </w:rPr>
        <w:t xml:space="preserve">①促进小微企业发展政策</w:t>
      </w:r>
      <w:r>
        <w:rPr>
          <w:rFonts w:hint="eastAsia" w:ascii="宋体" w:hAnsi="宋体" w:cs="宋体"/>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rPr>
      </w:pPr>
      <w:r>
        <w:rPr>
          <w:rFonts w:hint="eastAsia" w:ascii="宋体" w:hAnsi="宋体" w:cs="宋体"/>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ascii="宋体" w:hAnsi="宋体" w:cs="宋体"/>
          <w:szCs w:val="22"/>
        </w:rPr>
      </w:pPr>
      <w:r>
        <w:rPr>
          <w:rFonts w:hint="eastAsia" w:ascii="宋体" w:hAnsi="宋体" w:cs="宋体"/>
          <w:b/>
          <w:bCs/>
          <w:szCs w:val="22"/>
        </w:rPr>
        <w:t xml:space="preserve">②监狱企业扶持政策：</w:t>
      </w:r>
      <w:r>
        <w:rPr>
          <w:rFonts w:hint="eastAsia" w:ascii="宋体" w:hAnsi="宋体" w:cs="宋体"/>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宋体" w:hAnsi="宋体" w:cs="宋体"/>
          <w:szCs w:val="22"/>
        </w:rPr>
      </w:pPr>
      <w:r>
        <w:rPr>
          <w:rFonts w:hint="eastAsia" w:ascii="宋体" w:hAnsi="宋体" w:cs="宋体"/>
          <w:b/>
          <w:bCs/>
          <w:szCs w:val="22"/>
        </w:rPr>
        <w:t xml:space="preserve">③残疾人福利性单位扶持政策：</w:t>
      </w:r>
      <w:r>
        <w:rPr>
          <w:rFonts w:hint="eastAsia" w:ascii="宋体" w:hAnsi="宋体" w:cs="宋体"/>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40" w:lineRule="exact"/>
        <w:rPr>
          <w:rFonts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211"/>
        <w:spacing w:line="440" w:lineRule="exact"/>
        <w:rPr>
          <w:rFonts w:ascii="宋体" w:hAnsi="宋体" w:cs="宋体"/>
          <w:szCs w:val="21"/>
        </w:rPr>
      </w:pPr>
      <w:r>
        <w:rPr>
          <w:rFonts w:hint="eastAsia" w:ascii="宋体" w:hAnsi="宋体" w:cs="宋体"/>
          <w:b/>
          <w:bCs/>
          <w:szCs w:val="21"/>
        </w:rPr>
        <w:t xml:space="preserve">（2）</w:t>
      </w:r>
      <w:r>
        <w:rPr>
          <w:rFonts w:hint="eastAsia" w:ascii="宋体" w:hAnsi="宋体" w:cs="宋体"/>
          <w:szCs w:val="21"/>
        </w:rPr>
        <w:t xml:space="preserve">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spacing w:line="440" w:lineRule="exact"/>
        <w:rPr>
          <w:rFonts w:ascii="宋体" w:hAnsi="宋体" w:cs="宋体"/>
          <w:szCs w:val="21"/>
        </w:rPr>
      </w:pPr>
      <w:r>
        <w:rPr>
          <w:rFonts w:hint="eastAsia" w:ascii="宋体" w:hAnsi="宋体" w:cs="宋体"/>
          <w:szCs w:val="21"/>
        </w:rPr>
        <w:t xml:space="preserve">具体打分方法如下：</w:t>
      </w:r>
      <w:r/>
    </w:p>
    <w:tbl>
      <w:tblPr>
        <w:tblStyle w:val="1115"/>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2933"/>
        <w:gridCol w:w="4400"/>
        <w:gridCol w:w="690"/>
      </w:tblGrid>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pacing w:line="360" w:lineRule="auto"/>
              <w:widowControl/>
              <w:rPr>
                <w:b/>
                <w:szCs w:val="21"/>
              </w:rPr>
            </w:pPr>
            <w:r>
              <w:rPr>
                <w:b/>
                <w:szCs w:val="21"/>
              </w:rPr>
              <w:t xml:space="preserve">序号</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widowControl/>
              <w:rPr>
                <w:b/>
                <w:szCs w:val="21"/>
              </w:rPr>
            </w:pPr>
            <w:r>
              <w:rPr>
                <w:b/>
                <w:szCs w:val="21"/>
              </w:rPr>
              <w:t xml:space="preserve">评审</w:t>
            </w:r>
            <w:r/>
          </w:p>
          <w:p>
            <w:pPr>
              <w:jc w:val="center"/>
              <w:spacing w:line="360" w:lineRule="auto"/>
              <w:widowControl/>
              <w:rPr>
                <w:b/>
                <w:szCs w:val="21"/>
              </w:rPr>
            </w:pPr>
            <w:r>
              <w:rPr>
                <w:b/>
                <w:szCs w:val="21"/>
              </w:rPr>
              <w:t xml:space="preserve">因素</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jc w:val="center"/>
              <w:spacing w:line="360" w:lineRule="auto"/>
              <w:widowControl/>
              <w:rPr>
                <w:b/>
                <w:szCs w:val="21"/>
              </w:rPr>
            </w:pPr>
            <w:r>
              <w:rPr>
                <w:b/>
                <w:szCs w:val="21"/>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widowControl/>
              <w:rPr>
                <w:b/>
                <w:szCs w:val="21"/>
              </w:rPr>
            </w:pPr>
            <w:r>
              <w:rPr>
                <w:b/>
                <w:szCs w:val="21"/>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pacing w:line="360" w:lineRule="auto"/>
              <w:widowControl/>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widowControl/>
              <w:rPr>
                <w:b/>
                <w:szCs w:val="21"/>
              </w:rPr>
            </w:pPr>
            <w:r>
              <w:rPr>
                <w:b/>
                <w:szCs w:val="21"/>
              </w:rPr>
              <w:t xml:space="preserve">价格</w:t>
            </w:r>
            <w:r/>
          </w:p>
          <w:p>
            <w:pPr>
              <w:jc w:val="center"/>
              <w:spacing w:line="360" w:lineRule="auto"/>
              <w:widowControl/>
              <w:rPr>
                <w:b/>
                <w:szCs w:val="21"/>
              </w:rPr>
            </w:pPr>
            <w:r>
              <w:rPr>
                <w:b/>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rPr>
                <w:szCs w:val="21"/>
              </w:rPr>
            </w:pPr>
            <w:r>
              <w:rPr>
                <w:szCs w:val="21"/>
              </w:rPr>
              <w:t xml:space="preserve">价格分采用低价优先法计算，即满足</w:t>
            </w:r>
            <w:r>
              <w:rPr>
                <w:rFonts w:hint="eastAsia"/>
                <w:szCs w:val="21"/>
              </w:rPr>
              <w:t xml:space="preserve">招标文件</w:t>
            </w:r>
            <w:r>
              <w:rPr>
                <w:szCs w:val="21"/>
              </w:rPr>
              <w:t xml:space="preserve">要求且投标价格最低的投标报价为评标基准价，其价格分为满分。</w:t>
            </w:r>
            <w:r/>
          </w:p>
          <w:p>
            <w:pPr>
              <w:spacing w:line="360" w:lineRule="auto"/>
              <w:rPr>
                <w:szCs w:val="21"/>
              </w:rPr>
            </w:pPr>
            <w:r>
              <w:rPr>
                <w:szCs w:val="21"/>
              </w:rPr>
              <w:t xml:space="preserve">其他供应商的价格分统一按照下列公式计算（小数点保留两位）：</w:t>
            </w:r>
            <w:r/>
          </w:p>
          <w:p>
            <w:pPr>
              <w:spacing w:line="360" w:lineRule="auto"/>
              <w:rPr>
                <w:szCs w:val="21"/>
              </w:rPr>
            </w:pPr>
            <w:r>
              <w:rPr>
                <w:szCs w:val="21"/>
              </w:rPr>
              <w:t xml:space="preserve">投标报价得分=(评标基准价／投标报价)×30。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widowControl/>
              <w:rPr>
                <w:b/>
                <w:bCs/>
                <w:szCs w:val="21"/>
              </w:rPr>
            </w:pPr>
            <w:r>
              <w:rPr>
                <w:b/>
                <w:bCs/>
                <w:szCs w:val="21"/>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pacing w:line="360" w:lineRule="auto"/>
              <w:widowControl/>
              <w:rPr>
                <w:b/>
                <w:szCs w:val="21"/>
              </w:rPr>
            </w:pPr>
            <w:r>
              <w:rPr>
                <w:b/>
                <w:szCs w:val="21"/>
              </w:rPr>
              <w:t xml:space="preserve">2</w:t>
            </w:r>
            <w:r/>
          </w:p>
        </w:tc>
        <w:tc>
          <w:tcPr>
            <w:tcBorders>
              <w:top w:val="none" w:color="000000" w:sz="4" w:space="0"/>
              <w:left w:val="single" w:color="auto" w:sz="4" w:space="0"/>
              <w:right w:val="single" w:color="auto" w:sz="4" w:space="0"/>
            </w:tcBorders>
            <w:tcW w:w="1090" w:type="dxa"/>
            <w:vAlign w:val="center"/>
            <w:textDirection w:val="lrTb"/>
            <w:noWrap/>
          </w:tcPr>
          <w:p>
            <w:pPr>
              <w:jc w:val="center"/>
              <w:spacing w:line="360" w:lineRule="auto"/>
              <w:widowControl/>
              <w:rPr>
                <w:b/>
                <w:szCs w:val="21"/>
              </w:rPr>
            </w:pPr>
            <w:r>
              <w:rPr>
                <w:b/>
                <w:szCs w:val="21"/>
              </w:rPr>
              <w:t xml:space="preserve">技术方案</w:t>
            </w:r>
            <w:r/>
          </w:p>
          <w:p>
            <w:pPr>
              <w:jc w:val="center"/>
              <w:spacing w:line="360" w:lineRule="auto"/>
              <w:widowControl/>
              <w:rPr>
                <w:b/>
                <w:szCs w:val="21"/>
              </w:rPr>
            </w:pPr>
            <w:r>
              <w:rPr>
                <w:b/>
                <w:szCs w:val="21"/>
              </w:rPr>
              <w:t xml:space="preserve">（8分）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rPr>
                <w:szCs w:val="21"/>
              </w:rPr>
            </w:pPr>
            <w:r>
              <w:rPr>
                <w:szCs w:val="21"/>
              </w:rPr>
              <w:t xml:space="preserve">1.由评委对各投标人提供方案</w:t>
            </w:r>
            <w:r>
              <w:rPr>
                <w:rFonts w:hint="eastAsia"/>
                <w:szCs w:val="21"/>
              </w:rPr>
              <w:t xml:space="preserve">的</w:t>
            </w:r>
            <w:r>
              <w:rPr>
                <w:szCs w:val="21"/>
              </w:rPr>
              <w:t xml:space="preserve">先进性、实用性、开放性、安全性、可靠性</w:t>
            </w:r>
            <w:r>
              <w:rPr>
                <w:rFonts w:hint="eastAsia"/>
                <w:szCs w:val="21"/>
              </w:rPr>
              <w:t xml:space="preserve">等方面</w:t>
            </w:r>
            <w:r>
              <w:rPr>
                <w:szCs w:val="21"/>
              </w:rPr>
              <w:t xml:space="preserve">进行综合评议</w:t>
            </w:r>
            <w:r>
              <w:rPr>
                <w:rFonts w:hint="eastAsia"/>
                <w:szCs w:val="21"/>
              </w:rPr>
              <w:t xml:space="preserve">，方案技术领先、操作实用、功能齐全并支持扩展、安全可靠得2分，方案的基本性能描述简单得1分，未提供或不适用于本项目的不得分</w:t>
            </w:r>
            <w:r>
              <w:rPr>
                <w:szCs w:val="21"/>
              </w:rPr>
              <w:t xml:space="preserve">。</w:t>
            </w:r>
            <w:r/>
          </w:p>
          <w:p>
            <w:pPr>
              <w:spacing w:line="360" w:lineRule="auto"/>
              <w:rPr>
                <w:szCs w:val="21"/>
              </w:rPr>
            </w:pPr>
            <w:r>
              <w:rPr>
                <w:szCs w:val="21"/>
              </w:rPr>
              <w:t xml:space="preserve">2.根据投标人提供的针对本项目设计方案（包括硬件配置、软件功能、与现有监测网兼容性、联网方案、</w:t>
            </w:r>
            <w:r>
              <w:rPr>
                <w:rFonts w:hint="eastAsia"/>
                <w:szCs w:val="21"/>
              </w:rPr>
              <w:t xml:space="preserve">天线架设及机房等配套设施</w:t>
            </w:r>
            <w:r>
              <w:rPr>
                <w:szCs w:val="21"/>
              </w:rPr>
              <w:t xml:space="preserve">设计方案</w:t>
            </w:r>
            <w:r>
              <w:rPr>
                <w:rFonts w:hint="eastAsia"/>
                <w:szCs w:val="21"/>
              </w:rPr>
              <w:t xml:space="preserve">、</w:t>
            </w:r>
            <w:r>
              <w:rPr>
                <w:szCs w:val="21"/>
              </w:rPr>
              <w:t xml:space="preserve">集成安装、防雷接地等）进行评价。</w:t>
            </w:r>
            <w:r/>
          </w:p>
          <w:p>
            <w:pPr>
              <w:spacing w:line="360" w:lineRule="auto"/>
              <w:rPr>
                <w:szCs w:val="21"/>
              </w:rPr>
            </w:pPr>
            <w:r>
              <w:rPr>
                <w:szCs w:val="21"/>
              </w:rPr>
              <w:t xml:space="preserve">投标人提供的设计方案描述详细、合理，完全满足招标人使用要求，得6分；</w:t>
            </w:r>
            <w:r/>
          </w:p>
          <w:p>
            <w:pPr>
              <w:spacing w:line="360" w:lineRule="auto"/>
              <w:rPr>
                <w:szCs w:val="21"/>
              </w:rPr>
            </w:pPr>
            <w:r>
              <w:rPr>
                <w:szCs w:val="21"/>
              </w:rPr>
              <w:t xml:space="preserve">投标人提供的设计方案描述</w:t>
            </w:r>
            <w:r>
              <w:rPr>
                <w:rFonts w:hint="eastAsia"/>
                <w:szCs w:val="21"/>
              </w:rPr>
              <w:t xml:space="preserve">简单，基本满足招标人使用要求</w:t>
            </w:r>
            <w:r>
              <w:rPr>
                <w:szCs w:val="21"/>
              </w:rPr>
              <w:t xml:space="preserve">，得3分；</w:t>
            </w:r>
            <w:r/>
          </w:p>
          <w:p>
            <w:pPr>
              <w:spacing w:line="360" w:lineRule="auto"/>
              <w:rPr>
                <w:szCs w:val="21"/>
              </w:rPr>
            </w:pPr>
            <w:r>
              <w:rPr>
                <w:szCs w:val="21"/>
              </w:rPr>
              <w:t xml:space="preserve">投标人提供的设计方案描述</w:t>
            </w:r>
            <w:r>
              <w:rPr>
                <w:rFonts w:hint="eastAsia"/>
                <w:szCs w:val="21"/>
              </w:rPr>
              <w:t xml:space="preserve">不全</w:t>
            </w:r>
            <w:r>
              <w:rPr>
                <w:szCs w:val="21"/>
              </w:rPr>
              <w:t xml:space="preserve">，</w:t>
            </w:r>
            <w:r>
              <w:rPr>
                <w:rFonts w:hint="eastAsia"/>
                <w:szCs w:val="21"/>
              </w:rPr>
              <w:t xml:space="preserve">不</w:t>
            </w:r>
            <w:r>
              <w:rPr>
                <w:szCs w:val="21"/>
              </w:rPr>
              <w:t xml:space="preserve">满足招标人使用要求，得1分。</w:t>
            </w:r>
            <w:r/>
          </w:p>
          <w:p>
            <w:pPr>
              <w:spacing w:line="360" w:lineRule="auto"/>
              <w:rPr>
                <w:szCs w:val="21"/>
              </w:rPr>
            </w:pPr>
            <w:r>
              <w:rPr>
                <w:szCs w:val="21"/>
              </w:rPr>
              <w:t xml:space="preserve">未提供或不适用于本项目的不得分。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right="-24"/>
              <w:jc w:val="center"/>
              <w:spacing w:line="360" w:lineRule="auto"/>
              <w:widowControl/>
              <w:rPr>
                <w:b/>
                <w:bCs/>
                <w:szCs w:val="21"/>
              </w:rPr>
            </w:pPr>
            <w:r>
              <w:rPr>
                <w:b/>
                <w:szCs w:val="21"/>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pacing w:line="360" w:lineRule="auto"/>
              <w:widowControl/>
              <w:rPr>
                <w:b/>
                <w:szCs w:val="21"/>
              </w:rPr>
            </w:pPr>
            <w:r>
              <w:rPr>
                <w:b/>
                <w:szCs w:val="21"/>
              </w:rPr>
              <w:t xml:space="preserve">3</w:t>
            </w:r>
            <w:r/>
          </w:p>
        </w:tc>
        <w:tc>
          <w:tcPr>
            <w:tcBorders>
              <w:left w:val="single" w:color="auto" w:sz="4" w:space="0"/>
              <w:right w:val="single" w:color="auto" w:sz="4" w:space="0"/>
            </w:tcBorders>
            <w:tcW w:w="1090" w:type="dxa"/>
            <w:vAlign w:val="center"/>
            <w:textDirection w:val="lrTb"/>
            <w:noWrap/>
          </w:tcPr>
          <w:p>
            <w:pPr>
              <w:jc w:val="left"/>
              <w:widowControl/>
              <w:rPr>
                <w:b/>
                <w:szCs w:val="21"/>
              </w:rPr>
            </w:pPr>
            <w:r>
              <w:rPr>
                <w:b/>
                <w:szCs w:val="21"/>
              </w:rPr>
              <w:t xml:space="preserve">实施方案（5分）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rPr>
                <w:szCs w:val="21"/>
              </w:rPr>
            </w:pPr>
            <w:r>
              <w:rPr>
                <w:szCs w:val="21"/>
              </w:rPr>
              <w:t xml:space="preserve">根据投标人的项目实施方案，从供货、安装、调试、测试、培训、验收等进行评价。投标人需要详细介绍系统方案，系统方案中须对系统实施方案、组织计划、项目管理方案、项目负责人情况、验收方案等做详细说明。</w:t>
            </w:r>
            <w:r/>
          </w:p>
          <w:p>
            <w:pPr>
              <w:spacing w:line="360" w:lineRule="auto"/>
              <w:rPr>
                <w:szCs w:val="21"/>
              </w:rPr>
            </w:pPr>
            <w:r>
              <w:rPr>
                <w:szCs w:val="21"/>
              </w:rPr>
              <w:t xml:space="preserve">实施方案合理可行、科学、合理、实用得5分；</w:t>
            </w:r>
            <w:r/>
          </w:p>
          <w:p>
            <w:pPr>
              <w:spacing w:line="360" w:lineRule="auto"/>
              <w:rPr>
                <w:szCs w:val="21"/>
              </w:rPr>
            </w:pPr>
            <w:r>
              <w:rPr>
                <w:szCs w:val="21"/>
              </w:rPr>
              <w:t xml:space="preserve">实施方案</w:t>
            </w:r>
            <w:r>
              <w:rPr>
                <w:rFonts w:hint="eastAsia"/>
                <w:szCs w:val="21"/>
              </w:rPr>
              <w:t xml:space="preserve">简单、基本可用</w:t>
            </w:r>
            <w:r>
              <w:rPr>
                <w:szCs w:val="21"/>
              </w:rPr>
              <w:t xml:space="preserve">得2分；</w:t>
            </w:r>
            <w:r/>
          </w:p>
          <w:p>
            <w:pPr>
              <w:spacing w:line="360" w:lineRule="auto"/>
              <w:rPr>
                <w:szCs w:val="21"/>
              </w:rPr>
            </w:pPr>
            <w:r>
              <w:rPr>
                <w:szCs w:val="21"/>
              </w:rPr>
              <w:t xml:space="preserve">实施方案</w:t>
            </w:r>
            <w:r>
              <w:rPr>
                <w:rFonts w:hint="eastAsia"/>
                <w:szCs w:val="21"/>
              </w:rPr>
              <w:t xml:space="preserve">不全</w:t>
            </w:r>
            <w:r>
              <w:rPr>
                <w:szCs w:val="21"/>
              </w:rPr>
              <w:t xml:space="preserve">得1分；</w:t>
            </w:r>
            <w:r/>
          </w:p>
          <w:p>
            <w:pPr>
              <w:spacing w:line="360" w:lineRule="auto"/>
              <w:rPr>
                <w:szCs w:val="21"/>
              </w:rPr>
            </w:pPr>
            <w:r>
              <w:rPr>
                <w:szCs w:val="21"/>
              </w:rPr>
              <w:t xml:space="preserve">未提供或不适用于本项目的不得分。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widowControl/>
              <w:rPr>
                <w:b/>
                <w:bCs/>
                <w:szCs w:val="21"/>
              </w:rPr>
            </w:pPr>
            <w:r>
              <w:rPr>
                <w:b/>
                <w:bCs/>
                <w:szCs w:val="21"/>
              </w:rPr>
              <w:t xml:space="preserve">5</w:t>
            </w:r>
            <w:r/>
          </w:p>
        </w:tc>
      </w:tr>
      <w:tr>
        <w:trPr>
          <w:jc w:val="center"/>
          <w:trHeight w:val="90"/>
        </w:trPr>
        <w:tc>
          <w:tcPr>
            <w:tcBorders>
              <w:top w:val="single" w:color="auto" w:sz="4" w:space="0"/>
              <w:left w:val="single" w:color="auto" w:sz="4" w:space="0"/>
              <w:right w:val="single" w:color="auto" w:sz="4" w:space="0"/>
            </w:tcBorders>
            <w:tcW w:w="705" w:type="dxa"/>
            <w:vAlign w:val="center"/>
            <w:vMerge w:val="restart"/>
            <w:textDirection w:val="lrTb"/>
            <w:noWrap/>
          </w:tcPr>
          <w:p>
            <w:pPr>
              <w:jc w:val="center"/>
              <w:spacing w:line="360" w:lineRule="auto"/>
              <w:widowControl/>
              <w:rPr>
                <w:b/>
                <w:szCs w:val="21"/>
              </w:rPr>
            </w:pPr>
            <w:r>
              <w:rPr>
                <w:b/>
                <w:szCs w:val="21"/>
              </w:rPr>
              <w:t xml:space="preserve">4</w:t>
            </w:r>
            <w:r/>
          </w:p>
        </w:tc>
        <w:tc>
          <w:tcPr>
            <w:tcBorders>
              <w:left w:val="single" w:color="auto" w:sz="4" w:space="0"/>
              <w:right w:val="single" w:color="auto" w:sz="4" w:space="0"/>
            </w:tcBorders>
            <w:tcW w:w="1090" w:type="dxa"/>
            <w:vAlign w:val="center"/>
            <w:vMerge w:val="restart"/>
            <w:textDirection w:val="lrTb"/>
            <w:noWrap/>
          </w:tcPr>
          <w:p>
            <w:pPr>
              <w:jc w:val="left"/>
              <w:widowControl/>
              <w:rPr>
                <w:b/>
                <w:szCs w:val="21"/>
              </w:rPr>
            </w:pPr>
            <w:r>
              <w:rPr>
                <w:b/>
                <w:szCs w:val="21"/>
              </w:rPr>
              <w:t xml:space="preserve">技术要求（1</w:t>
            </w:r>
            <w:r>
              <w:rPr>
                <w:rFonts w:hint="eastAsia"/>
                <w:b/>
                <w:szCs w:val="21"/>
              </w:rPr>
              <w:t xml:space="preserve">5</w:t>
            </w:r>
            <w:r>
              <w:rPr>
                <w:b/>
                <w:szCs w:val="21"/>
              </w:rPr>
              <w:t xml:space="preserve">分）</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spacing w:line="360" w:lineRule="auto"/>
              <w:rPr>
                <w:szCs w:val="21"/>
              </w:rPr>
            </w:pPr>
            <w:r>
              <w:rPr>
                <w:rFonts w:hint="eastAsia"/>
                <w:szCs w:val="21"/>
              </w:rPr>
              <w:t xml:space="preserve">1.</w:t>
            </w:r>
            <w:r>
              <w:rPr>
                <w:szCs w:val="21"/>
              </w:rPr>
              <w:t xml:space="preserve">主要功能要求</w:t>
            </w:r>
            <w:r>
              <w:rPr>
                <w:rFonts w:hint="eastAsia"/>
                <w:szCs w:val="21"/>
              </w:rPr>
              <w:t xml:space="preserve">（满分4分）</w:t>
            </w:r>
            <w:r/>
          </w:p>
        </w:tc>
        <w:tc>
          <w:tcPr>
            <w:tcBorders>
              <w:top w:val="single" w:color="auto" w:sz="4" w:space="0"/>
              <w:left w:val="single" w:color="auto" w:sz="4" w:space="0"/>
              <w:right w:val="single" w:color="auto" w:sz="4" w:space="0"/>
            </w:tcBorders>
            <w:tcW w:w="4400" w:type="dxa"/>
            <w:vAlign w:val="center"/>
            <w:textDirection w:val="lrTb"/>
            <w:noWrap/>
          </w:tcPr>
          <w:p>
            <w:pPr>
              <w:spacing w:line="360" w:lineRule="auto"/>
              <w:rPr>
                <w:szCs w:val="21"/>
              </w:rPr>
            </w:pPr>
            <w:r>
              <w:rPr>
                <w:szCs w:val="21"/>
              </w:rPr>
              <w:t xml:space="preserve">符合技术要求“主要功能要求”的，得满分4分。有一项不满足的，扣1分，扣完为止。未响应的视同不满足。</w:t>
            </w:r>
            <w:r/>
          </w:p>
        </w:tc>
        <w:tc>
          <w:tcPr>
            <w:tcBorders>
              <w:top w:val="single" w:color="auto" w:sz="4" w:space="0"/>
              <w:left w:val="single" w:color="auto" w:sz="4" w:space="0"/>
              <w:right w:val="single" w:color="auto" w:sz="4" w:space="0"/>
            </w:tcBorders>
            <w:tcW w:w="690" w:type="dxa"/>
            <w:vAlign w:val="center"/>
            <w:vMerge w:val="restart"/>
            <w:textDirection w:val="lrTb"/>
            <w:noWrap/>
          </w:tcPr>
          <w:p>
            <w:pPr>
              <w:jc w:val="center"/>
              <w:spacing w:line="360" w:lineRule="auto"/>
              <w:widowControl/>
              <w:rPr>
                <w:b/>
                <w:bCs/>
                <w:szCs w:val="21"/>
              </w:rPr>
            </w:pPr>
            <w:r>
              <w:rPr>
                <w:b/>
                <w:bCs/>
                <w:szCs w:val="21"/>
              </w:rPr>
              <w:t xml:space="preserve">1</w:t>
            </w:r>
            <w:r>
              <w:rPr>
                <w:rFonts w:hint="eastAsia"/>
                <w:b/>
                <w:bCs/>
                <w:szCs w:val="21"/>
              </w:rPr>
              <w:t xml:space="preserve">5</w:t>
            </w:r>
            <w:r/>
          </w:p>
        </w:tc>
      </w:tr>
      <w:tr>
        <w:trPr>
          <w:jc w:val="center"/>
          <w:trHeight w:val="6058"/>
        </w:trPr>
        <w:tc>
          <w:tcPr>
            <w:tcBorders>
              <w:left w:val="single" w:color="auto" w:sz="4" w:space="0"/>
              <w:right w:val="single" w:color="auto" w:sz="4" w:space="0"/>
            </w:tcBorders>
            <w:tcW w:w="705" w:type="dxa"/>
            <w:vAlign w:val="center"/>
            <w:vMerge w:val="continue"/>
            <w:textDirection w:val="lrTb"/>
            <w:noWrap/>
          </w:tcPr>
          <w:p>
            <w:pPr>
              <w:spacing w:line="360" w:lineRule="auto"/>
            </w:pPr>
            <w:r/>
            <w:r/>
          </w:p>
        </w:tc>
        <w:tc>
          <w:tcPr>
            <w:tcBorders>
              <w:left w:val="single" w:color="auto" w:sz="4" w:space="0"/>
              <w:right w:val="single" w:color="auto" w:sz="4" w:space="0"/>
            </w:tcBorders>
            <w:tcW w:w="1090" w:type="dxa"/>
            <w:vAlign w:val="center"/>
            <w:vMerge w:val="continue"/>
            <w:textDirection w:val="lrTb"/>
            <w:noWrap/>
          </w:tcPr>
          <w:p>
            <w:pPr>
              <w:spacing w:line="360" w:lineRule="auto"/>
            </w:p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spacing w:line="360" w:lineRule="auto"/>
              <w:rPr>
                <w:szCs w:val="21"/>
              </w:rPr>
            </w:pPr>
            <w:r>
              <w:rPr>
                <w:rFonts w:hint="eastAsia"/>
                <w:szCs w:val="21"/>
              </w:rPr>
              <w:t xml:space="preserve">2.主要指标要求（满分7分）</w:t>
            </w:r>
            <w:r/>
          </w:p>
        </w:tc>
        <w:tc>
          <w:tcPr>
            <w:tcBorders>
              <w:left w:val="single" w:color="auto" w:sz="4" w:space="0"/>
              <w:right w:val="single" w:color="auto" w:sz="4" w:space="0"/>
            </w:tcBorders>
            <w:tcW w:w="4400" w:type="dxa"/>
            <w:vAlign w:val="center"/>
            <w:textDirection w:val="lrTb"/>
            <w:noWrap/>
          </w:tcPr>
          <w:p>
            <w:pPr>
              <w:spacing w:line="360" w:lineRule="auto"/>
              <w:rPr>
                <w:szCs w:val="21"/>
              </w:rPr>
            </w:pPr>
            <w:r>
              <w:rPr>
                <w:rFonts w:hint="eastAsia"/>
                <w:szCs w:val="21"/>
              </w:rPr>
              <w:t xml:space="preserve">此项满分7分。符合技术要求“主要指标要求”的，得7分。其中带★项为关键指标要求，有一项不满足条件的投标无效；带</w:t>
            </w:r>
            <w:r>
              <w:rPr>
                <w:rFonts w:hint="eastAsia" w:asciiTheme="minorEastAsia" w:hAnsiTheme="minorEastAsia"/>
                <w:szCs w:val="21"/>
              </w:rPr>
              <w:t xml:space="preserve">▲</w:t>
            </w:r>
            <w:r>
              <w:rPr>
                <w:rFonts w:hint="eastAsia"/>
                <w:szCs w:val="21"/>
              </w:rPr>
              <w:t xml:space="preserve">项为重要指标要求，有缺项或少项或负偏离或未响应的有一项扣1分，扣完为止；</w:t>
            </w:r>
            <w:r/>
          </w:p>
          <w:p>
            <w:pPr>
              <w:spacing w:line="360" w:lineRule="auto"/>
              <w:rPr>
                <w:szCs w:val="21"/>
              </w:rPr>
            </w:pPr>
            <w:r>
              <w:rPr>
                <w:rFonts w:hint="eastAsia"/>
                <w:szCs w:val="21"/>
              </w:rPr>
              <w:t xml:space="preserve">（注：针对带</w:t>
            </w:r>
            <w:r>
              <w:rPr>
                <w:rFonts w:hint="eastAsia" w:asciiTheme="minorEastAsia" w:hAnsiTheme="minorEastAsia"/>
                <w:szCs w:val="21"/>
              </w:rPr>
              <w:t xml:space="preserve">▲</w:t>
            </w:r>
            <w:r>
              <w:rPr>
                <w:rFonts w:hint="eastAsia"/>
                <w:szCs w:val="21"/>
              </w:rPr>
              <w:t xml:space="preserve">项，投标人应标时需要提供第三方机构出具的检测报告扫描件或影印件作为评分依据，报告上须具备CMA或CNAS标识，第三方检测机构不得与被检测企业及法人、实际控制人、股权关系等有关联关系，检测报告必须出具明确的检测报告结论，投标响应表内容与检测报告内容不一致或未提供检测报告的视为缺项。）</w:t>
            </w:r>
            <w:r/>
          </w:p>
        </w:tc>
        <w:tc>
          <w:tcPr>
            <w:tcBorders>
              <w:left w:val="single" w:color="auto" w:sz="4" w:space="0"/>
              <w:right w:val="single" w:color="auto" w:sz="4" w:space="0"/>
            </w:tcBorders>
            <w:tcW w:w="690" w:type="dxa"/>
            <w:vAlign w:val="center"/>
            <w:vMerge w:val="continue"/>
            <w:textDirection w:val="lrTb"/>
            <w:noWrap/>
          </w:tcPr>
          <w:p>
            <w:pPr>
              <w:spacing w:line="360" w:lineRule="auto"/>
              <w:rPr>
                <w:szCs w:val="21"/>
              </w:rPr>
            </w:pPr>
            <w:r>
              <w:rPr>
                <w:szCs w:val="21"/>
              </w:rPr>
            </w:r>
            <w:r/>
          </w:p>
        </w:tc>
      </w:tr>
      <w:tr>
        <w:trPr>
          <w:jc w:val="center"/>
          <w:trHeight w:val="2608"/>
        </w:trPr>
        <w:tc>
          <w:tcPr>
            <w:tcBorders>
              <w:left w:val="single" w:color="auto" w:sz="4" w:space="0"/>
              <w:bottom w:val="single" w:color="auto" w:sz="4" w:space="0"/>
              <w:right w:val="single" w:color="auto" w:sz="4" w:space="0"/>
            </w:tcBorders>
            <w:tcW w:w="705" w:type="dxa"/>
            <w:vAlign w:val="center"/>
            <w:vMerge w:val="continue"/>
            <w:textDirection w:val="lrTb"/>
            <w:noWrap/>
          </w:tcPr>
          <w:p>
            <w:pPr>
              <w:spacing w:line="360" w:lineRule="auto"/>
              <w:rPr>
                <w:szCs w:val="21"/>
              </w:rPr>
            </w:pPr>
            <w:r>
              <w:rPr>
                <w:szCs w:val="21"/>
              </w:rPr>
            </w:r>
            <w:r/>
          </w:p>
        </w:tc>
        <w:tc>
          <w:tcPr>
            <w:tcBorders>
              <w:left w:val="single" w:color="auto" w:sz="4" w:space="0"/>
              <w:right w:val="single" w:color="auto" w:sz="4" w:space="0"/>
            </w:tcBorders>
            <w:tcW w:w="1090" w:type="dxa"/>
            <w:vAlign w:val="center"/>
            <w:vMerge w:val="continue"/>
            <w:textDirection w:val="lrTb"/>
            <w:noWrap/>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spacing w:line="360" w:lineRule="auto"/>
              <w:rPr>
                <w:szCs w:val="21"/>
              </w:rPr>
            </w:pPr>
            <w:r>
              <w:rPr>
                <w:rFonts w:hint="eastAsia"/>
                <w:szCs w:val="21"/>
              </w:rPr>
              <w:t xml:space="preserve">3.配置要求（满分4分）</w:t>
            </w:r>
            <w:r/>
          </w:p>
        </w:tc>
        <w:tc>
          <w:tcPr>
            <w:tcBorders>
              <w:left w:val="single" w:color="auto" w:sz="4" w:space="0"/>
              <w:bottom w:val="single" w:color="auto" w:sz="4" w:space="0"/>
              <w:right w:val="single" w:color="auto" w:sz="4" w:space="0"/>
            </w:tcBorders>
            <w:tcW w:w="4400" w:type="dxa"/>
            <w:vAlign w:val="center"/>
            <w:textDirection w:val="lrTb"/>
            <w:noWrap/>
          </w:tcPr>
          <w:p>
            <w:pPr>
              <w:spacing w:line="360" w:lineRule="auto"/>
              <w:rPr>
                <w:szCs w:val="21"/>
              </w:rPr>
            </w:pPr>
            <w:r>
              <w:rPr>
                <w:rFonts w:hint="eastAsia"/>
                <w:szCs w:val="21"/>
              </w:rPr>
              <w:t xml:space="preserve">此项满分4分。符合技术要求“配置要求”（带☆项的除外）的，得分2分。有缺项、少项、负偏离或未响应的有一项扣1分，扣完为止。在符合的基础上，由评委对本要求带☆项的部分进行综合评议，方案最优者加2分。</w:t>
            </w:r>
            <w:r/>
          </w:p>
        </w:tc>
        <w:tc>
          <w:tcPr>
            <w:tcBorders>
              <w:left w:val="single" w:color="auto" w:sz="4" w:space="0"/>
              <w:bottom w:val="single" w:color="auto" w:sz="4" w:space="0"/>
              <w:right w:val="single" w:color="auto" w:sz="4" w:space="0"/>
            </w:tcBorders>
            <w:tcW w:w="690" w:type="dxa"/>
            <w:vAlign w:val="center"/>
            <w:vMerge w:val="continue"/>
            <w:textDirection w:val="lrTb"/>
            <w:noWrap/>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pacing w:line="360" w:lineRule="auto"/>
              <w:widowControl/>
              <w:rPr>
                <w:b/>
                <w:szCs w:val="21"/>
              </w:rPr>
            </w:pPr>
            <w:r>
              <w:rPr>
                <w:b/>
                <w:szCs w:val="21"/>
              </w:rPr>
              <w:t xml:space="preserve">5</w:t>
            </w:r>
            <w:r/>
          </w:p>
        </w:tc>
        <w:tc>
          <w:tcPr>
            <w:tcBorders>
              <w:left w:val="single" w:color="auto" w:sz="4" w:space="0"/>
              <w:right w:val="single" w:color="auto" w:sz="4" w:space="0"/>
            </w:tcBorders>
            <w:tcW w:w="1090" w:type="dxa"/>
            <w:vAlign w:val="center"/>
            <w:textDirection w:val="lrTb"/>
            <w:noWrap/>
          </w:tcPr>
          <w:p>
            <w:pPr>
              <w:jc w:val="left"/>
              <w:widowControl/>
              <w:rPr>
                <w:b/>
                <w:szCs w:val="21"/>
              </w:rPr>
            </w:pPr>
            <w:r>
              <w:rPr>
                <w:b/>
                <w:szCs w:val="21"/>
              </w:rPr>
              <w:t xml:space="preserve">联网能力（</w:t>
            </w:r>
            <w:r>
              <w:rPr>
                <w:rFonts w:hint="eastAsia"/>
                <w:b/>
                <w:szCs w:val="21"/>
              </w:rPr>
              <w:t xml:space="preserve">4</w:t>
            </w:r>
            <w:r>
              <w:rPr>
                <w:b/>
                <w:szCs w:val="21"/>
              </w:rPr>
              <w:t xml:space="preserve">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rPr>
                <w:szCs w:val="21"/>
              </w:rPr>
            </w:pPr>
            <w:r>
              <w:rPr>
                <w:szCs w:val="21"/>
              </w:rPr>
              <w:t xml:space="preserve">投标人具备无线电监测管理一体化平台原子服务接入能力的得</w:t>
            </w:r>
            <w:r>
              <w:rPr>
                <w:rFonts w:hint="eastAsia"/>
                <w:szCs w:val="21"/>
              </w:rPr>
              <w:t xml:space="preserve">4</w:t>
            </w:r>
            <w:r>
              <w:rPr>
                <w:szCs w:val="21"/>
              </w:rPr>
              <w:t xml:space="preserve">分，包括以下两种方式：</w:t>
            </w:r>
            <w:r/>
          </w:p>
          <w:p>
            <w:pPr>
              <w:spacing w:line="360" w:lineRule="auto"/>
              <w:rPr>
                <w:szCs w:val="21"/>
              </w:rPr>
            </w:pPr>
            <w:r>
              <w:rPr>
                <w:szCs w:val="21"/>
              </w:rPr>
              <w:t xml:space="preserve">1、投标人具备符合《超短波或无线电监测管理一体化平台技术规范》相关接入能力，并提供国家无线电监测中心检测中心提供的设备操作服务接口能力测试报告。满足得</w:t>
            </w:r>
            <w:r>
              <w:rPr>
                <w:rFonts w:hint="eastAsia"/>
                <w:szCs w:val="21"/>
              </w:rPr>
              <w:t xml:space="preserve">2</w:t>
            </w:r>
            <w:r>
              <w:rPr>
                <w:szCs w:val="21"/>
              </w:rPr>
              <w:t xml:space="preserve">分。（提供具备CMA、CNAS标识的报告复印件并加盖公章。测试报告需包含规范要求的全部33项测试</w:t>
            </w:r>
            <w:r>
              <w:rPr>
                <w:rFonts w:hint="eastAsia"/>
                <w:szCs w:val="21"/>
              </w:rPr>
              <w:t xml:space="preserve">，</w:t>
            </w:r>
            <w:r>
              <w:rPr>
                <w:szCs w:val="21"/>
              </w:rPr>
              <w:t xml:space="preserve">包含Stream和FTP两种模式，测试项目不完整或有未通过项不得分）</w:t>
            </w:r>
            <w:r/>
          </w:p>
          <w:p>
            <w:pPr>
              <w:spacing w:line="360" w:lineRule="auto"/>
              <w:rPr>
                <w:szCs w:val="21"/>
              </w:rPr>
            </w:pPr>
            <w:r>
              <w:rPr>
                <w:szCs w:val="21"/>
              </w:rPr>
              <w:t xml:space="preserve">2、投标人具备符合《超短波监测管理一体化平台技术规范》相关接入能力，并提供国家无线电监测中心检测中心提供的监测管控系统测试报告。满足得</w:t>
            </w:r>
            <w:r>
              <w:rPr>
                <w:rFonts w:hint="eastAsia"/>
                <w:szCs w:val="21"/>
              </w:rPr>
              <w:t xml:space="preserve">2</w:t>
            </w:r>
            <w:r>
              <w:rPr>
                <w:szCs w:val="21"/>
              </w:rPr>
              <w:t xml:space="preserve">分。（提供测试报告复印件并加盖公章）</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rPr>
                <w:b/>
                <w:bCs/>
                <w:szCs w:val="21"/>
              </w:rPr>
            </w:pPr>
            <w:r>
              <w:rPr>
                <w:rFonts w:hint="eastAsia"/>
                <w:b/>
                <w:bCs/>
                <w:szCs w:val="21"/>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right="-24"/>
              <w:jc w:val="center"/>
              <w:spacing w:line="360" w:lineRule="auto"/>
              <w:widowControl/>
              <w:rPr>
                <w:b/>
                <w:szCs w:val="21"/>
              </w:rPr>
            </w:pPr>
            <w:r>
              <w:rPr>
                <w:b/>
                <w:szCs w:val="21"/>
              </w:rPr>
              <w:t xml:space="preserve">6</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b/>
                <w:szCs w:val="21"/>
              </w:rPr>
            </w:pPr>
            <w:r>
              <w:rPr>
                <w:b/>
                <w:szCs w:val="21"/>
              </w:rPr>
              <w:t xml:space="preserve">现场演示（</w:t>
            </w:r>
            <w:r>
              <w:rPr>
                <w:rFonts w:hint="eastAsia"/>
                <w:b/>
                <w:szCs w:val="21"/>
              </w:rPr>
              <w:t xml:space="preserve">28</w:t>
            </w:r>
            <w:r>
              <w:rPr>
                <w:b/>
                <w:szCs w:val="21"/>
              </w:rPr>
              <w:t xml:space="preserve">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widowControl/>
              <w:rPr>
                <w:szCs w:val="21"/>
              </w:rPr>
            </w:pPr>
            <w:r>
              <w:rPr>
                <w:szCs w:val="21"/>
              </w:rPr>
              <w:t xml:space="preserve">投标人对空间谱同频信号分离在现场演示：</w:t>
            </w:r>
            <w:r/>
          </w:p>
          <w:p>
            <w:pPr>
              <w:spacing w:line="360" w:lineRule="auto"/>
              <w:widowControl/>
              <w:rPr>
                <w:szCs w:val="21"/>
              </w:rPr>
            </w:pPr>
            <w:r>
              <w:rPr>
                <w:szCs w:val="21"/>
              </w:rPr>
              <w:t xml:space="preserve">1、演示多通道空间谱测向设备对同频混叠信号测向能力。现场采用至少三个同频发射的对讲机同时对讲通话，要求系统同时显示各对讲机信号的来波方向。满足得</w:t>
            </w:r>
            <w:r>
              <w:rPr>
                <w:rFonts w:hint="eastAsia"/>
                <w:szCs w:val="21"/>
              </w:rPr>
              <w:t xml:space="preserve">4</w:t>
            </w:r>
            <w:r>
              <w:rPr>
                <w:szCs w:val="21"/>
              </w:rPr>
              <w:t xml:space="preserve">分；</w:t>
            </w:r>
            <w:r/>
          </w:p>
          <w:p>
            <w:pPr>
              <w:spacing w:line="360" w:lineRule="auto"/>
              <w:widowControl/>
              <w:rPr>
                <w:szCs w:val="21"/>
              </w:rPr>
            </w:pPr>
            <w:r>
              <w:rPr>
                <w:szCs w:val="21"/>
              </w:rPr>
              <w:t xml:space="preserve">2、演示多通道空间谱测向设备对同频混叠信号测向自动判别能力。在第一项演示的基础上现场专家随机指定演示对讲机开机或关机，要求系统能够实时显示各对讲机来波方向及数量。满足得</w:t>
            </w:r>
            <w:r>
              <w:rPr>
                <w:rFonts w:hint="eastAsia"/>
                <w:szCs w:val="21"/>
              </w:rPr>
              <w:t xml:space="preserve">4</w:t>
            </w:r>
            <w:r>
              <w:rPr>
                <w:szCs w:val="21"/>
              </w:rPr>
              <w:t xml:space="preserve">分；</w:t>
            </w:r>
            <w:r/>
          </w:p>
          <w:p>
            <w:pPr>
              <w:spacing w:line="360" w:lineRule="auto"/>
              <w:widowControl/>
              <w:rPr>
                <w:szCs w:val="21"/>
              </w:rPr>
            </w:pPr>
            <w:r>
              <w:rPr>
                <w:szCs w:val="21"/>
              </w:rPr>
              <w:t xml:space="preserve">3、演示多通道空间谱测向设备对同频混叠信号分离能力。现场采用至少三个同频发射的对讲机同时对讲通话，要求完全分离出各对讲机来波信号并将每一个对讲机通话语音进行还原，并分别单独播放。每一个对讲机对讲内容由现场专家确定。满足得4分；</w:t>
            </w:r>
            <w:r/>
          </w:p>
          <w:p>
            <w:pPr>
              <w:spacing w:line="360" w:lineRule="auto"/>
              <w:widowControl/>
              <w:rPr>
                <w:szCs w:val="21"/>
              </w:rPr>
            </w:pPr>
            <w:r>
              <w:rPr>
                <w:szCs w:val="21"/>
              </w:rPr>
              <w:t xml:space="preserve">4、演示多通道空间谱测向设备对同频相干信号测向能力。通过射频信号发生器设备外接功分器，功分器一端连接信号发射器，另两端分别连接两个发射天线，两个发射天线与测向接收天线的夹角不小于20°；将测向接收机的测向体制选择为空间谱、信号数量设置为2，系统能够对同频相干信号进行识别和测向，两路信号的频率应完全一致、无频差，同时呈现瀑布图。满足得4分。</w:t>
            </w:r>
            <w:r/>
          </w:p>
          <w:p>
            <w:pPr>
              <w:spacing w:line="360" w:lineRule="auto"/>
              <w:widowControl/>
              <w:rPr>
                <w:szCs w:val="21"/>
              </w:rPr>
            </w:pPr>
            <w:r>
              <w:rPr>
                <w:szCs w:val="21"/>
              </w:rPr>
              <w:t xml:space="preserve">5、演示软件功能。</w:t>
            </w:r>
            <w:r>
              <w:rPr>
                <w:rFonts w:hint="eastAsia"/>
                <w:szCs w:val="21"/>
              </w:rPr>
              <w:t xml:space="preserve">（1）</w:t>
            </w:r>
            <w:r>
              <w:rPr>
                <w:szCs w:val="21"/>
              </w:rPr>
              <w:t xml:space="preserve">系统软件能够实现数字对讲信号识别和解调</w:t>
            </w:r>
            <w:r>
              <w:rPr>
                <w:rFonts w:hint="eastAsia"/>
                <w:szCs w:val="21"/>
              </w:rPr>
              <w:t xml:space="preserve">，</w:t>
            </w:r>
            <w:r>
              <w:rPr>
                <w:szCs w:val="21"/>
              </w:rPr>
              <w:t xml:space="preserve">支持包括但不限于DMR、DPMR、NXDN等主流数字对讲标准通信协议解析，具备语音信息解调能力，能实时还原话音内容。根据不同制式的数字对讲信号，可分别提供眼图、星座图等图形展示内容。过程精准、顺畅、稳定。满足得4分。</w:t>
            </w:r>
            <w:r>
              <w:rPr>
                <w:rFonts w:hint="eastAsia"/>
                <w:szCs w:val="21"/>
              </w:rPr>
              <w:t xml:space="preserve">（2）演示软件监测功能，包括单频点测量、频段扫描、多频点中频分析、数据保存和回放、报表生成功能，软件运行稳定、流畅且贴合监测工作要求。由评委对此部分进行综合评议，满分8分。</w:t>
            </w:r>
            <w:r/>
          </w:p>
          <w:p>
            <w:pPr>
              <w:pStyle w:val="1128"/>
              <w:ind w:firstLine="0"/>
            </w:pPr>
            <w:r>
              <w:rPr>
                <w:szCs w:val="21"/>
              </w:rPr>
              <w:t xml:space="preserve">（演示所需设备、软件由投标人自备。）</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rPr>
                <w:b/>
                <w:bCs/>
                <w:szCs w:val="21"/>
              </w:rPr>
            </w:pPr>
            <w:r>
              <w:rPr>
                <w:rFonts w:hint="eastAsia"/>
                <w:b/>
                <w:bCs/>
                <w:szCs w:val="21"/>
              </w:rPr>
              <w:t xml:space="preserve">28</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right="-24"/>
              <w:jc w:val="center"/>
              <w:spacing w:line="360" w:lineRule="auto"/>
              <w:widowControl/>
              <w:rPr>
                <w:b/>
                <w:szCs w:val="21"/>
              </w:rPr>
            </w:pPr>
            <w:r>
              <w:rPr>
                <w:rFonts w:hint="eastAsia"/>
                <w:b/>
                <w:szCs w:val="21"/>
              </w:rPr>
              <w:t xml:space="preserve">7</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b/>
                <w:szCs w:val="21"/>
              </w:rPr>
            </w:pPr>
            <w:r>
              <w:rPr>
                <w:b/>
                <w:szCs w:val="21"/>
              </w:rPr>
              <w:t xml:space="preserve">业绩</w:t>
            </w:r>
            <w:r/>
          </w:p>
          <w:p>
            <w:pPr>
              <w:jc w:val="center"/>
              <w:spacing w:line="360" w:lineRule="auto"/>
              <w:rPr>
                <w:b/>
                <w:szCs w:val="21"/>
              </w:rPr>
            </w:pPr>
            <w:r>
              <w:rPr>
                <w:b/>
                <w:szCs w:val="21"/>
              </w:rPr>
              <w:t xml:space="preserve">（5分）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widowControl/>
              <w:rPr>
                <w:szCs w:val="21"/>
              </w:rPr>
            </w:pPr>
            <w:r>
              <w:rPr>
                <w:szCs w:val="21"/>
              </w:rPr>
              <w:t xml:space="preserve">提供202</w:t>
            </w:r>
            <w:r>
              <w:rPr>
                <w:rFonts w:hint="eastAsia"/>
                <w:szCs w:val="21"/>
              </w:rPr>
              <w:t xml:space="preserve">3</w:t>
            </w:r>
            <w:r>
              <w:rPr>
                <w:szCs w:val="21"/>
              </w:rPr>
              <w:t xml:space="preserve">年1月1日至开标日</w:t>
            </w:r>
            <w:r>
              <w:rPr>
                <w:rFonts w:hint="eastAsia"/>
                <w:szCs w:val="21"/>
              </w:rPr>
              <w:t xml:space="preserve">，</w:t>
            </w:r>
            <w:r>
              <w:rPr>
                <w:szCs w:val="21"/>
              </w:rPr>
              <w:t xml:space="preserve">投标人具有空间谱无线电监测站集成的同类项目业绩，每提供1个得</w:t>
            </w:r>
            <w:r>
              <w:rPr>
                <w:rFonts w:hint="eastAsia"/>
                <w:szCs w:val="21"/>
              </w:rPr>
              <w:t xml:space="preserve">1</w:t>
            </w:r>
            <w:r>
              <w:rPr>
                <w:szCs w:val="21"/>
              </w:rPr>
              <w:t xml:space="preserve">分，最多得</w:t>
            </w:r>
            <w:r>
              <w:rPr>
                <w:rFonts w:hint="eastAsia"/>
                <w:szCs w:val="21"/>
              </w:rPr>
              <w:t xml:space="preserve">5</w:t>
            </w:r>
            <w:r>
              <w:rPr>
                <w:szCs w:val="21"/>
              </w:rPr>
              <w:t xml:space="preserve">分。（提供合同扫描件盖公章）</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rPr>
                <w:b/>
                <w:bCs/>
                <w:szCs w:val="21"/>
              </w:rPr>
            </w:pPr>
            <w:r>
              <w:rPr>
                <w:b/>
                <w:bCs/>
                <w:szCs w:val="21"/>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right="-24"/>
              <w:jc w:val="center"/>
              <w:spacing w:line="360" w:lineRule="auto"/>
              <w:widowControl/>
              <w:rPr>
                <w:b/>
                <w:szCs w:val="21"/>
              </w:rPr>
            </w:pPr>
            <w:r>
              <w:rPr>
                <w:rFonts w:hint="eastAsia"/>
                <w:b/>
                <w:szCs w:val="21"/>
              </w:rPr>
              <w:t xml:space="preserve">8</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b/>
                <w:szCs w:val="21"/>
              </w:rPr>
            </w:pPr>
            <w:r>
              <w:rPr>
                <w:b/>
                <w:szCs w:val="21"/>
              </w:rPr>
              <w:t xml:space="preserve">售后服务及承诺（5分）</w:t>
            </w:r>
            <w:r/>
          </w:p>
        </w:tc>
        <w:tc>
          <w:tcPr>
            <w:gridSpan w:val="2"/>
            <w:tcBorders>
              <w:top w:val="single" w:color="auto" w:sz="4" w:space="0"/>
              <w:left w:val="single" w:color="auto" w:sz="4" w:space="0"/>
              <w:bottom w:val="single" w:color="auto" w:sz="4" w:space="0"/>
              <w:right w:val="single" w:color="auto" w:sz="4" w:space="0"/>
            </w:tcBorders>
            <w:tcW w:w="7333" w:type="dxa"/>
            <w:vAlign w:val="center"/>
            <w:textDirection w:val="lrTb"/>
            <w:noWrap/>
          </w:tcPr>
          <w:p>
            <w:pPr>
              <w:spacing w:line="360" w:lineRule="auto"/>
              <w:widowControl/>
              <w:rPr>
                <w:szCs w:val="21"/>
              </w:rPr>
            </w:pPr>
            <w:r>
              <w:rPr>
                <w:szCs w:val="21"/>
              </w:rPr>
              <w:t xml:space="preserve">1.由评委对各投标人针对售后服务、供货、商务、培训等</w:t>
            </w:r>
            <w:r>
              <w:rPr>
                <w:rFonts w:hint="eastAsia"/>
                <w:szCs w:val="21"/>
              </w:rPr>
              <w:t xml:space="preserve">制定的方案</w:t>
            </w:r>
            <w:r>
              <w:rPr>
                <w:szCs w:val="21"/>
              </w:rPr>
              <w:t xml:space="preserve">进行综合评议，满足</w:t>
            </w:r>
            <w:r>
              <w:rPr>
                <w:rFonts w:hint="eastAsia"/>
                <w:szCs w:val="21"/>
              </w:rPr>
              <w:t xml:space="preserve">招标文件</w:t>
            </w:r>
            <w:r>
              <w:rPr>
                <w:szCs w:val="21"/>
              </w:rPr>
              <w:t xml:space="preserve">要求的得3分。有一项不满足的，扣1分，扣完为止；</w:t>
            </w:r>
            <w:r/>
          </w:p>
          <w:p>
            <w:pPr>
              <w:spacing w:line="360" w:lineRule="auto"/>
              <w:widowControl/>
              <w:rPr>
                <w:szCs w:val="21"/>
              </w:rPr>
            </w:pPr>
            <w:r>
              <w:rPr>
                <w:szCs w:val="21"/>
              </w:rPr>
              <w:t xml:space="preserve">2.投标人承诺中标后设立本地服务点并提供驻点工程师的，得2分。（提供承诺书并加盖公章）</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rPr>
                <w:b/>
                <w:bCs/>
                <w:szCs w:val="21"/>
              </w:rPr>
            </w:pPr>
            <w:r>
              <w:rPr>
                <w:b/>
                <w:bCs/>
                <w:szCs w:val="21"/>
              </w:rPr>
              <w:t xml:space="preserve">5</w:t>
            </w:r>
            <w:r/>
          </w:p>
        </w:tc>
      </w:tr>
      <w:tr>
        <w:trPr>
          <w:jc w:val="center"/>
        </w:trPr>
        <w:tc>
          <w:tcPr>
            <w:gridSpan w:val="4"/>
            <w:tcBorders>
              <w:top w:val="single" w:color="auto" w:sz="4" w:space="0"/>
              <w:left w:val="single" w:color="auto" w:sz="4" w:space="0"/>
              <w:bottom w:val="single" w:color="auto" w:sz="4" w:space="0"/>
              <w:right w:val="single" w:color="auto" w:sz="4" w:space="0"/>
            </w:tcBorders>
            <w:tcW w:w="9128" w:type="dxa"/>
            <w:vAlign w:val="center"/>
            <w:textDirection w:val="lrTb"/>
            <w:noWrap/>
          </w:tcPr>
          <w:p>
            <w:pPr>
              <w:jc w:val="center"/>
              <w:spacing w:line="360" w:lineRule="auto"/>
              <w:widowControl/>
              <w:rPr>
                <w:szCs w:val="21"/>
              </w:rPr>
            </w:pPr>
            <w:r>
              <w:rPr>
                <w:b/>
                <w:bCs/>
                <w:szCs w:val="21"/>
              </w:rPr>
              <w:t xml:space="preserve">合计分值</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widowControl/>
              <w:rPr>
                <w:b/>
                <w:bCs/>
                <w:szCs w:val="21"/>
              </w:rPr>
            </w:pPr>
            <w:r>
              <w:rPr>
                <w:b/>
                <w:bCs/>
                <w:szCs w:val="21"/>
              </w:rPr>
              <w:t xml:space="preserve">100</w:t>
            </w:r>
            <w:r/>
          </w:p>
        </w:tc>
      </w:tr>
    </w:tbl>
    <w:p>
      <w:pPr>
        <w:pStyle w:val="1128"/>
        <w:rPr>
          <w:lang w:val="en-US"/>
        </w:rPr>
      </w:pPr>
      <w:r>
        <w:rPr>
          <w:lang w:val="en-US"/>
        </w:rPr>
      </w:r>
      <w:r/>
    </w:p>
    <w:p>
      <w:pPr>
        <w:jc w:val="center"/>
        <w:spacing w:line="440" w:lineRule="exact"/>
        <w:rPr>
          <w:rFonts w:ascii="宋体" w:hAnsi="宋体" w:cs="宋体"/>
          <w:b/>
          <w:sz w:val="28"/>
          <w:szCs w:val="28"/>
        </w:rPr>
        <w:outlineLvl w:val="0"/>
      </w:pPr>
      <w:r/>
      <w:bookmarkStart w:id="252" w:name="_Toc228"/>
      <w:r/>
      <w:r/>
    </w:p>
    <w:p>
      <w:pPr>
        <w:jc w:val="center"/>
        <w:spacing w:line="440" w:lineRule="exact"/>
        <w:rPr>
          <w:rFonts w:ascii="宋体" w:hAnsi="宋体" w:cs="宋体"/>
          <w:b/>
          <w:sz w:val="28"/>
          <w:szCs w:val="28"/>
        </w:rPr>
        <w:outlineLvl w:val="0"/>
      </w:pPr>
      <w:r>
        <w:rPr>
          <w:rFonts w:ascii="宋体" w:hAnsi="宋体" w:cs="宋体"/>
          <w:b/>
          <w:sz w:val="28"/>
          <w:szCs w:val="28"/>
        </w:rPr>
      </w:r>
      <w:r/>
    </w:p>
    <w:p>
      <w:pPr>
        <w:jc w:val="center"/>
        <w:spacing w:line="440" w:lineRule="exact"/>
        <w:rPr>
          <w:rFonts w:ascii="宋体" w:hAnsi="宋体" w:cs="宋体"/>
          <w:b/>
          <w:sz w:val="28"/>
          <w:szCs w:val="28"/>
        </w:rPr>
        <w:outlineLvl w:val="0"/>
      </w:pPr>
      <w:r>
        <w:rPr>
          <w:rFonts w:ascii="宋体" w:hAnsi="宋体" w:cs="宋体"/>
          <w:b/>
          <w:sz w:val="28"/>
          <w:szCs w:val="28"/>
        </w:rPr>
      </w:r>
      <w:r/>
    </w:p>
    <w:p>
      <w:pPr>
        <w:jc w:val="center"/>
        <w:spacing w:line="440" w:lineRule="exact"/>
        <w:rPr>
          <w:rFonts w:ascii="宋体" w:hAnsi="宋体" w:cs="宋体"/>
          <w:b/>
          <w:sz w:val="28"/>
          <w:szCs w:val="28"/>
        </w:rPr>
        <w:sectPr>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宋体" w:hAnsi="宋体" w:cs="宋体"/>
          <w:b/>
          <w:sz w:val="28"/>
          <w:szCs w:val="28"/>
        </w:rPr>
      </w:r>
      <w:r/>
    </w:p>
    <w:p>
      <w:pPr>
        <w:jc w:val="center"/>
        <w:spacing w:line="440" w:lineRule="exact"/>
        <w:rPr>
          <w:rFonts w:ascii="宋体" w:hAnsi="宋体" w:cs="宋体"/>
          <w:b/>
          <w:sz w:val="28"/>
          <w:szCs w:val="28"/>
        </w:rPr>
        <w:outlineLvl w:val="0"/>
      </w:pPr>
      <w:r>
        <w:rPr>
          <w:rFonts w:hint="eastAsia" w:ascii="宋体" w:hAnsi="宋体" w:cs="宋体"/>
          <w:b/>
          <w:sz w:val="28"/>
          <w:szCs w:val="28"/>
        </w:rPr>
        <w:t xml:space="preserve">第四章 招标技术规格及要求</w:t>
      </w:r>
      <w:bookmarkEnd w:id="252"/>
      <w:r/>
      <w:r/>
    </w:p>
    <w:p>
      <w:pPr>
        <w:spacing w:line="360" w:lineRule="auto"/>
        <w:widowControl/>
        <w:rPr>
          <w:rFonts w:ascii="宋体" w:hAnsi="宋体" w:cs="宋体"/>
          <w:b/>
          <w:bCs/>
          <w:sz w:val="28"/>
        </w:rPr>
        <w:outlineLvl w:val="0"/>
      </w:pPr>
      <w:r/>
      <w:bookmarkStart w:id="253" w:name="_Toc258"/>
      <w:r/>
      <w:bookmarkStart w:id="254" w:name="_Toc22492"/>
      <w:r/>
      <w:bookmarkStart w:id="255" w:name="_Toc2516"/>
      <w:r>
        <w:rPr>
          <w:rFonts w:hint="eastAsia" w:ascii="宋体" w:hAnsi="宋体" w:cs="宋体"/>
          <w:b/>
          <w:bCs/>
          <w:sz w:val="28"/>
        </w:rPr>
        <w:t xml:space="preserve">一、概述</w:t>
      </w:r>
      <w:bookmarkEnd w:id="253"/>
      <w:r/>
      <w:r/>
    </w:p>
    <w:p>
      <w:pPr>
        <w:ind w:firstLine="480"/>
        <w:spacing w:line="360" w:lineRule="auto"/>
        <w:widowControl/>
        <w:rPr>
          <w:rFonts w:ascii="宋体" w:hAnsi="宋体" w:cs="宋体"/>
          <w:sz w:val="24"/>
        </w:rPr>
      </w:pPr>
      <w:r>
        <w:rPr>
          <w:rFonts w:hint="eastAsia" w:ascii="宋体" w:hAnsi="宋体" w:cs="宋体"/>
          <w:sz w:val="24"/>
        </w:rPr>
        <w:t xml:space="preserve">本项目在南京禄口国际机场附近建设1个固定监测站，按不低于《省级无线电监测设施建设规范和技术要求（试行）》（国无办〔2019〕3 号）中一类固定监测站标准建设，并具备航空GNSS干扰实时预警排查功能。项目建成后能实现对南京禄口国际机场附近区域内无线电监测覆盖，全面、准确、动态掌握频率信息和无线电台（站）信息，掌握重点频段的无线电频谱资源情况。</w:t>
      </w:r>
      <w:r/>
    </w:p>
    <w:p>
      <w:pPr>
        <w:ind w:firstLine="480"/>
        <w:spacing w:line="360" w:lineRule="auto"/>
        <w:widowControl/>
        <w:rPr>
          <w:rFonts w:ascii="宋体" w:hAnsi="宋体" w:cs="宋体"/>
          <w:sz w:val="24"/>
        </w:rPr>
      </w:pPr>
      <w:r>
        <w:rPr>
          <w:rFonts w:hint="eastAsia" w:ascii="宋体" w:hAnsi="宋体" w:cs="宋体"/>
          <w:sz w:val="24"/>
        </w:rPr>
        <w:t xml:space="preserve">根据上述要求，结合江苏省无线电管理工作实际需求，本项目监测站所需进行的工作包括： </w:t>
      </w:r>
      <w:r/>
    </w:p>
    <w:p>
      <w:pPr>
        <w:numPr>
          <w:ilvl w:val="0"/>
          <w:numId w:val="5"/>
        </w:numPr>
        <w:ind w:firstLine="480"/>
        <w:spacing w:line="360" w:lineRule="auto"/>
        <w:widowControl/>
        <w:rPr>
          <w:rFonts w:ascii="宋体" w:hAnsi="宋体" w:cs="宋体"/>
          <w:sz w:val="24"/>
        </w:rPr>
      </w:pPr>
      <w:r>
        <w:rPr>
          <w:rFonts w:hint="eastAsia" w:ascii="宋体" w:hAnsi="宋体" w:cs="宋体"/>
          <w:sz w:val="24"/>
        </w:rPr>
        <w:t xml:space="preserve">新建一套满足一类固定监测站标准的监测、测向系统（含配套软件系统和天馈系统）。</w:t>
      </w:r>
      <w:r/>
    </w:p>
    <w:p>
      <w:pPr>
        <w:numPr>
          <w:ilvl w:val="0"/>
          <w:numId w:val="5"/>
        </w:numPr>
        <w:ind w:firstLine="480"/>
        <w:spacing w:line="360" w:lineRule="auto"/>
        <w:widowControl/>
        <w:rPr>
          <w:rFonts w:ascii="宋体" w:hAnsi="宋体" w:cs="宋体"/>
          <w:sz w:val="24"/>
        </w:rPr>
      </w:pPr>
      <w:r>
        <w:rPr>
          <w:rFonts w:hint="eastAsia" w:ascii="宋体" w:hAnsi="宋体" w:cs="宋体"/>
          <w:sz w:val="24"/>
        </w:rPr>
        <w:t xml:space="preserve">监测测向和动环设备需进行原子化服务封装并接入到江苏省无线电管理一体化平台，相关服务化改造需通过第三方测试验证。 </w:t>
      </w:r>
      <w:r/>
    </w:p>
    <w:p>
      <w:pPr>
        <w:ind w:firstLine="480"/>
        <w:spacing w:line="360" w:lineRule="auto"/>
        <w:widowControl/>
        <w:rPr>
          <w:rFonts w:ascii="宋体" w:hAnsi="宋体" w:cs="宋体"/>
          <w:sz w:val="24"/>
        </w:rPr>
      </w:pPr>
      <w:r>
        <w:rPr>
          <w:rFonts w:hint="eastAsia" w:ascii="宋体" w:hAnsi="宋体" w:cs="宋体"/>
          <w:sz w:val="24"/>
        </w:rPr>
        <w:t xml:space="preserve">3、建设配套控制和网络设备、电源设备、门禁、视频及环境监控设施、消防设施、空调、防雷接地等。 </w:t>
      </w:r>
      <w:r/>
    </w:p>
    <w:p>
      <w:pPr>
        <w:ind w:firstLine="480"/>
        <w:spacing w:line="360" w:lineRule="auto"/>
        <w:widowControl/>
        <w:rPr>
          <w:rFonts w:ascii="宋体" w:hAnsi="宋体" w:cs="宋体"/>
          <w:sz w:val="24"/>
        </w:rPr>
      </w:pPr>
      <w:r>
        <w:rPr>
          <w:rFonts w:hint="eastAsia" w:ascii="宋体" w:hAnsi="宋体" w:cs="宋体"/>
          <w:sz w:val="24"/>
        </w:rPr>
        <w:t xml:space="preserve">4、对室内和室外设施进行必要的改造，以满足设备安装。 </w:t>
      </w:r>
      <w:r/>
    </w:p>
    <w:p>
      <w:pPr>
        <w:ind w:firstLine="480"/>
        <w:spacing w:line="360" w:lineRule="auto"/>
        <w:widowControl/>
        <w:rPr>
          <w:rFonts w:ascii="宋体" w:hAnsi="宋体" w:cs="宋体"/>
          <w:sz w:val="24"/>
        </w:rPr>
      </w:pPr>
      <w:r>
        <w:rPr>
          <w:rFonts w:hint="eastAsia" w:ascii="宋体" w:hAnsi="宋体" w:cs="宋体"/>
          <w:sz w:val="24"/>
        </w:rPr>
        <w:t xml:space="preserve">5、航空频段专项监测、ADS-B监测、卫星导航干扰信号监测、数字对讲/数字集群等专项监测能力。</w:t>
      </w:r>
      <w:r/>
    </w:p>
    <w:p>
      <w:pPr>
        <w:ind w:firstLine="480"/>
        <w:spacing w:line="360" w:lineRule="auto"/>
        <w:widowControl/>
        <w:rPr>
          <w:rFonts w:ascii="宋体" w:hAnsi="宋体" w:cs="宋体"/>
          <w:sz w:val="24"/>
        </w:rPr>
      </w:pPr>
      <w:r>
        <w:rPr>
          <w:rFonts w:hint="eastAsia" w:ascii="宋体" w:hAnsi="宋体" w:cs="宋体"/>
          <w:sz w:val="24"/>
        </w:rPr>
        <w:t xml:space="preserve">6、建设1套航空GNSS干扰实时预警排查系统，包括建设1个航空GNSS无线电监测节点和专用监测天线，1套航空GNSS干扰监测测向模块，在省监测站建设高性能专用存储服务器1 台，存储航空GNSS节点通过网络自动上报的监测数据；同时基于无线电管理一体化平台，建设监测控制及展示软件系统1套。 </w:t>
      </w:r>
      <w:bookmarkStart w:id="256" w:name="_Hlk188302108"/>
      <w:r/>
      <w:r/>
    </w:p>
    <w:p>
      <w:pPr>
        <w:ind w:firstLine="480"/>
        <w:spacing w:line="360" w:lineRule="auto"/>
        <w:widowControl/>
        <w:rPr>
          <w:rFonts w:ascii="宋体" w:hAnsi="宋体" w:cs="宋体"/>
          <w:sz w:val="24"/>
        </w:rPr>
      </w:pPr>
      <w:r>
        <w:rPr>
          <w:rFonts w:hint="eastAsia" w:ascii="宋体" w:hAnsi="宋体" w:cs="宋体"/>
          <w:sz w:val="24"/>
        </w:rPr>
        <w:t xml:space="preserve">7、</w:t>
      </w:r>
      <w:bookmarkEnd w:id="256"/>
      <w:r>
        <w:rPr>
          <w:rFonts w:hint="eastAsia" w:ascii="宋体" w:hAnsi="宋体" w:cs="宋体"/>
          <w:sz w:val="24"/>
        </w:rPr>
        <w:t xml:space="preserve">建设1套用于监测测向设备测试、无线电信号分析和实验的智能信号源，支持发射常见的通信信号、调制信号和卫星信号。 </w:t>
      </w:r>
      <w:r/>
    </w:p>
    <w:p>
      <w:pPr>
        <w:ind w:firstLine="480"/>
        <w:spacing w:line="360" w:lineRule="auto"/>
        <w:widowControl/>
        <w:rPr>
          <w:rFonts w:ascii="宋体" w:hAnsi="宋体" w:cs="宋体"/>
          <w:sz w:val="24"/>
        </w:rPr>
      </w:pPr>
      <w:r>
        <w:rPr>
          <w:rFonts w:hint="eastAsia" w:ascii="宋体" w:hAnsi="宋体" w:cs="宋体"/>
          <w:sz w:val="24"/>
        </w:rPr>
        <w:t xml:space="preserve">本项目以“交钥匙工程”模式实施，具体要求如下：​</w:t>
      </w:r>
      <w:r/>
    </w:p>
    <w:p>
      <w:pPr>
        <w:ind w:firstLine="480"/>
        <w:spacing w:line="360" w:lineRule="auto"/>
        <w:widowControl/>
        <w:rPr>
          <w:rFonts w:ascii="宋体" w:hAnsi="宋体" w:cs="宋体"/>
          <w:sz w:val="24"/>
        </w:rPr>
      </w:pPr>
      <w:r>
        <w:rPr>
          <w:rFonts w:hint="eastAsia" w:ascii="宋体" w:hAnsi="宋体" w:cs="宋体"/>
          <w:sz w:val="24"/>
        </w:rPr>
        <w:t xml:space="preserve">1、站址确定与建设：中标人须配合采购人在备选站址中确定最终建设站址，并完成固定监测站建设工作，确保项目整体交付使用。​</w:t>
      </w:r>
      <w:r/>
    </w:p>
    <w:p>
      <w:pPr>
        <w:ind w:firstLine="480"/>
        <w:spacing w:line="360" w:lineRule="auto"/>
        <w:widowControl/>
        <w:rPr>
          <w:rFonts w:ascii="宋体" w:hAnsi="宋体" w:cs="宋体"/>
          <w:sz w:val="24"/>
        </w:rPr>
      </w:pPr>
      <w:r>
        <w:rPr>
          <w:rFonts w:hint="eastAsia" w:ascii="宋体" w:hAnsi="宋体" w:cs="宋体"/>
          <w:sz w:val="24"/>
        </w:rPr>
        <w:t xml:space="preserve">2、费用承担：铁塔、机房等基础配套设施的建设或改造费用由中标人全额承担。</w:t>
      </w:r>
      <w:r>
        <w:rPr>
          <w:rFonts w:hint="eastAsia" w:ascii="宋体" w:hAnsi="宋体" w:cs="宋体"/>
          <w:bCs/>
          <w:sz w:val="24"/>
        </w:rPr>
        <w:t xml:space="preserve">在本项目质保期内，须提供铁塔、机房等基础设施的免费使用权</w:t>
      </w:r>
      <w:r>
        <w:rPr>
          <w:rFonts w:hint="eastAsia" w:ascii="宋体" w:hAnsi="宋体" w:cs="宋体"/>
          <w:sz w:val="24"/>
        </w:rPr>
        <w:t xml:space="preserve">，相关费用须包含在投标报价中。</w:t>
      </w:r>
      <w:r/>
    </w:p>
    <w:p>
      <w:pPr>
        <w:ind w:firstLine="480"/>
        <w:spacing w:line="360" w:lineRule="auto"/>
        <w:widowControl/>
        <w:rPr>
          <w:rFonts w:hint="eastAsia" w:ascii="宋体" w:hAnsi="宋体" w:cs="宋体"/>
          <w:sz w:val="24"/>
          <w:lang w:val="en-US" w:eastAsia="zh-CN"/>
        </w:rPr>
      </w:pPr>
      <w:r>
        <w:rPr>
          <w:rFonts w:hint="eastAsia" w:ascii="宋体" w:hAnsi="宋体" w:cs="宋体"/>
          <w:sz w:val="24"/>
        </w:rPr>
        <w:t xml:space="preserve">3、实地勘察：</w:t>
      </w:r>
      <w:r>
        <w:rPr>
          <w:rFonts w:hint="eastAsia" w:ascii="宋体" w:hAnsi="宋体" w:cs="宋体"/>
          <w:sz w:val="24"/>
          <w:lang w:val="en-US" w:eastAsia="zh-CN"/>
        </w:rPr>
        <w:t xml:space="preserve">投标人如需勘察可联系采购人在2025年7月22日（联系人：倪主任，</w:t>
      </w:r>
      <w:bookmarkStart w:id="377" w:name="_GoBack"/>
      <w:r/>
      <w:bookmarkEnd w:id="377"/>
      <w:r>
        <w:rPr>
          <w:rFonts w:hint="eastAsia" w:ascii="宋体" w:hAnsi="宋体" w:cs="宋体"/>
          <w:sz w:val="24"/>
          <w:lang w:val="en-US" w:eastAsia="zh-CN"/>
        </w:rPr>
        <w:t xml:space="preserve">联系电话：025-83268162/025-83268160），前往采购人指定的备选站址进行实地勘察，全面评估基础配套设施建设或改造成本，并自行承担勘察相关费用。因未进行实地勘察导致的报价风险，由投标人自行负责。</w:t>
      </w:r>
      <w:r/>
    </w:p>
    <w:p>
      <w:pPr>
        <w:spacing w:line="360" w:lineRule="auto"/>
        <w:widowControl/>
        <w:rPr>
          <w:rFonts w:ascii="宋体" w:hAnsi="宋体" w:cs="宋体"/>
          <w:b/>
          <w:bCs/>
          <w:sz w:val="28"/>
        </w:rPr>
        <w:outlineLvl w:val="0"/>
      </w:pPr>
      <w:r/>
      <w:bookmarkStart w:id="257" w:name="_Toc20597"/>
      <w:r>
        <w:rPr>
          <w:rFonts w:hint="eastAsia" w:ascii="宋体" w:hAnsi="宋体" w:cs="宋体"/>
          <w:b/>
          <w:bCs/>
          <w:sz w:val="28"/>
        </w:rPr>
        <w:t xml:space="preserve">二、总体技术要求</w:t>
      </w:r>
      <w:bookmarkEnd w:id="257"/>
      <w:r/>
      <w:r/>
    </w:p>
    <w:p>
      <w:pPr>
        <w:ind w:firstLine="480"/>
        <w:spacing w:line="360" w:lineRule="auto"/>
        <w:widowControl/>
        <w:rPr>
          <w:rFonts w:ascii="宋体" w:hAnsi="宋体" w:cs="宋体"/>
          <w:sz w:val="24"/>
        </w:rPr>
      </w:pPr>
      <w:r>
        <w:rPr>
          <w:rFonts w:hint="eastAsia" w:ascii="宋体" w:hAnsi="宋体" w:cs="宋体"/>
          <w:sz w:val="24"/>
        </w:rPr>
        <w:t xml:space="preserve">《中华人民共和国无线电管理条例》（2016年11月11日修订）；</w:t>
      </w:r>
      <w:r/>
    </w:p>
    <w:p>
      <w:pPr>
        <w:ind w:firstLine="480"/>
        <w:spacing w:line="360" w:lineRule="auto"/>
        <w:widowControl/>
        <w:rPr>
          <w:rFonts w:ascii="宋体" w:hAnsi="宋体" w:cs="宋体"/>
          <w:sz w:val="24"/>
        </w:rPr>
      </w:pPr>
      <w:r>
        <w:rPr>
          <w:rFonts w:hint="eastAsia" w:ascii="宋体" w:hAnsi="宋体" w:cs="宋体"/>
          <w:sz w:val="24"/>
        </w:rPr>
        <w:t xml:space="preserve">《省级无线电监测设施建设规范和技术要求（试行）》（国无办〔2019〕3号）；</w:t>
      </w:r>
      <w:r/>
    </w:p>
    <w:p>
      <w:pPr>
        <w:ind w:firstLine="480"/>
        <w:spacing w:line="360" w:lineRule="auto"/>
        <w:widowControl/>
        <w:rPr>
          <w:rFonts w:ascii="宋体" w:hAnsi="宋体" w:cs="宋体"/>
          <w:sz w:val="24"/>
        </w:rPr>
      </w:pPr>
      <w:r>
        <w:rPr>
          <w:rFonts w:hint="eastAsia" w:ascii="宋体" w:hAnsi="宋体" w:cs="宋体"/>
          <w:sz w:val="24"/>
        </w:rPr>
        <w:t xml:space="preserve">《“十四五”国家无线电管理和发展规划》</w:t>
      </w:r>
      <w:r/>
    </w:p>
    <w:p>
      <w:pPr>
        <w:ind w:firstLine="480"/>
        <w:spacing w:line="360" w:lineRule="auto"/>
        <w:widowControl/>
        <w:rPr>
          <w:rFonts w:ascii="宋体" w:hAnsi="宋体" w:cs="宋体"/>
          <w:sz w:val="24"/>
        </w:rPr>
      </w:pPr>
      <w:r>
        <w:rPr>
          <w:rFonts w:hint="eastAsia" w:ascii="宋体" w:hAnsi="宋体" w:cs="宋体"/>
          <w:sz w:val="24"/>
        </w:rPr>
        <w:t xml:space="preserve">《江苏省“十四五”无线电管理发展规划》；</w:t>
      </w:r>
      <w:r/>
    </w:p>
    <w:p>
      <w:pPr>
        <w:ind w:firstLine="480"/>
        <w:spacing w:line="360" w:lineRule="auto"/>
        <w:widowControl/>
        <w:rPr>
          <w:rFonts w:ascii="宋体" w:hAnsi="宋体" w:cs="宋体"/>
          <w:sz w:val="24"/>
        </w:rPr>
      </w:pPr>
      <w:r>
        <w:rPr>
          <w:rFonts w:hint="eastAsia" w:ascii="宋体" w:hAnsi="宋体" w:cs="宋体"/>
          <w:sz w:val="24"/>
        </w:rPr>
        <w:t xml:space="preserve">《江苏省无线电管理技术设施建设实施意见（2018-2020年）》；</w:t>
      </w:r>
      <w:r/>
    </w:p>
    <w:p>
      <w:pPr>
        <w:ind w:firstLine="480"/>
        <w:spacing w:line="360" w:lineRule="auto"/>
        <w:widowControl/>
        <w:rPr>
          <w:rFonts w:ascii="宋体" w:hAnsi="宋体" w:cs="宋体"/>
          <w:sz w:val="24"/>
        </w:rPr>
      </w:pPr>
      <w:r>
        <w:rPr>
          <w:rFonts w:hint="eastAsia" w:ascii="宋体" w:hAnsi="宋体" w:cs="宋体"/>
          <w:sz w:val="24"/>
        </w:rPr>
        <w:t xml:space="preserve">财政部、工业和信息化部《关于印发“无线电频率占用法使用管理办法的通知》（财建〔2012〕158号）；</w:t>
      </w:r>
      <w:r/>
    </w:p>
    <w:p>
      <w:pPr>
        <w:ind w:firstLine="480"/>
        <w:spacing w:line="360" w:lineRule="auto"/>
        <w:widowControl/>
        <w:rPr>
          <w:rFonts w:ascii="宋体" w:hAnsi="宋体" w:cs="宋体"/>
          <w:sz w:val="24"/>
        </w:rPr>
      </w:pPr>
      <w:r>
        <w:rPr>
          <w:rFonts w:hint="eastAsia" w:ascii="宋体" w:hAnsi="宋体" w:cs="宋体"/>
          <w:sz w:val="24"/>
        </w:rPr>
        <w:t xml:space="preserve">国家《超短波频段监测基础数据存储结构技术规范》《超短波频段监测网接口报务规范》《无线电监测管理数据库》等技术标准和规范；</w:t>
      </w:r>
      <w:r/>
    </w:p>
    <w:p>
      <w:pPr>
        <w:ind w:firstLine="480"/>
        <w:spacing w:line="360" w:lineRule="auto"/>
        <w:widowControl/>
        <w:rPr>
          <w:rFonts w:ascii="宋体" w:hAnsi="宋体" w:cs="宋体"/>
          <w:sz w:val="24"/>
        </w:rPr>
      </w:pPr>
      <w:r>
        <w:rPr>
          <w:rFonts w:hint="eastAsia" w:ascii="宋体" w:hAnsi="宋体" w:cs="宋体"/>
          <w:sz w:val="24"/>
        </w:rPr>
        <w:t xml:space="preserve">国家无线电监测中心《超短波监测管理一体化服务接口规范》；</w:t>
      </w:r>
      <w:r/>
    </w:p>
    <w:p>
      <w:pPr>
        <w:ind w:firstLine="480"/>
        <w:spacing w:line="360" w:lineRule="auto"/>
        <w:widowControl/>
        <w:rPr>
          <w:rFonts w:ascii="宋体" w:hAnsi="宋体" w:cs="宋体"/>
          <w:sz w:val="24"/>
        </w:rPr>
      </w:pPr>
      <w:r>
        <w:rPr>
          <w:rFonts w:hint="eastAsia" w:ascii="宋体" w:hAnsi="宋体" w:cs="宋体"/>
          <w:sz w:val="24"/>
        </w:rPr>
        <w:t xml:space="preserve">《VHF/UHF无线电监测测向系统现场测试方法》（2015-0708T-YD）；</w:t>
      </w:r>
      <w:r/>
    </w:p>
    <w:p>
      <w:pPr>
        <w:ind w:firstLine="480"/>
        <w:spacing w:line="360" w:lineRule="auto"/>
        <w:widowControl/>
        <w:rPr>
          <w:rFonts w:ascii="宋体" w:hAnsi="宋体" w:cs="宋体"/>
          <w:sz w:val="24"/>
        </w:rPr>
      </w:pPr>
      <w:r>
        <w:rPr>
          <w:rFonts w:hint="eastAsia" w:ascii="宋体" w:hAnsi="宋体" w:cs="宋体"/>
          <w:sz w:val="24"/>
        </w:rPr>
        <w:t xml:space="preserve">《VHF/UHF无线电监测测向系统开场测试参数和测试方法》（YD/T2675-2013）；</w:t>
      </w:r>
      <w:r/>
    </w:p>
    <w:p>
      <w:pPr>
        <w:ind w:firstLine="480"/>
        <w:spacing w:line="360" w:lineRule="auto"/>
        <w:widowControl/>
        <w:rPr>
          <w:rFonts w:ascii="宋体" w:hAnsi="宋体" w:cs="宋体"/>
          <w:sz w:val="24"/>
        </w:rPr>
      </w:pPr>
      <w:r>
        <w:rPr>
          <w:rFonts w:hint="eastAsia" w:ascii="宋体" w:hAnsi="宋体" w:cs="宋体"/>
          <w:sz w:val="24"/>
        </w:rPr>
        <w:t xml:space="preserve">《超短波频段频谱占用度测试技术规范》（试行）；</w:t>
      </w:r>
      <w:r/>
    </w:p>
    <w:p>
      <w:pPr>
        <w:ind w:firstLine="480"/>
        <w:spacing w:line="360" w:lineRule="auto"/>
        <w:widowControl/>
        <w:rPr>
          <w:rFonts w:ascii="宋体" w:hAnsi="宋体" w:cs="宋体"/>
          <w:sz w:val="24"/>
        </w:rPr>
      </w:pPr>
      <w:r>
        <w:rPr>
          <w:rFonts w:hint="eastAsia" w:ascii="宋体" w:hAnsi="宋体" w:cs="宋体"/>
          <w:sz w:val="24"/>
        </w:rPr>
        <w:t xml:space="preserve">《频谱监测手册》（国家监测中心2006年翻译出版）；</w:t>
      </w:r>
      <w:r/>
    </w:p>
    <w:p>
      <w:pPr>
        <w:ind w:firstLine="480"/>
        <w:spacing w:line="360" w:lineRule="auto"/>
        <w:widowControl/>
        <w:rPr>
          <w:rFonts w:ascii="宋体" w:hAnsi="宋体" w:cs="宋体"/>
          <w:sz w:val="24"/>
        </w:rPr>
      </w:pPr>
      <w:r>
        <w:rPr>
          <w:rFonts w:hint="eastAsia" w:ascii="宋体" w:hAnsi="宋体" w:cs="宋体"/>
          <w:sz w:val="24"/>
        </w:rPr>
        <w:t xml:space="preserve">《VHF/UHF频段无线电监测接收机技术要求及测试方法》（GB/T32401-2015）；</w:t>
      </w:r>
      <w:r/>
    </w:p>
    <w:p>
      <w:pPr>
        <w:ind w:firstLine="480"/>
        <w:spacing w:line="360" w:lineRule="auto"/>
        <w:widowControl/>
        <w:rPr>
          <w:rFonts w:ascii="宋体" w:hAnsi="宋体" w:cs="宋体"/>
          <w:sz w:val="24"/>
        </w:rPr>
      </w:pPr>
      <w:r>
        <w:rPr>
          <w:rFonts w:hint="eastAsia" w:ascii="宋体" w:hAnsi="宋体" w:cs="宋体"/>
          <w:sz w:val="24"/>
        </w:rPr>
        <w:t xml:space="preserve">《无线电监测机房及配套设施建设规范》（T/RAC 026-2021）；</w:t>
      </w:r>
      <w:r/>
    </w:p>
    <w:p>
      <w:pPr>
        <w:ind w:firstLine="480"/>
        <w:spacing w:line="360" w:lineRule="auto"/>
        <w:widowControl/>
        <w:rPr>
          <w:rFonts w:ascii="宋体" w:hAnsi="宋体" w:eastAsia="宋体" w:cs="宋体"/>
          <w:sz w:val="24"/>
        </w:rPr>
      </w:pPr>
      <w:r>
        <w:rPr>
          <w:rFonts w:hint="eastAsia" w:ascii="宋体" w:hAnsi="宋体" w:cs="宋体"/>
          <w:sz w:val="24"/>
        </w:rPr>
        <w:t xml:space="preserve">《无线电监测站雷电防护技术要求》（YD/T 3285-2017）；</w:t>
      </w:r>
      <w:r/>
    </w:p>
    <w:p>
      <w:pPr>
        <w:ind w:firstLine="480"/>
        <w:spacing w:line="360" w:lineRule="auto"/>
        <w:widowControl/>
        <w:rPr>
          <w:rFonts w:ascii="宋体" w:hAnsi="宋体" w:cs="宋体"/>
        </w:rPr>
      </w:pPr>
      <w:r>
        <w:rPr>
          <w:rFonts w:hint="eastAsia" w:ascii="宋体" w:hAnsi="宋体" w:cs="宋体"/>
          <w:sz w:val="24"/>
        </w:rPr>
        <w:t xml:space="preserve">其它国家、江苏省及行业规定和标准。</w:t>
      </w:r>
      <w:r/>
    </w:p>
    <w:p>
      <w:pPr>
        <w:spacing w:line="360" w:lineRule="auto"/>
        <w:widowControl/>
        <w:rPr>
          <w:rFonts w:ascii="宋体" w:hAnsi="宋体" w:cs="宋体"/>
          <w:b/>
          <w:bCs/>
          <w:sz w:val="24"/>
        </w:rPr>
        <w:outlineLvl w:val="0"/>
      </w:pPr>
      <w:r/>
      <w:bookmarkStart w:id="258" w:name="_Toc24292"/>
      <w:r/>
      <w:bookmarkStart w:id="259" w:name="_Hlk188302835"/>
      <w:r>
        <w:rPr>
          <w:rFonts w:hint="eastAsia" w:ascii="宋体" w:hAnsi="宋体" w:cs="宋体"/>
          <w:b/>
          <w:bCs/>
          <w:sz w:val="28"/>
        </w:rPr>
        <w:t xml:space="preserve">三、主要功能要求</w:t>
      </w:r>
      <w:bookmarkEnd w:id="258"/>
      <w:r/>
      <w:bookmarkEnd w:id="259"/>
      <w:r/>
      <w:r/>
    </w:p>
    <w:p>
      <w:pPr>
        <w:ind w:firstLine="480"/>
        <w:spacing w:line="360" w:lineRule="auto"/>
        <w:widowControl/>
        <w:rPr>
          <w:rFonts w:ascii="宋体" w:hAnsi="宋体" w:cs="宋体"/>
          <w:sz w:val="24"/>
        </w:rPr>
      </w:pPr>
      <w:r>
        <w:rPr>
          <w:rFonts w:hint="eastAsia" w:ascii="宋体" w:hAnsi="宋体" w:cs="宋体"/>
          <w:sz w:val="24"/>
        </w:rPr>
        <w:t xml:space="preserve">系统应当满足工信部、江苏省及本项目可研报告中关于省级一类固定监测站的指标要求，具备不少于7×24小时连续监测能力。系统应预留更新升级接口，具备二次开发能力。</w:t>
      </w:r>
      <w:r/>
    </w:p>
    <w:p>
      <w:pPr>
        <w:spacing w:line="360" w:lineRule="auto"/>
        <w:widowControl/>
        <w:rPr>
          <w:rFonts w:ascii="宋体" w:hAnsi="宋体" w:cs="宋体"/>
          <w:b/>
          <w:sz w:val="24"/>
        </w:rPr>
        <w:outlineLvl w:val="1"/>
      </w:pPr>
      <w:r/>
      <w:bookmarkStart w:id="260" w:name="_Toc14511"/>
      <w:r>
        <w:rPr>
          <w:rFonts w:hint="eastAsia" w:ascii="宋体" w:hAnsi="宋体" w:cs="宋体"/>
          <w:b/>
          <w:sz w:val="24"/>
        </w:rPr>
        <w:t xml:space="preserve">（一）固定监测站功能要求</w:t>
      </w:r>
      <w:bookmarkEnd w:id="260"/>
      <w:r/>
      <w:r/>
    </w:p>
    <w:p>
      <w:pPr>
        <w:ind w:firstLine="480"/>
        <w:spacing w:line="360" w:lineRule="auto"/>
        <w:widowControl/>
        <w:rPr>
          <w:rFonts w:ascii="宋体" w:hAnsi="宋体" w:cs="宋体"/>
          <w:sz w:val="24"/>
        </w:rPr>
      </w:pPr>
      <w:r>
        <w:rPr>
          <w:rFonts w:hint="eastAsia" w:ascii="宋体" w:hAnsi="宋体" w:cs="宋体"/>
          <w:sz w:val="24"/>
        </w:rPr>
        <w:t xml:space="preserve">1、具备一类站基本监测功能</w:t>
      </w:r>
      <w:r/>
    </w:p>
    <w:p>
      <w:pPr>
        <w:ind w:firstLine="480"/>
        <w:spacing w:line="360" w:lineRule="auto"/>
        <w:widowControl/>
        <w:rPr>
          <w:rFonts w:ascii="宋体" w:hAnsi="宋体" w:cs="宋体"/>
          <w:sz w:val="24"/>
        </w:rPr>
      </w:pPr>
      <w:r>
        <w:rPr>
          <w:rFonts w:hint="eastAsia" w:ascii="宋体" w:hAnsi="宋体" w:cs="宋体"/>
          <w:sz w:val="24"/>
        </w:rPr>
        <w:t xml:space="preserve">包括：频率测量、电平测量、场强和功率通量密度测量、占用带宽测量、调制测量、脉冲测量、频率使用率测量、I/Q数据采集、无用发射测量、信号识别及分析、发射机类别识别等。</w:t>
      </w:r>
      <w:r/>
    </w:p>
    <w:p>
      <w:pPr>
        <w:ind w:firstLine="480"/>
        <w:spacing w:line="360" w:lineRule="auto"/>
        <w:widowControl/>
        <w:rPr>
          <w:rFonts w:ascii="宋体" w:hAnsi="宋体" w:cs="宋体"/>
          <w:sz w:val="24"/>
        </w:rPr>
      </w:pPr>
      <w:r>
        <w:rPr>
          <w:rFonts w:hint="eastAsia" w:ascii="宋体" w:hAnsi="宋体" w:cs="宋体"/>
          <w:sz w:val="24"/>
        </w:rPr>
        <w:t xml:space="preserve">2、固定频率监测</w:t>
      </w:r>
      <w:r/>
    </w:p>
    <w:p>
      <w:pPr>
        <w:ind w:firstLine="480"/>
        <w:spacing w:line="360" w:lineRule="auto"/>
        <w:widowControl/>
        <w:rPr>
          <w:rFonts w:ascii="宋体" w:hAnsi="宋体" w:cs="宋体"/>
          <w:sz w:val="24"/>
        </w:rPr>
      </w:pPr>
      <w:r>
        <w:rPr>
          <w:rFonts w:hint="eastAsia" w:ascii="宋体" w:hAnsi="宋体" w:cs="宋体"/>
          <w:sz w:val="24"/>
        </w:rPr>
        <w:t xml:space="preserve">可对指定频率信号进行实时监测，并对信号参数进行测量，测量结果符合ITU-R建议的相关参数的规范要求。</w:t>
      </w:r>
      <w:r/>
    </w:p>
    <w:p>
      <w:pPr>
        <w:ind w:firstLine="480"/>
        <w:spacing w:line="360" w:lineRule="auto"/>
        <w:widowControl/>
        <w:rPr>
          <w:rFonts w:ascii="宋体" w:hAnsi="宋体" w:cs="宋体"/>
          <w:sz w:val="24"/>
        </w:rPr>
      </w:pPr>
      <w:r>
        <w:rPr>
          <w:rFonts w:hint="eastAsia" w:ascii="宋体" w:hAnsi="宋体" w:cs="宋体"/>
          <w:sz w:val="24"/>
        </w:rPr>
        <w:t xml:space="preserve">测量过程中可对监测信号进行实时解调、监听、录音，可实时显示信号中频频谱和电平流图。</w:t>
      </w:r>
      <w:r/>
    </w:p>
    <w:p>
      <w:pPr>
        <w:ind w:firstLine="480"/>
        <w:spacing w:line="360" w:lineRule="auto"/>
        <w:widowControl/>
        <w:rPr>
          <w:rFonts w:ascii="宋体" w:hAnsi="宋体" w:cs="宋体"/>
          <w:sz w:val="24"/>
        </w:rPr>
      </w:pPr>
      <w:r>
        <w:rPr>
          <w:rFonts w:hint="eastAsia" w:ascii="宋体" w:hAnsi="宋体" w:cs="宋体"/>
          <w:sz w:val="24"/>
        </w:rPr>
        <w:t xml:space="preserve">3、信号自动对比分析</w:t>
      </w:r>
      <w:r/>
    </w:p>
    <w:p>
      <w:pPr>
        <w:ind w:firstLine="480"/>
        <w:spacing w:line="360" w:lineRule="auto"/>
        <w:widowControl/>
        <w:rPr>
          <w:rFonts w:ascii="宋体" w:hAnsi="宋体" w:cs="宋体"/>
          <w:sz w:val="24"/>
        </w:rPr>
      </w:pPr>
      <w:r>
        <w:rPr>
          <w:rFonts w:hint="eastAsia" w:ascii="宋体" w:hAnsi="宋体" w:cs="宋体"/>
          <w:sz w:val="24"/>
        </w:rPr>
        <w:t xml:space="preserve">在扫描过程中可自动进行背景噪声计算、信号提取，并与数据库进行比对，判别信号的属性，并对对应频率进行提示告警。</w:t>
      </w:r>
      <w:r/>
    </w:p>
    <w:p>
      <w:pPr>
        <w:ind w:firstLine="480"/>
        <w:spacing w:line="360" w:lineRule="auto"/>
        <w:widowControl/>
        <w:rPr>
          <w:rFonts w:ascii="宋体" w:hAnsi="宋体" w:cs="宋体"/>
          <w:sz w:val="24"/>
        </w:rPr>
      </w:pPr>
      <w:r>
        <w:rPr>
          <w:rFonts w:hint="eastAsia" w:ascii="宋体" w:hAnsi="宋体" w:cs="宋体"/>
          <w:sz w:val="24"/>
        </w:rPr>
        <w:t xml:space="preserve">4、电磁频谱背景自动对比分析</w:t>
      </w:r>
      <w:r/>
    </w:p>
    <w:p>
      <w:pPr>
        <w:ind w:firstLine="480"/>
        <w:spacing w:line="360" w:lineRule="auto"/>
        <w:widowControl/>
        <w:rPr>
          <w:rFonts w:ascii="宋体" w:hAnsi="宋体" w:cs="宋体"/>
          <w:sz w:val="24"/>
        </w:rPr>
      </w:pPr>
      <w:r>
        <w:rPr>
          <w:rFonts w:hint="eastAsia" w:ascii="宋体" w:hAnsi="宋体" w:cs="宋体"/>
          <w:sz w:val="24"/>
        </w:rPr>
        <w:t xml:space="preserve">系统在扫描过程中可自动计算、生成电磁频谱背景信号样本并将其存入数据库中，在实际扫描监测过程中自动与其进行对比分析，实时发现新出现的信号，对新发现的信号进行提示告警。</w:t>
      </w:r>
      <w:r/>
    </w:p>
    <w:p>
      <w:pPr>
        <w:ind w:firstLine="480"/>
        <w:spacing w:line="360" w:lineRule="auto"/>
        <w:widowControl/>
        <w:rPr>
          <w:rFonts w:ascii="宋体" w:hAnsi="宋体" w:cs="宋体"/>
          <w:sz w:val="24"/>
        </w:rPr>
      </w:pPr>
      <w:r>
        <w:rPr>
          <w:rFonts w:hint="eastAsia" w:ascii="宋体" w:hAnsi="宋体" w:cs="宋体"/>
          <w:sz w:val="24"/>
        </w:rPr>
        <w:t xml:space="preserve">5、电磁环境测量</w:t>
      </w:r>
      <w:r/>
    </w:p>
    <w:p>
      <w:pPr>
        <w:ind w:firstLine="480"/>
        <w:spacing w:line="360" w:lineRule="auto"/>
        <w:widowControl/>
        <w:rPr>
          <w:rFonts w:ascii="宋体" w:hAnsi="宋体" w:cs="宋体"/>
          <w:sz w:val="24"/>
        </w:rPr>
      </w:pPr>
      <w:r>
        <w:rPr>
          <w:rFonts w:hint="eastAsia" w:ascii="宋体" w:hAnsi="宋体" w:cs="宋体"/>
          <w:sz w:val="24"/>
        </w:rPr>
        <w:t xml:space="preserve">可实现对覆盖区域电磁环境进行扫描测量，包含快速扫描、频段扫描和离散频表扫描。</w:t>
      </w:r>
      <w:r/>
    </w:p>
    <w:p>
      <w:pPr>
        <w:ind w:firstLine="480"/>
        <w:spacing w:line="360" w:lineRule="auto"/>
        <w:widowControl/>
        <w:rPr>
          <w:rFonts w:ascii="宋体" w:hAnsi="宋体" w:cs="宋体"/>
          <w:sz w:val="24"/>
        </w:rPr>
      </w:pPr>
      <w:r>
        <w:rPr>
          <w:rFonts w:hint="eastAsia" w:ascii="宋体" w:hAnsi="宋体" w:cs="宋体"/>
          <w:sz w:val="24"/>
        </w:rPr>
        <w:t xml:space="preserve">（1）快速扫描监测</w:t>
      </w:r>
      <w:r/>
    </w:p>
    <w:p>
      <w:pPr>
        <w:ind w:firstLine="480"/>
        <w:spacing w:line="360" w:lineRule="auto"/>
        <w:widowControl/>
        <w:rPr>
          <w:rFonts w:ascii="宋体" w:hAnsi="宋体" w:cs="宋体"/>
          <w:sz w:val="24"/>
        </w:rPr>
      </w:pPr>
      <w:r>
        <w:rPr>
          <w:rFonts w:hint="eastAsia" w:ascii="宋体" w:hAnsi="宋体" w:cs="宋体"/>
          <w:sz w:val="24"/>
        </w:rPr>
        <w:t xml:space="preserve">对频段范围内信号进行快速扫描监测，在扫描的同时实时测量各频率信号幅度，实时显示监测频段信号的扫描频谱图。</w:t>
      </w:r>
      <w:r/>
    </w:p>
    <w:p>
      <w:pPr>
        <w:ind w:firstLine="480"/>
        <w:spacing w:line="360" w:lineRule="auto"/>
        <w:widowControl/>
        <w:rPr>
          <w:rFonts w:ascii="宋体" w:hAnsi="宋体" w:cs="宋体"/>
          <w:sz w:val="24"/>
        </w:rPr>
      </w:pPr>
      <w:r>
        <w:rPr>
          <w:rFonts w:hint="eastAsia" w:ascii="宋体" w:hAnsi="宋体" w:cs="宋体"/>
          <w:sz w:val="24"/>
        </w:rPr>
        <w:t xml:space="preserve">（2）频段扫描监测</w:t>
      </w:r>
      <w:r/>
    </w:p>
    <w:p>
      <w:pPr>
        <w:ind w:firstLine="480"/>
        <w:spacing w:line="360" w:lineRule="auto"/>
        <w:widowControl/>
        <w:rPr>
          <w:rFonts w:ascii="宋体" w:hAnsi="宋体" w:cs="宋体"/>
          <w:sz w:val="24"/>
        </w:rPr>
      </w:pPr>
      <w:r>
        <w:rPr>
          <w:rFonts w:hint="eastAsia" w:ascii="宋体" w:hAnsi="宋体" w:cs="宋体"/>
          <w:sz w:val="24"/>
        </w:rPr>
        <w:t xml:space="preserve">对指定频段内信号按设定的参数进行扫描监测，在扫描的同时可识别频段内的合法已知信号和非法未知信号。扫描监测过程中可实时显示频段扫描频谱图和瀑布图，并进行该频段的时间占用度统计，生成符合国家规定格式的占用度报表。可以通过与频率台站库比对，当发现未知信号时，系统以醒目的颜色并有声音提示的方式自动告警。</w:t>
      </w:r>
      <w:r/>
    </w:p>
    <w:p>
      <w:pPr>
        <w:ind w:firstLine="480"/>
        <w:spacing w:line="360" w:lineRule="auto"/>
        <w:widowControl/>
        <w:rPr>
          <w:rFonts w:ascii="宋体" w:hAnsi="宋体" w:cs="宋体"/>
          <w:sz w:val="24"/>
        </w:rPr>
      </w:pPr>
      <w:r>
        <w:rPr>
          <w:rFonts w:hint="eastAsia" w:ascii="宋体" w:hAnsi="宋体" w:cs="宋体"/>
          <w:sz w:val="24"/>
        </w:rPr>
        <w:t xml:space="preserve">可实时在频谱上拾取频点进行监听。</w:t>
      </w:r>
      <w:r/>
    </w:p>
    <w:p>
      <w:pPr>
        <w:ind w:firstLine="480"/>
        <w:spacing w:line="360" w:lineRule="auto"/>
        <w:widowControl/>
        <w:rPr>
          <w:rFonts w:ascii="宋体" w:hAnsi="宋体" w:cs="宋体"/>
          <w:sz w:val="24"/>
        </w:rPr>
      </w:pPr>
      <w:r>
        <w:rPr>
          <w:rFonts w:hint="eastAsia" w:ascii="宋体" w:hAnsi="宋体" w:cs="宋体"/>
          <w:sz w:val="24"/>
        </w:rPr>
        <w:t xml:space="preserve">可以在单个监测通道内进行多个频段（不少于5个）的频段扫描分时多任务监测工作，循环监测，分别进行不明信号识别、占用度测试等任务，并可以导出word报表。</w:t>
      </w:r>
      <w:r/>
    </w:p>
    <w:p>
      <w:pPr>
        <w:ind w:firstLine="480"/>
        <w:spacing w:line="360" w:lineRule="auto"/>
        <w:widowControl/>
        <w:rPr>
          <w:rFonts w:ascii="宋体" w:hAnsi="宋体" w:cs="宋体"/>
          <w:sz w:val="24"/>
        </w:rPr>
      </w:pPr>
      <w:r>
        <w:rPr>
          <w:rFonts w:hint="eastAsia" w:ascii="宋体" w:hAnsi="宋体" w:cs="宋体"/>
          <w:sz w:val="24"/>
        </w:rPr>
        <w:t xml:space="preserve">（3）频表扫描离散监测</w:t>
      </w:r>
      <w:r/>
    </w:p>
    <w:p>
      <w:pPr>
        <w:ind w:firstLine="480"/>
        <w:spacing w:line="360" w:lineRule="auto"/>
        <w:widowControl/>
        <w:rPr>
          <w:rFonts w:ascii="宋体" w:hAnsi="宋体" w:cs="宋体"/>
          <w:sz w:val="24"/>
        </w:rPr>
      </w:pPr>
      <w:r>
        <w:rPr>
          <w:rFonts w:hint="eastAsia" w:ascii="宋体" w:hAnsi="宋体" w:cs="宋体"/>
          <w:sz w:val="24"/>
        </w:rPr>
        <w:t xml:space="preserve">对多个已知频率按设定的参数进行扫描监测，识别非法或异常信号，频率表序列可存储并直接调用。扫描监测过程中可对各信号进行实时测量，测量结果符合ITU-R建议的相关参数规范要求，同时显示频表扫描频谱图和瀑布图，并进行该频表的时间占用度统计。</w:t>
      </w:r>
      <w:r/>
    </w:p>
    <w:p>
      <w:pPr>
        <w:ind w:firstLine="480"/>
        <w:spacing w:line="360" w:lineRule="auto"/>
        <w:widowControl/>
        <w:rPr>
          <w:rFonts w:ascii="宋体" w:hAnsi="宋体" w:cs="宋体"/>
          <w:sz w:val="24"/>
        </w:rPr>
      </w:pPr>
      <w:r>
        <w:rPr>
          <w:rFonts w:hint="eastAsia" w:ascii="宋体" w:hAnsi="宋体" w:cs="宋体"/>
          <w:sz w:val="24"/>
        </w:rPr>
        <w:t xml:space="preserve">对感兴趣频点，可通过在频谱上拾取该频点进行监听。</w:t>
      </w:r>
      <w:r/>
    </w:p>
    <w:p>
      <w:pPr>
        <w:ind w:firstLine="480"/>
        <w:spacing w:line="360" w:lineRule="auto"/>
        <w:widowControl/>
        <w:rPr>
          <w:rFonts w:ascii="宋体" w:hAnsi="宋体" w:cs="宋体"/>
          <w:sz w:val="24"/>
        </w:rPr>
      </w:pPr>
      <w:r>
        <w:rPr>
          <w:rFonts w:hint="eastAsia" w:ascii="宋体" w:hAnsi="宋体" w:cs="宋体"/>
          <w:sz w:val="24"/>
        </w:rPr>
        <w:t xml:space="preserve">6、多频点中频分析</w:t>
      </w:r>
      <w:r/>
    </w:p>
    <w:p>
      <w:pPr>
        <w:ind w:firstLine="480"/>
        <w:spacing w:line="360" w:lineRule="auto"/>
        <w:widowControl/>
        <w:rPr>
          <w:rFonts w:ascii="宋体" w:hAnsi="宋体" w:cs="宋体"/>
          <w:sz w:val="24"/>
        </w:rPr>
      </w:pPr>
      <w:r>
        <w:rPr>
          <w:rFonts w:hint="eastAsia" w:ascii="宋体" w:hAnsi="宋体" w:cs="宋体"/>
          <w:sz w:val="24"/>
        </w:rPr>
        <w:t xml:space="preserve">可对多个频率进行中频测量分析，实时测量各频率电平、场强、占用带宽、调制度等，实时显示信号频谱，可设置各频率测量间隔时间。</w:t>
      </w:r>
      <w:r/>
    </w:p>
    <w:p>
      <w:pPr>
        <w:ind w:firstLine="480"/>
        <w:spacing w:line="360" w:lineRule="auto"/>
        <w:widowControl/>
        <w:rPr>
          <w:rFonts w:ascii="宋体" w:hAnsi="宋体" w:cs="宋体"/>
          <w:sz w:val="24"/>
        </w:rPr>
      </w:pPr>
      <w:r>
        <w:rPr>
          <w:rFonts w:hint="eastAsia" w:ascii="宋体" w:hAnsi="宋体" w:cs="宋体"/>
          <w:sz w:val="24"/>
        </w:rPr>
        <w:t xml:space="preserve">对单个频率的频谱监测参数可以分别或统一设置。有监听功能，有最大值、最小值、平均值、实时值等功能。</w:t>
      </w:r>
      <w:r/>
    </w:p>
    <w:p>
      <w:pPr>
        <w:ind w:firstLine="480"/>
        <w:spacing w:line="360" w:lineRule="auto"/>
        <w:widowControl/>
        <w:rPr>
          <w:rFonts w:ascii="宋体" w:hAnsi="宋体" w:cs="宋体"/>
          <w:sz w:val="24"/>
        </w:rPr>
      </w:pPr>
      <w:r>
        <w:rPr>
          <w:rFonts w:hint="eastAsia" w:ascii="宋体" w:hAnsi="宋体" w:cs="宋体"/>
          <w:sz w:val="24"/>
        </w:rPr>
        <w:t xml:space="preserve">7、广播电视声音及图像信号监测</w:t>
      </w:r>
      <w:r/>
    </w:p>
    <w:p>
      <w:pPr>
        <w:ind w:firstLine="480"/>
        <w:spacing w:line="360" w:lineRule="auto"/>
        <w:widowControl/>
        <w:rPr>
          <w:rFonts w:ascii="宋体" w:hAnsi="宋体" w:cs="宋体"/>
          <w:sz w:val="24"/>
        </w:rPr>
      </w:pPr>
      <w:r>
        <w:rPr>
          <w:rFonts w:hint="eastAsia" w:ascii="宋体" w:hAnsi="宋体" w:cs="宋体"/>
          <w:sz w:val="24"/>
        </w:rPr>
        <w:t xml:space="preserve">可对广播信号监测，可对录制的音频文件事后回放。</w:t>
      </w:r>
      <w:r/>
    </w:p>
    <w:p>
      <w:pPr>
        <w:ind w:firstLine="480"/>
        <w:spacing w:line="360" w:lineRule="auto"/>
        <w:widowControl/>
        <w:rPr>
          <w:rFonts w:ascii="宋体" w:hAnsi="宋体" w:cs="宋体"/>
          <w:sz w:val="24"/>
        </w:rPr>
      </w:pPr>
      <w:r>
        <w:rPr>
          <w:rFonts w:hint="eastAsia" w:ascii="宋体" w:hAnsi="宋体" w:cs="宋体"/>
          <w:sz w:val="24"/>
        </w:rPr>
        <w:t xml:space="preserve">可对模拟电视（PAL、SECAM、NTSC）、国标地面数字电视（DTMB）解调音视频图像，可对录制的音视频文件事后回放。</w:t>
      </w:r>
      <w:r/>
    </w:p>
    <w:p>
      <w:pPr>
        <w:ind w:firstLine="480"/>
        <w:spacing w:line="360" w:lineRule="auto"/>
        <w:widowControl/>
        <w:rPr>
          <w:rFonts w:ascii="宋体" w:hAnsi="宋体" w:cs="宋体"/>
          <w:sz w:val="24"/>
        </w:rPr>
      </w:pPr>
      <w:r>
        <w:rPr>
          <w:rFonts w:hint="eastAsia" w:ascii="宋体" w:hAnsi="宋体" w:cs="宋体"/>
          <w:sz w:val="24"/>
        </w:rPr>
        <w:t xml:space="preserve">可进行声音转文字提取以及对关键字的识别和告警等。</w:t>
      </w:r>
      <w:r/>
    </w:p>
    <w:p>
      <w:pPr>
        <w:ind w:firstLine="480"/>
        <w:spacing w:line="360" w:lineRule="auto"/>
        <w:widowControl/>
        <w:rPr>
          <w:rFonts w:ascii="宋体" w:hAnsi="宋体" w:cs="宋体"/>
          <w:sz w:val="24"/>
        </w:rPr>
      </w:pPr>
      <w:r>
        <w:rPr>
          <w:rFonts w:hint="eastAsia" w:ascii="宋体" w:hAnsi="宋体" w:cs="宋体"/>
          <w:sz w:val="24"/>
        </w:rPr>
        <w:t xml:space="preserve">8、无线电测向及测向数据回放</w:t>
      </w:r>
      <w:r/>
    </w:p>
    <w:p>
      <w:pPr>
        <w:ind w:firstLine="480"/>
        <w:spacing w:line="360" w:lineRule="auto"/>
        <w:widowControl/>
        <w:rPr>
          <w:rFonts w:ascii="宋体" w:hAnsi="宋体" w:cs="宋体"/>
          <w:sz w:val="24"/>
        </w:rPr>
      </w:pPr>
      <w:r>
        <w:rPr>
          <w:rFonts w:hint="eastAsia" w:ascii="宋体" w:hAnsi="宋体" w:cs="宋体"/>
          <w:sz w:val="24"/>
        </w:rPr>
        <w:t xml:space="preserve">具备相关干涉仪和空间谱估计双测向体制，可自动切换。可实现单频测向、扫描测向、宽带测向功能。可对指定频率信号按设定的参数进行测向，在测向的同时可对信号中频频谱进行监测，可在电子地图上绘制示向线并显示测向结果。</w:t>
      </w:r>
      <w:r/>
    </w:p>
    <w:p>
      <w:pPr>
        <w:ind w:firstLine="480"/>
        <w:spacing w:line="360" w:lineRule="auto"/>
        <w:widowControl/>
        <w:rPr>
          <w:rFonts w:ascii="宋体" w:hAnsi="宋体" w:cs="宋体"/>
          <w:sz w:val="24"/>
        </w:rPr>
      </w:pPr>
      <w:r>
        <w:rPr>
          <w:rFonts w:hint="eastAsia" w:ascii="宋体" w:hAnsi="宋体" w:cs="宋体"/>
          <w:sz w:val="24"/>
        </w:rPr>
        <w:t xml:space="preserve">可对过去不少于24小时内出现过的干扰信号测向定位。</w:t>
      </w:r>
      <w:r/>
    </w:p>
    <w:p>
      <w:pPr>
        <w:ind w:firstLine="480"/>
        <w:spacing w:line="360" w:lineRule="auto"/>
        <w:widowControl/>
        <w:rPr>
          <w:rFonts w:ascii="宋体" w:hAnsi="宋体" w:cs="宋体"/>
          <w:sz w:val="24"/>
        </w:rPr>
      </w:pPr>
      <w:r>
        <w:rPr>
          <w:rFonts w:hint="eastAsia" w:ascii="宋体" w:hAnsi="宋体" w:cs="宋体"/>
          <w:sz w:val="24"/>
        </w:rPr>
        <w:t xml:space="preserve">具备对同频信号分离测向能力。</w:t>
      </w:r>
      <w:r/>
    </w:p>
    <w:p>
      <w:pPr>
        <w:ind w:firstLine="480"/>
        <w:spacing w:line="360" w:lineRule="auto"/>
        <w:widowControl/>
        <w:rPr>
          <w:rFonts w:ascii="宋体" w:hAnsi="宋体" w:cs="宋体"/>
          <w:sz w:val="24"/>
        </w:rPr>
      </w:pPr>
      <w:r>
        <w:rPr>
          <w:rFonts w:hint="eastAsia" w:ascii="宋体" w:hAnsi="宋体" w:cs="宋体"/>
          <w:sz w:val="24"/>
        </w:rPr>
        <w:t xml:space="preserve">9、实时多任务</w:t>
      </w:r>
      <w:r/>
    </w:p>
    <w:p>
      <w:pPr>
        <w:ind w:firstLine="480"/>
        <w:spacing w:line="360" w:lineRule="auto"/>
        <w:widowControl/>
        <w:rPr>
          <w:rFonts w:ascii="宋体" w:hAnsi="宋体" w:cs="宋体"/>
          <w:sz w:val="24"/>
        </w:rPr>
      </w:pPr>
      <w:r>
        <w:rPr>
          <w:rFonts w:hint="eastAsia" w:ascii="宋体" w:hAnsi="宋体" w:cs="宋体"/>
          <w:sz w:val="24"/>
        </w:rPr>
        <w:t xml:space="preserve">根据任务需要，可实现监测和测向任务同时进行。由一台单通道监测接收机和一台多通道测向机分别实现单通道宽带监测和多通道宽带测向同时进行，在用户不需要测向作业时，可将多通道测向系统用于监测作业。固定站中不同的监测通道可以由不同的用户使用。</w:t>
      </w:r>
      <w:r/>
    </w:p>
    <w:p>
      <w:pPr>
        <w:ind w:firstLine="480"/>
        <w:spacing w:line="360" w:lineRule="auto"/>
        <w:widowControl/>
        <w:rPr>
          <w:rFonts w:ascii="宋体" w:hAnsi="宋体" w:cs="宋体"/>
          <w:sz w:val="24"/>
        </w:rPr>
      </w:pPr>
      <w:r>
        <w:rPr>
          <w:rFonts w:hint="eastAsia" w:ascii="宋体" w:hAnsi="宋体" w:cs="宋体"/>
          <w:sz w:val="24"/>
        </w:rPr>
        <w:t xml:space="preserve">实现宽带监测、多通道宽带测向同时进行，满足对 “监测、取证”和“测向、定位”同步进行的工作需求。</w:t>
      </w:r>
      <w:r/>
    </w:p>
    <w:p>
      <w:pPr>
        <w:ind w:firstLine="480"/>
        <w:spacing w:line="360" w:lineRule="auto"/>
        <w:widowControl/>
        <w:rPr>
          <w:rFonts w:ascii="宋体" w:hAnsi="宋体" w:cs="宋体"/>
          <w:sz w:val="24"/>
        </w:rPr>
      </w:pPr>
      <w:r>
        <w:rPr>
          <w:rFonts w:hint="eastAsia" w:ascii="宋体" w:hAnsi="宋体" w:cs="宋体"/>
          <w:sz w:val="24"/>
        </w:rPr>
        <w:t xml:space="preserve">10、电子地图应用</w:t>
      </w:r>
      <w:r/>
    </w:p>
    <w:p>
      <w:pPr>
        <w:ind w:firstLine="480"/>
        <w:spacing w:line="360" w:lineRule="auto"/>
        <w:widowControl/>
        <w:rPr>
          <w:rFonts w:ascii="宋体" w:hAnsi="宋体" w:cs="宋体"/>
          <w:sz w:val="24"/>
        </w:rPr>
      </w:pPr>
      <w:r>
        <w:rPr>
          <w:rFonts w:hint="eastAsia" w:ascii="宋体" w:hAnsi="宋体" w:cs="宋体"/>
          <w:sz w:val="24"/>
        </w:rPr>
        <w:t xml:space="preserve">在电子地图上可直观展示监测站位置及运行状态，同时也可和台站库相关联展示台站位置信息。</w:t>
      </w:r>
      <w:r/>
    </w:p>
    <w:p>
      <w:pPr>
        <w:ind w:firstLine="480"/>
        <w:spacing w:line="360" w:lineRule="auto"/>
        <w:widowControl/>
        <w:rPr>
          <w:rFonts w:ascii="宋体" w:hAnsi="宋体" w:cs="宋体"/>
          <w:sz w:val="24"/>
        </w:rPr>
      </w:pPr>
      <w:r>
        <w:rPr>
          <w:rFonts w:hint="eastAsia" w:ascii="宋体" w:hAnsi="宋体" w:cs="宋体"/>
          <w:sz w:val="24"/>
        </w:rPr>
        <w:t xml:space="preserve">可实时显示测向示向线和示向度。</w:t>
      </w:r>
      <w:r/>
    </w:p>
    <w:p>
      <w:pPr>
        <w:ind w:firstLine="480"/>
        <w:spacing w:line="360" w:lineRule="auto"/>
        <w:widowControl/>
        <w:rPr>
          <w:rFonts w:ascii="宋体" w:hAnsi="宋体" w:cs="宋体"/>
          <w:sz w:val="24"/>
        </w:rPr>
      </w:pPr>
      <w:r>
        <w:rPr>
          <w:rFonts w:hint="eastAsia" w:ascii="宋体" w:hAnsi="宋体" w:cs="宋体"/>
          <w:sz w:val="24"/>
        </w:rPr>
        <w:t xml:space="preserve">电子地图可进行放大、缩小、拖动、漫游、标注、测距等操作。</w:t>
      </w:r>
      <w:r/>
    </w:p>
    <w:p>
      <w:pPr>
        <w:ind w:firstLine="480"/>
        <w:spacing w:line="360" w:lineRule="auto"/>
        <w:widowControl/>
        <w:rPr>
          <w:rFonts w:ascii="宋体" w:hAnsi="宋体" w:cs="宋体"/>
          <w:sz w:val="24"/>
        </w:rPr>
      </w:pPr>
      <w:r>
        <w:rPr>
          <w:rFonts w:hint="eastAsia" w:ascii="宋体" w:hAnsi="宋体" w:cs="宋体"/>
          <w:sz w:val="24"/>
        </w:rPr>
        <w:t xml:space="preserve">电子地图信息可定期更新。</w:t>
      </w:r>
      <w:r/>
    </w:p>
    <w:p>
      <w:pPr>
        <w:ind w:firstLine="480"/>
        <w:spacing w:line="360" w:lineRule="auto"/>
        <w:widowControl/>
        <w:rPr>
          <w:rFonts w:ascii="宋体" w:hAnsi="宋体" w:cs="宋体"/>
          <w:sz w:val="24"/>
        </w:rPr>
      </w:pPr>
      <w:r>
        <w:rPr>
          <w:rFonts w:hint="eastAsia" w:ascii="宋体" w:hAnsi="宋体" w:cs="宋体"/>
          <w:sz w:val="24"/>
        </w:rPr>
        <w:t xml:space="preserve">11、专项监测</w:t>
      </w:r>
      <w:r/>
    </w:p>
    <w:p>
      <w:pPr>
        <w:ind w:firstLine="480"/>
        <w:spacing w:line="360" w:lineRule="auto"/>
        <w:widowControl/>
        <w:rPr>
          <w:rFonts w:ascii="宋体" w:hAnsi="宋体" w:cs="宋体"/>
          <w:sz w:val="24"/>
        </w:rPr>
      </w:pPr>
      <w:r>
        <w:rPr>
          <w:rFonts w:hint="eastAsia" w:ascii="宋体" w:hAnsi="宋体" w:cs="宋体"/>
          <w:sz w:val="24"/>
        </w:rPr>
        <w:t xml:space="preserve">（1）数字对讲/集群解调</w:t>
      </w:r>
      <w:r/>
    </w:p>
    <w:p>
      <w:pPr>
        <w:ind w:firstLine="480"/>
        <w:spacing w:line="360" w:lineRule="auto"/>
        <w:widowControl/>
        <w:rPr>
          <w:rFonts w:ascii="宋体" w:hAnsi="宋体" w:cs="宋体"/>
          <w:sz w:val="24"/>
        </w:rPr>
      </w:pPr>
      <w:r>
        <w:rPr>
          <w:rFonts w:hint="eastAsia" w:ascii="宋体" w:hAnsi="宋体" w:cs="宋体"/>
          <w:sz w:val="24"/>
        </w:rPr>
        <w:t xml:space="preserve">支持DMR、NXDN、DPMR、C4FM数字对讲标准通信协议解析。包括色码、主叫号、被叫号、短信和语音等，声码器支持DVSI/清华/解理工等。</w:t>
      </w:r>
      <w:r/>
    </w:p>
    <w:p>
      <w:pPr>
        <w:ind w:firstLine="480"/>
        <w:spacing w:line="360" w:lineRule="auto"/>
        <w:widowControl/>
        <w:rPr>
          <w:rFonts w:ascii="宋体" w:hAnsi="宋体" w:cs="宋体"/>
          <w:sz w:val="24"/>
        </w:rPr>
      </w:pPr>
      <w:r>
        <w:rPr>
          <w:rFonts w:hint="eastAsia" w:ascii="宋体" w:hAnsi="宋体" w:cs="宋体"/>
          <w:sz w:val="24"/>
        </w:rPr>
        <w:t xml:space="preserve">支持PDT、TETRA、B-TrunC协议解析，可实现语音解调或短信解码。</w:t>
      </w:r>
      <w:r/>
    </w:p>
    <w:p>
      <w:pPr>
        <w:ind w:firstLine="480"/>
        <w:spacing w:line="360" w:lineRule="auto"/>
        <w:widowControl/>
        <w:rPr>
          <w:rFonts w:ascii="宋体" w:hAnsi="宋体" w:cs="宋体"/>
          <w:sz w:val="24"/>
        </w:rPr>
      </w:pPr>
      <w:r>
        <w:rPr>
          <w:rFonts w:hint="eastAsia" w:ascii="宋体" w:hAnsi="宋体" w:cs="宋体"/>
          <w:sz w:val="24"/>
        </w:rPr>
        <w:t xml:space="preserve">（2）民航无线电监测</w:t>
      </w:r>
      <w:r/>
    </w:p>
    <w:p>
      <w:pPr>
        <w:ind w:firstLine="480"/>
        <w:spacing w:line="360" w:lineRule="auto"/>
        <w:widowControl/>
        <w:rPr>
          <w:rFonts w:ascii="宋体" w:hAnsi="宋体" w:cs="宋体"/>
          <w:sz w:val="24"/>
        </w:rPr>
      </w:pPr>
      <w:r>
        <w:rPr>
          <w:rFonts w:hint="eastAsia" w:ascii="宋体" w:hAnsi="宋体" w:cs="宋体"/>
          <w:sz w:val="24"/>
        </w:rPr>
        <w:t xml:space="preserve">1）</w:t>
      </w:r>
      <w:bookmarkStart w:id="261" w:name="_Hlk194917640"/>
      <w:r>
        <w:rPr>
          <w:rFonts w:hint="eastAsia" w:ascii="宋体" w:hAnsi="宋体" w:cs="宋体"/>
          <w:sz w:val="24"/>
        </w:rPr>
        <w:t xml:space="preserve">具备对航空专用通信和无线电导航等频段的监测能力</w:t>
      </w:r>
      <w:bookmarkEnd w:id="261"/>
      <w:r>
        <w:rPr>
          <w:rFonts w:hint="eastAsia" w:ascii="宋体" w:hAnsi="宋体" w:cs="宋体"/>
          <w:sz w:val="24"/>
        </w:rPr>
        <w:t xml:space="preserve">，主要包括针对甚高频航空移动系统、广播式自动相关监视系统（ADS-B）、仪表着陆系统、全向信标台、测距系统、卫星跟踪飞机航行线路系统、空管一次雷达系统、空管二次雷达系统、全球卫星导航系统（GPS）、全球卫星导航系统（北斗）。</w:t>
      </w:r>
      <w:r/>
    </w:p>
    <w:p>
      <w:pPr>
        <w:ind w:firstLine="480"/>
        <w:spacing w:line="360" w:lineRule="auto"/>
        <w:widowControl/>
        <w:rPr>
          <w:rFonts w:ascii="宋体" w:hAnsi="宋体" w:cs="宋体"/>
          <w:sz w:val="24"/>
        </w:rPr>
      </w:pPr>
      <w:r>
        <w:rPr>
          <w:rFonts w:hint="eastAsia" w:ascii="宋体" w:hAnsi="宋体" w:cs="宋体"/>
          <w:sz w:val="24"/>
        </w:rPr>
        <w:t xml:space="preserve">2）具备干扰预警能力。</w:t>
      </w:r>
      <w:r/>
    </w:p>
    <w:p>
      <w:pPr>
        <w:ind w:firstLine="480"/>
        <w:spacing w:line="360" w:lineRule="auto"/>
        <w:widowControl/>
        <w:rPr>
          <w:rFonts w:ascii="宋体" w:hAnsi="宋体" w:cs="宋体"/>
          <w:sz w:val="24"/>
        </w:rPr>
      </w:pPr>
      <w:r>
        <w:rPr>
          <w:rFonts w:hint="eastAsia" w:ascii="宋体" w:hAnsi="宋体" w:cs="宋体"/>
          <w:sz w:val="24"/>
        </w:rPr>
        <w:t xml:space="preserve">3）具有数据挖掘与分析功能，能够对报警数据和监测数据进行融合，全面了解电磁环境及信号情况。</w:t>
      </w:r>
      <w:r/>
    </w:p>
    <w:p>
      <w:pPr>
        <w:ind w:firstLine="480"/>
        <w:spacing w:line="360" w:lineRule="auto"/>
        <w:widowControl/>
        <w:rPr>
          <w:rFonts w:ascii="宋体" w:hAnsi="宋体" w:cs="宋体"/>
          <w:sz w:val="24"/>
        </w:rPr>
      </w:pPr>
      <w:r>
        <w:rPr>
          <w:rFonts w:hint="eastAsia" w:ascii="宋体" w:hAnsi="宋体" w:cs="宋体"/>
          <w:sz w:val="24"/>
        </w:rPr>
        <w:t xml:space="preserve">4）具备数据采集自动化、信号处理自动化、任务切换智能化能力。</w:t>
      </w:r>
      <w:r/>
    </w:p>
    <w:p>
      <w:pPr>
        <w:ind w:firstLine="480"/>
        <w:spacing w:line="360" w:lineRule="auto"/>
        <w:widowControl/>
        <w:rPr>
          <w:rFonts w:ascii="宋体" w:hAnsi="宋体" w:cs="宋体"/>
          <w:sz w:val="24"/>
        </w:rPr>
      </w:pPr>
      <w:r>
        <w:rPr>
          <w:rFonts w:hint="eastAsia" w:ascii="宋体" w:hAnsi="宋体" w:cs="宋体"/>
          <w:sz w:val="24"/>
        </w:rPr>
        <w:t xml:space="preserve">5）具有对ADS-B自动识别和GNSS信号质量分析功能。</w:t>
      </w:r>
      <w:r/>
    </w:p>
    <w:p>
      <w:pPr>
        <w:ind w:firstLine="480"/>
        <w:spacing w:line="360" w:lineRule="auto"/>
        <w:widowControl/>
        <w:rPr>
          <w:rFonts w:ascii="宋体" w:hAnsi="宋体" w:cs="宋体"/>
          <w:sz w:val="24"/>
        </w:rPr>
      </w:pPr>
      <w:r>
        <w:rPr>
          <w:rFonts w:hint="eastAsia" w:ascii="宋体" w:hAnsi="宋体" w:cs="宋体"/>
          <w:sz w:val="24"/>
        </w:rPr>
        <w:t xml:space="preserve">12、矢量信号分析</w:t>
      </w:r>
      <w:r/>
    </w:p>
    <w:p>
      <w:pPr>
        <w:ind w:firstLine="480"/>
        <w:spacing w:line="360" w:lineRule="auto"/>
        <w:widowControl/>
        <w:rPr>
          <w:rFonts w:ascii="宋体" w:hAnsi="宋体" w:cs="宋体"/>
          <w:sz w:val="24"/>
        </w:rPr>
      </w:pPr>
      <w:r>
        <w:rPr>
          <w:rFonts w:hint="eastAsia" w:ascii="宋体" w:hAnsi="宋体" w:cs="宋体"/>
          <w:sz w:val="24"/>
        </w:rPr>
        <w:t xml:space="preserve">能自动识别信号的调制类型。识别类型包括：CW、AM、FM、ASK、BPSK、QPSK、8PSK、16QAM、32QAM、64QAM、128QAM、2FSK、4FSK、MSK等。能对模拟信号进行解调，对数字信号可描绘信号的频谱图、矢量图、星座图和眼图，测量其码元速率并给出码流图。</w:t>
      </w:r>
      <w:r/>
    </w:p>
    <w:p>
      <w:pPr>
        <w:ind w:firstLine="480"/>
        <w:spacing w:line="360" w:lineRule="auto"/>
        <w:widowControl/>
        <w:rPr>
          <w:rFonts w:ascii="宋体" w:hAnsi="宋体" w:cs="宋体"/>
          <w:sz w:val="24"/>
        </w:rPr>
      </w:pPr>
      <w:r>
        <w:rPr>
          <w:rFonts w:hint="eastAsia" w:ascii="宋体" w:hAnsi="宋体" w:cs="宋体"/>
          <w:sz w:val="24"/>
        </w:rPr>
        <w:t xml:space="preserve">13、数字荧光谱</w:t>
      </w:r>
      <w:r/>
    </w:p>
    <w:p>
      <w:pPr>
        <w:ind w:firstLine="480"/>
        <w:spacing w:line="360" w:lineRule="auto"/>
        <w:widowControl/>
        <w:rPr>
          <w:rFonts w:ascii="宋体" w:hAnsi="宋体" w:cs="宋体"/>
          <w:sz w:val="24"/>
        </w:rPr>
      </w:pPr>
      <w:r>
        <w:rPr>
          <w:rFonts w:hint="eastAsia" w:ascii="宋体" w:hAnsi="宋体" w:cs="宋体"/>
          <w:sz w:val="24"/>
        </w:rPr>
        <w:t xml:space="preserve">支持数字荧光谱，通过色谱图可方便的观察到同频干扰信号。</w:t>
      </w:r>
      <w:r/>
    </w:p>
    <w:p>
      <w:pPr>
        <w:ind w:firstLine="480"/>
        <w:spacing w:line="360" w:lineRule="auto"/>
        <w:widowControl/>
        <w:rPr>
          <w:rFonts w:ascii="宋体" w:hAnsi="宋体" w:cs="宋体"/>
          <w:sz w:val="24"/>
        </w:rPr>
      </w:pPr>
      <w:r>
        <w:rPr>
          <w:rFonts w:hint="eastAsia" w:ascii="宋体" w:hAnsi="宋体" w:cs="宋体"/>
          <w:sz w:val="24"/>
        </w:rPr>
        <w:t xml:space="preserve">14、联合监测测向</w:t>
      </w:r>
      <w:r/>
    </w:p>
    <w:p>
      <w:pPr>
        <w:ind w:firstLine="480"/>
        <w:spacing w:line="360" w:lineRule="auto"/>
        <w:widowControl/>
        <w:rPr>
          <w:rFonts w:ascii="宋体" w:hAnsi="宋体" w:cs="宋体"/>
          <w:sz w:val="24"/>
        </w:rPr>
      </w:pPr>
      <w:r>
        <w:rPr>
          <w:rFonts w:hint="eastAsia" w:ascii="宋体" w:hAnsi="宋体" w:cs="宋体"/>
          <w:sz w:val="24"/>
        </w:rPr>
        <w:t xml:space="preserve">支持与市区其他带测向能力的固定站进行多站联合监测、交汇定位。</w:t>
      </w:r>
      <w:r/>
    </w:p>
    <w:p>
      <w:pPr>
        <w:ind w:firstLine="480"/>
        <w:spacing w:line="360" w:lineRule="auto"/>
        <w:widowControl/>
        <w:rPr>
          <w:rFonts w:ascii="宋体" w:hAnsi="宋体" w:cs="宋体"/>
          <w:sz w:val="24"/>
        </w:rPr>
      </w:pPr>
      <w:r>
        <w:rPr>
          <w:rFonts w:hint="eastAsia" w:ascii="宋体" w:hAnsi="宋体" w:cs="宋体"/>
          <w:sz w:val="24"/>
        </w:rPr>
        <w:t xml:space="preserve">15、监测数据存储及处理</w:t>
      </w:r>
      <w:r/>
    </w:p>
    <w:p>
      <w:pPr>
        <w:ind w:firstLine="480"/>
        <w:spacing w:line="360" w:lineRule="auto"/>
        <w:widowControl/>
        <w:rPr>
          <w:rFonts w:ascii="宋体" w:hAnsi="宋体" w:cs="宋体"/>
          <w:sz w:val="24"/>
        </w:rPr>
      </w:pPr>
      <w:r>
        <w:rPr>
          <w:rFonts w:hint="eastAsia" w:ascii="宋体" w:hAnsi="宋体" w:cs="宋体"/>
          <w:sz w:val="24"/>
        </w:rPr>
        <w:t xml:space="preserve">（1）监测数据存储</w:t>
      </w:r>
      <w:r/>
    </w:p>
    <w:p>
      <w:pPr>
        <w:ind w:firstLine="480"/>
        <w:spacing w:line="360" w:lineRule="auto"/>
        <w:widowControl/>
        <w:rPr>
          <w:rFonts w:ascii="宋体" w:hAnsi="宋体" w:cs="宋体"/>
          <w:sz w:val="24"/>
        </w:rPr>
      </w:pPr>
      <w:r>
        <w:rPr>
          <w:rFonts w:hint="eastAsia" w:ascii="宋体" w:hAnsi="宋体" w:cs="宋体"/>
          <w:sz w:val="24"/>
        </w:rPr>
        <w:t xml:space="preserve">监测数据照国家统一的格式和协议在本地进行存储，具备不低于60TB、7天本地存储能力。</w:t>
      </w:r>
      <w:r/>
    </w:p>
    <w:p>
      <w:pPr>
        <w:ind w:firstLine="480"/>
        <w:spacing w:line="360" w:lineRule="auto"/>
        <w:widowControl/>
        <w:rPr>
          <w:rFonts w:ascii="宋体" w:hAnsi="宋体" w:cs="宋体"/>
          <w:sz w:val="24"/>
        </w:rPr>
      </w:pPr>
      <w:r>
        <w:rPr>
          <w:rFonts w:hint="eastAsia" w:ascii="宋体" w:hAnsi="宋体" w:cs="宋体"/>
          <w:sz w:val="24"/>
        </w:rPr>
        <w:t xml:space="preserve">（2）IQ数据离线分析</w:t>
      </w:r>
      <w:r/>
    </w:p>
    <w:p>
      <w:pPr>
        <w:ind w:firstLine="480"/>
        <w:spacing w:line="360" w:lineRule="auto"/>
        <w:widowControl/>
        <w:rPr>
          <w:rFonts w:ascii="宋体" w:hAnsi="宋体" w:cs="宋体"/>
          <w:sz w:val="24"/>
        </w:rPr>
      </w:pPr>
      <w:r>
        <w:rPr>
          <w:rFonts w:hint="eastAsia" w:ascii="宋体" w:hAnsi="宋体" w:cs="宋体"/>
          <w:sz w:val="24"/>
        </w:rPr>
        <w:t xml:space="preserve">可存储信号IQ数据，用于事后离线分析，内容包括频率测量、电平测量、占用带宽测量、调制测量等。</w:t>
      </w:r>
      <w:r/>
    </w:p>
    <w:p>
      <w:pPr>
        <w:ind w:firstLine="480"/>
        <w:spacing w:line="360" w:lineRule="auto"/>
        <w:widowControl/>
        <w:rPr>
          <w:rFonts w:ascii="宋体" w:hAnsi="宋体" w:cs="宋体"/>
          <w:sz w:val="24"/>
        </w:rPr>
      </w:pPr>
      <w:r>
        <w:rPr>
          <w:rFonts w:hint="eastAsia" w:ascii="宋体" w:hAnsi="宋体" w:cs="宋体"/>
          <w:sz w:val="24"/>
        </w:rPr>
        <w:t xml:space="preserve">（3）监测数据统计分析</w:t>
      </w:r>
      <w:r/>
    </w:p>
    <w:p>
      <w:pPr>
        <w:ind w:firstLine="480"/>
        <w:spacing w:line="360" w:lineRule="auto"/>
        <w:widowControl/>
        <w:rPr>
          <w:rFonts w:ascii="宋体" w:hAnsi="宋体" w:cs="宋体"/>
          <w:sz w:val="24"/>
        </w:rPr>
      </w:pPr>
      <w:r>
        <w:rPr>
          <w:rFonts w:hint="eastAsia" w:ascii="宋体" w:hAnsi="宋体" w:cs="宋体"/>
          <w:sz w:val="24"/>
        </w:rPr>
        <w:t xml:space="preserve">可根据监测任务需要生成符合《超短波频段频谱占用度测试技术规范》（试行）及其他相关技术规范的占用度数据及占用度报表，如信道占用度、频段占用度、监测日报表和监测月报表等，监测日报表需提供EXCEL、Word两种格式。能够按日、周、月、季度等粒度统计并导出监测记录及监测时长,并支持按时间段、频段、用户统计监测时长。</w:t>
      </w:r>
      <w:r/>
    </w:p>
    <w:p>
      <w:pPr>
        <w:ind w:firstLine="480"/>
        <w:spacing w:line="360" w:lineRule="auto"/>
        <w:widowControl/>
        <w:rPr>
          <w:rFonts w:ascii="宋体" w:hAnsi="宋体" w:cs="宋体"/>
          <w:sz w:val="24"/>
        </w:rPr>
      </w:pPr>
      <w:r>
        <w:rPr>
          <w:rFonts w:hint="eastAsia" w:ascii="宋体" w:hAnsi="宋体" w:cs="宋体"/>
          <w:sz w:val="24"/>
        </w:rPr>
        <w:t xml:space="preserve">（4）数据库管理</w:t>
      </w:r>
      <w:r/>
    </w:p>
    <w:p>
      <w:pPr>
        <w:ind w:firstLine="480"/>
        <w:spacing w:line="360" w:lineRule="auto"/>
        <w:widowControl/>
        <w:rPr>
          <w:rFonts w:ascii="宋体" w:hAnsi="宋体" w:cs="宋体"/>
          <w:sz w:val="24"/>
        </w:rPr>
      </w:pPr>
      <w:r>
        <w:rPr>
          <w:rFonts w:hint="eastAsia" w:ascii="宋体" w:hAnsi="宋体" w:cs="宋体"/>
          <w:sz w:val="24"/>
        </w:rPr>
        <w:t xml:space="preserve">系统建立有台站数据库、频率数据库、监测数据库（原始数据、样本数据、非法信号数据）等。台站数据库符合国家相关标准，支持台站数据的导入、导出。可对采集的原始数据、样本数据和发现的非法信号、合法不明信号进行存储、入库，方便事后用于信号自动对比分析。</w:t>
      </w:r>
      <w:r/>
    </w:p>
    <w:p>
      <w:pPr>
        <w:ind w:firstLine="480"/>
        <w:spacing w:line="360" w:lineRule="auto"/>
        <w:widowControl/>
        <w:rPr>
          <w:rFonts w:ascii="宋体" w:hAnsi="宋体" w:cs="宋体"/>
          <w:sz w:val="24"/>
        </w:rPr>
      </w:pPr>
      <w:r>
        <w:rPr>
          <w:rFonts w:hint="eastAsia" w:ascii="宋体" w:hAnsi="宋体" w:cs="宋体"/>
          <w:sz w:val="24"/>
        </w:rPr>
        <w:t xml:space="preserve">（5）可指配频率分析</w:t>
      </w:r>
      <w:r/>
    </w:p>
    <w:p>
      <w:pPr>
        <w:ind w:firstLine="480"/>
        <w:spacing w:line="360" w:lineRule="auto"/>
        <w:widowControl/>
        <w:rPr>
          <w:rFonts w:ascii="宋体" w:hAnsi="宋体" w:cs="宋体"/>
          <w:sz w:val="24"/>
        </w:rPr>
      </w:pPr>
      <w:r>
        <w:rPr>
          <w:rFonts w:hint="eastAsia" w:ascii="宋体" w:hAnsi="宋体" w:cs="宋体"/>
          <w:sz w:val="24"/>
        </w:rPr>
        <w:t xml:space="preserve">可通过对频率占用情况的分析，得出用于指配的频率。</w:t>
      </w:r>
      <w:r/>
    </w:p>
    <w:p>
      <w:pPr>
        <w:ind w:firstLine="480"/>
        <w:spacing w:line="360" w:lineRule="auto"/>
        <w:widowControl/>
        <w:rPr>
          <w:rFonts w:ascii="宋体" w:hAnsi="宋体" w:cs="宋体"/>
          <w:sz w:val="24"/>
        </w:rPr>
      </w:pPr>
      <w:r>
        <w:rPr>
          <w:rFonts w:hint="eastAsia" w:ascii="宋体" w:hAnsi="宋体" w:cs="宋体"/>
          <w:sz w:val="24"/>
        </w:rPr>
        <w:t xml:space="preserve">（6）台站核查分析</w:t>
      </w:r>
      <w:r/>
    </w:p>
    <w:p>
      <w:pPr>
        <w:ind w:firstLine="480"/>
        <w:spacing w:line="360" w:lineRule="auto"/>
        <w:widowControl/>
        <w:rPr>
          <w:rFonts w:ascii="宋体" w:hAnsi="宋体" w:cs="宋体"/>
          <w:sz w:val="24"/>
        </w:rPr>
      </w:pPr>
      <w:r>
        <w:rPr>
          <w:rFonts w:hint="eastAsia" w:ascii="宋体" w:hAnsi="宋体" w:cs="宋体"/>
          <w:sz w:val="24"/>
        </w:rPr>
        <w:t xml:space="preserve">可结合管理部门的无线电台站数据库，由已登记的台站技术参数主导监测系统，实施对该台站技术参数的各项检查性测量。</w:t>
      </w:r>
      <w:r/>
    </w:p>
    <w:p>
      <w:pPr>
        <w:ind w:firstLine="480"/>
        <w:spacing w:line="360" w:lineRule="auto"/>
        <w:widowControl/>
        <w:rPr>
          <w:rFonts w:ascii="宋体" w:hAnsi="宋体" w:cs="宋体"/>
          <w:sz w:val="24"/>
        </w:rPr>
      </w:pPr>
      <w:r>
        <w:rPr>
          <w:rFonts w:hint="eastAsia" w:ascii="宋体" w:hAnsi="宋体" w:cs="宋体"/>
          <w:sz w:val="24"/>
        </w:rPr>
        <w:t xml:space="preserve">将监测的台站用频数据与批准的参数进行比对，找出参数异常，并给出具体的异常参数及异常概率等情况。</w:t>
      </w:r>
      <w:r/>
    </w:p>
    <w:p>
      <w:pPr>
        <w:ind w:firstLine="480"/>
        <w:spacing w:line="360" w:lineRule="auto"/>
        <w:widowControl/>
        <w:rPr>
          <w:rFonts w:ascii="宋体" w:hAnsi="宋体" w:cs="宋体"/>
          <w:sz w:val="24"/>
        </w:rPr>
      </w:pPr>
      <w:r>
        <w:rPr>
          <w:rFonts w:hint="eastAsia" w:ascii="宋体" w:hAnsi="宋体" w:cs="宋体"/>
          <w:sz w:val="24"/>
        </w:rPr>
        <w:t xml:space="preserve">（7）互调干扰分析</w:t>
      </w:r>
      <w:r/>
    </w:p>
    <w:p>
      <w:pPr>
        <w:ind w:firstLine="480"/>
        <w:spacing w:line="360" w:lineRule="auto"/>
        <w:widowControl/>
        <w:rPr>
          <w:rFonts w:ascii="宋体" w:hAnsi="宋体" w:cs="宋体"/>
          <w:sz w:val="24"/>
        </w:rPr>
      </w:pPr>
      <w:r>
        <w:rPr>
          <w:rFonts w:hint="eastAsia" w:ascii="宋体" w:hAnsi="宋体" w:cs="宋体"/>
          <w:sz w:val="24"/>
        </w:rPr>
        <w:t xml:space="preserve">通过选定的分析模式，可进行在线多阶交、互调干扰分析并进行相关性的扫描识别，产生干扰分析结果。能够按照标准格式提供监测日报、月报。</w:t>
      </w:r>
      <w:r/>
    </w:p>
    <w:p>
      <w:pPr>
        <w:ind w:firstLine="480"/>
        <w:spacing w:line="360" w:lineRule="auto"/>
        <w:widowControl/>
        <w:rPr>
          <w:rFonts w:ascii="宋体" w:hAnsi="宋体" w:cs="宋体"/>
          <w:sz w:val="24"/>
        </w:rPr>
      </w:pPr>
      <w:r>
        <w:rPr>
          <w:rFonts w:hint="eastAsia" w:ascii="宋体" w:hAnsi="宋体" w:cs="宋体"/>
          <w:sz w:val="24"/>
        </w:rPr>
        <w:t xml:space="preserve">16、系统遥控</w:t>
      </w:r>
      <w:r/>
    </w:p>
    <w:p>
      <w:pPr>
        <w:ind w:firstLine="480"/>
        <w:spacing w:line="360" w:lineRule="auto"/>
        <w:widowControl/>
        <w:rPr>
          <w:rFonts w:ascii="宋体" w:hAnsi="宋体" w:cs="宋体"/>
          <w:sz w:val="24"/>
        </w:rPr>
      </w:pPr>
      <w:r>
        <w:rPr>
          <w:rFonts w:hint="eastAsia" w:ascii="宋体" w:hAnsi="宋体" w:cs="宋体"/>
          <w:sz w:val="24"/>
        </w:rPr>
        <w:t xml:space="preserve">通过网络，远程控制无人值守监测站设备电源的开关机，并对机房环境参数进行监测；</w:t>
      </w:r>
      <w:r/>
    </w:p>
    <w:p>
      <w:pPr>
        <w:ind w:firstLine="480"/>
        <w:spacing w:line="360" w:lineRule="auto"/>
        <w:widowControl/>
        <w:rPr>
          <w:rFonts w:ascii="宋体" w:hAnsi="宋体" w:cs="宋体"/>
          <w:sz w:val="24"/>
        </w:rPr>
      </w:pPr>
      <w:r>
        <w:rPr>
          <w:rFonts w:hint="eastAsia" w:ascii="宋体" w:hAnsi="宋体" w:cs="宋体"/>
          <w:sz w:val="24"/>
        </w:rPr>
        <w:t xml:space="preserve">通过网络，实现对无人值守机房视频图像的远程监视。</w:t>
      </w:r>
      <w:r/>
    </w:p>
    <w:p>
      <w:pPr>
        <w:ind w:firstLine="480"/>
        <w:spacing w:line="360" w:lineRule="auto"/>
        <w:widowControl/>
        <w:rPr>
          <w:rFonts w:ascii="宋体" w:hAnsi="宋体" w:cs="宋体"/>
          <w:sz w:val="24"/>
        </w:rPr>
      </w:pPr>
      <w:r>
        <w:rPr>
          <w:rFonts w:hint="eastAsia" w:ascii="宋体" w:hAnsi="宋体" w:cs="宋体"/>
          <w:sz w:val="24"/>
        </w:rPr>
        <w:t xml:space="preserve">17、联网功能</w:t>
      </w:r>
      <w:r/>
    </w:p>
    <w:p>
      <w:pPr>
        <w:ind w:firstLine="480"/>
        <w:spacing w:line="360" w:lineRule="auto"/>
        <w:widowControl/>
        <w:rPr>
          <w:rFonts w:ascii="宋体" w:hAnsi="宋体" w:cs="宋体"/>
          <w:sz w:val="24"/>
        </w:rPr>
      </w:pPr>
      <w:r>
        <w:rPr>
          <w:rFonts w:hint="eastAsia" w:ascii="宋体" w:hAnsi="宋体" w:cs="宋体"/>
          <w:sz w:val="24"/>
        </w:rPr>
        <w:t xml:space="preserve">遵循国家统一的技术标准和规范要求，能够联入省无线电监测指挥中心，实现由省指挥中心直接控制和调度；</w:t>
      </w:r>
      <w:r/>
    </w:p>
    <w:p>
      <w:pPr>
        <w:ind w:firstLine="480"/>
        <w:spacing w:line="360" w:lineRule="auto"/>
        <w:widowControl/>
        <w:rPr>
          <w:rFonts w:ascii="宋体" w:hAnsi="宋体" w:cs="宋体"/>
          <w:sz w:val="24"/>
        </w:rPr>
      </w:pPr>
      <w:r>
        <w:rPr>
          <w:rFonts w:hint="eastAsia" w:ascii="宋体" w:hAnsi="宋体" w:cs="宋体"/>
          <w:sz w:val="24"/>
        </w:rPr>
        <w:t xml:space="preserve">联网协议遵循国家无线电监测中心关于超短波无线电监测网建设规范，满足《超短波监测管理服务接口规范》以及《无线电监测网传输协议（RMTP）》的要求。</w:t>
      </w:r>
      <w:r/>
    </w:p>
    <w:p>
      <w:pPr>
        <w:ind w:firstLine="480"/>
        <w:spacing w:line="360" w:lineRule="auto"/>
        <w:widowControl/>
        <w:rPr>
          <w:rFonts w:ascii="宋体" w:hAnsi="宋体" w:cs="宋体"/>
          <w:sz w:val="24"/>
        </w:rPr>
      </w:pPr>
      <w:r>
        <w:rPr>
          <w:rFonts w:hint="eastAsia" w:ascii="宋体" w:hAnsi="宋体" w:cs="宋体"/>
          <w:sz w:val="24"/>
        </w:rPr>
        <w:t xml:space="preserve">18、系统自检</w:t>
      </w:r>
      <w:r/>
    </w:p>
    <w:p>
      <w:pPr>
        <w:ind w:firstLine="480"/>
        <w:spacing w:line="360" w:lineRule="auto"/>
        <w:widowControl/>
        <w:rPr>
          <w:rFonts w:ascii="宋体" w:hAnsi="宋体" w:cs="宋体"/>
          <w:sz w:val="24"/>
        </w:rPr>
      </w:pPr>
      <w:r>
        <w:rPr>
          <w:rFonts w:hint="eastAsia" w:ascii="宋体" w:hAnsi="宋体" w:cs="宋体"/>
          <w:sz w:val="24"/>
        </w:rPr>
        <w:t xml:space="preserve">可对系统中的主要组成部分进行自检，通过列表形式显示自检结果，确认设备是否正常工作或确定设备的故障部位，实时掌握系统状态。</w:t>
      </w:r>
      <w:r/>
    </w:p>
    <w:p>
      <w:pPr>
        <w:ind w:firstLine="480"/>
        <w:spacing w:line="360" w:lineRule="auto"/>
        <w:widowControl/>
        <w:rPr>
          <w:rFonts w:ascii="宋体" w:hAnsi="宋体" w:cs="宋体"/>
          <w:sz w:val="24"/>
        </w:rPr>
      </w:pPr>
      <w:r>
        <w:rPr>
          <w:rFonts w:hint="eastAsia" w:ascii="宋体" w:hAnsi="宋体" w:cs="宋体"/>
          <w:sz w:val="24"/>
        </w:rPr>
        <w:t xml:space="preserve">19、提供原子服务接入无线电管理一体化平台，实现接口标准化，方便以后集成国家、省级一体化平台。</w:t>
      </w:r>
      <w:r/>
    </w:p>
    <w:p>
      <w:pPr>
        <w:ind w:firstLine="480"/>
        <w:spacing w:line="360" w:lineRule="auto"/>
        <w:widowControl/>
        <w:rPr>
          <w:rFonts w:ascii="宋体" w:hAnsi="宋体" w:cs="宋体"/>
          <w:sz w:val="24"/>
        </w:rPr>
      </w:pPr>
      <w:r>
        <w:rPr>
          <w:rFonts w:hint="eastAsia" w:ascii="宋体" w:hAnsi="宋体" w:cs="宋体"/>
          <w:sz w:val="24"/>
        </w:rPr>
        <w:t xml:space="preserve">20、根据《国家无线电办公室关于开展全国无线电频谱使用评估专项活动的通知》配备相关测试软件或模块。</w:t>
      </w:r>
      <w:r/>
    </w:p>
    <w:p>
      <w:pPr>
        <w:ind w:firstLine="480"/>
        <w:spacing w:line="360" w:lineRule="auto"/>
        <w:widowControl/>
        <w:rPr>
          <w:rFonts w:ascii="宋体" w:hAnsi="宋体" w:cs="宋体"/>
          <w:sz w:val="24"/>
        </w:rPr>
      </w:pPr>
      <w:r>
        <w:rPr>
          <w:rFonts w:hint="eastAsia" w:ascii="宋体" w:hAnsi="宋体" w:cs="宋体"/>
          <w:sz w:val="24"/>
        </w:rPr>
        <w:t xml:space="preserve">（1）按照上述通知中《公众移动通信频段评估工作说明》开展测试，并能调整频段和其他测试参数。</w:t>
      </w:r>
      <w:r/>
    </w:p>
    <w:p>
      <w:pPr>
        <w:ind w:firstLine="480"/>
        <w:spacing w:line="360" w:lineRule="auto"/>
        <w:widowControl/>
        <w:rPr>
          <w:rFonts w:ascii="宋体" w:hAnsi="宋体" w:cs="宋体"/>
          <w:sz w:val="24"/>
        </w:rPr>
      </w:pPr>
      <w:r>
        <w:rPr>
          <w:rFonts w:hint="eastAsia" w:ascii="宋体" w:hAnsi="宋体" w:cs="宋体"/>
          <w:sz w:val="24"/>
        </w:rPr>
        <w:t xml:space="preserve">（2）按照上述通知中《测试数据存储要求》存储数据。</w:t>
      </w:r>
      <w:r/>
    </w:p>
    <w:p>
      <w:pPr>
        <w:ind w:firstLine="480"/>
        <w:spacing w:line="360" w:lineRule="auto"/>
        <w:widowControl/>
        <w:rPr>
          <w:rFonts w:ascii="宋体" w:hAnsi="宋体" w:cs="宋体"/>
          <w:sz w:val="24"/>
        </w:rPr>
      </w:pPr>
      <w:r>
        <w:rPr>
          <w:rFonts w:hint="eastAsia" w:ascii="宋体" w:hAnsi="宋体" w:cs="宋体"/>
          <w:sz w:val="24"/>
        </w:rPr>
        <w:t xml:space="preserve">（3）若国家对此工作有新的要求提供免费升级。</w:t>
      </w:r>
      <w:r/>
    </w:p>
    <w:p>
      <w:pPr>
        <w:spacing w:line="360" w:lineRule="auto"/>
        <w:widowControl/>
        <w:rPr>
          <w:rFonts w:ascii="宋体" w:hAnsi="宋体" w:cs="宋体"/>
          <w:b/>
          <w:sz w:val="24"/>
        </w:rPr>
        <w:outlineLvl w:val="1"/>
      </w:pPr>
      <w:r/>
      <w:bookmarkStart w:id="262" w:name="_Toc27065"/>
      <w:r>
        <w:rPr>
          <w:rFonts w:hint="eastAsia" w:ascii="宋体" w:hAnsi="宋体" w:cs="宋体"/>
          <w:b/>
          <w:sz w:val="24"/>
        </w:rPr>
        <w:t xml:space="preserve">（二）航空GNSS干扰实时预警排查系统功能要求</w:t>
      </w:r>
      <w:bookmarkEnd w:id="262"/>
      <w:r/>
      <w:r/>
    </w:p>
    <w:p>
      <w:pPr>
        <w:ind w:firstLine="480"/>
        <w:spacing w:line="360" w:lineRule="auto"/>
        <w:widowControl/>
        <w:rPr>
          <w:rFonts w:ascii="宋体" w:hAnsi="宋体" w:cs="宋体"/>
          <w:sz w:val="24"/>
        </w:rPr>
      </w:pPr>
      <w:r>
        <w:rPr>
          <w:rFonts w:hint="eastAsia" w:ascii="宋体" w:hAnsi="宋体" w:cs="宋体"/>
          <w:sz w:val="24"/>
        </w:rPr>
        <w:t xml:space="preserve">1、对监测采集的数据进行自动化解析分析，包括航班的航班号、ICAO编号、所属航空公司、呼号、经纬度、高度、速度、航向、截获时间、各航班的信号电平强度等。</w:t>
      </w:r>
      <w:r/>
    </w:p>
    <w:p>
      <w:pPr>
        <w:ind w:firstLine="480"/>
        <w:spacing w:line="360" w:lineRule="auto"/>
        <w:widowControl/>
        <w:rPr>
          <w:rFonts w:ascii="宋体" w:hAnsi="宋体" w:cs="宋体"/>
          <w:sz w:val="24"/>
        </w:rPr>
      </w:pPr>
      <w:r>
        <w:rPr>
          <w:rFonts w:hint="eastAsia" w:ascii="宋体" w:hAnsi="宋体" w:cs="宋体"/>
          <w:sz w:val="24"/>
        </w:rPr>
        <w:t xml:space="preserve">2、地图展示功能：在电子地图上动态展示监测空域航班的实时轨迹及移动趋势。</w:t>
      </w:r>
      <w:r/>
    </w:p>
    <w:p>
      <w:pPr>
        <w:ind w:firstLine="480"/>
        <w:spacing w:line="360" w:lineRule="auto"/>
        <w:widowControl/>
        <w:rPr>
          <w:rFonts w:ascii="宋体" w:hAnsi="宋体" w:cs="宋体"/>
          <w:sz w:val="24"/>
        </w:rPr>
      </w:pPr>
      <w:r>
        <w:rPr>
          <w:rFonts w:hint="eastAsia" w:ascii="宋体" w:hAnsi="宋体" w:cs="宋体"/>
          <w:sz w:val="24"/>
        </w:rPr>
        <w:t xml:space="preserve">3、在地图上实时展现各航班GNSS受干扰的时间、位置、高度等信息，并基于这些信息，推测地面干扰源的大概分布区域。</w:t>
      </w:r>
      <w:r/>
    </w:p>
    <w:p>
      <w:pPr>
        <w:ind w:firstLine="480"/>
        <w:spacing w:line="360" w:lineRule="auto"/>
        <w:widowControl/>
        <w:rPr>
          <w:rFonts w:ascii="宋体" w:hAnsi="宋体" w:cs="宋体"/>
          <w:sz w:val="24"/>
        </w:rPr>
      </w:pPr>
      <w:r>
        <w:rPr>
          <w:rFonts w:hint="eastAsia" w:ascii="宋体" w:hAnsi="宋体" w:cs="宋体"/>
          <w:sz w:val="24"/>
        </w:rPr>
        <w:t xml:space="preserve">4、支持导入空管部门干扰申诉表、运营商GNSS异常基站表进行自动分析比对。</w:t>
      </w:r>
      <w:r/>
    </w:p>
    <w:p>
      <w:pPr>
        <w:ind w:firstLine="480"/>
        <w:spacing w:line="360" w:lineRule="auto"/>
        <w:widowControl/>
        <w:rPr>
          <w:rFonts w:ascii="宋体" w:hAnsi="宋体" w:cs="宋体"/>
          <w:sz w:val="24"/>
        </w:rPr>
      </w:pPr>
      <w:r>
        <w:rPr>
          <w:rFonts w:hint="eastAsia" w:ascii="宋体" w:hAnsi="宋体" w:cs="宋体"/>
          <w:sz w:val="24"/>
        </w:rPr>
        <w:t xml:space="preserve">5、支持根据历史监测数据，分析干扰出现的时间规律、地点规律，并生成报表。</w:t>
      </w:r>
      <w:r/>
    </w:p>
    <w:p>
      <w:pPr>
        <w:ind w:firstLine="480"/>
        <w:spacing w:line="360" w:lineRule="auto"/>
        <w:widowControl/>
        <w:rPr>
          <w:rFonts w:ascii="宋体" w:hAnsi="宋体" w:cs="宋体"/>
          <w:sz w:val="24"/>
        </w:rPr>
      </w:pPr>
      <w:r>
        <w:rPr>
          <w:rFonts w:hint="eastAsia" w:ascii="宋体" w:hAnsi="宋体" w:cs="宋体"/>
          <w:sz w:val="24"/>
        </w:rPr>
        <w:t xml:space="preserve">6、系统内部建立有对机场、航空公司、航班号等二、三、四字的编码数据库，并提供编码互译功能。</w:t>
      </w:r>
      <w:r/>
    </w:p>
    <w:p>
      <w:pPr>
        <w:ind w:firstLine="480"/>
        <w:spacing w:line="360" w:lineRule="auto"/>
        <w:widowControl/>
      </w:pPr>
      <w:r>
        <w:rPr>
          <w:rFonts w:hint="eastAsia" w:ascii="宋体" w:hAnsi="宋体" w:cs="宋体"/>
          <w:sz w:val="24"/>
        </w:rPr>
        <w:t xml:space="preserve">7、本系统需具备GNSS频段的无线电监测测向功能，支持包括频段扫描、单频测量和单频测向，以及GNSS原始观测信息的实时监测、数据采集，可实现实时干扰监测与测向，和事后测量分析。</w:t>
      </w:r>
      <w:r/>
    </w:p>
    <w:p>
      <w:pPr>
        <w:ind w:firstLine="480"/>
        <w:spacing w:line="360" w:lineRule="auto"/>
        <w:widowControl/>
        <w:rPr>
          <w:rFonts w:ascii="宋体" w:hAnsi="宋体" w:cs="宋体"/>
          <w:sz w:val="24"/>
        </w:rPr>
      </w:pPr>
      <w:r>
        <w:rPr>
          <w:rFonts w:hint="eastAsia" w:ascii="宋体" w:hAnsi="宋体" w:cs="宋体"/>
          <w:sz w:val="24"/>
        </w:rPr>
        <w:t xml:space="preserve">8、本系统需具备良好的开放性与可扩展性，提供标准化的接口及数据格式，并开放 API 接口。同时，系统应具备与其他同类型GNSS干扰预警系统进行数据交互、业务协同的能力，以及集成同类型监测节点的能力，以实现系统间的互联互通与资源整合。</w:t>
      </w:r>
      <w:r/>
    </w:p>
    <w:p>
      <w:pPr>
        <w:spacing w:line="360" w:lineRule="auto"/>
        <w:widowControl/>
        <w:rPr>
          <w:rFonts w:ascii="宋体" w:hAnsi="宋体" w:cs="宋体"/>
          <w:b/>
          <w:sz w:val="24"/>
        </w:rPr>
        <w:outlineLvl w:val="1"/>
      </w:pPr>
      <w:r/>
      <w:bookmarkStart w:id="263" w:name="_Toc29263"/>
      <w:r>
        <w:rPr>
          <w:rFonts w:hint="eastAsia" w:ascii="宋体" w:hAnsi="宋体" w:cs="宋体"/>
          <w:b/>
          <w:sz w:val="24"/>
        </w:rPr>
        <w:t xml:space="preserve">（三）智能信号源功能要求</w:t>
      </w:r>
      <w:bookmarkEnd w:id="263"/>
      <w:r/>
      <w:r/>
    </w:p>
    <w:p>
      <w:pPr>
        <w:ind w:firstLine="480"/>
        <w:spacing w:line="360" w:lineRule="auto"/>
        <w:widowControl/>
        <w:rPr>
          <w:rFonts w:ascii="宋体" w:hAnsi="宋体" w:cs="宋体"/>
          <w:sz w:val="24"/>
        </w:rPr>
      </w:pPr>
      <w:r>
        <w:rPr>
          <w:rFonts w:hint="eastAsia" w:ascii="宋体" w:hAnsi="宋体" w:cs="宋体"/>
          <w:sz w:val="24"/>
        </w:rPr>
        <w:t xml:space="preserve">1、高功率智能信号源</w:t>
      </w:r>
      <w:r/>
    </w:p>
    <w:p>
      <w:pPr>
        <w:pStyle w:val="1129"/>
        <w:numPr>
          <w:ilvl w:val="0"/>
          <w:numId w:val="0"/>
        </w:numPr>
        <w:ind w:firstLine="480"/>
        <w:rPr>
          <w:rFonts w:ascii="宋体" w:hAnsi="宋体" w:cs="宋体"/>
          <w:color w:val="auto"/>
        </w:rPr>
      </w:pPr>
      <w:r>
        <w:rPr>
          <w:rFonts w:hint="eastAsia" w:ascii="宋体" w:hAnsi="宋体" w:cs="宋体"/>
          <w:color w:val="auto"/>
        </w:rPr>
        <w:t xml:space="preserve">（1）具备常见模拟信号和数字信号的发射能力，能够提供常见的各类公网信号、专网信号以及考试作弊信号，例如GSM、FM、TETRA、DMR、DPMR、PDT、LoRa、2FSK、CLOUD5、CLOUD6、CLOUD8、TKF6、XSERVER2等常见信号，并可以发射CW、ASK、PSK、DPSK、QAM、FSK、MSK、脉冲雷达、捷变雷达等调制信号。发射源控制软件可控制发射多种信号；</w:t>
      </w:r>
      <w:r/>
    </w:p>
    <w:p>
      <w:pPr>
        <w:pStyle w:val="1129"/>
        <w:numPr>
          <w:ilvl w:val="0"/>
          <w:numId w:val="0"/>
        </w:numPr>
        <w:ind w:firstLine="480"/>
        <w:rPr>
          <w:rFonts w:ascii="宋体" w:hAnsi="宋体" w:cs="宋体"/>
          <w:color w:val="auto"/>
        </w:rPr>
      </w:pPr>
      <w:r>
        <w:rPr>
          <w:rFonts w:hint="eastAsia" w:ascii="宋体" w:hAnsi="宋体" w:cs="宋体"/>
          <w:color w:val="auto"/>
        </w:rPr>
        <w:t xml:space="preserve">（2）支持远程控制多个信号源的参数变化、发射、停止；</w:t>
      </w:r>
      <w:r/>
    </w:p>
    <w:p>
      <w:pPr>
        <w:pStyle w:val="1129"/>
        <w:numPr>
          <w:ilvl w:val="0"/>
          <w:numId w:val="0"/>
        </w:numPr>
        <w:ind w:firstLine="480"/>
        <w:rPr>
          <w:rFonts w:ascii="宋体" w:hAnsi="宋体" w:cs="宋体"/>
          <w:color w:val="auto"/>
        </w:rPr>
      </w:pPr>
      <w:r>
        <w:rPr>
          <w:rFonts w:hint="eastAsia" w:ascii="宋体" w:hAnsi="宋体" w:cs="宋体"/>
          <w:color w:val="auto"/>
        </w:rPr>
        <w:t xml:space="preserve">（3）控制模式：中心控制软件可以通过公网控制信号源；周期信号发射功能。分布式智能信号源支持各种信号的周期发射功能，用户可以设定发射和空闲时间，实现各种占空比的信号发射。</w:t>
      </w:r>
      <w:r/>
    </w:p>
    <w:p>
      <w:pPr>
        <w:pStyle w:val="1129"/>
        <w:numPr>
          <w:ilvl w:val="0"/>
          <w:numId w:val="0"/>
        </w:numPr>
        <w:ind w:firstLine="480"/>
        <w:rPr>
          <w:rFonts w:ascii="宋体" w:hAnsi="宋体" w:cs="宋体"/>
          <w:color w:val="auto"/>
        </w:rPr>
      </w:pPr>
      <w:r>
        <w:rPr>
          <w:rFonts w:hint="eastAsia" w:ascii="宋体" w:hAnsi="宋体" w:cs="宋体"/>
          <w:color w:val="auto"/>
        </w:rPr>
        <w:t xml:space="preserve">2、卫星智能信号源</w:t>
      </w:r>
      <w:r/>
    </w:p>
    <w:p>
      <w:pPr>
        <w:pStyle w:val="1129"/>
        <w:numPr>
          <w:ilvl w:val="0"/>
          <w:numId w:val="0"/>
        </w:numPr>
        <w:ind w:firstLine="480"/>
        <w:rPr>
          <w:rFonts w:ascii="宋体" w:hAnsi="宋体" w:cs="宋体"/>
          <w:color w:val="auto"/>
        </w:rPr>
      </w:pPr>
      <w:r>
        <w:rPr>
          <w:rFonts w:hint="eastAsia" w:ascii="宋体" w:hAnsi="宋体" w:cs="宋体"/>
          <w:color w:val="auto"/>
        </w:rPr>
        <w:t xml:space="preserve">（1）具备卫星信号上行发射功能，支持C波段和Ku波段，可实现C波段和Ku波段信号灵活切换，具备调制方式及带宽可选的优势，支持8PSK、QPSK、APSK、星链等信号；</w:t>
      </w:r>
      <w:r/>
    </w:p>
    <w:p>
      <w:pPr>
        <w:pStyle w:val="1129"/>
        <w:numPr>
          <w:ilvl w:val="0"/>
          <w:numId w:val="0"/>
        </w:numPr>
        <w:ind w:firstLine="480"/>
        <w:rPr>
          <w:rFonts w:ascii="宋体" w:hAnsi="宋体" w:cs="宋体"/>
          <w:color w:val="auto"/>
        </w:rPr>
      </w:pPr>
      <w:r>
        <w:rPr>
          <w:rFonts w:hint="eastAsia" w:ascii="宋体" w:hAnsi="宋体" w:cs="宋体"/>
          <w:color w:val="auto"/>
        </w:rPr>
        <w:t xml:space="preserve">（2）支持多种控制方式：公网控制、网线直连控制；</w:t>
      </w:r>
      <w:r/>
    </w:p>
    <w:p>
      <w:pPr>
        <w:pStyle w:val="1129"/>
        <w:numPr>
          <w:ilvl w:val="0"/>
          <w:numId w:val="0"/>
        </w:numPr>
        <w:ind w:firstLine="480"/>
        <w:rPr>
          <w:rFonts w:ascii="宋体" w:hAnsi="宋体" w:cs="宋体"/>
          <w:color w:val="auto"/>
        </w:rPr>
      </w:pPr>
      <w:r>
        <w:rPr>
          <w:rFonts w:hint="eastAsia" w:ascii="宋体" w:hAnsi="宋体" w:cs="宋体"/>
          <w:color w:val="auto"/>
        </w:rPr>
        <w:t xml:space="preserve">（3）支持多种发射模式：常规发射模式和周期发射模式；</w:t>
      </w:r>
      <w:r/>
    </w:p>
    <w:p>
      <w:pPr>
        <w:pStyle w:val="1129"/>
        <w:numPr>
          <w:ilvl w:val="0"/>
          <w:numId w:val="0"/>
        </w:numPr>
        <w:ind w:firstLine="480"/>
        <w:rPr>
          <w:rFonts w:ascii="宋体" w:hAnsi="宋体" w:cs="宋体"/>
          <w:color w:val="auto"/>
        </w:rPr>
      </w:pPr>
      <w:r>
        <w:rPr>
          <w:rFonts w:hint="eastAsia" w:ascii="宋体" w:hAnsi="宋体" w:cs="宋体"/>
          <w:color w:val="auto"/>
        </w:rPr>
        <w:t xml:space="preserve">（4）支持状态显示功能：信号发射状态和信号发射类型显示；</w:t>
      </w:r>
      <w:r/>
    </w:p>
    <w:p>
      <w:pPr>
        <w:pStyle w:val="1129"/>
        <w:numPr>
          <w:ilvl w:val="0"/>
          <w:numId w:val="0"/>
        </w:numPr>
        <w:ind w:firstLine="480"/>
        <w:rPr>
          <w:rFonts w:ascii="宋体" w:hAnsi="宋体" w:cs="宋体"/>
          <w:color w:val="auto"/>
        </w:rPr>
      </w:pPr>
      <w:r>
        <w:rPr>
          <w:rFonts w:hint="eastAsia" w:ascii="宋体" w:hAnsi="宋体" w:cs="宋体"/>
          <w:color w:val="auto"/>
        </w:rPr>
        <w:t xml:space="preserve">（5）支持IQ信号更新。</w:t>
      </w:r>
      <w:r/>
    </w:p>
    <w:p>
      <w:pPr>
        <w:spacing w:line="360" w:lineRule="auto"/>
        <w:widowControl/>
        <w:rPr>
          <w:rFonts w:ascii="宋体" w:hAnsi="宋体" w:cs="宋体"/>
          <w:b/>
          <w:bCs/>
          <w:sz w:val="28"/>
        </w:rPr>
        <w:outlineLvl w:val="0"/>
      </w:pPr>
      <w:r/>
      <w:bookmarkStart w:id="264" w:name="_Toc16542"/>
      <w:r>
        <w:rPr>
          <w:rFonts w:hint="eastAsia" w:ascii="宋体" w:hAnsi="宋体" w:cs="宋体"/>
          <w:b/>
          <w:bCs/>
          <w:sz w:val="28"/>
        </w:rPr>
        <w:t xml:space="preserve">四、主要指标要求</w:t>
      </w:r>
      <w:bookmarkEnd w:id="264"/>
      <w:r/>
      <w:r/>
    </w:p>
    <w:tbl>
      <w:tblPr>
        <w:tblStyle w:val="1115"/>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4100"/>
        <w:gridCol w:w="4763"/>
      </w:tblGrid>
      <w:tr>
        <w:trPr>
          <w:jc w:val="center"/>
          <w:trHeight w:val="64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
                <w:sz w:val="24"/>
              </w:rPr>
            </w:pPr>
            <w:r>
              <w:rPr>
                <w:rFonts w:hint="eastAsia" w:ascii="宋体" w:hAnsi="宋体" w:cs="宋体"/>
                <w:b/>
                <w:sz w:val="24"/>
              </w:rPr>
              <w:t xml:space="preserve">指标名称</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
                <w:sz w:val="24"/>
              </w:rPr>
            </w:pPr>
            <w:r>
              <w:rPr>
                <w:rFonts w:hint="eastAsia" w:ascii="宋体" w:hAnsi="宋体" w:cs="宋体"/>
                <w:b/>
                <w:sz w:val="24"/>
              </w:rPr>
              <w:t xml:space="preserve">指标要求</w:t>
            </w:r>
            <w:r/>
          </w:p>
        </w:tc>
      </w:tr>
      <w:tr>
        <w:trPr>
          <w:jc w:val="center"/>
          <w:trHeight w:val="64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jc w:val="center"/>
              <w:rPr>
                <w:rFonts w:ascii="宋体" w:hAnsi="宋体" w:cs="宋体"/>
                <w:b/>
                <w:sz w:val="24"/>
              </w:rPr>
            </w:pPr>
            <w:r>
              <w:rPr>
                <w:rFonts w:hint="eastAsia" w:ascii="宋体" w:hAnsi="宋体" w:cs="宋体"/>
                <w:b/>
                <w:sz w:val="24"/>
              </w:rPr>
              <w:t xml:space="preserve">一</w:t>
            </w:r>
            <w:r/>
          </w:p>
        </w:tc>
        <w:tc>
          <w:tcPr>
            <w:gridSpan w:val="2"/>
            <w:tcBorders>
              <w:top w:val="single" w:color="000000" w:sz="4" w:space="0"/>
              <w:left w:val="single" w:color="auto" w:sz="4" w:space="0"/>
              <w:bottom w:val="single" w:color="000000" w:sz="4" w:space="0"/>
              <w:right w:val="single" w:color="000000" w:sz="4" w:space="0"/>
            </w:tcBorders>
            <w:tcW w:w="4518" w:type="pct"/>
            <w:vAlign w:val="center"/>
            <w:textDirection w:val="lrTb"/>
            <w:noWrap w:val="false"/>
          </w:tcPr>
          <w:p>
            <w:pPr>
              <w:rPr>
                <w:rFonts w:ascii="宋体" w:hAnsi="宋体" w:cs="宋体"/>
                <w:b/>
                <w:sz w:val="24"/>
              </w:rPr>
            </w:pPr>
            <w:r>
              <w:rPr>
                <w:rFonts w:hint="eastAsia" w:ascii="宋体" w:hAnsi="宋体" w:cs="宋体"/>
                <w:b/>
                <w:sz w:val="24"/>
              </w:rPr>
              <w:t xml:space="preserve">监测测向系统</w:t>
            </w:r>
            <w:r/>
          </w:p>
        </w:tc>
      </w:tr>
      <w:tr>
        <w:trPr>
          <w:jc w:val="center"/>
          <w:trHeight w:val="43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监测频率范围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20MHz～18GHz</w:t>
            </w:r>
            <w:r/>
          </w:p>
        </w:tc>
      </w:tr>
      <w:tr>
        <w:trPr>
          <w:jc w:val="center"/>
          <w:trHeight w:val="72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测向频率范围</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垂直极化：20MHz～8GHz</w:t>
            </w:r>
            <w:r/>
          </w:p>
          <w:p>
            <w:pPr>
              <w:rPr>
                <w:rFonts w:ascii="宋体" w:hAnsi="宋体" w:cs="宋体"/>
                <w:bCs/>
                <w:sz w:val="24"/>
              </w:rPr>
            </w:pPr>
            <w:r>
              <w:rPr>
                <w:rFonts w:hint="eastAsia" w:ascii="宋体" w:hAnsi="宋体" w:cs="宋体"/>
                <w:bCs/>
                <w:sz w:val="24"/>
              </w:rPr>
              <w:t xml:space="preserve">水平极化：40MHz～4GHz（可扩展至8GHz）</w:t>
            </w:r>
            <w:r/>
          </w:p>
        </w:tc>
      </w:tr>
      <w:tr>
        <w:trPr>
          <w:jc w:val="center"/>
          <w:trHeight w:val="533"/>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测向体制</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空间谱估计、相关干涉仪双测向体制</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监测灵敏度</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≤10dBμV/m （20～3000MHz）</w:t>
            </w:r>
            <w:r/>
          </w:p>
          <w:p>
            <w:pPr>
              <w:rPr>
                <w:rFonts w:ascii="宋体" w:hAnsi="宋体" w:cs="宋体"/>
                <w:bCs/>
                <w:sz w:val="24"/>
              </w:rPr>
            </w:pPr>
            <w:r>
              <w:rPr>
                <w:rFonts w:hint="eastAsia" w:ascii="宋体" w:hAnsi="宋体" w:cs="宋体"/>
                <w:bCs/>
                <w:sz w:val="24"/>
              </w:rPr>
              <w:t xml:space="preserve">≤15dBμV/m（3～8GHz）</w:t>
            </w:r>
            <w:r/>
          </w:p>
          <w:p>
            <w:pPr>
              <w:rPr>
                <w:rFonts w:ascii="宋体" w:hAnsi="宋体" w:cs="宋体"/>
                <w:bCs/>
                <w:sz w:val="24"/>
              </w:rPr>
            </w:pPr>
            <w:r>
              <w:rPr>
                <w:rFonts w:hint="eastAsia" w:ascii="宋体" w:hAnsi="宋体" w:cs="宋体"/>
                <w:bCs/>
                <w:sz w:val="24"/>
              </w:rPr>
              <w:t xml:space="preserve">≤20dBμV/m（8～18GHz）</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场强测量精度</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≤±3dB（平均值）</w:t>
            </w:r>
            <w:r/>
          </w:p>
        </w:tc>
      </w:tr>
      <w:tr>
        <w:trPr>
          <w:jc w:val="center"/>
          <w:trHeight w:val="886"/>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测向灵敏度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垂直极化20MHz～8GHz：</w:t>
            </w:r>
            <w:r/>
          </w:p>
          <w:p>
            <w:pPr>
              <w:rPr>
                <w:rFonts w:ascii="宋体" w:hAnsi="宋体" w:cs="宋体"/>
                <w:bCs/>
                <w:sz w:val="24"/>
              </w:rPr>
            </w:pPr>
            <w:r>
              <w:rPr>
                <w:rFonts w:hint="eastAsia" w:ascii="宋体" w:hAnsi="宋体" w:cs="宋体"/>
                <w:bCs/>
                <w:sz w:val="24"/>
              </w:rPr>
              <w:t xml:space="preserve">≤15dBμV/m（20MHz～3000MHz）</w:t>
            </w:r>
            <w:r/>
          </w:p>
          <w:p>
            <w:pPr>
              <w:rPr>
                <w:rFonts w:ascii="宋体" w:hAnsi="宋体" w:cs="宋体"/>
                <w:bCs/>
                <w:sz w:val="24"/>
              </w:rPr>
            </w:pPr>
            <w:r>
              <w:rPr>
                <w:rFonts w:hint="eastAsia" w:ascii="宋体" w:hAnsi="宋体" w:cs="宋体"/>
                <w:bCs/>
                <w:sz w:val="24"/>
              </w:rPr>
              <w:t xml:space="preserve">≤20dBμV/m（3GHz～8GHz）</w:t>
            </w:r>
            <w:r/>
          </w:p>
          <w:p>
            <w:pPr>
              <w:rPr>
                <w:rFonts w:ascii="宋体" w:hAnsi="宋体" w:cs="宋体"/>
                <w:bCs/>
                <w:sz w:val="24"/>
              </w:rPr>
            </w:pPr>
            <w:r>
              <w:rPr>
                <w:rFonts w:hint="eastAsia" w:ascii="宋体" w:hAnsi="宋体" w:cs="宋体"/>
                <w:bCs/>
                <w:sz w:val="24"/>
              </w:rPr>
              <w:t xml:space="preserve">水平极化40MHz～4GHz：</w:t>
            </w:r>
            <w:r/>
          </w:p>
          <w:p>
            <w:pPr>
              <w:rPr>
                <w:rFonts w:ascii="宋体" w:hAnsi="宋体" w:cs="宋体"/>
              </w:rPr>
            </w:pPr>
            <w:r>
              <w:rPr>
                <w:rFonts w:hint="eastAsia" w:ascii="宋体" w:hAnsi="宋体" w:cs="宋体"/>
                <w:bCs/>
                <w:sz w:val="24"/>
              </w:rPr>
              <w:t xml:space="preserve">≤15dBμV/m；</w:t>
            </w:r>
            <w:r/>
          </w:p>
        </w:tc>
      </w:tr>
      <w:tr>
        <w:trPr>
          <w:jc w:val="center"/>
          <w:trHeight w:val="71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测向准确度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垂直极化20MHz～8GHz：</w:t>
            </w:r>
            <w:r/>
          </w:p>
          <w:p>
            <w:pPr>
              <w:rPr>
                <w:rFonts w:ascii="宋体" w:hAnsi="宋体" w:cs="宋体"/>
                <w:bCs/>
                <w:sz w:val="24"/>
              </w:rPr>
            </w:pPr>
            <w:r>
              <w:rPr>
                <w:rFonts w:hint="eastAsia" w:ascii="宋体" w:hAnsi="宋体" w:cs="宋体"/>
                <w:bCs/>
                <w:sz w:val="24"/>
              </w:rPr>
              <w:t xml:space="preserve">≤1°（20～3000MHz，R.M.S，无反射环境）；</w:t>
            </w:r>
            <w:r/>
          </w:p>
          <w:p>
            <w:pPr>
              <w:rPr>
                <w:rFonts w:ascii="宋体" w:hAnsi="宋体" w:cs="宋体"/>
                <w:bCs/>
                <w:sz w:val="24"/>
              </w:rPr>
            </w:pPr>
            <w:r>
              <w:rPr>
                <w:rFonts w:hint="eastAsia" w:ascii="宋体" w:hAnsi="宋体" w:cs="宋体"/>
                <w:bCs/>
                <w:sz w:val="24"/>
              </w:rPr>
              <w:t xml:space="preserve">≤1.5°（3～8GHz，R.M.S，无反射环境）</w:t>
            </w:r>
            <w:r/>
          </w:p>
          <w:p>
            <w:pPr>
              <w:rPr>
                <w:rFonts w:ascii="宋体" w:hAnsi="宋体" w:cs="宋体"/>
                <w:bCs/>
                <w:sz w:val="24"/>
              </w:rPr>
            </w:pPr>
            <w:r>
              <w:rPr>
                <w:rFonts w:hint="eastAsia" w:ascii="宋体" w:hAnsi="宋体" w:cs="宋体"/>
                <w:bCs/>
                <w:sz w:val="24"/>
              </w:rPr>
              <w:t xml:space="preserve">水平极化40MHz～4GHz：</w:t>
            </w:r>
            <w:r/>
          </w:p>
          <w:p>
            <w:pPr>
              <w:rPr>
                <w:rFonts w:ascii="宋体" w:hAnsi="宋体" w:cs="宋体"/>
              </w:rPr>
            </w:pPr>
            <w:r>
              <w:rPr>
                <w:rFonts w:hint="eastAsia" w:ascii="宋体" w:hAnsi="宋体" w:cs="宋体"/>
                <w:bCs/>
                <w:sz w:val="24"/>
              </w:rPr>
              <w:t xml:space="preserve">≤1°（R.M.S，无反射环境）；</w:t>
            </w:r>
            <w:r/>
          </w:p>
        </w:tc>
      </w:tr>
      <w:tr>
        <w:trPr>
          <w:jc w:val="center"/>
          <w:trHeight w:val="71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测向时效（瞬时信号测向能力）</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≤0.5ms（单次突发信号，垂直极化）</w:t>
            </w:r>
            <w:r/>
          </w:p>
        </w:tc>
      </w:tr>
      <w:tr>
        <w:trPr>
          <w:jc w:val="center"/>
          <w:trHeight w:val="71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同频信号分离个数（空间谱估计测向来波数目）（D/λ&gt;1）</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≥5个（非相干信号，20MHz～8GHz）</w:t>
            </w:r>
            <w:r/>
          </w:p>
        </w:tc>
      </w:tr>
      <w:tr>
        <w:trPr>
          <w:jc w:val="center"/>
          <w:trHeight w:val="71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最小同频信号分辨角度（空间谱估计测向两个来波测向分辨率）（D/λ&gt;1）</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≤20°（非相干信号，20MHz～8GHz）</w:t>
            </w:r>
            <w:r/>
          </w:p>
        </w:tc>
      </w:tr>
      <w:tr>
        <w:trPr>
          <w:jc w:val="center"/>
          <w:trHeight w:val="69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同频相干信号分离个数</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≥2个</w:t>
            </w:r>
            <w:r/>
          </w:p>
        </w:tc>
      </w:tr>
      <w:tr>
        <w:trPr>
          <w:jc w:val="center"/>
          <w:trHeight w:val="486"/>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6"/>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调制测量能力</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AM、FM、CW、ASK、PSK、DPSK、QAM、FSK、MSK 等；</w:t>
            </w:r>
            <w:r/>
          </w:p>
        </w:tc>
      </w:tr>
      <w:tr>
        <w:trPr>
          <w:jc w:val="center"/>
          <w:trHeight w:val="63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jc w:val="center"/>
              <w:rPr>
                <w:rFonts w:ascii="宋体" w:hAnsi="宋体" w:cs="宋体"/>
                <w:b/>
                <w:sz w:val="24"/>
              </w:rPr>
            </w:pPr>
            <w:r>
              <w:rPr>
                <w:rFonts w:hint="eastAsia" w:ascii="宋体" w:hAnsi="宋体" w:cs="宋体"/>
                <w:b/>
                <w:sz w:val="24"/>
              </w:rPr>
              <w:t xml:space="preserve">二</w:t>
            </w:r>
            <w:r/>
          </w:p>
        </w:tc>
        <w:tc>
          <w:tcPr>
            <w:gridSpan w:val="2"/>
            <w:tcBorders>
              <w:top w:val="single" w:color="000000" w:sz="4" w:space="0"/>
              <w:left w:val="single" w:color="auto" w:sz="4" w:space="0"/>
              <w:bottom w:val="single" w:color="000000" w:sz="4" w:space="0"/>
              <w:right w:val="single" w:color="000000" w:sz="4" w:space="0"/>
            </w:tcBorders>
            <w:tcW w:w="4518" w:type="pct"/>
            <w:vAlign w:val="center"/>
            <w:textDirection w:val="lrTb"/>
            <w:noWrap w:val="false"/>
          </w:tcPr>
          <w:p>
            <w:pPr>
              <w:rPr>
                <w:rFonts w:ascii="宋体" w:hAnsi="宋体" w:cs="宋体"/>
                <w:b/>
                <w:sz w:val="24"/>
              </w:rPr>
            </w:pPr>
            <w:r>
              <w:rPr>
                <w:rFonts w:hint="eastAsia" w:ascii="宋体" w:hAnsi="宋体" w:cs="宋体"/>
                <w:b/>
                <w:sz w:val="24"/>
              </w:rPr>
              <w:t xml:space="preserve">航空GNSS干扰实时预警排查系统</w:t>
            </w:r>
            <w:r/>
          </w:p>
        </w:tc>
      </w:tr>
      <w:tr>
        <w:trPr>
          <w:jc w:val="center"/>
          <w:trHeight w:val="498"/>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预警模块接收灵敏度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≤-90dBm</w:t>
            </w:r>
            <w:r/>
          </w:p>
        </w:tc>
      </w:tr>
      <w:tr>
        <w:trPr>
          <w:jc w:val="center"/>
          <w:trHeight w:val="498"/>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预警模块处理飞行器目标容量</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
                <w:bCs/>
                <w:sz w:val="24"/>
              </w:rPr>
            </w:pPr>
            <w:r>
              <w:rPr>
                <w:rFonts w:hint="eastAsia" w:ascii="宋体" w:hAnsi="宋体" w:cs="宋体"/>
                <w:sz w:val="24"/>
              </w:rPr>
              <w:t xml:space="preserve">≥700个</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预警模块监测天线频率范围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至少覆盖970MHz～1120MHz</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预警模块监测天线增益</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≥10dBi</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预警模块监测天线极化方式</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垂直极化</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预警模块监测天线驻波比</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＜1.5</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sz w:val="24"/>
              </w:rPr>
              <w:t xml:space="preserve">监测测向模块频率范围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sz w:val="24"/>
              </w:rPr>
            </w:pPr>
            <w:r>
              <w:rPr>
                <w:rFonts w:hint="eastAsia" w:ascii="宋体" w:hAnsi="宋体" w:cs="宋体"/>
                <w:bCs/>
                <w:sz w:val="24"/>
              </w:rPr>
              <w:t xml:space="preserve">1GHz～3GHz</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sz w:val="24"/>
              </w:rPr>
              <w:t xml:space="preserve">监测测向模块监测灵敏度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sz w:val="24"/>
              </w:rPr>
            </w:pPr>
            <w:r>
              <w:rPr>
                <w:rFonts w:hint="eastAsia" w:ascii="宋体" w:hAnsi="宋体" w:cs="宋体"/>
                <w:bCs/>
                <w:sz w:val="24"/>
              </w:rPr>
              <w:t xml:space="preserve">≤-120dBm</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sz w:val="24"/>
              </w:rPr>
              <w:t xml:space="preserve">监测测向模块</w:t>
            </w:r>
            <w:r>
              <w:rPr>
                <w:rFonts w:hint="eastAsia" w:ascii="宋体" w:hAnsi="宋体" w:cs="宋体"/>
                <w:bCs/>
                <w:sz w:val="24"/>
              </w:rPr>
              <w:t xml:space="preserve">压制干扰源测向精度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eastAsia="宋体" w:cs="宋体"/>
                <w:sz w:val="24"/>
              </w:rPr>
            </w:pPr>
            <w:r>
              <w:rPr>
                <w:rFonts w:hint="eastAsia" w:ascii="宋体" w:hAnsi="宋体" w:cs="宋体"/>
                <w:bCs/>
                <w:sz w:val="24"/>
              </w:rPr>
              <w:t xml:space="preserve">≤5°</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sz w:val="24"/>
              </w:rPr>
              <w:t xml:space="preserve">监测测向模块</w:t>
            </w:r>
            <w:r>
              <w:rPr>
                <w:rFonts w:hint="eastAsia" w:ascii="宋体" w:hAnsi="宋体" w:cs="宋体"/>
                <w:bCs/>
                <w:sz w:val="24"/>
              </w:rPr>
              <w:t xml:space="preserve">压制干扰源测向灵敏度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sz w:val="24"/>
              </w:rPr>
            </w:pPr>
            <w:r>
              <w:rPr>
                <w:rFonts w:hint="eastAsia" w:ascii="宋体" w:hAnsi="宋体" w:cs="宋体"/>
                <w:bCs/>
                <w:sz w:val="24"/>
              </w:rPr>
              <w:t xml:space="preserve">≤-115dBm</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sz w:val="24"/>
              </w:rPr>
              <w:t xml:space="preserve">监测测向模块</w:t>
            </w:r>
            <w:r>
              <w:rPr>
                <w:rFonts w:hint="eastAsia" w:ascii="宋体" w:hAnsi="宋体" w:cs="宋体"/>
                <w:bCs/>
                <w:sz w:val="24"/>
              </w:rPr>
              <w:t xml:space="preserve">欺骗干扰源测向精度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sz w:val="24"/>
              </w:rPr>
            </w:pPr>
            <w:r>
              <w:rPr>
                <w:rFonts w:hint="eastAsia" w:ascii="宋体" w:hAnsi="宋体" w:cs="宋体"/>
                <w:bCs/>
                <w:sz w:val="24"/>
              </w:rPr>
              <w:t xml:space="preserve">≤5°</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sz w:val="24"/>
              </w:rPr>
              <w:t xml:space="preserve">监测测向模块</w:t>
            </w:r>
            <w:r>
              <w:rPr>
                <w:rFonts w:hint="eastAsia" w:ascii="宋体" w:hAnsi="宋体" w:cs="宋体"/>
                <w:bCs/>
                <w:sz w:val="24"/>
              </w:rPr>
              <w:t xml:space="preserve">欺骗干扰源测向灵敏度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sz w:val="24"/>
              </w:rPr>
            </w:pPr>
            <w:r>
              <w:rPr>
                <w:rFonts w:hint="eastAsia" w:ascii="宋体" w:hAnsi="宋体" w:cs="宋体"/>
                <w:bCs/>
                <w:sz w:val="24"/>
              </w:rPr>
              <w:t xml:space="preserve">≤-120dBm</w:t>
            </w:r>
            <w:r/>
          </w:p>
        </w:tc>
      </w:tr>
      <w:tr>
        <w:trPr>
          <w:jc w:val="center"/>
          <w:trHeight w:val="85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7"/>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eastAsia="宋体" w:cs="宋体"/>
                <w:bCs/>
                <w:sz w:val="24"/>
              </w:rPr>
            </w:pPr>
            <w:r>
              <w:rPr>
                <w:rFonts w:hint="eastAsia" w:ascii="宋体" w:hAnsi="宋体" w:cs="宋体"/>
                <w:bCs/>
                <w:sz w:val="24"/>
              </w:rPr>
              <w:t xml:space="preserve">防水、防尘等级</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eastAsia="宋体" w:cs="宋体"/>
                <w:bCs/>
                <w:sz w:val="24"/>
              </w:rPr>
            </w:pPr>
            <w:r>
              <w:rPr>
                <w:rFonts w:hint="eastAsia" w:ascii="宋体" w:hAnsi="宋体" w:cs="宋体"/>
                <w:sz w:val="24"/>
              </w:rPr>
              <w:t xml:space="preserve">达到或优于</w:t>
            </w:r>
            <w:r>
              <w:rPr>
                <w:rFonts w:hint="eastAsia" w:ascii="宋体" w:hAnsi="宋体" w:cs="宋体"/>
                <w:bCs/>
                <w:sz w:val="24"/>
              </w:rPr>
              <w:t xml:space="preserve">IP65</w:t>
            </w:r>
            <w:r/>
          </w:p>
        </w:tc>
      </w:tr>
      <w:tr>
        <w:trPr>
          <w:jc w:val="center"/>
          <w:trHeight w:val="603"/>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ind w:left="142"/>
              <w:jc w:val="center"/>
              <w:rPr>
                <w:rFonts w:ascii="宋体" w:hAnsi="宋体" w:cs="宋体"/>
                <w:bCs/>
                <w:sz w:val="24"/>
              </w:rPr>
            </w:pPr>
            <w:r>
              <w:rPr>
                <w:rFonts w:hint="eastAsia" w:ascii="宋体" w:hAnsi="宋体" w:cs="宋体"/>
                <w:bCs/>
                <w:sz w:val="24"/>
              </w:rPr>
              <w:t xml:space="preserve">三</w:t>
            </w:r>
            <w:r/>
          </w:p>
        </w:tc>
        <w:tc>
          <w:tcPr>
            <w:gridSpan w:val="2"/>
            <w:tcBorders>
              <w:top w:val="single" w:color="000000" w:sz="4" w:space="0"/>
              <w:left w:val="single" w:color="auto" w:sz="4" w:space="0"/>
              <w:bottom w:val="single" w:color="000000" w:sz="4" w:space="0"/>
              <w:right w:val="single" w:color="000000" w:sz="4" w:space="0"/>
            </w:tcBorders>
            <w:tcW w:w="4518" w:type="pct"/>
            <w:vAlign w:val="center"/>
            <w:textDirection w:val="lrTb"/>
            <w:noWrap w:val="false"/>
          </w:tcPr>
          <w:p>
            <w:pPr>
              <w:rPr>
                <w:rFonts w:ascii="宋体" w:hAnsi="宋体" w:cs="宋体"/>
                <w:bCs/>
                <w:sz w:val="24"/>
              </w:rPr>
            </w:pPr>
            <w:r>
              <w:rPr>
                <w:rFonts w:hint="eastAsia" w:ascii="宋体" w:hAnsi="宋体" w:cs="宋体"/>
                <w:b/>
                <w:sz w:val="24"/>
              </w:rPr>
              <w:t xml:space="preserve">监测接收机技术指标</w:t>
            </w:r>
            <w:r/>
          </w:p>
        </w:tc>
      </w:tr>
      <w:tr>
        <w:trPr>
          <w:jc w:val="center"/>
          <w:trHeight w:val="696"/>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频率范围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主用设备覆盖20MHz～18GHz（在不改变设备外观的前提下，具备后续可通过内部选件扩展到40GHz能力）</w:t>
            </w:r>
            <w:r/>
          </w:p>
          <w:p>
            <w:pPr>
              <w:jc w:val="left"/>
              <w:rPr>
                <w:rFonts w:ascii="宋体" w:hAnsi="宋体" w:cs="宋体"/>
              </w:rPr>
            </w:pPr>
            <w:r>
              <w:rPr>
                <w:rFonts w:hint="eastAsia" w:ascii="宋体" w:hAnsi="宋体" w:cs="宋体"/>
                <w:bCs/>
                <w:sz w:val="24"/>
              </w:rPr>
              <w:t xml:space="preserve">辅助设备覆盖20MHz～6GHz</w:t>
            </w:r>
            <w:r/>
          </w:p>
        </w:tc>
      </w:tr>
      <w:tr>
        <w:trPr>
          <w:jc w:val="center"/>
          <w:trHeight w:val="55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频率稳定度（0℃～45℃）</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≤±1×10</w:t>
            </w:r>
            <w:r>
              <w:rPr>
                <w:rFonts w:hint="eastAsia" w:ascii="宋体" w:hAnsi="宋体" w:cs="宋体"/>
                <w:bCs/>
                <w:sz w:val="24"/>
                <w:vertAlign w:val="superscript"/>
              </w:rPr>
              <w:t xml:space="preserve">-7</w:t>
            </w:r>
            <w:r/>
          </w:p>
        </w:tc>
      </w:tr>
      <w:tr>
        <w:trPr>
          <w:jc w:val="center"/>
          <w:trHeight w:val="55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监测灵敏度（带宽25KHz）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≤-110dBm</w:t>
            </w:r>
            <w:r/>
          </w:p>
        </w:tc>
      </w:tr>
      <w:tr>
        <w:trPr>
          <w:jc w:val="center"/>
          <w:trHeight w:val="393"/>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调谐分辨率</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1Hz</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频率合成器设定时间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≤1ms</w:t>
            </w:r>
            <w:r/>
          </w:p>
        </w:tc>
      </w:tr>
      <w:tr>
        <w:trPr>
          <w:jc w:val="center"/>
          <w:trHeight w:val="55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相位噪声（fc=1GHz）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≤-120dBc/Hz@10kHz</w:t>
            </w:r>
            <w:r/>
          </w:p>
        </w:tc>
      </w:tr>
      <w:tr>
        <w:trPr>
          <w:jc w:val="center"/>
          <w:trHeight w:val="699"/>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噪声系数（实时带宽20MHz）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≤12dB（20MHz～3000MHz）；</w:t>
            </w:r>
            <w:r/>
          </w:p>
          <w:p>
            <w:pPr>
              <w:jc w:val="left"/>
              <w:rPr>
                <w:rFonts w:ascii="宋体" w:hAnsi="宋体" w:cs="宋体"/>
                <w:bCs/>
                <w:sz w:val="24"/>
              </w:rPr>
            </w:pPr>
            <w:r>
              <w:rPr>
                <w:rFonts w:hint="eastAsia" w:ascii="宋体" w:hAnsi="宋体" w:cs="宋体"/>
                <w:bCs/>
                <w:sz w:val="24"/>
              </w:rPr>
              <w:t xml:space="preserve">≤15dB（3GHz～8GHz）；</w:t>
            </w:r>
            <w:r/>
          </w:p>
          <w:p>
            <w:pPr>
              <w:jc w:val="left"/>
              <w:rPr>
                <w:rFonts w:ascii="宋体" w:hAnsi="宋体" w:cs="宋体"/>
              </w:rPr>
            </w:pPr>
            <w:r>
              <w:rPr>
                <w:rFonts w:hint="eastAsia" w:ascii="宋体" w:hAnsi="宋体" w:cs="宋体"/>
                <w:bCs/>
                <w:sz w:val="24"/>
              </w:rPr>
              <w:t xml:space="preserve">≤20dB（8GHz～18GHz）；</w:t>
            </w:r>
            <w:r/>
          </w:p>
        </w:tc>
      </w:tr>
      <w:tr>
        <w:trPr>
          <w:jc w:val="center"/>
          <w:trHeight w:val="465"/>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实时中频带宽</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主用设备≥2GHz</w:t>
            </w:r>
            <w:r/>
          </w:p>
          <w:p>
            <w:pPr>
              <w:jc w:val="left"/>
              <w:rPr>
                <w:rFonts w:ascii="宋体" w:hAnsi="宋体" w:cs="宋体"/>
              </w:rPr>
            </w:pPr>
            <w:r>
              <w:rPr>
                <w:rFonts w:hint="eastAsia" w:ascii="宋体" w:hAnsi="宋体" w:cs="宋体"/>
                <w:bCs/>
                <w:sz w:val="24"/>
              </w:rPr>
              <w:t xml:space="preserve">辅助设备≥500MHz</w:t>
            </w:r>
            <w:r/>
          </w:p>
        </w:tc>
      </w:tr>
      <w:tr>
        <w:trPr>
          <w:jc w:val="center"/>
          <w:trHeight w:val="553"/>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扫描速度（25 kHz步进）</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≥100GHz/s</w:t>
            </w:r>
            <w:r/>
          </w:p>
        </w:tc>
      </w:tr>
      <w:tr>
        <w:trPr>
          <w:jc w:val="center"/>
          <w:trHeight w:val="703"/>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二阶截断点（低失真模式；中频带宽20MHz）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≥60dBm</w:t>
            </w:r>
            <w:r/>
          </w:p>
        </w:tc>
      </w:tr>
      <w:tr>
        <w:trPr>
          <w:jc w:val="center"/>
          <w:trHeight w:val="54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三阶截断点（低失真模式；中频带宽20MHz）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≥20dBm</w:t>
            </w:r>
            <w:r/>
          </w:p>
        </w:tc>
      </w:tr>
      <w:tr>
        <w:trPr>
          <w:jc w:val="center"/>
          <w:trHeight w:val="495"/>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中频/镜像抑制</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≥90dB</w:t>
            </w:r>
            <w:r/>
          </w:p>
        </w:tc>
      </w:tr>
      <w:tr>
        <w:trPr>
          <w:jc w:val="center"/>
          <w:trHeight w:val="54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电平测量值显示范围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不窄于-30dBμV～＋120dBμV</w:t>
            </w:r>
            <w:r/>
          </w:p>
        </w:tc>
      </w:tr>
      <w:tr>
        <w:trPr>
          <w:jc w:val="center"/>
          <w:trHeight w:val="41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电平测量分辨率</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0.1dB</w:t>
            </w:r>
            <w:r/>
          </w:p>
        </w:tc>
      </w:tr>
      <w:tr>
        <w:trPr>
          <w:jc w:val="center"/>
          <w:trHeight w:val="41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电平测量检波方式</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AVG，PEAK，FAST，RMS</w:t>
            </w:r>
            <w:r/>
          </w:p>
        </w:tc>
      </w:tr>
      <w:tr>
        <w:trPr>
          <w:jc w:val="center"/>
          <w:trHeight w:val="41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FFT检波器</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需包括自动峰值、正峰值、负峰值、均值、均方根和采样模式</w:t>
            </w:r>
            <w:r/>
          </w:p>
        </w:tc>
      </w:tr>
      <w:tr>
        <w:trPr>
          <w:jc w:val="center"/>
          <w:trHeight w:val="41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静噪</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不少于-30dBμV～＋120dBμV</w:t>
            </w:r>
            <w:r/>
          </w:p>
        </w:tc>
      </w:tr>
      <w:tr>
        <w:trPr>
          <w:jc w:val="center"/>
          <w:trHeight w:val="41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衰减器</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衰减器最大值40dB，可手动按照1dB步进调节至任意衰减值，支持自动衰减模式，设备能够根据输入信号的强弱自动选择合适的衰减值大小</w:t>
            </w:r>
            <w:r/>
          </w:p>
        </w:tc>
      </w:tr>
      <w:tr>
        <w:trPr>
          <w:jc w:val="center"/>
          <w:trHeight w:val="410"/>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输入选择</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预选器部分需由跟踪滤波器和带通滤波器组成。</w:t>
            </w:r>
            <w:r/>
          </w:p>
        </w:tc>
      </w:tr>
      <w:tr>
        <w:trPr>
          <w:jc w:val="center"/>
          <w:trHeight w:val="71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8"/>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解调方式</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AM、FM、PM、CW、LSB、USB、ISB、pulse、IQ等</w:t>
            </w:r>
            <w:r/>
          </w:p>
        </w:tc>
      </w:tr>
      <w:tr>
        <w:trPr>
          <w:jc w:val="center"/>
          <w:trHeight w:val="554"/>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ind w:left="142"/>
              <w:jc w:val="center"/>
              <w:rPr>
                <w:rFonts w:ascii="宋体" w:hAnsi="宋体" w:cs="宋体"/>
                <w:b/>
                <w:bCs/>
                <w:sz w:val="24"/>
              </w:rPr>
            </w:pPr>
            <w:r>
              <w:rPr>
                <w:rFonts w:hint="eastAsia" w:ascii="宋体" w:hAnsi="宋体" w:cs="宋体"/>
                <w:b/>
                <w:bCs/>
                <w:sz w:val="24"/>
              </w:rPr>
              <w:t xml:space="preserve">四</w:t>
            </w:r>
            <w:r/>
          </w:p>
        </w:tc>
        <w:tc>
          <w:tcPr>
            <w:gridSpan w:val="2"/>
            <w:tcBorders>
              <w:top w:val="single" w:color="000000" w:sz="4" w:space="0"/>
              <w:left w:val="single" w:color="auto" w:sz="4" w:space="0"/>
              <w:bottom w:val="single" w:color="000000" w:sz="4" w:space="0"/>
              <w:right w:val="single" w:color="000000" w:sz="4" w:space="0"/>
            </w:tcBorders>
            <w:tcW w:w="4518" w:type="pct"/>
            <w:vAlign w:val="center"/>
            <w:textDirection w:val="lrTb"/>
            <w:noWrap w:val="false"/>
          </w:tcPr>
          <w:p>
            <w:pPr>
              <w:rPr>
                <w:rFonts w:ascii="宋体" w:hAnsi="宋体" w:cs="宋体"/>
                <w:b/>
                <w:bCs/>
                <w:sz w:val="24"/>
              </w:rPr>
            </w:pPr>
            <w:r>
              <w:rPr>
                <w:rFonts w:hint="eastAsia" w:ascii="宋体" w:hAnsi="宋体" w:cs="宋体"/>
                <w:b/>
                <w:sz w:val="24"/>
              </w:rPr>
              <w:t xml:space="preserve">测向接收机技术指标</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频率范围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20MHz～8GHz</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频率准确度</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≤±1×10</w:t>
            </w:r>
            <w:r>
              <w:rPr>
                <w:rFonts w:hint="eastAsia" w:ascii="宋体" w:hAnsi="宋体" w:cs="宋体"/>
                <w:bCs/>
                <w:sz w:val="24"/>
                <w:vertAlign w:val="superscript"/>
              </w:rPr>
              <w:t xml:space="preserve">-7</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相位噪声（fc=1GHz）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≤-120dBc/Hz@10kHz</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噪声系数（实时带宽20MHz）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≤12dB（20MHz～3000MHz）；</w:t>
            </w:r>
            <w:r/>
          </w:p>
          <w:p>
            <w:pPr>
              <w:jc w:val="left"/>
              <w:rPr>
                <w:rFonts w:ascii="宋体" w:hAnsi="宋体" w:cs="宋体"/>
                <w:bCs/>
                <w:sz w:val="24"/>
              </w:rPr>
            </w:pPr>
            <w:r>
              <w:rPr>
                <w:rFonts w:hint="eastAsia" w:ascii="宋体" w:hAnsi="宋体" w:cs="宋体"/>
                <w:bCs/>
                <w:sz w:val="24"/>
              </w:rPr>
              <w:t xml:space="preserve">≤15dB（3GHz～8GHz）；</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
                <w:bCs/>
                <w:sz w:val="24"/>
              </w:rPr>
              <w:t xml:space="preserve">★</w:t>
            </w:r>
            <w:r>
              <w:rPr>
                <w:rFonts w:hint="eastAsia" w:ascii="宋体" w:hAnsi="宋体" w:cs="宋体"/>
                <w:bCs/>
                <w:sz w:val="24"/>
              </w:rPr>
              <w:t xml:space="preserve">实时中频带宽</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≥80MHz</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扫描速度（25 kHz步进）</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≥100GHz/s</w:t>
            </w:r>
            <w:r/>
          </w:p>
        </w:tc>
      </w:tr>
      <w:tr>
        <w:trPr>
          <w:jc w:val="center"/>
          <w:trHeight w:val="48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二阶截断点（低失真模式；中频带宽20MHz）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≥60dBm</w:t>
            </w:r>
            <w:r/>
          </w:p>
        </w:tc>
      </w:tr>
      <w:tr>
        <w:trPr>
          <w:jc w:val="center"/>
          <w:trHeight w:val="48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三阶截断点（低失真模式；中频带宽20MHz）</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≥20dBm</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中频/镜像抑制</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≥90dB</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电压驻波比</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≤2.5</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9"/>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天线端口最大输入信号功率</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≥15dBm</w:t>
            </w:r>
            <w:r/>
          </w:p>
        </w:tc>
      </w:tr>
      <w:tr>
        <w:trPr>
          <w:jc w:val="center"/>
          <w:trHeight w:val="507"/>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ind w:left="142"/>
              <w:jc w:val="center"/>
              <w:rPr>
                <w:rFonts w:ascii="宋体" w:hAnsi="宋体" w:cs="宋体"/>
                <w:bCs/>
                <w:sz w:val="24"/>
              </w:rPr>
            </w:pPr>
            <w:r>
              <w:rPr>
                <w:rFonts w:hint="eastAsia" w:ascii="宋体" w:hAnsi="宋体" w:cs="宋体"/>
                <w:b/>
                <w:sz w:val="24"/>
              </w:rPr>
              <w:t xml:space="preserve">五</w:t>
            </w:r>
            <w:r/>
          </w:p>
        </w:tc>
        <w:tc>
          <w:tcPr>
            <w:gridSpan w:val="2"/>
            <w:tcBorders>
              <w:top w:val="single" w:color="000000" w:sz="4" w:space="0"/>
              <w:left w:val="single" w:color="auto" w:sz="4" w:space="0"/>
              <w:bottom w:val="single" w:color="000000" w:sz="4" w:space="0"/>
              <w:right w:val="single" w:color="000000" w:sz="4" w:space="0"/>
            </w:tcBorders>
            <w:tcW w:w="4518" w:type="pct"/>
            <w:vAlign w:val="center"/>
            <w:textDirection w:val="lrTb"/>
            <w:noWrap w:val="false"/>
          </w:tcPr>
          <w:p>
            <w:pPr>
              <w:rPr>
                <w:rFonts w:ascii="宋体" w:hAnsi="宋体" w:cs="宋体"/>
                <w:bCs/>
                <w:sz w:val="24"/>
              </w:rPr>
            </w:pPr>
            <w:r>
              <w:rPr>
                <w:rFonts w:hint="eastAsia" w:ascii="宋体" w:hAnsi="宋体" w:cs="宋体"/>
                <w:b/>
                <w:sz w:val="24"/>
              </w:rPr>
              <w:t xml:space="preserve">监测测向系统监测天线技术指标</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0"/>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频率范围</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20MHz～18GHz</w:t>
            </w:r>
            <w:r/>
          </w:p>
        </w:tc>
      </w:tr>
      <w:tr>
        <w:trPr>
          <w:jc w:val="center"/>
          <w:trHeight w:val="481"/>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0"/>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天线类型</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至少包含垂直极化天线</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0"/>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天线端口最大输入信号功率</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≥15dBm</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0"/>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天线增益</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-24dBi～2dBi</w:t>
            </w:r>
            <w:r/>
          </w:p>
        </w:tc>
      </w:tr>
      <w:tr>
        <w:trPr>
          <w:jc w:val="center"/>
          <w:trHeight w:val="412"/>
        </w:trPr>
        <w:tc>
          <w:tcPr>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0"/>
              </w:numPr>
              <w:jc w:val="center"/>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天馈系统驻波比（包含垂直极化/水平极化）</w:t>
            </w:r>
            <w:r/>
          </w:p>
        </w:tc>
        <w:tc>
          <w:tcPr>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≤2.5（典型值，至少80%的测试点满足要求）</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ind w:left="142"/>
              <w:jc w:val="center"/>
              <w:rPr>
                <w:rFonts w:ascii="宋体" w:hAnsi="宋体" w:cs="宋体"/>
                <w:bCs/>
                <w:sz w:val="24"/>
              </w:rPr>
            </w:pPr>
            <w:r>
              <w:rPr>
                <w:rFonts w:hint="eastAsia" w:ascii="宋体" w:hAnsi="宋体" w:cs="宋体"/>
                <w:b/>
                <w:sz w:val="24"/>
              </w:rPr>
              <w:t xml:space="preserve">六</w:t>
            </w:r>
            <w:r/>
          </w:p>
        </w:tc>
        <w:tc>
          <w:tcPr>
            <w:gridSpan w:val="2"/>
            <w:shd w:val="clear" w:color="auto" w:fill="auto"/>
            <w:tcBorders>
              <w:top w:val="single" w:color="000000" w:sz="4" w:space="0"/>
              <w:left w:val="single" w:color="auto" w:sz="4" w:space="0"/>
              <w:bottom w:val="single" w:color="000000" w:sz="4" w:space="0"/>
              <w:right w:val="single" w:color="000000" w:sz="4" w:space="0"/>
            </w:tcBorders>
            <w:tcW w:w="4518" w:type="pct"/>
            <w:vAlign w:val="center"/>
            <w:textDirection w:val="lrTb"/>
            <w:noWrap w:val="false"/>
          </w:tcPr>
          <w:p>
            <w:pPr>
              <w:rPr>
                <w:rFonts w:ascii="宋体" w:hAnsi="宋体" w:cs="宋体"/>
                <w:bCs/>
                <w:sz w:val="24"/>
              </w:rPr>
            </w:pPr>
            <w:r>
              <w:rPr>
                <w:rFonts w:hint="eastAsia" w:ascii="宋体" w:hAnsi="宋体" w:cs="宋体"/>
                <w:b/>
                <w:sz w:val="24"/>
              </w:rPr>
              <w:t xml:space="preserve">监测测向系统测向天线技术指标</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频率范围</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垂直极化：20MHz～8GHz</w:t>
            </w:r>
            <w:r/>
          </w:p>
          <w:p>
            <w:pPr>
              <w:rPr>
                <w:rFonts w:ascii="宋体" w:hAnsi="宋体" w:cs="宋体"/>
                <w:bCs/>
                <w:sz w:val="24"/>
              </w:rPr>
            </w:pPr>
            <w:r>
              <w:rPr>
                <w:rFonts w:hint="eastAsia" w:ascii="宋体" w:hAnsi="宋体" w:cs="宋体"/>
                <w:bCs/>
                <w:sz w:val="24"/>
              </w:rPr>
              <w:t xml:space="preserve">水平极化：40MHz～4GHz（可扩展至8GHz）</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测向通道数</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不少于9通道</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测向体制</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相关干涉仪、空间谱估计双体制</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天线类型</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包含垂直极化天线、水平极化天线</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天线端口最大输入信号功率</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≥15dBm</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天线增益</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-24dBi～2dBi</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auto" w:sz="4" w:space="0"/>
            </w:tcBorders>
            <w:tcW w:w="481" w:type="pct"/>
            <w:vAlign w:val="center"/>
            <w:textDirection w:val="lrTb"/>
            <w:noWrap w:val="false"/>
          </w:tcPr>
          <w:p>
            <w:pPr>
              <w:pStyle w:val="1130"/>
              <w:numPr>
                <w:ilvl w:val="0"/>
                <w:numId w:val="11"/>
              </w:numPr>
              <w:jc w:val="center"/>
              <w:rPr>
                <w:rFonts w:ascii="宋体" w:hAnsi="宋体" w:cs="宋体"/>
                <w:bCs/>
                <w:sz w:val="24"/>
              </w:rPr>
            </w:pPr>
            <w:r>
              <w:rPr>
                <w:rFonts w:ascii="宋体" w:hAnsi="宋体" w:cs="宋体"/>
                <w:bCs/>
                <w:sz w:val="24"/>
              </w:rPr>
            </w:r>
            <w:r/>
          </w:p>
        </w:tc>
        <w:tc>
          <w:tcPr>
            <w:shd w:val="clear" w:color="auto" w:fill="auto"/>
            <w:tcBorders>
              <w:top w:val="single" w:color="000000" w:sz="4" w:space="0"/>
              <w:left w:val="single" w:color="auto" w:sz="4" w:space="0"/>
              <w:bottom w:val="single" w:color="000000" w:sz="4" w:space="0"/>
              <w:right w:val="single" w:color="000000" w:sz="4" w:space="0"/>
            </w:tcBorders>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天馈系统驻波比（包含垂直极化/水平极化）</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rPr>
                <w:rFonts w:ascii="宋体" w:hAnsi="宋体" w:cs="宋体"/>
                <w:bCs/>
                <w:sz w:val="24"/>
              </w:rPr>
            </w:pPr>
            <w:r>
              <w:rPr>
                <w:rFonts w:hint="eastAsia" w:ascii="宋体" w:hAnsi="宋体" w:cs="宋体"/>
                <w:bCs/>
                <w:sz w:val="24"/>
              </w:rPr>
              <w:t xml:space="preserve">≤2.5（典型值，至少80%的测试点满足要求）</w:t>
            </w:r>
            <w:r/>
          </w:p>
        </w:tc>
      </w:tr>
      <w:tr>
        <w:trPr>
          <w:jc w:val="center"/>
          <w:trHeight w:val="412"/>
        </w:trPr>
        <w:tc>
          <w:tcPr>
            <w:shd w:val="clear" w:color="auto" w:fill="auto"/>
            <w:tcW w:w="0" w:type="auto"/>
            <w:vAlign w:val="center"/>
            <w:textDirection w:val="lrTb"/>
            <w:noWrap w:val="false"/>
          </w:tcPr>
          <w:p>
            <w:pPr>
              <w:ind w:left="142"/>
              <w:jc w:val="center"/>
              <w:rPr>
                <w:rFonts w:ascii="宋体" w:hAnsi="宋体" w:cs="宋体"/>
                <w:b/>
                <w:sz w:val="24"/>
              </w:rPr>
            </w:pPr>
            <w:r>
              <w:rPr>
                <w:rFonts w:hint="eastAsia" w:ascii="宋体" w:hAnsi="宋体" w:cs="宋体"/>
                <w:b/>
                <w:sz w:val="24"/>
              </w:rPr>
              <w:t xml:space="preserve">七</w:t>
            </w:r>
            <w:r/>
          </w:p>
        </w:tc>
        <w:tc>
          <w:tcPr>
            <w:gridSpan w:val="2"/>
            <w:shd w:val="clear" w:color="auto" w:fill="auto"/>
            <w:tcW w:w="4518" w:type="pct"/>
            <w:vAlign w:val="center"/>
            <w:textDirection w:val="lrTb"/>
            <w:noWrap w:val="false"/>
          </w:tcPr>
          <w:p>
            <w:pPr>
              <w:rPr>
                <w:rFonts w:ascii="宋体" w:hAnsi="宋体" w:cs="宋体"/>
                <w:bCs/>
                <w:sz w:val="24"/>
              </w:rPr>
            </w:pPr>
            <w:r>
              <w:rPr>
                <w:rFonts w:hint="eastAsia" w:ascii="宋体" w:hAnsi="宋体" w:cs="宋体"/>
                <w:b/>
                <w:sz w:val="24"/>
              </w:rPr>
              <w:t xml:space="preserve">高功率智能信号源技术指标</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1</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频率范围</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150MHz～6000MHz</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2</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带宽</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9kHz～20MHz</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3</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最大功率</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≥10W</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4</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天线增益</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-17dBi～3dBi（在信号源频率范围内）</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5</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天线驻波比</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6</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频率精度</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≤±2ppm</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7</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频率稳定度</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≤500ppb</w:t>
            </w:r>
            <w:r/>
          </w:p>
        </w:tc>
      </w:tr>
      <w:tr>
        <w:trPr>
          <w:jc w:val="center"/>
          <w:trHeight w:val="412"/>
        </w:trPr>
        <w:tc>
          <w:tcPr>
            <w:shd w:val="clear" w:color="auto" w:fill="auto"/>
            <w:tcW w:w="0" w:type="auto"/>
            <w:vAlign w:val="center"/>
            <w:textDirection w:val="lrTb"/>
            <w:noWrap w:val="false"/>
          </w:tcPr>
          <w:p>
            <w:pPr>
              <w:ind w:left="142"/>
              <w:jc w:val="center"/>
              <w:rPr>
                <w:rFonts w:ascii="宋体" w:hAnsi="宋体" w:cs="宋体"/>
                <w:b/>
                <w:sz w:val="24"/>
              </w:rPr>
            </w:pPr>
            <w:r>
              <w:rPr>
                <w:rFonts w:hint="eastAsia" w:ascii="宋体" w:hAnsi="宋体" w:cs="宋体"/>
                <w:b/>
                <w:sz w:val="24"/>
              </w:rPr>
              <w:t xml:space="preserve">八</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
                <w:sz w:val="24"/>
              </w:rPr>
              <w:t xml:space="preserve">卫星智能信号源技术指标</w:t>
            </w:r>
            <w:r/>
          </w:p>
        </w:tc>
        <w:tc>
          <w:tcPr>
            <w:shd w:val="clear" w:color="auto" w:fill="auto"/>
            <w:tcW w:w="2428" w:type="pct"/>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1</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频率范围</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5.85GHz～6.425GHz(C波段）</w:t>
            </w:r>
            <w:r/>
          </w:p>
          <w:p>
            <w:pPr>
              <w:rPr>
                <w:rFonts w:ascii="宋体" w:hAnsi="宋体" w:cs="宋体"/>
                <w:bCs/>
                <w:sz w:val="24"/>
              </w:rPr>
            </w:pPr>
            <w:r>
              <w:rPr>
                <w:rFonts w:hint="eastAsia" w:ascii="宋体" w:hAnsi="宋体" w:cs="宋体"/>
                <w:bCs/>
                <w:sz w:val="24"/>
              </w:rPr>
              <w:t xml:space="preserve">14GHz～14.5GHz（Ku波段）</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2</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带宽</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300kHz～56MHz</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3</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最大功率</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≥5W</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4</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天线增益</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≥10dBi（在信号源频率范围内）</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5</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天线驻波比</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≤2.0</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6</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频率精度</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≤±2ppm</w:t>
            </w:r>
            <w:r/>
          </w:p>
        </w:tc>
      </w:tr>
      <w:tr>
        <w:trPr>
          <w:jc w:val="center"/>
          <w:trHeight w:val="412"/>
        </w:trPr>
        <w:tc>
          <w:tcPr>
            <w:shd w:val="clear" w:color="auto" w:fill="auto"/>
            <w:tcW w:w="0" w:type="auto"/>
            <w:vAlign w:val="center"/>
            <w:textDirection w:val="lrTb"/>
            <w:noWrap w:val="false"/>
          </w:tcPr>
          <w:p>
            <w:pPr>
              <w:pStyle w:val="1130"/>
              <w:ind w:left="142" w:firstLine="0"/>
              <w:rPr>
                <w:rFonts w:ascii="宋体" w:hAnsi="宋体" w:cs="宋体"/>
                <w:bCs/>
                <w:sz w:val="24"/>
              </w:rPr>
            </w:pPr>
            <w:r>
              <w:rPr>
                <w:rFonts w:hint="eastAsia" w:ascii="宋体" w:hAnsi="宋体" w:cs="宋体"/>
                <w:bCs/>
                <w:sz w:val="24"/>
              </w:rPr>
              <w:t xml:space="preserve">7</w:t>
            </w:r>
            <w:r/>
          </w:p>
        </w:tc>
        <w:tc>
          <w:tcPr>
            <w:shd w:val="clear" w:color="auto" w:fill="auto"/>
            <w:tcW w:w="2090" w:type="pct"/>
            <w:vAlign w:val="center"/>
            <w:textDirection w:val="lrTb"/>
            <w:noWrap w:val="false"/>
          </w:tcPr>
          <w:p>
            <w:pPr>
              <w:rPr>
                <w:rFonts w:ascii="宋体" w:hAnsi="宋体" w:cs="宋体"/>
                <w:bCs/>
                <w:sz w:val="24"/>
              </w:rPr>
            </w:pPr>
            <w:r>
              <w:rPr>
                <w:rFonts w:hint="eastAsia" w:ascii="宋体" w:hAnsi="宋体" w:cs="宋体"/>
                <w:bCs/>
                <w:sz w:val="24"/>
              </w:rPr>
              <w:t xml:space="preserve">频率稳定度</w:t>
            </w:r>
            <w:r/>
          </w:p>
        </w:tc>
        <w:tc>
          <w:tcPr>
            <w:shd w:val="clear" w:color="auto" w:fill="auto"/>
            <w:tcW w:w="2428" w:type="pct"/>
            <w:vAlign w:val="center"/>
            <w:textDirection w:val="lrTb"/>
            <w:noWrap w:val="false"/>
          </w:tcPr>
          <w:p>
            <w:pPr>
              <w:rPr>
                <w:rFonts w:ascii="宋体" w:hAnsi="宋体" w:cs="宋体"/>
                <w:bCs/>
                <w:sz w:val="24"/>
              </w:rPr>
            </w:pPr>
            <w:r>
              <w:rPr>
                <w:rFonts w:hint="eastAsia" w:ascii="宋体" w:hAnsi="宋体" w:cs="宋体"/>
                <w:bCs/>
                <w:sz w:val="24"/>
              </w:rPr>
              <w:t xml:space="preserve">≤500ppb</w:t>
            </w:r>
            <w:r/>
          </w:p>
        </w:tc>
      </w:tr>
    </w:tbl>
    <w:p>
      <w:pPr>
        <w:pStyle w:val="1113"/>
        <w:rPr>
          <w:rFonts w:ascii="宋体" w:hAnsi="宋体" w:eastAsia="宋体" w:cs="宋体"/>
          <w:sz w:val="24"/>
        </w:rPr>
      </w:pPr>
      <w:r>
        <w:rPr>
          <w:rFonts w:hint="eastAsia" w:ascii="宋体" w:hAnsi="宋体" w:eastAsia="宋体" w:cs="宋体"/>
          <w:sz w:val="24"/>
        </w:rPr>
        <w:t xml:space="preserve">注：带“★”标示的内容为不允许负偏离的实质性要求，若负偏离则投标无效；带“▲”项为重要指标要求，有缺项或少项或负偏离或未响应的有一项扣1分，扣完为止。</w:t>
      </w:r>
      <w:r/>
    </w:p>
    <w:p>
      <w:pPr>
        <w:spacing w:line="360" w:lineRule="auto"/>
        <w:widowControl/>
        <w:rPr>
          <w:rFonts w:ascii="宋体" w:hAnsi="宋体" w:cs="宋体"/>
          <w:b/>
          <w:bCs/>
          <w:sz w:val="28"/>
        </w:rPr>
        <w:outlineLvl w:val="0"/>
      </w:pPr>
      <w:r/>
      <w:bookmarkStart w:id="265" w:name="_Toc11245"/>
      <w:r>
        <w:rPr>
          <w:rFonts w:hint="eastAsia" w:ascii="宋体" w:hAnsi="宋体" w:cs="宋体"/>
          <w:b/>
          <w:bCs/>
          <w:sz w:val="28"/>
        </w:rPr>
        <w:t xml:space="preserve">五、配置要求</w:t>
      </w:r>
      <w:bookmarkEnd w:id="265"/>
      <w:r/>
      <w:r/>
    </w:p>
    <w:tbl>
      <w:tblPr>
        <w:tblStyle w:val="11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2002"/>
        <w:gridCol w:w="4679"/>
        <w:gridCol w:w="1046"/>
        <w:gridCol w:w="1052"/>
      </w:tblGrid>
      <w:tr>
        <w:trPr>
          <w:trHeight w:val="570"/>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
                <w:sz w:val="24"/>
              </w:rPr>
            </w:pPr>
            <w:r>
              <w:rPr>
                <w:rFonts w:hint="eastAsia" w:ascii="宋体" w:hAnsi="宋体" w:cs="宋体"/>
                <w:b/>
                <w:sz w:val="24"/>
              </w:rPr>
              <w:t xml:space="preserve">设备及软件名称</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rPr>
                <w:rFonts w:ascii="宋体" w:hAnsi="宋体" w:cs="宋体"/>
                <w:b/>
                <w:sz w:val="24"/>
              </w:rPr>
            </w:pPr>
            <w:r>
              <w:rPr>
                <w:rFonts w:hint="eastAsia" w:ascii="宋体" w:hAnsi="宋体" w:cs="宋体"/>
                <w:b/>
                <w:sz w:val="24"/>
              </w:rPr>
              <w:t xml:space="preserve">主要性能指标</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r>
      <w:tr>
        <w:trPr>
          <w:trHeight w:val="570"/>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
                <w:sz w:val="24"/>
              </w:rPr>
            </w:pPr>
            <w:r>
              <w:rPr>
                <w:rFonts w:hint="eastAsia" w:ascii="宋体" w:hAnsi="宋体" w:cs="宋体"/>
                <w:b/>
                <w:sz w:val="24"/>
              </w:rPr>
              <w:t xml:space="preserve">一</w:t>
            </w:r>
            <w:r/>
          </w:p>
        </w:tc>
        <w:tc>
          <w:tcPr>
            <w:gridSpan w:val="4"/>
            <w:tcBorders>
              <w:top w:val="single" w:color="auto" w:sz="4" w:space="0"/>
              <w:left w:val="single" w:color="auto" w:sz="4" w:space="0"/>
              <w:bottom w:val="single" w:color="auto" w:sz="4" w:space="0"/>
              <w:right w:val="single" w:color="auto" w:sz="4" w:space="0"/>
            </w:tcBorders>
            <w:tcW w:w="4456" w:type="pct"/>
            <w:vAlign w:val="center"/>
            <w:textDirection w:val="lrTb"/>
            <w:noWrap w:val="false"/>
          </w:tcPr>
          <w:p>
            <w:pPr>
              <w:jc w:val="center"/>
              <w:rPr>
                <w:rFonts w:ascii="宋体" w:hAnsi="宋体" w:cs="宋体"/>
                <w:b/>
                <w:sz w:val="24"/>
              </w:rPr>
            </w:pPr>
            <w:r>
              <w:rPr>
                <w:rFonts w:hint="eastAsia" w:ascii="宋体" w:hAnsi="宋体" w:cs="宋体"/>
                <w:b/>
                <w:sz w:val="24"/>
              </w:rPr>
              <w:t xml:space="preserve">固定站监测测向系统</w:t>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监测系统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主用监测接收机</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1）频率范围：20MHz～18GHz</w:t>
            </w:r>
            <w:r/>
          </w:p>
          <w:p>
            <w:pPr>
              <w:jc w:val="left"/>
              <w:rPr>
                <w:rFonts w:ascii="宋体" w:hAnsi="宋体" w:cs="宋体"/>
                <w:bCs/>
                <w:sz w:val="24"/>
              </w:rPr>
            </w:pPr>
            <w:r>
              <w:rPr>
                <w:rFonts w:hint="eastAsia" w:ascii="宋体" w:hAnsi="宋体" w:cs="宋体"/>
                <w:bCs/>
                <w:sz w:val="24"/>
              </w:rPr>
              <w:t xml:space="preserve">2）实时中频带宽：≥2GHz。</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辅助监测接收机</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1）频率范围：20MHz～6GHz</w:t>
            </w:r>
            <w:r/>
          </w:p>
          <w:p>
            <w:pPr>
              <w:jc w:val="left"/>
              <w:rPr>
                <w:rFonts w:ascii="宋体" w:hAnsi="宋体" w:cs="宋体"/>
                <w:bCs/>
                <w:sz w:val="24"/>
              </w:rPr>
            </w:pPr>
            <w:r>
              <w:rPr>
                <w:rFonts w:hint="eastAsia" w:ascii="宋体" w:hAnsi="宋体" w:cs="宋体"/>
                <w:bCs/>
                <w:sz w:val="24"/>
              </w:rPr>
              <w:t xml:space="preserve">2）实时中频带宽：≥500MHz。</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配套天线和</w:t>
            </w:r>
            <w:r/>
          </w:p>
          <w:p>
            <w:pPr>
              <w:jc w:val="center"/>
              <w:rPr>
                <w:rFonts w:ascii="宋体" w:hAnsi="宋体" w:cs="宋体"/>
                <w:bCs/>
                <w:sz w:val="24"/>
              </w:rPr>
            </w:pPr>
            <w:r>
              <w:rPr>
                <w:rFonts w:hint="eastAsia" w:ascii="宋体" w:hAnsi="宋体" w:cs="宋体"/>
                <w:bCs/>
                <w:sz w:val="24"/>
              </w:rPr>
              <w:t xml:space="preserve">安装配件</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1）频段范围：20MHz～18GHz（可分段）； </w:t>
            </w:r>
            <w:r/>
          </w:p>
          <w:p>
            <w:pPr>
              <w:jc w:val="left"/>
              <w:rPr>
                <w:rFonts w:ascii="宋体" w:hAnsi="宋体" w:cs="宋体"/>
                <w:bCs/>
                <w:sz w:val="24"/>
              </w:rPr>
            </w:pPr>
            <w:r>
              <w:rPr>
                <w:rFonts w:hint="eastAsia" w:ascii="宋体" w:hAnsi="宋体" w:cs="宋体"/>
                <w:bCs/>
                <w:sz w:val="24"/>
              </w:rPr>
              <w:t xml:space="preserve">2）配套安装线缆、接头等。</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测向系统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测向接收机</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1）频率范围：30MHz～8GHz（垂直极化），40MHz～4GHz（水平极化）； </w:t>
            </w:r>
            <w:r/>
          </w:p>
          <w:p>
            <w:pPr>
              <w:jc w:val="left"/>
              <w:rPr>
                <w:rFonts w:ascii="宋体" w:hAnsi="宋体" w:cs="宋体"/>
                <w:bCs/>
                <w:sz w:val="24"/>
              </w:rPr>
            </w:pPr>
            <w:r>
              <w:rPr>
                <w:rFonts w:hint="eastAsia" w:ascii="宋体" w:hAnsi="宋体" w:cs="宋体"/>
                <w:bCs/>
                <w:sz w:val="24"/>
              </w:rPr>
              <w:t xml:space="preserve">2）同频信号分离个数：≥5个；</w:t>
            </w:r>
            <w:r/>
          </w:p>
          <w:p>
            <w:pPr>
              <w:jc w:val="left"/>
              <w:rPr>
                <w:rFonts w:ascii="宋体" w:hAnsi="宋体" w:cs="宋体"/>
                <w:bCs/>
                <w:sz w:val="24"/>
              </w:rPr>
            </w:pPr>
            <w:r>
              <w:rPr>
                <w:rFonts w:hint="eastAsia" w:ascii="宋体" w:hAnsi="宋体" w:cs="宋体"/>
                <w:bCs/>
                <w:sz w:val="24"/>
              </w:rPr>
              <w:t xml:space="preserve">3）测向通道数：不少于9通道；</w:t>
            </w:r>
            <w:r/>
          </w:p>
          <w:p>
            <w:pPr>
              <w:jc w:val="left"/>
              <w:rPr>
                <w:rFonts w:ascii="宋体" w:hAnsi="宋体" w:cs="宋体"/>
              </w:rPr>
            </w:pPr>
            <w:r>
              <w:rPr>
                <w:rFonts w:hint="eastAsia" w:ascii="宋体" w:hAnsi="宋体" w:cs="宋体"/>
                <w:bCs/>
                <w:sz w:val="24"/>
              </w:rPr>
              <w:t xml:space="preserve">4）测向体制：相关干涉仪、空间谱估计双体制。</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测向天线阵和安装配件</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1）频率范围：30MHz～8GHz（垂直极化），40MHz～4GHz（水平极化）； </w:t>
            </w:r>
            <w:r/>
          </w:p>
          <w:p>
            <w:pPr>
              <w:jc w:val="left"/>
              <w:rPr>
                <w:rFonts w:ascii="宋体" w:hAnsi="宋体" w:cs="宋体"/>
                <w:bCs/>
                <w:sz w:val="24"/>
              </w:rPr>
            </w:pPr>
            <w:r>
              <w:rPr>
                <w:rFonts w:hint="eastAsia" w:ascii="宋体" w:hAnsi="宋体" w:cs="宋体"/>
                <w:bCs/>
                <w:sz w:val="24"/>
              </w:rPr>
              <w:t xml:space="preserve">2）配套安装线缆、接头等。</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21"/>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专项监测系统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4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bCs/>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广播电视声</w:t>
            </w:r>
            <w:r/>
          </w:p>
          <w:p>
            <w:pPr>
              <w:jc w:val="center"/>
              <w:rPr>
                <w:rFonts w:ascii="宋体" w:hAnsi="宋体" w:cs="宋体"/>
                <w:bCs/>
                <w:sz w:val="24"/>
              </w:rPr>
            </w:pPr>
            <w:r>
              <w:rPr>
                <w:rFonts w:hint="eastAsia" w:ascii="宋体" w:hAnsi="宋体" w:cs="宋体"/>
                <w:bCs/>
                <w:sz w:val="24"/>
              </w:rPr>
              <w:t xml:space="preserve">音和图像信</w:t>
            </w:r>
            <w:r/>
          </w:p>
          <w:p>
            <w:pPr>
              <w:jc w:val="center"/>
              <w:rPr>
                <w:rFonts w:ascii="宋体" w:hAnsi="宋体" w:cs="宋体"/>
                <w:bCs/>
                <w:sz w:val="24"/>
              </w:rPr>
            </w:pPr>
            <w:r>
              <w:rPr>
                <w:rFonts w:hint="eastAsia" w:ascii="宋体" w:hAnsi="宋体" w:cs="宋体"/>
                <w:bCs/>
                <w:sz w:val="24"/>
              </w:rPr>
              <w:t xml:space="preserve">号监测系统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rPr>
                <w:rFonts w:ascii="宋体" w:hAnsi="宋体" w:cs="宋体"/>
                <w:sz w:val="24"/>
              </w:rPr>
            </w:pPr>
            <w:r>
              <w:rPr>
                <w:rFonts w:hint="eastAsia" w:ascii="宋体" w:hAnsi="宋体" w:cs="宋体"/>
                <w:sz w:val="24"/>
              </w:rPr>
              <w:t xml:space="preserve">含接收天线，可对广播电视信号接收解码输出。</w:t>
            </w:r>
            <w:r>
              <w:rPr>
                <w:rFonts w:hint="eastAsia" w:ascii="宋体" w:hAnsi="宋体" w:cs="宋体"/>
                <w:bCs/>
                <w:sz w:val="24"/>
              </w:rPr>
              <w:t xml:space="preserve">支持PAL、SECAM、NTSC、DTMB制式。</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4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民航无线电监测系统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pStyle w:val="1116"/>
              <w:rPr>
                <w:rFonts w:ascii="宋体" w:hAnsi="宋体" w:cs="宋体"/>
                <w:sz w:val="24"/>
                <w:lang w:eastAsia="zh-CN"/>
              </w:rPr>
            </w:pPr>
            <w:r>
              <w:rPr>
                <w:rFonts w:hint="eastAsia" w:ascii="宋体" w:hAnsi="宋体" w:cs="宋体"/>
                <w:sz w:val="24"/>
                <w:lang w:eastAsia="zh-CN"/>
              </w:rPr>
              <w:t xml:space="preserve">具备对航空专用通信和无线电导航等频段的监测等能力</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4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其他专项监测系统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rPr>
                <w:rFonts w:ascii="宋体" w:hAnsi="宋体" w:cs="宋体"/>
                <w:sz w:val="24"/>
              </w:rPr>
            </w:pPr>
            <w:r>
              <w:rPr>
                <w:rFonts w:hint="eastAsia" w:ascii="宋体" w:hAnsi="宋体" w:cs="宋体"/>
                <w:sz w:val="24"/>
              </w:rPr>
              <w:t xml:space="preserve">支持对数字对讲/数字集群信号进行解析及监听</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4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二</w:t>
            </w:r>
            <w:r/>
          </w:p>
        </w:tc>
        <w:tc>
          <w:tcPr>
            <w:gridSpan w:val="4"/>
            <w:tcBorders>
              <w:top w:val="single" w:color="auto" w:sz="4" w:space="0"/>
              <w:left w:val="single" w:color="auto" w:sz="4" w:space="0"/>
              <w:right w:val="single" w:color="auto" w:sz="4" w:space="0"/>
            </w:tcBorders>
            <w:tcW w:w="4456" w:type="pct"/>
            <w:vAlign w:val="center"/>
            <w:textDirection w:val="lrTb"/>
            <w:noWrap w:val="false"/>
          </w:tcPr>
          <w:p>
            <w:pPr>
              <w:jc w:val="center"/>
              <w:rPr>
                <w:rFonts w:ascii="宋体" w:hAnsi="宋体" w:cs="宋体"/>
                <w:bCs/>
                <w:sz w:val="24"/>
              </w:rPr>
            </w:pPr>
            <w:r>
              <w:rPr>
                <w:rFonts w:hint="eastAsia" w:ascii="宋体" w:hAnsi="宋体" w:cs="宋体"/>
                <w:b/>
                <w:sz w:val="24"/>
              </w:rPr>
              <w:t xml:space="preserve">航空GNSS干扰实时预警排查系统</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预警模块监测天线</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sz w:val="24"/>
              </w:rPr>
            </w:pPr>
            <w:r>
              <w:rPr>
                <w:rFonts w:hint="eastAsia" w:ascii="宋体" w:hAnsi="宋体" w:cs="宋体"/>
                <w:bCs/>
                <w:sz w:val="24"/>
              </w:rPr>
              <w:t xml:space="preserve">频率范围覆盖970MHz～1120MHz</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预警模块监测节点</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rPr>
                <w:rFonts w:ascii="宋体" w:hAnsi="宋体" w:cs="宋体"/>
                <w:bCs/>
                <w:sz w:val="24"/>
              </w:rPr>
            </w:pPr>
            <w:r>
              <w:rPr>
                <w:rFonts w:hint="eastAsia" w:ascii="宋体" w:hAnsi="宋体" w:cs="宋体"/>
                <w:bCs/>
                <w:sz w:val="24"/>
              </w:rPr>
              <w:t xml:space="preserve">1）支持 1090ES、UAT和VDL-4等数据链的解析；多通道并行接收、同步处理；</w:t>
            </w:r>
            <w:r/>
          </w:p>
          <w:p>
            <w:pPr>
              <w:rPr>
                <w:rFonts w:ascii="宋体" w:hAnsi="宋体" w:cs="宋体"/>
                <w:bCs/>
                <w:sz w:val="24"/>
              </w:rPr>
            </w:pPr>
            <w:r>
              <w:rPr>
                <w:rFonts w:hint="eastAsia" w:ascii="宋体" w:hAnsi="宋体" w:cs="宋体"/>
                <w:bCs/>
                <w:sz w:val="24"/>
              </w:rPr>
              <w:t xml:space="preserve">2）模块化结构，便于集成到固定监测站设备机柜内或独立安装；</w:t>
            </w:r>
            <w:r/>
          </w:p>
          <w:p>
            <w:pPr>
              <w:jc w:val="left"/>
              <w:rPr>
                <w:rFonts w:ascii="宋体" w:hAnsi="宋体" w:cs="宋体"/>
                <w:sz w:val="24"/>
              </w:rPr>
            </w:pPr>
            <w:r>
              <w:rPr>
                <w:rFonts w:hint="eastAsia" w:ascii="宋体" w:hAnsi="宋体" w:cs="宋体"/>
                <w:bCs/>
                <w:sz w:val="24"/>
              </w:rPr>
              <w:t xml:space="preserve">3）支持内网、4G/5G、WiFi 等有线/无线连接方式。</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预警模块高性能专用存储服务器</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rPr>
                <w:rFonts w:ascii="宋体" w:hAnsi="宋体" w:cs="宋体"/>
                <w:bCs/>
                <w:sz w:val="24"/>
              </w:rPr>
            </w:pPr>
            <w:r>
              <w:rPr>
                <w:rFonts w:hint="eastAsia" w:ascii="宋体" w:hAnsi="宋体" w:cs="宋体"/>
                <w:bCs/>
                <w:sz w:val="24"/>
              </w:rPr>
              <w:t xml:space="preserve">1）高性能 CPU，至少12核心、24线程，主频2.1GHz及以上；</w:t>
            </w:r>
            <w:r/>
          </w:p>
          <w:p>
            <w:pPr>
              <w:jc w:val="left"/>
              <w:rPr>
                <w:rFonts w:ascii="宋体" w:hAnsi="宋体" w:cs="宋体"/>
                <w:sz w:val="24"/>
              </w:rPr>
            </w:pPr>
            <w:r>
              <w:rPr>
                <w:rFonts w:hint="eastAsia" w:ascii="宋体" w:hAnsi="宋体" w:cs="宋体"/>
                <w:bCs/>
                <w:sz w:val="24"/>
              </w:rPr>
              <w:t xml:space="preserve">2）内存：128G 或以上；硬盘：32T 或以上</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eastAsia="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eastAsia="宋体" w:cs="宋体"/>
                <w:bCs/>
                <w:sz w:val="24"/>
              </w:rPr>
            </w:pPr>
            <w:r>
              <w:rPr>
                <w:rFonts w:hint="eastAsia" w:ascii="宋体" w:hAnsi="宋体" w:cs="宋体"/>
                <w:bCs/>
                <w:sz w:val="24"/>
              </w:rPr>
              <w:t xml:space="preserve">监测测向模块</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eastAsia="宋体" w:cs="宋体"/>
                <w:bCs/>
                <w:sz w:val="24"/>
              </w:rPr>
            </w:pPr>
            <w:r>
              <w:rPr>
                <w:rFonts w:hint="eastAsia" w:ascii="宋体" w:hAnsi="宋体" w:cs="宋体"/>
                <w:bCs/>
                <w:sz w:val="24"/>
              </w:rPr>
              <w:t xml:space="preserve">频率范围覆盖1GHz～3GHz，支持航空GNSS压制干扰监测、压制干扰测向、欺骗干扰监测、欺骗干扰测向</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eastAsia="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eastAsia="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三</w:t>
            </w:r>
            <w:r/>
          </w:p>
        </w:tc>
        <w:tc>
          <w:tcPr>
            <w:gridSpan w:val="4"/>
            <w:tcBorders>
              <w:top w:val="single" w:color="auto" w:sz="4" w:space="0"/>
              <w:left w:val="single" w:color="auto" w:sz="4" w:space="0"/>
              <w:bottom w:val="single" w:color="auto" w:sz="4" w:space="0"/>
              <w:right w:val="single" w:color="auto" w:sz="4" w:space="0"/>
            </w:tcBorders>
            <w:tcW w:w="4456"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智能信号源</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eastAsia="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
                <w:sz w:val="24"/>
              </w:rPr>
              <w:t xml:space="preserve">☆</w:t>
            </w:r>
            <w:r>
              <w:rPr>
                <w:rFonts w:hint="eastAsia" w:ascii="宋体" w:hAnsi="宋体" w:cs="宋体"/>
                <w:bCs/>
                <w:sz w:val="24"/>
              </w:rPr>
              <w:t xml:space="preserve">高功率智能信号源</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1）接口：信号发射（N）、GPS（SMA）、公网控制（SMA）。</w:t>
            </w:r>
            <w:r/>
          </w:p>
          <w:p>
            <w:pPr>
              <w:jc w:val="left"/>
              <w:rPr>
                <w:rFonts w:ascii="宋体" w:hAnsi="宋体" w:cs="宋体"/>
                <w:bCs/>
                <w:sz w:val="24"/>
              </w:rPr>
            </w:pPr>
            <w:r>
              <w:rPr>
                <w:rFonts w:hint="eastAsia" w:ascii="宋体" w:hAnsi="宋体" w:cs="宋体"/>
                <w:bCs/>
                <w:sz w:val="24"/>
              </w:rPr>
              <w:t xml:space="preserve">2）屏幕：≥1.5寸OLED；</w:t>
            </w:r>
            <w:r/>
          </w:p>
          <w:p>
            <w:pPr>
              <w:jc w:val="left"/>
              <w:rPr>
                <w:rFonts w:ascii="宋体" w:hAnsi="宋体" w:cs="宋体"/>
                <w:bCs/>
                <w:sz w:val="24"/>
              </w:rPr>
            </w:pPr>
            <w:r>
              <w:rPr>
                <w:rFonts w:hint="eastAsia" w:ascii="宋体" w:hAnsi="宋体" w:cs="宋体"/>
                <w:bCs/>
                <w:sz w:val="24"/>
              </w:rPr>
              <w:t xml:space="preserve">3）尺寸：不超过300mm×250mm×60mm</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eastAsia="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
                <w:sz w:val="24"/>
              </w:rPr>
              <w:t xml:space="preserve">☆</w:t>
            </w:r>
            <w:r>
              <w:rPr>
                <w:rFonts w:hint="eastAsia" w:ascii="宋体" w:hAnsi="宋体" w:cs="宋体"/>
                <w:bCs/>
                <w:sz w:val="24"/>
              </w:rPr>
              <w:t xml:space="preserve">卫星智能信号源</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1）接口：信号发射（N）、GPS（SMA）、公网控制（SMA）。</w:t>
            </w:r>
            <w:r/>
          </w:p>
          <w:p>
            <w:pPr>
              <w:jc w:val="left"/>
              <w:rPr>
                <w:rFonts w:ascii="宋体" w:hAnsi="宋体" w:cs="宋体"/>
                <w:bCs/>
                <w:sz w:val="24"/>
              </w:rPr>
            </w:pPr>
            <w:r>
              <w:rPr>
                <w:rFonts w:hint="eastAsia" w:ascii="宋体" w:hAnsi="宋体" w:cs="宋体"/>
                <w:bCs/>
                <w:sz w:val="24"/>
              </w:rPr>
              <w:t xml:space="preserve">2）屏幕：≥1.5寸OLED；</w:t>
            </w:r>
            <w:r/>
          </w:p>
          <w:p>
            <w:pPr>
              <w:jc w:val="left"/>
              <w:rPr>
                <w:rFonts w:ascii="宋体" w:hAnsi="宋体" w:cs="宋体"/>
                <w:bCs/>
                <w:sz w:val="24"/>
              </w:rPr>
            </w:pPr>
            <w:r>
              <w:rPr>
                <w:rFonts w:hint="eastAsia" w:ascii="宋体" w:hAnsi="宋体" w:cs="宋体"/>
                <w:bCs/>
                <w:sz w:val="24"/>
              </w:rPr>
              <w:t xml:space="preserve">3）尺寸：不超过300mm×250mm×60mm</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
                <w:sz w:val="24"/>
              </w:rPr>
            </w:pPr>
            <w:r>
              <w:rPr>
                <w:rFonts w:hint="eastAsia" w:ascii="宋体" w:hAnsi="宋体" w:cs="宋体"/>
                <w:b/>
                <w:sz w:val="24"/>
              </w:rPr>
              <w:t xml:space="preserve">四</w:t>
            </w:r>
            <w:r/>
          </w:p>
        </w:tc>
        <w:tc>
          <w:tcPr>
            <w:gridSpan w:val="4"/>
            <w:tcBorders>
              <w:top w:val="single" w:color="auto" w:sz="4" w:space="0"/>
              <w:left w:val="single" w:color="auto" w:sz="4" w:space="0"/>
              <w:bottom w:val="single" w:color="auto" w:sz="4" w:space="0"/>
              <w:right w:val="single" w:color="auto" w:sz="4" w:space="0"/>
            </w:tcBorders>
            <w:tcW w:w="4456" w:type="pct"/>
            <w:vAlign w:val="center"/>
            <w:textDirection w:val="lrTb"/>
            <w:noWrap w:val="false"/>
          </w:tcPr>
          <w:p>
            <w:pPr>
              <w:jc w:val="center"/>
              <w:rPr>
                <w:rFonts w:ascii="宋体" w:hAnsi="宋体" w:cs="宋体"/>
                <w:bCs/>
                <w:sz w:val="24"/>
              </w:rPr>
            </w:pPr>
            <w:r>
              <w:rPr>
                <w:rFonts w:hint="eastAsia" w:ascii="宋体" w:hAnsi="宋体" w:cs="宋体"/>
                <w:b/>
                <w:sz w:val="24"/>
              </w:rPr>
              <w:t xml:space="preserve">配套设施</w:t>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存储、控制和网络设备</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工控机</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sz w:val="24"/>
              </w:rPr>
              <w:t xml:space="preserve">CPU不低于20核28线程、主频不低于3.4GHz，内存不低于32G，</w:t>
            </w:r>
            <w:r>
              <w:rPr>
                <w:rFonts w:hint="eastAsia" w:ascii="宋体" w:hAnsi="宋体" w:cs="宋体"/>
                <w:bCs/>
                <w:sz w:val="24"/>
              </w:rPr>
              <w:t xml:space="preserve">含一体化键盘鼠标显示器（KVM），正版操作系统及办公软件</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79"/>
        </w:trPr>
        <w:tc>
          <w:tcPr>
            <w:tcBorders>
              <w:top w:val="single" w:color="auto" w:sz="4" w:space="0"/>
              <w:left w:val="single" w:color="auto" w:sz="4" w:space="0"/>
              <w:right w:val="single" w:color="auto" w:sz="4" w:space="0"/>
            </w:tcBorders>
            <w:tcW w:w="543" w:type="pct"/>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1016" w:type="pct"/>
            <w:vAlign w:val="center"/>
            <w:vMerge w:val="restart"/>
            <w:textDirection w:val="lrTb"/>
            <w:noWrap w:val="false"/>
          </w:tcPr>
          <w:p>
            <w:pPr>
              <w:jc w:val="center"/>
              <w:rPr>
                <w:rFonts w:ascii="宋体" w:hAnsi="宋体" w:cs="宋体"/>
                <w:bCs/>
                <w:sz w:val="24"/>
              </w:rPr>
            </w:pPr>
            <w:r>
              <w:rPr>
                <w:rFonts w:hint="eastAsia" w:ascii="宋体" w:hAnsi="宋体" w:cs="宋体"/>
                <w:bCs/>
                <w:sz w:val="24"/>
              </w:rPr>
              <w:t xml:space="preserve">信号采集处理及存储系统</w:t>
            </w:r>
            <w:r/>
          </w:p>
        </w:tc>
        <w:tc>
          <w:tcPr>
            <w:shd w:val="clear" w:color="auto" w:fill="auto"/>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万兆交换机：单端口交换速率支持10Gbps或以上，端口不低于8口</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79"/>
        </w:trPr>
        <w:tc>
          <w:tcPr>
            <w:tcBorders>
              <w:left w:val="single" w:color="auto" w:sz="4" w:space="0"/>
              <w:right w:val="single" w:color="auto" w:sz="4" w:space="0"/>
            </w:tcBorders>
            <w:tcW w:w="543"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1016" w:type="pct"/>
            <w:vAlign w:val="center"/>
            <w:vMerge w:val="continue"/>
            <w:textDirection w:val="lrTb"/>
            <w:noWrap w:val="false"/>
          </w:tcPr>
          <w:p>
            <w:pPr>
              <w:jc w:val="center"/>
              <w:rPr>
                <w:rFonts w:ascii="宋体" w:hAnsi="宋体" w:cs="宋体"/>
                <w:bCs/>
                <w:sz w:val="24"/>
              </w:rPr>
            </w:pPr>
            <w:r>
              <w:rPr>
                <w:rFonts w:ascii="宋体" w:hAnsi="宋体" w:cs="宋体"/>
                <w:bCs/>
                <w:sz w:val="24"/>
              </w:rPr>
            </w:r>
            <w:r/>
          </w:p>
        </w:tc>
        <w:tc>
          <w:tcPr>
            <w:shd w:val="clear" w:color="auto" w:fill="auto"/>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路由器：端口不低于8口，支持VPN专网</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579"/>
        </w:trPr>
        <w:tc>
          <w:tcPr>
            <w:tcBorders>
              <w:left w:val="single" w:color="auto" w:sz="4" w:space="0"/>
              <w:right w:val="single" w:color="auto" w:sz="4" w:space="0"/>
            </w:tcBorders>
            <w:tcW w:w="543" w:type="pct"/>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1016" w:type="pct"/>
            <w:vAlign w:val="center"/>
            <w:vMerge w:val="continue"/>
            <w:textDirection w:val="lrTb"/>
            <w:noWrap w:val="false"/>
          </w:tcPr>
          <w:p>
            <w:pPr>
              <w:jc w:val="center"/>
              <w:rPr>
                <w:rFonts w:ascii="宋体" w:hAnsi="宋体" w:cs="宋体"/>
                <w:bCs/>
                <w:sz w:val="24"/>
              </w:rPr>
            </w:pPr>
            <w:r>
              <w:rPr>
                <w:rFonts w:ascii="宋体" w:hAnsi="宋体" w:cs="宋体"/>
                <w:bCs/>
                <w:sz w:val="24"/>
              </w:rPr>
            </w:r>
            <w:r/>
          </w:p>
        </w:tc>
        <w:tc>
          <w:tcPr>
            <w:shd w:val="clear" w:color="auto" w:fill="auto"/>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不低于60T存储器（安装在控制系统中）</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台</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电源及防雷</w:t>
            </w:r>
            <w:r/>
          </w:p>
          <w:p>
            <w:pPr>
              <w:jc w:val="center"/>
              <w:rPr>
                <w:rFonts w:ascii="宋体" w:hAnsi="宋体" w:cs="宋体"/>
                <w:bCs/>
                <w:sz w:val="24"/>
              </w:rPr>
            </w:pPr>
            <w:r>
              <w:rPr>
                <w:rFonts w:hint="eastAsia" w:ascii="宋体" w:hAnsi="宋体" w:cs="宋体"/>
                <w:bCs/>
                <w:sz w:val="24"/>
              </w:rPr>
              <w:t xml:space="preserve">接地</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1）UPS、蓄电池等，满足后备 8 小时工作需求； </w:t>
            </w:r>
            <w:r/>
          </w:p>
          <w:p>
            <w:pPr>
              <w:jc w:val="left"/>
              <w:rPr>
                <w:rFonts w:ascii="宋体" w:hAnsi="宋体" w:cs="宋体"/>
                <w:bCs/>
                <w:sz w:val="24"/>
              </w:rPr>
            </w:pPr>
            <w:r>
              <w:rPr>
                <w:rFonts w:hint="eastAsia" w:ascii="宋体" w:hAnsi="宋体" w:cs="宋体"/>
                <w:bCs/>
                <w:sz w:val="24"/>
              </w:rPr>
              <w:t xml:space="preserve">2）室内外防雷接地。</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视频图像监控系统</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numPr>
                <w:ilvl w:val="0"/>
                <w:numId w:val="12"/>
              </w:numPr>
              <w:jc w:val="left"/>
              <w:rPr>
                <w:rFonts w:ascii="宋体" w:hAnsi="宋体" w:cs="宋体"/>
                <w:sz w:val="24"/>
              </w:rPr>
            </w:pPr>
            <w:r>
              <w:rPr>
                <w:rFonts w:hint="eastAsia" w:ascii="宋体" w:hAnsi="宋体" w:cs="宋体"/>
                <w:sz w:val="24"/>
              </w:rPr>
              <w:t xml:space="preserve">摄像头，1080P，500万像素，支持人体移动检测；</w:t>
            </w:r>
            <w:r/>
          </w:p>
          <w:p>
            <w:pPr>
              <w:numPr>
                <w:ilvl w:val="0"/>
                <w:numId w:val="12"/>
              </w:numPr>
              <w:jc w:val="left"/>
              <w:rPr>
                <w:rFonts w:ascii="宋体" w:hAnsi="宋体" w:cs="宋体"/>
                <w:bCs/>
                <w:sz w:val="24"/>
              </w:rPr>
            </w:pPr>
            <w:r>
              <w:rPr>
                <w:rFonts w:hint="eastAsia" w:ascii="宋体" w:hAnsi="宋体" w:cs="宋体"/>
                <w:sz w:val="24"/>
              </w:rPr>
              <w:t xml:space="preserve">硬盘录像机：硬盘容量不小于2TB。</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站点基础设</w:t>
            </w:r>
            <w:r/>
          </w:p>
          <w:p>
            <w:pPr>
              <w:jc w:val="center"/>
              <w:rPr>
                <w:rFonts w:ascii="宋体" w:hAnsi="宋体" w:cs="宋体"/>
                <w:bCs/>
                <w:sz w:val="24"/>
              </w:rPr>
            </w:pPr>
            <w:r>
              <w:rPr>
                <w:rFonts w:hint="eastAsia" w:ascii="宋体" w:hAnsi="宋体" w:cs="宋体"/>
                <w:bCs/>
                <w:sz w:val="24"/>
              </w:rPr>
              <w:t xml:space="preserve">施建设</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numPr>
                <w:ilvl w:val="0"/>
                <w:numId w:val="13"/>
              </w:numPr>
              <w:jc w:val="left"/>
              <w:rPr>
                <w:rFonts w:ascii="宋体" w:hAnsi="宋体" w:cs="宋体"/>
                <w:sz w:val="24"/>
              </w:rPr>
            </w:pPr>
            <w:r>
              <w:rPr>
                <w:rFonts w:hint="eastAsia" w:ascii="宋体" w:hAnsi="宋体" w:cs="宋体"/>
                <w:sz w:val="24"/>
              </w:rPr>
              <w:t xml:space="preserve">建设或改造铁塔、机房等基础设施，要求参见《无线电监测机房及配套设施建设规范》（T/RAC 026-2021）、《无线电监测站雷电防护技术要求》（YD/T 3285-2017）以及《移动通信工程钢塔桅结构设计规范YD/T 5131-2019》；</w:t>
            </w:r>
            <w:r/>
          </w:p>
          <w:p>
            <w:pPr>
              <w:numPr>
                <w:ilvl w:val="0"/>
                <w:numId w:val="13"/>
              </w:numPr>
              <w:jc w:val="left"/>
              <w:rPr>
                <w:rFonts w:ascii="宋体" w:hAnsi="宋体" w:eastAsia="宋体" w:cs="宋体"/>
                <w:bCs/>
                <w:sz w:val="24"/>
              </w:rPr>
            </w:pPr>
            <w:r>
              <w:rPr>
                <w:rFonts w:hint="eastAsia" w:ascii="宋体" w:hAnsi="宋体" w:cs="宋体"/>
                <w:sz w:val="24"/>
              </w:rPr>
              <w:t xml:space="preserve">机房应满足监测站点机房环境要求，包括但不限于电源接入、空调、照明、墙面插座、走线布置、墙面和地面处理、防雷接地等；</w:t>
            </w:r>
            <w:r/>
          </w:p>
          <w:p>
            <w:pPr>
              <w:numPr>
                <w:ilvl w:val="0"/>
                <w:numId w:val="13"/>
              </w:numPr>
              <w:jc w:val="left"/>
              <w:rPr>
                <w:rFonts w:ascii="宋体" w:hAnsi="宋体" w:eastAsia="宋体" w:cs="宋体"/>
                <w:bCs/>
                <w:sz w:val="24"/>
              </w:rPr>
            </w:pPr>
            <w:r>
              <w:rPr>
                <w:rFonts w:hint="eastAsia" w:ascii="宋体" w:hAnsi="宋体" w:cs="宋体"/>
                <w:bCs/>
                <w:sz w:val="24"/>
              </w:rPr>
              <w:t xml:space="preserve">铁塔高度等相关参数，必须满足机场净空区相关要求。</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其他配套</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bCs/>
                <w:sz w:val="24"/>
              </w:rPr>
            </w:pPr>
            <w:r>
              <w:rPr>
                <w:rFonts w:hint="eastAsia" w:ascii="宋体" w:hAnsi="宋体" w:cs="宋体"/>
                <w:bCs/>
                <w:sz w:val="24"/>
              </w:rPr>
              <w:t xml:space="preserve">远程设备开关机、系统线缆、防雷、机柜（防护等级不低于IP55，智能温控，配有照明、排气等模块）、安防、消防等</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57"/>
        </w:trPr>
        <w:tc>
          <w:tcPr>
            <w:tcBorders>
              <w:top w:val="single" w:color="auto" w:sz="4" w:space="0"/>
              <w:left w:val="single" w:color="auto" w:sz="4" w:space="0"/>
              <w:right w:val="single" w:color="auto" w:sz="4" w:space="0"/>
            </w:tcBorders>
            <w:tcW w:w="543" w:type="pct"/>
            <w:vAlign w:val="center"/>
            <w:textDirection w:val="lrTb"/>
            <w:noWrap w:val="false"/>
          </w:tcPr>
          <w:p>
            <w:pPr>
              <w:jc w:val="center"/>
              <w:rPr>
                <w:rFonts w:ascii="宋体" w:hAnsi="宋体" w:cs="宋体"/>
                <w:b/>
                <w:sz w:val="24"/>
              </w:rPr>
            </w:pPr>
            <w:r>
              <w:rPr>
                <w:rFonts w:hint="eastAsia" w:ascii="宋体" w:hAnsi="宋体" w:cs="宋体"/>
                <w:b/>
                <w:sz w:val="24"/>
              </w:rPr>
              <w:t xml:space="preserve">五</w:t>
            </w:r>
            <w:r/>
          </w:p>
        </w:tc>
        <w:tc>
          <w:tcPr>
            <w:gridSpan w:val="4"/>
            <w:tcBorders>
              <w:top w:val="single" w:color="auto" w:sz="4" w:space="0"/>
              <w:left w:val="single" w:color="auto" w:sz="4" w:space="0"/>
              <w:right w:val="single" w:color="auto" w:sz="4" w:space="0"/>
            </w:tcBorders>
            <w:tcW w:w="4456"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配套软件</w:t>
            </w:r>
            <w:r/>
          </w:p>
        </w:tc>
      </w:tr>
      <w:tr>
        <w:trPr>
          <w:trHeight w:val="570"/>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监测测向设备软件</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sz w:val="24"/>
              </w:rPr>
            </w:pPr>
            <w:r>
              <w:rPr>
                <w:rFonts w:hint="eastAsia" w:ascii="宋体" w:hAnsi="宋体" w:cs="宋体"/>
                <w:sz w:val="24"/>
              </w:rPr>
              <w:t xml:space="preserve">1）监测测向系统软件平台； </w:t>
            </w:r>
            <w:r/>
          </w:p>
          <w:p>
            <w:pPr>
              <w:jc w:val="left"/>
              <w:rPr>
                <w:rFonts w:ascii="宋体" w:hAnsi="宋体" w:cs="宋体"/>
                <w:sz w:val="24"/>
              </w:rPr>
            </w:pPr>
            <w:r>
              <w:rPr>
                <w:rFonts w:hint="eastAsia" w:ascii="宋体" w:hAnsi="宋体" w:cs="宋体"/>
                <w:sz w:val="24"/>
              </w:rPr>
              <w:t xml:space="preserve">2）声音转文字提取以及对关键字的识别和告警软件； </w:t>
            </w:r>
            <w:r/>
          </w:p>
          <w:p>
            <w:pPr>
              <w:jc w:val="left"/>
              <w:rPr>
                <w:rFonts w:ascii="宋体" w:hAnsi="宋体" w:cs="宋体"/>
                <w:sz w:val="24"/>
              </w:rPr>
            </w:pPr>
            <w:r>
              <w:rPr>
                <w:rFonts w:hint="eastAsia" w:ascii="宋体" w:hAnsi="宋体" w:cs="宋体"/>
                <w:sz w:val="24"/>
              </w:rPr>
              <w:t xml:space="preserve">3）原子化服务封装。</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3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2</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GNSS干扰监测及展示软件</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sz w:val="24"/>
              </w:rPr>
            </w:pPr>
            <w:r>
              <w:rPr>
                <w:rFonts w:hint="eastAsia" w:ascii="宋体" w:hAnsi="宋体" w:cs="宋体"/>
                <w:sz w:val="24"/>
              </w:rPr>
              <w:t xml:space="preserve">GNSS干扰监测及展示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trHeight w:val="637"/>
        </w:trPr>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3</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rPr>
                <w:rFonts w:ascii="宋体" w:hAnsi="宋体" w:cs="宋体"/>
                <w:bCs/>
                <w:sz w:val="24"/>
              </w:rPr>
            </w:pPr>
            <w:r>
              <w:rPr>
                <w:rFonts w:hint="eastAsia" w:ascii="宋体" w:hAnsi="宋体" w:cs="宋体"/>
                <w:sz w:val="24"/>
              </w:rPr>
              <w:t xml:space="preserve">智能信号源配套软件</w:t>
            </w:r>
            <w:r/>
          </w:p>
        </w:tc>
        <w:tc>
          <w:tcPr>
            <w:tcBorders>
              <w:top w:val="single" w:color="auto" w:sz="4" w:space="0"/>
              <w:left w:val="single" w:color="auto" w:sz="4" w:space="0"/>
              <w:bottom w:val="single" w:color="auto" w:sz="4" w:space="0"/>
              <w:right w:val="single" w:color="auto" w:sz="4" w:space="0"/>
            </w:tcBorders>
            <w:tcW w:w="2375" w:type="pct"/>
            <w:vAlign w:val="center"/>
            <w:textDirection w:val="lrTb"/>
            <w:noWrap w:val="false"/>
          </w:tcPr>
          <w:p>
            <w:pPr>
              <w:jc w:val="left"/>
              <w:rPr>
                <w:rFonts w:ascii="宋体" w:hAnsi="宋体" w:cs="宋体"/>
                <w:sz w:val="24"/>
              </w:rPr>
            </w:pPr>
            <w:r>
              <w:rPr>
                <w:rFonts w:hint="eastAsia" w:ascii="宋体" w:hAnsi="宋体" w:cs="宋体"/>
                <w:sz w:val="24"/>
              </w:rPr>
              <w:t xml:space="preserve">信号源控制</w:t>
            </w:r>
            <w:r/>
          </w:p>
        </w:tc>
        <w:tc>
          <w:tcPr>
            <w:shd w:val="clear" w:color="auto" w:fill="auto"/>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bl>
    <w:p>
      <w:pPr>
        <w:pStyle w:val="1113"/>
        <w:rPr>
          <w:rFonts w:ascii="宋体" w:hAnsi="宋体" w:eastAsia="宋体" w:cs="宋体"/>
          <w:sz w:val="24"/>
        </w:rPr>
      </w:pPr>
      <w:r>
        <w:rPr>
          <w:rFonts w:hint="eastAsia" w:ascii="宋体" w:hAnsi="宋体" w:eastAsia="宋体" w:cs="宋体"/>
          <w:sz w:val="24"/>
        </w:rPr>
        <w:t xml:space="preserve">注：带☆项的部分进行综合评议，方案最优者加2分。</w:t>
      </w:r>
      <w:r/>
    </w:p>
    <w:p>
      <w:pPr>
        <w:spacing w:line="360" w:lineRule="auto"/>
        <w:widowControl/>
        <w:rPr>
          <w:rFonts w:ascii="宋体" w:hAnsi="宋体" w:cs="宋体"/>
          <w:b/>
          <w:bCs/>
          <w:sz w:val="28"/>
        </w:rPr>
        <w:outlineLvl w:val="0"/>
      </w:pPr>
      <w:r/>
      <w:bookmarkStart w:id="266" w:name="_Toc31738"/>
      <w:r>
        <w:rPr>
          <w:rFonts w:hint="eastAsia" w:ascii="宋体" w:hAnsi="宋体" w:cs="宋体"/>
          <w:b/>
          <w:bCs/>
          <w:sz w:val="28"/>
        </w:rPr>
        <w:t xml:space="preserve">六、其他要求</w:t>
      </w:r>
      <w:bookmarkEnd w:id="266"/>
      <w:r/>
      <w:r/>
    </w:p>
    <w:p>
      <w:pPr>
        <w:ind w:firstLine="480"/>
        <w:spacing w:line="360" w:lineRule="auto"/>
        <w:rPr>
          <w:rFonts w:ascii="宋体" w:hAnsi="宋体" w:cs="宋体"/>
          <w:sz w:val="24"/>
        </w:rPr>
      </w:pPr>
      <w:r>
        <w:rPr>
          <w:rFonts w:hint="eastAsia" w:ascii="宋体" w:hAnsi="宋体" w:cs="宋体"/>
          <w:sz w:val="24"/>
        </w:rPr>
        <w:t xml:space="preserve">1、具备 7×24 小时持续监测并采集数据的能力，同时具备符合一体化平台要求的监测数据采集、计算、存储、传输能力；</w:t>
      </w:r>
      <w:r/>
    </w:p>
    <w:p>
      <w:pPr>
        <w:ind w:firstLine="480"/>
        <w:spacing w:line="360" w:lineRule="auto"/>
        <w:rPr>
          <w:rFonts w:ascii="宋体" w:hAnsi="宋体" w:cs="宋体"/>
          <w:sz w:val="24"/>
        </w:rPr>
      </w:pPr>
      <w:r>
        <w:rPr>
          <w:rFonts w:hint="eastAsia" w:ascii="宋体" w:hAnsi="宋体" w:cs="宋体"/>
          <w:sz w:val="24"/>
        </w:rPr>
        <w:t xml:space="preserve">2、可通过网络远程监控固定站监测设备、软件系统、动力环境、网络、存储系统等状态。</w:t>
      </w:r>
      <w:r/>
    </w:p>
    <w:p>
      <w:pPr>
        <w:ind w:firstLine="480"/>
        <w:spacing w:line="360" w:lineRule="auto"/>
        <w:rPr>
          <w:rFonts w:ascii="宋体" w:hAnsi="宋体" w:cs="宋体"/>
          <w:sz w:val="24"/>
        </w:rPr>
      </w:pPr>
      <w:r>
        <w:rPr>
          <w:rFonts w:hint="eastAsia" w:ascii="宋体" w:hAnsi="宋体" w:cs="宋体"/>
          <w:sz w:val="24"/>
        </w:rPr>
        <w:t xml:space="preserve">3、软件集成与升级：中标方必须承诺终生免费升级软件，终身免费提供航空GNSS干扰实时预警排查系统与其他同类型产品的交互和集成服务。</w:t>
      </w:r>
      <w:r/>
    </w:p>
    <w:p>
      <w:pPr>
        <w:ind w:firstLine="480"/>
        <w:spacing w:line="360" w:lineRule="auto"/>
        <w:rPr>
          <w:rFonts w:ascii="宋体" w:hAnsi="宋体" w:cs="宋体"/>
        </w:rPr>
      </w:pPr>
      <w:r>
        <w:rPr>
          <w:rFonts w:hint="eastAsia" w:ascii="宋体" w:hAnsi="宋体" w:cs="宋体"/>
          <w:sz w:val="24"/>
        </w:rPr>
        <w:t xml:space="preserve">4、监测接收机和测向接收机须提供具有CNAS资质的第三方检测验证机构对中标方提供的系统按国家相关技术规范进行检测，并在投标开始前向采购方提供第三方检测报告。</w:t>
      </w:r>
      <w:r/>
    </w:p>
    <w:p>
      <w:pPr>
        <w:ind w:firstLine="480"/>
        <w:spacing w:line="360" w:lineRule="auto"/>
        <w:rPr>
          <w:rFonts w:ascii="宋体" w:hAnsi="宋体" w:cs="宋体"/>
          <w:sz w:val="24"/>
        </w:rPr>
      </w:pPr>
      <w:r>
        <w:rPr>
          <w:rFonts w:hint="eastAsia" w:ascii="宋体" w:hAnsi="宋体" w:cs="宋体"/>
          <w:sz w:val="24"/>
        </w:rPr>
        <w:t xml:space="preserve">5、系统出厂验收：选择具有CNAS资质的第三方检测验证机构对中标方提供的系统按国家相关技术规范进行检测，并在项目验收时向采购方提供第三方检测报告。在维保期间必须提供再一次系统验证，由中标方召开三方会议（招标方、中标方、验证方）就两次验证测试数据进行商讨，确认固定站能否正常开展后续工作。质保期间如设备出现故障，中标方是临时提供设备，以保障设备使用单位工作开展，还是设备就地维修或返厂维修，需在合同中加以明确。</w:t>
      </w:r>
      <w:r/>
    </w:p>
    <w:p>
      <w:pPr>
        <w:ind w:firstLine="480"/>
        <w:spacing w:line="360" w:lineRule="auto"/>
        <w:rPr>
          <w:rFonts w:ascii="宋体" w:hAnsi="宋体" w:cs="宋体"/>
          <w:sz w:val="24"/>
        </w:rPr>
      </w:pPr>
      <w:r>
        <w:rPr>
          <w:rFonts w:hint="eastAsia" w:ascii="宋体" w:hAnsi="宋体" w:cs="宋体"/>
          <w:sz w:val="24"/>
        </w:rPr>
        <w:t xml:space="preserve">6、固定监测站电源系统、防雷接地系统、站址选择等方面要求见《无线电监测机房及配套设施建设规范》（T/RAC 026）</w:t>
      </w:r>
      <w:r/>
    </w:p>
    <w:p>
      <w:pPr>
        <w:ind w:firstLine="480"/>
        <w:spacing w:line="360" w:lineRule="auto"/>
        <w:rPr>
          <w:rFonts w:ascii="宋体" w:hAnsi="宋体" w:cs="宋体"/>
          <w:sz w:val="24"/>
        </w:rPr>
      </w:pPr>
      <w:r>
        <w:rPr>
          <w:rFonts w:hint="eastAsia" w:ascii="宋体" w:hAnsi="宋体" w:cs="宋体"/>
          <w:sz w:val="24"/>
        </w:rPr>
        <w:t xml:space="preserve">7、为确保投标方制定合理、完善的方案，在采购方规定的日期，可安排投标人对固定监测站备选站址进行现场勘察，所发生的费用由投标人自行承担。</w:t>
      </w:r>
      <w:r/>
    </w:p>
    <w:p>
      <w:pPr>
        <w:ind w:firstLine="480"/>
        <w:spacing w:line="360" w:lineRule="auto"/>
        <w:rPr>
          <w:rFonts w:ascii="宋体" w:hAnsi="宋体" w:eastAsia="宋体" w:cs="宋体"/>
          <w:sz w:val="24"/>
        </w:rPr>
      </w:pPr>
      <w:r>
        <w:rPr>
          <w:rFonts w:hint="eastAsia" w:ascii="宋体" w:hAnsi="宋体" w:cs="宋体"/>
          <w:sz w:val="24"/>
        </w:rPr>
        <w:t xml:space="preserve">联系人：倪主任</w:t>
      </w:r>
      <w:r/>
    </w:p>
    <w:p>
      <w:pPr>
        <w:ind w:firstLine="480"/>
        <w:spacing w:line="360" w:lineRule="auto"/>
        <w:rPr>
          <w:rFonts w:ascii="宋体" w:hAnsi="宋体" w:eastAsia="宋体" w:cs="宋体"/>
          <w:sz w:val="24"/>
        </w:rPr>
      </w:pPr>
      <w:r>
        <w:rPr>
          <w:rFonts w:hint="eastAsia" w:ascii="宋体" w:hAnsi="宋体" w:cs="宋体"/>
          <w:sz w:val="24"/>
        </w:rPr>
        <w:t xml:space="preserve">联系电话：025-83268162/025-83268160</w:t>
      </w:r>
      <w:r/>
    </w:p>
    <w:p>
      <w:pPr>
        <w:ind w:firstLine="480"/>
        <w:spacing w:line="360" w:lineRule="auto"/>
        <w:rPr>
          <w:rFonts w:hint="eastAsia" w:ascii="宋体" w:hAnsi="宋体" w:cs="宋体"/>
          <w:sz w:val="24"/>
        </w:rPr>
      </w:pPr>
      <w:r>
        <w:rPr>
          <w:rFonts w:hint="eastAsia" w:ascii="宋体" w:hAnsi="宋体" w:cs="宋体"/>
          <w:sz w:val="24"/>
        </w:rPr>
        <w:t xml:space="preserve">勘察时间：2025年7月22日</w:t>
      </w:r>
      <w:r/>
    </w:p>
    <w:p>
      <w:pPr>
        <w:spacing w:line="360" w:lineRule="auto"/>
        <w:widowControl/>
        <w:rPr>
          <w:rFonts w:ascii="宋体" w:hAnsi="宋体" w:cs="宋体"/>
          <w:b/>
          <w:bCs/>
          <w:sz w:val="28"/>
        </w:rPr>
        <w:outlineLvl w:val="0"/>
      </w:pPr>
      <w:r>
        <w:rPr>
          <w:rFonts w:hint="eastAsia" w:ascii="宋体" w:hAnsi="宋体" w:cs="宋体"/>
          <w:b/>
          <w:bCs/>
          <w:sz w:val="28"/>
        </w:rPr>
        <w:t xml:space="preserve">七、售后服务要求</w:t>
      </w:r>
      <w:bookmarkEnd w:id="254"/>
      <w:r/>
      <w:r/>
    </w:p>
    <w:p>
      <w:pPr>
        <w:ind w:firstLine="480"/>
        <w:spacing w:line="360" w:lineRule="auto"/>
        <w:rPr>
          <w:rFonts w:ascii="宋体" w:hAnsi="宋体" w:cs="宋体"/>
          <w:sz w:val="24"/>
        </w:rPr>
      </w:pPr>
      <w:r>
        <w:rPr>
          <w:rFonts w:hint="eastAsia" w:ascii="宋体" w:hAnsi="宋体" w:cs="宋体"/>
          <w:sz w:val="24"/>
        </w:rPr>
        <w:t xml:space="preserve">1、免费质保期：3年，自项目完成终验之日起计算。质保期内，中标人负责对其提供的设备和系统进行免费维修。</w:t>
      </w:r>
      <w:r/>
    </w:p>
    <w:p>
      <w:pPr>
        <w:ind w:firstLine="480"/>
        <w:spacing w:line="360" w:lineRule="auto"/>
        <w:rPr>
          <w:rFonts w:ascii="宋体" w:hAnsi="宋体" w:cs="宋体"/>
          <w:sz w:val="24"/>
        </w:rPr>
      </w:pPr>
      <w:r>
        <w:rPr>
          <w:rFonts w:hint="eastAsia" w:ascii="宋体" w:hAnsi="宋体" w:cs="宋体"/>
          <w:sz w:val="24"/>
        </w:rPr>
        <w:t xml:space="preserve">2、中标人负责按国家相关标准进行货物包装且包装必须为制造商原厂包装，设备的包装均应有良好的防湿、防潮、防雨、防腐及防碰撞的措施。凡由于包装不良造成的损失和由此产生的费用均由投标人承担。必须提供各种产品装箱清单，按装箱清单进行验收。</w:t>
      </w:r>
      <w:r/>
    </w:p>
    <w:p>
      <w:pPr>
        <w:ind w:firstLine="480"/>
        <w:spacing w:line="360" w:lineRule="auto"/>
        <w:rPr>
          <w:rFonts w:ascii="宋体" w:hAnsi="宋体" w:cs="宋体"/>
          <w:sz w:val="24"/>
        </w:rPr>
      </w:pPr>
      <w:r>
        <w:rPr>
          <w:rFonts w:hint="eastAsia" w:ascii="宋体" w:hAnsi="宋体" w:cs="宋体"/>
          <w:sz w:val="24"/>
        </w:rPr>
        <w:t xml:space="preserve">投标人所投宽带监测测向系统和宽带监测系统中的监测测向机、监测接收机、天线等主要硬件设备的出厂时间，不早于向采购人交货日期前一年。</w:t>
      </w:r>
      <w:r/>
    </w:p>
    <w:p>
      <w:pPr>
        <w:ind w:firstLine="480"/>
        <w:spacing w:line="360" w:lineRule="auto"/>
        <w:rPr>
          <w:rFonts w:ascii="宋体" w:hAnsi="宋体" w:cs="宋体"/>
          <w:sz w:val="24"/>
        </w:rPr>
      </w:pPr>
      <w:r>
        <w:rPr>
          <w:rFonts w:hint="eastAsia" w:ascii="宋体" w:hAnsi="宋体" w:cs="宋体"/>
          <w:sz w:val="24"/>
        </w:rPr>
        <w:t xml:space="preserve">3、在保证期内因货物本身的质量问题发生故障，中标人应负责免费修理和更换零部件。对达不到技术要求者，根据实际情况，经双方协商，可按以下办法处理：</w:t>
      </w:r>
      <w:r/>
    </w:p>
    <w:p>
      <w:pPr>
        <w:ind w:firstLine="480"/>
        <w:spacing w:line="360" w:lineRule="auto"/>
        <w:rPr>
          <w:rFonts w:ascii="宋体" w:hAnsi="宋体" w:cs="宋体"/>
          <w:sz w:val="24"/>
        </w:rPr>
      </w:pPr>
      <w:r>
        <w:rPr>
          <w:rFonts w:hint="eastAsia" w:ascii="宋体" w:hAnsi="宋体" w:cs="宋体"/>
          <w:sz w:val="24"/>
        </w:rPr>
        <w:t xml:space="preserve">A、更换：由中标人承担所发生的全部费用。</w:t>
      </w:r>
      <w:r/>
    </w:p>
    <w:p>
      <w:pPr>
        <w:ind w:firstLine="480"/>
        <w:spacing w:line="360" w:lineRule="auto"/>
        <w:rPr>
          <w:rFonts w:ascii="宋体" w:hAnsi="宋体" w:cs="宋体"/>
          <w:sz w:val="24"/>
        </w:rPr>
      </w:pPr>
      <w:r>
        <w:rPr>
          <w:rFonts w:hint="eastAsia" w:ascii="宋体" w:hAnsi="宋体" w:cs="宋体"/>
          <w:sz w:val="24"/>
        </w:rPr>
        <w:t xml:space="preserve">B、贬值处理：由双方合议定价。</w:t>
      </w:r>
      <w:r/>
    </w:p>
    <w:p>
      <w:pPr>
        <w:ind w:firstLine="480"/>
        <w:spacing w:line="360" w:lineRule="auto"/>
        <w:rPr>
          <w:rFonts w:ascii="宋体" w:hAnsi="宋体" w:cs="宋体"/>
          <w:sz w:val="24"/>
        </w:rPr>
      </w:pPr>
      <w:r>
        <w:rPr>
          <w:rFonts w:hint="eastAsia" w:ascii="宋体" w:hAnsi="宋体" w:cs="宋体"/>
          <w:sz w:val="24"/>
        </w:rPr>
        <w:t xml:space="preserve">C、退货处理：中标人应退还买方支付的货物款，同时应承担该货物的直接费用（运输、保险、检验、货款利息及银行手续费等）。</w:t>
      </w:r>
      <w:r/>
    </w:p>
    <w:p>
      <w:pPr>
        <w:ind w:firstLine="480"/>
        <w:spacing w:line="360" w:lineRule="auto"/>
        <w:rPr>
          <w:rFonts w:ascii="宋体" w:hAnsi="宋体" w:cs="宋体"/>
          <w:sz w:val="24"/>
        </w:rPr>
      </w:pPr>
      <w:r>
        <w:rPr>
          <w:rFonts w:hint="eastAsia" w:ascii="宋体" w:hAnsi="宋体" w:cs="宋体"/>
          <w:sz w:val="24"/>
        </w:rPr>
        <w:t xml:space="preserve">4、设备故障报修的响应时间:平时每天8:00～18:00期间为6小时；重大活动保障期间为24小时。</w:t>
      </w:r>
      <w:r/>
    </w:p>
    <w:p>
      <w:pPr>
        <w:ind w:firstLine="480"/>
        <w:spacing w:line="360" w:lineRule="auto"/>
        <w:rPr>
          <w:rFonts w:ascii="宋体" w:hAnsi="宋体" w:cs="宋体"/>
          <w:sz w:val="24"/>
        </w:rPr>
      </w:pPr>
      <w:r>
        <w:rPr>
          <w:rFonts w:hint="eastAsia" w:ascii="宋体" w:hAnsi="宋体" w:cs="宋体"/>
          <w:sz w:val="24"/>
        </w:rPr>
        <w:t xml:space="preserve">5、如果设备故障在检修48小时仍无法排除，中标人应在24小时内提供不低于故障设备规格型号档次的备用设备供用户使用，直至故障设备修复。</w:t>
      </w:r>
      <w:r/>
    </w:p>
    <w:p>
      <w:pPr>
        <w:ind w:firstLine="480"/>
        <w:spacing w:line="360" w:lineRule="auto"/>
        <w:rPr>
          <w:rFonts w:ascii="宋体" w:hAnsi="宋体" w:cs="宋体"/>
          <w:sz w:val="24"/>
        </w:rPr>
      </w:pPr>
      <w:r>
        <w:rPr>
          <w:rFonts w:hint="eastAsia" w:ascii="宋体" w:hAnsi="宋体" w:cs="宋体"/>
          <w:sz w:val="24"/>
        </w:rPr>
        <w:t xml:space="preserve">6、如质保期外的使用过程中发生质量问题，中标人在接到采购人通知后3个工作日内到达采购人现场。</w:t>
      </w:r>
      <w:r/>
    </w:p>
    <w:p>
      <w:pPr>
        <w:ind w:firstLine="480"/>
        <w:spacing w:line="360" w:lineRule="auto"/>
        <w:rPr>
          <w:rFonts w:ascii="宋体" w:hAnsi="宋体" w:cs="宋体"/>
          <w:sz w:val="24"/>
        </w:rPr>
      </w:pPr>
      <w:r>
        <w:rPr>
          <w:rFonts w:hint="eastAsia" w:ascii="宋体" w:hAnsi="宋体" w:cs="宋体"/>
          <w:sz w:val="24"/>
        </w:rPr>
        <w:t xml:space="preserve">7、在质保期内，中标人应对货物出现的质量及安全问题负责处理解决。</w:t>
      </w:r>
      <w:r/>
    </w:p>
    <w:p>
      <w:pPr>
        <w:ind w:firstLine="480"/>
        <w:spacing w:line="360" w:lineRule="auto"/>
        <w:rPr>
          <w:rFonts w:ascii="宋体" w:hAnsi="宋体" w:cs="宋体"/>
          <w:sz w:val="24"/>
        </w:rPr>
      </w:pPr>
      <w:r>
        <w:rPr>
          <w:rFonts w:hint="eastAsia" w:ascii="宋体" w:hAnsi="宋体" w:cs="宋体"/>
          <w:sz w:val="24"/>
        </w:rPr>
        <w:t xml:space="preserve">8、针对上述服务（但不限于）中标人应提供承诺书，承诺书格式由中标人自行编写。</w:t>
      </w:r>
      <w:r/>
    </w:p>
    <w:p>
      <w:pPr>
        <w:spacing w:line="360" w:lineRule="auto"/>
        <w:widowControl/>
        <w:rPr>
          <w:rFonts w:ascii="宋体" w:hAnsi="宋体" w:cs="宋体"/>
          <w:b/>
          <w:bCs/>
          <w:sz w:val="28"/>
        </w:rPr>
        <w:outlineLvl w:val="0"/>
      </w:pPr>
      <w:r/>
      <w:bookmarkStart w:id="267" w:name="_Toc6731"/>
      <w:r>
        <w:rPr>
          <w:rFonts w:hint="eastAsia" w:ascii="宋体" w:hAnsi="宋体" w:cs="宋体"/>
          <w:b/>
          <w:bCs/>
          <w:sz w:val="28"/>
        </w:rPr>
        <w:t xml:space="preserve">八、供货期要求及交货地点。</w:t>
      </w:r>
      <w:bookmarkEnd w:id="267"/>
      <w:r/>
      <w:r/>
    </w:p>
    <w:p>
      <w:pPr>
        <w:ind w:firstLine="480"/>
        <w:spacing w:line="360" w:lineRule="auto"/>
        <w:rPr>
          <w:rFonts w:ascii="宋体" w:hAnsi="宋体" w:cs="宋体"/>
          <w:sz w:val="24"/>
        </w:rPr>
      </w:pPr>
      <w:r>
        <w:rPr>
          <w:rFonts w:hint="eastAsia" w:ascii="宋体" w:hAnsi="宋体" w:cs="宋体"/>
          <w:sz w:val="24"/>
        </w:rPr>
        <w:t xml:space="preserve">1、交货期要求：从合同签订之日起</w:t>
      </w:r>
      <w:bookmarkStart w:id="268" w:name="OLE_LINK3"/>
      <w:r>
        <w:rPr>
          <w:rFonts w:hint="eastAsia" w:ascii="宋体" w:hAnsi="宋体" w:cs="宋体"/>
          <w:sz w:val="24"/>
        </w:rPr>
        <w:t xml:space="preserve">4个月</w:t>
      </w:r>
      <w:bookmarkEnd w:id="268"/>
      <w:r>
        <w:rPr>
          <w:rFonts w:hint="eastAsia" w:ascii="宋体" w:hAnsi="宋体" w:cs="宋体"/>
          <w:sz w:val="24"/>
        </w:rPr>
        <w:t xml:space="preserve">内完成硬件软件的安装调试（含铁塔、机房等基础设施的建设或改造），由甲方组织初步验收工作。初验完成后进入30天的试运行期，试运行期满后由甲方组织竣工验收。</w:t>
      </w:r>
      <w:r/>
    </w:p>
    <w:p>
      <w:pPr>
        <w:ind w:firstLine="480"/>
        <w:spacing w:line="360" w:lineRule="auto"/>
        <w:rPr>
          <w:rFonts w:ascii="宋体" w:hAnsi="宋体" w:cs="宋体"/>
          <w:sz w:val="24"/>
        </w:rPr>
      </w:pPr>
      <w:r>
        <w:rPr>
          <w:rFonts w:hint="eastAsia" w:ascii="宋体" w:hAnsi="宋体" w:cs="宋体"/>
          <w:sz w:val="24"/>
        </w:rPr>
        <w:t xml:space="preserve">2、交货地点为采购人指定的目的地。</w:t>
      </w:r>
      <w:r/>
    </w:p>
    <w:p>
      <w:pPr>
        <w:ind w:firstLine="480"/>
        <w:spacing w:line="360" w:lineRule="auto"/>
        <w:rPr>
          <w:rFonts w:ascii="宋体" w:hAnsi="宋体" w:cs="宋体"/>
          <w:sz w:val="24"/>
        </w:rPr>
      </w:pPr>
      <w:r>
        <w:rPr>
          <w:rFonts w:hint="eastAsia" w:ascii="宋体" w:hAnsi="宋体" w:cs="宋体"/>
          <w:sz w:val="24"/>
        </w:rPr>
        <w:t xml:space="preserve">3、本项目为“交钥匙工程”，铁塔、机房等基础配套设施建设费用由中标人负责，投标人应当在投标开始前到采购人指定地点实地勘查，评估基础配套设施建设费用，否则需承担相应不利后果。</w:t>
      </w:r>
      <w:r/>
    </w:p>
    <w:p>
      <w:pPr>
        <w:spacing w:line="360" w:lineRule="auto"/>
        <w:widowControl/>
        <w:rPr>
          <w:rFonts w:ascii="宋体" w:hAnsi="宋体" w:cs="宋体"/>
          <w:b/>
          <w:bCs/>
          <w:sz w:val="28"/>
        </w:rPr>
        <w:outlineLvl w:val="0"/>
      </w:pPr>
      <w:r/>
      <w:bookmarkStart w:id="269" w:name="_Toc25131"/>
      <w:r>
        <w:rPr>
          <w:rFonts w:hint="eastAsia" w:ascii="宋体" w:hAnsi="宋体" w:cs="宋体"/>
          <w:b/>
          <w:bCs/>
          <w:sz w:val="28"/>
        </w:rPr>
        <w:t xml:space="preserve">九、付款方式</w:t>
      </w:r>
      <w:bookmarkEnd w:id="269"/>
      <w:r/>
      <w:r/>
    </w:p>
    <w:p>
      <w:pPr>
        <w:ind w:firstLine="480"/>
        <w:spacing w:line="360" w:lineRule="auto"/>
        <w:rPr>
          <w:rFonts w:ascii="宋体" w:hAnsi="宋体" w:cs="宋体"/>
          <w:sz w:val="24"/>
        </w:rPr>
      </w:pPr>
      <w:r>
        <w:rPr>
          <w:rFonts w:hint="eastAsia" w:ascii="宋体" w:hAnsi="宋体" w:cs="宋体"/>
          <w:sz w:val="24"/>
        </w:rPr>
        <w:t xml:space="preserve">1、本项目以人民币付款。</w:t>
      </w:r>
      <w:r/>
    </w:p>
    <w:p>
      <w:pPr>
        <w:ind w:firstLine="480"/>
        <w:spacing w:line="360" w:lineRule="auto"/>
        <w:rPr>
          <w:rFonts w:ascii="宋体" w:hAnsi="宋体" w:cs="宋体"/>
          <w:sz w:val="24"/>
        </w:rPr>
      </w:pPr>
      <w:r>
        <w:rPr>
          <w:rFonts w:hint="eastAsia" w:ascii="宋体" w:hAnsi="宋体" w:cs="宋体"/>
          <w:sz w:val="24"/>
        </w:rPr>
        <w:t xml:space="preserve">2、验收费用：根据国家监测测向系统标准场验收测试规范进行，需邀请第三方有资质的测试机构在标准场测试项目的性能指标并出具测试报告,相关费用由中标方支付。</w:t>
      </w:r>
      <w:r/>
    </w:p>
    <w:p>
      <w:pPr>
        <w:ind w:firstLine="480"/>
        <w:spacing w:line="360" w:lineRule="auto"/>
        <w:rPr>
          <w:rFonts w:ascii="宋体" w:hAnsi="宋体" w:cs="宋体"/>
          <w:sz w:val="24"/>
        </w:rPr>
      </w:pPr>
      <w:r>
        <w:rPr>
          <w:rFonts w:hint="eastAsia" w:ascii="宋体" w:hAnsi="宋体" w:cs="宋体"/>
          <w:sz w:val="24"/>
        </w:rPr>
        <w:t xml:space="preserve">3、付款条件</w:t>
      </w:r>
      <w:r/>
    </w:p>
    <w:p>
      <w:pPr>
        <w:ind w:firstLine="480"/>
        <w:spacing w:line="360" w:lineRule="auto"/>
        <w:rPr>
          <w:rFonts w:ascii="宋体" w:hAnsi="宋体" w:cs="宋体"/>
          <w:sz w:val="24"/>
        </w:rPr>
      </w:pPr>
      <w:r>
        <w:rPr>
          <w:rFonts w:hint="eastAsia" w:ascii="宋体" w:hAnsi="宋体" w:cs="宋体"/>
          <w:sz w:val="24"/>
        </w:rPr>
        <w:t xml:space="preserve">（1）第一笔付款为合同预付款：合同生效且甲方收到乙方提供的同等金额的正规发票后，在履行财政相关资金审批手续后支付合同总价的60%；</w:t>
      </w:r>
      <w:r/>
    </w:p>
    <w:p>
      <w:pPr>
        <w:ind w:firstLine="480"/>
        <w:spacing w:line="360" w:lineRule="auto"/>
        <w:rPr>
          <w:rFonts w:ascii="宋体" w:hAnsi="宋体" w:cs="宋体"/>
          <w:sz w:val="24"/>
        </w:rPr>
      </w:pPr>
      <w:r>
        <w:rPr>
          <w:rFonts w:hint="eastAsia" w:ascii="宋体" w:hAnsi="宋体" w:cs="宋体"/>
          <w:sz w:val="24"/>
        </w:rPr>
        <w:t xml:space="preserve">（2）第二笔付款为初步验收后付款：完成系统安装调试并通过初步验收后，甲方收到乙方提供的同等金额的正规发票后，在履行财政相关资金审批手续后支付合同总价的30%；</w:t>
      </w:r>
      <w:r/>
    </w:p>
    <w:p>
      <w:pPr>
        <w:ind w:firstLine="480"/>
        <w:spacing w:line="360" w:lineRule="auto"/>
        <w:rPr>
          <w:rFonts w:ascii="宋体" w:hAnsi="宋体" w:cs="宋体"/>
          <w:bCs/>
          <w:szCs w:val="21"/>
        </w:rPr>
      </w:pPr>
      <w:r>
        <w:rPr>
          <w:rFonts w:hint="eastAsia" w:ascii="宋体" w:hAnsi="宋体" w:cs="宋体"/>
          <w:sz w:val="24"/>
        </w:rPr>
        <w:t xml:space="preserve">（3）第三笔付款为竣工验收后付款：系统试运行期满并通过竣工验收后，甲方在收到同等金额的正规发票和履行财政相关资金审批手续后向乙方支付合同总价的10%。</w:t>
      </w:r>
      <w:r/>
    </w:p>
    <w:p>
      <w:pPr>
        <w:ind w:firstLine="420"/>
        <w:jc w:val="left"/>
        <w:spacing w:line="360" w:lineRule="auto"/>
        <w:tabs>
          <w:tab w:val="left" w:pos="3516" w:leader="none"/>
        </w:tabs>
        <w:rPr>
          <w:rFonts w:ascii="宋体" w:hAnsi="宋体" w:cs="宋体"/>
          <w:bCs/>
          <w:szCs w:val="21"/>
        </w:rPr>
      </w:pPr>
      <w:r>
        <w:rPr>
          <w:rFonts w:ascii="宋体" w:hAnsi="宋体" w:cs="宋体"/>
          <w:bCs/>
          <w:szCs w:val="21"/>
        </w:rPr>
      </w:r>
      <w:r/>
    </w:p>
    <w:p>
      <w:pPr>
        <w:ind w:firstLine="562"/>
        <w:jc w:val="center"/>
        <w:spacing w:line="360" w:lineRule="auto"/>
        <w:rPr>
          <w:rFonts w:ascii="宋体" w:hAnsi="宋体" w:cs="宋体"/>
          <w:b/>
          <w:sz w:val="28"/>
          <w:szCs w:val="28"/>
        </w:rPr>
        <w:outlineLvl w:val="0"/>
      </w:pPr>
      <w:r>
        <w:rPr>
          <w:rFonts w:hint="eastAsia" w:ascii="宋体" w:hAnsi="宋体" w:cs="宋体"/>
          <w:b/>
          <w:sz w:val="28"/>
          <w:szCs w:val="28"/>
        </w:rPr>
        <w:br w:type="page" w:clear="all"/>
      </w:r>
      <w:bookmarkStart w:id="270" w:name="_Toc26798"/>
      <w:r>
        <w:rPr>
          <w:rFonts w:hint="eastAsia" w:ascii="宋体" w:hAnsi="宋体" w:cs="宋体"/>
          <w:b/>
          <w:sz w:val="28"/>
          <w:szCs w:val="28"/>
        </w:rPr>
        <w:t xml:space="preserve">第五章</w:t>
      </w:r>
      <w:bookmarkEnd w:id="255"/>
      <w:r>
        <w:rPr>
          <w:rFonts w:hint="eastAsia" w:ascii="宋体" w:hAnsi="宋体" w:cs="宋体"/>
          <w:b/>
          <w:sz w:val="28"/>
          <w:szCs w:val="28"/>
        </w:rPr>
        <w:t xml:space="preserve">拟签订的合同文本</w:t>
      </w:r>
      <w:bookmarkEnd w:id="270"/>
      <w:r/>
      <w:r/>
    </w:p>
    <w:p>
      <w:pPr>
        <w:spacing w:line="360" w:lineRule="auto"/>
        <w:rPr>
          <w:rFonts w:ascii="宋体" w:hAnsi="宋体" w:cs="宋体"/>
          <w:position w:val="-10"/>
          <w:sz w:val="36"/>
          <w:szCs w:val="36"/>
        </w:rPr>
      </w:pPr>
      <w:r/>
      <w:bookmarkStart w:id="271" w:name="_Toc20052"/>
      <w:r/>
      <w:bookmarkStart w:id="272" w:name="_Toc15467"/>
      <w:r>
        <w:rPr>
          <w:rFonts w:hint="eastAsia" w:ascii="宋体" w:hAnsi="宋体" w:cs="宋体"/>
          <w:b/>
          <w:bCs/>
          <w:position w:val="-10"/>
          <w:sz w:val="24"/>
        </w:rPr>
        <w:t xml:space="preserve">注：本合同仅为合同的参考文本，合同签订双方可根据项目的具体要求进行修订，但不得更改实质性要求。</w:t>
      </w:r>
      <w:r/>
    </w:p>
    <w:p>
      <w:pPr>
        <w:jc w:val="center"/>
        <w:keepLines/>
        <w:keepNext/>
        <w:spacing w:before="260" w:after="140" w:line="360" w:lineRule="auto"/>
        <w:rPr>
          <w:rFonts w:ascii="宋体" w:hAnsi="宋体" w:cs="宋体"/>
          <w:bCs/>
          <w:position w:val="-10"/>
          <w:sz w:val="44"/>
          <w:szCs w:val="44"/>
        </w:rPr>
      </w:pPr>
      <w:r>
        <w:rPr>
          <w:rFonts w:hint="eastAsia" w:ascii="宋体" w:hAnsi="宋体" w:cs="宋体"/>
          <w:b/>
          <w:bCs/>
          <w:position w:val="-10"/>
          <w:sz w:val="44"/>
          <w:szCs w:val="44"/>
        </w:rPr>
        <w:t xml:space="preserve">合  同</w:t>
      </w:r>
      <w:r/>
    </w:p>
    <w:p>
      <w:pPr>
        <w:spacing w:line="360" w:lineRule="auto"/>
        <w:rPr>
          <w:rFonts w:ascii="宋体" w:hAnsi="宋体" w:cs="宋体"/>
          <w:position w:val="-10"/>
          <w:szCs w:val="21"/>
        </w:rPr>
      </w:pPr>
      <w:r>
        <w:rPr>
          <w:rFonts w:hint="eastAsia" w:ascii="宋体" w:hAnsi="宋体" w:cs="宋体"/>
          <w:position w:val="-10"/>
          <w:szCs w:val="21"/>
        </w:rPr>
        <w:t xml:space="preserve">甲方：江苏省无线电监测站</w:t>
      </w:r>
      <w:r/>
    </w:p>
    <w:p>
      <w:pPr>
        <w:spacing w:line="360" w:lineRule="auto"/>
        <w:rPr>
          <w:rFonts w:ascii="宋体" w:hAnsi="宋体" w:cs="宋体"/>
          <w:position w:val="-10"/>
          <w:szCs w:val="21"/>
        </w:rPr>
      </w:pPr>
      <w:r>
        <w:rPr>
          <w:rFonts w:hint="eastAsia" w:ascii="宋体" w:hAnsi="宋体" w:cs="宋体"/>
          <w:position w:val="-10"/>
          <w:szCs w:val="21"/>
        </w:rPr>
        <w:t xml:space="preserve">乙方：</w:t>
      </w:r>
      <w:r/>
    </w:p>
    <w:p>
      <w:pPr>
        <w:spacing w:line="360" w:lineRule="auto"/>
        <w:rPr>
          <w:rFonts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经公开招标（项目编号：）及甲、乙双方协商，特订立本合同。</w:t>
      </w:r>
      <w:r/>
    </w:p>
    <w:p>
      <w:pPr>
        <w:pStyle w:val="1118"/>
        <w:ind w:firstLine="295"/>
        <w:spacing w:line="360" w:lineRule="auto"/>
        <w:rPr>
          <w:rFonts w:hAnsi="宋体" w:cs="宋体"/>
          <w:b/>
          <w:lang w:eastAsia="zh-CN"/>
        </w:rPr>
      </w:pPr>
      <w:r>
        <w:rPr>
          <w:rFonts w:hint="eastAsia" w:hAnsi="宋体" w:cs="宋体"/>
          <w:b/>
          <w:lang w:eastAsia="zh-CN"/>
        </w:rPr>
        <w:t xml:space="preserve">一、采购标的</w:t>
      </w:r>
      <w:r/>
    </w:p>
    <w:p>
      <w:pPr>
        <w:pStyle w:val="1118"/>
        <w:ind w:firstLine="300"/>
        <w:spacing w:line="360" w:lineRule="auto"/>
        <w:rPr>
          <w:rFonts w:hAnsi="宋体" w:cs="宋体"/>
          <w:u w:val="single"/>
          <w:lang w:eastAsia="zh-CN"/>
        </w:rPr>
      </w:pPr>
      <w:r>
        <w:rPr>
          <w:rFonts w:hint="eastAsia" w:hAnsi="宋体" w:cs="宋体"/>
          <w:lang w:eastAsia="zh-CN"/>
        </w:rPr>
        <w:t xml:space="preserve">1.1 产品/服务内容：。</w:t>
      </w:r>
      <w:r/>
    </w:p>
    <w:p>
      <w:pPr>
        <w:pStyle w:val="1118"/>
        <w:ind w:firstLine="300"/>
        <w:spacing w:line="360" w:lineRule="auto"/>
        <w:rPr>
          <w:rFonts w:hAnsi="宋体" w:cs="宋体"/>
          <w:u w:val="single"/>
          <w:lang w:eastAsia="zh-CN"/>
        </w:rPr>
      </w:pPr>
      <w:r>
        <w:rPr>
          <w:rFonts w:hint="eastAsia" w:hAnsi="宋体" w:cs="宋体"/>
          <w:lang w:eastAsia="zh-CN"/>
        </w:rPr>
        <w:t xml:space="preserve">1.2 服务期限：。</w:t>
      </w:r>
      <w:r/>
    </w:p>
    <w:p>
      <w:pPr>
        <w:pStyle w:val="1118"/>
        <w:ind w:firstLine="300"/>
        <w:spacing w:line="360" w:lineRule="auto"/>
        <w:rPr>
          <w:rFonts w:hAnsi="宋体" w:cs="宋体"/>
          <w:u w:val="single"/>
          <w:lang w:eastAsia="zh-CN"/>
        </w:rPr>
      </w:pPr>
      <w:r>
        <w:rPr>
          <w:rFonts w:hint="eastAsia" w:hAnsi="宋体" w:cs="宋体"/>
          <w:lang w:eastAsia="zh-CN"/>
        </w:rPr>
        <w:t xml:space="preserve">1.3 补充条款：。</w:t>
      </w:r>
      <w:r/>
    </w:p>
    <w:p>
      <w:pPr>
        <w:pStyle w:val="1118"/>
        <w:ind w:firstLine="295"/>
        <w:spacing w:line="360" w:lineRule="auto"/>
        <w:rPr>
          <w:rFonts w:hAnsi="宋体" w:cs="宋体"/>
          <w:b/>
          <w:lang w:eastAsia="zh-CN"/>
        </w:rPr>
      </w:pPr>
      <w:r>
        <w:rPr>
          <w:rFonts w:hint="eastAsia" w:hAnsi="宋体" w:cs="宋体"/>
          <w:b/>
          <w:lang w:eastAsia="zh-CN"/>
        </w:rPr>
        <w:t xml:space="preserve">二、合同金额</w:t>
      </w:r>
      <w:r/>
    </w:p>
    <w:p>
      <w:pPr>
        <w:pStyle w:val="1118"/>
        <w:ind w:left="40" w:hanging="40"/>
        <w:spacing w:line="360" w:lineRule="auto"/>
        <w:rPr>
          <w:rFonts w:hAnsi="宋体" w:cs="宋体"/>
          <w:lang w:eastAsia="zh-CN"/>
        </w:rPr>
      </w:pPr>
      <w:r>
        <w:rPr>
          <w:rFonts w:hint="eastAsia" w:hAnsi="宋体" w:cs="宋体"/>
          <w:lang w:eastAsia="zh-CN"/>
        </w:rPr>
        <w:t xml:space="preserve">2.1 本合同金额为（大写）：_________________圆整（￥__________元）人民币。</w:t>
      </w:r>
      <w:r/>
    </w:p>
    <w:p>
      <w:pPr>
        <w:pStyle w:val="1118"/>
        <w:spacing w:line="360" w:lineRule="auto"/>
        <w:rPr>
          <w:rFonts w:hAnsi="宋体" w:cs="宋体"/>
          <w:lang w:eastAsia="zh-CN"/>
        </w:rPr>
      </w:pPr>
      <w:r>
        <w:rPr>
          <w:rFonts w:hint="eastAsia" w:hAnsi="宋体" w:cs="宋体"/>
          <w:lang w:eastAsia="zh-CN"/>
        </w:rPr>
        <w:t xml:space="preserve">本合同价款包含所有乙方提供合同约定产品和服务的报酬及乙方提供合同中产品和服务所支出的必要费用，甲方在上述合同价款之外不再向乙方支付其他任何费用。</w:t>
      </w:r>
      <w:r/>
    </w:p>
    <w:p>
      <w:pPr>
        <w:pStyle w:val="1118"/>
        <w:ind w:firstLine="295"/>
        <w:spacing w:line="360" w:lineRule="auto"/>
        <w:rPr>
          <w:rFonts w:hAnsi="宋体" w:cs="宋体"/>
          <w:b/>
          <w:lang w:eastAsia="zh-CN"/>
        </w:rPr>
      </w:pPr>
      <w:r>
        <w:rPr>
          <w:rFonts w:hint="eastAsia" w:hAnsi="宋体" w:cs="宋体"/>
          <w:b/>
          <w:lang w:eastAsia="zh-CN"/>
        </w:rPr>
        <w:t xml:space="preserve">三、技术资料</w:t>
      </w:r>
      <w:r/>
    </w:p>
    <w:p>
      <w:pPr>
        <w:pStyle w:val="1118"/>
        <w:spacing w:line="360" w:lineRule="auto"/>
        <w:rPr>
          <w:rFonts w:hAnsi="宋体" w:cs="宋体"/>
          <w:lang w:eastAsia="zh-CN"/>
        </w:rPr>
      </w:pPr>
      <w:r>
        <w:rPr>
          <w:rFonts w:hint="eastAsia" w:hAnsi="宋体" w:cs="宋体"/>
          <w:lang w:eastAsia="zh-CN"/>
        </w:rPr>
        <w:t xml:space="preserve">3.1乙方应按磋商文件规定的时间向甲方提供有关技术资料。</w:t>
      </w:r>
      <w:r/>
    </w:p>
    <w:p>
      <w:pPr>
        <w:pStyle w:val="1118"/>
        <w:ind w:left="40" w:hanging="40"/>
        <w:spacing w:line="360" w:lineRule="auto"/>
        <w:rPr>
          <w:rFonts w:hAnsi="宋体" w:cs="宋体"/>
          <w:lang w:eastAsia="zh-CN"/>
        </w:rPr>
      </w:pPr>
      <w:r>
        <w:rPr>
          <w:rFonts w:hint="eastAsia" w:hAnsi="宋体" w:cs="宋体"/>
          <w:lang w:eastAsia="zh-CN"/>
        </w:rPr>
        <w:t xml:space="preserve">3.2 没有甲方事先书面同意，乙方不得将由甲方提供的有关合同或任何合同条文、规格、</w:t>
      </w:r>
      <w:r/>
    </w:p>
    <w:p>
      <w:pPr>
        <w:pStyle w:val="1118"/>
        <w:spacing w:line="360" w:lineRule="auto"/>
        <w:rPr>
          <w:rFonts w:hAnsi="宋体" w:cs="宋体"/>
          <w:lang w:eastAsia="zh-CN"/>
        </w:rPr>
      </w:pPr>
      <w:r>
        <w:rPr>
          <w:rFonts w:hint="eastAsia" w:hAnsi="宋体" w:cs="宋体"/>
          <w:lang w:eastAsia="zh-CN"/>
        </w:rPr>
        <w:t xml:space="preserve">计划、图纸、样品或资料提供给与履行本合同无关的任何其他人。即使向履行本合同有关的人员提供，也应注意保密并限于履行合同的必需范围。</w:t>
      </w:r>
      <w:r/>
    </w:p>
    <w:p>
      <w:pPr>
        <w:pStyle w:val="1118"/>
        <w:ind w:firstLine="402"/>
        <w:spacing w:line="360" w:lineRule="auto"/>
        <w:rPr>
          <w:rFonts w:hAnsi="宋体" w:cs="宋体"/>
          <w:b/>
          <w:lang w:eastAsia="zh-CN"/>
        </w:rPr>
      </w:pPr>
      <w:r>
        <w:rPr>
          <w:rFonts w:hint="eastAsia" w:hAnsi="宋体" w:cs="宋体"/>
          <w:b/>
          <w:lang w:eastAsia="zh-CN"/>
        </w:rPr>
        <w:t xml:space="preserve">四、知识产权</w:t>
      </w:r>
      <w:r/>
    </w:p>
    <w:p>
      <w:pPr>
        <w:ind w:firstLine="315"/>
        <w:spacing w:line="360" w:lineRule="auto"/>
        <w:rPr>
          <w:rFonts w:ascii="宋体" w:hAnsi="宋体" w:cs="宋体"/>
          <w:szCs w:val="21"/>
        </w:rPr>
      </w:pPr>
      <w:r>
        <w:rPr>
          <w:rFonts w:hint="eastAsia" w:ascii="宋体" w:hAnsi="宋体" w:cs="宋体"/>
          <w:szCs w:val="21"/>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1118"/>
        <w:ind w:firstLine="295"/>
        <w:spacing w:line="360" w:lineRule="auto"/>
        <w:rPr>
          <w:rFonts w:hAnsi="宋体" w:cs="宋体"/>
          <w:u w:val="single"/>
          <w:lang w:eastAsia="zh-CN"/>
        </w:rPr>
      </w:pPr>
      <w:r>
        <w:rPr>
          <w:rFonts w:hint="eastAsia" w:hAnsi="宋体" w:cs="宋体"/>
          <w:b/>
          <w:lang w:eastAsia="zh-CN"/>
        </w:rPr>
        <w:t xml:space="preserve">五、产权担保</w:t>
      </w:r>
      <w:r/>
    </w:p>
    <w:p>
      <w:pPr>
        <w:pStyle w:val="1118"/>
        <w:ind w:left="40" w:hanging="40"/>
        <w:spacing w:line="360" w:lineRule="auto"/>
        <w:rPr>
          <w:rFonts w:hAnsi="宋体" w:cs="宋体"/>
          <w:u w:val="single"/>
          <w:lang w:eastAsia="zh-CN"/>
        </w:rPr>
      </w:pPr>
      <w:r>
        <w:rPr>
          <w:rFonts w:hint="eastAsia" w:hAnsi="宋体" w:cs="宋体"/>
          <w:lang w:eastAsia="zh-CN"/>
        </w:rPr>
        <w:t xml:space="preserve">乙方保证所交付标的的所有权完全属于乙方且无任何抵押、查封等产权瑕疵。</w:t>
      </w:r>
      <w:r/>
    </w:p>
    <w:p>
      <w:pPr>
        <w:pStyle w:val="1118"/>
        <w:ind w:firstLine="402"/>
        <w:spacing w:line="360" w:lineRule="auto"/>
        <w:rPr>
          <w:rFonts w:hAnsi="宋体" w:cs="宋体"/>
          <w:b/>
          <w:lang w:eastAsia="zh-CN"/>
        </w:rPr>
      </w:pPr>
      <w:r>
        <w:rPr>
          <w:rFonts w:hint="eastAsia" w:hAnsi="宋体" w:cs="宋体"/>
          <w:b/>
          <w:lang w:eastAsia="zh-CN"/>
        </w:rPr>
        <w:t xml:space="preserve">六、履约保证金</w:t>
      </w:r>
      <w:r/>
    </w:p>
    <w:p>
      <w:pPr>
        <w:ind w:firstLine="420"/>
        <w:spacing w:line="360" w:lineRule="auto"/>
        <w:rPr>
          <w:rFonts w:ascii="宋体" w:hAnsi="宋体" w:cs="宋体"/>
          <w:szCs w:val="21"/>
        </w:rPr>
      </w:pPr>
      <w:r>
        <w:rPr>
          <w:rFonts w:hint="eastAsia" w:ascii="宋体" w:hAnsi="宋体" w:cs="宋体"/>
          <w:szCs w:val="21"/>
        </w:rPr>
        <w:t xml:space="preserve">6.1 乙方交纳人民币_________元作为本合同的履约保证金。</w:t>
      </w:r>
      <w:r/>
    </w:p>
    <w:p>
      <w:pPr>
        <w:ind w:firstLine="420"/>
        <w:spacing w:line="360" w:lineRule="auto"/>
        <w:rPr>
          <w:rFonts w:ascii="宋体" w:hAnsi="宋体" w:cs="宋体"/>
          <w:szCs w:val="21"/>
        </w:rPr>
      </w:pPr>
      <w:r>
        <w:rPr>
          <w:rFonts w:hint="eastAsia" w:ascii="宋体" w:hAnsi="宋体" w:cs="宋体"/>
          <w:szCs w:val="21"/>
        </w:rPr>
        <w:t xml:space="preserve">6.2合同履行结束后，甲方应及时退还交纳的履约保证金。</w:t>
      </w:r>
      <w:r/>
    </w:p>
    <w:p>
      <w:pPr>
        <w:ind w:firstLine="420"/>
        <w:spacing w:line="360" w:lineRule="auto"/>
        <w:rPr>
          <w:rFonts w:ascii="宋体" w:hAnsi="宋体" w:cs="宋体"/>
          <w:szCs w:val="21"/>
        </w:rPr>
      </w:pPr>
      <w:r>
        <w:rPr>
          <w:rFonts w:hint="eastAsia" w:ascii="宋体" w:hAnsi="宋体" w:cs="宋体"/>
          <w:szCs w:val="21"/>
        </w:rPr>
        <w:t xml:space="preserve">6.2.1履约保证金退还方式：</w:t>
      </w:r>
      <w:r/>
    </w:p>
    <w:p>
      <w:pPr>
        <w:ind w:firstLine="420"/>
        <w:spacing w:line="360" w:lineRule="auto"/>
        <w:rPr>
          <w:rFonts w:ascii="宋体" w:hAnsi="宋体" w:cs="宋体"/>
          <w:szCs w:val="21"/>
        </w:rPr>
      </w:pPr>
      <w:r>
        <w:rPr>
          <w:rFonts w:hint="eastAsia" w:ascii="宋体" w:hAnsi="宋体" w:cs="宋体"/>
          <w:szCs w:val="21"/>
        </w:rPr>
        <w:t xml:space="preserve">6.2.2履约保证金退还时间：</w:t>
      </w:r>
      <w:r/>
    </w:p>
    <w:p>
      <w:pPr>
        <w:ind w:firstLine="420"/>
        <w:spacing w:line="360" w:lineRule="auto"/>
        <w:rPr>
          <w:rFonts w:ascii="宋体" w:hAnsi="宋体" w:cs="宋体"/>
          <w:szCs w:val="21"/>
        </w:rPr>
      </w:pPr>
      <w:r>
        <w:rPr>
          <w:rFonts w:hint="eastAsia" w:ascii="宋体" w:hAnsi="宋体" w:cs="宋体"/>
          <w:szCs w:val="21"/>
        </w:rPr>
        <w:t xml:space="preserve">6.2.3履约保证金退还条件：</w:t>
      </w:r>
      <w:r/>
    </w:p>
    <w:p>
      <w:pPr>
        <w:ind w:firstLine="420"/>
        <w:spacing w:line="360" w:lineRule="auto"/>
        <w:rPr>
          <w:rFonts w:ascii="宋体" w:hAnsi="宋体" w:cs="宋体"/>
          <w:szCs w:val="21"/>
        </w:rPr>
      </w:pPr>
      <w:r>
        <w:rPr>
          <w:rFonts w:hint="eastAsia" w:ascii="宋体" w:hAnsi="宋体" w:cs="宋体"/>
          <w:szCs w:val="21"/>
        </w:rPr>
        <w:t xml:space="preserve">6.2.4履约保证金不予退还的情形：</w:t>
      </w:r>
      <w:r/>
    </w:p>
    <w:p>
      <w:pPr>
        <w:pStyle w:val="1118"/>
        <w:ind w:firstLine="402"/>
        <w:spacing w:line="360" w:lineRule="auto"/>
        <w:rPr>
          <w:rFonts w:hAnsi="宋体" w:cs="宋体"/>
          <w:b/>
          <w:lang w:eastAsia="zh-CN"/>
        </w:rPr>
      </w:pPr>
      <w:r>
        <w:rPr>
          <w:rFonts w:hint="eastAsia" w:hAnsi="宋体" w:cs="宋体"/>
          <w:b/>
          <w:lang w:eastAsia="zh-CN"/>
        </w:rPr>
        <w:t xml:space="preserve">七、转包或分包</w:t>
      </w:r>
      <w:r/>
    </w:p>
    <w:p>
      <w:pPr>
        <w:ind w:firstLine="315"/>
        <w:spacing w:line="360" w:lineRule="auto"/>
        <w:rPr>
          <w:rFonts w:ascii="宋体" w:hAnsi="宋体" w:cs="宋体"/>
          <w:szCs w:val="21"/>
        </w:rPr>
      </w:pPr>
      <w:r>
        <w:rPr>
          <w:rFonts w:hint="eastAsia" w:ascii="宋体" w:hAnsi="宋体" w:cs="宋体"/>
          <w:szCs w:val="21"/>
        </w:rPr>
        <w:t xml:space="preserve">7.1本合同范围内产品或服务，应由乙方直接供应，不得转让他人供应；</w:t>
      </w:r>
      <w:r/>
    </w:p>
    <w:p>
      <w:pPr>
        <w:ind w:firstLine="315"/>
        <w:spacing w:line="360" w:lineRule="auto"/>
        <w:rPr>
          <w:rFonts w:ascii="宋体" w:hAnsi="宋体" w:cs="宋体"/>
          <w:szCs w:val="21"/>
        </w:rPr>
      </w:pPr>
      <w:r>
        <w:rPr>
          <w:rFonts w:hint="eastAsia" w:ascii="宋体" w:hAnsi="宋体" w:cs="宋体"/>
          <w:szCs w:val="21"/>
        </w:rPr>
        <w:t xml:space="preserve">7.2 除非得到甲方的书面同意，乙方不得部分分包给他人供应。</w:t>
      </w:r>
      <w:r/>
    </w:p>
    <w:p>
      <w:pPr>
        <w:ind w:firstLine="315"/>
        <w:spacing w:line="360" w:lineRule="auto"/>
        <w:rPr>
          <w:rFonts w:ascii="宋体" w:hAnsi="宋体" w:cs="宋体"/>
          <w:szCs w:val="21"/>
        </w:rPr>
      </w:pPr>
      <w:r>
        <w:rPr>
          <w:rFonts w:hint="eastAsia" w:ascii="宋体" w:hAnsi="宋体" w:cs="宋体"/>
          <w:szCs w:val="21"/>
        </w:rPr>
        <w:t xml:space="preserve">7.3如有转让和未经甲方同意的分包行为，甲方有权给予终止合同。 </w:t>
      </w:r>
      <w:r/>
    </w:p>
    <w:p>
      <w:pPr>
        <w:pStyle w:val="1118"/>
        <w:ind w:firstLine="295"/>
        <w:spacing w:line="360" w:lineRule="auto"/>
        <w:rPr>
          <w:rFonts w:hAnsi="宋体" w:cs="宋体"/>
          <w:lang w:eastAsia="zh-CN"/>
        </w:rPr>
      </w:pPr>
      <w:r>
        <w:rPr>
          <w:rFonts w:hint="eastAsia" w:hAnsi="宋体" w:cs="宋体"/>
          <w:b/>
          <w:lang w:eastAsia="zh-CN"/>
        </w:rPr>
        <w:t xml:space="preserve">八、质保期</w:t>
      </w:r>
      <w:r/>
    </w:p>
    <w:p>
      <w:pPr>
        <w:pStyle w:val="1118"/>
        <w:ind w:firstLine="200"/>
        <w:spacing w:line="360" w:lineRule="auto"/>
        <w:rPr>
          <w:rFonts w:hAnsi="宋体" w:cs="宋体"/>
          <w:lang w:eastAsia="zh-CN"/>
        </w:rPr>
      </w:pPr>
      <w:r>
        <w:rPr>
          <w:rFonts w:hint="eastAsia" w:hAnsi="宋体" w:cs="宋体"/>
          <w:lang w:eastAsia="zh-CN"/>
        </w:rPr>
        <w:t xml:space="preserve"> 质保期年。（自项目验收合格之日起计）</w:t>
      </w:r>
      <w:r/>
    </w:p>
    <w:p>
      <w:pPr>
        <w:pStyle w:val="1118"/>
        <w:ind w:firstLine="295"/>
        <w:spacing w:line="360" w:lineRule="auto"/>
        <w:rPr>
          <w:rFonts w:hAnsi="宋体" w:cs="宋体"/>
          <w:b/>
          <w:lang w:eastAsia="zh-CN"/>
        </w:rPr>
      </w:pPr>
      <w:r>
        <w:rPr>
          <w:rFonts w:hint="eastAsia" w:hAnsi="宋体" w:cs="宋体"/>
          <w:b/>
          <w:lang w:eastAsia="zh-CN"/>
        </w:rPr>
        <w:t xml:space="preserve">九、交付期、交付方式及交付地点</w:t>
      </w:r>
      <w:r/>
    </w:p>
    <w:p>
      <w:pPr>
        <w:pStyle w:val="1118"/>
        <w:ind w:firstLine="300"/>
        <w:spacing w:line="360" w:lineRule="auto"/>
        <w:rPr>
          <w:rFonts w:hAnsi="宋体" w:cs="宋体"/>
          <w:bCs/>
        </w:rPr>
      </w:pPr>
      <w:r>
        <w:rPr>
          <w:rFonts w:hint="eastAsia" w:hAnsi="宋体" w:cs="宋体"/>
          <w:bCs/>
        </w:rPr>
        <w:t xml:space="preserve">9.1交付期：</w:t>
      </w:r>
      <w:r>
        <w:rPr>
          <w:rFonts w:hint="eastAsia" w:hAnsi="宋体" w:cs="宋体"/>
        </w:rPr>
        <w:t xml:space="preserve">_________。   </w:t>
      </w:r>
      <w:r>
        <w:rPr>
          <w:rFonts w:hint="eastAsia" w:hAnsi="宋体" w:cs="宋体"/>
          <w:bCs/>
        </w:rPr>
        <w:t xml:space="preserve">9.2交付方式：</w:t>
      </w:r>
      <w:r>
        <w:rPr>
          <w:rFonts w:hint="eastAsia" w:hAnsi="宋体" w:cs="宋体"/>
        </w:rPr>
        <w:t xml:space="preserve">_________。</w:t>
      </w:r>
      <w:r/>
    </w:p>
    <w:p>
      <w:pPr>
        <w:pStyle w:val="1118"/>
        <w:ind w:firstLine="300"/>
        <w:spacing w:line="360" w:lineRule="auto"/>
        <w:rPr>
          <w:rFonts w:hAnsi="宋体" w:cs="宋体"/>
          <w:b/>
          <w:lang w:eastAsia="zh-CN"/>
        </w:rPr>
      </w:pPr>
      <w:r>
        <w:rPr>
          <w:rFonts w:hint="eastAsia" w:hAnsi="宋体" w:cs="宋体"/>
          <w:bCs/>
          <w:lang w:eastAsia="zh-CN"/>
        </w:rPr>
        <w:t xml:space="preserve">9.3交付地点：</w:t>
      </w:r>
      <w:r>
        <w:rPr>
          <w:rFonts w:hint="eastAsia" w:hAnsi="宋体" w:cs="宋体"/>
          <w:lang w:eastAsia="zh-CN"/>
        </w:rPr>
        <w:t xml:space="preserve">_________。</w:t>
      </w:r>
      <w:r/>
    </w:p>
    <w:p>
      <w:pPr>
        <w:pStyle w:val="1118"/>
        <w:ind w:firstLine="295"/>
        <w:spacing w:line="360" w:lineRule="auto"/>
        <w:rPr>
          <w:rFonts w:hAnsi="宋体" w:cs="宋体"/>
          <w:b/>
          <w:lang w:eastAsia="zh-CN"/>
        </w:rPr>
      </w:pPr>
      <w:r>
        <w:rPr>
          <w:rFonts w:hint="eastAsia" w:hAnsi="宋体" w:cs="宋体"/>
          <w:b/>
          <w:lang w:eastAsia="zh-CN"/>
        </w:rPr>
        <w:t xml:space="preserve">十、合同款支付</w:t>
      </w:r>
      <w:r/>
    </w:p>
    <w:p>
      <w:pPr>
        <w:pStyle w:val="1118"/>
        <w:ind w:firstLine="200"/>
        <w:spacing w:line="360" w:lineRule="auto"/>
        <w:rPr>
          <w:rFonts w:hAnsi="宋体" w:cs="宋体"/>
          <w:bCs/>
          <w:lang w:eastAsia="zh-CN"/>
        </w:rPr>
      </w:pPr>
      <w:r>
        <w:rPr>
          <w:rFonts w:hint="eastAsia" w:hAnsi="宋体" w:cs="宋体"/>
          <w:bCs/>
          <w:lang w:eastAsia="zh-CN"/>
        </w:rPr>
        <w:t xml:space="preserve"> 10.1付款方式：</w:t>
      </w:r>
      <w:r/>
    </w:p>
    <w:p>
      <w:pPr>
        <w:pStyle w:val="1118"/>
        <w:ind w:firstLine="200"/>
        <w:spacing w:line="360" w:lineRule="auto"/>
        <w:rPr>
          <w:rFonts w:hAnsi="宋体" w:cs="宋体"/>
          <w:bCs/>
          <w:lang w:eastAsia="zh-CN"/>
        </w:rPr>
      </w:pPr>
      <w:r>
        <w:rPr>
          <w:rFonts w:hint="eastAsia" w:hAnsi="宋体" w:cs="宋体"/>
          <w:bCs/>
          <w:lang w:eastAsia="zh-CN"/>
        </w:rPr>
        <w:t xml:space="preserve"> 10.2</w:t>
      </w:r>
      <w:r>
        <w:rPr>
          <w:rFonts w:hint="eastAsia" w:hAnsi="宋体" w:cs="宋体"/>
          <w:lang w:eastAsia="zh-CN"/>
        </w:rPr>
        <w:t xml:space="preserve">当采购数量与实际使用数量不一致时，乙方根据实际使用量提供产品和服务，合同的最终结算金额按实际使用量乘以成交单价进行计算。</w:t>
      </w:r>
      <w:r/>
    </w:p>
    <w:p>
      <w:pPr>
        <w:ind w:firstLine="310"/>
        <w:spacing w:line="360" w:lineRule="auto"/>
        <w:rPr>
          <w:rFonts w:ascii="宋体" w:hAnsi="宋体" w:cs="宋体"/>
          <w:b/>
          <w:szCs w:val="21"/>
        </w:rPr>
      </w:pPr>
      <w:r>
        <w:rPr>
          <w:rFonts w:hint="eastAsia" w:ascii="宋体" w:hAnsi="宋体" w:cs="宋体"/>
          <w:b/>
          <w:szCs w:val="21"/>
        </w:rPr>
        <w:t xml:space="preserve">十一、税费</w:t>
      </w:r>
      <w:r/>
    </w:p>
    <w:p>
      <w:pPr>
        <w:ind w:firstLine="315"/>
        <w:spacing w:line="360" w:lineRule="auto"/>
        <w:rPr>
          <w:rFonts w:ascii="宋体" w:hAnsi="宋体" w:cs="宋体"/>
          <w:szCs w:val="21"/>
        </w:rPr>
      </w:pPr>
      <w:r>
        <w:rPr>
          <w:rFonts w:hint="eastAsia" w:ascii="宋体" w:hAnsi="宋体" w:cs="宋体"/>
          <w:szCs w:val="21"/>
        </w:rPr>
        <w:t xml:space="preserve">本合同执行中相关的一切税费均由乙方负担。</w:t>
      </w:r>
      <w:r/>
    </w:p>
    <w:p>
      <w:pPr>
        <w:pStyle w:val="1118"/>
        <w:ind w:firstLine="295"/>
        <w:spacing w:line="360" w:lineRule="auto"/>
        <w:rPr>
          <w:rFonts w:hAnsi="宋体" w:cs="宋体"/>
          <w:lang w:eastAsia="zh-CN"/>
        </w:rPr>
      </w:pPr>
      <w:r>
        <w:rPr>
          <w:rFonts w:hint="eastAsia" w:hAnsi="宋体" w:cs="宋体"/>
          <w:b/>
          <w:lang w:eastAsia="zh-CN"/>
        </w:rPr>
        <w:t xml:space="preserve">十二、质量保证及售后服务</w:t>
      </w:r>
      <w:r/>
    </w:p>
    <w:p>
      <w:pPr>
        <w:pStyle w:val="1118"/>
        <w:ind w:firstLine="300"/>
        <w:spacing w:line="360" w:lineRule="auto"/>
        <w:rPr>
          <w:rFonts w:hAnsi="宋体" w:cs="宋体"/>
          <w:lang w:eastAsia="zh-CN"/>
        </w:rPr>
      </w:pPr>
      <w:r>
        <w:rPr>
          <w:rFonts w:hint="eastAsia" w:hAnsi="宋体" w:cs="宋体"/>
          <w:lang w:eastAsia="zh-CN"/>
        </w:rPr>
        <w:t xml:space="preserve">12.1乙方应按磋商文件规定和响应文件承诺的性能、技术要求、质量标准向甲方提供产品或服务。</w:t>
      </w:r>
      <w:r/>
    </w:p>
    <w:p>
      <w:pPr>
        <w:pStyle w:val="1118"/>
        <w:ind w:firstLine="200"/>
        <w:spacing w:line="360" w:lineRule="auto"/>
        <w:rPr>
          <w:rFonts w:hAnsi="宋体" w:cs="宋体"/>
          <w:lang w:eastAsia="zh-CN"/>
        </w:rPr>
      </w:pPr>
      <w:r>
        <w:rPr>
          <w:rFonts w:hint="eastAsia" w:hAnsi="宋体" w:cs="宋体"/>
          <w:lang w:eastAsia="zh-CN"/>
        </w:rPr>
        <w:t xml:space="preserve">12.2乙方提供的产品或服务在质保期内因其本身出现质量问题，根据实际情况，经双方协商，</w:t>
      </w:r>
      <w:r/>
    </w:p>
    <w:p>
      <w:pPr>
        <w:pStyle w:val="1118"/>
        <w:spacing w:line="360" w:lineRule="auto"/>
        <w:rPr>
          <w:rFonts w:hAnsi="宋体" w:cs="宋体"/>
          <w:lang w:eastAsia="zh-CN"/>
        </w:rPr>
      </w:pPr>
      <w:r>
        <w:rPr>
          <w:rFonts w:hint="eastAsia" w:hAnsi="宋体" w:cs="宋体"/>
          <w:lang w:eastAsia="zh-CN"/>
        </w:rPr>
        <w:t xml:space="preserve">可按以下办法处理：</w:t>
      </w:r>
      <w:r/>
    </w:p>
    <w:p>
      <w:pPr>
        <w:pStyle w:val="1118"/>
        <w:ind w:firstLine="200"/>
        <w:spacing w:line="360" w:lineRule="auto"/>
        <w:rPr>
          <w:rFonts w:hAnsi="宋体" w:cs="宋体"/>
          <w:lang w:eastAsia="zh-CN"/>
        </w:rPr>
      </w:pPr>
      <w:r>
        <w:rPr>
          <w:rFonts w:hint="eastAsia" w:hAnsi="宋体" w:cs="宋体"/>
          <w:lang w:eastAsia="zh-CN"/>
        </w:rPr>
        <w:t xml:space="preserve">（1）更换：由乙方承担所发生的全部费用。</w:t>
      </w:r>
      <w:r/>
    </w:p>
    <w:p>
      <w:pPr>
        <w:pStyle w:val="1118"/>
        <w:ind w:firstLine="200"/>
        <w:spacing w:line="360" w:lineRule="auto"/>
        <w:rPr>
          <w:rFonts w:hAnsi="宋体" w:cs="宋体"/>
          <w:lang w:eastAsia="zh-CN"/>
        </w:rPr>
      </w:pPr>
      <w:r>
        <w:rPr>
          <w:rFonts w:hint="eastAsia" w:hAnsi="宋体" w:cs="宋体"/>
          <w:lang w:eastAsia="zh-CN"/>
        </w:rPr>
        <w:t xml:space="preserve">（2）合同终止处理：合同终止，并退还甲方支付的合同款，同时应承担由此产生的所有费用，甲方不承担发生任何费用。</w:t>
      </w:r>
      <w:r/>
    </w:p>
    <w:p>
      <w:pPr>
        <w:pStyle w:val="1118"/>
        <w:ind w:firstLine="300"/>
        <w:spacing w:line="360" w:lineRule="auto"/>
        <w:rPr>
          <w:rFonts w:hAnsi="宋体" w:cs="宋体"/>
          <w:lang w:eastAsia="zh-CN"/>
        </w:rPr>
      </w:pPr>
      <w:r>
        <w:rPr>
          <w:rFonts w:hint="eastAsia" w:hAnsi="宋体" w:cs="宋体"/>
          <w:lang w:eastAsia="zh-CN"/>
        </w:rPr>
        <w:t xml:space="preserve">12.3如在使用过程中发生质量问题，乙方在接到甲方通知后在小时内到达甲方现场。</w:t>
      </w:r>
      <w:r/>
    </w:p>
    <w:p>
      <w:pPr>
        <w:pStyle w:val="1118"/>
        <w:ind w:firstLine="300"/>
        <w:spacing w:line="360" w:lineRule="auto"/>
        <w:rPr>
          <w:rFonts w:hAnsi="宋体" w:cs="宋体"/>
          <w:lang w:eastAsia="zh-CN"/>
        </w:rPr>
      </w:pPr>
      <w:r>
        <w:rPr>
          <w:rFonts w:hint="eastAsia" w:hAnsi="宋体" w:cs="宋体"/>
          <w:lang w:eastAsia="zh-CN"/>
        </w:rPr>
        <w:t xml:space="preserve">12.4在质保期内，乙方应对产品或服务出现的质量及安全问题负责处理解决并承担一切费用。</w:t>
      </w:r>
      <w:r/>
    </w:p>
    <w:p>
      <w:pPr>
        <w:pStyle w:val="1118"/>
        <w:ind w:firstLine="295"/>
        <w:spacing w:line="360" w:lineRule="auto"/>
        <w:rPr>
          <w:rFonts w:hAnsi="宋体" w:cs="宋体"/>
          <w:b/>
          <w:lang w:eastAsia="zh-CN"/>
        </w:rPr>
      </w:pPr>
      <w:r>
        <w:rPr>
          <w:rFonts w:hint="eastAsia" w:hAnsi="宋体" w:cs="宋体"/>
          <w:b/>
          <w:lang w:eastAsia="zh-CN"/>
        </w:rPr>
        <w:t xml:space="preserve">十三、验收</w:t>
      </w:r>
      <w:r/>
    </w:p>
    <w:p>
      <w:pPr>
        <w:pStyle w:val="1118"/>
        <w:ind w:firstLine="400"/>
        <w:spacing w:line="360" w:lineRule="auto"/>
        <w:rPr>
          <w:rFonts w:hAnsi="宋体" w:cs="宋体"/>
          <w:lang w:eastAsia="zh-CN"/>
        </w:rPr>
      </w:pPr>
      <w:r>
        <w:rPr>
          <w:rFonts w:hint="eastAsia" w:hAnsi="宋体" w:cs="宋体"/>
          <w:lang w:eastAsia="zh-CN"/>
        </w:rPr>
        <w:t xml:space="preserve">13.1甲方对乙方提交的产品或服务依据磋商文件上的项目需求要求、乙方响应文件及国家有关</w:t>
      </w:r>
      <w:r/>
    </w:p>
    <w:p>
      <w:pPr>
        <w:pStyle w:val="1118"/>
        <w:ind w:firstLine="400"/>
        <w:spacing w:line="360" w:lineRule="auto"/>
        <w:rPr>
          <w:rFonts w:hAnsi="宋体" w:cs="宋体"/>
          <w:lang w:eastAsia="zh-CN"/>
        </w:rPr>
      </w:pPr>
      <w:r>
        <w:rPr>
          <w:rFonts w:hint="eastAsia" w:hAnsi="宋体" w:cs="宋体"/>
          <w:lang w:eastAsia="zh-CN"/>
        </w:rPr>
        <w:t xml:space="preserve">质量标准进行验收。</w:t>
      </w:r>
      <w:r/>
    </w:p>
    <w:p>
      <w:pPr>
        <w:pStyle w:val="1118"/>
        <w:ind w:firstLine="400"/>
        <w:spacing w:line="360" w:lineRule="auto"/>
        <w:rPr>
          <w:rFonts w:hAnsi="宋体" w:cs="宋体"/>
          <w:lang w:eastAsia="zh-CN"/>
        </w:rPr>
      </w:pPr>
      <w:r>
        <w:rPr>
          <w:rFonts w:hint="eastAsia" w:hAnsi="宋体" w:cs="宋体"/>
          <w:lang w:eastAsia="zh-CN"/>
        </w:rPr>
        <w:t xml:space="preserve">13.2乙方交货前应对产品或服务作出全面检查和对验收文件进行整理，并列出清单，作为甲方验收和使用的技术条件依据，检验的结果应随服务一起提交甲方。</w:t>
      </w:r>
      <w:r/>
    </w:p>
    <w:p>
      <w:pPr>
        <w:pStyle w:val="1118"/>
        <w:ind w:firstLine="400"/>
        <w:spacing w:line="360" w:lineRule="auto"/>
        <w:rPr>
          <w:rFonts w:hAnsi="宋体" w:cs="宋体"/>
          <w:lang w:eastAsia="zh-CN"/>
        </w:rPr>
      </w:pPr>
      <w:r>
        <w:rPr>
          <w:rFonts w:hint="eastAsia" w:hAnsi="宋体" w:cs="宋体"/>
          <w:lang w:eastAsia="zh-CN"/>
        </w:rPr>
        <w:t xml:space="preserve">13.3甲方对乙方提供的产品或服务在使用前，乙方需负责培训甲方的使用操作人员，并协助甲方一起试用，直到符合技术要求，甲方才做最终验收。</w:t>
      </w:r>
      <w:r/>
    </w:p>
    <w:p>
      <w:pPr>
        <w:pStyle w:val="1118"/>
        <w:ind w:firstLine="400"/>
        <w:spacing w:line="360" w:lineRule="auto"/>
        <w:rPr>
          <w:rFonts w:hAnsi="宋体" w:cs="宋体"/>
          <w:lang w:eastAsia="zh-CN"/>
        </w:rPr>
      </w:pPr>
      <w:r>
        <w:rPr>
          <w:rFonts w:hint="eastAsia" w:hAnsi="宋体" w:cs="宋体"/>
          <w:lang w:eastAsia="zh-CN"/>
        </w:rPr>
        <w:t xml:space="preserve">13.4对技术复杂的产品或服务，甲方可请国家认可的专业检测机构参与初步验收及最终验收，并由其出具质量检测报告。</w:t>
      </w:r>
      <w:r/>
    </w:p>
    <w:p>
      <w:pPr>
        <w:pStyle w:val="1118"/>
        <w:ind w:firstLine="400"/>
        <w:spacing w:line="360" w:lineRule="auto"/>
        <w:rPr>
          <w:rFonts w:hAnsi="宋体" w:cs="宋体"/>
          <w:lang w:eastAsia="zh-CN"/>
        </w:rPr>
      </w:pPr>
      <w:r>
        <w:rPr>
          <w:rFonts w:hint="eastAsia" w:hAnsi="宋体" w:cs="宋体"/>
          <w:lang w:eastAsia="zh-CN"/>
        </w:rPr>
        <w:t xml:space="preserve">13.5验收时乙方必须在现场，验收完毕后作出验收结果报告；磋商文件规定以外的验收费用由甲乙双方协商解决。</w:t>
      </w:r>
      <w:r/>
    </w:p>
    <w:p>
      <w:pPr>
        <w:pStyle w:val="1118"/>
        <w:ind w:firstLine="295"/>
        <w:spacing w:line="360" w:lineRule="auto"/>
        <w:rPr>
          <w:rFonts w:hAnsi="宋体" w:cs="宋体"/>
          <w:b/>
          <w:lang w:eastAsia="zh-CN"/>
        </w:rPr>
      </w:pPr>
      <w:r>
        <w:rPr>
          <w:rFonts w:hint="eastAsia" w:hAnsi="宋体" w:cs="宋体"/>
          <w:b/>
          <w:lang w:eastAsia="zh-CN"/>
        </w:rPr>
        <w:t xml:space="preserve">十四、合同内容的交付</w:t>
      </w:r>
      <w:r/>
    </w:p>
    <w:p>
      <w:pPr>
        <w:pStyle w:val="1118"/>
        <w:ind w:firstLine="400"/>
        <w:spacing w:line="360" w:lineRule="auto"/>
        <w:rPr>
          <w:rFonts w:hAnsi="宋体" w:cs="宋体"/>
          <w:lang w:eastAsia="zh-CN"/>
        </w:rPr>
      </w:pPr>
      <w:r>
        <w:rPr>
          <w:rFonts w:hint="eastAsia" w:hAnsi="宋体" w:cs="宋体"/>
          <w:lang w:eastAsia="zh-CN"/>
        </w:rPr>
        <w:t xml:space="preserve">14.1乙方应保证合同标的安全运达甲方指定地点。</w:t>
      </w:r>
      <w:r/>
    </w:p>
    <w:p>
      <w:pPr>
        <w:pStyle w:val="1118"/>
        <w:ind w:firstLine="400"/>
        <w:spacing w:line="360" w:lineRule="auto"/>
        <w:rPr>
          <w:rFonts w:hAnsi="宋体" w:cs="宋体"/>
          <w:lang w:eastAsia="zh-CN"/>
        </w:rPr>
      </w:pPr>
      <w:r>
        <w:rPr>
          <w:rFonts w:hint="eastAsia" w:hAnsi="宋体" w:cs="宋体"/>
          <w:lang w:eastAsia="zh-CN"/>
        </w:rPr>
        <w:t xml:space="preserve">14.2 使用说明书、质量检验证明书一并提交甲方。</w:t>
      </w:r>
      <w:r/>
    </w:p>
    <w:p>
      <w:pPr>
        <w:pStyle w:val="1118"/>
        <w:ind w:firstLine="400"/>
        <w:spacing w:line="360" w:lineRule="auto"/>
        <w:rPr>
          <w:rFonts w:hAnsi="宋体" w:cs="宋体"/>
          <w:lang w:eastAsia="zh-CN"/>
        </w:rPr>
      </w:pPr>
      <w:r>
        <w:rPr>
          <w:rFonts w:hint="eastAsia" w:hAnsi="宋体" w:cs="宋体"/>
          <w:lang w:eastAsia="zh-CN"/>
        </w:rPr>
        <w:t xml:space="preserve">14.3 乙方在合同标的交付甲方48小时前通知甲方准备接收。</w:t>
      </w:r>
      <w:r/>
    </w:p>
    <w:p>
      <w:pPr>
        <w:pStyle w:val="1118"/>
        <w:ind w:firstLine="400"/>
        <w:spacing w:line="360" w:lineRule="auto"/>
        <w:rPr>
          <w:rFonts w:hAnsi="宋体" w:cs="宋体"/>
          <w:lang w:eastAsia="zh-CN"/>
        </w:rPr>
      </w:pPr>
      <w:r>
        <w:rPr>
          <w:rFonts w:hint="eastAsia" w:hAnsi="宋体" w:cs="宋体"/>
          <w:lang w:eastAsia="zh-CN"/>
        </w:rPr>
        <w:t xml:space="preserve">14.4 合同标的在交付甲方前发生的风险均由乙方负责。</w:t>
      </w:r>
      <w:r/>
    </w:p>
    <w:p>
      <w:pPr>
        <w:pStyle w:val="1118"/>
        <w:ind w:firstLine="400"/>
        <w:spacing w:line="360" w:lineRule="auto"/>
        <w:rPr>
          <w:rFonts w:hAnsi="宋体" w:cs="宋体"/>
          <w:lang w:eastAsia="zh-CN"/>
        </w:rPr>
      </w:pPr>
      <w:r>
        <w:rPr>
          <w:rFonts w:hint="eastAsia" w:hAnsi="宋体" w:cs="宋体"/>
          <w:lang w:eastAsia="zh-CN"/>
        </w:rPr>
        <w:t xml:space="preserve">14.5 合同标的在规定的交付期限内由乙方送达甲方指定的地点视为交付，乙方同时需通知甲方已送达。</w:t>
      </w:r>
      <w:r/>
    </w:p>
    <w:p>
      <w:pPr>
        <w:pStyle w:val="1118"/>
        <w:ind w:firstLine="295"/>
        <w:spacing w:line="360" w:lineRule="auto"/>
        <w:rPr>
          <w:rFonts w:hAnsi="宋体" w:cs="宋体"/>
          <w:b/>
          <w:lang w:eastAsia="zh-CN"/>
        </w:rPr>
      </w:pPr>
      <w:r>
        <w:rPr>
          <w:rFonts w:hint="eastAsia" w:hAnsi="宋体" w:cs="宋体"/>
          <w:b/>
          <w:lang w:eastAsia="zh-CN"/>
        </w:rPr>
        <w:t xml:space="preserve">十五、违约责任</w:t>
      </w:r>
      <w:r/>
    </w:p>
    <w:p>
      <w:pPr>
        <w:pStyle w:val="1118"/>
        <w:ind w:firstLine="400"/>
        <w:spacing w:line="360" w:lineRule="auto"/>
        <w:rPr>
          <w:rFonts w:hAnsi="宋体" w:cs="宋体"/>
          <w:lang w:eastAsia="zh-CN"/>
        </w:rPr>
      </w:pPr>
      <w:r>
        <w:rPr>
          <w:rFonts w:hint="eastAsia" w:hAnsi="宋体" w:cs="宋体"/>
          <w:lang w:eastAsia="zh-CN"/>
        </w:rPr>
        <w:t xml:space="preserve">15.1 甲方无正当理由拒收的，甲方向乙方偿付拒收货款总值的百分之五违约金。</w:t>
      </w:r>
      <w:r/>
    </w:p>
    <w:p>
      <w:pPr>
        <w:pStyle w:val="1118"/>
        <w:ind w:firstLine="400"/>
        <w:spacing w:line="360" w:lineRule="auto"/>
        <w:rPr>
          <w:rFonts w:hAnsi="宋体" w:cs="宋体"/>
          <w:lang w:eastAsia="zh-CN"/>
        </w:rPr>
      </w:pPr>
      <w:r>
        <w:rPr>
          <w:rFonts w:hint="eastAsia" w:hAnsi="宋体" w:cs="宋体"/>
          <w:lang w:eastAsia="zh-CN"/>
        </w:rPr>
        <w:t xml:space="preserve">15.2 甲方无故逾期验收和办理合同款支付手续的,甲方应按逾期付款总额每日万分之</w:t>
      </w:r>
      <w:r/>
    </w:p>
    <w:p>
      <w:pPr>
        <w:pStyle w:val="1118"/>
        <w:ind w:firstLine="400"/>
        <w:spacing w:line="360" w:lineRule="auto"/>
        <w:rPr>
          <w:rFonts w:hAnsi="宋体" w:cs="宋体"/>
          <w:lang w:eastAsia="zh-CN"/>
        </w:rPr>
      </w:pPr>
      <w:r>
        <w:rPr>
          <w:rFonts w:hint="eastAsia" w:hAnsi="宋体" w:cs="宋体"/>
          <w:lang w:eastAsia="zh-CN"/>
        </w:rPr>
        <w:t xml:space="preserve">五向乙方支付违约金。</w:t>
      </w:r>
      <w:r/>
    </w:p>
    <w:p>
      <w:pPr>
        <w:pStyle w:val="1118"/>
        <w:ind w:firstLine="400"/>
        <w:spacing w:line="360" w:lineRule="auto"/>
        <w:rPr>
          <w:rFonts w:hAnsi="宋体" w:cs="宋体"/>
          <w:lang w:eastAsia="zh-CN"/>
        </w:rPr>
      </w:pPr>
      <w:r>
        <w:rPr>
          <w:rFonts w:hint="eastAsia" w:hAnsi="宋体" w:cs="宋体"/>
          <w:lang w:eastAsia="zh-CN"/>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118"/>
        <w:ind w:firstLine="400"/>
        <w:spacing w:line="360" w:lineRule="auto"/>
        <w:rPr>
          <w:rFonts w:hAnsi="宋体" w:cs="宋体"/>
          <w:lang w:eastAsia="zh-CN"/>
        </w:rPr>
      </w:pPr>
      <w:r>
        <w:rPr>
          <w:rFonts w:hint="eastAsia" w:hAnsi="宋体" w:cs="宋体"/>
          <w:lang w:eastAsia="zh-CN"/>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118"/>
        <w:ind w:firstLine="289"/>
        <w:spacing w:line="360" w:lineRule="auto"/>
        <w:rPr>
          <w:rFonts w:hAnsi="宋体" w:cs="宋体"/>
          <w:b/>
          <w:lang w:eastAsia="zh-CN"/>
        </w:rPr>
      </w:pPr>
      <w:r>
        <w:rPr>
          <w:rFonts w:hint="eastAsia" w:hAnsi="宋体" w:cs="宋体"/>
          <w:b/>
          <w:lang w:eastAsia="zh-CN"/>
        </w:rPr>
        <w:t xml:space="preserve">十六、不可抗力事件处理</w:t>
      </w:r>
      <w:r/>
    </w:p>
    <w:p>
      <w:pPr>
        <w:pStyle w:val="1118"/>
        <w:ind w:firstLine="300"/>
        <w:spacing w:line="360" w:lineRule="auto"/>
        <w:rPr>
          <w:rFonts w:hAnsi="宋体" w:cs="宋体"/>
          <w:lang w:eastAsia="zh-CN"/>
        </w:rPr>
      </w:pPr>
      <w:r>
        <w:rPr>
          <w:rFonts w:hint="eastAsia" w:hAnsi="宋体" w:cs="宋体"/>
          <w:lang w:eastAsia="zh-CN"/>
        </w:rPr>
        <w:t xml:space="preserve">16.1 在合同有效期内，任何一方因不可抗力事件导致不能履行合同，则合同履行期延</w:t>
      </w:r>
      <w:r/>
    </w:p>
    <w:p>
      <w:pPr>
        <w:pStyle w:val="1118"/>
        <w:spacing w:line="360" w:lineRule="auto"/>
        <w:rPr>
          <w:rFonts w:hAnsi="宋体" w:cs="宋体"/>
          <w:lang w:eastAsia="zh-CN"/>
        </w:rPr>
      </w:pPr>
      <w:r>
        <w:rPr>
          <w:rFonts w:hint="eastAsia" w:hAnsi="宋体" w:cs="宋体"/>
          <w:lang w:eastAsia="zh-CN"/>
        </w:rPr>
        <w:t xml:space="preserve">长，其延长期与不可抗力影响期相同。</w:t>
      </w:r>
      <w:r/>
    </w:p>
    <w:p>
      <w:pPr>
        <w:pStyle w:val="1118"/>
        <w:ind w:firstLine="300"/>
        <w:spacing w:line="360" w:lineRule="auto"/>
        <w:rPr>
          <w:rFonts w:hAnsi="宋体" w:cs="宋体"/>
          <w:lang w:eastAsia="zh-CN"/>
        </w:rPr>
      </w:pPr>
      <w:r>
        <w:rPr>
          <w:rFonts w:hint="eastAsia" w:hAnsi="宋体" w:cs="宋体"/>
          <w:lang w:eastAsia="zh-CN"/>
        </w:rPr>
        <w:t xml:space="preserve">16.2 不可抗力事件发生后，应立即通知对方，并寄送有关权威机构出具的证明。</w:t>
      </w:r>
      <w:r/>
    </w:p>
    <w:p>
      <w:pPr>
        <w:pStyle w:val="1118"/>
        <w:ind w:firstLine="300"/>
        <w:spacing w:line="360" w:lineRule="auto"/>
        <w:rPr>
          <w:rFonts w:hAnsi="宋体" w:cs="宋体"/>
          <w:lang w:eastAsia="zh-CN"/>
        </w:rPr>
      </w:pPr>
      <w:r>
        <w:rPr>
          <w:rFonts w:hint="eastAsia" w:hAnsi="宋体" w:cs="宋体"/>
          <w:lang w:eastAsia="zh-CN"/>
        </w:rPr>
        <w:t xml:space="preserve">16.3 不可抗力事件延续120天以上，双方应通过友好协商，确定是否继续履行合同。</w:t>
      </w:r>
      <w:r/>
    </w:p>
    <w:p>
      <w:pPr>
        <w:pStyle w:val="1118"/>
        <w:spacing w:line="360" w:lineRule="auto"/>
        <w:rPr>
          <w:rFonts w:hAnsi="宋体" w:cs="宋体"/>
          <w:b/>
          <w:lang w:eastAsia="zh-CN"/>
        </w:rPr>
      </w:pPr>
      <w:r>
        <w:rPr>
          <w:rFonts w:hint="eastAsia" w:hAnsi="宋体" w:cs="宋体"/>
          <w:b/>
          <w:lang w:eastAsia="zh-CN"/>
        </w:rPr>
        <w:t xml:space="preserve">  十七、诉讼</w:t>
      </w:r>
      <w:r/>
    </w:p>
    <w:p>
      <w:pPr>
        <w:pStyle w:val="1118"/>
        <w:ind w:firstLine="400"/>
        <w:spacing w:line="360" w:lineRule="auto"/>
        <w:rPr>
          <w:rFonts w:hAnsi="宋体" w:cs="宋体"/>
          <w:lang w:eastAsia="zh-CN"/>
        </w:rPr>
      </w:pPr>
      <w:r>
        <w:rPr>
          <w:rFonts w:hint="eastAsia" w:hAnsi="宋体" w:cs="宋体"/>
          <w:lang w:eastAsia="zh-CN"/>
        </w:rPr>
        <w:t xml:space="preserve">17.1 双方在执行合同中所发生的一切争议，应通过协商解决。如协商不成，可向甲方实际所在地法院起诉。</w:t>
      </w:r>
      <w:r/>
    </w:p>
    <w:p>
      <w:pPr>
        <w:pStyle w:val="1118"/>
        <w:spacing w:line="360" w:lineRule="auto"/>
        <w:rPr>
          <w:rFonts w:hAnsi="宋体" w:cs="宋体"/>
          <w:b/>
          <w:lang w:eastAsia="zh-CN"/>
        </w:rPr>
      </w:pPr>
      <w:r>
        <w:rPr>
          <w:rFonts w:hint="eastAsia" w:hAnsi="宋体" w:cs="宋体"/>
          <w:b/>
          <w:lang w:eastAsia="zh-CN"/>
        </w:rPr>
        <w:t xml:space="preserve">  十八、合同生效及其它</w:t>
      </w:r>
      <w:r/>
    </w:p>
    <w:p>
      <w:pPr>
        <w:pStyle w:val="1118"/>
        <w:ind w:firstLine="300"/>
        <w:spacing w:line="360" w:lineRule="auto"/>
        <w:rPr>
          <w:rFonts w:hAnsi="宋体" w:cs="宋体"/>
          <w:lang w:eastAsia="zh-CN"/>
        </w:rPr>
      </w:pPr>
      <w:r>
        <w:rPr>
          <w:rFonts w:hint="eastAsia" w:hAnsi="宋体" w:cs="宋体"/>
          <w:lang w:eastAsia="zh-CN"/>
        </w:rPr>
        <w:t xml:space="preserve">18.1 合同经双方法定代表人或授权委托代表人签字并加盖单位公章后生效。</w:t>
      </w:r>
      <w:r/>
    </w:p>
    <w:p>
      <w:pPr>
        <w:pStyle w:val="1118"/>
        <w:ind w:firstLine="300"/>
        <w:spacing w:line="360" w:lineRule="auto"/>
        <w:rPr>
          <w:rFonts w:hAnsi="宋体" w:cs="宋体"/>
          <w:lang w:eastAsia="zh-CN"/>
        </w:rPr>
      </w:pPr>
      <w:r>
        <w:rPr>
          <w:rFonts w:hint="eastAsia" w:hAnsi="宋体" w:cs="宋体"/>
          <w:lang w:eastAsia="zh-CN"/>
        </w:rPr>
        <w:t xml:space="preserve">18.2本合同未尽事宜，遵照《中华人民共和国民法典》有关条文执行。</w:t>
      </w:r>
      <w:r/>
    </w:p>
    <w:p>
      <w:pPr>
        <w:pStyle w:val="1118"/>
        <w:ind w:firstLine="300"/>
        <w:spacing w:line="360" w:lineRule="auto"/>
        <w:rPr>
          <w:rFonts w:hAnsi="宋体" w:cs="宋体"/>
          <w:lang w:eastAsia="zh-CN"/>
        </w:rPr>
      </w:pPr>
      <w:r>
        <w:rPr>
          <w:rFonts w:hint="eastAsia" w:hAnsi="宋体" w:cs="宋体"/>
          <w:lang w:eastAsia="zh-CN"/>
        </w:rPr>
        <w:t xml:space="preserve">18.3 本合同正本一式肆份，具有同等法律效力，甲方、乙方双方各执贰份。</w:t>
      </w:r>
      <w:r/>
    </w:p>
    <w:p>
      <w:pPr>
        <w:pStyle w:val="1118"/>
        <w:ind w:left="400" w:hanging="400"/>
        <w:spacing w:line="360" w:lineRule="auto"/>
        <w:rPr>
          <w:rFonts w:hAnsi="宋体" w:cs="宋体"/>
        </w:rPr>
      </w:pPr>
      <w:r>
        <w:rPr>
          <w:rFonts w:hint="eastAsia" w:hAnsi="宋体" w:cs="宋体"/>
        </w:rPr>
        <w:t xml:space="preserve">甲方：                                   乙方： </w:t>
      </w:r>
      <w:r/>
    </w:p>
    <w:p>
      <w:pPr>
        <w:pStyle w:val="1118"/>
        <w:spacing w:line="360" w:lineRule="auto"/>
        <w:rPr>
          <w:rFonts w:hAnsi="宋体" w:cs="宋体"/>
        </w:rPr>
      </w:pPr>
      <w:r>
        <w:rPr>
          <w:rFonts w:hint="eastAsia" w:hAnsi="宋体" w:cs="宋体"/>
        </w:rPr>
        <w:t xml:space="preserve">地址：                                   地址： </w:t>
      </w:r>
      <w:r/>
    </w:p>
    <w:p>
      <w:pPr>
        <w:pStyle w:val="1118"/>
        <w:spacing w:line="360" w:lineRule="auto"/>
        <w:rPr>
          <w:rFonts w:hAnsi="宋体" w:cs="宋体"/>
          <w:lang w:eastAsia="zh-CN"/>
        </w:rPr>
      </w:pPr>
      <w:r>
        <w:rPr>
          <w:rFonts w:hint="eastAsia" w:hAnsi="宋体" w:cs="宋体"/>
          <w:lang w:eastAsia="zh-CN"/>
        </w:rPr>
        <w:t xml:space="preserve">法定代表人或授权代表：                   法定代表人或授权代表：</w:t>
      </w:r>
      <w:r/>
    </w:p>
    <w:p>
      <w:pPr>
        <w:pStyle w:val="1118"/>
        <w:spacing w:line="360" w:lineRule="auto"/>
        <w:rPr>
          <w:rFonts w:hAnsi="宋体" w:cs="宋体"/>
          <w:lang w:eastAsia="zh-CN"/>
        </w:rPr>
      </w:pPr>
      <w:r>
        <w:rPr>
          <w:rFonts w:hint="eastAsia" w:hAnsi="宋体" w:cs="宋体"/>
          <w:lang w:eastAsia="zh-CN"/>
        </w:rPr>
        <w:t xml:space="preserve">  联系电话：                               联系电话：</w:t>
      </w:r>
      <w:r/>
    </w:p>
    <w:p>
      <w:pPr>
        <w:pStyle w:val="1123"/>
        <w:jc w:val="center"/>
        <w:spacing w:before="0" w:beforeAutospacing="0" w:after="0" w:afterAutospacing="0" w:line="360" w:lineRule="auto"/>
        <w:rPr>
          <w:sz w:val="21"/>
          <w:szCs w:val="21"/>
        </w:rPr>
      </w:pPr>
      <w:r>
        <w:rPr>
          <w:sz w:val="21"/>
          <w:szCs w:val="21"/>
        </w:rPr>
      </w:r>
      <w:r/>
    </w:p>
    <w:p>
      <w:pPr>
        <w:pStyle w:val="1123"/>
        <w:jc w:val="center"/>
        <w:spacing w:before="0" w:beforeAutospacing="0" w:after="0" w:afterAutospacing="0" w:line="360" w:lineRule="auto"/>
        <w:rPr>
          <w:sz w:val="21"/>
          <w:szCs w:val="21"/>
        </w:rPr>
      </w:pPr>
      <w:r>
        <w:rPr>
          <w:sz w:val="21"/>
          <w:szCs w:val="21"/>
        </w:rPr>
      </w:r>
      <w:r/>
    </w:p>
    <w:p>
      <w:pPr>
        <w:pStyle w:val="1123"/>
        <w:jc w:val="both"/>
        <w:spacing w:before="0" w:beforeAutospacing="0" w:after="0" w:afterAutospacing="0" w:line="360" w:lineRule="auto"/>
        <w:rPr>
          <w:sz w:val="21"/>
          <w:szCs w:val="21"/>
        </w:rPr>
      </w:pPr>
      <w:r>
        <w:rPr>
          <w:sz w:val="21"/>
          <w:szCs w:val="21"/>
        </w:rPr>
      </w:r>
      <w:r/>
    </w:p>
    <w:p>
      <w:pPr>
        <w:spacing w:line="360" w:lineRule="auto"/>
        <w:rPr>
          <w:rFonts w:ascii="宋体" w:hAnsi="宋体" w:cs="宋体"/>
          <w:sz w:val="24"/>
        </w:rPr>
      </w:pPr>
      <w:r>
        <w:rPr>
          <w:rFonts w:hint="eastAsia" w:ascii="宋体" w:hAnsi="宋体" w:cs="宋体"/>
          <w:szCs w:val="21"/>
        </w:rPr>
        <w:t xml:space="preserve"> 签订日期：      年  月  日</w:t>
      </w:r>
      <w:r/>
    </w:p>
    <w:p>
      <w:pPr>
        <w:jc w:val="center"/>
        <w:spacing w:line="440" w:lineRule="exact"/>
        <w:rPr>
          <w:rFonts w:ascii="宋体" w:hAnsi="宋体" w:cs="宋体"/>
          <w:b/>
          <w:sz w:val="28"/>
          <w:szCs w:val="28"/>
        </w:rPr>
        <w:outlineLvl w:val="0"/>
      </w:pPr>
      <w:r>
        <w:rPr>
          <w:rFonts w:hint="eastAsia" w:ascii="宋体" w:hAnsi="宋体" w:cs="宋体"/>
          <w:b/>
          <w:sz w:val="28"/>
          <w:szCs w:val="28"/>
        </w:rPr>
        <w:br w:type="page" w:clear="all"/>
      </w:r>
      <w:bookmarkStart w:id="273" w:name="_Toc22446"/>
      <w:r>
        <w:rPr>
          <w:rFonts w:hint="eastAsia" w:ascii="宋体" w:hAnsi="宋体" w:cs="宋体"/>
          <w:b/>
          <w:sz w:val="28"/>
          <w:szCs w:val="28"/>
        </w:rPr>
        <w:t xml:space="preserve">第六章  投标文件格式及附件</w:t>
      </w:r>
      <w:bookmarkEnd w:id="271"/>
      <w:r/>
      <w:bookmarkEnd w:id="272"/>
      <w:r/>
      <w:bookmarkEnd w:id="273"/>
      <w:r/>
      <w:r/>
    </w:p>
    <w:p>
      <w:pPr>
        <w:spacing w:line="440" w:lineRule="exact"/>
        <w:rPr>
          <w:rFonts w:ascii="宋体" w:hAnsi="宋体" w:cs="宋体"/>
          <w:b/>
          <w:bCs/>
          <w:sz w:val="24"/>
        </w:rPr>
      </w:pPr>
      <w:r>
        <w:rPr>
          <w:rFonts w:hint="eastAsia" w:ascii="宋体" w:hAnsi="宋体" w:cs="宋体"/>
          <w:b/>
          <w:bCs/>
          <w:sz w:val="24"/>
        </w:rPr>
        <w:t xml:space="preserve">注：</w:t>
      </w:r>
      <w:r/>
    </w:p>
    <w:p>
      <w:pPr>
        <w:jc w:val="left"/>
        <w:spacing w:line="360" w:lineRule="auto"/>
        <w:rPr>
          <w:rFonts w:ascii="宋体" w:hAnsi="宋体" w:cs="宋体"/>
          <w:szCs w:val="21"/>
        </w:rPr>
      </w:pPr>
      <w:r>
        <w:rPr>
          <w:rFonts w:hint="eastAsia" w:ascii="宋体" w:hAnsi="宋体" w:cs="宋体"/>
          <w:szCs w:val="21"/>
        </w:rPr>
        <w:t xml:space="preserve">1.本部分内容仅提供格式参考。 </w:t>
      </w:r>
      <w:r/>
    </w:p>
    <w:p>
      <w:pPr>
        <w:jc w:val="left"/>
        <w:spacing w:line="360" w:lineRule="auto"/>
        <w:rPr>
          <w:rFonts w:ascii="宋体" w:hAnsi="宋体" w:cs="宋体"/>
          <w:szCs w:val="21"/>
        </w:rPr>
      </w:pPr>
      <w:r>
        <w:rPr>
          <w:rFonts w:hint="eastAsia" w:ascii="宋体" w:hAnsi="宋体" w:cs="宋体"/>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spacing w:line="360" w:lineRule="auto"/>
        <w:rPr>
          <w:rFonts w:ascii="宋体" w:hAnsi="宋体" w:cs="宋体"/>
          <w:szCs w:val="21"/>
        </w:rPr>
      </w:pPr>
      <w:r>
        <w:rPr>
          <w:rFonts w:hint="eastAsia" w:ascii="宋体" w:hAnsi="宋体" w:cs="宋体"/>
          <w:szCs w:val="21"/>
        </w:rPr>
        <w:t xml:space="preserve">4.投标人提交的材料不予退还。 </w:t>
      </w:r>
      <w:r/>
    </w:p>
    <w:p>
      <w:pPr>
        <w:jc w:val="left"/>
        <w:spacing w:line="360" w:lineRule="auto"/>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spacing w:line="360" w:lineRule="auto"/>
        <w:rPr>
          <w:rFonts w:ascii="宋体" w:hAnsi="宋体" w:cs="宋体"/>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left"/>
        <w:widowControl/>
        <w:rPr>
          <w:rFonts w:ascii="宋体" w:hAnsi="宋体" w:cs="宋体"/>
        </w:rPr>
      </w:pPr>
      <w:r>
        <w:rPr>
          <w:rFonts w:hint="eastAsia" w:ascii="宋体" w:hAnsi="宋体" w:cs="宋体"/>
          <w:b/>
          <w:bCs/>
          <w:sz w:val="28"/>
          <w:szCs w:val="28"/>
        </w:rPr>
        <w:t xml:space="preserve">投标文件封面格式 </w:t>
      </w:r>
      <w:r/>
    </w:p>
    <w:p>
      <w:pPr>
        <w:jc w:val="right"/>
        <w:spacing w:line="500" w:lineRule="exact"/>
        <w:rPr>
          <w:rFonts w:ascii="宋体" w:hAnsi="宋体" w:cs="宋体"/>
          <w:b/>
          <w:spacing w:val="80"/>
          <w:sz w:val="56"/>
          <w:szCs w:val="18"/>
        </w:rPr>
      </w:pPr>
      <w:r>
        <w:rPr>
          <w:rFonts w:hint="eastAsia" w:ascii="宋体" w:hAnsi="宋体" w:cs="宋体"/>
          <w:b/>
          <w:iCs/>
          <w:sz w:val="32"/>
          <w:szCs w:val="32"/>
        </w:rPr>
        <w:t xml:space="preserve"></w:t>
      </w:r>
      <w:r>
        <w:rPr>
          <w:rFonts w:hint="eastAsia" w:ascii="宋体" w:hAnsi="宋体" w:cs="宋体"/>
          <w:b/>
          <w:iCs/>
          <w:sz w:val="40"/>
          <w:szCs w:val="40"/>
        </w:rPr>
        <w:t xml:space="preserve">正本/</w:t>
      </w:r>
      <w:r>
        <w:rPr>
          <w:rFonts w:hint="eastAsia" w:ascii="宋体" w:hAnsi="宋体" w:cs="宋体"/>
          <w:b/>
          <w:iCs/>
          <w:sz w:val="32"/>
          <w:szCs w:val="32"/>
        </w:rPr>
        <w:t xml:space="preserve"></w:t>
      </w:r>
      <w:r>
        <w:rPr>
          <w:rFonts w:hint="eastAsia" w:ascii="宋体" w:hAnsi="宋体" w:cs="宋体"/>
          <w:b/>
          <w:iCs/>
          <w:sz w:val="40"/>
          <w:szCs w:val="40"/>
        </w:rPr>
        <w:t xml:space="preserve">副本</w:t>
      </w:r>
      <w:r/>
    </w:p>
    <w:p>
      <w:pPr>
        <w:jc w:val="center"/>
        <w:spacing w:line="500" w:lineRule="exact"/>
        <w:rPr>
          <w:rFonts w:ascii="宋体" w:hAnsi="宋体" w:cs="宋体"/>
          <w:b/>
          <w:sz w:val="44"/>
          <w:szCs w:val="44"/>
        </w:rPr>
      </w:pPr>
      <w:r>
        <w:rPr>
          <w:rFonts w:ascii="宋体" w:hAnsi="宋体" w:cs="宋体"/>
          <w:b/>
          <w:sz w:val="44"/>
          <w:szCs w:val="44"/>
        </w:rPr>
      </w:r>
      <w:r/>
    </w:p>
    <w:p>
      <w:pPr>
        <w:ind w:right="32"/>
        <w:jc w:val="center"/>
        <w:spacing w:before="100" w:beforeAutospacing="1" w:after="100" w:afterAutospacing="1" w:line="360" w:lineRule="auto"/>
        <w:rPr>
          <w:rFonts w:ascii="宋体" w:hAnsi="宋体" w:cs="宋体"/>
          <w:b/>
          <w:sz w:val="48"/>
          <w:szCs w:val="48"/>
        </w:rPr>
      </w:pPr>
      <w:r>
        <w:rPr>
          <w:rFonts w:hint="eastAsia" w:ascii="宋体" w:hAnsi="宋体" w:cs="宋体"/>
          <w:b/>
          <w:sz w:val="48"/>
          <w:szCs w:val="48"/>
        </w:rPr>
        <w:t xml:space="preserve">江苏省无线电监测站</w:t>
      </w:r>
      <w:r/>
    </w:p>
    <w:p>
      <w:pPr>
        <w:ind w:right="32"/>
        <w:jc w:val="center"/>
        <w:spacing w:before="100" w:beforeAutospacing="1" w:after="100" w:afterAutospacing="1" w:line="360" w:lineRule="auto"/>
        <w:rPr>
          <w:rFonts w:ascii="宋体" w:hAnsi="宋体" w:cs="宋体"/>
          <w:b/>
          <w:sz w:val="48"/>
          <w:szCs w:val="48"/>
        </w:rPr>
      </w:pPr>
      <w:r>
        <w:rPr>
          <w:rFonts w:ascii="宋体" w:hAnsi="宋体" w:cs="宋体"/>
          <w:b/>
          <w:sz w:val="48"/>
          <w:szCs w:val="48"/>
        </w:rPr>
      </w:r>
      <w:r/>
    </w:p>
    <w:p>
      <w:pPr>
        <w:jc w:val="center"/>
        <w:spacing w:line="500" w:lineRule="exact"/>
        <w:rPr>
          <w:rFonts w:ascii="宋体" w:hAnsi="宋体" w:cs="宋体"/>
          <w:b/>
          <w:sz w:val="48"/>
          <w:szCs w:val="48"/>
        </w:rPr>
      </w:pPr>
      <w:r>
        <w:rPr>
          <w:rFonts w:hint="eastAsia" w:ascii="宋体" w:hAnsi="宋体" w:cs="宋体"/>
          <w:b/>
          <w:sz w:val="48"/>
          <w:szCs w:val="48"/>
        </w:rPr>
        <w:t xml:space="preserve">新建一类固定监测站</w:t>
      </w:r>
      <w:r/>
    </w:p>
    <w:p>
      <w:pPr>
        <w:jc w:val="center"/>
        <w:spacing w:line="500" w:lineRule="exact"/>
        <w:rPr>
          <w:rFonts w:ascii="宋体" w:hAnsi="宋体" w:cs="宋体"/>
          <w:b/>
          <w:sz w:val="48"/>
          <w:szCs w:val="48"/>
        </w:rPr>
      </w:pPr>
      <w:r>
        <w:rPr>
          <w:rFonts w:ascii="宋体" w:hAnsi="宋体" w:cs="宋体"/>
          <w:b/>
          <w:sz w:val="48"/>
          <w:szCs w:val="48"/>
        </w:rPr>
      </w:r>
      <w:r/>
    </w:p>
    <w:p>
      <w:pPr>
        <w:jc w:val="center"/>
        <w:spacing w:line="500" w:lineRule="exact"/>
        <w:rPr>
          <w:rFonts w:ascii="宋体" w:hAnsi="宋体" w:cs="宋体"/>
          <w:b/>
          <w:sz w:val="48"/>
          <w:szCs w:val="48"/>
        </w:rPr>
      </w:pPr>
      <w:r>
        <w:rPr>
          <w:rFonts w:ascii="宋体" w:hAnsi="宋体" w:cs="宋体"/>
          <w:b/>
          <w:sz w:val="48"/>
          <w:szCs w:val="48"/>
        </w:rPr>
      </w:r>
      <w:r/>
    </w:p>
    <w:p>
      <w:pPr>
        <w:jc w:val="center"/>
        <w:spacing w:before="100" w:beforeAutospacing="1" w:after="100" w:afterAutospacing="1" w:line="500" w:lineRule="exact"/>
        <w:rPr>
          <w:rFonts w:ascii="宋体" w:hAnsi="宋体" w:cs="宋体"/>
          <w:b/>
          <w:sz w:val="72"/>
          <w:szCs w:val="72"/>
        </w:rPr>
      </w:pPr>
      <w:r>
        <w:rPr>
          <w:rFonts w:hint="eastAsia" w:ascii="宋体" w:hAnsi="宋体" w:cs="宋体"/>
          <w:b/>
          <w:sz w:val="72"/>
          <w:szCs w:val="72"/>
        </w:rPr>
        <w:t xml:space="preserve">投标文件</w:t>
      </w:r>
      <w:r/>
    </w:p>
    <w:p>
      <w:pPr>
        <w:spacing w:line="500" w:lineRule="exact"/>
        <w:rPr>
          <w:rFonts w:ascii="宋体" w:hAnsi="宋体" w:cs="宋体"/>
          <w:b/>
          <w:sz w:val="32"/>
        </w:rPr>
      </w:pPr>
      <w:r>
        <w:rPr>
          <w:rFonts w:ascii="宋体" w:hAnsi="宋体" w:cs="宋体"/>
          <w:b/>
          <w:sz w:val="32"/>
        </w:rPr>
      </w:r>
      <w:r/>
    </w:p>
    <w:p>
      <w:pPr>
        <w:ind w:firstLine="1285"/>
        <w:spacing w:line="360" w:lineRule="auto"/>
        <w:rPr>
          <w:rFonts w:ascii="宋体" w:hAnsi="宋体" w:cs="宋体"/>
          <w:b/>
          <w:sz w:val="32"/>
          <w:szCs w:val="32"/>
        </w:rPr>
      </w:pPr>
      <w:r>
        <w:rPr>
          <w:rFonts w:ascii="宋体" w:hAnsi="宋体" w:cs="宋体"/>
          <w:b/>
          <w:sz w:val="32"/>
          <w:szCs w:val="32"/>
        </w:rPr>
      </w:r>
      <w:r/>
    </w:p>
    <w:p>
      <w:pPr>
        <w:pStyle w:val="1131"/>
        <w:jc w:val="center"/>
        <w:spacing w:line="500" w:lineRule="exact"/>
        <w:rPr>
          <w:rFonts w:hAnsi="宋体" w:cs="宋体"/>
          <w:sz w:val="36"/>
        </w:rPr>
      </w:pPr>
      <w:r>
        <w:rPr>
          <w:rFonts w:hAnsi="宋体" w:cs="宋体"/>
          <w:sz w:val="36"/>
        </w:rPr>
      </w:r>
      <w:r/>
    </w:p>
    <w:p>
      <w:pPr>
        <w:spacing w:line="500" w:lineRule="exact"/>
        <w:rPr>
          <w:rFonts w:ascii="宋体" w:hAnsi="宋体" w:cs="宋体"/>
          <w:sz w:val="32"/>
        </w:rPr>
      </w:pPr>
      <w:r>
        <w:rPr>
          <w:rFonts w:ascii="宋体" w:hAnsi="宋体" w:cs="宋体"/>
          <w:sz w:val="32"/>
        </w:rPr>
      </w:r>
      <w:r/>
    </w:p>
    <w:p>
      <w:pPr>
        <w:spacing w:line="500" w:lineRule="exact"/>
        <w:rPr>
          <w:rFonts w:ascii="宋体" w:hAnsi="宋体" w:cs="宋体"/>
          <w:sz w:val="32"/>
        </w:rPr>
      </w:pPr>
      <w:r>
        <w:rPr>
          <w:rFonts w:ascii="宋体" w:hAnsi="宋体" w:cs="宋体"/>
          <w:sz w:val="32"/>
        </w:rPr>
      </w:r>
      <w:r/>
    </w:p>
    <w:p>
      <w:pPr>
        <w:spacing w:line="500" w:lineRule="exact"/>
        <w:rPr>
          <w:rFonts w:ascii="宋体" w:hAnsi="宋体" w:cs="宋体"/>
        </w:rPr>
      </w:pPr>
      <w:r>
        <w:rPr>
          <w:rFonts w:ascii="宋体" w:hAnsi="宋体" w:cs="宋体"/>
        </w:rPr>
      </w:r>
      <w:r/>
    </w:p>
    <w:p>
      <w:pPr>
        <w:ind w:firstLine="420"/>
        <w:rPr>
          <w:rFonts w:ascii="宋体" w:hAnsi="宋体" w:cs="宋体"/>
          <w:lang w:val="zh-CN"/>
        </w:rPr>
      </w:pPr>
      <w:r>
        <w:rPr>
          <w:rFonts w:ascii="宋体" w:hAnsi="宋体" w:cs="宋体"/>
          <w:lang w:val="zh-CN"/>
        </w:rPr>
      </w:r>
      <w:r/>
    </w:p>
    <w:p>
      <w:pPr>
        <w:ind w:firstLine="1606"/>
        <w:spacing w:line="360" w:lineRule="auto"/>
        <w:rPr>
          <w:rFonts w:ascii="宋体" w:hAnsi="宋体" w:cs="宋体"/>
          <w:b/>
          <w:sz w:val="32"/>
          <w:szCs w:val="32"/>
        </w:rPr>
      </w:pPr>
      <w:r>
        <w:rPr>
          <w:rFonts w:hint="eastAsia" w:ascii="宋体" w:hAnsi="宋体" w:cs="宋体"/>
          <w:b/>
          <w:sz w:val="32"/>
          <w:szCs w:val="32"/>
        </w:rPr>
        <w:t xml:space="preserve">项目编号：</w:t>
      </w:r>
      <w:r/>
    </w:p>
    <w:p>
      <w:pPr>
        <w:ind w:firstLine="1606"/>
        <w:spacing w:line="360" w:lineRule="auto"/>
        <w:rPr>
          <w:rFonts w:ascii="宋体" w:hAnsi="宋体" w:cs="宋体"/>
          <w:b/>
          <w:bCs/>
          <w:sz w:val="36"/>
          <w:szCs w:val="36"/>
        </w:rPr>
      </w:pPr>
      <w:r>
        <w:rPr>
          <w:rFonts w:hint="eastAsia" w:ascii="宋体" w:hAnsi="宋体" w:cs="宋体"/>
          <w:b/>
          <w:sz w:val="32"/>
          <w:szCs w:val="32"/>
        </w:rPr>
        <w:t xml:space="preserve">投标单位名称：</w:t>
      </w:r>
      <w:r/>
    </w:p>
    <w:p>
      <w:pPr>
        <w:jc w:val="center"/>
        <w:spacing w:line="500" w:lineRule="exact"/>
        <w:rPr>
          <w:rFonts w:ascii="宋体" w:hAnsi="宋体" w:cs="宋体"/>
          <w:b/>
          <w:bCs/>
          <w:sz w:val="36"/>
          <w:szCs w:val="36"/>
        </w:rPr>
      </w:pPr>
      <w:r>
        <w:rPr>
          <w:rFonts w:hint="eastAsia" w:ascii="宋体" w:hAnsi="宋体" w:cs="宋体"/>
          <w:b/>
          <w:bCs/>
          <w:sz w:val="36"/>
          <w:szCs w:val="36"/>
        </w:rPr>
        <w:t xml:space="preserve">年月日</w:t>
      </w:r>
      <w:r/>
    </w:p>
    <w:p>
      <w:pPr>
        <w:pStyle w:val="1132"/>
        <w:ind w:firstLine="280"/>
        <w:rPr>
          <w:rFonts w:hAnsi="宋体" w:cs="宋体"/>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rPr>
      </w:r>
      <w:r/>
    </w:p>
    <w:p>
      <w:pPr>
        <w:jc w:val="center"/>
        <w:keepLines/>
        <w:keepNext/>
        <w:spacing w:before="120" w:after="120" w:line="360" w:lineRule="auto"/>
        <w:rPr>
          <w:rFonts w:ascii="宋体" w:hAnsi="宋体" w:cs="宋体"/>
          <w:b/>
          <w:bCs/>
          <w:sz w:val="28"/>
          <w:szCs w:val="28"/>
        </w:rPr>
        <w:outlineLvl w:val="1"/>
      </w:pPr>
      <w:r/>
      <w:bookmarkStart w:id="274" w:name="_Toc29844"/>
      <w:r/>
      <w:bookmarkStart w:id="275" w:name="_Toc27718"/>
      <w:r/>
      <w:bookmarkStart w:id="276" w:name="_Toc15346"/>
      <w:r/>
      <w:bookmarkStart w:id="277" w:name="_Toc28190"/>
      <w:r>
        <w:rPr>
          <w:rFonts w:hint="eastAsia" w:ascii="宋体" w:hAnsi="宋体" w:cs="宋体"/>
          <w:b/>
          <w:bCs/>
          <w:sz w:val="28"/>
          <w:szCs w:val="28"/>
        </w:rPr>
        <w:t xml:space="preserve">资格审查索引表</w:t>
      </w:r>
      <w:bookmarkEnd w:id="274"/>
      <w:r/>
      <w:bookmarkEnd w:id="275"/>
      <w:r/>
      <w:r/>
    </w:p>
    <w:p>
      <w:pPr>
        <w:jc w:val="center"/>
        <w:keepLines/>
        <w:keepNext/>
        <w:spacing w:before="120" w:after="120" w:line="360" w:lineRule="auto"/>
        <w:rPr>
          <w:rFonts w:ascii="宋体" w:hAnsi="宋体" w:cs="宋体"/>
          <w:b/>
          <w:bCs/>
          <w:sz w:val="28"/>
          <w:szCs w:val="28"/>
        </w:rPr>
        <w:outlineLvl w:val="1"/>
      </w:pPr>
      <w:r/>
      <w:bookmarkStart w:id="278" w:name="_Toc23689"/>
      <w:r/>
      <w:bookmarkStart w:id="279" w:name="_Toc3626"/>
      <w:r>
        <w:rPr>
          <w:rFonts w:hint="eastAsia" w:ascii="宋体" w:hAnsi="宋体" w:cs="宋体"/>
          <w:b/>
          <w:bCs/>
          <w:sz w:val="24"/>
        </w:rPr>
        <w:t xml:space="preserve">（具体详见招标文件第一章申请人的资格要求）</w:t>
      </w:r>
      <w:bookmarkEnd w:id="278"/>
      <w:r/>
      <w:bookmarkEnd w:id="279"/>
      <w:r/>
      <w:r/>
    </w:p>
    <w:tbl>
      <w:tblPr>
        <w:tblStyle w:val="11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rFonts w:ascii="宋体" w:hAnsi="宋体" w:cs="宋体"/>
                <w:b/>
                <w:sz w:val="24"/>
              </w:rPr>
            </w:pPr>
            <w:r>
              <w:rPr>
                <w:rFonts w:hint="eastAsia" w:ascii="宋体" w:hAnsi="宋体" w:cs="宋体"/>
                <w:b/>
                <w:sz w:val="24"/>
              </w:rPr>
              <w:t xml:space="preserve">资审项目</w:t>
            </w:r>
            <w:r/>
          </w:p>
        </w:tc>
        <w:tc>
          <w:tcPr>
            <w:tcW w:w="5332" w:type="dxa"/>
            <w:textDirection w:val="lrTb"/>
            <w:noWrap w:val="false"/>
          </w:tcPr>
          <w:p>
            <w:pPr>
              <w:jc w:val="center"/>
              <w:rPr>
                <w:rFonts w:ascii="宋体" w:hAnsi="宋体" w:cs="宋体"/>
                <w:b/>
                <w:sz w:val="24"/>
              </w:rPr>
            </w:pPr>
            <w:r>
              <w:rPr>
                <w:rFonts w:hint="eastAsia" w:ascii="宋体" w:hAnsi="宋体" w:cs="宋体"/>
                <w:b/>
                <w:sz w:val="24"/>
              </w:rPr>
              <w:t xml:space="preserve">资格要求</w:t>
            </w:r>
            <w:r/>
          </w:p>
        </w:tc>
        <w:tc>
          <w:tcPr>
            <w:tcW w:w="1949" w:type="dxa"/>
            <w:textDirection w:val="lrTb"/>
            <w:noWrap w:val="false"/>
          </w:tcPr>
          <w:p>
            <w:pPr>
              <w:jc w:val="center"/>
              <w:rPr>
                <w:rFonts w:ascii="宋体" w:hAnsi="宋体" w:cs="宋体"/>
                <w:b/>
                <w:sz w:val="24"/>
              </w:rPr>
            </w:pPr>
            <w:r>
              <w:rPr>
                <w:rFonts w:hint="eastAsia" w:ascii="宋体" w:hAnsi="宋体" w:cs="宋体"/>
                <w:b/>
                <w:sz w:val="24"/>
              </w:rPr>
              <w:t xml:space="preserve">所在页码</w:t>
            </w:r>
            <w:r/>
          </w:p>
        </w:tc>
      </w:tr>
      <w:tr>
        <w:trPr>
          <w:jc w:val="center"/>
        </w:trPr>
        <w:tc>
          <w:tcPr>
            <w:tcW w:w="2573" w:type="dxa"/>
            <w:vAlign w:val="center"/>
            <w:textDirection w:val="lrTb"/>
            <w:noWrap w:val="false"/>
          </w:tcPr>
          <w:p>
            <w:pPr>
              <w:spacing w:line="360" w:lineRule="auto"/>
              <w:widowControl/>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ind w:left="613"/>
              <w:spacing w:line="360" w:lineRule="auto"/>
              <w:widowControl/>
              <w:tabs>
                <w:tab w:val="left" w:pos="403" w:leader="none"/>
              </w:tabs>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611"/>
        </w:trPr>
        <w:tc>
          <w:tcPr>
            <w:tcW w:w="257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33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949" w:type="dxa"/>
            <w:textDirection w:val="lrTb"/>
            <w:noWrap w:val="false"/>
          </w:tcPr>
          <w:p>
            <w:pPr>
              <w:spacing w:line="360" w:lineRule="auto"/>
              <w:rPr>
                <w:rFonts w:ascii="宋体" w:hAnsi="宋体" w:cs="宋体"/>
                <w:sz w:val="24"/>
              </w:rPr>
            </w:pPr>
            <w:r>
              <w:rPr>
                <w:rFonts w:ascii="宋体" w:hAnsi="宋体" w:cs="宋体"/>
                <w:sz w:val="24"/>
              </w:rPr>
            </w:r>
            <w:r/>
          </w:p>
        </w:tc>
      </w:tr>
    </w:tbl>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宋体" w:hAnsi="宋体" w:cs="宋体"/>
          <w:sz w:val="24"/>
        </w:rPr>
      </w:r>
      <w:r/>
    </w:p>
    <w:p>
      <w:pPr>
        <w:jc w:val="center"/>
        <w:keepLines/>
        <w:keepNext/>
        <w:spacing w:before="120" w:after="120" w:line="416" w:lineRule="auto"/>
        <w:rPr>
          <w:rFonts w:ascii="宋体" w:hAnsi="宋体" w:cs="宋体"/>
          <w:b/>
          <w:bCs/>
          <w:sz w:val="28"/>
          <w:szCs w:val="28"/>
        </w:rPr>
        <w:outlineLvl w:val="1"/>
      </w:pPr>
      <w:r/>
      <w:bookmarkStart w:id="280" w:name="_Toc12508"/>
      <w:r/>
      <w:bookmarkStart w:id="281" w:name="_Toc15399"/>
      <w:r>
        <w:rPr>
          <w:rFonts w:hint="eastAsia" w:ascii="宋体" w:hAnsi="宋体" w:cs="宋体"/>
          <w:b/>
          <w:bCs/>
          <w:sz w:val="28"/>
          <w:szCs w:val="28"/>
        </w:rPr>
        <w:t xml:space="preserve">评审索引表</w:t>
      </w:r>
      <w:bookmarkEnd w:id="280"/>
      <w:r/>
      <w:bookmarkEnd w:id="281"/>
      <w:r/>
      <w:r/>
    </w:p>
    <w:p>
      <w:pPr>
        <w:jc w:val="center"/>
        <w:keepLines/>
        <w:keepNext/>
        <w:spacing w:before="120" w:after="120" w:line="416" w:lineRule="auto"/>
        <w:rPr>
          <w:rFonts w:ascii="宋体" w:hAnsi="宋体" w:cs="宋体"/>
          <w:b/>
          <w:bCs/>
          <w:sz w:val="28"/>
          <w:szCs w:val="28"/>
        </w:rPr>
        <w:outlineLvl w:val="1"/>
      </w:pPr>
      <w:r/>
      <w:bookmarkStart w:id="282" w:name="_Toc8317"/>
      <w:r/>
      <w:bookmarkStart w:id="283" w:name="_Toc7972"/>
      <w:r>
        <w:rPr>
          <w:rFonts w:hint="eastAsia" w:ascii="宋体" w:hAnsi="宋体" w:cs="宋体"/>
          <w:b/>
          <w:bCs/>
          <w:sz w:val="24"/>
        </w:rPr>
        <w:t xml:space="preserve">（具体详见招标文件第三章评标标准）</w:t>
      </w:r>
      <w:bookmarkEnd w:id="282"/>
      <w:r/>
      <w:bookmarkEnd w:id="283"/>
      <w:r/>
      <w:r/>
    </w:p>
    <w:tbl>
      <w:tblPr>
        <w:tblStyle w:val="1115"/>
        <w:tblW w:w="10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W w:w="2355"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评审因素</w:t>
            </w:r>
            <w:r/>
          </w:p>
        </w:tc>
        <w:tc>
          <w:tcPr>
            <w:tcW w:w="486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评审标准</w:t>
            </w:r>
            <w:r/>
          </w:p>
        </w:tc>
        <w:tc>
          <w:tcPr>
            <w:tcW w:w="188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75"/>
        </w:trPr>
        <w:tc>
          <w:tcPr>
            <w:tcW w:w="1234"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580"/>
        </w:trPr>
        <w:tc>
          <w:tcPr>
            <w:tcW w:w="1234" w:type="dxa"/>
            <w:vAlign w:val="center"/>
            <w:textDirection w:val="lrTb"/>
            <w:noWrap w:val="false"/>
          </w:tcPr>
          <w:p>
            <w:pPr>
              <w:ind w:right="211"/>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 w:val="28"/>
                <w:szCs w:val="21"/>
              </w:rPr>
            </w:pPr>
            <w:r>
              <w:rPr>
                <w:rFonts w:ascii="宋体" w:hAnsi="宋体" w:cs="宋体"/>
                <w:sz w:val="28"/>
                <w:szCs w:val="21"/>
              </w:rPr>
            </w:r>
            <w:r/>
          </w:p>
        </w:tc>
        <w:tc>
          <w:tcPr>
            <w:tcW w:w="18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80"/>
        </w:trPr>
        <w:tc>
          <w:tcPr>
            <w:tcW w:w="1234" w:type="dxa"/>
            <w:vAlign w:val="center"/>
            <w:textDirection w:val="lrTb"/>
            <w:noWrap w:val="false"/>
          </w:tcPr>
          <w:p>
            <w:pPr>
              <w:ind w:right="211"/>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 w:val="28"/>
                <w:szCs w:val="21"/>
              </w:rPr>
            </w:pPr>
            <w:r>
              <w:rPr>
                <w:rFonts w:ascii="宋体" w:hAnsi="宋体" w:cs="宋体"/>
                <w:sz w:val="28"/>
                <w:szCs w:val="21"/>
              </w:rPr>
            </w:r>
            <w:r/>
          </w:p>
        </w:tc>
        <w:tc>
          <w:tcPr>
            <w:tcW w:w="18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80"/>
        </w:trPr>
        <w:tc>
          <w:tcPr>
            <w:tcW w:w="1234" w:type="dxa"/>
            <w:vAlign w:val="center"/>
            <w:textDirection w:val="lrTb"/>
            <w:noWrap w:val="false"/>
          </w:tcPr>
          <w:p>
            <w:pPr>
              <w:ind w:right="211"/>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 w:val="28"/>
                <w:szCs w:val="21"/>
              </w:rPr>
            </w:pPr>
            <w:r>
              <w:rPr>
                <w:rFonts w:ascii="宋体" w:hAnsi="宋体" w:cs="宋体"/>
                <w:sz w:val="28"/>
                <w:szCs w:val="21"/>
              </w:rPr>
            </w:r>
            <w:r/>
          </w:p>
        </w:tc>
        <w:tc>
          <w:tcPr>
            <w:tcW w:w="18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80"/>
        </w:trPr>
        <w:tc>
          <w:tcPr>
            <w:tcW w:w="1234" w:type="dxa"/>
            <w:vAlign w:val="center"/>
            <w:textDirection w:val="lrTb"/>
            <w:noWrap w:val="false"/>
          </w:tcPr>
          <w:p>
            <w:pPr>
              <w:ind w:right="211"/>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 w:val="28"/>
                <w:szCs w:val="21"/>
              </w:rPr>
            </w:pPr>
            <w:r>
              <w:rPr>
                <w:rFonts w:ascii="宋体" w:hAnsi="宋体" w:cs="宋体"/>
                <w:sz w:val="28"/>
                <w:szCs w:val="21"/>
              </w:rPr>
            </w:r>
            <w:r/>
          </w:p>
        </w:tc>
        <w:tc>
          <w:tcPr>
            <w:tcW w:w="18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80"/>
        </w:trPr>
        <w:tc>
          <w:tcPr>
            <w:tcW w:w="1234" w:type="dxa"/>
            <w:vAlign w:val="center"/>
            <w:textDirection w:val="lrTb"/>
            <w:noWrap w:val="false"/>
          </w:tcPr>
          <w:p>
            <w:pPr>
              <w:ind w:right="211"/>
              <w:jc w:val="center"/>
              <w:spacing w:line="360" w:lineRule="auto"/>
              <w:widowControl/>
              <w:rPr>
                <w:rFonts w:ascii="宋体" w:hAnsi="宋体" w:cs="宋体"/>
                <w:b/>
                <w:szCs w:val="21"/>
              </w:rPr>
            </w:pPr>
            <w:r>
              <w:rPr>
                <w:rFonts w:ascii="宋体" w:hAnsi="宋体" w:cs="宋体"/>
                <w:b/>
                <w:szCs w:val="21"/>
              </w:rPr>
            </w:r>
            <w:r/>
          </w:p>
        </w:tc>
        <w:tc>
          <w:tcPr>
            <w:tcW w:w="2355" w:type="dxa"/>
            <w:vAlign w:val="center"/>
            <w:textDirection w:val="lrTb"/>
            <w:noWrap w:val="false"/>
          </w:tcPr>
          <w:p>
            <w:pPr>
              <w:jc w:val="center"/>
              <w:spacing w:line="360" w:lineRule="auto"/>
              <w:rPr>
                <w:rFonts w:ascii="宋体" w:hAnsi="宋体" w:cs="宋体"/>
                <w:b/>
                <w:szCs w:val="21"/>
              </w:rPr>
            </w:pPr>
            <w:r>
              <w:rPr>
                <w:rFonts w:ascii="宋体" w:hAnsi="宋体" w:cs="宋体"/>
                <w:b/>
                <w:szCs w:val="21"/>
              </w:rPr>
            </w:r>
            <w:r/>
          </w:p>
        </w:tc>
        <w:tc>
          <w:tcPr>
            <w:tcW w:w="4868" w:type="dxa"/>
            <w:vAlign w:val="center"/>
            <w:textDirection w:val="lrTb"/>
            <w:noWrap w:val="false"/>
          </w:tcPr>
          <w:p>
            <w:pPr>
              <w:spacing w:line="360" w:lineRule="auto"/>
              <w:rPr>
                <w:rFonts w:ascii="宋体" w:hAnsi="宋体" w:cs="宋体"/>
                <w:sz w:val="28"/>
                <w:szCs w:val="21"/>
              </w:rPr>
            </w:pPr>
            <w:r>
              <w:rPr>
                <w:rFonts w:ascii="宋体" w:hAnsi="宋体" w:cs="宋体"/>
                <w:sz w:val="28"/>
                <w:szCs w:val="21"/>
              </w:rPr>
            </w:r>
            <w:r/>
          </w:p>
        </w:tc>
        <w:tc>
          <w:tcPr>
            <w:tcW w:w="18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440" w:lineRule="exact"/>
        <w:rPr>
          <w:rFonts w:ascii="宋体" w:hAnsi="宋体" w:cs="宋体"/>
          <w:b/>
          <w:bCs/>
          <w:sz w:val="24"/>
        </w:rPr>
        <w:outlineLvl w:val="1"/>
      </w:pPr>
      <w:r>
        <w:rPr>
          <w:rFonts w:hint="eastAsia" w:ascii="宋体" w:hAnsi="宋体" w:cs="宋体"/>
          <w:b/>
          <w:bCs/>
          <w:sz w:val="24"/>
        </w:rPr>
        <w:br w:type="page" w:clear="all"/>
      </w:r>
      <w:bookmarkStart w:id="284" w:name="_Toc30593"/>
      <w:r>
        <w:rPr>
          <w:rFonts w:hint="eastAsia" w:ascii="宋体" w:hAnsi="宋体" w:cs="宋体"/>
          <w:b/>
          <w:bCs/>
          <w:sz w:val="24"/>
        </w:rPr>
        <w:t xml:space="preserve">附件一 投标函格式</w:t>
      </w:r>
      <w:bookmarkEnd w:id="276"/>
      <w:r/>
      <w:bookmarkEnd w:id="277"/>
      <w:r/>
      <w:bookmarkEnd w:id="284"/>
      <w:r/>
      <w:r/>
    </w:p>
    <w:p>
      <w:pPr>
        <w:jc w:val="center"/>
        <w:spacing w:line="440" w:lineRule="exact"/>
        <w:rPr>
          <w:rFonts w:ascii="宋体" w:hAnsi="宋体" w:cs="宋体"/>
          <w:b/>
          <w:sz w:val="28"/>
          <w:szCs w:val="22"/>
        </w:rPr>
      </w:pPr>
      <w:r>
        <w:rPr>
          <w:rFonts w:hint="eastAsia" w:ascii="宋体" w:hAnsi="宋体" w:cs="宋体"/>
          <w:b/>
          <w:sz w:val="28"/>
          <w:szCs w:val="22"/>
        </w:rPr>
        <w:t xml:space="preserve">投标函</w:t>
      </w:r>
      <w:r/>
    </w:p>
    <w:p>
      <w:pPr>
        <w:spacing w:line="360" w:lineRule="auto"/>
        <w:rPr>
          <w:rFonts w:ascii="宋体" w:hAnsi="宋体" w:cs="宋体"/>
          <w:szCs w:val="21"/>
        </w:rPr>
      </w:pPr>
      <w:r>
        <w:rPr>
          <w:rFonts w:hint="eastAsia" w:ascii="宋体" w:hAnsi="宋体" w:cs="宋体"/>
          <w:szCs w:val="21"/>
        </w:rPr>
        <w:t xml:space="preserve">致：江苏益诚建设工程咨询有限公司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根据贵方（项目名称） （项目编号）投标邀请，正式授权下述签字人(姓名和职务)代表（投标人名称），提交投标文件。</w:t>
      </w:r>
      <w:r/>
    </w:p>
    <w:p>
      <w:pPr>
        <w:ind w:firstLine="420"/>
        <w:spacing w:line="360" w:lineRule="auto"/>
        <w:rPr>
          <w:rFonts w:ascii="宋体" w:hAnsi="宋体" w:cs="宋体"/>
          <w:szCs w:val="21"/>
        </w:rPr>
      </w:pPr>
      <w:r>
        <w:rPr>
          <w:rFonts w:hint="eastAsia" w:ascii="宋体" w:hAnsi="宋体" w:cs="宋体"/>
          <w:szCs w:val="21"/>
        </w:rPr>
        <w:t xml:space="preserve">据此函，签字人兹宣布同意如下：</w:t>
      </w:r>
      <w:r/>
    </w:p>
    <w:p>
      <w:pPr>
        <w:spacing w:line="360" w:lineRule="auto"/>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。否则，属于不诚信和故意扰乱政府采购活动行为，我们将无条件接受处罚。</w:t>
      </w:r>
      <w:r/>
    </w:p>
    <w:p>
      <w:pPr>
        <w:spacing w:line="360" w:lineRule="auto"/>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宋体" w:hAnsi="宋体" w:cs="宋体"/>
          <w:szCs w:val="21"/>
        </w:rPr>
      </w:pPr>
      <w:r>
        <w:rPr>
          <w:rFonts w:hint="eastAsia" w:ascii="宋体" w:hAnsi="宋体" w:cs="宋体"/>
          <w:szCs w:val="21"/>
        </w:rPr>
        <w:t xml:space="preserve">7．其它说明：</w:t>
      </w:r>
      <w:r/>
    </w:p>
    <w:p>
      <w:pPr>
        <w:spacing w:line="44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（公章）</w:t>
      </w:r>
      <w:r/>
    </w:p>
    <w:p>
      <w:pPr>
        <w:spacing w:line="360" w:lineRule="auto"/>
        <w:rPr>
          <w:rFonts w:ascii="宋体" w:hAnsi="宋体" w:cs="宋体"/>
          <w:szCs w:val="21"/>
          <w:u w:val="single"/>
        </w:rPr>
      </w:pPr>
      <w:r>
        <w:rPr>
          <w:rFonts w:hint="eastAsia" w:ascii="宋体" w:hAnsi="宋体" w:cs="宋体"/>
          <w:szCs w:val="21"/>
        </w:rPr>
        <w:t xml:space="preserve">地址： 邮编：</w:t>
      </w:r>
      <w:r/>
    </w:p>
    <w:p>
      <w:pPr>
        <w:spacing w:line="360" w:lineRule="auto"/>
        <w:rPr>
          <w:rFonts w:ascii="宋体" w:hAnsi="宋体" w:cs="宋体"/>
          <w:szCs w:val="21"/>
          <w:u w:val="single"/>
        </w:rPr>
      </w:pPr>
      <w:r>
        <w:rPr>
          <w:rFonts w:hint="eastAsia" w:ascii="宋体" w:hAnsi="宋体" w:cs="宋体"/>
          <w:szCs w:val="21"/>
        </w:rPr>
        <w:t xml:space="preserve">电话： 传真：</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rPr>
      </w:pPr>
      <w:r>
        <w:rPr>
          <w:rFonts w:hint="eastAsia" w:ascii="宋体" w:hAnsi="宋体" w:cs="宋体"/>
          <w:szCs w:val="21"/>
        </w:rPr>
        <w:t xml:space="preserve">日期：</w:t>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 w:val="24"/>
        </w:rPr>
      </w:r>
      <w:r/>
    </w:p>
    <w:p>
      <w:pPr>
        <w:spacing w:line="440" w:lineRule="exact"/>
        <w:rPr>
          <w:rFonts w:ascii="宋体" w:hAnsi="宋体" w:cs="宋体"/>
          <w:b/>
          <w:bCs/>
          <w:sz w:val="24"/>
          <w:szCs w:val="22"/>
        </w:rPr>
        <w:outlineLvl w:val="1"/>
      </w:pPr>
      <w:r/>
      <w:bookmarkStart w:id="285" w:name="_Toc20960"/>
      <w:r/>
      <w:bookmarkStart w:id="286" w:name="_Toc9700"/>
      <w:r/>
      <w:bookmarkStart w:id="287" w:name="_Toc1929"/>
      <w:r>
        <w:rPr>
          <w:rFonts w:hint="eastAsia" w:ascii="宋体" w:hAnsi="宋体" w:cs="宋体"/>
          <w:b/>
          <w:bCs/>
          <w:sz w:val="24"/>
          <w:szCs w:val="22"/>
        </w:rPr>
        <w:t xml:space="preserve">附件二 开标一览表</w:t>
      </w:r>
      <w:bookmarkEnd w:id="285"/>
      <w:r/>
      <w:bookmarkEnd w:id="286"/>
      <w:r/>
      <w:bookmarkEnd w:id="287"/>
      <w:r/>
      <w:r/>
    </w:p>
    <w:p>
      <w:pPr>
        <w:jc w:val="center"/>
        <w:spacing w:line="440" w:lineRule="exact"/>
        <w:rPr>
          <w:rFonts w:ascii="宋体" w:hAnsi="宋体" w:cs="宋体"/>
          <w:b/>
          <w:sz w:val="28"/>
          <w:szCs w:val="22"/>
        </w:rPr>
      </w:pPr>
      <w:r>
        <w:rPr>
          <w:rFonts w:hint="eastAsia" w:ascii="宋体" w:hAnsi="宋体" w:cs="宋体"/>
          <w:b/>
          <w:sz w:val="28"/>
          <w:szCs w:val="22"/>
        </w:rPr>
        <w:t xml:space="preserve">开标一览表</w:t>
      </w:r>
      <w:r/>
    </w:p>
    <w:p>
      <w:pPr>
        <w:jc w:val="left"/>
        <w:spacing w:line="440" w:lineRule="exact"/>
        <w:rPr>
          <w:rFonts w:ascii="宋体" w:hAnsi="宋体" w:cs="宋体"/>
          <w:b/>
          <w:sz w:val="28"/>
          <w:szCs w:val="22"/>
        </w:rPr>
      </w:pPr>
      <w:r>
        <w:rPr>
          <w:rFonts w:hint="eastAsia" w:ascii="宋体" w:hAnsi="宋体" w:cs="宋体"/>
          <w:szCs w:val="21"/>
        </w:rPr>
        <w:t xml:space="preserve">项目编号：               </w:t>
      </w:r>
      <w:r/>
    </w:p>
    <w:tbl>
      <w:tblPr>
        <w:tblStyle w:val="11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988"/>
        </w:trPr>
        <w:tc>
          <w:tcPr>
            <w:tcW w:w="248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项目名称</w:t>
            </w:r>
            <w:r/>
          </w:p>
        </w:tc>
        <w:tc>
          <w:tcPr>
            <w:tcW w:w="6898" w:type="dxa"/>
            <w:vAlign w:val="center"/>
            <w:textDirection w:val="lrTb"/>
            <w:noWrap w:val="false"/>
          </w:tcPr>
          <w:p>
            <w:pPr>
              <w:ind w:firstLine="105"/>
              <w:spacing w:line="480" w:lineRule="exact"/>
              <w:rPr>
                <w:rFonts w:ascii="宋体" w:hAnsi="宋体" w:cs="宋体"/>
                <w:szCs w:val="21"/>
              </w:rPr>
            </w:pPr>
            <w:r>
              <w:rPr>
                <w:rFonts w:ascii="宋体" w:hAnsi="宋体" w:cs="宋体"/>
                <w:szCs w:val="21"/>
              </w:rPr>
            </w:r>
            <w:r/>
          </w:p>
        </w:tc>
      </w:tr>
      <w:tr>
        <w:trPr>
          <w:cantSplit/>
          <w:trHeight w:val="1280"/>
        </w:trPr>
        <w:tc>
          <w:tcPr>
            <w:tcW w:w="248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报价（总价）</w:t>
            </w:r>
            <w:r/>
          </w:p>
        </w:tc>
        <w:tc>
          <w:tcPr>
            <w:tcW w:w="6898" w:type="dxa"/>
            <w:vAlign w:val="center"/>
            <w:textDirection w:val="lrTb"/>
            <w:noWrap w:val="false"/>
          </w:tcPr>
          <w:p>
            <w:pPr>
              <w:spacing w:line="480" w:lineRule="exact"/>
              <w:rPr>
                <w:rFonts w:ascii="宋体" w:hAnsi="宋体" w:cs="宋体"/>
                <w:szCs w:val="21"/>
                <w:u w:val="single"/>
              </w:rPr>
            </w:pPr>
            <w:r>
              <w:rPr>
                <w:rFonts w:hint="eastAsia" w:ascii="宋体" w:hAnsi="宋体" w:cs="宋体"/>
                <w:szCs w:val="21"/>
              </w:rPr>
              <w:t xml:space="preserve">人民币：</w:t>
            </w:r>
            <w:r/>
          </w:p>
          <w:p>
            <w:pPr>
              <w:spacing w:line="480" w:lineRule="exact"/>
              <w:rPr>
                <w:rFonts w:ascii="宋体" w:hAnsi="宋体" w:cs="宋体"/>
                <w:szCs w:val="21"/>
              </w:rPr>
            </w:pPr>
            <w:r>
              <w:rPr>
                <w:rFonts w:hint="eastAsia" w:ascii="宋体" w:hAnsi="宋体" w:cs="宋体"/>
                <w:szCs w:val="21"/>
              </w:rPr>
              <w:t xml:space="preserve">（大写）：</w:t>
            </w:r>
            <w:r/>
          </w:p>
        </w:tc>
      </w:tr>
      <w:tr>
        <w:trPr>
          <w:cantSplit/>
          <w:trHeight w:val="935"/>
        </w:trPr>
        <w:tc>
          <w:tcPr>
            <w:tcW w:w="248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ascii="宋体" w:hAnsi="宋体" w:cs="宋体"/>
                <w:szCs w:val="21"/>
              </w:rPr>
            </w:pPr>
            <w:r>
              <w:rPr>
                <w:rFonts w:hint="eastAsia" w:ascii="宋体" w:hAnsi="宋体" w:cs="宋体"/>
                <w:szCs w:val="21"/>
                <w:u w:val="single"/>
              </w:rPr>
              <w:t xml:space="preserve">满足招标文件要求。</w:t>
            </w:r>
            <w:r/>
          </w:p>
        </w:tc>
      </w:tr>
      <w:tr>
        <w:trPr>
          <w:cantSplit/>
          <w:trHeight w:val="953"/>
        </w:trPr>
        <w:tc>
          <w:tcPr>
            <w:tcW w:w="2485" w:type="dxa"/>
            <w:vAlign w:val="center"/>
            <w:textDirection w:val="lrTb"/>
            <w:noWrap w:val="false"/>
          </w:tcPr>
          <w:p>
            <w:pPr>
              <w:jc w:val="center"/>
              <w:spacing w:line="480" w:lineRule="exact"/>
              <w:rPr>
                <w:rFonts w:ascii="宋体" w:hAnsi="宋体" w:cs="宋体"/>
              </w:rPr>
            </w:pPr>
            <w:r>
              <w:rPr>
                <w:rFonts w:hint="eastAsia" w:ascii="宋体" w:hAnsi="宋体" w:cs="宋体"/>
              </w:rPr>
              <w:t xml:space="preserve">是否属于小微型企业</w:t>
            </w:r>
            <w:r/>
          </w:p>
        </w:tc>
        <w:tc>
          <w:tcPr>
            <w:tcW w:w="6898" w:type="dxa"/>
            <w:vAlign w:val="center"/>
            <w:textDirection w:val="lrTb"/>
            <w:noWrap w:val="false"/>
          </w:tcPr>
          <w:p>
            <w:pPr>
              <w:pStyle w:val="1127"/>
              <w:ind w:firstLine="210"/>
              <w:jc w:val="left"/>
              <w:spacing w:line="440" w:lineRule="exact"/>
              <w:rPr>
                <w:rFonts w:ascii="宋体" w:hAnsi="宋体" w:cs="宋体"/>
                <w:szCs w:val="21"/>
              </w:rPr>
            </w:pPr>
            <w:r>
              <w:rPr>
                <w:rFonts w:hint="eastAsia" w:ascii="宋体" w:hAnsi="宋体" w:cs="宋体"/>
                <w:b w:val="0"/>
                <w:sz w:val="21"/>
                <w:szCs w:val="21"/>
              </w:rPr>
              <w:t xml:space="preserve">是                       否</w:t>
            </w:r>
            <w:r/>
          </w:p>
        </w:tc>
      </w:tr>
      <w:tr>
        <w:trPr>
          <w:cantSplit/>
          <w:trHeight w:val="389"/>
        </w:trPr>
        <w:tc>
          <w:tcPr>
            <w:gridSpan w:val="2"/>
            <w:tcW w:w="9383" w:type="dxa"/>
            <w:textDirection w:val="lrTb"/>
            <w:noWrap w:val="false"/>
          </w:tcPr>
          <w:p>
            <w:pPr>
              <w:ind w:firstLine="105"/>
              <w:spacing w:line="480" w:lineRule="exact"/>
              <w:rPr>
                <w:rFonts w:ascii="宋体" w:hAnsi="宋体" w:cs="宋体"/>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ascii="宋体" w:hAnsi="宋体" w:cs="宋体"/>
          <w:szCs w:val="21"/>
        </w:rPr>
      </w:pPr>
      <w:r>
        <w:rPr>
          <w:rFonts w:ascii="宋体" w:hAnsi="宋体" w:cs="宋体"/>
          <w:szCs w:val="21"/>
        </w:rPr>
      </w:r>
      <w:r/>
    </w:p>
    <w:p>
      <w:pPr>
        <w:ind w:firstLine="420"/>
        <w:rPr>
          <w:rFonts w:ascii="宋体" w:hAnsi="宋体" w:cs="宋体"/>
          <w:lang w:val="zh-CN"/>
        </w:rPr>
      </w:pPr>
      <w:r>
        <w:rPr>
          <w:rFonts w:ascii="宋体" w:hAnsi="宋体" w:cs="宋体"/>
          <w:lang w:val="zh-CN"/>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注：</w:t>
      </w:r>
      <w:r/>
    </w:p>
    <w:p>
      <w:pPr>
        <w:ind w:firstLine="218"/>
        <w:spacing w:line="440" w:lineRule="exact"/>
        <w:rPr>
          <w:rFonts w:ascii="宋体" w:hAnsi="宋体" w:cs="宋体"/>
          <w:szCs w:val="21"/>
        </w:rPr>
      </w:pPr>
      <w:r>
        <w:rPr>
          <w:rFonts w:hint="eastAsia" w:ascii="宋体" w:hAnsi="宋体" w:cs="宋体"/>
          <w:szCs w:val="21"/>
        </w:rPr>
        <w:t xml:space="preserve">1、此表中，投标总价合计应和分项报价表中的总价一致。</w:t>
      </w:r>
      <w:r/>
    </w:p>
    <w:p>
      <w:pPr>
        <w:ind w:firstLine="218"/>
        <w:spacing w:line="440" w:lineRule="exact"/>
        <w:rPr>
          <w:rFonts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pStyle w:val="1128"/>
        <w:rPr>
          <w:rFonts w:ascii="宋体" w:hAnsi="宋体" w:cs="宋体"/>
          <w:b/>
        </w:rPr>
      </w:pPr>
      <w:r>
        <w:rPr>
          <w:rFonts w:ascii="宋体" w:hAnsi="宋体" w:cs="宋体"/>
          <w:b/>
        </w:rPr>
      </w:r>
      <w:r/>
    </w:p>
    <w:p>
      <w:pPr>
        <w:pStyle w:val="1128"/>
        <w:rPr>
          <w:rFonts w:ascii="宋体" w:hAnsi="宋体" w:cs="宋体"/>
          <w:b/>
        </w:rPr>
      </w:pPr>
      <w:r>
        <w:rPr>
          <w:rFonts w:ascii="宋体" w:hAnsi="宋体" w:cs="宋体"/>
          <w:b/>
        </w:rPr>
      </w:r>
      <w:r/>
    </w:p>
    <w:p>
      <w:pPr>
        <w:pStyle w:val="1128"/>
        <w:rPr>
          <w:rFonts w:ascii="宋体" w:hAnsi="宋体" w:cs="宋体"/>
          <w:b/>
        </w:rPr>
      </w:pPr>
      <w:r>
        <w:rPr>
          <w:rFonts w:ascii="宋体" w:hAnsi="宋体" w:cs="宋体"/>
          <w:b/>
        </w:rPr>
      </w:r>
      <w:r/>
    </w:p>
    <w:p>
      <w:pPr>
        <w:pStyle w:val="1128"/>
        <w:rPr>
          <w:rFonts w:ascii="宋体" w:hAnsi="宋体" w:cs="宋体"/>
          <w:b/>
        </w:rPr>
      </w:pPr>
      <w:r>
        <w:rPr>
          <w:rFonts w:ascii="宋体" w:hAnsi="宋体" w:cs="宋体"/>
          <w:b/>
        </w:rPr>
      </w:r>
      <w:r/>
    </w:p>
    <w:p>
      <w:pPr>
        <w:pStyle w:val="1128"/>
        <w:rPr>
          <w:rFonts w:ascii="宋体" w:hAnsi="宋体" w:cs="宋体"/>
          <w:b/>
        </w:rPr>
      </w:pPr>
      <w:r>
        <w:rPr>
          <w:rFonts w:ascii="宋体" w:hAnsi="宋体" w:cs="宋体"/>
          <w:b/>
        </w:rPr>
      </w:r>
      <w:r/>
    </w:p>
    <w:p>
      <w:pPr>
        <w:pStyle w:val="1128"/>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spacing w:line="440" w:lineRule="exact"/>
        <w:rPr>
          <w:rFonts w:ascii="宋体" w:hAnsi="宋体" w:cs="宋体"/>
          <w:b/>
          <w:bCs/>
          <w:sz w:val="24"/>
          <w:szCs w:val="22"/>
        </w:rPr>
        <w:outlineLvl w:val="1"/>
      </w:pPr>
      <w:r/>
      <w:bookmarkStart w:id="288" w:name="_Toc8719"/>
      <w:r/>
      <w:bookmarkStart w:id="289" w:name="_Toc11266"/>
      <w:r/>
      <w:bookmarkStart w:id="290" w:name="_Toc5534"/>
      <w:r>
        <w:rPr>
          <w:rFonts w:hint="eastAsia" w:ascii="宋体" w:hAnsi="宋体" w:cs="宋体"/>
          <w:b/>
          <w:bCs/>
          <w:sz w:val="24"/>
          <w:szCs w:val="22"/>
        </w:rPr>
        <w:t xml:space="preserve">附件三 分项报价表</w:t>
      </w:r>
      <w:bookmarkEnd w:id="288"/>
      <w:r/>
      <w:bookmarkEnd w:id="289"/>
      <w:r/>
      <w:bookmarkEnd w:id="290"/>
      <w:r/>
      <w:r/>
    </w:p>
    <w:p>
      <w:pPr>
        <w:jc w:val="center"/>
        <w:spacing w:line="440" w:lineRule="exact"/>
        <w:rPr>
          <w:rFonts w:ascii="宋体" w:hAnsi="宋体" w:cs="宋体"/>
          <w:b/>
          <w:sz w:val="28"/>
          <w:szCs w:val="22"/>
        </w:rPr>
      </w:pPr>
      <w:r>
        <w:rPr>
          <w:rFonts w:hint="eastAsia" w:ascii="宋体" w:hAnsi="宋体" w:cs="宋体"/>
          <w:b/>
          <w:sz w:val="28"/>
          <w:szCs w:val="22"/>
        </w:rPr>
        <w:t xml:space="preserve">分项报价表</w:t>
      </w:r>
      <w:r/>
    </w:p>
    <w:p>
      <w:pPr>
        <w:ind w:firstLine="525"/>
        <w:jc w:val="center"/>
        <w:spacing w:after="156" w:line="440" w:lineRule="exact"/>
        <w:rPr>
          <w:rFonts w:ascii="宋体" w:hAnsi="宋体" w:cs="宋体"/>
        </w:rPr>
      </w:pPr>
      <w:r>
        <w:rPr>
          <w:rFonts w:hint="eastAsia" w:ascii="宋体" w:hAnsi="宋体" w:cs="宋体"/>
          <w:b/>
          <w:bCs/>
          <w:szCs w:val="21"/>
        </w:rPr>
        <w:t xml:space="preserve">（如果有，格式自拟）</w:t>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供应商名称（公章）：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ind w:firstLine="420"/>
        <w:spacing w:line="440" w:lineRule="exact"/>
        <w:rPr>
          <w:rFonts w:ascii="宋体" w:hAnsi="宋体" w:cs="宋体"/>
        </w:rPr>
      </w:pPr>
      <w:r>
        <w:rPr>
          <w:rFonts w:ascii="宋体" w:hAnsi="宋体" w:cs="宋体"/>
        </w:rPr>
      </w:r>
      <w:r/>
    </w:p>
    <w:p>
      <w:pPr>
        <w:jc w:val="center"/>
        <w:spacing w:after="156" w:line="440" w:lineRule="exact"/>
        <w:rPr>
          <w:rFonts w:ascii="宋体" w:hAnsi="宋体" w:cs="宋体"/>
          <w:b/>
          <w:bCs/>
          <w:sz w:val="24"/>
          <w:szCs w:val="22"/>
        </w:rPr>
        <w:outlineLvl w:val="1"/>
      </w:pPr>
      <w:r>
        <w:rPr>
          <w:rFonts w:hint="eastAsia" w:ascii="宋体" w:hAnsi="宋体" w:cs="宋体"/>
        </w:rPr>
        <w:br w:type="page" w:clear="all"/>
      </w:r>
      <w:bookmarkStart w:id="291" w:name="_Toc13966"/>
      <w:r/>
      <w:bookmarkStart w:id="292" w:name="_Toc3715"/>
      <w:r/>
      <w:bookmarkStart w:id="293" w:name="_Toc1916"/>
      <w:r/>
      <w:bookmarkStart w:id="294" w:name="_Toc31821"/>
      <w:r>
        <w:rPr>
          <w:rFonts w:hint="eastAsia" w:ascii="宋体" w:hAnsi="宋体" w:cs="宋体"/>
          <w:b/>
          <w:bCs/>
          <w:sz w:val="24"/>
          <w:szCs w:val="22"/>
        </w:rPr>
        <w:t xml:space="preserve">附件四 技术条款偏离表</w:t>
      </w:r>
      <w:bookmarkEnd w:id="291"/>
      <w:r/>
      <w:bookmarkEnd w:id="292"/>
      <w:r/>
      <w:r/>
    </w:p>
    <w:tbl>
      <w:tblPr>
        <w:tblStyle w:val="1115"/>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653"/>
        <w:gridCol w:w="2266"/>
      </w:tblGrid>
      <w:tr>
        <w:trPr>
          <w:cantSplit/>
          <w:jc w:val="center"/>
        </w:trPr>
        <w:tc>
          <w:tcPr>
            <w:tcW w:w="675" w:type="dxa"/>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gridSpan w:val="2"/>
            <w:tcW w:w="2977" w:type="dxa"/>
            <w:textDirection w:val="lrTb"/>
            <w:noWrap w:val="false"/>
          </w:tcPr>
          <w:p>
            <w:pPr>
              <w:jc w:val="center"/>
              <w:spacing w:line="440" w:lineRule="exact"/>
              <w:rPr>
                <w:rFonts w:ascii="宋体" w:hAnsi="宋体" w:eastAsia="宋体" w:cs="宋体"/>
                <w:szCs w:val="21"/>
              </w:rPr>
            </w:pPr>
            <w:r>
              <w:rPr>
                <w:rFonts w:hint="eastAsia" w:ascii="宋体" w:hAnsi="宋体" w:cs="宋体"/>
                <w:szCs w:val="21"/>
              </w:rPr>
              <w:t xml:space="preserve">招标文件</w:t>
            </w:r>
            <w:r/>
          </w:p>
        </w:tc>
        <w:tc>
          <w:tcPr>
            <w:tcW w:w="1843"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w:t>
            </w:r>
            <w:r/>
          </w:p>
        </w:tc>
        <w:tc>
          <w:tcPr>
            <w:tcW w:w="1653" w:type="dxa"/>
            <w:vMerge w:val="restart"/>
            <w:textDirection w:val="lrTb"/>
            <w:noWrap w:val="false"/>
          </w:tcPr>
          <w:p>
            <w:pPr>
              <w:spacing w:line="440" w:lineRule="exact"/>
              <w:rPr>
                <w:rFonts w:ascii="宋体" w:hAnsi="宋体" w:cs="宋体"/>
                <w:szCs w:val="21"/>
              </w:rPr>
            </w:pPr>
            <w:r>
              <w:rPr>
                <w:rFonts w:ascii="宋体" w:hAnsi="宋体" w:cs="宋体"/>
                <w:szCs w:val="21"/>
              </w:rPr>
            </w:r>
            <w:r/>
          </w:p>
          <w:p>
            <w:pPr>
              <w:ind w:firstLine="630"/>
              <w:spacing w:line="440" w:lineRule="exact"/>
              <w:rPr>
                <w:rFonts w:ascii="宋体" w:hAnsi="宋体" w:cs="宋体"/>
                <w:szCs w:val="21"/>
              </w:rPr>
            </w:pPr>
            <w:r>
              <w:rPr>
                <w:rFonts w:hint="eastAsia" w:ascii="宋体" w:hAnsi="宋体" w:cs="宋体"/>
                <w:szCs w:val="21"/>
              </w:rPr>
              <w:t xml:space="preserve">说明</w:t>
            </w:r>
            <w:r/>
          </w:p>
        </w:tc>
        <w:tc>
          <w:tcPr>
            <w:tcW w:w="2266" w:type="dxa"/>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“★”和“▲”和☆证明文件的具体位置</w:t>
            </w:r>
            <w:r/>
          </w:p>
        </w:tc>
      </w:tr>
      <w:tr>
        <w:trPr>
          <w:cantSplit/>
          <w:jc w:val="center"/>
        </w:trPr>
        <w:tc>
          <w:tcPr>
            <w:tcW w:w="675" w:type="dxa"/>
            <w:vAlign w:val="center"/>
            <w:vMerge w:val="continue"/>
            <w:textDirection w:val="lrTb"/>
            <w:noWrap w:val="false"/>
          </w:tcPr>
          <w:p>
            <w:pPr>
              <w:rPr>
                <w:rFonts w:ascii="宋体" w:hAnsi="宋体" w:cs="宋体"/>
              </w:rPr>
            </w:pPr>
            <w:r>
              <w:rPr>
                <w:rFonts w:ascii="宋体" w:hAnsi="宋体" w:cs="宋体"/>
              </w:rPr>
            </w:r>
            <w:r/>
          </w:p>
        </w:tc>
        <w:tc>
          <w:tcPr>
            <w:tcW w:w="1134"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条目号</w:t>
            </w:r>
            <w:r/>
          </w:p>
        </w:tc>
        <w:tc>
          <w:tcPr>
            <w:tcW w:w="1843"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采购要求规格</w:t>
            </w:r>
            <w:r/>
          </w:p>
        </w:tc>
        <w:tc>
          <w:tcPr>
            <w:tcW w:w="1843"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响应具体情况</w:t>
            </w:r>
            <w:r/>
          </w:p>
        </w:tc>
        <w:tc>
          <w:tcPr>
            <w:tcW w:w="1653" w:type="dxa"/>
            <w:vMerge w:val="continue"/>
            <w:textDirection w:val="lrTb"/>
            <w:noWrap w:val="false"/>
          </w:tcPr>
          <w:p>
            <w:pPr>
              <w:rPr>
                <w:rFonts w:ascii="宋体" w:hAnsi="宋体" w:cs="宋体"/>
              </w:rPr>
            </w:pPr>
            <w:r>
              <w:rPr>
                <w:rFonts w:ascii="宋体" w:hAnsi="宋体" w:cs="宋体"/>
              </w:rPr>
            </w:r>
            <w:r/>
          </w:p>
        </w:tc>
        <w:tc>
          <w:tcPr>
            <w:tcW w:w="2266" w:type="dxa"/>
            <w:vMerge w:val="continue"/>
            <w:textDirection w:val="lrTb"/>
            <w:noWrap w:val="false"/>
          </w:tcPr>
          <w:p>
            <w:pPr>
              <w:rPr>
                <w:rFonts w:ascii="宋体" w:hAnsi="宋体" w:cs="宋体"/>
              </w:rPr>
            </w:pPr>
            <w:r>
              <w:rPr>
                <w:rFonts w:ascii="宋体" w:hAnsi="宋体" w:cs="宋体"/>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675" w:type="dxa"/>
            <w:textDirection w:val="lrTb"/>
            <w:noWrap w:val="false"/>
          </w:tcPr>
          <w:p>
            <w:pPr>
              <w:spacing w:line="440" w:lineRule="exact"/>
              <w:rPr>
                <w:rFonts w:ascii="宋体" w:hAnsi="宋体" w:cs="宋体"/>
                <w:szCs w:val="21"/>
              </w:rPr>
            </w:pPr>
            <w:r>
              <w:rPr>
                <w:rFonts w:ascii="宋体" w:hAnsi="宋体" w:cs="宋体"/>
                <w:szCs w:val="21"/>
              </w:rPr>
            </w:r>
            <w:r/>
          </w:p>
        </w:tc>
        <w:tc>
          <w:tcPr>
            <w:tcW w:w="1134"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843" w:type="dxa"/>
            <w:textDirection w:val="lrTb"/>
            <w:noWrap w:val="false"/>
          </w:tcPr>
          <w:p>
            <w:pPr>
              <w:spacing w:line="440" w:lineRule="exact"/>
              <w:rPr>
                <w:rFonts w:ascii="宋体" w:hAnsi="宋体" w:cs="宋体"/>
                <w:szCs w:val="21"/>
              </w:rPr>
            </w:pPr>
            <w:r>
              <w:rPr>
                <w:rFonts w:ascii="宋体" w:hAnsi="宋体" w:cs="宋体"/>
                <w:szCs w:val="21"/>
              </w:rPr>
            </w:r>
            <w:r/>
          </w:p>
        </w:tc>
        <w:tc>
          <w:tcPr>
            <w:tcW w:w="1653" w:type="dxa"/>
            <w:textDirection w:val="lrTb"/>
            <w:noWrap w:val="false"/>
          </w:tcPr>
          <w:p>
            <w:pPr>
              <w:spacing w:line="440" w:lineRule="exact"/>
              <w:rPr>
                <w:rFonts w:ascii="宋体" w:hAnsi="宋体" w:cs="宋体"/>
                <w:szCs w:val="21"/>
              </w:rPr>
            </w:pPr>
            <w:r>
              <w:rPr>
                <w:rFonts w:ascii="宋体" w:hAnsi="宋体" w:cs="宋体"/>
                <w:szCs w:val="21"/>
              </w:rPr>
            </w:r>
            <w:r/>
          </w:p>
        </w:tc>
        <w:tc>
          <w:tcPr>
            <w:tcW w:w="2266"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jc w:val="left"/>
        <w:spacing w:line="360" w:lineRule="auto"/>
        <w:rPr>
          <w:rFonts w:ascii="宋体" w:hAnsi="宋体" w:cs="宋体"/>
          <w:szCs w:val="21"/>
        </w:rPr>
      </w:pPr>
      <w:r>
        <w:rPr>
          <w:rFonts w:hint="eastAsia" w:ascii="宋体" w:hAnsi="宋体" w:cs="宋体"/>
          <w:szCs w:val="21"/>
        </w:rPr>
        <w:t xml:space="preserve">注：1、</w:t>
      </w:r>
      <w:r>
        <w:rPr>
          <w:rFonts w:hint="eastAsia" w:ascii="宋体" w:hAnsi="宋体" w:cs="宋体"/>
        </w:rPr>
        <w:t xml:space="preserve">投标人应对招标文件第四章招标技术规格及要求的内容给予</w:t>
      </w:r>
      <w:r>
        <w:rPr>
          <w:rFonts w:hint="eastAsia" w:ascii="宋体" w:hAnsi="宋体" w:cs="宋体"/>
          <w:b/>
          <w:bCs/>
        </w:rPr>
        <w:t xml:space="preserve">逐条响应</w:t>
      </w:r>
      <w:r>
        <w:rPr>
          <w:rFonts w:hint="eastAsia" w:ascii="宋体" w:hAnsi="宋体" w:cs="宋体"/>
        </w:rPr>
        <w:t xml:space="preserve">，</w:t>
      </w:r>
      <w:r>
        <w:rPr>
          <w:rFonts w:hint="eastAsia" w:ascii="宋体" w:hAnsi="宋体" w:cs="宋体"/>
          <w:b/>
          <w:bCs/>
        </w:rPr>
        <w:t xml:space="preserve">若漏项或不逐条应答视为负偏离。</w:t>
      </w:r>
      <w:r>
        <w:rPr>
          <w:rFonts w:hint="eastAsia" w:ascii="宋体" w:hAnsi="宋体" w:cs="宋体"/>
        </w:rPr>
        <w:t xml:space="preserve">根据投标产品和服务的内容如实填写。 </w:t>
      </w:r>
      <w:r/>
    </w:p>
    <w:p>
      <w:pPr>
        <w:ind w:firstLine="420"/>
        <w:spacing w:line="440" w:lineRule="exact"/>
        <w:rPr>
          <w:rFonts w:ascii="宋体" w:hAnsi="宋体" w:cs="宋体"/>
          <w:szCs w:val="21"/>
        </w:rPr>
      </w:pPr>
      <w:r>
        <w:rPr>
          <w:rFonts w:hint="eastAsia" w:ascii="宋体" w:hAnsi="宋体" w:cs="宋体"/>
          <w:szCs w:val="21"/>
        </w:rPr>
        <w:t xml:space="preserve">2、投标文件“响应具体情况",指所投产品的技术应答情况。“说明”栏请注明“响应/正偏离/负偏离”，并且针对标注“★”和“▲”和“☆”的证明文件在投标文件中的页码及具体位置。</w:t>
      </w:r>
      <w:r/>
    </w:p>
    <w:p>
      <w:pPr>
        <w:ind w:firstLine="420"/>
        <w:spacing w:line="440" w:lineRule="exact"/>
        <w:rPr>
          <w:rFonts w:ascii="宋体" w:hAnsi="宋体" w:cs="宋体"/>
          <w:szCs w:val="21"/>
        </w:rPr>
      </w:pPr>
      <w:r>
        <w:rPr>
          <w:rFonts w:hint="eastAsia" w:ascii="宋体" w:hAnsi="宋体" w:cs="宋体"/>
          <w:szCs w:val="21"/>
        </w:rPr>
        <w:t xml:space="preserve">3、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rFonts w:ascii="宋体" w:hAnsi="宋体" w:cs="宋体"/>
          <w:szCs w:val="21"/>
        </w:rPr>
      </w:pPr>
      <w:r>
        <w:rPr>
          <w:rFonts w:hint="eastAsia" w:ascii="宋体" w:hAnsi="宋体" w:cs="宋体"/>
          <w:szCs w:val="21"/>
        </w:rPr>
        <w:t xml:space="preserve">4、如果行数不够，请自行增加。</w:t>
      </w:r>
      <w:r/>
    </w:p>
    <w:p>
      <w:pPr>
        <w:spacing w:line="440" w:lineRule="exact"/>
        <w:rPr>
          <w:rFonts w:ascii="宋体" w:hAnsi="宋体" w:cs="宋体"/>
          <w:b/>
          <w:bCs/>
          <w:sz w:val="24"/>
          <w:szCs w:val="22"/>
        </w:rPr>
        <w:outlineLvl w:val="1"/>
      </w:pPr>
      <w:r>
        <w:rPr>
          <w:rFonts w:hint="eastAsia" w:ascii="宋体" w:hAnsi="宋体" w:cs="宋体"/>
          <w:b/>
          <w:bCs/>
          <w:sz w:val="24"/>
          <w:szCs w:val="22"/>
        </w:rPr>
        <w:br w:type="page" w:clear="all"/>
      </w:r>
      <w:bookmarkStart w:id="295" w:name="_Toc16668"/>
      <w:r/>
      <w:bookmarkStart w:id="296" w:name="_Toc5636"/>
      <w:r>
        <w:rPr>
          <w:rFonts w:hint="eastAsia" w:ascii="宋体" w:hAnsi="宋体" w:cs="宋体"/>
          <w:b/>
          <w:bCs/>
          <w:sz w:val="24"/>
          <w:szCs w:val="22"/>
        </w:rPr>
        <w:t xml:space="preserve">附件五 商务条款偏离表</w:t>
      </w:r>
      <w:bookmarkEnd w:id="293"/>
      <w:r/>
      <w:bookmarkEnd w:id="294"/>
      <w:r/>
      <w:bookmarkEnd w:id="295"/>
      <w:r/>
      <w:bookmarkEnd w:id="296"/>
      <w:r/>
      <w:r/>
    </w:p>
    <w:tbl>
      <w:tblPr>
        <w:tblStyle w:val="1115"/>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W w:w="694" w:type="dxa"/>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序号</w:t>
            </w:r>
            <w:r/>
          </w:p>
        </w:tc>
        <w:tc>
          <w:tcPr>
            <w:tcW w:w="1734" w:type="dxa"/>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招标文件条目号</w:t>
            </w:r>
            <w:r/>
          </w:p>
        </w:tc>
        <w:tc>
          <w:tcPr>
            <w:tcW w:w="2895" w:type="dxa"/>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招标文件的商务条款</w:t>
            </w:r>
            <w:r/>
          </w:p>
        </w:tc>
        <w:tc>
          <w:tcPr>
            <w:tcW w:w="1628" w:type="dxa"/>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投标文件响应</w:t>
            </w:r>
            <w:r/>
          </w:p>
        </w:tc>
        <w:tc>
          <w:tcPr>
            <w:tcW w:w="2815" w:type="dxa"/>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投标人的承诺或说明</w:t>
            </w:r>
            <w:r/>
          </w:p>
        </w:tc>
      </w:tr>
      <w:tr>
        <w:trPr>
          <w:jc w:val="center"/>
          <w:trHeight w:val="469"/>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spacing w:before="156" w:line="440" w:lineRule="exact"/>
              <w:rPr>
                <w:rFonts w:ascii="宋体" w:hAnsi="宋体" w:cs="宋体"/>
                <w:szCs w:val="21"/>
              </w:rPr>
            </w:pPr>
            <w:r>
              <w:rPr>
                <w:rFonts w:ascii="宋体" w:hAnsi="宋体" w:cs="宋体"/>
                <w:szCs w:val="21"/>
              </w:rPr>
            </w:r>
            <w:r/>
          </w:p>
        </w:tc>
      </w:tr>
      <w:tr>
        <w:trPr>
          <w:jc w:val="center"/>
          <w:trHeight w:val="719"/>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spacing w:before="156" w:line="440" w:lineRule="exact"/>
              <w:rPr>
                <w:rFonts w:ascii="宋体" w:hAnsi="宋体" w:cs="宋体"/>
                <w:szCs w:val="21"/>
              </w:rPr>
            </w:pPr>
            <w:r>
              <w:rPr>
                <w:rFonts w:ascii="宋体" w:hAnsi="宋体" w:cs="宋体"/>
                <w:szCs w:val="21"/>
              </w:rPr>
            </w:r>
            <w:r/>
          </w:p>
        </w:tc>
      </w:tr>
      <w:tr>
        <w:trPr>
          <w:jc w:val="center"/>
          <w:trHeight w:val="540"/>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ind w:left="43"/>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ind w:left="43"/>
              <w:spacing w:before="156" w:line="440" w:lineRule="exact"/>
              <w:rPr>
                <w:rFonts w:ascii="宋体" w:hAnsi="宋体" w:cs="宋体"/>
                <w:szCs w:val="21"/>
              </w:rPr>
            </w:pPr>
            <w:r>
              <w:rPr>
                <w:rFonts w:ascii="宋体" w:hAnsi="宋体" w:cs="宋体"/>
                <w:szCs w:val="21"/>
              </w:rPr>
            </w:r>
            <w:r/>
          </w:p>
        </w:tc>
      </w:tr>
      <w:tr>
        <w:trPr>
          <w:jc w:val="center"/>
          <w:trHeight w:val="440"/>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ind w:left="43"/>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ind w:left="43"/>
              <w:spacing w:before="156" w:line="440" w:lineRule="exact"/>
              <w:rPr>
                <w:rFonts w:ascii="宋体" w:hAnsi="宋体" w:cs="宋体"/>
                <w:szCs w:val="21"/>
              </w:rPr>
            </w:pPr>
            <w:r>
              <w:rPr>
                <w:rFonts w:ascii="宋体" w:hAnsi="宋体" w:cs="宋体"/>
                <w:szCs w:val="21"/>
              </w:rPr>
            </w:r>
            <w:r/>
          </w:p>
        </w:tc>
      </w:tr>
      <w:tr>
        <w:trPr>
          <w:jc w:val="center"/>
          <w:trHeight w:val="460"/>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ind w:left="43"/>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ind w:left="43"/>
              <w:spacing w:before="156" w:line="440" w:lineRule="exact"/>
              <w:rPr>
                <w:rFonts w:ascii="宋体" w:hAnsi="宋体" w:cs="宋体"/>
                <w:szCs w:val="21"/>
              </w:rPr>
            </w:pPr>
            <w:r>
              <w:rPr>
                <w:rFonts w:ascii="宋体" w:hAnsi="宋体" w:cs="宋体"/>
                <w:szCs w:val="21"/>
              </w:rPr>
            </w:r>
            <w:r/>
          </w:p>
        </w:tc>
      </w:tr>
      <w:tr>
        <w:trPr>
          <w:jc w:val="center"/>
          <w:trHeight w:val="820"/>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spacing w:before="156" w:line="440" w:lineRule="exact"/>
              <w:rPr>
                <w:rFonts w:ascii="宋体" w:hAnsi="宋体" w:cs="宋体"/>
                <w:szCs w:val="21"/>
              </w:rPr>
            </w:pPr>
            <w:r>
              <w:rPr>
                <w:rFonts w:ascii="宋体" w:hAnsi="宋体" w:cs="宋体"/>
                <w:szCs w:val="21"/>
              </w:rPr>
            </w:r>
            <w:r/>
          </w:p>
        </w:tc>
      </w:tr>
      <w:tr>
        <w:trPr>
          <w:jc w:val="center"/>
          <w:trHeight w:val="340"/>
        </w:trPr>
        <w:tc>
          <w:tcPr>
            <w:tcW w:w="69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734"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95"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1628" w:type="dxa"/>
            <w:textDirection w:val="lrTb"/>
            <w:noWrap w:val="false"/>
          </w:tcPr>
          <w:p>
            <w:pPr>
              <w:spacing w:before="156" w:line="440" w:lineRule="exact"/>
              <w:rPr>
                <w:rFonts w:ascii="宋体" w:hAnsi="宋体" w:cs="宋体"/>
                <w:szCs w:val="21"/>
              </w:rPr>
            </w:pPr>
            <w:r>
              <w:rPr>
                <w:rFonts w:ascii="宋体" w:hAnsi="宋体" w:cs="宋体"/>
                <w:szCs w:val="21"/>
              </w:rPr>
            </w:r>
            <w:r/>
          </w:p>
        </w:tc>
        <w:tc>
          <w:tcPr>
            <w:tcW w:w="2815" w:type="dxa"/>
            <w:textDirection w:val="lrTb"/>
            <w:noWrap w:val="false"/>
          </w:tcPr>
          <w:p>
            <w:pPr>
              <w:spacing w:before="156"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注：1、投标人应对招标文件第四章招标技术规格及要求商务条款（包括但不限于服务期/交货期、质保期、服务要求、付款方式、合同条款等）的内容给予逐条响应，若漏项或不逐条应答视为负偏离。根据投标产品和服务的内容如实填写。</w:t>
      </w:r>
      <w:r/>
    </w:p>
    <w:p>
      <w:pPr>
        <w:ind w:firstLine="420"/>
        <w:spacing w:line="440" w:lineRule="exact"/>
        <w:rPr>
          <w:rFonts w:ascii="宋体" w:hAnsi="宋体" w:cs="宋体"/>
          <w:szCs w:val="21"/>
        </w:rPr>
      </w:pPr>
      <w:r>
        <w:rPr>
          <w:rFonts w:hint="eastAsia" w:ascii="宋体" w:hAns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ascii="宋体" w:hAnsi="宋体" w:cs="宋体"/>
          <w:szCs w:val="21"/>
        </w:rPr>
      </w:pPr>
      <w:r>
        <w:rPr>
          <w:rFonts w:ascii="宋体" w:hAnsi="宋体" w:cs="宋体"/>
          <w:szCs w:val="21"/>
        </w:rPr>
      </w:r>
      <w:r/>
    </w:p>
    <w:p>
      <w:pPr>
        <w:ind w:firstLine="5494"/>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 w:val="24"/>
        </w:rPr>
      </w:r>
      <w:r/>
    </w:p>
    <w:p>
      <w:pPr>
        <w:spacing w:after="156" w:line="440" w:lineRule="exact"/>
        <w:rPr>
          <w:rFonts w:ascii="宋体" w:hAnsi="宋体" w:cs="宋体"/>
          <w:b/>
          <w:bCs/>
          <w:sz w:val="24"/>
          <w:szCs w:val="22"/>
        </w:rPr>
        <w:outlineLvl w:val="1"/>
      </w:pPr>
      <w:r/>
      <w:bookmarkStart w:id="297" w:name="_Toc960"/>
      <w:r/>
      <w:bookmarkStart w:id="298" w:name="_Toc3639"/>
      <w:r/>
      <w:bookmarkStart w:id="299" w:name="_Toc22252"/>
      <w:r>
        <w:rPr>
          <w:rFonts w:hint="eastAsia" w:ascii="宋体" w:hAnsi="宋体" w:cs="宋体"/>
          <w:b/>
          <w:bCs/>
          <w:sz w:val="24"/>
          <w:szCs w:val="22"/>
        </w:rPr>
        <w:t xml:space="preserve">附件六 政府采购政策</w:t>
      </w:r>
      <w:bookmarkEnd w:id="297"/>
      <w:r/>
      <w:bookmarkEnd w:id="298"/>
      <w:r/>
      <w:bookmarkEnd w:id="299"/>
      <w:r/>
      <w:r/>
    </w:p>
    <w:p>
      <w:pPr>
        <w:pStyle w:val="1132"/>
        <w:ind w:firstLine="301"/>
        <w:jc w:val="center"/>
        <w:rPr>
          <w:rFonts w:hAnsi="宋体" w:cs="宋体"/>
        </w:rPr>
      </w:pPr>
      <w:r>
        <w:rPr>
          <w:rFonts w:hint="eastAsia" w:hAnsi="宋体" w:cs="宋体"/>
          <w:b/>
          <w:sz w:val="30"/>
          <w:szCs w:val="30"/>
        </w:rPr>
        <w:t xml:space="preserve">【</w:t>
      </w:r>
      <w:r>
        <w:rPr>
          <w:rFonts w:hint="eastAsia" w:hAnsi="宋体" w:cs="宋体"/>
          <w:b/>
          <w:sz w:val="30"/>
          <w:szCs w:val="30"/>
          <w:lang w:val="en-US" w:eastAsia="zh-CN"/>
        </w:rPr>
        <w:t xml:space="preserve">必须填写</w:t>
      </w:r>
      <w:r>
        <w:rPr>
          <w:rFonts w:hint="eastAsia" w:hAnsi="宋体" w:cs="宋体"/>
          <w:b/>
          <w:sz w:val="30"/>
          <w:szCs w:val="30"/>
        </w:rPr>
        <w:t xml:space="preserve">】</w:t>
      </w:r>
      <w:r/>
    </w:p>
    <w:p>
      <w:pPr>
        <w:ind w:left="425"/>
        <w:jc w:val="center"/>
        <w:widowControl/>
        <w:rPr>
          <w:rFonts w:ascii="宋体" w:hAnsi="宋体" w:cs="宋体"/>
          <w:b/>
          <w:bCs/>
          <w:sz w:val="24"/>
        </w:rPr>
        <w:outlineLvl w:val="2"/>
      </w:pPr>
      <w:r/>
      <w:bookmarkStart w:id="300" w:name="_Toc9630"/>
      <w:r/>
      <w:bookmarkStart w:id="301" w:name="_Toc22003"/>
      <w:r>
        <w:rPr>
          <w:rFonts w:hint="eastAsia" w:ascii="宋体" w:hAnsi="宋体" w:cs="宋体"/>
          <w:b/>
          <w:bCs/>
          <w:szCs w:val="21"/>
        </w:rPr>
        <w:t xml:space="preserve">（一）</w:t>
      </w:r>
      <w:r>
        <w:rPr>
          <w:rFonts w:hint="eastAsia" w:ascii="宋体" w:hAnsi="宋体" w:cs="宋体"/>
          <w:b/>
          <w:bCs/>
          <w:sz w:val="24"/>
        </w:rPr>
        <w:t xml:space="preserve">中小企业声明函（货物）</w:t>
      </w:r>
      <w:bookmarkEnd w:id="300"/>
      <w:r/>
      <w:bookmarkEnd w:id="301"/>
      <w:r/>
      <w:r/>
    </w:p>
    <w:p>
      <w:pPr>
        <w:ind w:left="36" w:right="236" w:firstLine="640"/>
        <w:spacing w:before="199" w:line="360" w:lineRule="auto"/>
        <w:rPr>
          <w:rFonts w:ascii="宋体" w:hAnsi="宋体" w:cs="宋体"/>
          <w:szCs w:val="21"/>
        </w:rPr>
      </w:pPr>
      <w:r>
        <w:rPr>
          <w:rFonts w:hint="eastAsia" w:ascii="宋体" w:hAnsi="宋体" w:cs="宋体"/>
          <w:szCs w:val="21"/>
        </w:rPr>
        <w:t xml:space="preserve">本公司（联合体</w:t>
      </w:r>
      <w:r>
        <w:rPr>
          <w:rFonts w:hint="eastAsia" w:ascii="宋体" w:hAnsi="宋体" w:cs="宋体"/>
          <w:spacing w:val="-4"/>
          <w:szCs w:val="21"/>
        </w:rPr>
        <w:t xml:space="preserve">）郑重声明，根据《政府采购促进中小</w:t>
      </w:r>
      <w:r>
        <w:rPr>
          <w:rFonts w:hint="eastAsia" w:ascii="宋体" w:hAnsi="宋体" w:cs="宋体"/>
          <w:spacing w:val="-17"/>
          <w:szCs w:val="21"/>
        </w:rPr>
        <w:t xml:space="preserve">企业发展管理办法》（财库﹝2020 ﹞46号）的规定，本公司</w:t>
      </w:r>
      <w:r>
        <w:rPr>
          <w:rFonts w:hint="eastAsia" w:ascii="宋体" w:hAnsi="宋体" w:cs="宋体"/>
          <w:spacing w:val="-14"/>
          <w:szCs w:val="21"/>
        </w:rPr>
        <w:t xml:space="preserve">（联合体）参加</w:t>
      </w:r>
      <w:r>
        <w:rPr>
          <w:rFonts w:hint="eastAsia" w:ascii="宋体" w:hAnsi="宋体" w:cs="宋体"/>
          <w:iCs/>
          <w:spacing w:val="-14"/>
          <w:szCs w:val="21"/>
          <w:u w:val="single"/>
        </w:rPr>
        <w:t xml:space="preserve">（单位名称）</w:t>
      </w:r>
      <w:r>
        <w:rPr>
          <w:rFonts w:hint="eastAsia" w:ascii="宋体" w:hAnsi="宋体" w:cs="宋体"/>
          <w:spacing w:val="-14"/>
          <w:szCs w:val="21"/>
        </w:rPr>
        <w:t xml:space="preserve">的</w:t>
      </w:r>
      <w:r>
        <w:rPr>
          <w:rFonts w:hint="eastAsia" w:ascii="宋体" w:hAnsi="宋体" w:cs="宋体"/>
          <w:iCs/>
          <w:spacing w:val="-14"/>
          <w:szCs w:val="21"/>
          <w:u w:val="single"/>
        </w:rPr>
        <w:t xml:space="preserve">（项目名称）</w:t>
      </w:r>
      <w:r>
        <w:rPr>
          <w:rFonts w:hint="eastAsia" w:ascii="宋体" w:hAnsi="宋体" w:cs="宋体"/>
          <w:spacing w:val="-14"/>
          <w:szCs w:val="21"/>
        </w:rPr>
        <w:t xml:space="preserve">采购活动，提</w:t>
      </w:r>
      <w:r>
        <w:rPr>
          <w:rFonts w:hint="eastAsia" w:ascii="宋体" w:hAnsi="宋体" w:cs="宋体"/>
          <w:spacing w:val="7"/>
          <w:szCs w:val="21"/>
        </w:rPr>
        <w:t xml:space="preserve">供的货物</w:t>
      </w:r>
      <w:r>
        <w:rPr>
          <w:rFonts w:hint="eastAsia" w:ascii="宋体" w:hAnsi="宋体" w:cs="宋体"/>
          <w:b/>
          <w:bCs/>
          <w:spacing w:val="7"/>
          <w:szCs w:val="21"/>
        </w:rPr>
        <w:t xml:space="preserve">全部</w:t>
      </w:r>
      <w:r>
        <w:rPr>
          <w:rFonts w:hint="eastAsia" w:ascii="宋体" w:hAnsi="宋体" w:cs="宋体"/>
          <w:spacing w:val="7"/>
          <w:szCs w:val="21"/>
        </w:rPr>
        <w:t xml:space="preserve">由符合政策要求的中小企业制造。相关企业</w:t>
      </w:r>
      <w:r>
        <w:rPr>
          <w:rFonts w:hint="eastAsia" w:ascii="宋体" w:hAnsi="宋体" w:cs="宋体"/>
          <w:spacing w:val="-4"/>
          <w:szCs w:val="21"/>
        </w:rPr>
        <w:t xml:space="preserve">（含联合体中的中小企业、签订分包意向协议的中小企业）</w:t>
      </w:r>
      <w:r>
        <w:rPr>
          <w:rFonts w:hint="eastAsia" w:ascii="宋体" w:hAnsi="宋体" w:cs="宋体"/>
          <w:spacing w:val="-3"/>
          <w:szCs w:val="21"/>
        </w:rPr>
        <w:t xml:space="preserve">的具体情况如下：</w:t>
      </w:r>
      <w:r/>
    </w:p>
    <w:p>
      <w:pPr>
        <w:ind w:firstLine="689"/>
        <w:spacing w:line="360" w:lineRule="auto"/>
        <w:rPr>
          <w:rFonts w:ascii="宋体" w:hAnsi="宋体" w:cs="宋体"/>
          <w:szCs w:val="21"/>
        </w:rPr>
      </w:pPr>
      <w:r>
        <w:rPr>
          <w:rFonts w:hint="eastAsia" w:ascii="宋体" w:hAnsi="宋体" w:cs="宋体"/>
          <w:spacing w:val="-12"/>
          <w:szCs w:val="21"/>
        </w:rPr>
        <w:t xml:space="preserve">1.</w:t>
      </w:r>
      <w:r>
        <w:rPr>
          <w:rFonts w:hint="eastAsia" w:ascii="宋体" w:hAnsi="宋体" w:cs="宋体"/>
          <w:iCs/>
          <w:spacing w:val="-12"/>
          <w:szCs w:val="21"/>
          <w:u w:val="single"/>
        </w:rPr>
        <w:t xml:space="preserve">（标的名称</w:t>
      </w:r>
      <w:r>
        <w:rPr>
          <w:rFonts w:hint="eastAsia" w:ascii="宋体" w:hAnsi="宋体" w:cs="宋体"/>
          <w:iCs/>
          <w:spacing w:val="-25"/>
          <w:szCs w:val="21"/>
          <w:u w:val="single"/>
        </w:rPr>
        <w:t xml:space="preserve">）</w:t>
      </w:r>
      <w:r>
        <w:rPr>
          <w:rFonts w:hint="eastAsia" w:ascii="宋体" w:hAnsi="宋体" w:cs="宋体"/>
          <w:spacing w:val="-25"/>
          <w:szCs w:val="21"/>
        </w:rPr>
        <w:t xml:space="preserve">，</w:t>
      </w:r>
      <w:r>
        <w:rPr>
          <w:rFonts w:hint="eastAsia" w:ascii="宋体" w:hAnsi="宋体" w:cs="宋体"/>
          <w:spacing w:val="-12"/>
          <w:szCs w:val="21"/>
        </w:rPr>
        <w:t xml:space="preserve">属于</w:t>
      </w:r>
      <w:r>
        <w:rPr>
          <w:rFonts w:hint="eastAsia" w:ascii="宋体" w:hAnsi="宋体" w:cs="宋体"/>
          <w:iCs/>
          <w:spacing w:val="-12"/>
          <w:szCs w:val="21"/>
          <w:u w:val="single"/>
        </w:rPr>
        <w:t xml:space="preserve">（</w:t>
      </w:r>
      <w:r>
        <w:rPr>
          <w:rFonts w:hint="eastAsia" w:ascii="宋体" w:hAnsi="宋体" w:cs="宋体"/>
          <w:szCs w:val="21"/>
          <w:u w:val="single"/>
        </w:rPr>
        <w:t xml:space="preserve">工业</w:t>
      </w:r>
      <w:r>
        <w:rPr>
          <w:rFonts w:hint="eastAsia" w:ascii="宋体" w:hAnsi="宋体" w:cs="宋体"/>
          <w:szCs w:val="21"/>
          <w:u w:val="single"/>
          <w:lang w:eastAsia="zh-CN"/>
        </w:rPr>
        <w:t xml:space="preserve">）</w:t>
      </w:r>
      <w:r>
        <w:rPr>
          <w:rFonts w:hint="eastAsia" w:ascii="宋体" w:hAnsi="宋体" w:cs="宋体"/>
          <w:iCs/>
          <w:spacing w:val="-6"/>
          <w:szCs w:val="21"/>
          <w:u w:val="single"/>
        </w:rPr>
        <w:t xml:space="preserve">行业</w:t>
      </w:r>
      <w:r>
        <w:rPr>
          <w:rFonts w:hint="eastAsia" w:ascii="宋体" w:hAnsi="宋体" w:cs="宋体"/>
          <w:spacing w:val="-6"/>
          <w:szCs w:val="21"/>
        </w:rPr>
        <w:t xml:space="preserve">；制造商为</w:t>
      </w:r>
      <w:r>
        <w:rPr>
          <w:rFonts w:hint="eastAsia" w:ascii="宋体" w:hAnsi="宋体" w:cs="宋体"/>
          <w:iCs/>
          <w:spacing w:val="-6"/>
          <w:szCs w:val="21"/>
          <w:u w:val="single"/>
        </w:rPr>
        <w:t xml:space="preserve">（企业名称）   从</w:t>
      </w:r>
      <w:r>
        <w:rPr>
          <w:rFonts w:hint="eastAsia" w:ascii="宋体" w:hAnsi="宋体" w:cs="宋体"/>
          <w:spacing w:val="10"/>
          <w:szCs w:val="21"/>
          <w:u w:val="single"/>
        </w:rPr>
        <w:t xml:space="preserve">业人员   </w:t>
      </w:r>
      <w:r>
        <w:rPr>
          <w:rFonts w:hint="eastAsia" w:ascii="宋体" w:hAnsi="宋体" w:cs="宋体"/>
          <w:spacing w:val="-6"/>
          <w:szCs w:val="21"/>
        </w:rPr>
        <w:t xml:space="preserve">人，</w:t>
      </w:r>
      <w:r>
        <w:rPr>
          <w:rFonts w:hint="eastAsia" w:ascii="宋体" w:hAnsi="宋体" w:cs="宋体"/>
          <w:spacing w:val="-5"/>
          <w:szCs w:val="21"/>
        </w:rPr>
        <w:t xml:space="preserve">营业收入</w:t>
      </w:r>
      <w:r>
        <w:rPr>
          <w:rFonts w:hint="eastAsia" w:ascii="宋体" w:hAnsi="宋体" w:cs="宋体"/>
          <w:spacing w:val="-12"/>
          <w:szCs w:val="21"/>
        </w:rPr>
        <w:t xml:space="preserve">为万元，资产总额为万元，属于</w:t>
      </w:r>
      <w:r>
        <w:rPr>
          <w:rFonts w:hint="eastAsia" w:ascii="宋体" w:hAnsi="宋体" w:cs="宋体"/>
          <w:iCs/>
          <w:spacing w:val="-8"/>
          <w:szCs w:val="21"/>
          <w:u w:val="single"/>
        </w:rPr>
        <w:t xml:space="preserve">（</w:t>
      </w:r>
      <w:r>
        <w:rPr>
          <w:rFonts w:hint="eastAsia" w:ascii="宋体" w:hAnsi="宋体" w:cs="宋体"/>
          <w:iCs/>
          <w:spacing w:val="-2"/>
          <w:szCs w:val="21"/>
          <w:u w:val="single"/>
        </w:rPr>
        <w:t xml:space="preserve">中型企业</w:t>
      </w:r>
      <w:r>
        <w:rPr>
          <w:rFonts w:hint="eastAsia" w:ascii="宋体" w:hAnsi="宋体" w:cs="宋体"/>
          <w:iCs/>
          <w:spacing w:val="-8"/>
          <w:szCs w:val="21"/>
          <w:u w:val="single"/>
        </w:rPr>
        <w:t xml:space="preserve">、小</w:t>
      </w:r>
      <w:r>
        <w:rPr>
          <w:rFonts w:hint="eastAsia" w:ascii="宋体" w:hAnsi="宋体" w:cs="宋体"/>
          <w:iCs/>
          <w:spacing w:val="-2"/>
          <w:szCs w:val="21"/>
          <w:u w:val="single"/>
        </w:rPr>
        <w:t xml:space="preserve">型企业、微型企业</w:t>
      </w:r>
      <w:r>
        <w:rPr>
          <w:rFonts w:hint="eastAsia" w:ascii="宋体" w:hAnsi="宋体" w:cs="宋体"/>
          <w:iCs/>
          <w:spacing w:val="-3"/>
          <w:szCs w:val="21"/>
        </w:rPr>
        <w:t xml:space="preserve">）</w:t>
      </w:r>
      <w:r>
        <w:rPr>
          <w:rFonts w:hint="eastAsia" w:ascii="宋体" w:hAnsi="宋体" w:cs="宋体"/>
          <w:spacing w:val="-3"/>
          <w:szCs w:val="21"/>
        </w:rPr>
        <w:t xml:space="preserve">；</w:t>
      </w:r>
      <w:r/>
    </w:p>
    <w:p>
      <w:pPr>
        <w:ind w:left="19" w:firstLine="650"/>
        <w:spacing w:before="191" w:line="360" w:lineRule="auto"/>
        <w:rPr>
          <w:rFonts w:ascii="宋体" w:hAnsi="宋体" w:cs="宋体"/>
          <w:szCs w:val="21"/>
        </w:rPr>
      </w:pPr>
      <w:r>
        <w:rPr>
          <w:rFonts w:hint="eastAsia" w:ascii="宋体" w:hAnsi="宋体" w:cs="宋体"/>
          <w:spacing w:val="-11"/>
          <w:szCs w:val="21"/>
        </w:rPr>
        <w:t xml:space="preserve">2.</w:t>
      </w:r>
      <w:r>
        <w:rPr>
          <w:rFonts w:hint="eastAsia" w:ascii="宋体" w:hAnsi="宋体" w:cs="宋体"/>
          <w:iCs/>
          <w:spacing w:val="-11"/>
          <w:szCs w:val="21"/>
          <w:u w:val="single"/>
        </w:rPr>
        <w:t xml:space="preserve">（标的名称</w:t>
      </w:r>
      <w:r>
        <w:rPr>
          <w:rFonts w:hint="eastAsia" w:ascii="宋体" w:hAnsi="宋体" w:cs="宋体"/>
          <w:iCs/>
          <w:spacing w:val="-27"/>
          <w:szCs w:val="21"/>
          <w:u w:val="single"/>
        </w:rPr>
        <w:t xml:space="preserve">）</w:t>
      </w:r>
      <w:r>
        <w:rPr>
          <w:rFonts w:hint="eastAsia" w:ascii="宋体" w:hAnsi="宋体" w:cs="宋体"/>
          <w:spacing w:val="-27"/>
          <w:szCs w:val="21"/>
        </w:rPr>
        <w:t xml:space="preserve">，</w:t>
      </w:r>
      <w:r>
        <w:rPr>
          <w:rFonts w:hint="eastAsia" w:ascii="宋体" w:hAnsi="宋体" w:cs="宋体"/>
          <w:spacing w:val="-11"/>
          <w:szCs w:val="21"/>
        </w:rPr>
        <w:t xml:space="preserve">属于</w:t>
      </w:r>
      <w:r>
        <w:rPr>
          <w:rFonts w:hint="eastAsia" w:ascii="宋体" w:hAnsi="宋体" w:cs="宋体"/>
          <w:iCs/>
          <w:spacing w:val="-11"/>
          <w:szCs w:val="21"/>
          <w:u w:val="single"/>
        </w:rPr>
        <w:t xml:space="preserve">（</w:t>
      </w:r>
      <w:r>
        <w:rPr>
          <w:rFonts w:hint="eastAsia" w:ascii="宋体" w:hAnsi="宋体" w:cs="宋体"/>
          <w:szCs w:val="21"/>
          <w:u w:val="single"/>
        </w:rPr>
        <w:t xml:space="preserve">工业</w:t>
      </w:r>
      <w:r>
        <w:rPr>
          <w:rFonts w:hint="eastAsia" w:ascii="宋体" w:hAnsi="宋体" w:cs="宋体"/>
          <w:szCs w:val="21"/>
          <w:u w:val="single"/>
          <w:lang w:eastAsia="zh-CN"/>
        </w:rPr>
        <w:t xml:space="preserve">）</w:t>
      </w:r>
      <w:r>
        <w:rPr>
          <w:rFonts w:hint="eastAsia" w:ascii="宋体" w:hAnsi="宋体" w:cs="宋体"/>
          <w:iCs/>
          <w:spacing w:val="-11"/>
          <w:szCs w:val="21"/>
        </w:rPr>
        <w:t xml:space="preserve">）</w:t>
      </w:r>
      <w:r>
        <w:rPr>
          <w:rFonts w:hint="eastAsia" w:ascii="宋体" w:hAnsi="宋体" w:cs="宋体"/>
          <w:iCs/>
          <w:spacing w:val="-5"/>
          <w:szCs w:val="21"/>
          <w:u w:val="single"/>
        </w:rPr>
        <w:t xml:space="preserve">行业</w:t>
      </w:r>
      <w:r>
        <w:rPr>
          <w:rFonts w:hint="eastAsia" w:ascii="宋体" w:hAnsi="宋体" w:cs="宋体"/>
          <w:spacing w:val="-5"/>
          <w:szCs w:val="21"/>
        </w:rPr>
        <w:t xml:space="preserve">；制造商为</w:t>
      </w:r>
      <w:r>
        <w:rPr>
          <w:rFonts w:hint="eastAsia" w:ascii="宋体" w:hAnsi="宋体" w:cs="宋体"/>
          <w:iCs/>
          <w:spacing w:val="-6"/>
          <w:szCs w:val="21"/>
          <w:u w:val="single"/>
        </w:rPr>
        <w:t xml:space="preserve">（企业名称）   从</w:t>
      </w:r>
      <w:r>
        <w:rPr>
          <w:rFonts w:hint="eastAsia" w:ascii="宋体" w:hAnsi="宋体" w:cs="宋体"/>
          <w:spacing w:val="10"/>
          <w:szCs w:val="21"/>
          <w:u w:val="single"/>
        </w:rPr>
        <w:t xml:space="preserve">业人员   </w:t>
      </w:r>
      <w:r>
        <w:rPr>
          <w:rFonts w:hint="eastAsia" w:ascii="宋体" w:hAnsi="宋体" w:cs="宋体"/>
          <w:spacing w:val="-6"/>
          <w:szCs w:val="21"/>
        </w:rPr>
        <w:t xml:space="preserve">人</w:t>
      </w:r>
      <w:r>
        <w:rPr>
          <w:rFonts w:hint="eastAsia" w:ascii="宋体" w:hAnsi="宋体" w:cs="宋体"/>
          <w:spacing w:val="-5"/>
          <w:szCs w:val="21"/>
        </w:rPr>
        <w:t xml:space="preserve">，营业收入</w:t>
      </w:r>
      <w:r>
        <w:rPr>
          <w:rFonts w:hint="eastAsia" w:ascii="宋体" w:hAnsi="宋体" w:cs="宋体"/>
          <w:spacing w:val="-12"/>
          <w:szCs w:val="21"/>
        </w:rPr>
        <w:t xml:space="preserve">为万元，资产总额为万元，属于</w:t>
      </w:r>
      <w:r>
        <w:rPr>
          <w:rFonts w:hint="eastAsia" w:ascii="宋体" w:hAnsi="宋体" w:cs="宋体"/>
          <w:iCs/>
          <w:spacing w:val="-12"/>
          <w:szCs w:val="21"/>
          <w:u w:val="single"/>
        </w:rPr>
        <w:t xml:space="preserve">（中型企业、小型</w:t>
      </w:r>
      <w:r>
        <w:rPr>
          <w:rFonts w:hint="eastAsia" w:ascii="宋体" w:hAnsi="宋体" w:cs="宋体"/>
          <w:iCs/>
          <w:spacing w:val="1"/>
          <w:szCs w:val="21"/>
          <w:u w:val="single"/>
        </w:rPr>
        <w:t xml:space="preserve">企业、微型企业</w:t>
      </w:r>
      <w:r>
        <w:rPr>
          <w:rFonts w:hint="eastAsia" w:ascii="宋体" w:hAnsi="宋体" w:cs="宋体"/>
          <w:iCs/>
          <w:spacing w:val="-4"/>
          <w:szCs w:val="21"/>
          <w:u w:val="single"/>
        </w:rPr>
        <w:t xml:space="preserve">）</w:t>
      </w:r>
      <w:r>
        <w:rPr>
          <w:rFonts w:hint="eastAsia" w:ascii="宋体" w:hAnsi="宋体" w:cs="宋体"/>
          <w:spacing w:val="-4"/>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firstLine="594"/>
        <w:spacing w:line="360" w:lineRule="auto"/>
        <w:rPr>
          <w:rFonts w:ascii="宋体" w:hAnsi="宋体" w:cs="宋体"/>
          <w:b/>
          <w:bCs/>
          <w:szCs w:val="21"/>
        </w:rPr>
      </w:pPr>
      <w:r>
        <w:rPr>
          <w:rFonts w:hint="eastAsia" w:ascii="宋体" w:hAnsi="宋体" w:cs="宋体"/>
          <w:spacing w:val="-6"/>
          <w:szCs w:val="21"/>
        </w:rPr>
        <w:t xml:space="preserve">本企业对上述声明内容的真实性负责。如有虚假，将依</w:t>
      </w:r>
      <w:r>
        <w:rPr>
          <w:rFonts w:hint="eastAsia" w:ascii="宋体" w:hAnsi="宋体" w:cs="宋体"/>
          <w:spacing w:val="-5"/>
          <w:szCs w:val="21"/>
        </w:rPr>
        <w:t xml:space="preserve">法承担相应责任</w:t>
      </w:r>
      <w:r>
        <w:rPr>
          <w:rFonts w:hint="eastAsia" w:ascii="宋体" w:hAnsi="宋体" w:cs="宋体"/>
          <w:b/>
          <w:bCs/>
          <w:szCs w:val="21"/>
        </w:rPr>
        <w:t xml:space="preserve">。</w:t>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企业名称（盖章）：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422"/>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szCs w:val="21"/>
        </w:rPr>
        <w:t xml:space="preserve">1、</w:t>
      </w:r>
      <w:r>
        <w:rPr>
          <w:rFonts w:hint="eastAsia" w:ascii="宋体" w:hAnsi="宋体" w:cs="宋体"/>
          <w:b/>
          <w:bCs/>
          <w:szCs w:val="21"/>
        </w:rPr>
        <w:t xml:space="preserve">投标人提供的货物全部由符合政策要求的中小企业制造的参加本次政府采购项目需提供此声明函</w:t>
      </w:r>
      <w:r>
        <w:rPr>
          <w:rFonts w:hint="eastAsia" w:ascii="宋体" w:hAnsi="宋体" w:cs="宋体"/>
          <w:lang w:val="zh-CN"/>
        </w:rPr>
        <w:t xml:space="preserve">（中小企业划型标准详见《关于印发中小企业划型标准规定的通知》工信部联企业〔2011〕300号）</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2、投标人未按上述要求提供声明函的，价格将不做相应扣除。</w:t>
      </w:r>
      <w:r/>
    </w:p>
    <w:p>
      <w:pPr>
        <w:ind w:firstLine="422"/>
        <w:spacing w:line="360" w:lineRule="auto"/>
        <w:rPr>
          <w:rFonts w:ascii="宋体" w:hAnsi="宋体" w:cs="宋体"/>
          <w:spacing w:val="6"/>
          <w:szCs w:val="21"/>
        </w:rPr>
      </w:pPr>
      <w:r>
        <w:rPr>
          <w:rFonts w:hint="eastAsia" w:ascii="宋体" w:hAnsi="宋体" w:cs="宋体"/>
          <w:b/>
          <w:bCs/>
          <w:szCs w:val="21"/>
        </w:rPr>
        <w:t xml:space="preserve">3、在货物采购项目中，供应商提供的货物既有中小企业制造货物，也有大型企业制造货物的，不享受本办法规定的中小企业扶持政策。</w:t>
      </w:r>
      <w:r/>
    </w:p>
    <w:p>
      <w:pPr>
        <w:ind w:firstLine="422"/>
        <w:spacing w:line="360" w:lineRule="auto"/>
        <w:rPr>
          <w:rFonts w:ascii="宋体" w:hAnsi="宋体" w:cs="宋体"/>
          <w:spacing w:val="6"/>
          <w:szCs w:val="21"/>
        </w:rPr>
      </w:pPr>
      <w:r>
        <w:rPr>
          <w:rFonts w:hint="eastAsia" w:ascii="宋体" w:hAnsi="宋体" w:cs="宋体"/>
          <w:b/>
          <w:bCs/>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jc w:val="center"/>
        <w:spacing w:line="360" w:lineRule="auto"/>
        <w:rPr>
          <w:rFonts w:ascii="宋体" w:hAnsi="宋体" w:cs="宋体"/>
          <w:b/>
          <w:bCs/>
          <w:szCs w:val="21"/>
        </w:rPr>
        <w:sectPr>
          <w:footerReference w:type="first" r:id="rId13"/>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宋体" w:hAnsi="宋体" w:cs="宋体"/>
          <w:b/>
          <w:bCs/>
          <w:szCs w:val="21"/>
        </w:rPr>
      </w:r>
      <w:r/>
    </w:p>
    <w:p>
      <w:pPr>
        <w:jc w:val="center"/>
        <w:spacing w:line="360" w:lineRule="auto"/>
        <w:rPr>
          <w:rFonts w:ascii="宋体" w:hAnsi="宋体" w:cs="宋体"/>
          <w:b/>
          <w:bCs/>
          <w:szCs w:val="21"/>
        </w:rPr>
        <w:outlineLvl w:val="2"/>
      </w:pPr>
      <w:r/>
      <w:bookmarkStart w:id="302" w:name="_Toc21785"/>
      <w:r/>
      <w:bookmarkStart w:id="303" w:name="_Toc17686"/>
      <w:r/>
      <w:bookmarkStart w:id="304" w:name="_Toc17455"/>
      <w:r/>
      <w:bookmarkStart w:id="305" w:name="_Toc4243"/>
      <w:r>
        <w:rPr>
          <w:rFonts w:hint="eastAsia" w:ascii="宋体" w:hAnsi="宋体" w:cs="宋体"/>
          <w:b/>
          <w:bCs/>
          <w:szCs w:val="21"/>
        </w:rPr>
        <w:t xml:space="preserve">（二）残疾人福利性单位声明函</w:t>
      </w:r>
      <w:bookmarkEnd w:id="302"/>
      <w:r/>
      <w:bookmarkEnd w:id="303"/>
      <w:r/>
      <w:bookmarkEnd w:id="304"/>
      <w:r/>
      <w:bookmarkEnd w:id="305"/>
      <w:r/>
      <w:r/>
    </w:p>
    <w:p>
      <w:pPr>
        <w:ind w:right="178" w:firstLine="444"/>
        <w:jc w:val="left"/>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单位名称（盖章）：</w:t>
      </w:r>
      <w:r/>
    </w:p>
    <w:p>
      <w:pPr>
        <w:ind w:right="1560" w:firstLine="444"/>
        <w:jc w:val="center"/>
        <w:spacing w:line="360" w:lineRule="auto"/>
        <w:tabs>
          <w:tab w:val="left" w:pos="4860" w:leader="none"/>
        </w:tabs>
        <w:rPr>
          <w:rFonts w:ascii="宋体" w:hAnsi="宋体" w:cs="宋体"/>
          <w:spacing w:val="6"/>
          <w:sz w:val="24"/>
        </w:rPr>
      </w:pPr>
      <w:r>
        <w:rPr>
          <w:rFonts w:hint="eastAsia" w:ascii="宋体" w:hAnsi="宋体" w:cs="宋体"/>
          <w:spacing w:val="6"/>
          <w:szCs w:val="21"/>
        </w:rPr>
        <w:t xml:space="preserve">日 期： </w:t>
      </w:r>
      <w:r/>
    </w:p>
    <w:p>
      <w:pPr>
        <w:ind w:right="1560" w:firstLine="504"/>
        <w:jc w:val="center"/>
        <w:spacing w:line="360" w:lineRule="auto"/>
        <w:tabs>
          <w:tab w:val="left" w:pos="4860" w:leader="none"/>
        </w:tabs>
        <w:rPr>
          <w:rFonts w:ascii="宋体" w:hAnsi="宋体" w:cs="宋体"/>
          <w:spacing w:val="6"/>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pacing w:val="6"/>
          <w:sz w:val="24"/>
        </w:rPr>
      </w:r>
      <w:r/>
    </w:p>
    <w:p>
      <w:pPr>
        <w:spacing w:after="156" w:line="440" w:lineRule="exact"/>
        <w:rPr>
          <w:rFonts w:ascii="宋体" w:hAnsi="宋体" w:cs="宋体"/>
          <w:b/>
          <w:bCs/>
          <w:sz w:val="24"/>
          <w:szCs w:val="22"/>
        </w:rPr>
        <w:outlineLvl w:val="1"/>
      </w:pPr>
      <w:r/>
      <w:bookmarkStart w:id="306" w:name="_Toc21565"/>
      <w:r/>
      <w:bookmarkStart w:id="307" w:name="_Toc29750"/>
      <w:r>
        <w:rPr>
          <w:rFonts w:hint="eastAsia" w:ascii="宋体" w:hAnsi="宋体" w:cs="宋体"/>
          <w:b/>
          <w:bCs/>
          <w:sz w:val="24"/>
          <w:szCs w:val="22"/>
          <w:lang w:val="zh-CN"/>
        </w:rPr>
        <w:t xml:space="preserve">附件</w:t>
      </w:r>
      <w:r>
        <w:rPr>
          <w:rFonts w:hint="eastAsia" w:ascii="宋体" w:hAnsi="宋体" w:cs="宋体"/>
          <w:b/>
          <w:bCs/>
          <w:sz w:val="24"/>
          <w:szCs w:val="22"/>
        </w:rPr>
        <w:t xml:space="preserve">七 </w:t>
      </w:r>
      <w:r>
        <w:rPr>
          <w:rFonts w:hint="eastAsia" w:ascii="宋体" w:hAnsi="宋体" w:cs="宋体"/>
          <w:b/>
          <w:bCs/>
          <w:sz w:val="24"/>
          <w:szCs w:val="22"/>
          <w:lang w:val="zh-CN"/>
        </w:rPr>
        <w:t xml:space="preserve">供应商情况告知表</w:t>
      </w:r>
      <w:bookmarkEnd w:id="306"/>
      <w:r/>
      <w:bookmarkEnd w:id="307"/>
      <w:r/>
      <w:r/>
    </w:p>
    <w:p>
      <w:pPr>
        <w:ind w:firstLine="218"/>
        <w:spacing w:line="360" w:lineRule="auto"/>
        <w:rPr>
          <w:rFonts w:ascii="宋体" w:hAnsi="宋体" w:cs="宋体"/>
          <w:szCs w:val="21"/>
        </w:rPr>
      </w:pPr>
      <w:r>
        <w:rPr>
          <w:rFonts w:hint="eastAsia" w:ascii="宋体" w:hAnsi="宋体" w:cs="宋体"/>
          <w:szCs w:val="21"/>
        </w:rPr>
        <w:t xml:space="preserve">中小企业划型标准规定</w:t>
      </w:r>
      <w:r/>
    </w:p>
    <w:p>
      <w:pPr>
        <w:ind w:firstLine="218"/>
        <w:spacing w:line="360" w:lineRule="auto"/>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218"/>
        <w:spacing w:line="360" w:lineRule="auto"/>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218"/>
        <w:spacing w:line="360" w:lineRule="auto"/>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18"/>
        <w:spacing w:line="360" w:lineRule="auto"/>
        <w:rPr>
          <w:rFonts w:ascii="宋体" w:hAnsi="宋体" w:cs="宋体"/>
          <w:szCs w:val="21"/>
        </w:rPr>
      </w:pPr>
      <w:r>
        <w:rPr>
          <w:rFonts w:hint="eastAsia" w:ascii="宋体" w:hAnsi="宋体" w:cs="宋体"/>
          <w:szCs w:val="21"/>
        </w:rPr>
        <w:t xml:space="preserve">四、各行业划型标准为：</w:t>
      </w:r>
      <w:r/>
    </w:p>
    <w:p>
      <w:pPr>
        <w:ind w:firstLine="218"/>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19"/>
        <w:spacing w:line="360" w:lineRule="auto"/>
        <w:rPr>
          <w:rFonts w:ascii="宋体" w:hAnsi="宋体" w:cs="宋体"/>
          <w:b/>
          <w:bCs/>
          <w:szCs w:val="21"/>
        </w:rPr>
      </w:pPr>
      <w:r>
        <w:rPr>
          <w:rFonts w:hint="eastAsia" w:ascii="宋体" w:hAnsi="宋体" w:cs="宋体"/>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8"/>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18"/>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18"/>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18"/>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18"/>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18"/>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18"/>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18"/>
        <w:spacing w:line="360" w:lineRule="auto"/>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218"/>
        <w:spacing w:line="360" w:lineRule="auto"/>
        <w:rPr>
          <w:rFonts w:ascii="宋体" w:hAnsi="宋体" w:cs="宋体"/>
          <w:szCs w:val="21"/>
        </w:rPr>
      </w:pPr>
      <w:r>
        <w:rPr>
          <w:rFonts w:hint="eastAsia" w:ascii="宋体" w:hAnsi="宋体" w:cs="宋体"/>
          <w:szCs w:val="21"/>
        </w:rPr>
        <w:t xml:space="preserve">五、企业类型的划分以统计部门的统计数据为依据。</w:t>
      </w:r>
      <w:r/>
    </w:p>
    <w:p>
      <w:pPr>
        <w:ind w:firstLine="218"/>
        <w:spacing w:line="360" w:lineRule="auto"/>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218"/>
        <w:spacing w:line="360" w:lineRule="auto"/>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218"/>
        <w:spacing w:line="360" w:lineRule="auto"/>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218"/>
        <w:spacing w:line="360" w:lineRule="auto"/>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218"/>
        <w:spacing w:line="360" w:lineRule="auto"/>
        <w:rPr>
          <w:rFonts w:ascii="宋体" w:hAnsi="宋体" w:cs="宋体"/>
          <w:b/>
          <w:sz w:val="24"/>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ind w:right="-5"/>
        <w:spacing w:line="360" w:lineRule="auto"/>
        <w:rPr>
          <w:rFonts w:ascii="宋体" w:hAnsi="宋体" w:cs="宋体"/>
          <w:b/>
          <w:sz w:val="24"/>
        </w:rPr>
        <w:sectPr>
          <w:footerReference w:type="first" r:id="rId14"/>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 w:val="24"/>
        </w:rPr>
      </w:r>
      <w:r/>
    </w:p>
    <w:p>
      <w:pPr>
        <w:spacing w:line="360" w:lineRule="auto"/>
        <w:rPr>
          <w:rFonts w:ascii="宋体" w:hAnsi="宋体" w:cs="宋体"/>
          <w:b/>
        </w:rPr>
        <w:outlineLvl w:val="1"/>
      </w:pPr>
      <w:r/>
      <w:bookmarkStart w:id="308" w:name="_Toc27256"/>
      <w:r/>
      <w:bookmarkStart w:id="309" w:name="_Toc14428"/>
      <w:r/>
      <w:bookmarkStart w:id="310" w:name="_Toc22843"/>
      <w:r/>
      <w:bookmarkStart w:id="311" w:name="_Toc5676"/>
      <w:r/>
      <w:bookmarkStart w:id="312" w:name="_Toc30453"/>
      <w:r>
        <w:rPr>
          <w:rFonts w:hint="eastAsia" w:ascii="宋体" w:hAnsi="宋体" w:cs="宋体"/>
          <w:b/>
          <w:bCs/>
          <w:sz w:val="24"/>
          <w:szCs w:val="22"/>
          <w:lang w:val="zh-CN"/>
        </w:rPr>
        <w:t xml:space="preserve">附件八 资格证明文件</w:t>
      </w:r>
      <w:bookmarkEnd w:id="308"/>
      <w:r/>
      <w:bookmarkEnd w:id="309"/>
      <w:r/>
      <w:bookmarkEnd w:id="310"/>
      <w:r/>
      <w:bookmarkEnd w:id="311"/>
      <w:r/>
      <w:bookmarkEnd w:id="312"/>
      <w:r/>
      <w:r/>
    </w:p>
    <w:p>
      <w:pPr>
        <w:jc w:val="left"/>
        <w:spacing w:line="360" w:lineRule="auto"/>
        <w:rPr>
          <w:rFonts w:ascii="宋体" w:hAnsi="宋体" w:cs="宋体"/>
          <w:b/>
          <w:bCs/>
          <w:szCs w:val="21"/>
          <w:lang w:val="zh-CN"/>
        </w:rPr>
        <w:outlineLvl w:val="2"/>
      </w:pPr>
      <w:r/>
      <w:bookmarkStart w:id="313" w:name="_Toc12234"/>
      <w:r/>
      <w:bookmarkStart w:id="314" w:name="_Toc4916"/>
      <w:r/>
      <w:bookmarkStart w:id="315" w:name="_Toc8596"/>
      <w:r/>
      <w:bookmarkStart w:id="316" w:name="_Toc16912"/>
      <w:r/>
      <w:bookmarkStart w:id="317" w:name="_Toc18638"/>
      <w:r>
        <w:rPr>
          <w:rFonts w:hint="eastAsia" w:ascii="宋体" w:hAnsi="宋体" w:cs="宋体"/>
          <w:b/>
          <w:bCs/>
          <w:szCs w:val="21"/>
          <w:lang w:val="zh-CN"/>
        </w:rPr>
        <w:t xml:space="preserve">1、法人或其他组织的营业执照等证明文件（复印件加盖公章）</w:t>
      </w:r>
      <w:bookmarkEnd w:id="313"/>
      <w:r/>
      <w:bookmarkEnd w:id="314"/>
      <w:r/>
      <w:bookmarkEnd w:id="315"/>
      <w:r/>
      <w:bookmarkEnd w:id="316"/>
      <w:r/>
      <w:bookmarkEnd w:id="317"/>
      <w:r/>
      <w:r/>
    </w:p>
    <w:p>
      <w:pPr>
        <w:spacing w:line="360" w:lineRule="auto"/>
        <w:rPr>
          <w:rFonts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jc w:val="left"/>
        <w:spacing w:line="360" w:lineRule="auto"/>
        <w:rPr>
          <w:rFonts w:ascii="宋体" w:hAns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bCs/>
          <w:szCs w:val="21"/>
          <w:lang w:val="zh-CN"/>
        </w:rPr>
      </w:r>
      <w:r/>
    </w:p>
    <w:p>
      <w:pPr>
        <w:jc w:val="left"/>
        <w:spacing w:line="360" w:lineRule="auto"/>
        <w:rPr>
          <w:rFonts w:ascii="宋体" w:hAnsi="宋体" w:cs="宋体"/>
          <w:b/>
          <w:bCs/>
          <w:szCs w:val="21"/>
          <w:lang w:val="zh-CN"/>
        </w:rPr>
        <w:outlineLvl w:val="2"/>
      </w:pPr>
      <w:r/>
      <w:bookmarkStart w:id="318" w:name="_Toc24535"/>
      <w:r/>
      <w:bookmarkStart w:id="319" w:name="_Toc26588"/>
      <w:r/>
      <w:bookmarkStart w:id="320" w:name="_Toc685"/>
      <w:r/>
      <w:bookmarkStart w:id="321" w:name="_Toc10448"/>
      <w:r/>
      <w:bookmarkStart w:id="322" w:name="_Toc5330"/>
      <w:r>
        <w:rPr>
          <w:rFonts w:hint="eastAsia" w:ascii="宋体" w:hAnsi="宋体" w:cs="宋体"/>
          <w:b/>
          <w:bCs/>
          <w:szCs w:val="21"/>
          <w:lang w:val="zh-CN"/>
        </w:rPr>
        <w:t xml:space="preserve">2、法人代表授权书</w:t>
      </w:r>
      <w:bookmarkEnd w:id="318"/>
      <w:r/>
      <w:bookmarkEnd w:id="319"/>
      <w:r>
        <w:rPr>
          <w:rFonts w:hint="eastAsia" w:ascii="宋体" w:hAnsi="宋体" w:cs="宋体"/>
          <w:b/>
          <w:bCs/>
          <w:szCs w:val="21"/>
          <w:lang w:val="zh-CN"/>
        </w:rPr>
        <w:t xml:space="preserve">（如为授权人参与投标）</w:t>
      </w:r>
      <w:bookmarkEnd w:id="320"/>
      <w:r/>
      <w:bookmarkEnd w:id="321"/>
      <w:r/>
      <w:bookmarkEnd w:id="322"/>
      <w:r/>
      <w:r/>
    </w:p>
    <w:p>
      <w:pPr>
        <w:spacing w:line="360" w:lineRule="auto"/>
        <w:rPr>
          <w:rFonts w:ascii="宋体" w:hAnsi="宋体" w:cs="宋体"/>
          <w:b/>
        </w:rPr>
      </w:pPr>
      <w:r>
        <w:rPr>
          <w:rFonts w:hint="eastAsia" w:ascii="宋体" w:hAnsi="宋体" w:cs="宋体"/>
          <w:b/>
        </w:rPr>
        <w:t xml:space="preserve">致江苏益诚建设工程咨询有限公司：</w:t>
      </w:r>
      <w:r/>
    </w:p>
    <w:p>
      <w:pPr>
        <w:spacing w:line="360" w:lineRule="auto"/>
        <w:rPr>
          <w:rFonts w:ascii="宋体" w:hAnsi="宋体" w:cs="宋体"/>
          <w:szCs w:val="21"/>
        </w:rPr>
      </w:pPr>
      <w:r>
        <w:rPr>
          <w:rFonts w:hint="eastAsia" w:ascii="宋体" w:hAnsi="宋体" w:cs="宋体"/>
          <w:szCs w:val="21"/>
        </w:rPr>
        <w:t xml:space="preserve">本授权委托书声明：注册于（投标人住址）的（投标人名称）法定代表人（法定代表人姓名、职务）代表本公司授权在下面签字的（投标人代表姓名、职务）为本公司的合法代理人，就贵方组织的（项目名称）（招标编号）投标，以本公司名义处理一切与之有关的事务。</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日签字生效，特此声明。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法定代表人签字： </w:t>
      </w:r>
      <w:r/>
    </w:p>
    <w:p>
      <w:pPr>
        <w:spacing w:line="360" w:lineRule="auto"/>
        <w:rPr>
          <w:rFonts w:ascii="宋体" w:hAnsi="宋体" w:cs="宋体"/>
          <w:szCs w:val="21"/>
        </w:rPr>
      </w:pPr>
      <w:r>
        <w:rPr>
          <w:rFonts w:hint="eastAsia" w:ascii="宋体" w:hAnsi="宋体" w:cs="宋体"/>
          <w:szCs w:val="21"/>
        </w:rPr>
        <w:t xml:space="preserve">授权代表签字： </w:t>
      </w:r>
      <w:r/>
    </w:p>
    <w:p>
      <w:pPr>
        <w:spacing w:line="360" w:lineRule="auto"/>
        <w:rPr>
          <w:rFonts w:ascii="宋体" w:hAnsi="宋体" w:cs="宋体"/>
          <w:sz w:val="23"/>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bCs/>
          <w:szCs w:val="21"/>
          <w:lang w:val="zh-CN"/>
        </w:rPr>
      </w:pPr>
      <w:r/>
      <w:bookmarkStart w:id="323" w:name="_Toc2469"/>
      <w:r/>
      <w:bookmarkStart w:id="324" w:name="_Toc1910"/>
      <w:r/>
      <w:bookmarkStart w:id="325" w:name="_Toc21694"/>
      <w:r/>
      <w:bookmarkStart w:id="326" w:name="_Toc8662"/>
      <w:r>
        <w:rPr>
          <w:rFonts w:hint="eastAsia" w:ascii="宋体" w:hAnsi="宋体" w:cs="宋体"/>
          <w:b/>
          <w:bCs/>
          <w:szCs w:val="21"/>
          <w:lang w:val="zh-CN"/>
        </w:rPr>
        <w:t xml:space="preserve">1、需同时提供法定代表人和被授权人身份证复印件，如法定代表人签署文件则无需出具授权书，仅需提供法定代表人身份证复印件；</w:t>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jc w:val="left"/>
        <w:spacing w:line="360" w:lineRule="auto"/>
        <w:rPr>
          <w:rFonts w:ascii="宋体" w:hAnsi="宋体" w:cs="宋体"/>
          <w:b/>
          <w:bCs/>
          <w:szCs w:val="21"/>
          <w:lang w:val="zh-CN"/>
        </w:rPr>
        <w:outlineLvl w:val="2"/>
      </w:pPr>
      <w:r>
        <w:rPr>
          <w:rFonts w:hint="eastAsia" w:ascii="宋体" w:hAnsi="宋体" w:cs="宋体"/>
          <w:b/>
          <w:bCs/>
          <w:szCs w:val="21"/>
          <w:lang w:val="zh-CN"/>
        </w:rPr>
        <w:br w:type="page" w:clear="all"/>
      </w:r>
      <w:bookmarkStart w:id="327" w:name="_Toc5635"/>
      <w:r>
        <w:rPr>
          <w:rFonts w:hint="eastAsia" w:ascii="宋体" w:hAnsi="宋体" w:cs="宋体"/>
          <w:b/>
          <w:bCs/>
          <w:szCs w:val="21"/>
          <w:lang w:val="zh-CN"/>
        </w:rPr>
        <w:t xml:space="preserve">3、制造商授权书</w:t>
      </w:r>
      <w:bookmarkEnd w:id="323"/>
      <w:r/>
      <w:bookmarkEnd w:id="324"/>
      <w:r/>
      <w:bookmarkEnd w:id="325"/>
      <w:r/>
      <w:bookmarkEnd w:id="326"/>
      <w:r>
        <w:rPr>
          <w:rFonts w:hint="eastAsia" w:ascii="宋体" w:hAnsi="宋体" w:cs="宋体"/>
          <w:b/>
          <w:bCs/>
          <w:szCs w:val="21"/>
          <w:lang w:val="zh-CN"/>
        </w:rPr>
        <w:t xml:space="preserve">（如有）</w:t>
      </w:r>
      <w:bookmarkEnd w:id="327"/>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szCs w:val="21"/>
        </w:rPr>
        <w:t xml:space="preserve">致：（采购代理机构）</w:t>
      </w:r>
      <w:r/>
    </w:p>
    <w:p>
      <w:pPr>
        <w:ind w:firstLine="420"/>
        <w:spacing w:line="360" w:lineRule="auto"/>
        <w:rPr>
          <w:rFonts w:ascii="宋体" w:hAnsi="宋体" w:cs="宋体"/>
          <w:szCs w:val="21"/>
        </w:rPr>
      </w:pPr>
      <w:r>
        <w:rPr>
          <w:rFonts w:hint="eastAsia" w:ascii="宋体" w:hAnsi="宋体" w:cs="宋体"/>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rFonts w:ascii="宋体" w:hAnsi="宋体" w:cs="宋体"/>
          <w:szCs w:val="21"/>
        </w:rPr>
      </w:pPr>
      <w:r>
        <w:rPr>
          <w:rFonts w:hint="eastAsia" w:ascii="宋体" w:hAnsi="宋体" w:cs="宋体"/>
          <w:szCs w:val="21"/>
        </w:rPr>
        <w:t xml:space="preserve">代表我方在中华人民共和国办理贵方第号公开招标要求提供的由我方制造的产品的有关事宜，并对我方具有约束力。</w:t>
      </w:r>
      <w:r/>
    </w:p>
    <w:p>
      <w:pPr>
        <w:ind w:firstLine="420"/>
        <w:spacing w:line="360" w:lineRule="auto"/>
        <w:rPr>
          <w:rFonts w:ascii="宋体" w:hAnsi="宋体" w:cs="宋体"/>
          <w:szCs w:val="21"/>
        </w:rPr>
      </w:pPr>
      <w:r>
        <w:rPr>
          <w:rFonts w:hint="eastAsia" w:ascii="宋体" w:hAnsi="宋体" w:cs="宋体"/>
          <w:szCs w:val="21"/>
        </w:rPr>
        <w:t xml:space="preserve">作为制造商，我方保证以公开投标合作者来约束自己，并对该公开投标共同和分别承担投标文件中所规定的义务。</w:t>
      </w:r>
      <w:r/>
    </w:p>
    <w:p>
      <w:pPr>
        <w:ind w:firstLine="420"/>
        <w:spacing w:line="360" w:lineRule="auto"/>
        <w:rPr>
          <w:rFonts w:ascii="宋体" w:hAnsi="宋体" w:cs="宋体"/>
          <w:szCs w:val="21"/>
        </w:rPr>
      </w:pPr>
      <w:r>
        <w:rPr>
          <w:rFonts w:hint="eastAsia" w:ascii="宋体" w:hAnsi="宋体" w:cs="宋体"/>
          <w:szCs w:val="21"/>
        </w:rPr>
        <w:t xml:space="preserve">我方兹授予（贸易公司名称）全权办理和履行上述我方为完成上述各点所必须的事宜，具有替换或撤消的全权。兹确认（贸易公司名称）或其正式授权代表依此合法地办理一切事宜。</w:t>
      </w:r>
      <w:r/>
    </w:p>
    <w:p>
      <w:pPr>
        <w:ind w:firstLine="480"/>
        <w:spacing w:line="360" w:lineRule="auto"/>
        <w:rPr>
          <w:rFonts w:ascii="宋体" w:hAnsi="宋体" w:cs="宋体"/>
          <w:szCs w:val="21"/>
        </w:rPr>
      </w:pPr>
      <w:r>
        <w:rPr>
          <w:rFonts w:hint="eastAsia" w:ascii="宋体" w:hAnsi="宋体" w:cs="宋体"/>
          <w:szCs w:val="21"/>
        </w:rPr>
        <w:t xml:space="preserve">我方于年月日签署本文件，（贸易公司名称）于年月日接受此件，以此为证。</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制造商名称（盖章）：</w:t>
      </w:r>
      <w:r/>
    </w:p>
    <w:p>
      <w:pPr>
        <w:spacing w:line="360" w:lineRule="auto"/>
        <w:rPr>
          <w:rFonts w:ascii="宋体" w:hAnsi="宋体" w:cs="宋体"/>
          <w:szCs w:val="21"/>
        </w:rPr>
      </w:pPr>
      <w:r>
        <w:rPr>
          <w:rFonts w:hint="eastAsia" w:ascii="宋体" w:hAnsi="宋体" w:cs="宋体"/>
          <w:szCs w:val="21"/>
        </w:rPr>
        <w:t xml:space="preserve">签字人姓名（签名）：</w:t>
      </w:r>
      <w:r/>
    </w:p>
    <w:p>
      <w:pPr>
        <w:ind w:left="-2" w:right="-5"/>
        <w:spacing w:line="360" w:lineRule="auto"/>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 w:val="24"/>
        </w:rPr>
      </w:r>
      <w:r/>
    </w:p>
    <w:p>
      <w:pPr>
        <w:jc w:val="left"/>
        <w:spacing w:line="360" w:lineRule="auto"/>
        <w:rPr>
          <w:rFonts w:ascii="宋体" w:hAnsi="宋体" w:cs="宋体"/>
          <w:b/>
          <w:bCs/>
          <w:szCs w:val="21"/>
          <w:lang w:val="zh-CN"/>
        </w:rPr>
        <w:outlineLvl w:val="2"/>
      </w:pPr>
      <w:r/>
      <w:bookmarkStart w:id="328" w:name="_Toc30124"/>
      <w:r/>
      <w:bookmarkStart w:id="329" w:name="_Toc6791"/>
      <w:r/>
      <w:bookmarkStart w:id="330" w:name="_Toc21178"/>
      <w:r/>
      <w:bookmarkStart w:id="331" w:name="_Toc3078"/>
      <w:r/>
      <w:bookmarkStart w:id="332" w:name="_Toc24273"/>
      <w:r>
        <w:rPr>
          <w:rFonts w:hint="eastAsia" w:ascii="宋体" w:hAnsi="宋体" w:cs="宋体"/>
          <w:b/>
          <w:bCs/>
          <w:szCs w:val="21"/>
          <w:lang w:val="zh-CN"/>
        </w:rPr>
        <w:t xml:space="preserve">4、具有良好的商业信誉和健全的财务会计制度</w:t>
      </w:r>
      <w:bookmarkEnd w:id="328"/>
      <w:r/>
      <w:bookmarkEnd w:id="329"/>
      <w:r/>
      <w:bookmarkEnd w:id="330"/>
      <w:r/>
      <w:bookmarkEnd w:id="331"/>
      <w:r/>
      <w:bookmarkEnd w:id="332"/>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hint="eastAsia" w:ascii="宋体" w:hAnsi="宋体" w:cs="宋体"/>
          <w:szCs w:val="21"/>
          <w:lang w:val="zh-CN"/>
        </w:rPr>
        <w:t xml:space="preserve">具有良好的商业信誉和健全的财务会计制度（提供2024年度财务报告，至少包含资产负债表、利润表；或投标截止时间前六个月内银行出具的资信证明；成立不满一年无须提供）</w:t>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Cs w:val="21"/>
        </w:rPr>
      </w:pPr>
      <w:r>
        <w:rPr>
          <w:rFonts w:hint="eastAsia" w:ascii="宋体" w:hAnsi="宋体" w:cs="宋体"/>
          <w:szCs w:val="21"/>
        </w:rPr>
        <w:t xml:space="preserve">说明：</w:t>
      </w:r>
      <w:r/>
    </w:p>
    <w:p>
      <w:pPr>
        <w:ind w:left="-2" w:right="-5"/>
        <w:spacing w:line="440" w:lineRule="exact"/>
        <w:rPr>
          <w:rFonts w:ascii="宋体" w:hAnsi="宋体" w:cs="宋体"/>
          <w:szCs w:val="21"/>
        </w:rPr>
      </w:pPr>
      <w:r>
        <w:rPr>
          <w:rFonts w:hint="eastAsia" w:ascii="宋体" w:hAnsi="宋体" w:cs="宋体"/>
          <w:szCs w:val="21"/>
        </w:rPr>
        <w:t xml:space="preserve">1、年度财务报告复印件至少应包括资产负债表、利润表、加盖会计师事务所公章页。 </w:t>
      </w:r>
      <w:r/>
    </w:p>
    <w:p>
      <w:pPr>
        <w:ind w:left="-2" w:right="-5"/>
        <w:spacing w:line="440" w:lineRule="exact"/>
        <w:rPr>
          <w:rFonts w:ascii="宋体" w:hAnsi="宋体" w:cs="宋体"/>
          <w:szCs w:val="21"/>
        </w:rPr>
      </w:pPr>
      <w:r>
        <w:rPr>
          <w:rFonts w:hint="eastAsia" w:ascii="宋体" w:hAnsi="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rFonts w:ascii="宋体" w:hAnsi="宋体" w:cs="宋体"/>
          <w:szCs w:val="21"/>
        </w:rPr>
      </w:pPr>
      <w:r>
        <w:rPr>
          <w:rFonts w:hint="eastAsia" w:ascii="宋体" w:hAnsi="宋体" w:cs="宋体"/>
          <w:szCs w:val="21"/>
        </w:rPr>
        <w:t xml:space="preserve">3、银行资信证明可以是复印件并加盖投标人公章，评标委员会保留审核原件的权利。 </w:t>
      </w:r>
      <w:r/>
    </w:p>
    <w:p>
      <w:pPr>
        <w:ind w:left="-2" w:right="-5"/>
        <w:spacing w:line="440" w:lineRule="exact"/>
        <w:rPr>
          <w:rFonts w:ascii="宋体" w:hAnsi="宋体" w:cs="宋体"/>
          <w:szCs w:val="21"/>
        </w:rPr>
      </w:pPr>
      <w:r>
        <w:rPr>
          <w:rFonts w:hint="eastAsia" w:ascii="宋体" w:hAnsi="宋体" w:cs="宋体"/>
          <w:szCs w:val="21"/>
        </w:rPr>
        <w:t xml:space="preserve">4、银行资信证明应能说明该投标人与银行之间业务往来正常，无不良记录，企业信誉良好等。银行出具的存款证明不能作为银行资信证明。 </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 w:val="24"/>
        </w:rPr>
      </w:r>
      <w:r/>
    </w:p>
    <w:p>
      <w:pPr>
        <w:jc w:val="left"/>
        <w:spacing w:line="360" w:lineRule="auto"/>
        <w:rPr>
          <w:rFonts w:ascii="宋体" w:hAnsi="宋体" w:cs="宋体"/>
          <w:b/>
          <w:bCs/>
          <w:szCs w:val="21"/>
          <w:lang w:val="zh-CN"/>
        </w:rPr>
        <w:outlineLvl w:val="2"/>
      </w:pPr>
      <w:r/>
      <w:bookmarkStart w:id="333" w:name="_Toc1856"/>
      <w:r/>
      <w:bookmarkStart w:id="334" w:name="_Toc19183"/>
      <w:r/>
      <w:bookmarkStart w:id="335" w:name="_Toc22359"/>
      <w:r/>
      <w:bookmarkStart w:id="336" w:name="_Toc23961"/>
      <w:r/>
      <w:bookmarkStart w:id="337" w:name="_Toc15262"/>
      <w:r>
        <w:rPr>
          <w:rFonts w:hint="eastAsia" w:ascii="宋体" w:hAnsi="宋体" w:cs="宋体"/>
          <w:b/>
          <w:bCs/>
          <w:szCs w:val="21"/>
        </w:rPr>
        <w:t xml:space="preserve">5、</w:t>
      </w:r>
      <w:r>
        <w:rPr>
          <w:rFonts w:hint="eastAsia" w:ascii="宋体" w:hAnsi="宋体" w:cs="宋体"/>
          <w:b/>
          <w:bCs/>
          <w:szCs w:val="21"/>
          <w:lang w:val="zh-CN"/>
        </w:rPr>
        <w:t xml:space="preserve">具有履行合同所必需的设备和专业技术能力</w:t>
      </w:r>
      <w:bookmarkEnd w:id="333"/>
      <w:r/>
      <w:bookmarkEnd w:id="334"/>
      <w:r/>
      <w:bookmarkEnd w:id="335"/>
      <w:r/>
      <w:bookmarkEnd w:id="336"/>
      <w:r/>
      <w:bookmarkEnd w:id="337"/>
      <w:r/>
      <w:r/>
    </w:p>
    <w:p>
      <w:pPr>
        <w:jc w:val="left"/>
        <w:spacing w:line="440" w:lineRule="exact"/>
        <w:rPr>
          <w:rFonts w:ascii="宋体" w:hAnsi="宋体" w:cs="宋体"/>
        </w:rPr>
      </w:pPr>
      <w:r>
        <w:rPr>
          <w:rFonts w:hint="eastAsia" w:ascii="宋体" w:hAnsi="宋体" w:cs="宋体"/>
        </w:rPr>
        <w:t xml:space="preserve">根据项目需求提供履行合同所必需的设备和专业技术能力的证明材料或相关加盖公章的承诺函，承诺函自行编写</w:t>
      </w:r>
      <w:r/>
    </w:p>
    <w:p>
      <w:pPr>
        <w:jc w:val="left"/>
        <w:spacing w:line="440" w:lineRule="exact"/>
        <w:rPr>
          <w:rFonts w:ascii="宋体" w:hAnsi="宋体" w:cs="宋体"/>
        </w:rPr>
      </w:pPr>
      <w:r>
        <w:rPr>
          <w:rFonts w:ascii="宋体" w:hAnsi="宋体" w:cs="宋体"/>
        </w:rPr>
      </w:r>
      <w:r/>
    </w:p>
    <w:p>
      <w:pPr>
        <w:jc w:val="left"/>
        <w:spacing w:line="440" w:lineRule="exact"/>
        <w:rPr>
          <w:rFonts w:ascii="宋体" w:hAnsi="宋体" w:cs="宋体"/>
        </w:rPr>
      </w:pPr>
      <w:r>
        <w:rPr>
          <w:rFonts w:hint="eastAsia" w:ascii="宋体" w:hAnsi="宋体" w:cs="宋体"/>
        </w:rPr>
        <w:t xml:space="preserve">承诺函参考格式：</w:t>
      </w:r>
      <w:r/>
    </w:p>
    <w:p>
      <w:pPr>
        <w:pStyle w:val="1132"/>
        <w:ind w:firstLine="211"/>
        <w:jc w:val="center"/>
        <w:rPr>
          <w:rFonts w:hAnsi="宋体" w:cs="宋体"/>
          <w:b/>
          <w:sz w:val="21"/>
        </w:rPr>
      </w:pPr>
      <w:r>
        <w:rPr>
          <w:rFonts w:hint="eastAsia" w:hAnsi="宋体" w:cs="宋体"/>
          <w:b/>
          <w:sz w:val="21"/>
        </w:rPr>
        <w:t xml:space="preserve">承诺函</w:t>
      </w:r>
      <w:r/>
    </w:p>
    <w:p>
      <w:pPr>
        <w:pStyle w:val="1132"/>
        <w:ind w:firstLine="210"/>
        <w:rPr>
          <w:rFonts w:hAnsi="宋体" w:cs="宋体"/>
          <w:sz w:val="21"/>
        </w:rPr>
      </w:pPr>
      <w:r>
        <w:rPr>
          <w:rFonts w:hAnsi="宋体" w:cs="宋体"/>
          <w:sz w:val="21"/>
        </w:rPr>
      </w:r>
      <w:r/>
    </w:p>
    <w:p>
      <w:pPr>
        <w:pStyle w:val="1132"/>
        <w:ind w:firstLine="210"/>
        <w:rPr>
          <w:rFonts w:hAnsi="宋体" w:cs="宋体"/>
          <w:sz w:val="21"/>
        </w:rPr>
      </w:pPr>
      <w:r>
        <w:rPr>
          <w:rFonts w:hint="eastAsia" w:hAnsi="宋体" w:cs="宋体"/>
          <w:sz w:val="21"/>
        </w:rPr>
        <w:t xml:space="preserve">我单位承诺：</w:t>
      </w:r>
      <w:r>
        <w:rPr>
          <w:rFonts w:hint="eastAsia" w:hAnsi="宋体" w:cs="宋体"/>
          <w:bCs/>
          <w:sz w:val="21"/>
          <w:lang w:val="zh-CN"/>
        </w:rPr>
        <w:t xml:space="preserve">具有履行合同所必需的设备和专业技术能力。</w:t>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 w:val="24"/>
        </w:rPr>
      </w:r>
      <w:r/>
    </w:p>
    <w:p>
      <w:pPr>
        <w:jc w:val="left"/>
        <w:spacing w:line="360" w:lineRule="auto"/>
        <w:rPr>
          <w:rFonts w:ascii="宋体" w:hAnsi="宋体" w:cs="宋体"/>
          <w:b/>
          <w:bCs/>
          <w:szCs w:val="21"/>
        </w:rPr>
        <w:outlineLvl w:val="2"/>
      </w:pPr>
      <w:r/>
      <w:bookmarkStart w:id="338" w:name="_Toc1099"/>
      <w:r/>
      <w:bookmarkStart w:id="339" w:name="_Toc17836"/>
      <w:r/>
      <w:bookmarkStart w:id="340" w:name="_Toc30146"/>
      <w:r/>
      <w:bookmarkStart w:id="341" w:name="_Toc26387"/>
      <w:r/>
      <w:bookmarkStart w:id="342" w:name="_Toc27308"/>
      <w:r>
        <w:rPr>
          <w:rFonts w:hint="eastAsia" w:ascii="宋体" w:hAnsi="宋体" w:cs="宋体"/>
          <w:b/>
          <w:bCs/>
          <w:szCs w:val="21"/>
        </w:rPr>
        <w:t xml:space="preserve">6、参加政府采购活动近三年内（成立时间不足三年的、自成立时间起），在经营活动中没有重大违法记录</w:t>
      </w:r>
      <w:bookmarkEnd w:id="338"/>
      <w:r/>
      <w:bookmarkEnd w:id="339"/>
      <w:r/>
      <w:bookmarkEnd w:id="340"/>
      <w:r/>
      <w:bookmarkEnd w:id="341"/>
      <w:r/>
      <w:bookmarkEnd w:id="342"/>
      <w:r/>
      <w:r/>
    </w:p>
    <w:p>
      <w:pPr>
        <w:jc w:val="center"/>
        <w:spacing w:line="440" w:lineRule="exact"/>
        <w:tabs>
          <w:tab w:val="left" w:pos="972" w:leader="none"/>
        </w:tabs>
        <w:rPr>
          <w:rFonts w:ascii="宋体" w:hAnsi="宋体" w:cs="宋体"/>
          <w:b/>
          <w:bCs/>
          <w:sz w:val="24"/>
        </w:rPr>
      </w:pPr>
      <w:r>
        <w:rPr>
          <w:rFonts w:ascii="宋体" w:hAnsi="宋体" w:cs="宋体"/>
          <w:b/>
          <w:bCs/>
          <w:sz w:val="24"/>
        </w:rPr>
      </w:r>
      <w:r/>
    </w:p>
    <w:p>
      <w:pPr>
        <w:spacing w:line="440" w:lineRule="exact"/>
        <w:tabs>
          <w:tab w:val="left" w:pos="972" w:leader="none"/>
        </w:tabs>
        <w:rPr>
          <w:rFonts w:ascii="宋体" w:hAnsi="宋体" w:cs="宋体"/>
          <w:szCs w:val="21"/>
        </w:rPr>
      </w:pPr>
      <w:r>
        <w:rPr>
          <w:rFonts w:hint="eastAsia" w:ascii="宋体" w:hAnsi="宋体" w:cs="宋体"/>
          <w:szCs w:val="21"/>
        </w:rPr>
        <w:t xml:space="preserve">参考格式：</w:t>
      </w:r>
      <w:r>
        <w:rPr>
          <w:rFonts w:hint="eastAsia" w:ascii="宋体" w:hAnsi="宋体" w:cs="宋体"/>
          <w:szCs w:val="21"/>
        </w:rPr>
        <w:tab/>
      </w:r>
      <w:r/>
    </w:p>
    <w:p>
      <w:pPr>
        <w:jc w:val="center"/>
        <w:rPr>
          <w:rFonts w:ascii="宋体" w:hAnsi="宋体" w:cs="宋体"/>
          <w:b/>
          <w:szCs w:val="21"/>
        </w:rPr>
      </w:pPr>
      <w:r>
        <w:rPr>
          <w:rFonts w:hint="eastAsia" w:ascii="宋体" w:hAnsi="宋体" w:cs="宋体"/>
          <w:b/>
          <w:szCs w:val="21"/>
        </w:rPr>
        <w:t xml:space="preserve">无重大违法记录声明</w:t>
      </w:r>
      <w:r/>
    </w:p>
    <w:p>
      <w:pPr>
        <w:rPr>
          <w:rFonts w:ascii="宋体" w:hAnsi="宋体" w:cs="宋体"/>
          <w:sz w:val="30"/>
          <w:szCs w:val="30"/>
        </w:rPr>
      </w:pPr>
      <w:r>
        <w:rPr>
          <w:rFonts w:ascii="宋体" w:hAnsi="宋体" w:cs="宋体"/>
          <w:sz w:val="30"/>
          <w:szCs w:val="30"/>
        </w:rPr>
      </w:r>
      <w:r/>
    </w:p>
    <w:p>
      <w:pPr>
        <w:ind w:firstLine="420"/>
        <w:spacing w:line="360" w:lineRule="auto"/>
        <w:rPr>
          <w:rFonts w:ascii="宋体" w:hAnsi="宋体" w:cs="宋体"/>
        </w:rPr>
      </w:pPr>
      <w:r>
        <w:rPr>
          <w:rFonts w:hint="eastAsia" w:ascii="宋体" w:hAnsi="宋体" w:cs="宋体"/>
          <w:szCs w:val="21"/>
        </w:rPr>
        <w:t xml:space="preserve">江苏益诚建设工程咨询有限公司</w:t>
      </w:r>
      <w:r>
        <w:rPr>
          <w:rFonts w:hint="eastAsia" w:ascii="宋体" w:hAnsi="宋体" w:cs="宋体"/>
        </w:rPr>
        <w:t xml:space="preserve">：</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我单位（供应商名称）郑重声明：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u w:val="single"/>
        </w:rPr>
        <w:t xml:space="preserve">没有</w:t>
      </w:r>
      <w:r>
        <w:rPr>
          <w:rFonts w:hint="eastAsia" w:ascii="宋体" w:hAnsi="宋体" w:cs="宋体"/>
        </w:rPr>
        <w:t xml:space="preserve">）重大违法记录。</w:t>
      </w:r>
      <w:r/>
    </w:p>
    <w:p>
      <w:pPr>
        <w:spacing w:line="440" w:lineRule="exact"/>
        <w:rPr>
          <w:rFonts w:ascii="宋体" w:hAnsi="宋体" w:cs="宋体"/>
          <w:sz w:val="24"/>
        </w:rPr>
      </w:pPr>
      <w:r>
        <w:rPr>
          <w:rFonts w:hint="eastAsia" w:ascii="宋体" w:hAnsi="宋体" w:cs="宋体"/>
        </w:rPr>
        <w:t xml:space="preserve">    （说明：重大违法记录，是指供应商因违法经营受到刑事处罚或者责令停产停业、吊销许可证或者执照、较大数额罚款等行政处罚。）</w:t>
      </w:r>
      <w:r/>
    </w:p>
    <w:p>
      <w:pPr>
        <w:jc w:val="left"/>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 w:val="24"/>
        </w:rPr>
      </w:pPr>
      <w:r>
        <w:rPr>
          <w:rFonts w:hint="eastAsia" w:ascii="宋体" w:hAnsi="宋体" w:cs="宋体"/>
          <w:szCs w:val="21"/>
        </w:rPr>
        <w:t xml:space="preserve">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注：</w:t>
      </w:r>
      <w:r>
        <w:fldChar w:fldCharType="begin"/>
      </w:r>
      <w:r>
        <w:instrText xml:space="preserve"> HYPERLINK "http://www.creditchina.gov.cn/" \h </w:instrText>
      </w:r>
      <w: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p>
    <w:p>
      <w:pPr>
        <w:spacing w:line="440" w:lineRule="exact"/>
        <w:rPr>
          <w:rFonts w:ascii="宋体" w:hAnsi="宋体" w:cs="宋体"/>
          <w:szCs w:val="21"/>
        </w:rPr>
      </w:pPr>
      <w:r>
        <w:rPr>
          <w:rFonts w:hint="eastAsia" w:ascii="宋体" w:hAnsi="宋体" w:cs="宋体"/>
          <w:szCs w:val="21"/>
        </w:rPr>
        <w:t xml:space="preserve">政府采购严重违法失信行为信息记录（</w:t>
      </w:r>
      <w:r>
        <w:fldChar w:fldCharType="begin"/>
      </w:r>
      <w:r>
        <w:instrText xml:space="preserve"> HYPERLINK "http://www.ccgp.gov.cn/cr/list" \h </w:instrText>
      </w:r>
      <w:r>
        <w:fldChar w:fldCharType="separate"/>
      </w:r>
      <w:r>
        <w:rPr>
          <w:rFonts w:hint="eastAsia" w:ascii="宋体" w:hAnsi="宋体" w:cs="宋体"/>
          <w:szCs w:val="21"/>
        </w:rPr>
        <w:t xml:space="preserve">http://www.ccgp.gov.cn/cr/list</w:t>
      </w:r>
      <w:r>
        <w:rPr>
          <w:rFonts w:hint="eastAsia" w:ascii="宋体" w:hAnsi="宋体" w:cs="宋体"/>
          <w:szCs w:val="21"/>
        </w:rPr>
        <w:fldChar w:fldCharType="end"/>
      </w:r>
      <w:r>
        <w:rPr>
          <w:rFonts w:hint="eastAsia" w:ascii="宋体" w:hAnsi="宋体" w:cs="宋体"/>
          <w:szCs w:val="21"/>
        </w:rPr>
        <w:t xml:space="preserve">）； </w:t>
      </w:r>
      <w:r/>
    </w:p>
    <w:p>
      <w:pPr>
        <w:spacing w:line="440" w:lineRule="exact"/>
        <w:rPr>
          <w:rFonts w:ascii="宋体" w:hAnsi="宋体" w:cs="宋体"/>
          <w:szCs w:val="21"/>
        </w:rPr>
      </w:pPr>
      <w:r>
        <w:rPr>
          <w:rFonts w:hint="eastAsia" w:ascii="宋体" w:hAnsi="宋体" w:cs="宋体"/>
          <w:szCs w:val="21"/>
        </w:rPr>
        <w:t xml:space="preserve">2、信用信息查询截止时点：采购公告发布之日24时前。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jc w:val="left"/>
        <w:spacing w:line="360" w:lineRule="auto"/>
        <w:rPr>
          <w:rFonts w:ascii="宋体" w:hAnsi="宋体" w:cs="宋体"/>
          <w:b/>
          <w:bCs/>
          <w:szCs w:val="21"/>
        </w:rPr>
        <w:outlineLvl w:val="2"/>
      </w:pPr>
      <w:r/>
      <w:bookmarkStart w:id="343" w:name="_Toc3968"/>
      <w:r/>
      <w:bookmarkStart w:id="344" w:name="_Toc13811"/>
      <w:r>
        <w:rPr>
          <w:rFonts w:hint="eastAsia" w:ascii="宋体" w:hAnsi="宋体" w:cs="宋体"/>
          <w:b/>
          <w:bCs/>
          <w:szCs w:val="21"/>
        </w:rPr>
        <w:br w:type="page" w:clear="all"/>
      </w:r>
      <w:bookmarkStart w:id="345" w:name="_Toc2393"/>
      <w:r/>
      <w:bookmarkStart w:id="346" w:name="_Toc5589"/>
      <w:r/>
      <w:bookmarkStart w:id="347" w:name="_Toc16414"/>
      <w:r>
        <w:rPr>
          <w:rFonts w:hint="eastAsia" w:ascii="宋体" w:hAnsi="宋体" w:cs="宋体"/>
          <w:b/>
          <w:bCs/>
          <w:szCs w:val="21"/>
        </w:rPr>
        <w:t xml:space="preserve">7、依法缴纳税收的记录</w:t>
      </w:r>
      <w:bookmarkEnd w:id="343"/>
      <w:r/>
      <w:bookmarkEnd w:id="344"/>
      <w:r/>
      <w:bookmarkEnd w:id="345"/>
      <w:r/>
      <w:bookmarkEnd w:id="346"/>
      <w:r/>
      <w:bookmarkEnd w:id="347"/>
      <w:r/>
      <w:r/>
    </w:p>
    <w:p>
      <w:pPr>
        <w:spacing w:after="120" w:line="440" w:lineRule="exact"/>
        <w:rPr>
          <w:rFonts w:ascii="宋体" w:hAnsi="宋体" w:cs="宋体"/>
          <w:b/>
          <w:u w:val="single"/>
        </w:rPr>
      </w:pPr>
      <w:r>
        <w:rPr>
          <w:rFonts w:hint="eastAsia" w:ascii="宋体" w:hAnsi="宋体" w:cs="宋体"/>
        </w:rPr>
        <w:t xml:space="preserve">1、提供距开标时间六个月内任意一月份的纳税凭据复印件加盖公章（依法免税的应提供相应文件说明）</w:t>
      </w:r>
      <w:r>
        <w:rPr>
          <w:rFonts w:hint="eastAsia" w:ascii="宋体" w:hAnsi="宋体" w:cs="宋体"/>
          <w:szCs w:val="21"/>
          <w:lang w:bidi="en-US"/>
        </w:rPr>
        <w:t xml:space="preserve">；</w:t>
      </w:r>
      <w:r/>
    </w:p>
    <w:p>
      <w:pPr>
        <w:spacing w:after="120" w:line="440" w:lineRule="exact"/>
        <w:rPr>
          <w:rFonts w:ascii="宋体" w:hAnsi="宋体" w:cs="宋体"/>
        </w:rPr>
      </w:pPr>
      <w:r>
        <w:rPr>
          <w:rFonts w:hint="eastAsia" w:ascii="宋体" w:hAnsi="宋体" w:cs="宋体"/>
        </w:rPr>
        <w:t xml:space="preserve">2、依法免税的供应商，应提供相应的文件证明。 </w:t>
      </w:r>
      <w:r/>
    </w:p>
    <w:p>
      <w:pPr>
        <w:spacing w:after="120" w:line="440" w:lineRule="exact"/>
        <w:rPr>
          <w:rFonts w:ascii="宋体" w:hAnsi="宋体" w:cs="宋体"/>
          <w:b/>
          <w:u w:val="single"/>
        </w:rPr>
      </w:pPr>
      <w:r>
        <w:rPr>
          <w:rFonts w:ascii="宋体" w:hAnsi="宋体" w:cs="宋体"/>
          <w:b/>
          <w:u w:val="single"/>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 w:val="24"/>
        </w:rPr>
      </w:pPr>
      <w:r>
        <w:rPr>
          <w:rFonts w:hint="eastAsia" w:ascii="宋体" w:hAnsi="宋体" w:cs="宋体"/>
          <w:szCs w:val="21"/>
        </w:rPr>
        <w:t xml:space="preserve">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 w:val="24"/>
        </w:rPr>
      </w:r>
      <w:r/>
    </w:p>
    <w:p>
      <w:pPr>
        <w:jc w:val="left"/>
        <w:spacing w:line="360" w:lineRule="auto"/>
        <w:rPr>
          <w:rFonts w:ascii="宋体" w:hAnsi="宋体" w:cs="宋体"/>
          <w:b/>
          <w:bCs/>
          <w:szCs w:val="21"/>
        </w:rPr>
        <w:outlineLvl w:val="2"/>
      </w:pPr>
      <w:r/>
      <w:bookmarkStart w:id="348" w:name="_Toc28538"/>
      <w:r/>
      <w:bookmarkStart w:id="349" w:name="_Toc17181"/>
      <w:r/>
      <w:bookmarkStart w:id="350" w:name="_Toc17311"/>
      <w:r/>
      <w:bookmarkStart w:id="351" w:name="_Toc31341"/>
      <w:r/>
      <w:bookmarkStart w:id="352" w:name="_Toc8843"/>
      <w:r>
        <w:rPr>
          <w:rFonts w:hint="eastAsia" w:ascii="宋体" w:hAnsi="宋体" w:cs="宋体"/>
          <w:b/>
          <w:bCs/>
          <w:szCs w:val="21"/>
        </w:rPr>
        <w:t xml:space="preserve">8、依法缴纳社会保障资金的记录</w:t>
      </w:r>
      <w:bookmarkEnd w:id="348"/>
      <w:r/>
      <w:bookmarkEnd w:id="349"/>
      <w:r/>
      <w:bookmarkEnd w:id="350"/>
      <w:r/>
      <w:bookmarkEnd w:id="351"/>
      <w:r/>
      <w:bookmarkEnd w:id="352"/>
      <w:r/>
      <w:r/>
    </w:p>
    <w:p>
      <w:pPr>
        <w:spacing w:line="440" w:lineRule="exact"/>
        <w:rPr>
          <w:rFonts w:ascii="宋体" w:hAnsi="宋体" w:cs="宋体"/>
          <w:sz w:val="24"/>
        </w:rPr>
      </w:pPr>
      <w:r>
        <w:rPr>
          <w:rFonts w:hint="eastAsia" w:ascii="宋体" w:hAnsi="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440" w:lineRule="exact"/>
        <w:rPr>
          <w:rFonts w:ascii="宋体" w:hAnsi="宋体" w:cs="宋体"/>
        </w:rPr>
      </w:pPr>
      <w:r>
        <w:rPr>
          <w:rFonts w:hint="eastAsia" w:ascii="宋体" w:hAnsi="宋体" w:cs="宋体"/>
        </w:rPr>
        <w:t xml:space="preserve">2、依法不需要缴纳社会保障资金的供应商，应提供相应的文件证明。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 w:val="24"/>
        </w:rPr>
      </w:pPr>
      <w:r>
        <w:rPr>
          <w:rFonts w:hint="eastAsia" w:ascii="宋体" w:hAnsi="宋体" w:cs="宋体"/>
          <w:szCs w:val="21"/>
        </w:rPr>
        <w:t xml:space="preserve">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b/>
        </w:rPr>
      </w:pPr>
      <w:r>
        <w:rPr>
          <w:rFonts w:ascii="宋体" w:hAnsi="宋体" w:cs="宋体"/>
          <w:b/>
        </w:rPr>
      </w:r>
      <w:r/>
    </w:p>
    <w:p>
      <w:pPr>
        <w:jc w:val="center"/>
        <w:spacing w:line="440" w:lineRule="exact"/>
        <w:rPr>
          <w:rFonts w:ascii="宋体" w:hAnsi="宋体" w:cs="宋体"/>
        </w:rPr>
      </w:pPr>
      <w:r>
        <w:rPr>
          <w:rFonts w:ascii="宋体" w:hAnsi="宋体" w:cs="宋体"/>
        </w:rPr>
      </w:r>
      <w:r/>
    </w:p>
    <w:p>
      <w:pPr>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sectPr>
          <w:footerReference w:type="first" r:id="rId15"/>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rPr>
      </w:r>
      <w:r/>
    </w:p>
    <w:p>
      <w:pPr>
        <w:rPr>
          <w:rFonts w:ascii="宋体" w:hAnsi="宋体" w:cs="宋体"/>
        </w:rPr>
        <w:outlineLvl w:val="2"/>
      </w:pPr>
      <w:r/>
      <w:bookmarkStart w:id="353" w:name="_Toc3374"/>
      <w:r/>
      <w:bookmarkStart w:id="354" w:name="_Toc20105"/>
      <w:r/>
      <w:bookmarkStart w:id="355" w:name="_Toc22285"/>
      <w:r/>
      <w:bookmarkStart w:id="356" w:name="_Toc19167"/>
      <w:r/>
      <w:bookmarkStart w:id="357" w:name="_Toc24491"/>
      <w:r>
        <w:rPr>
          <w:rFonts w:hint="eastAsia" w:ascii="宋体" w:hAnsi="宋体" w:cs="宋体"/>
          <w:b/>
          <w:bCs/>
          <w:szCs w:val="21"/>
        </w:rPr>
        <w:t xml:space="preserve">9、</w:t>
      </w:r>
      <w:bookmarkEnd w:id="353"/>
      <w:r/>
      <w:bookmarkEnd w:id="354"/>
      <w:r>
        <w:rPr>
          <w:rFonts w:hint="eastAsia" w:ascii="宋体" w:hAnsi="宋体" w:cs="宋体"/>
          <w:b/>
          <w:bCs/>
          <w:szCs w:val="21"/>
        </w:rPr>
        <w:t xml:space="preserve">投标人所投设备按国家规定须进行3C强制认证的，须提供3C证书（复印件并加盖公章）</w:t>
      </w:r>
      <w:bookmarkEnd w:id="355"/>
      <w:r/>
      <w:bookmarkEnd w:id="356"/>
      <w:r/>
      <w:bookmarkEnd w:id="357"/>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投标人名称（公章）：</w:t>
      </w:r>
      <w:r/>
    </w:p>
    <w:p>
      <w:pPr>
        <w:spacing w:line="360" w:lineRule="auto"/>
        <w:rPr>
          <w:rFonts w:ascii="宋体" w:hAnsi="宋体" w:cs="宋体"/>
        </w:rPr>
      </w:pPr>
      <w:r>
        <w:rPr>
          <w:rFonts w:hint="eastAsia" w:ascii="宋体" w:hAnsi="宋体" w:cs="宋体"/>
        </w:rPr>
        <w:t xml:space="preserve">授权代表（签字）：</w:t>
      </w:r>
      <w:r/>
    </w:p>
    <w:p>
      <w:pPr>
        <w:spacing w:line="360" w:lineRule="auto"/>
        <w:rPr>
          <w:rFonts w:ascii="宋体" w:hAnsi="宋体" w:cs="宋体"/>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rPr>
        <w:t xml:space="preserve">日期：</w:t>
      </w:r>
      <w:r/>
    </w:p>
    <w:p>
      <w:pPr>
        <w:spacing w:line="480" w:lineRule="exact"/>
        <w:widowControl/>
        <w:rPr>
          <w:rFonts w:ascii="宋体" w:hAnsi="宋体" w:cs="宋体"/>
          <w:b/>
          <w:bCs/>
          <w:szCs w:val="21"/>
        </w:rPr>
        <w:outlineLvl w:val="2"/>
      </w:pPr>
      <w:r/>
      <w:bookmarkStart w:id="358" w:name="_Toc12774"/>
      <w:r/>
      <w:bookmarkStart w:id="359" w:name="_Toc19209"/>
      <w:r/>
      <w:bookmarkStart w:id="360" w:name="_Toc18867"/>
      <w:r/>
      <w:bookmarkStart w:id="361" w:name="_Toc13849"/>
      <w:r>
        <w:rPr>
          <w:rFonts w:hint="eastAsia" w:ascii="宋体" w:hAnsi="宋体" w:cs="宋体"/>
          <w:b/>
          <w:bCs/>
          <w:szCs w:val="21"/>
        </w:rPr>
        <w:t xml:space="preserve">10、符合招标文件第一章“拒绝下述供应商参加本次采购活动的情形”中第 1）条的声明或证明材料（加盖单位公章）</w:t>
      </w:r>
      <w:bookmarkEnd w:id="358"/>
      <w:r/>
      <w:bookmarkEnd w:id="359"/>
      <w:r/>
      <w:bookmarkEnd w:id="360"/>
      <w:r/>
      <w:r/>
    </w:p>
    <w:p>
      <w:pPr>
        <w:jc w:val="left"/>
        <w:spacing w:line="360" w:lineRule="auto"/>
        <w:rPr>
          <w:rFonts w:ascii="宋体" w:hAnsi="宋体" w:cs="宋体"/>
          <w:szCs w:val="21"/>
        </w:rPr>
      </w:pPr>
      <w:r>
        <w:rPr>
          <w:rFonts w:hint="eastAsia" w:ascii="宋体" w:hAnsi="宋体" w:cs="宋体"/>
          <w:szCs w:val="21"/>
        </w:rPr>
        <w:t xml:space="preserve">注：1、投标人应当根据自身存在的情形，如实披露与本单位负责人为同一人或者存在直接控股、管理关系的供应商情况。 </w:t>
      </w:r>
      <w:r/>
    </w:p>
    <w:p>
      <w:pPr>
        <w:jc w:val="left"/>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2、单位负责人为同一人或者存在直接控股、管理关系的不同供应商，同时参加本项目同一包的投标，相关投标均无效。 </w:t>
      </w:r>
      <w:r/>
    </w:p>
    <w:p>
      <w:pPr>
        <w:pStyle w:val="1134"/>
        <w:ind w:left="1260"/>
        <w:rPr>
          <w:rFonts w:ascii="宋体" w:hAnsi="宋体" w:cs="宋体"/>
        </w:rPr>
      </w:pPr>
      <w:r>
        <w:rPr>
          <w:rFonts w:ascii="宋体" w:hAnsi="宋体" w:cs="宋体"/>
        </w:rPr>
      </w:r>
      <w:r/>
    </w:p>
    <w:p>
      <w:pPr>
        <w:jc w:val="left"/>
        <w:spacing w:line="360" w:lineRule="auto"/>
        <w:rPr>
          <w:rFonts w:ascii="宋体" w:hAnsi="宋体" w:cs="宋体"/>
          <w:b/>
          <w:bCs/>
          <w:szCs w:val="21"/>
        </w:rPr>
      </w:pPr>
      <w:r>
        <w:rPr>
          <w:rFonts w:hint="eastAsia"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江苏益诚建设工程咨询有限公司：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szCs w:val="21"/>
        </w:rPr>
      </w:pPr>
      <w:r>
        <w:rPr>
          <w:rFonts w:hint="eastAsia" w:ascii="宋体" w:hAnsi="宋体" w:cs="宋体"/>
          <w:szCs w:val="21"/>
        </w:rPr>
        <w:t xml:space="preserve">我单位负责人</w:t>
      </w:r>
      <w:r>
        <w:rPr>
          <w:rFonts w:hint="eastAsia" w:ascii="宋体" w:hAnsi="宋体" w:cs="宋体"/>
          <w:szCs w:val="21"/>
          <w:u w:val="single"/>
        </w:rPr>
        <w:t xml:space="preserve">（负责人姓名、身份证号）</w:t>
      </w:r>
      <w:r>
        <w:rPr>
          <w:rFonts w:hint="eastAsia" w:ascii="宋体" w:hAnsi="宋体" w:cs="宋体"/>
          <w:szCs w:val="21"/>
        </w:rPr>
        <w:t xml:space="preserve">，与我单位存在直接控股、管理关系的单位为</w:t>
      </w:r>
      <w:r/>
    </w:p>
    <w:p>
      <w:pPr>
        <w:jc w:val="left"/>
        <w:spacing w:line="360" w:lineRule="auto"/>
        <w:rPr>
          <w:rFonts w:ascii="宋体" w:hAnsi="宋体" w:cs="宋体"/>
          <w:szCs w:val="21"/>
        </w:rPr>
      </w:pPr>
      <w:r>
        <w:rPr>
          <w:rFonts w:hint="eastAsia" w:ascii="宋体" w:hAnsi="宋体" w:cs="宋体"/>
          <w:szCs w:val="21"/>
          <w:u w:val="single"/>
        </w:rPr>
        <w:t xml:space="preserve">（单位名称）</w:t>
      </w:r>
      <w:r>
        <w:rPr>
          <w:rFonts w:hint="eastAsia"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法定代表人或授权代表签字： </w:t>
      </w:r>
      <w:r/>
    </w:p>
    <w:p>
      <w:pPr>
        <w:spacing w:line="360" w:lineRule="auto"/>
        <w:rPr>
          <w:rFonts w:ascii="宋体" w:hAnsi="宋体" w:cs="宋体"/>
          <w:sz w:val="23"/>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日期：</w:t>
      </w:r>
      <w:r/>
    </w:p>
    <w:p>
      <w:pPr>
        <w:pStyle w:val="1132"/>
        <w:ind w:firstLine="281"/>
        <w:rPr>
          <w:rFonts w:hAnsi="宋体" w:cs="宋体"/>
          <w:b/>
          <w:bCs/>
          <w:szCs w:val="21"/>
        </w:rPr>
      </w:pPr>
      <w:r>
        <w:rPr>
          <w:rFonts w:hAnsi="宋体" w:cs="宋体"/>
          <w:b/>
          <w:bCs/>
          <w:szCs w:val="21"/>
        </w:rPr>
      </w:r>
      <w:r/>
    </w:p>
    <w:p>
      <w:pPr>
        <w:pStyle w:val="1132"/>
        <w:ind w:firstLine="281"/>
        <w:rPr>
          <w:rFonts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pStyle w:val="1132"/>
        <w:ind w:firstLine="0"/>
        <w:rPr>
          <w:rFonts w:hAnsi="宋体" w:cs="宋体"/>
          <w:b/>
          <w:bCs/>
          <w:sz w:val="21"/>
          <w:szCs w:val="21"/>
        </w:rPr>
        <w:outlineLvl w:val="2"/>
      </w:pPr>
      <w:r/>
      <w:bookmarkStart w:id="362" w:name="_Toc21793"/>
      <w:r/>
      <w:bookmarkStart w:id="363" w:name="_Toc10766"/>
      <w:r/>
      <w:bookmarkStart w:id="364" w:name="_Toc24244"/>
      <w:r>
        <w:rPr>
          <w:rFonts w:hint="eastAsia" w:hAnsi="宋体" w:cs="宋体"/>
          <w:b/>
          <w:bCs/>
          <w:sz w:val="21"/>
          <w:szCs w:val="21"/>
        </w:rPr>
        <w:t xml:space="preserve">11、符合招标文件第一章“拒绝下述供应商参加本次采购活动的情形”中第 2）条的声明（加盖单位公章）</w:t>
      </w:r>
      <w:bookmarkEnd w:id="362"/>
      <w:r/>
      <w:bookmarkEnd w:id="363"/>
      <w:r/>
      <w:bookmarkEnd w:id="364"/>
      <w:r/>
      <w:r/>
    </w:p>
    <w:p>
      <w:pPr>
        <w:pStyle w:val="1132"/>
        <w:ind w:firstLine="210"/>
        <w:rPr>
          <w:rFonts w:hAnsi="宋体" w:cs="宋体"/>
          <w:sz w:val="21"/>
          <w:szCs w:val="21"/>
        </w:rPr>
      </w:pPr>
      <w:r>
        <w:rPr>
          <w:rFonts w:hAnsi="宋体" w:cs="宋体"/>
          <w:sz w:val="21"/>
          <w:szCs w:val="21"/>
        </w:rPr>
      </w:r>
      <w:r/>
    </w:p>
    <w:p>
      <w:pPr>
        <w:pStyle w:val="1132"/>
        <w:ind w:firstLine="0"/>
        <w:rPr>
          <w:rFonts w:hAnsi="宋体" w:cs="宋体"/>
          <w:sz w:val="21"/>
          <w:szCs w:val="21"/>
        </w:rPr>
      </w:pPr>
      <w:r>
        <w:rPr>
          <w:rFonts w:hint="eastAsia" w:hAnsi="宋体" w:cs="宋体"/>
          <w:sz w:val="21"/>
          <w:szCs w:val="21"/>
        </w:rPr>
        <w:t xml:space="preserve">参考格式：</w:t>
      </w:r>
      <w:r/>
    </w:p>
    <w:p>
      <w:pPr>
        <w:pStyle w:val="1132"/>
        <w:ind w:firstLine="0"/>
        <w:rPr>
          <w:rFonts w:hAnsi="宋体" w:cs="宋体"/>
          <w:sz w:val="21"/>
          <w:szCs w:val="21"/>
        </w:rPr>
      </w:pPr>
      <w:r>
        <w:rPr>
          <w:rFonts w:hAnsi="宋体" w:cs="宋体"/>
          <w:sz w:val="21"/>
          <w:szCs w:val="21"/>
        </w:rPr>
      </w:r>
      <w:r/>
    </w:p>
    <w:p>
      <w:pPr>
        <w:pStyle w:val="1132"/>
        <w:ind w:firstLine="211"/>
        <w:rPr>
          <w:rFonts w:hAnsi="宋体" w:cs="宋体"/>
          <w:sz w:val="21"/>
          <w:szCs w:val="21"/>
        </w:rPr>
      </w:pPr>
      <w:r>
        <w:rPr>
          <w:rFonts w:hint="eastAsia" w:hAnsi="宋体" w:cs="宋体"/>
          <w:b/>
          <w:bCs/>
          <w:sz w:val="21"/>
          <w:szCs w:val="21"/>
        </w:rPr>
        <w:t xml:space="preserve">江苏益诚建设工程咨询有限公司：</w:t>
      </w:r>
      <w:r/>
    </w:p>
    <w:p>
      <w:pPr>
        <w:pStyle w:val="1132"/>
        <w:ind w:firstLine="420"/>
        <w:rPr>
          <w:rFonts w:hAnsi="宋体" w:cs="宋体"/>
          <w:sz w:val="21"/>
          <w:szCs w:val="21"/>
        </w:rPr>
      </w:pPr>
      <w:r>
        <w:rPr>
          <w:rFonts w:hAnsi="宋体" w:cs="宋体"/>
          <w:sz w:val="21"/>
          <w:szCs w:val="21"/>
        </w:rPr>
      </w:r>
      <w:r/>
    </w:p>
    <w:p>
      <w:pPr>
        <w:pStyle w:val="1132"/>
        <w:ind w:firstLine="420"/>
        <w:rPr>
          <w:rFonts w:hAnsi="宋体" w:cs="宋体"/>
          <w:sz w:val="21"/>
          <w:szCs w:val="21"/>
        </w:rPr>
      </w:pPr>
      <w:r>
        <w:rPr>
          <w:rFonts w:hint="eastAsia" w:hAnsi="宋体" w:cs="宋体"/>
          <w:sz w:val="21"/>
          <w:szCs w:val="21"/>
        </w:rPr>
        <w:t xml:space="preserve">我公司不是为本项目某包提供整体设计、规范编制或者项目管理、监理、检测等服务的供应商。 </w:t>
      </w:r>
      <w:r/>
    </w:p>
    <w:p>
      <w:pPr>
        <w:pStyle w:val="1132"/>
        <w:ind w:firstLine="420"/>
        <w:rPr>
          <w:rFonts w:hAnsi="宋体" w:cs="宋体"/>
          <w:sz w:val="21"/>
          <w:szCs w:val="21"/>
        </w:rPr>
      </w:pPr>
      <w:r>
        <w:rPr>
          <w:rFonts w:hAnsi="宋体" w:cs="宋体"/>
          <w:sz w:val="21"/>
          <w:szCs w:val="21"/>
        </w:rPr>
      </w:r>
      <w:r/>
    </w:p>
    <w:p>
      <w:pPr>
        <w:pStyle w:val="1132"/>
        <w:ind w:firstLine="211"/>
        <w:rPr>
          <w:rFonts w:hAnsi="宋体" w:cs="宋体"/>
          <w:b/>
          <w:bCs/>
          <w:sz w:val="21"/>
          <w:szCs w:val="21"/>
        </w:rPr>
      </w:pPr>
      <w:r>
        <w:rPr>
          <w:rFonts w:hint="eastAsia" w:hAnsi="宋体" w:cs="宋体"/>
          <w:b/>
          <w:bCs/>
          <w:sz w:val="21"/>
          <w:szCs w:val="21"/>
        </w:rPr>
        <w:t xml:space="preserve">特此声明。 </w:t>
      </w:r>
      <w:r/>
    </w:p>
    <w:p>
      <w:pPr>
        <w:pStyle w:val="1132"/>
        <w:ind w:firstLine="211"/>
        <w:rPr>
          <w:rFonts w:hAnsi="宋体" w:cs="宋体"/>
          <w:b/>
          <w:bCs/>
          <w:sz w:val="21"/>
          <w:szCs w:val="21"/>
        </w:rPr>
      </w:pPr>
      <w:r>
        <w:rPr>
          <w:rFonts w:hAnsi="宋体" w:cs="宋体"/>
          <w:b/>
          <w:bCs/>
          <w:sz w:val="21"/>
          <w:szCs w:val="21"/>
        </w:rPr>
      </w:r>
      <w:r/>
    </w:p>
    <w:p>
      <w:pPr>
        <w:ind w:firstLine="218"/>
        <w:spacing w:line="360" w:lineRule="auto"/>
        <w:rPr>
          <w:rFonts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ascii="宋体" w:hAnsi="宋体" w:cs="宋体"/>
          <w:sz w:val="23"/>
        </w:rPr>
      </w:pPr>
      <w:r>
        <w:rPr>
          <w:rFonts w:hint="eastAsia" w:ascii="宋体" w:hAnsi="宋体" w:cs="宋体"/>
          <w:szCs w:val="21"/>
        </w:rPr>
        <w:t xml:space="preserve">投标人名称（公章）：</w:t>
      </w:r>
      <w:r/>
    </w:p>
    <w:p>
      <w:pPr>
        <w:ind w:firstLine="218"/>
        <w:spacing w:line="440" w:lineRule="exact"/>
        <w:rPr>
          <w:rFonts w:ascii="宋体" w:hAnsi="宋体" w:cs="宋体"/>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ascii="宋体" w:hAnsi="宋体" w:cs="宋体"/>
          <w:b/>
          <w:bCs/>
          <w:szCs w:val="21"/>
        </w:rPr>
        <w:outlineLvl w:val="2"/>
      </w:pPr>
      <w:r/>
      <w:bookmarkStart w:id="365" w:name="_Toc27347"/>
      <w:r/>
      <w:bookmarkStart w:id="366" w:name="_Toc24775"/>
      <w:r/>
      <w:bookmarkStart w:id="367" w:name="_Toc13963"/>
      <w:r/>
      <w:bookmarkStart w:id="368" w:name="_Toc5579"/>
      <w:r>
        <w:rPr>
          <w:rFonts w:hint="eastAsia" w:ascii="宋体" w:hAnsi="宋体" w:cs="宋体"/>
          <w:b/>
          <w:bCs/>
          <w:szCs w:val="21"/>
        </w:rPr>
        <w:t xml:space="preserve">12、本项目不接受联合体投标，中标后不允许分包、转包。</w:t>
      </w:r>
      <w:bookmarkEnd w:id="365"/>
      <w:r/>
      <w:bookmarkEnd w:id="366"/>
      <w:r/>
      <w:bookmarkEnd w:id="367"/>
      <w:r/>
      <w:r/>
    </w:p>
    <w:p>
      <w:pPr>
        <w:jc w:val="left"/>
        <w:spacing w:line="440" w:lineRule="exact"/>
        <w:rPr>
          <w:rFonts w:ascii="宋体" w:hAnsi="宋体" w:cs="宋体"/>
          <w:szCs w:val="21"/>
        </w:rPr>
        <w:outlineLvl w:val="2"/>
      </w:pPr>
      <w:r/>
      <w:bookmarkStart w:id="369" w:name="_Toc2936"/>
      <w:r/>
      <w:bookmarkStart w:id="370" w:name="_Toc15788"/>
      <w:r/>
      <w:bookmarkStart w:id="371" w:name="_Toc22262"/>
      <w:r>
        <w:rPr>
          <w:rFonts w:hint="eastAsia" w:ascii="宋体" w:hAnsi="宋体" w:cs="宋体"/>
          <w:szCs w:val="21"/>
        </w:rPr>
        <w:t xml:space="preserve">参考格式：</w:t>
      </w:r>
      <w:bookmarkEnd w:id="368"/>
      <w:r/>
      <w:bookmarkEnd w:id="369"/>
      <w:r/>
      <w:bookmarkEnd w:id="370"/>
      <w:r/>
      <w:bookmarkEnd w:id="371"/>
      <w:r/>
      <w:r/>
    </w:p>
    <w:p>
      <w:pPr>
        <w:jc w:val="center"/>
        <w:spacing w:line="440" w:lineRule="exact"/>
        <w:rPr>
          <w:rFonts w:ascii="宋体" w:hAnsi="宋体" w:cs="宋体"/>
          <w:b/>
          <w:bCs/>
          <w:sz w:val="24"/>
          <w:szCs w:val="22"/>
        </w:rPr>
      </w:pPr>
      <w:r>
        <w:rPr>
          <w:rFonts w:hint="eastAsia" w:ascii="宋体" w:hAnsi="宋体" w:cs="宋体"/>
          <w:b/>
          <w:bCs/>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pStyle w:val="1132"/>
        <w:ind w:firstLine="280"/>
        <w:rPr>
          <w:rFonts w:hAnsi="宋体" w:cs="宋体"/>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rPr>
      </w:r>
      <w:bookmarkEnd w:id="361"/>
      <w:r/>
      <w:r/>
    </w:p>
    <w:p>
      <w:pPr>
        <w:rPr>
          <w:rFonts w:ascii="宋体" w:hAnsi="宋体" w:cs="宋体"/>
          <w:b/>
          <w:sz w:val="24"/>
          <w:lang w:val="zh-CN"/>
        </w:rPr>
        <w:outlineLvl w:val="1"/>
      </w:pPr>
      <w:r/>
      <w:bookmarkStart w:id="372" w:name="_Toc21790"/>
      <w:r/>
      <w:bookmarkStart w:id="373" w:name="_Toc22079"/>
      <w:r/>
      <w:bookmarkStart w:id="374" w:name="_Toc25460"/>
      <w:r/>
      <w:bookmarkStart w:id="375" w:name="_Toc26022"/>
      <w:r/>
      <w:bookmarkStart w:id="376" w:name="_Toc19294"/>
      <w:r>
        <w:rPr>
          <w:rFonts w:hint="eastAsia" w:ascii="宋体" w:hAnsi="宋体" w:cs="宋体"/>
          <w:b/>
          <w:bCs/>
          <w:sz w:val="24"/>
          <w:szCs w:val="22"/>
          <w:lang w:val="zh-CN"/>
        </w:rPr>
        <w:t xml:space="preserve">附件九其它相关文件</w:t>
      </w:r>
      <w:bookmarkEnd w:id="372"/>
      <w:r/>
      <w:bookmarkEnd w:id="373"/>
      <w:r>
        <w:rPr>
          <w:rFonts w:hint="eastAsia" w:ascii="宋体" w:hAnsi="宋体" w:cs="宋体"/>
          <w:b/>
          <w:bCs/>
          <w:sz w:val="24"/>
          <w:szCs w:val="22"/>
          <w:lang w:val="zh-CN"/>
        </w:rPr>
        <w:t xml:space="preserve">（如有）</w:t>
      </w:r>
      <w:bookmarkEnd w:id="374"/>
      <w:r/>
      <w:bookmarkEnd w:id="375"/>
      <w:r/>
      <w:bookmarkEnd w:id="376"/>
      <w:r/>
      <w:r/>
    </w:p>
    <w:p>
      <w:pPr>
        <w:rPr>
          <w:rFonts w:ascii="宋体" w:hAnsi="宋体" w:cs="宋体"/>
          <w:b/>
          <w:sz w:val="24"/>
          <w:lang w:val="zh-CN"/>
        </w:rPr>
      </w:pPr>
      <w:r>
        <w:rPr>
          <w:rFonts w:ascii="宋体" w:hAnsi="宋体" w:cs="宋体"/>
          <w:b/>
          <w:sz w:val="24"/>
          <w:lang w:val="zh-CN"/>
        </w:rPr>
      </w:r>
      <w:r/>
    </w:p>
    <w:p>
      <w:pPr>
        <w:rPr>
          <w:rFonts w:ascii="宋体" w:hAnsi="宋体" w:cs="宋体"/>
          <w:szCs w:val="21"/>
        </w:rPr>
      </w:pPr>
      <w:r>
        <w:rPr>
          <w:rFonts w:hint="eastAsia" w:ascii="宋体" w:hAnsi="宋体" w:cs="宋体"/>
          <w:szCs w:val="21"/>
        </w:rPr>
        <w:t xml:space="preserve">注：须授权代表签字或加盖投标单位公章</w:t>
      </w:r>
      <w:r/>
    </w:p>
    <w:p>
      <w:pPr>
        <w:spacing w:line="240" w:lineRule="atLeast"/>
        <w:rPr>
          <w:rFonts w:ascii="宋体" w:hAnsi="宋体" w:cs="宋体"/>
          <w:b/>
          <w:sz w:val="24"/>
          <w:lang w:val="zh-CN"/>
        </w:rPr>
      </w:pPr>
      <w:r>
        <w:rPr>
          <w:rFonts w:ascii="宋体" w:hAnsi="宋体" w:cs="宋体"/>
          <w:b/>
          <w:sz w:val="24"/>
          <w:lang w:val="zh-CN"/>
        </w:rPr>
      </w:r>
      <w:r/>
    </w:p>
    <w:p>
      <w:pPr>
        <w:spacing w:line="240" w:lineRule="atLeast"/>
        <w:rPr>
          <w:rFonts w:ascii="宋体" w:hAnsi="宋体" w:cs="宋体"/>
          <w:b/>
          <w:sz w:val="24"/>
          <w:lang w:val="zh-CN"/>
        </w:rPr>
      </w:pPr>
      <w:r>
        <w:rPr>
          <w:rFonts w:ascii="宋体" w:hAnsi="宋体" w:cs="宋体"/>
          <w:b/>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2、设备质保期内的随机备品备件明细表（根据实际情况填列）</w:t>
      </w:r>
      <w:r/>
    </w:p>
    <w:tbl>
      <w:tblPr>
        <w:tblStyle w:val="1115"/>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szCs w:val="21"/>
        </w:rPr>
        <w:t xml:space="preserve">6、业绩清单（参考格式）</w:t>
      </w:r>
      <w:r/>
    </w:p>
    <w:tbl>
      <w:tblPr>
        <w:tblStyle w:val="11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70"/>
        <w:gridCol w:w="1138"/>
        <w:gridCol w:w="1330"/>
        <w:gridCol w:w="1330"/>
        <w:gridCol w:w="1285"/>
        <w:gridCol w:w="1456"/>
      </w:tblGrid>
      <w:tr>
        <w:trPr>
          <w:jc w:val="center"/>
        </w:trPr>
        <w:tc>
          <w:tcPr>
            <w:tcW w:w="31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szCs w:val="21"/>
        </w:rPr>
      </w:pPr>
      <w:r>
        <w:rPr>
          <w:rFonts w:ascii="宋体" w:hAnsi="宋体" w:cs="宋体"/>
          <w:bCs/>
          <w:szCs w:val="21"/>
        </w:rPr>
      </w:r>
      <w:r/>
    </w:p>
    <w:p>
      <w:pPr>
        <w:ind w:right="-5"/>
        <w:spacing w:line="440" w:lineRule="exact"/>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、质保期满后的备品备件明细表（根据实际情况填列）</w:t>
      </w:r>
      <w:r/>
    </w:p>
    <w:tbl>
      <w:tblPr>
        <w:tblStyle w:val="1115"/>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714"/>
        <w:gridCol w:w="1849"/>
        <w:gridCol w:w="1207"/>
        <w:gridCol w:w="1085"/>
        <w:gridCol w:w="1176"/>
        <w:gridCol w:w="2460"/>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备注</w:t>
            </w:r>
            <w:r/>
          </w:p>
          <w:p>
            <w:pPr>
              <w:ind w:right="-5"/>
              <w:jc w:val="center"/>
              <w:spacing w:line="440" w:lineRule="exact"/>
              <w:rPr>
                <w:rFonts w:ascii="宋体" w:hAnsi="宋体" w:cs="宋体"/>
                <w:bCs/>
                <w:szCs w:val="21"/>
                <w:lang w:val="zh-CN"/>
              </w:rPr>
            </w:pPr>
            <w:r>
              <w:rPr>
                <w:rFonts w:hint="eastAsia" w:ascii="宋体" w:hAnsi="宋体" w:cs="宋体"/>
                <w:bCs/>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szCs w:val="21"/>
                <w:lang w:val="zh-CN"/>
              </w:rPr>
            </w:pPr>
            <w:r>
              <w:rPr>
                <w:rFonts w:ascii="宋体" w:hAnsi="宋体" w:cs="宋体"/>
                <w:bCs/>
                <w:szCs w:val="21"/>
                <w:lang w:val="zh-CN"/>
              </w:rPr>
            </w:r>
            <w:r/>
          </w:p>
        </w:tc>
      </w:tr>
    </w:tbl>
    <w:p>
      <w:pPr>
        <w:ind w:right="-5"/>
        <w:spacing w:line="440" w:lineRule="exact"/>
        <w:rPr>
          <w:rFonts w:ascii="宋体" w:hAnsi="宋体" w:cs="宋体"/>
          <w:bCs/>
          <w:szCs w:val="21"/>
          <w:lang w:val="zh-CN"/>
        </w:rPr>
      </w:pPr>
      <w:r>
        <w:rPr>
          <w:rFonts w:ascii="宋体" w:hAnsi="宋体" w:cs="宋体"/>
          <w:bCs/>
          <w:szCs w:val="21"/>
          <w:lang w:val="zh-CN"/>
        </w:rPr>
      </w:r>
      <w:r/>
    </w:p>
    <w:p>
      <w:pPr>
        <w:ind w:right="-5"/>
        <w:spacing w:line="440" w:lineRule="exact"/>
        <w:rPr>
          <w:rFonts w:ascii="宋体" w:hAnsi="宋体" w:cs="宋体"/>
          <w:bCs/>
          <w:szCs w:val="21"/>
        </w:rPr>
      </w:pPr>
      <w:r>
        <w:rPr>
          <w:rFonts w:hint="eastAsia" w:ascii="宋体" w:hAnsi="宋体" w:cs="宋体"/>
          <w:bCs/>
          <w:szCs w:val="21"/>
        </w:rPr>
        <w:t xml:space="preserve">8、供应商认为应提供的其他材料</w:t>
      </w:r>
      <w:r/>
    </w:p>
    <w:p>
      <w:pPr>
        <w:ind w:right="-5"/>
        <w:spacing w:line="440" w:lineRule="exact"/>
        <w:rPr>
          <w:rFonts w:ascii="宋体" w:hAnsi="宋体" w:cs="宋体"/>
          <w:bCs/>
          <w:szCs w:val="21"/>
        </w:rPr>
      </w:pPr>
      <w:r>
        <w:rPr>
          <w:rFonts w:hint="eastAsia" w:ascii="宋体" w:hAnsi="宋体" w:cs="宋体"/>
          <w:bCs/>
          <w:szCs w:val="21"/>
        </w:rPr>
        <w:t xml:space="preserve">（针对具体的评标标准提供相应其他材料）</w:t>
      </w:r>
      <w:r/>
    </w:p>
    <w:p>
      <w:pPr>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sectPr>
      <w:footerReference w:type="defaul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Times New Roman">
    <w:panose1 w:val="02020603050405020304"/>
  </w:font>
  <w:font w:name="仿宋_GB2312">
    <w:panose1 w:val="02010609060101010101"/>
  </w:font>
  <w:font w:name="Courier New">
    <w:panose1 w:val="02070309020205020404"/>
  </w:font>
  <w:font w:name="SimSun">
    <w:panose1 w:val="02010600030101010101"/>
  </w:font>
  <w:font w:name="宋体">
    <w:panose1 w:val="02010600030101010101"/>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lear" w:pos="4153" w:leader="none"/>
        <w:tab w:val="clear" w:pos="8306" w:leader="none"/>
      </w:tabs>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8890" cy="13144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8890" cy="131445"/>
                      </a:xfrm>
                      <a:prstGeom prst="rect">
                        <a:avLst/>
                      </a:prstGeom>
                      <a:noFill/>
                      <a:ln>
                        <a:noFill/>
                        <a:miter/>
                      </a:ln>
                    </wps:spPr>
                    <wps:txbx>
                      <w:txbxContent>
                        <w:p>
                          <w:pPr>
                            <w:pStyle w:val="1135"/>
                            <w:tabs>
                              <w:tab w:val="clear" w:pos="4153" w:leader="none"/>
                              <w:tab w:val="clear" w:pos="8306" w:leader="none"/>
                            </w:tabs>
                            <w:rPr>
                              <w:rStyle w:val="1136"/>
                            </w:rPr>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0.7pt;height:10.3pt;mso-wrap-distance-left:0.0pt;mso-wrap-distance-top:0.0pt;mso-wrap-distance-right:0.0pt;mso-wrap-distance-bottom:0.0pt;visibility:visible;" filled="f" stroked="f">
              <w10:wrap type="square"/>
              <v:textbox inset="0,0,0,0">
                <w:txbxContent>
                  <w:p>
                    <w:pPr>
                      <w:pStyle w:val="1135"/>
                      <w:tabs>
                        <w:tab w:val="clear" w:pos="4153" w:leader="none"/>
                        <w:tab w:val="clear" w:pos="8306" w:leader="none"/>
                      </w:tabs>
                      <w:rPr>
                        <w:rStyle w:val="1136"/>
                      </w:rPr>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miter/>
                      </a:ln>
                    </wps:spPr>
                    <wps:txbx>
                      <w:txbxContent>
                        <w:p>
                          <w:pPr>
                            <w:pStyle w:val="1135"/>
                            <w:tabs>
                              <w:tab w:val="clear" w:pos="4153" w:leader="none"/>
                              <w:tab w:val="clear" w:pos="8306" w:leader="none"/>
                            </w:tabs>
                            <w:rPr>
                              <w:rStyle w:val="1136"/>
                            </w:rPr>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135"/>
                      <w:tabs>
                        <w:tab w:val="clear" w:pos="4153" w:leader="none"/>
                        <w:tab w:val="clear" w:pos="8306" w:leader="none"/>
                      </w:tabs>
                      <w:rPr>
                        <w:rStyle w:val="1136"/>
                      </w:rP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135"/>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w:fldChar w:fldCharType="begin"/>
    </w:r>
    <w:r>
      <w:instrText xml:space="preserve">PAGE   \* MERGEFORMAT</w:instrText>
    </w:r>
    <w:r>
      <w:fldChar w:fldCharType="separate"/>
    </w:r>
    <w:r>
      <w:rPr>
        <w:lang w:val="zh-CN"/>
      </w:rPr>
      <w:t xml:space="preserve">2</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5">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6">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9">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0">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62" w:hanging="42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2">
    <w:multiLevelType w:val="hybridMultilevel"/>
    <w:lvl w:ilvl="0">
      <w:start w:val="1"/>
      <w:numFmt w:val="decimal"/>
      <w:pStyle w:val="1129"/>
      <w:isLgl w:val="false"/>
      <w:suff w:val="space"/>
      <w:lvlText w:val="%1）"/>
      <w:lvlJc w:val="left"/>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1322" w:hanging="420"/>
      </w:pPr>
      <w:rPr>
        <w:rFonts w:hint="eastAsia"/>
      </w:rPr>
    </w:lvl>
    <w:lvl w:ilvl="2">
      <w:start w:val="1"/>
      <w:numFmt w:val="lowerRoman"/>
      <w:isLgl w:val="false"/>
      <w:suff w:val="tab"/>
      <w:lvlText w:val="%3."/>
      <w:lvlJc w:val="right"/>
      <w:pPr>
        <w:ind w:left="1742" w:hanging="420"/>
      </w:pPr>
      <w:rPr>
        <w:rFonts w:hint="eastAsia"/>
      </w:rPr>
    </w:lvl>
    <w:lvl w:ilvl="3">
      <w:start w:val="1"/>
      <w:numFmt w:val="decimal"/>
      <w:isLgl w:val="false"/>
      <w:suff w:val="tab"/>
      <w:lvlText w:val="%4."/>
      <w:lvlJc w:val="left"/>
      <w:pPr>
        <w:ind w:left="2162" w:hanging="420"/>
      </w:pPr>
      <w:rPr>
        <w:rFonts w:hint="eastAsia"/>
      </w:rPr>
    </w:lvl>
    <w:lvl w:ilvl="4">
      <w:start w:val="1"/>
      <w:numFmt w:val="lowerLetter"/>
      <w:isLgl w:val="false"/>
      <w:suff w:val="tab"/>
      <w:lvlText w:val="%5)"/>
      <w:lvlJc w:val="left"/>
      <w:pPr>
        <w:ind w:left="2582" w:hanging="420"/>
      </w:pPr>
      <w:rPr>
        <w:rFonts w:hint="eastAsia"/>
      </w:rPr>
    </w:lvl>
    <w:lvl w:ilvl="5">
      <w:start w:val="1"/>
      <w:numFmt w:val="lowerRoman"/>
      <w:isLgl w:val="false"/>
      <w:suff w:val="tab"/>
      <w:lvlText w:val="%6."/>
      <w:lvlJc w:val="right"/>
      <w:pPr>
        <w:ind w:left="3002" w:hanging="420"/>
      </w:pPr>
      <w:rPr>
        <w:rFonts w:hint="eastAsia"/>
      </w:rPr>
    </w:lvl>
    <w:lvl w:ilvl="6">
      <w:start w:val="1"/>
      <w:numFmt w:val="decimal"/>
      <w:isLgl w:val="false"/>
      <w:suff w:val="tab"/>
      <w:lvlText w:val="%7."/>
      <w:lvlJc w:val="left"/>
      <w:pPr>
        <w:ind w:left="3422" w:hanging="420"/>
      </w:pPr>
      <w:rPr>
        <w:rFonts w:hint="eastAsia"/>
      </w:rPr>
    </w:lvl>
    <w:lvl w:ilvl="7">
      <w:start w:val="1"/>
      <w:numFmt w:val="lowerLetter"/>
      <w:isLgl w:val="false"/>
      <w:suff w:val="tab"/>
      <w:lvlText w:val="%8)"/>
      <w:lvlJc w:val="left"/>
      <w:pPr>
        <w:ind w:left="3842" w:hanging="420"/>
      </w:pPr>
      <w:rPr>
        <w:rFonts w:hint="eastAsia"/>
      </w:rPr>
    </w:lvl>
    <w:lvl w:ilvl="8">
      <w:start w:val="1"/>
      <w:numFmt w:val="lowerRoman"/>
      <w:isLgl w:val="false"/>
      <w:suff w:val="tab"/>
      <w:lvlText w:val="%9."/>
      <w:lvlJc w:val="right"/>
      <w:pPr>
        <w:ind w:left="4262" w:hanging="420"/>
      </w:pPr>
      <w:rPr>
        <w:rFonts w:hint="eastAsia"/>
      </w:rPr>
    </w:lvl>
  </w:abstractNum>
  <w:num w:numId="1">
    <w:abstractNumId w:val="12"/>
  </w:num>
  <w:num w:numId="2">
    <w:abstractNumId w:val="3"/>
  </w:num>
  <w:num w:numId="3">
    <w:abstractNumId w:val="10"/>
  </w:num>
  <w:num w:numId="4">
    <w:abstractNumId w:val="1"/>
  </w:num>
  <w:num w:numId="5">
    <w:abstractNumId w:val="7"/>
  </w:num>
  <w:num w:numId="6">
    <w:abstractNumId w:val="8"/>
  </w:num>
  <w:num w:numId="7">
    <w:abstractNumId w:val="11"/>
  </w:num>
  <w:num w:numId="8">
    <w:abstractNumId w:val="4"/>
  </w:num>
  <w:num w:numId="9">
    <w:abstractNumId w:val="9"/>
  </w:num>
  <w:num w:numId="10">
    <w:abstractNumId w:val="6"/>
  </w:num>
  <w:num w:numId="11">
    <w:abstractNumId w:val="5"/>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1">
    <w:name w:val="Heading 1"/>
    <w:basedOn w:val="1112"/>
    <w:next w:val="1112"/>
    <w:link w:val="942"/>
    <w:uiPriority w:val="9"/>
    <w:qFormat/>
    <w:pPr>
      <w:keepLines/>
      <w:keepNext/>
      <w:spacing w:before="480" w:after="200"/>
      <w:outlineLvl w:val="0"/>
    </w:pPr>
    <w:rPr>
      <w:rFonts w:ascii="Arial" w:hAnsi="Arial" w:eastAsia="Arial" w:cs="Arial"/>
      <w:sz w:val="40"/>
      <w:szCs w:val="40"/>
    </w:rPr>
  </w:style>
  <w:style w:type="character" w:styleId="942">
    <w:name w:val="Heading 1 Char"/>
    <w:basedOn w:val="1114"/>
    <w:link w:val="941"/>
    <w:uiPriority w:val="9"/>
    <w:rPr>
      <w:rFonts w:ascii="Arial" w:hAnsi="Arial" w:eastAsia="Arial" w:cs="Arial"/>
      <w:sz w:val="40"/>
      <w:szCs w:val="40"/>
    </w:rPr>
  </w:style>
  <w:style w:type="paragraph" w:styleId="943">
    <w:name w:val="Heading 2"/>
    <w:basedOn w:val="1112"/>
    <w:next w:val="1112"/>
    <w:link w:val="944"/>
    <w:uiPriority w:val="9"/>
    <w:unhideWhenUsed/>
    <w:qFormat/>
    <w:pPr>
      <w:keepLines/>
      <w:keepNext/>
      <w:spacing w:before="360" w:after="200"/>
      <w:outlineLvl w:val="1"/>
    </w:pPr>
    <w:rPr>
      <w:rFonts w:ascii="Arial" w:hAnsi="Arial" w:eastAsia="Arial" w:cs="Arial"/>
      <w:sz w:val="34"/>
    </w:rPr>
  </w:style>
  <w:style w:type="character" w:styleId="944">
    <w:name w:val="Heading 2 Char"/>
    <w:basedOn w:val="1114"/>
    <w:link w:val="943"/>
    <w:uiPriority w:val="9"/>
    <w:rPr>
      <w:rFonts w:ascii="Arial" w:hAnsi="Arial" w:eastAsia="Arial" w:cs="Arial"/>
      <w:sz w:val="34"/>
    </w:rPr>
  </w:style>
  <w:style w:type="paragraph" w:styleId="945">
    <w:name w:val="Heading 3"/>
    <w:basedOn w:val="1112"/>
    <w:next w:val="1112"/>
    <w:link w:val="946"/>
    <w:uiPriority w:val="9"/>
    <w:unhideWhenUsed/>
    <w:qFormat/>
    <w:pPr>
      <w:keepLines/>
      <w:keepNext/>
      <w:spacing w:before="320" w:after="200"/>
      <w:outlineLvl w:val="2"/>
    </w:pPr>
    <w:rPr>
      <w:rFonts w:ascii="Arial" w:hAnsi="Arial" w:eastAsia="Arial" w:cs="Arial"/>
      <w:sz w:val="30"/>
      <w:szCs w:val="30"/>
    </w:rPr>
  </w:style>
  <w:style w:type="character" w:styleId="946">
    <w:name w:val="Heading 3 Char"/>
    <w:basedOn w:val="1114"/>
    <w:link w:val="945"/>
    <w:uiPriority w:val="9"/>
    <w:rPr>
      <w:rFonts w:ascii="Arial" w:hAnsi="Arial" w:eastAsia="Arial" w:cs="Arial"/>
      <w:sz w:val="30"/>
      <w:szCs w:val="30"/>
    </w:rPr>
  </w:style>
  <w:style w:type="character" w:styleId="947">
    <w:name w:val="Heading 4 Char"/>
    <w:basedOn w:val="1114"/>
    <w:link w:val="1113"/>
    <w:uiPriority w:val="9"/>
    <w:rPr>
      <w:rFonts w:ascii="Arial" w:hAnsi="Arial" w:eastAsia="Arial" w:cs="Arial"/>
      <w:b/>
      <w:bCs/>
      <w:sz w:val="26"/>
      <w:szCs w:val="26"/>
    </w:rPr>
  </w:style>
  <w:style w:type="paragraph" w:styleId="948">
    <w:name w:val="Heading 5"/>
    <w:basedOn w:val="1112"/>
    <w:next w:val="1112"/>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basedOn w:val="1114"/>
    <w:link w:val="948"/>
    <w:uiPriority w:val="9"/>
    <w:rPr>
      <w:rFonts w:ascii="Arial" w:hAnsi="Arial" w:eastAsia="Arial" w:cs="Arial"/>
      <w:b/>
      <w:bCs/>
      <w:sz w:val="24"/>
      <w:szCs w:val="24"/>
    </w:rPr>
  </w:style>
  <w:style w:type="paragraph" w:styleId="950">
    <w:name w:val="Heading 6"/>
    <w:basedOn w:val="1112"/>
    <w:next w:val="1112"/>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basedOn w:val="1114"/>
    <w:link w:val="950"/>
    <w:uiPriority w:val="9"/>
    <w:rPr>
      <w:rFonts w:ascii="Arial" w:hAnsi="Arial" w:eastAsia="Arial" w:cs="Arial"/>
      <w:b/>
      <w:bCs/>
      <w:sz w:val="22"/>
      <w:szCs w:val="22"/>
    </w:rPr>
  </w:style>
  <w:style w:type="paragraph" w:styleId="952">
    <w:name w:val="Heading 7"/>
    <w:basedOn w:val="1112"/>
    <w:next w:val="1112"/>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basedOn w:val="1114"/>
    <w:link w:val="952"/>
    <w:uiPriority w:val="9"/>
    <w:rPr>
      <w:rFonts w:ascii="Arial" w:hAnsi="Arial" w:eastAsia="Arial" w:cs="Arial"/>
      <w:b/>
      <w:bCs/>
      <w:i/>
      <w:iCs/>
      <w:sz w:val="22"/>
      <w:szCs w:val="22"/>
    </w:rPr>
  </w:style>
  <w:style w:type="paragraph" w:styleId="954">
    <w:name w:val="Heading 8"/>
    <w:basedOn w:val="1112"/>
    <w:next w:val="1112"/>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basedOn w:val="1114"/>
    <w:link w:val="954"/>
    <w:uiPriority w:val="9"/>
    <w:rPr>
      <w:rFonts w:ascii="Arial" w:hAnsi="Arial" w:eastAsia="Arial" w:cs="Arial"/>
      <w:i/>
      <w:iCs/>
      <w:sz w:val="22"/>
      <w:szCs w:val="22"/>
    </w:rPr>
  </w:style>
  <w:style w:type="paragraph" w:styleId="956">
    <w:name w:val="Heading 9"/>
    <w:basedOn w:val="1112"/>
    <w:next w:val="1112"/>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basedOn w:val="1114"/>
    <w:link w:val="956"/>
    <w:uiPriority w:val="9"/>
    <w:rPr>
      <w:rFonts w:ascii="Arial" w:hAnsi="Arial" w:eastAsia="Arial" w:cs="Arial"/>
      <w:i/>
      <w:iCs/>
      <w:sz w:val="21"/>
      <w:szCs w:val="21"/>
    </w:rPr>
  </w:style>
  <w:style w:type="paragraph" w:styleId="958">
    <w:name w:val="No Spacing"/>
    <w:uiPriority w:val="1"/>
    <w:qFormat/>
    <w:pPr>
      <w:spacing w:before="0" w:after="0" w:line="240" w:lineRule="auto"/>
    </w:pPr>
  </w:style>
  <w:style w:type="paragraph" w:styleId="959">
    <w:name w:val="Title"/>
    <w:basedOn w:val="1112"/>
    <w:next w:val="1112"/>
    <w:link w:val="960"/>
    <w:uiPriority w:val="10"/>
    <w:qFormat/>
    <w:pPr>
      <w:contextualSpacing/>
      <w:spacing w:before="300" w:after="200"/>
    </w:pPr>
    <w:rPr>
      <w:sz w:val="48"/>
      <w:szCs w:val="48"/>
    </w:rPr>
  </w:style>
  <w:style w:type="character" w:styleId="960">
    <w:name w:val="Title Char"/>
    <w:basedOn w:val="1114"/>
    <w:link w:val="959"/>
    <w:uiPriority w:val="10"/>
    <w:rPr>
      <w:sz w:val="48"/>
      <w:szCs w:val="48"/>
    </w:rPr>
  </w:style>
  <w:style w:type="paragraph" w:styleId="961">
    <w:name w:val="Subtitle"/>
    <w:basedOn w:val="1112"/>
    <w:next w:val="1112"/>
    <w:link w:val="962"/>
    <w:uiPriority w:val="11"/>
    <w:qFormat/>
    <w:pPr>
      <w:spacing w:before="200" w:after="200"/>
    </w:pPr>
    <w:rPr>
      <w:sz w:val="24"/>
      <w:szCs w:val="24"/>
    </w:rPr>
  </w:style>
  <w:style w:type="character" w:styleId="962">
    <w:name w:val="Subtitle Char"/>
    <w:basedOn w:val="1114"/>
    <w:link w:val="961"/>
    <w:uiPriority w:val="11"/>
    <w:rPr>
      <w:sz w:val="24"/>
      <w:szCs w:val="24"/>
    </w:rPr>
  </w:style>
  <w:style w:type="paragraph" w:styleId="963">
    <w:name w:val="Quote"/>
    <w:basedOn w:val="1112"/>
    <w:next w:val="1112"/>
    <w:link w:val="964"/>
    <w:uiPriority w:val="29"/>
    <w:qFormat/>
    <w:pPr>
      <w:ind w:left="720" w:right="720"/>
    </w:pPr>
    <w:rPr>
      <w:i/>
    </w:rPr>
  </w:style>
  <w:style w:type="character" w:styleId="964">
    <w:name w:val="Quote Char"/>
    <w:link w:val="963"/>
    <w:uiPriority w:val="29"/>
    <w:rPr>
      <w:i/>
    </w:rPr>
  </w:style>
  <w:style w:type="paragraph" w:styleId="965">
    <w:name w:val="Intense Quote"/>
    <w:basedOn w:val="1112"/>
    <w:next w:val="1112"/>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character" w:styleId="967">
    <w:name w:val="Header Char"/>
    <w:basedOn w:val="1114"/>
    <w:link w:val="1120"/>
    <w:uiPriority w:val="99"/>
  </w:style>
  <w:style w:type="character" w:styleId="968">
    <w:name w:val="Footer Char"/>
    <w:basedOn w:val="1114"/>
    <w:link w:val="1119"/>
    <w:uiPriority w:val="99"/>
  </w:style>
  <w:style w:type="paragraph" w:styleId="969">
    <w:name w:val="Caption"/>
    <w:basedOn w:val="1112"/>
    <w:next w:val="1112"/>
    <w:uiPriority w:val="35"/>
    <w:semiHidden/>
    <w:unhideWhenUsed/>
    <w:qFormat/>
    <w:pPr>
      <w:spacing w:line="276" w:lineRule="auto"/>
    </w:pPr>
    <w:rPr>
      <w:b/>
      <w:bCs/>
      <w:color w:val="4f81bd" w:themeColor="accent1"/>
      <w:sz w:val="18"/>
      <w:szCs w:val="18"/>
    </w:rPr>
  </w:style>
  <w:style w:type="character" w:styleId="970">
    <w:name w:val="Caption Char"/>
    <w:basedOn w:val="969"/>
    <w:link w:val="1119"/>
    <w:uiPriority w:val="99"/>
  </w:style>
  <w:style w:type="table" w:styleId="971">
    <w:name w:val="Table Grid"/>
    <w:basedOn w:val="11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name w:val="Table Grid Light"/>
    <w:basedOn w:val="11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3">
    <w:name w:val="Plain Table 1"/>
    <w:basedOn w:val="11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name w:val="Plain Table 2"/>
    <w:basedOn w:val="11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3"/>
    <w:basedOn w:val="11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name w:val="Plain Table 4"/>
    <w:basedOn w:val="11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name w:val="Plain Table 5"/>
    <w:basedOn w:val="11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8">
    <w:name w:val="Grid Table 1 Light"/>
    <w:basedOn w:val="11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9">
    <w:name w:val="Grid Table 1 Light - Accent 1"/>
    <w:basedOn w:val="11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0">
    <w:name w:val="Grid Table 1 Light - Accent 2"/>
    <w:basedOn w:val="11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1">
    <w:name w:val="Grid Table 1 Light - Accent 3"/>
    <w:basedOn w:val="11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2">
    <w:name w:val="Grid Table 1 Light - Accent 4"/>
    <w:basedOn w:val="11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3">
    <w:name w:val="Grid Table 1 Light - Accent 5"/>
    <w:basedOn w:val="11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4">
    <w:name w:val="Grid Table 1 Light - Accent 6"/>
    <w:basedOn w:val="11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5">
    <w:name w:val="Grid Table 2"/>
    <w:basedOn w:val="11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6">
    <w:name w:val="Grid Table 2 - Accent 1"/>
    <w:basedOn w:val="11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7">
    <w:name w:val="Grid Table 2 - Accent 2"/>
    <w:basedOn w:val="11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2 - Accent 3"/>
    <w:basedOn w:val="11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2 - Accent 4"/>
    <w:basedOn w:val="11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2 - Accent 5"/>
    <w:basedOn w:val="11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1">
    <w:name w:val="Grid Table 2 - Accent 6"/>
    <w:basedOn w:val="11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2">
    <w:name w:val="Grid Table 3"/>
    <w:basedOn w:val="11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1"/>
    <w:basedOn w:val="11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2"/>
    <w:basedOn w:val="11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3"/>
    <w:basedOn w:val="11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4"/>
    <w:basedOn w:val="11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5"/>
    <w:basedOn w:val="11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6"/>
    <w:basedOn w:val="11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4"/>
    <w:basedOn w:val="11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name w:val="Grid Table 4 - Accent 1"/>
    <w:basedOn w:val="11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1">
    <w:name w:val="Grid Table 4 - Accent 2"/>
    <w:basedOn w:val="11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2">
    <w:name w:val="Grid Table 4 - Accent 3"/>
    <w:basedOn w:val="11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3">
    <w:name w:val="Grid Table 4 - Accent 4"/>
    <w:basedOn w:val="11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4">
    <w:name w:val="Grid Table 4 - Accent 5"/>
    <w:basedOn w:val="11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5">
    <w:name w:val="Grid Table 4 - Accent 6"/>
    <w:basedOn w:val="11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6">
    <w:name w:val="Grid Table 5 Dark"/>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7">
    <w:name w:val="Grid Table 5 Dark- Accent 1"/>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8">
    <w:name w:val="Grid Table 5 Dark - Accent 2"/>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09">
    <w:name w:val="Grid Table 5 Dark - Accent 3"/>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10">
    <w:name w:val="Grid Table 5 Dark- Accent 4"/>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11">
    <w:name w:val="Grid Table 5 Dark - Accent 5"/>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2">
    <w:name w:val="Grid Table 5 Dark - Accent 6"/>
    <w:basedOn w:val="11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3">
    <w:name w:val="Grid Table 6 Colorful"/>
    <w:basedOn w:val="11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4">
    <w:name w:val="Grid Table 6 Colorful - Accent 1"/>
    <w:basedOn w:val="11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5">
    <w:name w:val="Grid Table 6 Colorful - Accent 2"/>
    <w:basedOn w:val="11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6">
    <w:name w:val="Grid Table 6 Colorful - Accent 3"/>
    <w:basedOn w:val="11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7">
    <w:name w:val="Grid Table 6 Colorful - Accent 4"/>
    <w:basedOn w:val="11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8">
    <w:name w:val="Grid Table 6 Colorful - Accent 5"/>
    <w:basedOn w:val="11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9">
    <w:name w:val="Grid Table 6 Colorful - Accent 6"/>
    <w:basedOn w:val="11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0">
    <w:name w:val="Grid Table 7 Colorful"/>
    <w:basedOn w:val="11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1">
    <w:name w:val="Grid Table 7 Colorful - Accent 1"/>
    <w:basedOn w:val="11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2">
    <w:name w:val="Grid Table 7 Colorful - Accent 2"/>
    <w:basedOn w:val="11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3">
    <w:name w:val="Grid Table 7 Colorful - Accent 3"/>
    <w:basedOn w:val="11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4">
    <w:name w:val="Grid Table 7 Colorful - Accent 4"/>
    <w:basedOn w:val="11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5">
    <w:name w:val="Grid Table 7 Colorful - Accent 5"/>
    <w:basedOn w:val="11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6">
    <w:name w:val="Grid Table 7 Colorful - Accent 6"/>
    <w:basedOn w:val="11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7">
    <w:name w:val="List Table 1 Light"/>
    <w:basedOn w:val="11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name w:val="List Table 1 Light - Accent 1"/>
    <w:basedOn w:val="11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9">
    <w:name w:val="List Table 1 Light - Accent 2"/>
    <w:basedOn w:val="11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0">
    <w:name w:val="List Table 1 Light - Accent 3"/>
    <w:basedOn w:val="11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1">
    <w:name w:val="List Table 1 Light - Accent 4"/>
    <w:basedOn w:val="11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2">
    <w:name w:val="List Table 1 Light - Accent 5"/>
    <w:basedOn w:val="11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3">
    <w:name w:val="List Table 1 Light - Accent 6"/>
    <w:basedOn w:val="11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4">
    <w:name w:val="List Table 2"/>
    <w:basedOn w:val="11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5">
    <w:name w:val="List Table 2 - Accent 1"/>
    <w:basedOn w:val="11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6">
    <w:name w:val="List Table 2 - Accent 2"/>
    <w:basedOn w:val="11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7">
    <w:name w:val="List Table 2 - Accent 3"/>
    <w:basedOn w:val="11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8">
    <w:name w:val="List Table 2 - Accent 4"/>
    <w:basedOn w:val="11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9">
    <w:name w:val="List Table 2 - Accent 5"/>
    <w:basedOn w:val="11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0">
    <w:name w:val="List Table 2 - Accent 6"/>
    <w:basedOn w:val="11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1">
    <w:name w:val="List Table 3"/>
    <w:basedOn w:val="11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2">
    <w:name w:val="List Table 3 - Accent 1"/>
    <w:basedOn w:val="11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3">
    <w:name w:val="List Table 3 - Accent 2"/>
    <w:basedOn w:val="11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4">
    <w:name w:val="List Table 3 - Accent 3"/>
    <w:basedOn w:val="11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5">
    <w:name w:val="List Table 3 - Accent 4"/>
    <w:basedOn w:val="11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6">
    <w:name w:val="List Table 3 - Accent 5"/>
    <w:basedOn w:val="11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7">
    <w:name w:val="List Table 3 - Accent 6"/>
    <w:basedOn w:val="11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8">
    <w:name w:val="List Table 4"/>
    <w:basedOn w:val="11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4 - Accent 1"/>
    <w:basedOn w:val="11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50">
    <w:name w:val="List Table 4 - Accent 2"/>
    <w:basedOn w:val="11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51">
    <w:name w:val="List Table 4 - Accent 3"/>
    <w:basedOn w:val="11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2">
    <w:name w:val="List Table 4 - Accent 4"/>
    <w:basedOn w:val="11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3">
    <w:name w:val="List Table 4 - Accent 5"/>
    <w:basedOn w:val="11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4">
    <w:name w:val="List Table 4 - Accent 6"/>
    <w:basedOn w:val="11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5">
    <w:name w:val="List Table 5 Dark"/>
    <w:basedOn w:val="11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1"/>
    <w:basedOn w:val="11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2"/>
    <w:basedOn w:val="11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3"/>
    <w:basedOn w:val="11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4"/>
    <w:basedOn w:val="11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5"/>
    <w:basedOn w:val="11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6"/>
    <w:basedOn w:val="11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6 Colorful"/>
    <w:basedOn w:val="11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3">
    <w:name w:val="List Table 6 Colorful - Accent 1"/>
    <w:basedOn w:val="11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4">
    <w:name w:val="List Table 6 Colorful - Accent 2"/>
    <w:basedOn w:val="11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5">
    <w:name w:val="List Table 6 Colorful - Accent 3"/>
    <w:basedOn w:val="11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6">
    <w:name w:val="List Table 6 Colorful - Accent 4"/>
    <w:basedOn w:val="11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7">
    <w:name w:val="List Table 6 Colorful - Accent 5"/>
    <w:basedOn w:val="11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8">
    <w:name w:val="List Table 6 Colorful - Accent 6"/>
    <w:basedOn w:val="11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69">
    <w:name w:val="List Table 7 Colorful"/>
    <w:basedOn w:val="11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0">
    <w:name w:val="List Table 7 Colorful - Accent 1"/>
    <w:basedOn w:val="11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71">
    <w:name w:val="List Table 7 Colorful - Accent 2"/>
    <w:basedOn w:val="11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2">
    <w:name w:val="List Table 7 Colorful - Accent 3"/>
    <w:basedOn w:val="11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3">
    <w:name w:val="List Table 7 Colorful - Accent 4"/>
    <w:basedOn w:val="11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4">
    <w:name w:val="List Table 7 Colorful - Accent 5"/>
    <w:basedOn w:val="11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5">
    <w:name w:val="List Table 7 Colorful - Accent 6"/>
    <w:basedOn w:val="11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6">
    <w:name w:val="Lined - Accent"/>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7">
    <w:name w:val="Lined - Accent 1"/>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8">
    <w:name w:val="Lined - Accent 2"/>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9">
    <w:name w:val="Lined - Accent 3"/>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0">
    <w:name w:val="Lined - Accent 4"/>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1">
    <w:name w:val="Lined - Accent 5"/>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2">
    <w:name w:val="Lined - Accent 6"/>
    <w:basedOn w:val="11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3">
    <w:name w:val="Bordered &amp; Lined - Accent"/>
    <w:basedOn w:val="11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Bordered &amp; Lined - Accent 1"/>
    <w:basedOn w:val="11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5">
    <w:name w:val="Bordered &amp; Lined - Accent 2"/>
    <w:basedOn w:val="11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6">
    <w:name w:val="Bordered &amp; Lined - Accent 3"/>
    <w:basedOn w:val="11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7">
    <w:name w:val="Bordered &amp; Lined - Accent 4"/>
    <w:basedOn w:val="11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8">
    <w:name w:val="Bordered &amp; Lined - Accent 5"/>
    <w:basedOn w:val="11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9">
    <w:name w:val="Bordered &amp; Lined - Accent 6"/>
    <w:basedOn w:val="11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90">
    <w:name w:val="Bordered"/>
    <w:basedOn w:val="11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1">
    <w:name w:val="Bordered - Accent 1"/>
    <w:basedOn w:val="11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2">
    <w:name w:val="Bordered - Accent 2"/>
    <w:basedOn w:val="11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3">
    <w:name w:val="Bordered - Accent 3"/>
    <w:basedOn w:val="11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4">
    <w:name w:val="Bordered - Accent 4"/>
    <w:basedOn w:val="11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5">
    <w:name w:val="Bordered - Accent 5"/>
    <w:basedOn w:val="11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6">
    <w:name w:val="Bordered - Accent 6"/>
    <w:basedOn w:val="11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7">
    <w:name w:val="Hyperlink"/>
    <w:uiPriority w:val="99"/>
    <w:unhideWhenUsed/>
    <w:rPr>
      <w:color w:val="0000ff" w:themeColor="hyperlink"/>
      <w:u w:val="single"/>
    </w:rPr>
  </w:style>
  <w:style w:type="paragraph" w:styleId="1098">
    <w:name w:val="footnote text"/>
    <w:basedOn w:val="1112"/>
    <w:link w:val="1099"/>
    <w:uiPriority w:val="99"/>
    <w:semiHidden/>
    <w:unhideWhenUsed/>
    <w:pPr>
      <w:spacing w:after="40" w:line="240" w:lineRule="auto"/>
    </w:pPr>
    <w:rPr>
      <w:sz w:val="18"/>
    </w:rPr>
  </w:style>
  <w:style w:type="character" w:styleId="1099">
    <w:name w:val="Footnote Text Char"/>
    <w:link w:val="1098"/>
    <w:uiPriority w:val="99"/>
    <w:rPr>
      <w:sz w:val="18"/>
    </w:rPr>
  </w:style>
  <w:style w:type="character" w:styleId="1100">
    <w:name w:val="footnote reference"/>
    <w:basedOn w:val="1114"/>
    <w:uiPriority w:val="99"/>
    <w:unhideWhenUsed/>
    <w:rPr>
      <w:vertAlign w:val="superscript"/>
    </w:rPr>
  </w:style>
  <w:style w:type="paragraph" w:styleId="1101">
    <w:name w:val="endnote text"/>
    <w:basedOn w:val="1112"/>
    <w:link w:val="1102"/>
    <w:uiPriority w:val="99"/>
    <w:semiHidden/>
    <w:unhideWhenUsed/>
    <w:pPr>
      <w:spacing w:after="0" w:line="240" w:lineRule="auto"/>
    </w:pPr>
    <w:rPr>
      <w:sz w:val="20"/>
    </w:rPr>
  </w:style>
  <w:style w:type="character" w:styleId="1102">
    <w:name w:val="Endnote Text Char"/>
    <w:link w:val="1101"/>
    <w:uiPriority w:val="99"/>
    <w:rPr>
      <w:sz w:val="20"/>
    </w:rPr>
  </w:style>
  <w:style w:type="character" w:styleId="1103">
    <w:name w:val="endnote reference"/>
    <w:basedOn w:val="1114"/>
    <w:uiPriority w:val="99"/>
    <w:semiHidden/>
    <w:unhideWhenUsed/>
    <w:rPr>
      <w:vertAlign w:val="superscript"/>
    </w:rPr>
  </w:style>
  <w:style w:type="paragraph" w:styleId="1104">
    <w:name w:val="toc 4"/>
    <w:basedOn w:val="1112"/>
    <w:next w:val="1112"/>
    <w:uiPriority w:val="39"/>
    <w:unhideWhenUsed/>
    <w:pPr>
      <w:ind w:left="850" w:right="0" w:firstLine="0"/>
      <w:spacing w:after="57"/>
    </w:pPr>
  </w:style>
  <w:style w:type="paragraph" w:styleId="1105">
    <w:name w:val="toc 5"/>
    <w:basedOn w:val="1112"/>
    <w:next w:val="1112"/>
    <w:uiPriority w:val="39"/>
    <w:unhideWhenUsed/>
    <w:pPr>
      <w:ind w:left="1134" w:right="0" w:firstLine="0"/>
      <w:spacing w:after="57"/>
    </w:pPr>
  </w:style>
  <w:style w:type="paragraph" w:styleId="1106">
    <w:name w:val="toc 6"/>
    <w:basedOn w:val="1112"/>
    <w:next w:val="1112"/>
    <w:uiPriority w:val="39"/>
    <w:unhideWhenUsed/>
    <w:pPr>
      <w:ind w:left="1417" w:right="0" w:firstLine="0"/>
      <w:spacing w:after="57"/>
    </w:pPr>
  </w:style>
  <w:style w:type="paragraph" w:styleId="1107">
    <w:name w:val="toc 7"/>
    <w:basedOn w:val="1112"/>
    <w:next w:val="1112"/>
    <w:uiPriority w:val="39"/>
    <w:unhideWhenUsed/>
    <w:pPr>
      <w:ind w:left="1701" w:right="0" w:firstLine="0"/>
      <w:spacing w:after="57"/>
    </w:pPr>
  </w:style>
  <w:style w:type="paragraph" w:styleId="1108">
    <w:name w:val="toc 8"/>
    <w:basedOn w:val="1112"/>
    <w:next w:val="1112"/>
    <w:uiPriority w:val="39"/>
    <w:unhideWhenUsed/>
    <w:pPr>
      <w:ind w:left="1984" w:right="0" w:firstLine="0"/>
      <w:spacing w:after="57"/>
    </w:pPr>
  </w:style>
  <w:style w:type="paragraph" w:styleId="1109">
    <w:name w:val="toc 9"/>
    <w:basedOn w:val="1112"/>
    <w:next w:val="1112"/>
    <w:uiPriority w:val="39"/>
    <w:unhideWhenUsed/>
    <w:pPr>
      <w:ind w:left="2268" w:right="0" w:firstLine="0"/>
      <w:spacing w:after="57"/>
    </w:pPr>
  </w:style>
  <w:style w:type="paragraph" w:styleId="1110">
    <w:name w:val="TOC Heading"/>
    <w:uiPriority w:val="39"/>
    <w:unhideWhenUsed/>
  </w:style>
  <w:style w:type="paragraph" w:styleId="1111">
    <w:name w:val="table of figures"/>
    <w:basedOn w:val="1112"/>
    <w:next w:val="1112"/>
    <w:uiPriority w:val="99"/>
    <w:unhideWhenUsed/>
    <w:pPr>
      <w:spacing w:after="0" w:afterAutospacing="0"/>
    </w:pPr>
  </w:style>
  <w:style w:type="paragraph" w:styleId="11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113">
    <w:name w:val="Heading 4"/>
    <w:basedOn w:val="1112"/>
    <w:next w:val="1112"/>
    <w:uiPriority w:val="9"/>
    <w:unhideWhenUsed/>
    <w:qFormat/>
    <w:pPr>
      <w:keepLines/>
      <w:keepNext/>
      <w:spacing w:before="320" w:after="200"/>
      <w:outlineLvl w:val="3"/>
    </w:pPr>
    <w:rPr>
      <w:rFonts w:ascii="Arial" w:hAnsi="Arial" w:eastAsia="Arial" w:cs="Arial"/>
      <w:b/>
      <w:bCs/>
      <w:sz w:val="26"/>
      <w:szCs w:val="26"/>
    </w:rPr>
  </w:style>
  <w:style w:type="character" w:styleId="1114" w:default="1">
    <w:name w:val="Default Paragraph Font"/>
    <w:uiPriority w:val="1"/>
    <w:semiHidden/>
    <w:unhideWhenUsed/>
    <w:qFormat/>
  </w:style>
  <w:style w:type="table" w:styleId="1115" w:default="1">
    <w:name w:val="Normal Table"/>
    <w:uiPriority w:val="99"/>
    <w:semiHidden/>
    <w:unhideWhenUsed/>
    <w:qFormat/>
    <w:tblPr>
      <w:tblCellMar>
        <w:left w:w="108" w:type="dxa"/>
        <w:top w:w="0" w:type="dxa"/>
        <w:right w:w="108" w:type="dxa"/>
        <w:bottom w:w="0" w:type="dxa"/>
      </w:tblCellMar>
    </w:tblPr>
  </w:style>
  <w:style w:type="paragraph" w:styleId="1116">
    <w:name w:val="annotation text"/>
    <w:basedOn w:val="1112"/>
    <w:uiPriority w:val="0"/>
    <w:semiHidden/>
    <w:qFormat/>
    <w:pPr>
      <w:jc w:val="left"/>
    </w:pPr>
    <w:rPr>
      <w:sz w:val="20"/>
      <w:lang w:eastAsia="en-US"/>
    </w:rPr>
  </w:style>
  <w:style w:type="paragraph" w:styleId="1117">
    <w:name w:val="toc 3"/>
    <w:basedOn w:val="1112"/>
    <w:next w:val="1112"/>
    <w:uiPriority w:val="39"/>
    <w:unhideWhenUsed/>
    <w:qFormat/>
    <w:pPr>
      <w:ind w:left="567"/>
      <w:spacing w:after="57"/>
    </w:pPr>
  </w:style>
  <w:style w:type="paragraph" w:styleId="1118">
    <w:name w:val="Plain Text"/>
    <w:basedOn w:val="1112"/>
    <w:uiPriority w:val="0"/>
    <w:qFormat/>
    <w:rPr>
      <w:rFonts w:ascii="宋体" w:hAnsi="Courier New"/>
      <w:sz w:val="20"/>
      <w:lang w:eastAsia="en-US"/>
    </w:rPr>
  </w:style>
  <w:style w:type="paragraph" w:styleId="1119">
    <w:name w:val="Footer"/>
    <w:basedOn w:val="1112"/>
    <w:link w:val="1138"/>
    <w:uiPriority w:val="0"/>
    <w:qFormat/>
    <w:pPr>
      <w:jc w:val="left"/>
      <w:tabs>
        <w:tab w:val="center" w:pos="4153" w:leader="none"/>
        <w:tab w:val="right" w:pos="8306" w:leader="none"/>
      </w:tabs>
    </w:pPr>
    <w:rPr>
      <w:sz w:val="18"/>
      <w:szCs w:val="18"/>
    </w:rPr>
  </w:style>
  <w:style w:type="paragraph" w:styleId="1120">
    <w:name w:val="Header"/>
    <w:basedOn w:val="1112"/>
    <w:link w:val="1137"/>
    <w:uiPriority w:val="0"/>
    <w:qFormat/>
    <w:pPr>
      <w:jc w:val="center"/>
      <w:tabs>
        <w:tab w:val="center" w:pos="4153" w:leader="none"/>
        <w:tab w:val="right" w:pos="8306" w:leader="none"/>
      </w:tabs>
      <w:pBdr>
        <w:bottom w:val="single" w:color="auto" w:sz="6" w:space="1"/>
      </w:pBdr>
    </w:pPr>
    <w:rPr>
      <w:sz w:val="18"/>
      <w:szCs w:val="18"/>
    </w:rPr>
  </w:style>
  <w:style w:type="paragraph" w:styleId="1121">
    <w:name w:val="toc 1"/>
    <w:basedOn w:val="1112"/>
    <w:next w:val="1112"/>
    <w:uiPriority w:val="39"/>
    <w:unhideWhenUsed/>
    <w:qFormat/>
    <w:pPr>
      <w:spacing w:after="57"/>
    </w:pPr>
  </w:style>
  <w:style w:type="paragraph" w:styleId="1122">
    <w:name w:val="toc 2"/>
    <w:basedOn w:val="1112"/>
    <w:next w:val="1112"/>
    <w:uiPriority w:val="39"/>
    <w:unhideWhenUsed/>
    <w:qFormat/>
    <w:pPr>
      <w:ind w:left="283"/>
      <w:spacing w:after="57"/>
    </w:pPr>
  </w:style>
  <w:style w:type="paragraph" w:styleId="1123">
    <w:name w:val="Normal (Web)"/>
    <w:basedOn w:val="1112"/>
    <w:uiPriority w:val="99"/>
    <w:qFormat/>
    <w:pPr>
      <w:jc w:val="left"/>
      <w:spacing w:before="100" w:beforeAutospacing="1" w:after="100" w:afterAutospacing="1"/>
      <w:widowControl/>
    </w:pPr>
    <w:rPr>
      <w:rFonts w:ascii="宋体" w:hAnsi="宋体" w:cs="宋体"/>
      <w:sz w:val="24"/>
    </w:rPr>
  </w:style>
  <w:style w:type="paragraph" w:styleId="1124" w:customStyle="1">
    <w:name w:val="纯文本1"/>
    <w:basedOn w:val="1112"/>
    <w:uiPriority w:val="0"/>
    <w:qFormat/>
    <w:rPr>
      <w:rFonts w:ascii="宋体"/>
    </w:rPr>
  </w:style>
  <w:style w:type="paragraph" w:styleId="1125" w:customStyle="1">
    <w:name w:val="普通(网站)1"/>
    <w:basedOn w:val="1112"/>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1126" w:customStyle="1">
    <w:name w:val="标题 31"/>
    <w:basedOn w:val="1112"/>
    <w:next w:val="1127"/>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127" w:customStyle="1">
    <w:name w:val="正文缩进1"/>
    <w:basedOn w:val="1112"/>
    <w:uiPriority w:val="0"/>
    <w:qFormat/>
    <w:pPr>
      <w:ind w:firstLine="420"/>
    </w:pPr>
    <w:rPr>
      <w:b/>
      <w:sz w:val="24"/>
    </w:rPr>
  </w:style>
  <w:style w:type="paragraph" w:styleId="112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29" w:customStyle="1">
    <w:name w:val="DG 编号 数字 1级（ALT+6）"/>
    <w:basedOn w:val="1112"/>
    <w:uiPriority w:val="4"/>
    <w:qFormat/>
    <w:pPr>
      <w:numPr>
        <w:ilvl w:val="0"/>
        <w:numId w:val="1"/>
      </w:numPr>
      <w:spacing w:line="360" w:lineRule="auto"/>
      <w:widowControl/>
    </w:pPr>
    <w:rPr>
      <w:color w:val="000000"/>
      <w:sz w:val="24"/>
      <w:szCs w:val="32"/>
    </w:rPr>
  </w:style>
  <w:style w:type="paragraph" w:styleId="1130">
    <w:name w:val="List Paragraph"/>
    <w:basedOn w:val="1112"/>
    <w:uiPriority w:val="34"/>
    <w:qFormat/>
    <w:pPr>
      <w:ind w:firstLine="420"/>
    </w:pPr>
  </w:style>
  <w:style w:type="paragraph" w:styleId="1131" w:customStyle="1">
    <w:name w:val="正文文本缩进1"/>
    <w:basedOn w:val="1112"/>
    <w:uiPriority w:val="0"/>
    <w:qFormat/>
    <w:pPr>
      <w:ind w:firstLine="420"/>
      <w:spacing w:line="360" w:lineRule="auto"/>
    </w:pPr>
    <w:rPr>
      <w:rFonts w:ascii="宋体"/>
      <w:sz w:val="24"/>
    </w:rPr>
  </w:style>
  <w:style w:type="paragraph" w:styleId="1132" w:customStyle="1">
    <w:name w:val="正文首行缩进1"/>
    <w:basedOn w:val="1133"/>
    <w:uiPriority w:val="0"/>
    <w:qFormat/>
    <w:pPr>
      <w:ind w:firstLine="100"/>
    </w:pPr>
  </w:style>
  <w:style w:type="paragraph" w:styleId="1133" w:customStyle="1">
    <w:name w:val="正文文本1"/>
    <w:basedOn w:val="1112"/>
    <w:next w:val="1112"/>
    <w:uiPriority w:val="0"/>
    <w:qFormat/>
    <w:rPr>
      <w:rFonts w:ascii="宋体"/>
      <w:sz w:val="28"/>
    </w:rPr>
  </w:style>
  <w:style w:type="paragraph" w:styleId="1134" w:customStyle="1">
    <w:name w:val="索引 41"/>
    <w:basedOn w:val="1112"/>
    <w:next w:val="1112"/>
    <w:uiPriority w:val="0"/>
    <w:unhideWhenUsed/>
    <w:qFormat/>
    <w:pPr>
      <w:ind w:left="600"/>
    </w:pPr>
  </w:style>
  <w:style w:type="paragraph" w:styleId="1135" w:customStyle="1">
    <w:name w:val="页脚1"/>
    <w:basedOn w:val="1112"/>
    <w:uiPriority w:val="0"/>
    <w:qFormat/>
    <w:pPr>
      <w:jc w:val="left"/>
      <w:tabs>
        <w:tab w:val="center" w:pos="4153" w:leader="none"/>
        <w:tab w:val="right" w:pos="8306" w:leader="none"/>
      </w:tabs>
    </w:pPr>
    <w:rPr>
      <w:sz w:val="18"/>
    </w:rPr>
  </w:style>
  <w:style w:type="character" w:styleId="1136" w:customStyle="1">
    <w:name w:val="页码1"/>
    <w:uiPriority w:val="0"/>
    <w:qFormat/>
  </w:style>
  <w:style w:type="character" w:styleId="1137" w:customStyle="1">
    <w:name w:val="页眉 Char"/>
    <w:basedOn w:val="1114"/>
    <w:link w:val="1120"/>
    <w:uiPriority w:val="0"/>
    <w:qFormat/>
    <w:rPr>
      <w:sz w:val="18"/>
      <w:szCs w:val="18"/>
    </w:rPr>
  </w:style>
  <w:style w:type="character" w:styleId="1138" w:customStyle="1">
    <w:name w:val="页脚 Char"/>
    <w:basedOn w:val="1114"/>
    <w:link w:val="1119"/>
    <w:uiPriority w:val="0"/>
    <w:qFormat/>
    <w:rPr>
      <w:sz w:val="18"/>
      <w:szCs w:val="18"/>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1"/>
    <customShpInfo spid="_x0000_s1030"/>
    <customShpInfo spid="_x0000_s1029"/>
    <customShpInfo spid="_x0000_s1028"/>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hfu</dc:creator>
  <cp:lastModifiedBy>陶智慧</cp:lastModifiedBy>
  <cp:revision>11</cp:revision>
  <dcterms:created xsi:type="dcterms:W3CDTF">2025-06-18T01:49:00Z</dcterms:created>
  <dcterms:modified xsi:type="dcterms:W3CDTF">2025-07-14T05:52:21Z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KSOTemplateDocerSaveRecord">
    <vt:lpwstr>eyJoZGlkIjoiZmY0M2FkMTdiMGRkM2U0OWE2YmU5MGE5ZmQxMmJmZGEiLCJ1c2VySWQiOiIxNTgwNzk3NTUyIn0=</vt:lpwstr>
  </property>
  <property fmtid="{D5CDD505-2E9C-101B-9397-08002B2CF9AE}" pid="4" name="ICV">
    <vt:lpwstr>5C0AF48011AE4BC781D75E44B8EE8E61_13</vt:lpwstr>
  </property>
</Properties>
</file>