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5"/>
        <w:jc w:val="left"/>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15"/>
        <w:jc w:val="center"/>
        <w:spacing w:before="120" w:after="120" w:line="360" w:lineRule="auto"/>
        <w:shd w:val="clear" w:color="auto" w:fill="auto"/>
        <w:rPr>
          <w:rFonts w:hint="eastAsia" w:ascii="宋体" w:hAnsi="宋体" w:eastAsia="宋体" w:cs="宋体"/>
          <w:b/>
          <w:bCs/>
          <w:color w:val="000000"/>
          <w:sz w:val="84"/>
          <w:szCs w:val="84"/>
          <w:highlight w:val="none"/>
          <w:lang w:eastAsia="zh-CN"/>
        </w:rPr>
      </w:pPr>
      <w:r>
        <w:rPr>
          <w:rFonts w:hint="eastAsia" w:ascii="宋体" w:hAnsi="宋体" w:eastAsia="宋体" w:cs="宋体"/>
          <w:b/>
          <w:bCs/>
          <w:color w:val="000000"/>
          <w:sz w:val="84"/>
          <w:szCs w:val="84"/>
          <w:highlight w:val="none"/>
          <w:lang w:eastAsia="zh-CN"/>
        </w:rPr>
      </w:r>
      <w:r/>
    </w:p>
    <w:p>
      <w:pPr>
        <w:pStyle w:val="831"/>
        <w:ind w:firstLine="0"/>
        <w:jc w:val="center"/>
        <w:shd w:val="clear" w:color="auto" w:fill="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招　标　文　件</w:t>
      </w:r>
      <w:r>
        <w:rPr>
          <w:rFonts w:hint="eastAsia" w:ascii="宋体" w:hAnsi="宋体" w:eastAsia="宋体" w:cs="宋体"/>
          <w:b/>
          <w:bCs/>
          <w:color w:val="000000"/>
          <w:sz w:val="72"/>
          <w:szCs w:val="72"/>
          <w:highlight w:val="none"/>
        </w:rPr>
      </w:r>
      <w:r/>
    </w:p>
    <w:p>
      <w:pPr>
        <w:pStyle w:val="831"/>
        <w:ind w:firstLine="0"/>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项目名称：张家港市再生水利用配置试点专项课题研究及城市节约用水规划编制项目</w:t>
      </w:r>
      <w:r>
        <w:rPr>
          <w:rFonts w:hint="eastAsia" w:ascii="宋体" w:hAnsi="宋体" w:eastAsia="宋体" w:cs="宋体"/>
          <w:b/>
          <w:bCs/>
          <w:color w:val="000000"/>
          <w:sz w:val="32"/>
          <w:szCs w:val="32"/>
          <w:highlight w:val="none"/>
        </w:rPr>
      </w:r>
      <w:r/>
    </w:p>
    <w:p>
      <w:pPr>
        <w:pStyle w:val="831"/>
        <w:ind w:firstLine="0"/>
        <w:jc w:val="center"/>
        <w:shd w:val="clear" w:color="auto" w:fill="auto"/>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标书编号</w:t>
      </w:r>
      <w:r>
        <w:rPr>
          <w:rFonts w:hint="eastAsia" w:ascii="宋体" w:hAnsi="宋体" w:eastAsia="宋体" w:cs="宋体"/>
          <w:b/>
          <w:bCs/>
          <w:color w:val="000000"/>
          <w:sz w:val="32"/>
          <w:szCs w:val="32"/>
          <w:highlight w:val="none"/>
        </w:rPr>
        <w:t xml:space="preserve">：JSZC-320582-HDZB-G2024-0006</w:t>
      </w:r>
      <w:r>
        <w:rPr>
          <w:rFonts w:hint="eastAsia" w:ascii="宋体" w:hAnsi="宋体" w:eastAsia="宋体" w:cs="宋体"/>
          <w:color w:val="000000"/>
          <w:sz w:val="32"/>
          <w:szCs w:val="32"/>
          <w:highlight w:val="none"/>
        </w:rPr>
      </w:r>
      <w:r/>
    </w:p>
    <w:p>
      <w:pPr>
        <w:pStyle w:val="831"/>
        <w:ind w:firstLine="0"/>
        <w:spacing w:before="0" w:after="0"/>
        <w:shd w:val="clear" w:color="auto" w:fill="auto"/>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 xml:space="preserve">                        </w:t>
      </w:r>
      <w:r>
        <w:rPr>
          <w:rFonts w:hint="eastAsia" w:ascii="宋体" w:hAnsi="宋体" w:eastAsia="宋体" w:cs="宋体"/>
          <w:b/>
          <w:color w:val="000000"/>
          <w:sz w:val="32"/>
          <w:szCs w:val="32"/>
          <w:highlight w:val="none"/>
        </w:rPr>
        <w:t xml:space="preserve">项目属性：服务</w:t>
      </w:r>
      <w:r>
        <w:rPr>
          <w:rFonts w:hint="eastAsia" w:ascii="宋体" w:hAnsi="宋体" w:eastAsia="宋体" w:cs="宋体"/>
          <w:b/>
          <w:color w:val="000000"/>
          <w:sz w:val="32"/>
          <w:szCs w:val="32"/>
          <w:highlight w:val="none"/>
          <w:lang w:val="en-US" w:eastAsia="zh-CN"/>
        </w:rPr>
        <w:t xml:space="preserve">类</w:t>
      </w:r>
      <w:r>
        <w:rPr>
          <w:rFonts w:hint="eastAsia" w:ascii="宋体" w:hAnsi="宋体" w:eastAsia="宋体" w:cs="宋体"/>
          <w:color w:val="000000"/>
          <w:sz w:val="32"/>
          <w:szCs w:val="32"/>
          <w:highlight w:val="none"/>
          <w:lang w:val="en-US" w:eastAsia="zh-CN"/>
        </w:rPr>
      </w:r>
      <w:r/>
    </w:p>
    <w:p>
      <w:pPr>
        <w:pStyle w:val="831"/>
        <w:ind w:firstLine="0"/>
        <w:spacing w:before="0" w:after="0"/>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1"/>
        <w:ind w:firstLine="0"/>
        <w:spacing w:before="0" w:after="0"/>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1"/>
        <w:ind w:firstLine="0"/>
        <w:spacing w:before="0" w:after="0"/>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1"/>
        <w:ind w:firstLine="0"/>
        <w:spacing w:before="0" w:after="0"/>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1"/>
        <w:ind w:firstLine="0"/>
        <w:spacing w:before="0" w:after="0"/>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1"/>
        <w:ind w:firstLine="0"/>
        <w:spacing w:before="0" w:after="0"/>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1"/>
        <w:ind w:firstLine="0"/>
        <w:spacing w:before="0" w:after="0"/>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57"/>
        <w:jc w:val="center"/>
        <w:spacing w:line="360" w:lineRule="auto"/>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张家港禾达招投标咨询服务有限公司</w:t>
      </w:r>
      <w:r>
        <w:rPr>
          <w:rFonts w:hint="eastAsia" w:ascii="宋体" w:hAnsi="宋体" w:eastAsia="宋体" w:cs="宋体"/>
          <w:b/>
          <w:bCs/>
          <w:color w:val="000000"/>
          <w:sz w:val="32"/>
          <w:szCs w:val="32"/>
          <w:highlight w:val="none"/>
        </w:rPr>
      </w:r>
      <w:r/>
    </w:p>
    <w:p>
      <w:pPr>
        <w:pStyle w:val="831"/>
        <w:ind w:firstLine="0"/>
        <w:jc w:val="center"/>
        <w:shd w:val="clear" w:color="auto" w:fill="auto"/>
        <w:rPr>
          <w:rFonts w:hint="eastAsia" w:ascii="宋体" w:hAnsi="宋体" w:eastAsia="宋体" w:cs="宋体"/>
          <w:b/>
          <w:bCs/>
          <w:color w:val="000000"/>
          <w:sz w:val="32"/>
          <w:highlight w:val="none"/>
        </w:rPr>
      </w:pPr>
      <w:r/>
      <w:bookmarkStart w:id="0" w:name="EB52307051e0d04806912e5842f73c8551"/>
      <w:r>
        <w:rPr>
          <w:rFonts w:hint="eastAsia" w:ascii="宋体" w:hAnsi="宋体" w:eastAsia="宋体" w:cs="宋体"/>
          <w:b/>
          <w:bCs/>
          <w:color w:val="000000"/>
          <w:sz w:val="32"/>
          <w:highlight w:val="none"/>
        </w:rPr>
        <w:t xml:space="preserve">2024年</w:t>
      </w:r>
      <w:r>
        <w:rPr>
          <w:rFonts w:hint="eastAsia" w:ascii="宋体" w:hAnsi="宋体" w:eastAsia="宋体" w:cs="宋体"/>
          <w:b/>
          <w:bCs/>
          <w:color w:val="000000"/>
          <w:sz w:val="32"/>
          <w:highlight w:val="none"/>
          <w:lang w:val="en-US" w:eastAsia="zh-CN"/>
        </w:rPr>
        <w:t xml:space="preserve">04</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lang w:val="en-US" w:eastAsia="zh-CN"/>
        </w:rPr>
        <w:t xml:space="preserve">07</w:t>
      </w:r>
      <w:r>
        <w:rPr>
          <w:rFonts w:hint="eastAsia" w:ascii="宋体" w:hAnsi="宋体" w:eastAsia="宋体" w:cs="宋体"/>
          <w:b/>
          <w:bCs/>
          <w:color w:val="000000"/>
          <w:sz w:val="32"/>
          <w:highlight w:val="none"/>
        </w:rPr>
        <w:t xml:space="preserve">日</w:t>
      </w:r>
      <w:bookmarkEnd w:id="0"/>
      <w:r>
        <w:rPr>
          <w:rFonts w:hint="eastAsia" w:ascii="宋体" w:hAnsi="宋体" w:eastAsia="宋体" w:cs="宋体"/>
          <w:b/>
          <w:bCs/>
          <w:color w:val="000000"/>
          <w:sz w:val="32"/>
          <w:highlight w:val="none"/>
        </w:rPr>
      </w:r>
      <w:r/>
    </w:p>
    <w:p>
      <w:pPr>
        <w:pStyle w:val="715"/>
        <w:jc w:val="center"/>
        <w:spacing w:before="120" w:after="120" w:line="360" w:lineRule="auto"/>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15"/>
        <w:jc w:val="center"/>
        <w:spacing w:before="120" w:after="120" w:line="360" w:lineRule="auto"/>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15"/>
        <w:jc w:val="center"/>
        <w:spacing w:before="120" w:after="120" w:line="360" w:lineRule="auto"/>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15"/>
        <w:jc w:val="center"/>
        <w:spacing w:line="360" w:lineRule="auto"/>
        <w:shd w:val="clear" w:color="auto" w:fill="auto"/>
        <w:rPr>
          <w:rFonts w:hint="eastAsia" w:ascii="宋体" w:hAnsi="宋体" w:eastAsia="宋体" w:cs="宋体"/>
          <w:b/>
          <w:bCs/>
          <w:color w:val="000000"/>
          <w:sz w:val="44"/>
          <w:szCs w:val="44"/>
          <w:highlight w:val="none"/>
        </w:rPr>
      </w:pPr>
      <w:r/>
      <w:bookmarkStart w:id="1" w:name="_Toc120614210"/>
      <w:r/>
      <w:bookmarkStart w:id="2" w:name="_Toc16938516"/>
      <w:r/>
      <w:bookmarkStart w:id="3" w:name="_Toc479757206"/>
      <w:r/>
      <w:bookmarkStart w:id="4" w:name="_Toc20823272"/>
      <w:r/>
      <w:bookmarkStart w:id="5" w:name="_Toc513029200"/>
      <w:r/>
      <w:bookmarkStart w:id="6" w:name="_Toc523127445"/>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总  目  录</w:t>
      </w:r>
      <w:r>
        <w:rPr>
          <w:rFonts w:hint="eastAsia" w:ascii="宋体" w:hAnsi="宋体" w:eastAsia="宋体" w:cs="宋体"/>
          <w:b/>
          <w:bCs/>
          <w:color w:val="000000"/>
          <w:sz w:val="44"/>
          <w:szCs w:val="44"/>
          <w:highlight w:val="none"/>
        </w:rPr>
      </w:r>
      <w:r/>
    </w:p>
    <w:p>
      <w:pPr>
        <w:pStyle w:val="766"/>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w:instrText>
      </w:r>
      <w:r>
        <w:rPr>
          <w:rFonts w:hint="eastAsia" w:ascii="宋体" w:hAnsi="宋体" w:eastAsia="宋体" w:cs="宋体"/>
          <w:b w:val="0"/>
          <w:bCs w:val="0"/>
          <w:color w:val="000000"/>
          <w:sz w:val="28"/>
          <w:szCs w:val="28"/>
          <w:highlight w:val="none"/>
        </w:rPr>
        <w:instrText xml:space="preserve">TOC \o "1-2" \h \z \u</w:instrText>
      </w:r>
      <w:r>
        <w:rPr>
          <w:rFonts w:hint="eastAsia" w:ascii="宋体" w:hAnsi="宋体" w:eastAsia="宋体" w:cs="宋体"/>
          <w:b w:val="0"/>
          <w:bCs w:val="0"/>
          <w:color w:val="000000"/>
          <w:sz w:val="28"/>
          <w:szCs w:val="28"/>
          <w:highlight w:val="none"/>
        </w:rPr>
        <w:instrText xml:space="preserve">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Cs w:val="0"/>
          <w:color w:val="000000"/>
          <w:szCs w:val="28"/>
          <w:highlight w:val="none"/>
        </w:rPr>
        <w:fldChar w:fldCharType="begin"/>
      </w:r>
      <w:r>
        <w:rPr>
          <w:rFonts w:hint="eastAsia" w:ascii="宋体" w:hAnsi="宋体" w:eastAsia="宋体" w:cs="宋体"/>
          <w:bCs w:val="0"/>
          <w:color w:val="000000"/>
          <w:szCs w:val="28"/>
          <w:highlight w:val="none"/>
        </w:rPr>
        <w:instrText xml:space="preserve"> HYPERLINK \l _Toc584627188 </w:instrText>
      </w:r>
      <w:r>
        <w:rPr>
          <w:rFonts w:hint="eastAsia" w:ascii="宋体" w:hAnsi="宋体" w:eastAsia="宋体" w:cs="宋体"/>
          <w:bCs w:val="0"/>
          <w:color w:val="000000"/>
          <w:szCs w:val="28"/>
          <w:highlight w:val="none"/>
        </w:rPr>
        <w:fldChar w:fldCharType="separate"/>
      </w:r>
      <w:r>
        <w:rPr>
          <w:rFonts w:hint="eastAsia" w:ascii="宋体" w:hAnsi="宋体" w:eastAsia="宋体" w:cs="宋体"/>
          <w:color w:val="000000"/>
          <w:highlight w:val="none"/>
        </w:rPr>
        <w:t xml:space="preserve">第一章  投标邀请</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_Toc584627188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fldChar w:fldCharType="end"/>
      </w:r>
      <w:r>
        <w:rPr>
          <w:rFonts w:hint="eastAsia" w:ascii="宋体" w:hAnsi="宋体" w:eastAsia="宋体" w:cs="宋体"/>
          <w:bCs w:val="0"/>
          <w:color w:val="000000"/>
          <w:szCs w:val="28"/>
          <w:highlight w:val="none"/>
        </w:rPr>
        <w:fldChar w:fldCharType="end"/>
      </w:r>
      <w:r>
        <w:rPr>
          <w:rFonts w:hint="eastAsia" w:ascii="宋体" w:hAnsi="宋体" w:eastAsia="宋体" w:cs="宋体"/>
          <w:color w:val="000000"/>
          <w:highlight w:val="none"/>
        </w:rPr>
      </w:r>
      <w:r/>
    </w:p>
    <w:p>
      <w:pPr>
        <w:pStyle w:val="766"/>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val="0"/>
          <w:color w:val="000000"/>
          <w:szCs w:val="28"/>
          <w:highlight w:val="none"/>
        </w:rPr>
        <w:fldChar w:fldCharType="begin"/>
      </w:r>
      <w:r>
        <w:rPr>
          <w:rFonts w:hint="eastAsia" w:ascii="宋体" w:hAnsi="宋体" w:eastAsia="宋体" w:cs="宋体"/>
          <w:bCs w:val="0"/>
          <w:color w:val="000000"/>
          <w:szCs w:val="28"/>
          <w:highlight w:val="none"/>
        </w:rPr>
        <w:instrText xml:space="preserve"> HYPERLINK \l _Toc1091463691 </w:instrText>
      </w:r>
      <w:r>
        <w:rPr>
          <w:rFonts w:hint="eastAsia" w:ascii="宋体" w:hAnsi="宋体" w:eastAsia="宋体" w:cs="宋体"/>
          <w:bCs w:val="0"/>
          <w:color w:val="000000"/>
          <w:szCs w:val="28"/>
          <w:highlight w:val="none"/>
        </w:rPr>
        <w:fldChar w:fldCharType="separate"/>
      </w:r>
      <w:r>
        <w:rPr>
          <w:rFonts w:hint="eastAsia" w:ascii="宋体" w:hAnsi="宋体" w:eastAsia="宋体" w:cs="宋体"/>
          <w:color w:val="000000"/>
          <w:highlight w:val="none"/>
        </w:rPr>
        <w:t xml:space="preserve">第二章  投标人须知</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_Toc1091463691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6</w:t>
      </w:r>
      <w:r>
        <w:rPr>
          <w:rFonts w:hint="eastAsia" w:ascii="宋体" w:hAnsi="宋体" w:eastAsia="宋体" w:cs="宋体"/>
          <w:color w:val="000000"/>
          <w:highlight w:val="none"/>
        </w:rPr>
        <w:fldChar w:fldCharType="end"/>
      </w:r>
      <w:r>
        <w:rPr>
          <w:rFonts w:hint="eastAsia" w:ascii="宋体" w:hAnsi="宋体" w:eastAsia="宋体" w:cs="宋体"/>
          <w:bCs w:val="0"/>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_Toc424941963 </w:instrText>
      </w:r>
      <w:r>
        <w:rPr>
          <w:rFonts w:hint="eastAsia" w:ascii="宋体" w:hAnsi="宋体" w:eastAsia="宋体" w:cs="宋体"/>
          <w:bCs/>
          <w:color w:val="000000"/>
          <w:szCs w:val="28"/>
          <w:highlight w:val="none"/>
        </w:rPr>
        <w:fldChar w:fldCharType="separate"/>
      </w:r>
      <w:r>
        <w:rPr>
          <w:rFonts w:hint="eastAsia" w:ascii="宋体" w:hAnsi="宋体" w:eastAsia="宋体" w:cs="宋体"/>
          <w:bCs/>
          <w:color w:val="000000"/>
          <w:highlight w:val="none"/>
        </w:rPr>
        <w:t xml:space="preserve">一、总则</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_Toc424941963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6</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_Toc1616445866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二、招标文件</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_Toc1616445866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6</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_Toc1937535312 </w:instrText>
      </w:r>
      <w:r>
        <w:rPr>
          <w:rFonts w:hint="eastAsia" w:ascii="宋体" w:hAnsi="宋体" w:eastAsia="宋体" w:cs="宋体"/>
          <w:bCs/>
          <w:color w:val="000000"/>
          <w:szCs w:val="28"/>
          <w:highlight w:val="none"/>
        </w:rPr>
        <w:fldChar w:fldCharType="separate"/>
      </w:r>
      <w:r>
        <w:rPr>
          <w:rFonts w:hint="eastAsia" w:ascii="宋体" w:hAnsi="宋体" w:eastAsia="宋体" w:cs="宋体"/>
          <w:bCs/>
          <w:color w:val="000000"/>
          <w:highlight w:val="none"/>
        </w:rPr>
        <w:t xml:space="preserve">三、投标文件的编制</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_Toc1937535312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7</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_Toc1861449323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四、投标文件的制作、上传、递交</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_Toc1861449323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9</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_Toc837002165 </w:instrText>
      </w:r>
      <w:r>
        <w:rPr>
          <w:rFonts w:hint="eastAsia" w:ascii="宋体" w:hAnsi="宋体" w:eastAsia="宋体" w:cs="宋体"/>
          <w:bCs/>
          <w:color w:val="000000"/>
          <w:szCs w:val="28"/>
          <w:highlight w:val="none"/>
        </w:rPr>
        <w:fldChar w:fldCharType="separate"/>
      </w:r>
      <w:r>
        <w:rPr>
          <w:rFonts w:hint="eastAsia" w:ascii="宋体" w:hAnsi="宋体" w:eastAsia="宋体" w:cs="宋体"/>
          <w:bCs/>
          <w:color w:val="000000"/>
          <w:highlight w:val="none"/>
        </w:rPr>
        <w:t xml:space="preserve">五、开标与评标</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_Toc837002165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10</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_Toc1477499305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六、定标</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_Toc1477499305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14</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66"/>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val="0"/>
          <w:color w:val="000000"/>
          <w:szCs w:val="28"/>
          <w:highlight w:val="none"/>
        </w:rPr>
        <w:fldChar w:fldCharType="begin"/>
      </w:r>
      <w:r>
        <w:rPr>
          <w:rFonts w:hint="eastAsia" w:ascii="宋体" w:hAnsi="宋体" w:eastAsia="宋体" w:cs="宋体"/>
          <w:bCs w:val="0"/>
          <w:color w:val="000000"/>
          <w:szCs w:val="28"/>
          <w:highlight w:val="none"/>
        </w:rPr>
        <w:instrText xml:space="preserve"> HYPERLINK \l _Toc977408874 </w:instrText>
      </w:r>
      <w:r>
        <w:rPr>
          <w:rFonts w:hint="eastAsia" w:ascii="宋体" w:hAnsi="宋体" w:eastAsia="宋体" w:cs="宋体"/>
          <w:bCs w:val="0"/>
          <w:color w:val="000000"/>
          <w:szCs w:val="28"/>
          <w:highlight w:val="none"/>
        </w:rPr>
        <w:fldChar w:fldCharType="separate"/>
      </w:r>
      <w:r>
        <w:rPr>
          <w:rFonts w:hint="eastAsia" w:ascii="宋体" w:hAnsi="宋体" w:eastAsia="宋体" w:cs="宋体"/>
          <w:color w:val="000000"/>
          <w:highlight w:val="none"/>
        </w:rPr>
        <w:t xml:space="preserve">第三章  合同条款及格式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_Toc977408874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17</w:t>
      </w:r>
      <w:r>
        <w:rPr>
          <w:rFonts w:hint="eastAsia" w:ascii="宋体" w:hAnsi="宋体" w:eastAsia="宋体" w:cs="宋体"/>
          <w:color w:val="000000"/>
          <w:highlight w:val="none"/>
        </w:rPr>
        <w:fldChar w:fldCharType="end"/>
      </w:r>
      <w:r>
        <w:rPr>
          <w:rFonts w:hint="eastAsia" w:ascii="宋体" w:hAnsi="宋体" w:eastAsia="宋体" w:cs="宋体"/>
          <w:bCs w:val="0"/>
          <w:color w:val="000000"/>
          <w:szCs w:val="28"/>
          <w:highlight w:val="none"/>
        </w:rPr>
        <w:fldChar w:fldCharType="end"/>
      </w:r>
      <w:r>
        <w:rPr>
          <w:rFonts w:hint="eastAsia" w:ascii="宋体" w:hAnsi="宋体" w:eastAsia="宋体" w:cs="宋体"/>
          <w:color w:val="000000"/>
          <w:highlight w:val="none"/>
        </w:rPr>
      </w:r>
      <w:r/>
    </w:p>
    <w:p>
      <w:pPr>
        <w:pStyle w:val="766"/>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val="0"/>
          <w:color w:val="000000"/>
          <w:szCs w:val="28"/>
          <w:highlight w:val="none"/>
        </w:rPr>
        <w:fldChar w:fldCharType="begin"/>
      </w:r>
      <w:r>
        <w:rPr>
          <w:rFonts w:hint="eastAsia" w:ascii="宋体" w:hAnsi="宋体" w:eastAsia="宋体" w:cs="宋体"/>
          <w:bCs w:val="0"/>
          <w:color w:val="000000"/>
          <w:szCs w:val="28"/>
          <w:highlight w:val="none"/>
        </w:rPr>
        <w:instrText xml:space="preserve"> HYPERLINK \l _Toc1208529415 </w:instrText>
      </w:r>
      <w:r>
        <w:rPr>
          <w:rFonts w:hint="eastAsia" w:ascii="宋体" w:hAnsi="宋体" w:eastAsia="宋体" w:cs="宋体"/>
          <w:bCs w:val="0"/>
          <w:color w:val="000000"/>
          <w:szCs w:val="28"/>
          <w:highlight w:val="none"/>
        </w:rPr>
        <w:fldChar w:fldCharType="separate"/>
      </w:r>
      <w:r>
        <w:rPr>
          <w:rFonts w:hint="eastAsia" w:ascii="宋体" w:hAnsi="宋体" w:eastAsia="宋体" w:cs="宋体"/>
          <w:color w:val="000000"/>
          <w:highlight w:val="none"/>
        </w:rPr>
        <w:t xml:space="preserve">第四章 项目需求</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_Toc1208529415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22</w:t>
      </w:r>
      <w:r>
        <w:rPr>
          <w:rFonts w:hint="eastAsia" w:ascii="宋体" w:hAnsi="宋体" w:eastAsia="宋体" w:cs="宋体"/>
          <w:color w:val="000000"/>
          <w:highlight w:val="none"/>
        </w:rPr>
        <w:fldChar w:fldCharType="end"/>
      </w:r>
      <w:r>
        <w:rPr>
          <w:rFonts w:hint="eastAsia" w:ascii="宋体" w:hAnsi="宋体" w:eastAsia="宋体" w:cs="宋体"/>
          <w:bCs w:val="0"/>
          <w:color w:val="000000"/>
          <w:szCs w:val="28"/>
          <w:highlight w:val="none"/>
        </w:rPr>
        <w:fldChar w:fldCharType="end"/>
      </w:r>
      <w:r>
        <w:rPr>
          <w:rFonts w:hint="eastAsia" w:ascii="宋体" w:hAnsi="宋体" w:eastAsia="宋体" w:cs="宋体"/>
          <w:color w:val="000000"/>
          <w:highlight w:val="none"/>
        </w:rPr>
      </w:r>
      <w:r/>
    </w:p>
    <w:p>
      <w:pPr>
        <w:pStyle w:val="766"/>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val="0"/>
          <w:color w:val="000000"/>
          <w:szCs w:val="28"/>
          <w:highlight w:val="none"/>
        </w:rPr>
        <w:fldChar w:fldCharType="begin"/>
      </w:r>
      <w:r>
        <w:rPr>
          <w:rFonts w:hint="eastAsia" w:ascii="宋体" w:hAnsi="宋体" w:eastAsia="宋体" w:cs="宋体"/>
          <w:bCs w:val="0"/>
          <w:color w:val="000000"/>
          <w:szCs w:val="28"/>
          <w:highlight w:val="none"/>
        </w:rPr>
        <w:instrText xml:space="preserve"> HYPERLINK \l _Toc853544579 </w:instrText>
      </w:r>
      <w:r>
        <w:rPr>
          <w:rFonts w:hint="eastAsia" w:ascii="宋体" w:hAnsi="宋体" w:eastAsia="宋体" w:cs="宋体"/>
          <w:bCs w:val="0"/>
          <w:color w:val="000000"/>
          <w:szCs w:val="28"/>
          <w:highlight w:val="none"/>
        </w:rPr>
        <w:fldChar w:fldCharType="separate"/>
      </w:r>
      <w:r>
        <w:rPr>
          <w:rFonts w:hint="eastAsia" w:ascii="宋体" w:hAnsi="宋体" w:eastAsia="宋体" w:cs="宋体"/>
          <w:color w:val="000000"/>
          <w:highlight w:val="none"/>
        </w:rPr>
        <w:t xml:space="preserve">第五章  评标方法与评标标准</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_Toc853544579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28</w:t>
      </w:r>
      <w:r>
        <w:rPr>
          <w:rFonts w:hint="eastAsia" w:ascii="宋体" w:hAnsi="宋体" w:eastAsia="宋体" w:cs="宋体"/>
          <w:color w:val="000000"/>
          <w:highlight w:val="none"/>
        </w:rPr>
        <w:fldChar w:fldCharType="end"/>
      </w:r>
      <w:r>
        <w:rPr>
          <w:rFonts w:hint="eastAsia" w:ascii="宋体" w:hAnsi="宋体" w:eastAsia="宋体" w:cs="宋体"/>
          <w:bCs w:val="0"/>
          <w:color w:val="000000"/>
          <w:szCs w:val="28"/>
          <w:highlight w:val="none"/>
        </w:rPr>
        <w:fldChar w:fldCharType="end"/>
      </w:r>
      <w:r>
        <w:rPr>
          <w:rFonts w:hint="eastAsia" w:ascii="宋体" w:hAnsi="宋体" w:eastAsia="宋体" w:cs="宋体"/>
          <w:color w:val="000000"/>
          <w:highlight w:val="none"/>
        </w:rPr>
      </w:r>
      <w:r/>
    </w:p>
    <w:p>
      <w:pPr>
        <w:pStyle w:val="766"/>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val="0"/>
          <w:color w:val="000000"/>
          <w:szCs w:val="28"/>
          <w:highlight w:val="none"/>
        </w:rPr>
        <w:fldChar w:fldCharType="begin"/>
      </w:r>
      <w:r>
        <w:rPr>
          <w:rFonts w:hint="eastAsia" w:ascii="宋体" w:hAnsi="宋体" w:eastAsia="宋体" w:cs="宋体"/>
          <w:bCs w:val="0"/>
          <w:color w:val="000000"/>
          <w:szCs w:val="28"/>
          <w:highlight w:val="none"/>
        </w:rPr>
        <w:instrText xml:space="preserve"> HYPERLINK \l _Toc332977293 </w:instrText>
      </w:r>
      <w:r>
        <w:rPr>
          <w:rFonts w:hint="eastAsia" w:ascii="宋体" w:hAnsi="宋体" w:eastAsia="宋体" w:cs="宋体"/>
          <w:bCs w:val="0"/>
          <w:color w:val="000000"/>
          <w:szCs w:val="28"/>
          <w:highlight w:val="none"/>
        </w:rPr>
        <w:fldChar w:fldCharType="separate"/>
      </w:r>
      <w:r>
        <w:rPr>
          <w:rFonts w:hint="eastAsia" w:ascii="宋体" w:hAnsi="宋体" w:eastAsia="宋体" w:cs="宋体"/>
          <w:color w:val="000000"/>
          <w:highlight w:val="none"/>
        </w:rPr>
        <w:t xml:space="preserve">第六章 投标文件格式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_Toc332977293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31</w:t>
      </w:r>
      <w:r>
        <w:rPr>
          <w:rFonts w:hint="eastAsia" w:ascii="宋体" w:hAnsi="宋体" w:eastAsia="宋体" w:cs="宋体"/>
          <w:color w:val="000000"/>
          <w:highlight w:val="none"/>
        </w:rPr>
        <w:fldChar w:fldCharType="end"/>
      </w:r>
      <w:r>
        <w:rPr>
          <w:rFonts w:hint="eastAsia" w:ascii="宋体" w:hAnsi="宋体" w:eastAsia="宋体" w:cs="宋体"/>
          <w:bCs w:val="0"/>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_Toc6979369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一、封面</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_Toc6979369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33</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_Toc1338137845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二、投标函格式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_Toc1338137845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34</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_Toc1634009531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三、开标一览表</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_Toc1634009531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35</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_Toc777309681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lang w:val="en-US" w:eastAsia="zh-CN"/>
        </w:rPr>
        <w:t xml:space="preserve">四、投标配置及分项报价表</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_Toc777309681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36</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_Toc1100783866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、资格证明文件</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_Toc1100783866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37</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_Toc302816957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lang w:val="en-US" w:eastAsia="zh-CN"/>
        </w:rPr>
        <w:t xml:space="preserve">六</w:t>
      </w:r>
      <w:r>
        <w:rPr>
          <w:rFonts w:hint="eastAsia" w:ascii="宋体" w:hAnsi="宋体" w:eastAsia="宋体" w:cs="宋体"/>
          <w:color w:val="000000"/>
          <w:highlight w:val="none"/>
        </w:rPr>
        <w:t xml:space="preserve">、技术参数响应及偏离表</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_Toc302816957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45</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_Toc2055836556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rPr>
        <w:t xml:space="preserve">、商务条款响应及偏离表</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_Toc2055836556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46</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_Toc1580600109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lang w:val="en-US" w:eastAsia="zh-CN"/>
        </w:rPr>
        <w:t xml:space="preserve">八</w:t>
      </w:r>
      <w:r>
        <w:rPr>
          <w:rFonts w:hint="eastAsia" w:ascii="宋体" w:hAnsi="宋体" w:eastAsia="宋体" w:cs="宋体"/>
          <w:color w:val="000000"/>
          <w:highlight w:val="none"/>
        </w:rPr>
        <w:t xml:space="preserve">、第四章项目需求中实质性要求响应对照表</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_Toc1580600109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47</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_Toc773318573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lang w:val="en-US" w:eastAsia="zh-CN"/>
        </w:rPr>
        <w:t xml:space="preserve">九</w:t>
      </w:r>
      <w:r>
        <w:rPr>
          <w:rFonts w:hint="eastAsia" w:ascii="宋体" w:hAnsi="宋体" w:eastAsia="宋体" w:cs="宋体"/>
          <w:color w:val="000000"/>
          <w:highlight w:val="none"/>
        </w:rPr>
        <w:t xml:space="preserve">、技术方案、服务方案</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_Toc773318573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48</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_Toc594224767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lang w:val="en-US" w:eastAsia="zh-CN"/>
        </w:rPr>
        <w:t xml:space="preserve">十</w:t>
      </w:r>
      <w:r>
        <w:rPr>
          <w:rFonts w:hint="eastAsia" w:ascii="宋体" w:hAnsi="宋体" w:eastAsia="宋体" w:cs="宋体"/>
          <w:color w:val="000000"/>
          <w:highlight w:val="none"/>
        </w:rPr>
        <w:t xml:space="preserve">、投标人情况介绍</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_Toc594224767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49</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_Toc1336700419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rPr>
        <w:t xml:space="preserve">、中小企业声明函</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_Toc1336700419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53</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_Toc1097510866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十</w:t>
      </w:r>
      <w:r>
        <w:rPr>
          <w:rFonts w:hint="eastAsia" w:ascii="宋体" w:hAnsi="宋体" w:eastAsia="宋体" w:cs="宋体"/>
          <w:color w:val="000000"/>
          <w:highlight w:val="none"/>
        </w:rPr>
        <w:t xml:space="preserve">二</w:t>
      </w:r>
      <w:r>
        <w:rPr>
          <w:rFonts w:hint="eastAsia" w:ascii="宋体" w:hAnsi="宋体" w:eastAsia="宋体" w:cs="宋体"/>
          <w:color w:val="000000"/>
          <w:highlight w:val="none"/>
        </w:rPr>
        <w:t xml:space="preserve">、残疾人福利性单位声明函</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_Toc1097510866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56</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_Toc1128080779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十</w:t>
      </w:r>
      <w:r>
        <w:rPr>
          <w:rFonts w:hint="eastAsia" w:ascii="宋体" w:hAnsi="宋体" w:eastAsia="宋体" w:cs="宋体"/>
          <w:color w:val="000000"/>
          <w:highlight w:val="none"/>
        </w:rPr>
        <w:t xml:space="preserve">三</w:t>
      </w:r>
      <w:r>
        <w:rPr>
          <w:rFonts w:hint="eastAsia" w:ascii="宋体" w:hAnsi="宋体" w:eastAsia="宋体" w:cs="宋体"/>
          <w:color w:val="000000"/>
          <w:highlight w:val="none"/>
        </w:rPr>
        <w:t xml:space="preserve">、监狱企业的证明文件</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_Toc1128080779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57</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66"/>
        <w:ind w:firstLine="201"/>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val="0"/>
          <w:color w:val="000000"/>
          <w:szCs w:val="28"/>
          <w:highlight w:val="none"/>
        </w:rPr>
        <w:fldChar w:fldCharType="begin"/>
      </w:r>
      <w:r>
        <w:rPr>
          <w:rFonts w:hint="eastAsia" w:ascii="宋体" w:hAnsi="宋体" w:eastAsia="宋体" w:cs="宋体"/>
          <w:bCs w:val="0"/>
          <w:color w:val="000000"/>
          <w:szCs w:val="28"/>
          <w:highlight w:val="none"/>
        </w:rPr>
        <w:instrText xml:space="preserve"> HYPERLINK \l _Toc1668016937 </w:instrText>
      </w:r>
      <w:r>
        <w:rPr>
          <w:rFonts w:hint="eastAsia" w:ascii="宋体" w:hAnsi="宋体" w:eastAsia="宋体" w:cs="宋体"/>
          <w:bCs w:val="0"/>
          <w:color w:val="000000"/>
          <w:szCs w:val="28"/>
          <w:highlight w:val="none"/>
        </w:rPr>
        <w:fldChar w:fldCharType="separate"/>
      </w:r>
      <w:r>
        <w:rPr>
          <w:rFonts w:hint="eastAsia" w:ascii="宋体" w:hAnsi="宋体" w:eastAsia="宋体" w:cs="宋体"/>
          <w:b w:val="0"/>
          <w:bCs w:val="0"/>
          <w:caps w:val="0"/>
          <w:smallCaps/>
          <w:color w:val="000000"/>
          <w:highlight w:val="none"/>
        </w:rPr>
        <w:t xml:space="preserve">十</w:t>
      </w:r>
      <w:r>
        <w:rPr>
          <w:rFonts w:hint="eastAsia" w:ascii="宋体" w:hAnsi="宋体" w:eastAsia="宋体" w:cs="宋体"/>
          <w:b w:val="0"/>
          <w:bCs w:val="0"/>
          <w:caps w:val="0"/>
          <w:smallCaps/>
          <w:color w:val="000000"/>
          <w:highlight w:val="none"/>
        </w:rPr>
        <w:t xml:space="preserve">四</w:t>
      </w:r>
      <w:r>
        <w:rPr>
          <w:rFonts w:hint="eastAsia" w:ascii="宋体" w:hAnsi="宋体" w:eastAsia="宋体" w:cs="宋体"/>
          <w:b w:val="0"/>
          <w:bCs w:val="0"/>
          <w:caps w:val="0"/>
          <w:smallCaps/>
          <w:color w:val="000000"/>
          <w:highlight w:val="none"/>
        </w:rPr>
        <w:t xml:space="preserve">、</w:t>
      </w:r>
      <w:r>
        <w:rPr>
          <w:rFonts w:hint="eastAsia" w:ascii="宋体" w:hAnsi="宋体" w:eastAsia="宋体" w:cs="宋体"/>
          <w:b w:val="0"/>
          <w:bCs w:val="0"/>
          <w:caps w:val="0"/>
          <w:smallCaps/>
          <w:color w:val="000000"/>
          <w:szCs w:val="20"/>
          <w:highlight w:val="none"/>
        </w:rPr>
        <w:t xml:space="preserve">项目负责人及其他人员介绍</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_Toc1668016937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58</w:t>
      </w:r>
      <w:r>
        <w:rPr>
          <w:rFonts w:hint="eastAsia" w:ascii="宋体" w:hAnsi="宋体" w:eastAsia="宋体" w:cs="宋体"/>
          <w:color w:val="000000"/>
          <w:highlight w:val="none"/>
        </w:rPr>
        <w:fldChar w:fldCharType="end"/>
      </w:r>
      <w:r>
        <w:rPr>
          <w:rFonts w:hint="eastAsia" w:ascii="宋体" w:hAnsi="宋体" w:eastAsia="宋体" w:cs="宋体"/>
          <w:bCs w:val="0"/>
          <w:color w:val="000000"/>
          <w:szCs w:val="28"/>
          <w:highlight w:val="none"/>
        </w:rPr>
        <w:fldChar w:fldCharType="end"/>
      </w:r>
      <w:r>
        <w:rPr>
          <w:rFonts w:hint="eastAsia" w:ascii="宋体" w:hAnsi="宋体" w:eastAsia="宋体" w:cs="宋体"/>
          <w:color w:val="000000"/>
          <w:highlight w:val="none"/>
        </w:rPr>
      </w:r>
      <w:r/>
    </w:p>
    <w:p>
      <w:pPr>
        <w:pStyle w:val="775"/>
        <w:shd w:val="clear" w:color="auto" w:fill="auto"/>
        <w:tabs>
          <w:tab w:val="right" w:pos="10092" w:leader="dot"/>
        </w:tabs>
        <w:rPr>
          <w:rFonts w:hint="eastAsia" w:ascii="宋体" w:hAnsi="宋体" w:eastAsia="宋体" w:cs="宋体"/>
          <w:color w:val="000000"/>
          <w:highlight w:val="none"/>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_Toc1109132221 </w:instrText>
      </w:r>
      <w:r>
        <w:rPr>
          <w:rFonts w:hint="eastAsia" w:ascii="宋体" w:hAnsi="宋体" w:eastAsia="宋体" w:cs="宋体"/>
          <w:bCs/>
          <w:color w:val="000000"/>
          <w:szCs w:val="28"/>
          <w:highlight w:val="none"/>
        </w:rPr>
        <w:fldChar w:fldCharType="separate"/>
      </w:r>
      <w:r>
        <w:rPr>
          <w:rFonts w:hint="eastAsia" w:ascii="宋体" w:hAnsi="宋体" w:eastAsia="宋体" w:cs="宋体"/>
          <w:color w:val="000000"/>
          <w:highlight w:val="none"/>
        </w:rPr>
        <w:t xml:space="preserve">十</w:t>
      </w:r>
      <w:r>
        <w:rPr>
          <w:rFonts w:hint="eastAsia" w:ascii="宋体" w:hAnsi="宋体" w:eastAsia="宋体" w:cs="宋体"/>
          <w:color w:val="000000"/>
          <w:highlight w:val="none"/>
        </w:rPr>
        <w:t xml:space="preserve">五</w:t>
      </w:r>
      <w:r>
        <w:rPr>
          <w:rFonts w:hint="eastAsia" w:ascii="宋体" w:hAnsi="宋体" w:eastAsia="宋体" w:cs="宋体"/>
          <w:color w:val="000000"/>
          <w:highlight w:val="none"/>
        </w:rPr>
        <w:t xml:space="preserve">、其他材料</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_Toc1109132221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59</w:t>
      </w:r>
      <w:r>
        <w:rPr>
          <w:rFonts w:hint="eastAsia" w:ascii="宋体" w:hAnsi="宋体" w:eastAsia="宋体" w:cs="宋体"/>
          <w:color w:val="000000"/>
          <w:highlight w:val="none"/>
        </w:rPr>
        <w:fldChar w:fldCharType="end"/>
      </w:r>
      <w:r>
        <w:rPr>
          <w:rFonts w:hint="eastAsia" w:ascii="宋体" w:hAnsi="宋体" w:eastAsia="宋体" w:cs="宋体"/>
          <w:bCs/>
          <w:color w:val="000000"/>
          <w:szCs w:val="28"/>
          <w:highlight w:val="none"/>
        </w:rPr>
        <w:fldChar w:fldCharType="end"/>
      </w:r>
      <w:r>
        <w:rPr>
          <w:rFonts w:hint="eastAsia" w:ascii="宋体" w:hAnsi="宋体" w:eastAsia="宋体" w:cs="宋体"/>
          <w:color w:val="000000"/>
          <w:highlight w:val="none"/>
        </w:rPr>
      </w:r>
      <w:r/>
    </w:p>
    <w:p>
      <w:pPr>
        <w:pStyle w:val="715"/>
        <w:spacing w:line="360" w:lineRule="auto"/>
        <w:shd w:val="clear" w:color="auto" w:fill="auto"/>
        <w:tabs>
          <w:tab w:val="left" w:pos="1440" w:leader="none"/>
        </w:tabs>
        <w:rPr>
          <w:rFonts w:hint="eastAsia" w:ascii="宋体" w:hAnsi="宋体" w:eastAsia="宋体" w:cs="宋体"/>
          <w:b/>
          <w:bCs/>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hint="eastAsia" w:ascii="宋体" w:hAnsi="宋体" w:eastAsia="宋体" w:cs="宋体"/>
          <w:bCs/>
          <w:color w:val="000000"/>
          <w:szCs w:val="28"/>
          <w:highlight w:val="none"/>
        </w:rPr>
        <w:fldChar w:fldCharType="end"/>
      </w:r>
      <w:r>
        <w:rPr>
          <w:rFonts w:hint="eastAsia" w:ascii="宋体" w:hAnsi="宋体" w:eastAsia="宋体" w:cs="宋体"/>
          <w:b/>
          <w:bCs/>
          <w:color w:val="000000"/>
          <w:sz w:val="28"/>
          <w:szCs w:val="28"/>
          <w:highlight w:val="none"/>
        </w:rPr>
      </w:r>
      <w:r/>
    </w:p>
    <w:p>
      <w:pPr>
        <w:pStyle w:val="784"/>
        <w:spacing w:line="360" w:lineRule="auto"/>
        <w:shd w:val="clear" w:color="auto" w:fill="auto"/>
        <w:rPr>
          <w:rFonts w:hint="eastAsia" w:ascii="宋体" w:hAnsi="宋体" w:eastAsia="宋体" w:cs="宋体"/>
          <w:color w:val="000000"/>
          <w:highlight w:val="none"/>
        </w:rPr>
      </w:pPr>
      <w:r/>
      <w:bookmarkEnd w:id="1"/>
      <w:r/>
      <w:bookmarkStart w:id="7" w:name="_Toc54615237"/>
      <w:r/>
      <w:bookmarkStart w:id="8" w:name="_Toc584627188"/>
      <w:r/>
      <w:bookmarkStart w:id="9" w:name="_Toc35266018"/>
      <w:r/>
      <w:bookmarkStart w:id="10" w:name="_Toc38368118"/>
      <w:r/>
      <w:bookmarkStart w:id="11" w:name="_Toc30690"/>
      <w:r>
        <w:rPr>
          <w:rFonts w:hint="eastAsia" w:ascii="宋体" w:hAnsi="宋体" w:eastAsia="宋体" w:cs="宋体"/>
          <w:color w:val="000000"/>
          <w:highlight w:val="none"/>
        </w:rPr>
        <w:t xml:space="preserve">第一章  投标邀请</w:t>
      </w:r>
      <w:bookmarkEnd w:id="7"/>
      <w:r/>
      <w:bookmarkEnd w:id="8"/>
      <w:r/>
      <w:bookmarkEnd w:id="9"/>
      <w:r/>
      <w:bookmarkEnd w:id="10"/>
      <w:r/>
      <w:bookmarkEnd w:id="11"/>
      <w:r/>
      <w:bookmarkStart w:id="12" w:name="_Toc120614211"/>
      <w:r>
        <w:rPr>
          <w:rFonts w:hint="eastAsia" w:ascii="宋体" w:hAnsi="宋体" w:eastAsia="宋体" w:cs="宋体"/>
          <w:color w:val="000000"/>
          <w:highlight w:val="none"/>
        </w:rPr>
      </w:r>
      <w:r/>
    </w:p>
    <w:p>
      <w:pPr>
        <w:pStyle w:val="715"/>
        <w:spacing w:line="360" w:lineRule="auto"/>
        <w:shd w:val="clear" w:color="auto" w:fill="auto"/>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rPr>
        <w:t xml:space="preserve">张家港市再生水利用配置试点专项课题研究及城市节约用水规划编制项目招标项目的潜在投标人应在“苏采云政府采购一体化平台”中参与项目并下载获取电子招标文件，并于</w:t>
      </w:r>
      <w:bookmarkStart w:id="13" w:name="EB49bf6e8a132943fba15dfdc1bf3bba75"/>
      <w:r>
        <w:rPr>
          <w:rFonts w:hint="eastAsia" w:ascii="宋体" w:hAnsi="宋体" w:eastAsia="宋体" w:cs="宋体"/>
          <w:color w:val="000000"/>
          <w:sz w:val="24"/>
          <w:szCs w:val="24"/>
          <w:highlight w:val="none"/>
          <w:lang w:val="en-US" w:eastAsia="zh-CN"/>
        </w:rPr>
        <w:t xml:space="preserve">2024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04</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w:t>
      </w:r>
      <w:bookmarkEnd w:id="13"/>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color w:val="000000"/>
          <w:spacing w:val="8"/>
          <w:sz w:val="24"/>
          <w:szCs w:val="24"/>
          <w:highlight w:val="none"/>
        </w:rPr>
      </w:r>
      <w:r/>
    </w:p>
    <w:p>
      <w:pPr>
        <w:pStyle w:val="71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一、项目基本情况</w:t>
      </w:r>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项目编号：（苏采云生成的编号）</w:t>
      </w:r>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项目名称：张家港市再生水利用配置试点专项课题研究及城市节约用水规划编制项目</w:t>
      </w:r>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预算金额：</w:t>
      </w:r>
      <w:bookmarkStart w:id="14" w:name="EB1a0e1eba70434d918dcf5b8e03079bcd"/>
      <w:r>
        <w:rPr>
          <w:rFonts w:hint="eastAsia" w:ascii="宋体" w:hAnsi="宋体" w:eastAsia="宋体" w:cs="宋体"/>
          <w:color w:val="000000"/>
          <w:spacing w:val="8"/>
          <w:sz w:val="24"/>
          <w:highlight w:val="none"/>
        </w:rPr>
        <w:t xml:space="preserve">2170000</w:t>
      </w:r>
      <w:r>
        <w:rPr>
          <w:rFonts w:hint="eastAsia" w:ascii="宋体" w:hAnsi="宋体" w:eastAsia="宋体" w:cs="宋体"/>
          <w:color w:val="000000"/>
          <w:spacing w:val="8"/>
          <w:sz w:val="24"/>
          <w:szCs w:val="24"/>
          <w:highlight w:val="none"/>
        </w:rPr>
        <w:t xml:space="preserve">元</w:t>
      </w:r>
      <w:bookmarkEnd w:id="14"/>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最高限价：</w:t>
      </w:r>
      <w:bookmarkStart w:id="15" w:name="EB974fe10e1b834f1ab596364ccab62ca9"/>
      <w:r>
        <w:rPr>
          <w:rFonts w:hint="eastAsia" w:ascii="宋体" w:hAnsi="宋体" w:eastAsia="宋体" w:cs="宋体"/>
          <w:color w:val="000000"/>
          <w:spacing w:val="8"/>
          <w:sz w:val="24"/>
          <w:highlight w:val="none"/>
        </w:rPr>
        <w:t xml:space="preserve">2170000</w:t>
      </w:r>
      <w:r>
        <w:rPr>
          <w:rFonts w:hint="eastAsia" w:ascii="宋体" w:hAnsi="宋体" w:eastAsia="宋体" w:cs="宋体"/>
          <w:color w:val="000000"/>
          <w:spacing w:val="8"/>
          <w:sz w:val="24"/>
          <w:szCs w:val="24"/>
          <w:highlight w:val="none"/>
        </w:rPr>
        <w:t xml:space="preserve">元</w:t>
      </w:r>
      <w:bookmarkEnd w:id="15"/>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采购需求：张家港市再生水利用配置试点专项课题研究及城市节约用水规划编制项目。</w:t>
      </w:r>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合同履行期限：合同签订之日起至2024年12月31日</w:t>
      </w:r>
      <w:r>
        <w:rPr>
          <w:rFonts w:hint="eastAsia" w:ascii="宋体" w:hAnsi="宋体" w:eastAsia="宋体" w:cs="宋体"/>
          <w:color w:val="000000"/>
          <w:spacing w:val="8"/>
          <w:sz w:val="24"/>
          <w:highlight w:val="none"/>
          <w:lang w:eastAsia="zh-CN"/>
        </w:rPr>
        <w:t xml:space="preserve">。</w:t>
      </w:r>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i/>
          <w:color w:val="000000"/>
          <w:spacing w:val="8"/>
          <w:sz w:val="24"/>
          <w:highlight w:val="none"/>
          <w:u w:val="single"/>
        </w:rPr>
      </w:pPr>
      <w:r>
        <w:rPr>
          <w:rFonts w:hint="eastAsia" w:ascii="宋体" w:hAnsi="宋体" w:eastAsia="宋体" w:cs="宋体"/>
          <w:i/>
          <w:color w:val="000000"/>
          <w:spacing w:val="8"/>
          <w:sz w:val="24"/>
          <w:highlight w:val="none"/>
          <w:u w:val="single"/>
        </w:rPr>
        <w:t xml:space="preserve">本项目</w:t>
      </w:r>
      <w:bookmarkStart w:id="16" w:name="EB43e22fc7b3ec4c6ab41cadcaa583bb1d"/>
      <w:r>
        <w:rPr>
          <w:rFonts w:hint="eastAsia" w:ascii="宋体" w:hAnsi="宋体" w:eastAsia="宋体" w:cs="宋体"/>
          <w:i/>
          <w:color w:val="000000"/>
          <w:spacing w:val="8"/>
          <w:sz w:val="24"/>
          <w:highlight w:val="none"/>
          <w:u w:val="single"/>
        </w:rPr>
        <w:t xml:space="preserve">不接受</w:t>
      </w:r>
      <w:bookmarkEnd w:id="16"/>
      <w:r>
        <w:rPr>
          <w:rFonts w:hint="eastAsia" w:ascii="宋体" w:hAnsi="宋体" w:eastAsia="宋体" w:cs="宋体"/>
          <w:i/>
          <w:color w:val="000000"/>
          <w:spacing w:val="8"/>
          <w:sz w:val="24"/>
          <w:highlight w:val="none"/>
          <w:u w:val="single"/>
        </w:rPr>
        <w:t xml:space="preserve">联合体投标。</w:t>
      </w:r>
      <w:r>
        <w:rPr>
          <w:rFonts w:hint="eastAsia" w:ascii="宋体" w:hAnsi="宋体" w:eastAsia="宋体" w:cs="宋体"/>
          <w:i/>
          <w:color w:val="000000"/>
          <w:spacing w:val="8"/>
          <w:sz w:val="24"/>
          <w:highlight w:val="none"/>
          <w:u w:val="single"/>
        </w:rPr>
      </w:r>
      <w:r/>
    </w:p>
    <w:p>
      <w:pPr>
        <w:pStyle w:val="71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二、申请人的资格要求：</w:t>
      </w:r>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1.满足《中华人民共和国政府采购法》第二十二条规定；</w:t>
      </w:r>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2.落实政府采购政策需满足的资格要求:</w:t>
      </w:r>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无</w:t>
      </w:r>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color w:val="000000"/>
          <w:spacing w:val="8"/>
          <w:sz w:val="24"/>
          <w:highlight w:val="none"/>
        </w:rPr>
      </w:pPr>
      <w:r/>
      <w:bookmarkStart w:id="17" w:name="EB2e222552591745cd9af6e9d18c1a40c7"/>
      <w:r/>
      <w:bookmarkEnd w:id="17"/>
      <w:r>
        <w:rPr>
          <w:rFonts w:hint="eastAsia" w:ascii="宋体" w:hAnsi="宋体" w:eastAsia="宋体" w:cs="宋体"/>
          <w:color w:val="000000"/>
          <w:spacing w:val="8"/>
          <w:sz w:val="24"/>
          <w:highlight w:val="none"/>
        </w:rPr>
        <w:t xml:space="preserve">3.本项目的特定资格要求：</w:t>
      </w:r>
      <w:r>
        <w:rPr>
          <w:rFonts w:hint="eastAsia" w:ascii="宋体" w:hAnsi="宋体" w:eastAsia="宋体" w:cs="宋体"/>
          <w:color w:val="000000"/>
          <w:spacing w:val="8"/>
          <w:sz w:val="24"/>
          <w:highlight w:val="none"/>
        </w:rPr>
      </w:r>
      <w:r/>
    </w:p>
    <w:p>
      <w:pPr>
        <w:pStyle w:val="1073"/>
        <w:ind w:firstLine="500"/>
        <w:spacing w:line="440" w:lineRule="exact"/>
        <w:shd w:val="clear" w:color="auto" w:fill="auto"/>
        <w:rPr>
          <w:rFonts w:hint="eastAsia" w:ascii="宋体" w:hAnsi="宋体" w:eastAsia="宋体" w:cs="宋体"/>
          <w:color w:val="000000"/>
          <w:spacing w:val="8"/>
          <w:highlight w:val="none"/>
          <w:lang w:val="en-US" w:eastAsia="zh-CN"/>
        </w:rPr>
      </w:pPr>
      <w:r>
        <w:rPr>
          <w:rFonts w:hint="eastAsia" w:ascii="宋体" w:hAnsi="宋体" w:eastAsia="宋体" w:cs="宋体"/>
          <w:color w:val="000000"/>
          <w:spacing w:val="7"/>
          <w:highlight w:val="none"/>
        </w:rPr>
        <w:t xml:space="preserve">无</w:t>
      </w:r>
      <w:r>
        <w:rPr>
          <w:rFonts w:hint="eastAsia" w:ascii="宋体" w:hAnsi="宋体" w:eastAsia="宋体" w:cs="宋体"/>
          <w:color w:val="000000"/>
          <w:spacing w:val="8"/>
          <w:highlight w:val="none"/>
          <w:lang w:val="en-US" w:eastAsia="zh-CN"/>
        </w:rPr>
      </w:r>
      <w:r/>
    </w:p>
    <w:p>
      <w:pPr>
        <w:pStyle w:val="71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三、获取招标文件</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时间：</w:t>
      </w:r>
      <w:bookmarkStart w:id="18" w:name="EB446df91d580b4ebaac62d73ab338d4ec"/>
      <w:r>
        <w:rPr>
          <w:rFonts w:hint="eastAsia" w:ascii="宋体" w:hAnsi="宋体" w:eastAsia="宋体" w:cs="宋体"/>
          <w:color w:val="000000"/>
          <w:spacing w:val="8"/>
          <w:sz w:val="24"/>
          <w:highlight w:val="none"/>
          <w:lang w:val="en-US" w:eastAsia="zh-CN"/>
        </w:rPr>
        <w:t xml:space="preserve">2024</w:t>
      </w:r>
      <w:r>
        <w:rPr>
          <w:rFonts w:hint="eastAsia" w:ascii="宋体" w:hAnsi="宋体" w:eastAsia="宋体" w:cs="宋体"/>
          <w:color w:val="000000"/>
          <w:spacing w:val="8"/>
          <w:sz w:val="24"/>
          <w:highlight w:val="none"/>
        </w:rPr>
        <w:t xml:space="preserve">年</w:t>
      </w:r>
      <w:r>
        <w:rPr>
          <w:rFonts w:hint="eastAsia" w:ascii="宋体" w:hAnsi="宋体" w:eastAsia="宋体" w:cs="宋体"/>
          <w:color w:val="000000"/>
          <w:spacing w:val="8"/>
          <w:sz w:val="24"/>
          <w:highlight w:val="none"/>
          <w:lang w:val="en-US" w:eastAsia="zh-CN"/>
        </w:rPr>
        <w:t xml:space="preserve">04</w:t>
      </w:r>
      <w:r>
        <w:rPr>
          <w:rFonts w:hint="eastAsia" w:ascii="宋体" w:hAnsi="宋体" w:eastAsia="宋体" w:cs="宋体"/>
          <w:color w:val="000000"/>
          <w:spacing w:val="8"/>
          <w:sz w:val="24"/>
          <w:highlight w:val="none"/>
        </w:rPr>
        <w:t xml:space="preserve">月</w:t>
      </w:r>
      <w:r>
        <w:rPr>
          <w:rFonts w:hint="eastAsia" w:ascii="宋体" w:hAnsi="宋体" w:eastAsia="宋体" w:cs="宋体"/>
          <w:color w:val="000000"/>
          <w:spacing w:val="8"/>
          <w:sz w:val="24"/>
          <w:highlight w:val="none"/>
          <w:lang w:val="en-US" w:eastAsia="zh-CN"/>
        </w:rPr>
        <w:t xml:space="preserve">07</w:t>
      </w:r>
      <w:r>
        <w:rPr>
          <w:rFonts w:hint="eastAsia" w:ascii="宋体" w:hAnsi="宋体" w:eastAsia="宋体" w:cs="宋体"/>
          <w:color w:val="000000"/>
          <w:spacing w:val="8"/>
          <w:sz w:val="24"/>
          <w:highlight w:val="none"/>
        </w:rPr>
        <w:t xml:space="preserve">日</w:t>
      </w:r>
      <w:bookmarkEnd w:id="18"/>
      <w:r>
        <w:rPr>
          <w:rFonts w:hint="eastAsia" w:ascii="宋体" w:hAnsi="宋体" w:eastAsia="宋体" w:cs="宋体"/>
          <w:color w:val="000000"/>
          <w:spacing w:val="8"/>
          <w:sz w:val="24"/>
          <w:highlight w:val="none"/>
        </w:rPr>
        <w:t xml:space="preserve">至</w:t>
      </w:r>
      <w:bookmarkStart w:id="19" w:name="EB0c87f03174494a9681e9fae7497a4017"/>
      <w:r>
        <w:rPr>
          <w:rFonts w:hint="eastAsia" w:ascii="宋体" w:hAnsi="宋体" w:eastAsia="宋体" w:cs="宋体"/>
          <w:color w:val="000000"/>
          <w:spacing w:val="8"/>
          <w:sz w:val="24"/>
          <w:highlight w:val="none"/>
          <w:lang w:val="en-US" w:eastAsia="zh-CN"/>
        </w:rPr>
        <w:t xml:space="preserve">2024</w:t>
      </w:r>
      <w:r>
        <w:rPr>
          <w:rFonts w:hint="eastAsia" w:ascii="宋体" w:hAnsi="宋体" w:eastAsia="宋体" w:cs="宋体"/>
          <w:color w:val="000000"/>
          <w:spacing w:val="8"/>
          <w:sz w:val="24"/>
          <w:highlight w:val="none"/>
        </w:rPr>
        <w:t xml:space="preserve">年</w:t>
      </w:r>
      <w:r>
        <w:rPr>
          <w:rFonts w:hint="eastAsia" w:ascii="宋体" w:hAnsi="宋体" w:eastAsia="宋体" w:cs="宋体"/>
          <w:color w:val="000000"/>
          <w:spacing w:val="8"/>
          <w:sz w:val="24"/>
          <w:highlight w:val="none"/>
          <w:lang w:val="en-US" w:eastAsia="zh-CN"/>
        </w:rPr>
        <w:t xml:space="preserve">04</w:t>
      </w:r>
      <w:r>
        <w:rPr>
          <w:rFonts w:hint="eastAsia" w:ascii="宋体" w:hAnsi="宋体" w:eastAsia="宋体" w:cs="宋体"/>
          <w:color w:val="000000"/>
          <w:spacing w:val="8"/>
          <w:sz w:val="24"/>
          <w:highlight w:val="none"/>
        </w:rPr>
        <w:t xml:space="preserve">月</w:t>
      </w:r>
      <w:r>
        <w:rPr>
          <w:rFonts w:hint="eastAsia" w:ascii="宋体" w:hAnsi="宋体" w:eastAsia="宋体" w:cs="宋体"/>
          <w:color w:val="000000"/>
          <w:spacing w:val="8"/>
          <w:sz w:val="24"/>
          <w:highlight w:val="none"/>
          <w:lang w:val="en-US" w:eastAsia="zh-CN"/>
        </w:rPr>
        <w:t xml:space="preserve">12</w:t>
      </w:r>
      <w:r>
        <w:rPr>
          <w:rFonts w:hint="eastAsia" w:ascii="宋体" w:hAnsi="宋体" w:eastAsia="宋体" w:cs="宋体"/>
          <w:color w:val="000000"/>
          <w:spacing w:val="8"/>
          <w:sz w:val="24"/>
          <w:highlight w:val="none"/>
        </w:rPr>
        <w:t xml:space="preserve">日</w:t>
      </w:r>
      <w:bookmarkEnd w:id="19"/>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地点：</w:t>
      </w:r>
      <w:r>
        <w:rPr>
          <w:rFonts w:hint="eastAsia" w:ascii="宋体" w:hAnsi="宋体" w:eastAsia="宋体" w:cs="宋体"/>
          <w:color w:val="000000"/>
          <w:sz w:val="24"/>
          <w:highlight w:val="none"/>
        </w:rPr>
        <w:t xml:space="preserve">苏采云政府采购一体化平台（网址：http://jszfcg.jsczt.cn/）</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1.CA证书办理</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供应商</w:t>
      </w:r>
      <w:r>
        <w:rPr>
          <w:rFonts w:hint="eastAsia" w:ascii="宋体" w:hAnsi="宋体" w:eastAsia="宋体" w:cs="宋体"/>
          <w:color w:val="000000"/>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2.参与采购活动</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3.电子投标准备</w:t>
      </w:r>
      <w:r>
        <w:rPr>
          <w:rFonts w:hint="eastAsia" w:ascii="宋体" w:hAnsi="宋体" w:eastAsia="宋体" w:cs="宋体"/>
          <w:color w:val="000000"/>
          <w:spacing w:val="8"/>
          <w:sz w:val="24"/>
          <w:highlight w:val="none"/>
        </w:rPr>
      </w:r>
      <w:r/>
    </w:p>
    <w:p>
      <w:pPr>
        <w:pStyle w:val="715"/>
        <w:ind w:firstLine="540"/>
        <w:jc w:val="left"/>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在系统操作过程中如有疑问，请按以下方式联系：</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注册咨询：18261002950；</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CA技术咨询电话：400-608-6099；</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签章使用问题：025-83633811、025-83633812、15380932027、15371015030；</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系统使用指导与咨询：18261002950、0512-69820854。</w:t>
      </w:r>
      <w:r>
        <w:rPr>
          <w:rFonts w:hint="eastAsia" w:ascii="宋体" w:hAnsi="宋体" w:eastAsia="宋体" w:cs="宋体"/>
          <w:color w:val="000000"/>
          <w:spacing w:val="8"/>
          <w:sz w:val="24"/>
          <w:highlight w:val="none"/>
        </w:rPr>
      </w:r>
      <w:r/>
    </w:p>
    <w:p>
      <w:pPr>
        <w:pStyle w:val="749"/>
        <w:shd w:val="clear" w:color="auto" w:fill="auto"/>
        <w:rPr>
          <w:rFonts w:hint="eastAsia" w:ascii="宋体" w:hAnsi="宋体" w:eastAsia="宋体" w:cs="宋体"/>
          <w:color w:val="000000"/>
          <w:highlight w:val="none"/>
        </w:rPr>
      </w:pPr>
      <w:r>
        <w:rPr>
          <w:rFonts w:hint="eastAsia" w:ascii="宋体" w:hAnsi="宋体" w:eastAsia="宋体" w:cs="宋体"/>
          <w:color w:val="000000"/>
          <w:spacing w:val="8"/>
          <w:sz w:val="24"/>
          <w:highlight w:val="none"/>
        </w:rPr>
        <w:t xml:space="preserve">4.售价：无</w:t>
      </w:r>
      <w:r>
        <w:rPr>
          <w:rFonts w:hint="eastAsia" w:ascii="宋体" w:hAnsi="宋体" w:eastAsia="宋体" w:cs="宋体"/>
          <w:color w:val="000000"/>
          <w:highlight w:val="none"/>
        </w:rPr>
      </w:r>
      <w:r/>
    </w:p>
    <w:p>
      <w:pPr>
        <w:pStyle w:val="71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四、提交投标文件截止时间、开标时间和地点</w:t>
      </w:r>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1.时间：</w:t>
      </w:r>
      <w:bookmarkStart w:id="20" w:name="EB47b1af47eddb4c2d87568ed0f320c968"/>
      <w:r>
        <w:rPr>
          <w:rFonts w:hint="eastAsia" w:ascii="宋体" w:hAnsi="宋体" w:eastAsia="宋体" w:cs="宋体"/>
          <w:color w:val="000000"/>
          <w:spacing w:val="8"/>
          <w:sz w:val="24"/>
          <w:highlight w:val="none"/>
          <w:lang w:val="en-US" w:eastAsia="zh-CN"/>
        </w:rPr>
        <w:t xml:space="preserve">2024</w:t>
      </w:r>
      <w:r>
        <w:rPr>
          <w:rFonts w:hint="eastAsia" w:ascii="宋体" w:hAnsi="宋体" w:eastAsia="宋体" w:cs="宋体"/>
          <w:color w:val="000000"/>
          <w:spacing w:val="8"/>
          <w:sz w:val="24"/>
          <w:highlight w:val="none"/>
        </w:rPr>
        <w:t xml:space="preserve">年</w:t>
      </w:r>
      <w:r>
        <w:rPr>
          <w:rFonts w:hint="eastAsia" w:ascii="宋体" w:hAnsi="宋体" w:eastAsia="宋体" w:cs="宋体"/>
          <w:color w:val="000000"/>
          <w:spacing w:val="8"/>
          <w:sz w:val="24"/>
          <w:highlight w:val="none"/>
          <w:lang w:val="en-US" w:eastAsia="zh-CN"/>
        </w:rPr>
        <w:t xml:space="preserve">04</w:t>
      </w:r>
      <w:r>
        <w:rPr>
          <w:rFonts w:hint="eastAsia" w:ascii="宋体" w:hAnsi="宋体" w:eastAsia="宋体" w:cs="宋体"/>
          <w:color w:val="000000"/>
          <w:spacing w:val="8"/>
          <w:sz w:val="24"/>
          <w:highlight w:val="none"/>
        </w:rPr>
        <w:t xml:space="preserve">月</w:t>
      </w:r>
      <w:r>
        <w:rPr>
          <w:rFonts w:hint="eastAsia" w:ascii="宋体" w:hAnsi="宋体" w:eastAsia="宋体" w:cs="宋体"/>
          <w:color w:val="000000"/>
          <w:spacing w:val="8"/>
          <w:sz w:val="24"/>
          <w:highlight w:val="none"/>
          <w:lang w:val="en-US" w:eastAsia="zh-CN"/>
        </w:rPr>
        <w:t xml:space="preserve">29</w:t>
      </w:r>
      <w:r>
        <w:rPr>
          <w:rFonts w:hint="eastAsia" w:ascii="宋体" w:hAnsi="宋体" w:eastAsia="宋体" w:cs="宋体"/>
          <w:color w:val="000000"/>
          <w:spacing w:val="8"/>
          <w:sz w:val="24"/>
          <w:highlight w:val="none"/>
        </w:rPr>
        <w:t xml:space="preserve">日</w:t>
      </w:r>
      <w:r>
        <w:rPr>
          <w:rFonts w:hint="eastAsia" w:ascii="宋体" w:hAnsi="宋体" w:eastAsia="宋体" w:cs="宋体"/>
          <w:color w:val="000000"/>
          <w:spacing w:val="8"/>
          <w:sz w:val="24"/>
          <w:highlight w:val="none"/>
          <w:lang w:val="en-US" w:eastAsia="zh-CN"/>
        </w:rPr>
        <w:t xml:space="preserve">14</w:t>
      </w:r>
      <w:r>
        <w:rPr>
          <w:rFonts w:hint="eastAsia" w:ascii="宋体" w:hAnsi="宋体" w:eastAsia="宋体" w:cs="宋体"/>
          <w:color w:val="000000"/>
          <w:spacing w:val="8"/>
          <w:sz w:val="24"/>
          <w:highlight w:val="none"/>
        </w:rPr>
        <w:t xml:space="preserve">:</w:t>
      </w:r>
      <w:bookmarkEnd w:id="20"/>
      <w:r>
        <w:rPr>
          <w:rFonts w:hint="eastAsia" w:ascii="宋体" w:hAnsi="宋体" w:eastAsia="宋体" w:cs="宋体"/>
          <w:color w:val="000000"/>
          <w:spacing w:val="8"/>
          <w:sz w:val="24"/>
          <w:highlight w:val="none"/>
          <w:lang w:val="en-US" w:eastAsia="zh-CN"/>
        </w:rPr>
        <w:t xml:space="preserve">00</w:t>
      </w:r>
      <w:r>
        <w:rPr>
          <w:rFonts w:hint="eastAsia" w:ascii="宋体" w:hAnsi="宋体" w:eastAsia="宋体" w:cs="宋体"/>
          <w:color w:val="000000"/>
          <w:spacing w:val="8"/>
          <w:sz w:val="24"/>
          <w:highlight w:val="none"/>
        </w:rPr>
        <w:t xml:space="preserve">（北京时间）</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2.开标地点：江苏省政府采购一体化不见面开标（采购）大厅</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pacing w:val="8"/>
          <w:sz w:val="24"/>
          <w:highlight w:val="none"/>
        </w:rPr>
      </w:r>
      <w:r/>
    </w:p>
    <w:p>
      <w:pPr>
        <w:pStyle w:val="715"/>
        <w:ind w:firstLine="5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pacing w:val="8"/>
          <w:sz w:val="24"/>
          <w:highlight w:val="none"/>
        </w:rPr>
      </w:r>
      <w:r/>
    </w:p>
    <w:p>
      <w:pPr>
        <w:pStyle w:val="71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五、公告期限</w:t>
      </w:r>
      <w:r>
        <w:rPr>
          <w:rFonts w:hint="eastAsia" w:ascii="宋体" w:hAnsi="宋体" w:eastAsia="宋体" w:cs="宋体"/>
          <w:color w:val="000000"/>
          <w:spacing w:val="8"/>
          <w:sz w:val="24"/>
          <w:highlight w:val="none"/>
        </w:rPr>
      </w:r>
      <w:r/>
    </w:p>
    <w:p>
      <w:pPr>
        <w:pStyle w:val="715"/>
        <w:ind w:firstLine="55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自本公告发布之日起5个工作日。</w:t>
      </w:r>
      <w:r>
        <w:rPr>
          <w:rFonts w:hint="eastAsia" w:ascii="宋体" w:hAnsi="宋体" w:eastAsia="宋体" w:cs="宋体"/>
          <w:color w:val="000000"/>
          <w:spacing w:val="8"/>
          <w:sz w:val="24"/>
          <w:highlight w:val="none"/>
        </w:rPr>
      </w:r>
      <w:r/>
    </w:p>
    <w:p>
      <w:pPr>
        <w:pStyle w:val="715"/>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六、其他补充事宜</w:t>
      </w:r>
      <w:r>
        <w:rPr>
          <w:rFonts w:hint="eastAsia" w:ascii="宋体" w:hAnsi="宋体" w:eastAsia="宋体" w:cs="宋体"/>
          <w:color w:val="000000"/>
          <w:spacing w:val="8"/>
          <w:sz w:val="24"/>
          <w:highlight w:val="none"/>
        </w:rPr>
      </w:r>
      <w:r/>
    </w:p>
    <w:p>
      <w:pPr>
        <w:pStyle w:val="715"/>
        <w:ind w:firstLine="384"/>
        <w:spacing w:line="360" w:lineRule="auto"/>
        <w:shd w:val="clear" w:color="auto" w:fill="auto"/>
        <w:widowControl/>
        <w:rPr>
          <w:rFonts w:hint="eastAsia" w:ascii="宋体" w:hAnsi="宋体" w:eastAsia="宋体" w:cs="宋体"/>
          <w:i/>
          <w:color w:val="000000"/>
          <w:spacing w:val="8"/>
          <w:sz w:val="24"/>
          <w:highlight w:val="none"/>
        </w:rPr>
      </w:pPr>
      <w:r>
        <w:rPr>
          <w:rFonts w:hint="eastAsia" w:ascii="宋体" w:hAnsi="宋体" w:eastAsia="宋体" w:cs="宋体"/>
          <w:i/>
          <w:color w:val="000000"/>
          <w:spacing w:val="8"/>
          <w:sz w:val="24"/>
          <w:highlight w:val="none"/>
        </w:rPr>
        <w:t xml:space="preserve">（一）拒绝下述供应商参加本次采购活动：</w:t>
      </w:r>
      <w:r>
        <w:rPr>
          <w:rFonts w:hint="eastAsia" w:ascii="宋体" w:hAnsi="宋体" w:eastAsia="宋体" w:cs="宋体"/>
          <w:i/>
          <w:color w:val="000000"/>
          <w:spacing w:val="8"/>
          <w:sz w:val="24"/>
          <w:highlight w:val="none"/>
        </w:rPr>
      </w:r>
      <w:r/>
    </w:p>
    <w:p>
      <w:pPr>
        <w:pStyle w:val="715"/>
        <w:spacing w:line="360" w:lineRule="auto"/>
        <w:shd w:val="clear" w:color="auto" w:fill="auto"/>
        <w:widowControl/>
        <w:rPr>
          <w:rFonts w:hint="eastAsia" w:ascii="宋体" w:hAnsi="宋体" w:eastAsia="宋体" w:cs="宋体"/>
          <w:i/>
          <w:color w:val="000000"/>
          <w:spacing w:val="8"/>
          <w:sz w:val="24"/>
          <w:highlight w:val="none"/>
          <w:u w:val="single"/>
        </w:rPr>
      </w:pPr>
      <w:r>
        <w:rPr>
          <w:rFonts w:hint="eastAsia" w:ascii="宋体" w:hAnsi="宋体" w:eastAsia="宋体" w:cs="宋体"/>
          <w:i/>
          <w:color w:val="000000"/>
          <w:spacing w:val="8"/>
          <w:sz w:val="24"/>
          <w:highlight w:val="none"/>
          <w:u w:val="single"/>
        </w:rPr>
        <w:t xml:space="preserve">1、单位负责人为同一人或者存在直接控股、管理关系的不同供应商，不得参加同一合同下的政府采购活动；</w:t>
      </w:r>
      <w:r>
        <w:rPr>
          <w:rFonts w:hint="eastAsia" w:ascii="宋体" w:hAnsi="宋体" w:eastAsia="宋体" w:cs="宋体"/>
          <w:i/>
          <w:color w:val="000000"/>
          <w:spacing w:val="8"/>
          <w:sz w:val="24"/>
          <w:highlight w:val="none"/>
          <w:u w:val="singl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rPr>
          <w:rFonts w:hint="eastAsia" w:ascii="宋体" w:hAnsi="宋体" w:eastAsia="宋体" w:cs="宋体"/>
          <w:i/>
          <w:color w:val="000000"/>
          <w:spacing w:val="8"/>
          <w:sz w:val="24"/>
          <w:highlight w:val="none"/>
          <w:u w:val="single"/>
        </w:rPr>
        <w:t xml:space="preserve">2、</w:t>
      </w:r>
      <w:r/>
      <w:r>
        <w:rPr>
          <w:rFonts w:ascii="SimSun" w:hAnsi="SimSun" w:eastAsia="SimSun" w:cs="SimSun"/>
          <w:i/>
          <w:color w:val="000000"/>
          <w:sz w:val="24"/>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15"/>
        <w:spacing w:line="360" w:lineRule="auto"/>
        <w:shd w:val="clear" w:color="auto" w:fill="auto"/>
        <w:widowControl/>
        <w:rPr>
          <w:rFonts w:hint="eastAsia" w:ascii="宋体" w:hAnsi="宋体" w:eastAsia="宋体" w:cs="宋体"/>
          <w:color w:val="000000"/>
          <w:spacing w:val="8"/>
          <w:sz w:val="24"/>
          <w:highlight w:val="none"/>
          <w:u w:val="single"/>
        </w:rPr>
      </w:pPr>
      <w:r>
        <w:rPr>
          <w:rFonts w:hint="eastAsia" w:ascii="宋体" w:hAnsi="宋体" w:eastAsia="宋体" w:cs="宋体"/>
          <w:i/>
          <w:color w:val="000000"/>
          <w:spacing w:val="8"/>
          <w:sz w:val="24"/>
          <w:highlight w:val="none"/>
          <w:u w:val="single"/>
        </w:rPr>
      </w:r>
      <w:r/>
    </w:p>
    <w:p>
      <w:pPr>
        <w:pStyle w:val="715"/>
        <w:ind w:firstLine="420"/>
        <w:jc w:val="left"/>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pacing w:val="8"/>
          <w:sz w:val="24"/>
          <w:highlight w:val="none"/>
        </w:rPr>
        <w:t xml:space="preserve">（二）</w:t>
      </w:r>
      <w:r>
        <w:rPr>
          <w:rFonts w:hint="eastAsia" w:ascii="宋体" w:hAnsi="宋体" w:eastAsia="宋体" w:cs="宋体"/>
          <w:color w:val="000000"/>
          <w:sz w:val="24"/>
          <w:highlight w:val="none"/>
        </w:rPr>
        <w:t xml:space="preserve">招标文件澄清或者修改内容的告知方式：</w:t>
      </w:r>
      <w:r>
        <w:rPr>
          <w:rFonts w:hint="eastAsia" w:ascii="宋体" w:hAnsi="宋体" w:eastAsia="宋体" w:cs="宋体"/>
          <w:color w:val="000000"/>
          <w:sz w:val="24"/>
          <w:highlight w:val="none"/>
        </w:rPr>
        <w:t xml:space="preserve">招标文件的实质性变动或修改将在政府采购公告媒体网通知，投标人可自行下载。</w:t>
      </w:r>
      <w:r>
        <w:rPr>
          <w:rFonts w:hint="eastAsia" w:ascii="宋体" w:hAnsi="宋体" w:eastAsia="宋体" w:cs="宋体"/>
          <w:color w:val="000000"/>
          <w:sz w:val="24"/>
          <w:highlight w:val="none"/>
        </w:rPr>
      </w:r>
      <w:r/>
    </w:p>
    <w:p>
      <w:pPr>
        <w:pStyle w:val="715"/>
        <w:ind w:firstLine="42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（三）本次招标不收取投标保证金</w:t>
      </w:r>
      <w:r>
        <w:rPr>
          <w:rFonts w:hint="eastAsia" w:ascii="宋体" w:hAnsi="宋体" w:eastAsia="宋体" w:cs="宋体"/>
          <w:color w:val="000000"/>
          <w:sz w:val="24"/>
          <w:highlight w:val="none"/>
        </w:rPr>
      </w:r>
      <w:r/>
    </w:p>
    <w:p>
      <w:pPr>
        <w:pStyle w:val="715"/>
        <w:jc w:val="left"/>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七、对本次招标提出询问，请按以下方式联系。</w:t>
      </w:r>
      <w:r>
        <w:rPr>
          <w:rFonts w:hint="eastAsia" w:ascii="宋体" w:hAnsi="宋体" w:eastAsia="宋体" w:cs="宋体"/>
          <w:color w:val="000000"/>
          <w:spacing w:val="8"/>
          <w:sz w:val="24"/>
          <w:highlight w:val="none"/>
        </w:rPr>
      </w:r>
      <w:r/>
    </w:p>
    <w:p>
      <w:pPr>
        <w:pStyle w:val="715"/>
        <w:ind w:firstLine="420"/>
        <w:jc w:val="left"/>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1.采购人信息</w:t>
      </w:r>
      <w:r>
        <w:rPr>
          <w:rFonts w:hint="eastAsia" w:ascii="宋体" w:hAnsi="宋体" w:eastAsia="宋体" w:cs="宋体"/>
          <w:color w:val="000000"/>
          <w:spacing w:val="8"/>
          <w:sz w:val="24"/>
          <w:highlight w:val="none"/>
        </w:rPr>
      </w:r>
      <w:r/>
    </w:p>
    <w:p>
      <w:pPr>
        <w:pStyle w:val="715"/>
        <w:ind w:left="420" w:firstLine="420"/>
        <w:jc w:val="left"/>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名 称：张家港市水务局</w:t>
      </w:r>
      <w:r>
        <w:rPr>
          <w:rFonts w:hint="eastAsia" w:ascii="宋体" w:hAnsi="宋体" w:eastAsia="宋体" w:cs="宋体"/>
          <w:color w:val="000000"/>
          <w:spacing w:val="8"/>
          <w:sz w:val="24"/>
          <w:highlight w:val="none"/>
        </w:rPr>
      </w:r>
      <w:r/>
    </w:p>
    <w:p>
      <w:pPr>
        <w:pStyle w:val="715"/>
        <w:ind w:left="420" w:firstLine="420"/>
        <w:jc w:val="left"/>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地址：</w:t>
      </w:r>
      <w:bookmarkStart w:id="21" w:name="EB9c4a1aaeb2f740559d87fd6428ed78cc"/>
      <w:r>
        <w:rPr>
          <w:rFonts w:hint="eastAsia" w:ascii="宋体" w:hAnsi="宋体" w:eastAsia="宋体" w:cs="宋体"/>
          <w:color w:val="000000"/>
          <w:spacing w:val="8"/>
          <w:sz w:val="24"/>
          <w:highlight w:val="none"/>
        </w:rPr>
        <w:t xml:space="preserve">张家港市人民中路60号国脉大厦</w:t>
      </w:r>
      <w:bookmarkEnd w:id="21"/>
      <w:r>
        <w:rPr>
          <w:rFonts w:hint="eastAsia" w:ascii="宋体" w:hAnsi="宋体" w:eastAsia="宋体" w:cs="宋体"/>
          <w:color w:val="000000"/>
          <w:spacing w:val="8"/>
          <w:sz w:val="24"/>
          <w:highlight w:val="none"/>
        </w:rPr>
      </w:r>
      <w:r/>
    </w:p>
    <w:p>
      <w:pPr>
        <w:pStyle w:val="715"/>
        <w:ind w:left="420" w:firstLine="420"/>
        <w:jc w:val="left"/>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联系方式：</w:t>
      </w:r>
      <w:bookmarkStart w:id="22" w:name="EB390ae4918c1e4b7a83628a7b425fb28c"/>
      <w:r>
        <w:rPr>
          <w:rFonts w:hint="eastAsia" w:ascii="宋体" w:hAnsi="宋体" w:eastAsia="宋体" w:cs="宋体"/>
          <w:color w:val="000000"/>
          <w:spacing w:val="8"/>
          <w:sz w:val="24"/>
          <w:highlight w:val="none"/>
        </w:rPr>
        <w:t xml:space="preserve">19852940169</w:t>
      </w:r>
      <w:bookmarkEnd w:id="22"/>
      <w:r>
        <w:rPr>
          <w:rFonts w:hint="eastAsia" w:ascii="宋体" w:hAnsi="宋体" w:eastAsia="宋体" w:cs="宋体"/>
          <w:color w:val="000000"/>
          <w:spacing w:val="8"/>
          <w:sz w:val="24"/>
          <w:highlight w:val="none"/>
        </w:rPr>
      </w:r>
      <w:r/>
    </w:p>
    <w:p>
      <w:pPr>
        <w:pStyle w:val="715"/>
        <w:ind w:left="420"/>
        <w:jc w:val="left"/>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2.采购代理机构信息</w:t>
      </w:r>
      <w:r>
        <w:rPr>
          <w:rFonts w:hint="eastAsia" w:ascii="宋体" w:hAnsi="宋体" w:eastAsia="宋体" w:cs="宋体"/>
          <w:color w:val="000000"/>
          <w:spacing w:val="8"/>
          <w:sz w:val="24"/>
          <w:highlight w:val="none"/>
        </w:rPr>
      </w:r>
      <w:r/>
    </w:p>
    <w:p>
      <w:pPr>
        <w:pStyle w:val="715"/>
        <w:ind w:firstLine="8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名 称：张家港禾达招投标咨询服务有限公司</w:t>
      </w:r>
      <w:r>
        <w:rPr>
          <w:rFonts w:hint="eastAsia" w:ascii="宋体" w:hAnsi="宋体" w:eastAsia="宋体" w:cs="宋体"/>
          <w:color w:val="000000"/>
          <w:spacing w:val="8"/>
          <w:sz w:val="24"/>
          <w:highlight w:val="none"/>
        </w:rPr>
      </w:r>
      <w:r/>
    </w:p>
    <w:p>
      <w:pPr>
        <w:pStyle w:val="715"/>
        <w:ind w:firstLine="8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地　址：</w:t>
      </w:r>
      <w:bookmarkStart w:id="23" w:name="EB3628905c7ca0415cbb9a8f0a4d7b3377"/>
      <w:r>
        <w:rPr>
          <w:rFonts w:hint="eastAsia" w:ascii="宋体" w:hAnsi="宋体" w:eastAsia="宋体" w:cs="宋体"/>
          <w:color w:val="000000"/>
          <w:spacing w:val="8"/>
          <w:sz w:val="24"/>
          <w:highlight w:val="none"/>
        </w:rPr>
        <w:t xml:space="preserve">张家港市杨舍镇滨河路1号（国泰金融广场C座）</w:t>
      </w:r>
      <w:bookmarkEnd w:id="23"/>
      <w:r>
        <w:rPr>
          <w:rFonts w:hint="eastAsia" w:ascii="宋体" w:hAnsi="宋体" w:eastAsia="宋体" w:cs="宋体"/>
          <w:color w:val="000000"/>
          <w:spacing w:val="8"/>
          <w:sz w:val="24"/>
          <w:highlight w:val="none"/>
        </w:rPr>
      </w:r>
      <w:r/>
    </w:p>
    <w:p>
      <w:pPr>
        <w:pStyle w:val="715"/>
        <w:ind w:firstLine="8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联系方式：</w:t>
      </w:r>
      <w:r>
        <w:rPr>
          <w:rFonts w:hint="eastAsia" w:ascii="宋体" w:hAnsi="宋体" w:eastAsia="宋体" w:cs="宋体"/>
          <w:color w:val="000000"/>
          <w:spacing w:val="8"/>
          <w:sz w:val="24"/>
          <w:highlight w:val="none"/>
          <w:lang w:val="en-US" w:eastAsia="zh-CN"/>
        </w:rPr>
        <w:t xml:space="preserve">15298815281</w:t>
      </w:r>
      <w:r>
        <w:rPr>
          <w:rFonts w:hint="eastAsia" w:ascii="宋体" w:hAnsi="宋体" w:eastAsia="宋体" w:cs="宋体"/>
          <w:color w:val="000000"/>
          <w:spacing w:val="8"/>
          <w:sz w:val="24"/>
          <w:highlight w:val="none"/>
        </w:rPr>
      </w:r>
      <w:r/>
    </w:p>
    <w:p>
      <w:pPr>
        <w:pStyle w:val="715"/>
        <w:ind w:firstLine="42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3.项目联系方式</w:t>
      </w:r>
      <w:r>
        <w:rPr>
          <w:rFonts w:hint="eastAsia" w:ascii="宋体" w:hAnsi="宋体" w:eastAsia="宋体" w:cs="宋体"/>
          <w:color w:val="000000"/>
          <w:spacing w:val="8"/>
          <w:sz w:val="24"/>
          <w:highlight w:val="none"/>
        </w:rPr>
      </w:r>
      <w:r/>
    </w:p>
    <w:p>
      <w:pPr>
        <w:pStyle w:val="715"/>
        <w:ind w:left="8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项目联系人：</w:t>
      </w:r>
      <w:r>
        <w:rPr>
          <w:rFonts w:hint="eastAsia" w:ascii="宋体" w:hAnsi="宋体" w:eastAsia="宋体" w:cs="宋体"/>
          <w:color w:val="000000"/>
          <w:spacing w:val="8"/>
          <w:sz w:val="24"/>
          <w:highlight w:val="none"/>
          <w:lang w:val="en-US" w:eastAsia="zh-CN"/>
        </w:rPr>
        <w:t xml:space="preserve">黄李红</w:t>
      </w:r>
      <w:r>
        <w:rPr>
          <w:rFonts w:hint="eastAsia" w:ascii="宋体" w:hAnsi="宋体" w:eastAsia="宋体" w:cs="宋体"/>
          <w:color w:val="000000"/>
          <w:spacing w:val="8"/>
          <w:sz w:val="24"/>
          <w:highlight w:val="none"/>
        </w:rPr>
      </w:r>
      <w:r/>
    </w:p>
    <w:p>
      <w:pPr>
        <w:pStyle w:val="715"/>
        <w:ind w:firstLine="840"/>
        <w:spacing w:line="360" w:lineRule="auto"/>
        <w:shd w:val="clear" w:color="auto" w:fill="auto"/>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电　话：</w:t>
      </w:r>
      <w:r>
        <w:rPr>
          <w:rFonts w:hint="eastAsia" w:ascii="宋体" w:hAnsi="宋体" w:eastAsia="宋体" w:cs="宋体"/>
          <w:color w:val="000000"/>
          <w:spacing w:val="8"/>
          <w:sz w:val="24"/>
          <w:highlight w:val="none"/>
          <w:lang w:val="en-US" w:eastAsia="zh-CN"/>
        </w:rPr>
        <w:t xml:space="preserve">15298815281</w:t>
      </w:r>
      <w:r>
        <w:rPr>
          <w:rFonts w:hint="eastAsia" w:ascii="宋体" w:hAnsi="宋体" w:eastAsia="宋体" w:cs="宋体"/>
          <w:color w:val="000000"/>
          <w:spacing w:val="8"/>
          <w:sz w:val="24"/>
          <w:highlight w:val="none"/>
        </w:rPr>
      </w:r>
      <w:r/>
    </w:p>
    <w:p>
      <w:pPr>
        <w:pStyle w:val="784"/>
        <w:pageBreakBefore/>
        <w:spacing w:line="360" w:lineRule="auto"/>
        <w:shd w:val="clear" w:color="auto" w:fill="auto"/>
        <w:rPr>
          <w:rFonts w:hint="eastAsia" w:ascii="宋体" w:hAnsi="宋体" w:eastAsia="宋体" w:cs="宋体"/>
          <w:color w:val="000000"/>
          <w:highlight w:val="none"/>
        </w:rPr>
      </w:pPr>
      <w:r/>
      <w:bookmarkStart w:id="24" w:name="_Toc14662"/>
      <w:r/>
      <w:bookmarkStart w:id="25" w:name="_Toc35266019"/>
      <w:r/>
      <w:bookmarkStart w:id="26" w:name="_Toc38368119"/>
      <w:r/>
      <w:bookmarkStart w:id="27" w:name="_Toc1091463691"/>
      <w:r/>
      <w:bookmarkStart w:id="28" w:name="_Toc54615238"/>
      <w:r>
        <w:rPr>
          <w:rFonts w:hint="eastAsia" w:ascii="宋体" w:hAnsi="宋体" w:eastAsia="宋体" w:cs="宋体"/>
          <w:color w:val="000000"/>
          <w:highlight w:val="none"/>
        </w:rPr>
        <w:t xml:space="preserve">第二章  </w:t>
      </w:r>
      <w:bookmarkEnd w:id="2"/>
      <w:r/>
      <w:bookmarkEnd w:id="3"/>
      <w:r/>
      <w:bookmarkEnd w:id="4"/>
      <w:r/>
      <w:bookmarkEnd w:id="5"/>
      <w:r/>
      <w:bookmarkEnd w:id="6"/>
      <w:r/>
      <w:bookmarkEnd w:id="12"/>
      <w:r/>
      <w:bookmarkStart w:id="29" w:name="_Toc120614213"/>
      <w:r/>
      <w:bookmarkStart w:id="30" w:name="_Toc513029202"/>
      <w:r/>
      <w:bookmarkStart w:id="31" w:name="_Toc16938518"/>
      <w:r/>
      <w:bookmarkStart w:id="32" w:name="_Toc20823274"/>
      <w:r>
        <w:rPr>
          <w:rFonts w:hint="eastAsia" w:ascii="宋体" w:hAnsi="宋体" w:eastAsia="宋体" w:cs="宋体"/>
          <w:color w:val="000000"/>
          <w:highlight w:val="none"/>
        </w:rPr>
        <w:t xml:space="preserve">投标人须知</w:t>
      </w:r>
      <w:bookmarkEnd w:id="24"/>
      <w:r/>
      <w:bookmarkEnd w:id="25"/>
      <w:r/>
      <w:bookmarkEnd w:id="26"/>
      <w:r/>
      <w:bookmarkEnd w:id="27"/>
      <w:r/>
      <w:bookmarkEnd w:id="28"/>
      <w:r/>
      <w:bookmarkEnd w:id="29"/>
      <w:r/>
      <w:bookmarkEnd w:id="30"/>
      <w:r/>
      <w:bookmarkEnd w:id="31"/>
      <w:r/>
      <w:bookmarkEnd w:id="32"/>
      <w:r>
        <w:rPr>
          <w:rFonts w:hint="eastAsia" w:ascii="宋体" w:hAnsi="宋体" w:eastAsia="宋体" w:cs="宋体"/>
          <w:color w:val="000000"/>
          <w:highlight w:val="none"/>
        </w:rPr>
      </w:r>
      <w:r/>
    </w:p>
    <w:p>
      <w:pPr>
        <w:pStyle w:val="717"/>
        <w:jc w:val="left"/>
        <w:spacing w:before="0" w:after="0" w:line="440" w:lineRule="exact"/>
        <w:shd w:val="clear" w:color="auto" w:fill="auto"/>
        <w:rPr>
          <w:rStyle w:val="825"/>
          <w:rFonts w:hint="eastAsia" w:ascii="宋体" w:hAnsi="宋体" w:eastAsia="宋体" w:cs="宋体"/>
          <w:bCs w:val="0"/>
          <w:color w:val="000000"/>
          <w:highlight w:val="none"/>
        </w:rPr>
      </w:pPr>
      <w:r/>
      <w:bookmarkStart w:id="33" w:name="_Toc38368120"/>
      <w:r/>
      <w:bookmarkStart w:id="34" w:name="_Toc16938519"/>
      <w:r/>
      <w:bookmarkStart w:id="35" w:name="_Toc17732"/>
      <w:r/>
      <w:bookmarkStart w:id="36" w:name="_Toc513029203"/>
      <w:r/>
      <w:bookmarkStart w:id="37" w:name="_Toc120614214"/>
      <w:r/>
      <w:bookmarkStart w:id="38" w:name="_Toc54615239"/>
      <w:r/>
      <w:bookmarkStart w:id="39" w:name="_Toc20823275"/>
      <w:r/>
      <w:bookmarkStart w:id="40" w:name="_Toc35266020"/>
      <w:r/>
      <w:bookmarkStart w:id="41" w:name="_Toc424941963"/>
      <w:r/>
      <w:bookmarkStart w:id="42" w:name="_Toc20823314"/>
      <w:r/>
      <w:bookmarkStart w:id="43" w:name="_Toc513029242"/>
      <w:r/>
      <w:bookmarkStart w:id="44" w:name="_Toc479757207"/>
      <w:r/>
      <w:bookmarkStart w:id="45" w:name="_Toc16938558"/>
      <w:r/>
      <w:bookmarkStart w:id="46" w:name="_Toc120614221"/>
      <w:r>
        <w:rPr>
          <w:rStyle w:val="825"/>
          <w:rFonts w:hint="eastAsia" w:ascii="宋体" w:hAnsi="宋体" w:eastAsia="宋体" w:cs="宋体"/>
          <w:bCs w:val="0"/>
          <w:color w:val="000000"/>
          <w:highlight w:val="none"/>
        </w:rPr>
        <w:t xml:space="preserve">一、总则</w:t>
      </w:r>
      <w:bookmarkEnd w:id="33"/>
      <w:r/>
      <w:bookmarkEnd w:id="34"/>
      <w:r/>
      <w:bookmarkEnd w:id="35"/>
      <w:r/>
      <w:bookmarkEnd w:id="36"/>
      <w:r/>
      <w:bookmarkEnd w:id="37"/>
      <w:r/>
      <w:bookmarkEnd w:id="38"/>
      <w:r/>
      <w:bookmarkEnd w:id="39"/>
      <w:r/>
      <w:bookmarkEnd w:id="40"/>
      <w:r/>
      <w:bookmarkEnd w:id="41"/>
      <w:r>
        <w:rPr>
          <w:rStyle w:val="825"/>
          <w:rFonts w:hint="eastAsia" w:ascii="宋体" w:hAnsi="宋体" w:eastAsia="宋体" w:cs="宋体"/>
          <w:bCs w:val="0"/>
          <w:color w:val="000000"/>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47" w:name="_Hlt16619475"/>
      <w:r/>
      <w:bookmarkEnd w:id="47"/>
      <w:r/>
      <w:bookmarkStart w:id="48" w:name="_Toc458694821"/>
      <w:r/>
      <w:bookmarkStart w:id="49" w:name="_Toc513029204"/>
      <w:r/>
      <w:bookmarkStart w:id="50" w:name="_Toc20823276"/>
      <w:r/>
      <w:bookmarkStart w:id="51" w:name="_Toc16938520"/>
      <w:r>
        <w:rPr>
          <w:rFonts w:hint="eastAsia" w:ascii="宋体" w:hAnsi="宋体" w:eastAsia="宋体" w:cs="宋体"/>
          <w:color w:val="000000"/>
          <w:sz w:val="28"/>
          <w:szCs w:val="28"/>
          <w:highlight w:val="none"/>
        </w:rPr>
        <w:t xml:space="preserve">1</w:t>
      </w:r>
      <w:bookmarkEnd w:id="48"/>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rPr>
        <w:t xml:space="preserve">招标方式</w:t>
      </w:r>
      <w:bookmarkEnd w:id="49"/>
      <w:r/>
      <w:bookmarkEnd w:id="50"/>
      <w:r/>
      <w:bookmarkEnd w:id="51"/>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52" w:name="_Toc16938521"/>
      <w:r/>
      <w:bookmarkStart w:id="53" w:name="_Toc513029205"/>
      <w:r/>
      <w:bookmarkStart w:id="54" w:name="_Toc20823277"/>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t xml:space="preserve">合格的投标人</w:t>
      </w:r>
      <w:bookmarkEnd w:id="52"/>
      <w:r/>
      <w:bookmarkEnd w:id="53"/>
      <w:r/>
      <w:bookmarkEnd w:id="54"/>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1满足招标公告中投标人的资格要求的规定。</w:t>
      </w:r>
      <w:r>
        <w:rPr>
          <w:rFonts w:hint="eastAsia" w:ascii="宋体" w:hAnsi="宋体" w:eastAsia="宋体" w:cs="宋体"/>
          <w:color w:val="000000"/>
          <w:sz w:val="24"/>
          <w:highlight w:val="none"/>
        </w:rPr>
      </w:r>
      <w:r/>
    </w:p>
    <w:p>
      <w:pPr>
        <w:pStyle w:val="715"/>
        <w:ind w:firstLine="480"/>
        <w:spacing w:line="440" w:lineRule="exact"/>
        <w:shd w:val="clear" w:color="auto" w:fill="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2.2 满足本文件实质性要求的规定</w:t>
      </w:r>
      <w:r>
        <w:rPr>
          <w:rFonts w:hint="eastAsia" w:ascii="宋体" w:hAnsi="宋体" w:eastAsia="宋体" w:cs="宋体"/>
          <w:b/>
          <w:color w:val="000000"/>
          <w:sz w:val="24"/>
          <w:highlight w:val="none"/>
        </w:rPr>
        <w:t xml:space="preserve">（本招标文件中斜体且有下划线部分为实质性要求）。</w:t>
      </w:r>
      <w:r>
        <w:rPr>
          <w:rFonts w:hint="eastAsia" w:ascii="宋体" w:hAnsi="宋体" w:eastAsia="宋体" w:cs="宋体"/>
          <w:b/>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55" w:name="_Toc513029206"/>
      <w:r/>
      <w:bookmarkStart w:id="56" w:name="_Toc16938522"/>
      <w:r/>
      <w:bookmarkStart w:id="57" w:name="_Toc20823278"/>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t xml:space="preserve">适用法律</w:t>
      </w:r>
      <w:bookmarkEnd w:id="55"/>
      <w:r/>
      <w:bookmarkEnd w:id="56"/>
      <w:r/>
      <w:bookmarkEnd w:id="57"/>
      <w:r>
        <w:rPr>
          <w:rFonts w:hint="eastAsia" w:ascii="宋体" w:hAnsi="宋体" w:eastAsia="宋体" w:cs="宋体"/>
          <w:color w:val="000000"/>
          <w:sz w:val="28"/>
          <w:szCs w:val="28"/>
          <w:highlight w:val="none"/>
        </w:rPr>
      </w:r>
      <w:r/>
    </w:p>
    <w:p>
      <w:pPr>
        <w:pStyle w:val="715"/>
        <w:ind w:firstLine="42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58" w:name="_Toc16938523"/>
      <w:r/>
      <w:bookmarkStart w:id="59" w:name="_Toc513029207"/>
      <w:r/>
      <w:bookmarkStart w:id="60" w:name="_Toc20823279"/>
      <w:r/>
      <w:bookmarkStart w:id="61" w:name="_Toc462564067"/>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t xml:space="preserve">投标费用</w:t>
      </w:r>
      <w:bookmarkEnd w:id="58"/>
      <w:r/>
      <w:bookmarkEnd w:id="59"/>
      <w:r/>
      <w:bookmarkEnd w:id="60"/>
      <w:r/>
      <w:bookmarkEnd w:id="61"/>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投标人应自行承担所有与参加投标有关的费用，无论投标过程中的做法和结果如何，张家港禾达招投标咨询服务有限公司(以下简称</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)在任何情况下均无义务和责任承担这些费用。</w:t>
      </w:r>
      <w:r>
        <w:rPr>
          <w:rFonts w:hint="eastAsia" w:ascii="宋体" w:hAnsi="宋体" w:eastAsia="宋体" w:cs="宋体"/>
          <w:color w:val="000000"/>
          <w:sz w:val="24"/>
          <w:highlight w:val="none"/>
        </w:rPr>
      </w:r>
      <w:r/>
    </w:p>
    <w:p>
      <w:pPr>
        <w:pStyle w:val="715"/>
        <w:ind w:left="0" w:right="0" w:firstLine="524"/>
        <w:jc w:val="left"/>
        <w:pageBreakBefore w:val="0"/>
        <w:spacing w:line="440" w:lineRule="exact"/>
        <w:shd w:val="clear" w:color="auto" w:fill="auto"/>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11"/>
          <w:sz w:val="24"/>
          <w:szCs w:val="24"/>
          <w:highlight w:val="none"/>
        </w:rPr>
        <w:t xml:space="preserve">4.2 本次招标采购代理机构收取代理服务费。</w:t>
      </w:r>
      <w:r>
        <w:rPr>
          <w:rFonts w:hint="eastAsia" w:ascii="宋体" w:hAnsi="宋体" w:eastAsia="宋体" w:cs="宋体"/>
          <w:color w:val="000000"/>
          <w:spacing w:val="9"/>
          <w:sz w:val="24"/>
          <w:szCs w:val="24"/>
          <w:highlight w:val="none"/>
        </w:rPr>
      </w:r>
      <w:r/>
    </w:p>
    <w:p>
      <w:pPr>
        <w:pStyle w:val="715"/>
        <w:ind w:left="0" w:right="0" w:firstLine="516"/>
        <w:jc w:val="left"/>
        <w:pageBreakBefore w:val="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4.2.1 本项目采购代理服务费由中标（成交）供应商</w:t>
      </w:r>
      <w:r>
        <w:rPr>
          <w:rFonts w:hint="eastAsia" w:ascii="宋体" w:hAnsi="宋体" w:eastAsia="宋体" w:cs="宋体"/>
          <w:color w:val="000000"/>
          <w:spacing w:val="41"/>
          <w:sz w:val="24"/>
          <w:szCs w:val="24"/>
          <w:highlight w:val="none"/>
        </w:rPr>
        <w:t xml:space="preserve"> </w:t>
      </w:r>
      <w:r>
        <w:rPr>
          <w:rFonts w:hint="eastAsia" w:ascii="宋体" w:hAnsi="宋体" w:eastAsia="宋体" w:cs="宋体"/>
          <w:color w:val="000000"/>
          <w:spacing w:val="8"/>
          <w:sz w:val="24"/>
          <w:szCs w:val="24"/>
          <w:highlight w:val="none"/>
        </w:rPr>
        <w:t xml:space="preserve">支付</w:t>
      </w:r>
      <w:r>
        <w:rPr>
          <w:rFonts w:hint="eastAsia" w:ascii="宋体" w:hAnsi="宋体" w:eastAsia="宋体" w:cs="宋体"/>
          <w:color w:val="000000"/>
          <w:spacing w:val="-57"/>
          <w:sz w:val="24"/>
          <w:szCs w:val="24"/>
          <w:highlight w:val="none"/>
        </w:rPr>
        <w:t xml:space="preserve"> </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z w:val="24"/>
          <w:szCs w:val="24"/>
          <w:highlight w:val="none"/>
        </w:rPr>
      </w:r>
      <w:r/>
    </w:p>
    <w:p>
      <w:pPr>
        <w:pStyle w:val="715"/>
        <w:ind w:left="0" w:right="0" w:firstLine="512"/>
        <w:jc w:val="left"/>
        <w:pageBreakBefore w:val="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4.2.2 代理费用收取方式：转账</w:t>
      </w:r>
      <w:r>
        <w:rPr>
          <w:rFonts w:hint="eastAsia" w:ascii="宋体" w:hAnsi="宋体" w:eastAsia="宋体" w:cs="宋体"/>
          <w:color w:val="000000"/>
          <w:sz w:val="24"/>
          <w:szCs w:val="24"/>
          <w:highlight w:val="none"/>
        </w:rPr>
      </w:r>
      <w:r/>
    </w:p>
    <w:p>
      <w:pPr>
        <w:pStyle w:val="1057"/>
        <w:ind w:firstLine="500"/>
        <w:spacing w:line="440" w:lineRule="exact"/>
        <w:rPr>
          <w:rFonts w:hint="eastAsia" w:ascii="宋体" w:hAnsi="宋体" w:eastAsia="宋体" w:cs="宋体"/>
          <w:color w:val="000000"/>
          <w:sz w:val="24"/>
          <w:highlight w:val="none"/>
        </w:rPr>
      </w:pPr>
      <w:r>
        <w:rPr>
          <w:rFonts w:hint="eastAsia" w:ascii="宋体" w:hAnsi="宋体" w:eastAsia="宋体" w:cs="宋体"/>
          <w:color w:val="000000"/>
          <w:spacing w:val="9"/>
          <w:sz w:val="24"/>
          <w:szCs w:val="24"/>
          <w:highlight w:val="none"/>
        </w:rPr>
        <w:t xml:space="preserve">4.2.3 </w:t>
      </w:r>
      <w:r>
        <w:rPr>
          <w:rFonts w:hint="eastAsia" w:ascii="宋体" w:hAnsi="宋体" w:eastAsia="宋体" w:cs="宋体"/>
          <w:color w:val="000000"/>
          <w:spacing w:val="9"/>
          <w:sz w:val="24"/>
          <w:szCs w:val="24"/>
          <w:highlight w:val="none"/>
        </w:rPr>
        <w:t xml:space="preserve">代理费用收取标准：预算金额100万元以下部分按该部分预算金额的1.5%计算；预算金额100（含）～500万元部分按该部分预算金额的1.1%计算、500（含）～1000万元部分按该部分预算金额的0.8%计算。差额定率累进法计算支付中标服务费。不足叁仟元以叁仟元计算。</w:t>
      </w:r>
      <w:r>
        <w:rPr>
          <w:rFonts w:hint="eastAsia" w:ascii="宋体" w:hAnsi="宋体" w:eastAsia="宋体" w:cs="宋体"/>
          <w:color w:val="000000"/>
          <w:spacing w:val="9"/>
          <w:sz w:val="24"/>
          <w:szCs w:val="24"/>
          <w:highlight w:val="none"/>
          <w:lang w:val="en-US" w:eastAsia="zh-CN"/>
        </w:rPr>
        <w:t xml:space="preserve">本项目代理服务费27870。</w:t>
      </w:r>
      <w:bookmarkStart w:id="62" w:name="EB4bef91ec166246f78c716ddc8194a87a"/>
      <w:r/>
      <w:bookmarkEnd w:id="62"/>
      <w:r>
        <w:rPr>
          <w:rFonts w:hint="eastAsia" w:ascii="宋体" w:hAnsi="宋体" w:eastAsia="宋体" w:cs="宋体"/>
          <w:color w:val="000000"/>
          <w:sz w:val="24"/>
          <w:highlight w:val="none"/>
        </w:rPr>
      </w:r>
      <w:r/>
    </w:p>
    <w:p>
      <w:pPr>
        <w:pStyle w:val="715"/>
        <w:ind w:firstLine="414"/>
        <w:keepLines/>
        <w:keepNext/>
        <w:spacing w:line="440" w:lineRule="exact"/>
        <w:shd w:val="clear" w:color="auto" w:fill="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t xml:space="preserve">招标文件的约束力</w:t>
      </w:r>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 投标人一旦在“苏采云”系统下载本招标文件决定参加投标，即被认为接受了本招标文件的规定和约束，并且视为已经知道或应当知道自身权益是否受到了损害。。</w:t>
      </w:r>
      <w:r>
        <w:rPr>
          <w:rFonts w:hint="eastAsia" w:ascii="宋体" w:hAnsi="宋体" w:eastAsia="宋体" w:cs="宋体"/>
          <w:color w:val="000000"/>
          <w:sz w:val="24"/>
          <w:highlight w:val="none"/>
        </w:rPr>
      </w:r>
      <w:r/>
    </w:p>
    <w:p>
      <w:pPr>
        <w:pStyle w:val="717"/>
        <w:jc w:val="left"/>
        <w:spacing w:before="0" w:after="0" w:line="440" w:lineRule="exact"/>
        <w:shd w:val="clear" w:color="auto" w:fill="auto"/>
        <w:rPr>
          <w:rStyle w:val="825"/>
          <w:rFonts w:hint="eastAsia" w:ascii="宋体" w:hAnsi="宋体" w:eastAsia="宋体" w:cs="宋体"/>
          <w:color w:val="000000"/>
          <w:highlight w:val="none"/>
        </w:rPr>
      </w:pPr>
      <w:r/>
      <w:bookmarkStart w:id="63" w:name="_Toc54615240"/>
      <w:r/>
      <w:bookmarkStart w:id="64" w:name="_Toc120614215"/>
      <w:r/>
      <w:bookmarkStart w:id="65" w:name="_Toc16938525"/>
      <w:r/>
      <w:bookmarkStart w:id="66" w:name="_Toc513029209"/>
      <w:r/>
      <w:bookmarkStart w:id="67" w:name="_Toc20823281"/>
      <w:r/>
      <w:bookmarkStart w:id="68" w:name="_Toc1616445866"/>
      <w:r/>
      <w:bookmarkStart w:id="69" w:name="_Toc38368121"/>
      <w:r/>
      <w:bookmarkStart w:id="70" w:name="_Toc35266021"/>
      <w:r/>
      <w:bookmarkStart w:id="71" w:name="_Toc1982"/>
      <w:r>
        <w:rPr>
          <w:rStyle w:val="825"/>
          <w:rFonts w:hint="eastAsia" w:ascii="宋体" w:hAnsi="宋体" w:eastAsia="宋体" w:cs="宋体"/>
          <w:color w:val="000000"/>
          <w:highlight w:val="none"/>
        </w:rPr>
        <w:t xml:space="preserve">二、招标文件</w:t>
      </w:r>
      <w:bookmarkEnd w:id="63"/>
      <w:r/>
      <w:bookmarkEnd w:id="64"/>
      <w:r/>
      <w:bookmarkEnd w:id="65"/>
      <w:r/>
      <w:bookmarkEnd w:id="66"/>
      <w:r/>
      <w:bookmarkEnd w:id="67"/>
      <w:r/>
      <w:bookmarkEnd w:id="68"/>
      <w:r/>
      <w:bookmarkEnd w:id="69"/>
      <w:r/>
      <w:bookmarkEnd w:id="70"/>
      <w:r/>
      <w:bookmarkEnd w:id="71"/>
      <w:r>
        <w:rPr>
          <w:rStyle w:val="825"/>
          <w:rFonts w:hint="eastAsia" w:ascii="宋体" w:hAnsi="宋体" w:eastAsia="宋体" w:cs="宋体"/>
          <w:color w:val="000000"/>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72" w:name="_Toc20823282"/>
      <w:r/>
      <w:bookmarkStart w:id="73" w:name="_Toc513029210"/>
      <w:r/>
      <w:bookmarkStart w:id="74" w:name="_Toc16938526"/>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rPr>
        <w:t xml:space="preserve">招标文件构成</w:t>
      </w:r>
      <w:bookmarkEnd w:id="72"/>
      <w:r/>
      <w:bookmarkEnd w:id="73"/>
      <w:r/>
      <w:bookmarkEnd w:id="74"/>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招标文件有以下部分组成：</w:t>
      </w:r>
      <w:r>
        <w:rPr>
          <w:rFonts w:hint="eastAsia" w:ascii="宋体" w:hAnsi="宋体" w:eastAsia="宋体" w:cs="宋体"/>
          <w:color w:val="000000"/>
          <w:sz w:val="24"/>
          <w:highlight w:val="none"/>
        </w:rPr>
      </w:r>
      <w:r/>
    </w:p>
    <w:p>
      <w:pPr>
        <w:pStyle w:val="715"/>
        <w:ind w:firstLine="3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715"/>
        <w:ind w:firstLine="3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715"/>
        <w:ind w:firstLine="3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（3）合同条款及格式</w:t>
      </w:r>
      <w:r>
        <w:rPr>
          <w:rFonts w:hint="eastAsia" w:ascii="宋体" w:hAnsi="宋体" w:eastAsia="宋体" w:cs="宋体"/>
          <w:color w:val="000000"/>
          <w:sz w:val="24"/>
          <w:highlight w:val="none"/>
        </w:rPr>
      </w:r>
      <w:r/>
    </w:p>
    <w:p>
      <w:pPr>
        <w:pStyle w:val="715"/>
        <w:ind w:firstLine="3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（4）项目需求</w:t>
      </w:r>
      <w:r>
        <w:rPr>
          <w:rFonts w:hint="eastAsia" w:ascii="宋体" w:hAnsi="宋体" w:eastAsia="宋体" w:cs="宋体"/>
          <w:color w:val="000000"/>
          <w:sz w:val="24"/>
          <w:highlight w:val="none"/>
        </w:rPr>
      </w:r>
      <w:r/>
    </w:p>
    <w:p>
      <w:pPr>
        <w:pStyle w:val="715"/>
        <w:ind w:firstLine="3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hint="eastAsia" w:ascii="宋体" w:hAnsi="宋体" w:eastAsia="宋体" w:cs="宋体"/>
          <w:color w:val="000000"/>
          <w:sz w:val="24"/>
          <w:highlight w:val="none"/>
        </w:rPr>
      </w:r>
      <w:r/>
    </w:p>
    <w:p>
      <w:pPr>
        <w:pStyle w:val="715"/>
        <w:ind w:firstLine="36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联系解决。</w:t>
      </w:r>
      <w:r>
        <w:rPr>
          <w:rFonts w:hint="eastAsia" w:ascii="宋体" w:hAnsi="宋体" w:eastAsia="宋体" w:cs="宋体"/>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715"/>
        <w:ind w:firstLine="56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75" w:name="_Toc513029212"/>
      <w:r/>
      <w:bookmarkStart w:id="76" w:name="_Toc462564071"/>
      <w:r/>
      <w:bookmarkStart w:id="77" w:name="_Toc16938528"/>
      <w:r/>
      <w:bookmarkStart w:id="78" w:name="_Toc20823284"/>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招标文件的澄清或修改</w:t>
      </w:r>
      <w:bookmarkEnd w:id="75"/>
      <w:r/>
      <w:bookmarkEnd w:id="76"/>
      <w:r/>
      <w:bookmarkEnd w:id="77"/>
      <w:r/>
      <w:bookmarkEnd w:id="78"/>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7.1</w:t>
      </w:r>
      <w:r>
        <w:rPr>
          <w:rFonts w:hint="eastAsia" w:ascii="宋体" w:hAnsi="宋体" w:eastAsia="宋体" w:cs="宋体"/>
          <w:color w:val="000000"/>
          <w:sz w:val="24"/>
          <w:highlight w:val="none"/>
        </w:rPr>
        <w:t xml:space="preserve">在投标截止时间前。</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可以对招标文件进行澄清或修改。</w:t>
      </w:r>
      <w:r>
        <w:rPr>
          <w:rFonts w:hint="eastAsia" w:ascii="宋体" w:hAnsi="宋体" w:eastAsia="宋体" w:cs="宋体"/>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bCs/>
          <w:color w:val="000000"/>
          <w:sz w:val="24"/>
          <w:highlight w:val="none"/>
        </w:rPr>
        <w:t xml:space="preserve">7.2</w:t>
      </w:r>
      <w:r>
        <w:rPr>
          <w:rFonts w:hint="eastAsia" w:ascii="宋体" w:hAnsi="宋体" w:eastAsia="宋体" w:cs="宋体"/>
          <w:bCs/>
          <w:color w:val="000000"/>
          <w:sz w:val="24"/>
          <w:highlight w:val="none"/>
          <w:lang w:eastAsia="zh-CN"/>
        </w:rPr>
        <w:t xml:space="preserve">采购代理机构</w:t>
      </w:r>
      <w:r>
        <w:rPr>
          <w:rFonts w:hint="eastAsia" w:ascii="宋体" w:hAnsi="宋体" w:eastAsia="宋体" w:cs="宋体"/>
          <w:color w:val="000000"/>
          <w:sz w:val="24"/>
          <w:highlight w:val="none"/>
        </w:rPr>
        <w:t xml:space="preserve">有权按照法定的要求推迟投标截止日期和开标日期。</w:t>
      </w:r>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7.3</w:t>
      </w:r>
      <w:r>
        <w:rPr>
          <w:rFonts w:hint="eastAsia" w:ascii="宋体" w:hAnsi="宋体" w:eastAsia="宋体" w:cs="宋体"/>
          <w:color w:val="000000"/>
          <w:sz w:val="24"/>
          <w:highlight w:val="none"/>
        </w:rPr>
        <w:t xml:space="preserve">招标文件的实质性变动或修改将在政府采购公告媒体网通知，投标人可自行下载。补充文件将作为招标文件的组成部分，并对投标人具有约束力。</w:t>
      </w:r>
      <w:r>
        <w:rPr>
          <w:rFonts w:hint="eastAsia" w:ascii="宋体" w:hAnsi="宋体" w:eastAsia="宋体" w:cs="宋体"/>
          <w:color w:val="000000"/>
          <w:sz w:val="24"/>
          <w:highlight w:val="none"/>
        </w:rPr>
      </w:r>
      <w:r/>
    </w:p>
    <w:p>
      <w:pPr>
        <w:pStyle w:val="717"/>
        <w:jc w:val="left"/>
        <w:spacing w:before="0" w:after="0" w:line="440" w:lineRule="exact"/>
        <w:shd w:val="clear" w:color="auto" w:fill="auto"/>
        <w:rPr>
          <w:rStyle w:val="825"/>
          <w:rFonts w:hint="eastAsia" w:ascii="宋体" w:hAnsi="宋体" w:eastAsia="宋体" w:cs="宋体"/>
          <w:bCs w:val="0"/>
          <w:color w:val="000000"/>
          <w:highlight w:val="none"/>
        </w:rPr>
      </w:pPr>
      <w:r/>
      <w:bookmarkStart w:id="79" w:name="_Toc513029213"/>
      <w:r/>
      <w:bookmarkStart w:id="80" w:name="_Toc20823285"/>
      <w:r/>
      <w:bookmarkStart w:id="81" w:name="_Toc38368122"/>
      <w:r/>
      <w:bookmarkStart w:id="82" w:name="_Toc120614216"/>
      <w:r/>
      <w:bookmarkStart w:id="83" w:name="_Toc1937535312"/>
      <w:r/>
      <w:bookmarkStart w:id="84" w:name="_Toc18463"/>
      <w:r/>
      <w:bookmarkStart w:id="85" w:name="_Toc54615241"/>
      <w:r/>
      <w:bookmarkStart w:id="86" w:name="_Toc35266022"/>
      <w:r/>
      <w:bookmarkStart w:id="87" w:name="_Toc16938529"/>
      <w:r/>
      <w:bookmarkStart w:id="88" w:name="_Toc462564072"/>
      <w:r>
        <w:rPr>
          <w:rStyle w:val="825"/>
          <w:rFonts w:hint="eastAsia" w:ascii="宋体" w:hAnsi="宋体" w:eastAsia="宋体" w:cs="宋体"/>
          <w:bCs w:val="0"/>
          <w:color w:val="000000"/>
          <w:highlight w:val="none"/>
        </w:rPr>
        <w:t xml:space="preserve">三、投标文件的编制</w:t>
      </w:r>
      <w:bookmarkEnd w:id="79"/>
      <w:r/>
      <w:bookmarkEnd w:id="80"/>
      <w:r/>
      <w:bookmarkEnd w:id="81"/>
      <w:r/>
      <w:bookmarkEnd w:id="82"/>
      <w:r/>
      <w:bookmarkEnd w:id="83"/>
      <w:r/>
      <w:bookmarkEnd w:id="84"/>
      <w:r/>
      <w:bookmarkEnd w:id="85"/>
      <w:r/>
      <w:bookmarkEnd w:id="86"/>
      <w:r/>
      <w:bookmarkEnd w:id="87"/>
      <w:r/>
      <w:bookmarkEnd w:id="88"/>
      <w:r>
        <w:rPr>
          <w:rStyle w:val="825"/>
          <w:rFonts w:hint="eastAsia" w:ascii="宋体" w:hAnsi="宋体" w:eastAsia="宋体" w:cs="宋体"/>
          <w:bCs w:val="0"/>
          <w:color w:val="000000"/>
          <w:highlight w:val="none"/>
        </w:rPr>
      </w:r>
      <w:r/>
    </w:p>
    <w:p>
      <w:pPr>
        <w:pStyle w:val="715"/>
        <w:ind w:firstLine="560"/>
        <w:keepLines/>
        <w:keepNext/>
        <w:spacing w:line="440" w:lineRule="exact"/>
        <w:shd w:val="clear" w:color="auto" w:fill="auto"/>
        <w:rPr>
          <w:rFonts w:hint="eastAsia" w:ascii="宋体" w:hAnsi="宋体" w:eastAsia="宋体" w:cs="宋体"/>
          <w:b/>
          <w:color w:val="000000"/>
          <w:sz w:val="28"/>
          <w:szCs w:val="28"/>
          <w:highlight w:val="none"/>
        </w:rPr>
        <w:outlineLvl w:val="3"/>
      </w:pPr>
      <w:r/>
      <w:bookmarkStart w:id="89" w:name="_Toc16938530"/>
      <w:r/>
      <w:bookmarkStart w:id="90" w:name="_Toc462564073"/>
      <w:r/>
      <w:bookmarkStart w:id="91" w:name="_Toc20823286"/>
      <w:r/>
      <w:bookmarkStart w:id="92" w:name="_Toc513029214"/>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投标文件的语言及度量衡单位</w:t>
      </w:r>
      <w:bookmarkEnd w:id="89"/>
      <w:r/>
      <w:bookmarkEnd w:id="90"/>
      <w:r/>
      <w:bookmarkEnd w:id="91"/>
      <w:r/>
      <w:bookmarkEnd w:id="92"/>
      <w:r>
        <w:rPr>
          <w:rFonts w:hint="eastAsia" w:ascii="宋体" w:hAnsi="宋体" w:eastAsia="宋体" w:cs="宋体"/>
          <w:b/>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8.1</w:t>
      </w:r>
      <w:r>
        <w:rPr>
          <w:rFonts w:hint="eastAsia" w:ascii="宋体" w:hAnsi="宋体" w:eastAsia="宋体" w:cs="宋体"/>
          <w:color w:val="000000"/>
          <w:sz w:val="24"/>
          <w:highlight w:val="none"/>
        </w:rPr>
        <w:t xml:space="preserve"> 投标人提交的投标文件以及投标人与</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8.2</w:t>
      </w:r>
      <w:r>
        <w:rPr>
          <w:rFonts w:hint="eastAsia" w:ascii="宋体" w:hAnsi="宋体" w:eastAsia="宋体" w:cs="宋体"/>
          <w:color w:val="000000"/>
          <w:sz w:val="24"/>
          <w:highlight w:val="none"/>
        </w:rPr>
        <w:t xml:space="preserve"> 除技术性能另有规定外，投标文件所使用的度量衡单位，均须采用国家法定计量单位。</w:t>
      </w:r>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93" w:name="_Toc462564074"/>
      <w:r/>
      <w:bookmarkStart w:id="94" w:name="_Toc20823287"/>
      <w:r/>
      <w:bookmarkStart w:id="95" w:name="_Toc513029215"/>
      <w:r/>
      <w:bookmarkStart w:id="96" w:name="_Toc16938531"/>
      <w:r>
        <w:rPr>
          <w:rFonts w:hint="eastAsia" w:ascii="宋体" w:hAnsi="宋体" w:eastAsia="宋体" w:cs="宋体"/>
          <w:color w:val="000000"/>
          <w:sz w:val="28"/>
          <w:szCs w:val="28"/>
          <w:highlight w:val="none"/>
        </w:rPr>
        <w:t xml:space="preserve">9、投标文件构成</w:t>
      </w:r>
      <w:bookmarkEnd w:id="93"/>
      <w:r/>
      <w:bookmarkEnd w:id="94"/>
      <w:r/>
      <w:bookmarkEnd w:id="95"/>
      <w:r/>
      <w:bookmarkEnd w:id="96"/>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 投标人编写的投标文件应包括投标函、开标一览表、资格证明文件、投标配置与分项报价表、技术参数响应及偏离表、商务条款响应及偏离表、技术方案及实施方案、投标人情况介绍等部分。</w:t>
      </w:r>
      <w:r>
        <w:rPr>
          <w:rFonts w:hint="eastAsia" w:ascii="宋体" w:hAnsi="宋体" w:eastAsia="宋体" w:cs="宋体"/>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w:t>
      </w: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特别提醒：投标人必须在投标文件接收截止时间之前在系统中提交所有与开评标相关的资料。开评标现场不接收任何资料。</w:t>
      </w:r>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97" w:name="_Hlt26668975"/>
      <w:r/>
      <w:bookmarkEnd w:id="97"/>
      <w:r/>
      <w:bookmarkStart w:id="98" w:name="_Hlt26670360"/>
      <w:r/>
      <w:bookmarkEnd w:id="98"/>
      <w:r/>
      <w:bookmarkStart w:id="99" w:name="_Hlt26954838"/>
      <w:r/>
      <w:bookmarkEnd w:id="99"/>
      <w:r/>
      <w:bookmarkStart w:id="100" w:name="_Toc49090509"/>
      <w:r/>
      <w:bookmarkStart w:id="101" w:name="_Toc14577357"/>
      <w:r/>
      <w:bookmarkStart w:id="102" w:name="_Toc513029219"/>
      <w:r/>
      <w:bookmarkStart w:id="103" w:name="_Toc14577354"/>
      <w:r/>
      <w:bookmarkStart w:id="104" w:name="_Toc49090507"/>
      <w:r/>
      <w:bookmarkStart w:id="105" w:name="_Toc513029216"/>
      <w:r>
        <w:rPr>
          <w:rFonts w:hint="eastAsia" w:ascii="宋体" w:hAnsi="宋体" w:eastAsia="宋体" w:cs="宋体"/>
          <w:color w:val="000000"/>
          <w:sz w:val="28"/>
          <w:szCs w:val="28"/>
          <w:highlight w:val="none"/>
        </w:rPr>
        <w:t xml:space="preserve">10、投标函和开标一览表</w:t>
      </w:r>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10.1</w:t>
      </w:r>
      <w:r>
        <w:rPr>
          <w:rFonts w:hint="eastAsia" w:ascii="宋体" w:hAnsi="宋体" w:eastAsia="宋体" w:cs="宋体"/>
          <w:color w:val="000000"/>
          <w:sz w:val="24"/>
          <w:highlight w:val="none"/>
        </w:rPr>
        <w:t xml:space="preserve"> 投标人应按照招标文件中提供的格式完整、正确填写投标函、开标一览表。</w:t>
      </w:r>
      <w:r>
        <w:rPr>
          <w:rFonts w:hint="eastAsia" w:ascii="宋体" w:hAnsi="宋体" w:eastAsia="宋体" w:cs="宋体"/>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10.2</w:t>
      </w:r>
      <w:r>
        <w:rPr>
          <w:rFonts w:hint="eastAsia" w:ascii="宋体" w:hAnsi="宋体" w:eastAsia="宋体" w:cs="宋体"/>
          <w:color w:val="000000"/>
          <w:sz w:val="24"/>
          <w:highlight w:val="none"/>
        </w:rPr>
        <w:t xml:space="preserve"> </w:t>
      </w:r>
      <w:r>
        <w:rPr>
          <w:rFonts w:hint="eastAsia" w:ascii="宋体" w:hAnsi="宋体" w:eastAsia="宋体" w:cs="宋体"/>
          <w:bCs/>
          <w:color w:val="000000"/>
          <w:sz w:val="24"/>
          <w:highlight w:val="none"/>
        </w:rPr>
        <w:t xml:space="preserve">开标一览表中的价格应与投标文件中投标配置与分项报价表中的价格一致，若出现价格不一致的情况，评标时一律按开标一览表中价格为准</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11、投标人资格证明文件</w:t>
      </w:r>
      <w:bookmarkEnd w:id="100"/>
      <w:r/>
      <w:bookmarkEnd w:id="101"/>
      <w:r/>
      <w:bookmarkEnd w:id="102"/>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w:t>
      </w:r>
      <w:bookmarkStart w:id="106" w:name="_Hlt26668999"/>
      <w:r/>
      <w:bookmarkEnd w:id="106"/>
      <w:r>
        <w:rPr>
          <w:rFonts w:hint="eastAsia" w:ascii="宋体" w:hAnsi="宋体" w:eastAsia="宋体" w:cs="宋体"/>
          <w:color w:val="000000"/>
          <w:sz w:val="24"/>
          <w:highlight w:val="none"/>
        </w:rPr>
        <w:t xml:space="preserve">投标人应按招标文件的要求提交资格证明文件。</w:t>
      </w:r>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End w:id="103"/>
      <w:r/>
      <w:bookmarkEnd w:id="104"/>
      <w:r/>
      <w:bookmarkEnd w:id="105"/>
      <w:r/>
      <w:bookmarkStart w:id="107" w:name="_Toc49090508"/>
      <w:r/>
      <w:bookmarkStart w:id="108" w:name="_Toc14577355"/>
      <w:r>
        <w:rPr>
          <w:rFonts w:hint="eastAsia" w:ascii="宋体" w:hAnsi="宋体" w:eastAsia="宋体" w:cs="宋体"/>
          <w:color w:val="000000"/>
          <w:sz w:val="28"/>
          <w:szCs w:val="28"/>
          <w:highlight w:val="none"/>
        </w:rPr>
        <w:t xml:space="preserve">12、投标配置与分项报价</w:t>
      </w:r>
      <w:bookmarkStart w:id="109" w:name="_Hlt26670373"/>
      <w:r/>
      <w:bookmarkEnd w:id="109"/>
      <w:r>
        <w:rPr>
          <w:rFonts w:hint="eastAsia" w:ascii="宋体" w:hAnsi="宋体" w:eastAsia="宋体" w:cs="宋体"/>
          <w:color w:val="000000"/>
          <w:sz w:val="28"/>
          <w:szCs w:val="28"/>
          <w:highlight w:val="none"/>
        </w:rPr>
        <w:t xml:space="preserve">表</w:t>
      </w:r>
      <w:bookmarkEnd w:id="107"/>
      <w:r/>
      <w:bookmarkEnd w:id="108"/>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12.1</w:t>
      </w:r>
      <w:r>
        <w:rPr>
          <w:rFonts w:hint="eastAsia" w:ascii="宋体" w:hAnsi="宋体" w:eastAsia="宋体" w:cs="宋体"/>
          <w:color w:val="000000"/>
          <w:sz w:val="24"/>
          <w:highlight w:val="none"/>
        </w:rPr>
        <w:t xml:space="preserve"> </w:t>
      </w:r>
      <w:r>
        <w:rPr>
          <w:rFonts w:hint="eastAsia" w:ascii="宋体" w:hAnsi="宋体" w:eastAsia="宋体" w:cs="宋体"/>
          <w:b/>
          <w:bCs w:val="0"/>
          <w:color w:val="000000"/>
          <w:sz w:val="24"/>
          <w:szCs w:val="22"/>
          <w:highlight w:val="none"/>
          <w:lang w:val="en-US" w:eastAsia="zh-CN" w:bidi="ar"/>
        </w:rPr>
        <w:t xml:space="preserve">投标人应按照招标文件规定格式填报。每项货物和服务等只允许有一个报价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2.2 标的物</w:t>
      </w:r>
      <w:r>
        <w:rPr>
          <w:rFonts w:hint="eastAsia" w:ascii="宋体" w:hAnsi="宋体" w:eastAsia="宋体" w:cs="宋体"/>
          <w:color w:val="000000"/>
          <w:sz w:val="24"/>
          <w:highlight w:val="none"/>
        </w:rPr>
      </w:r>
      <w:r/>
    </w:p>
    <w:p>
      <w:pPr>
        <w:pStyle w:val="715"/>
        <w:ind w:left="0" w:right="0" w:firstLine="480"/>
        <w:jc w:val="both"/>
        <w:keepLines w:val="0"/>
        <w:keepNext w:val="0"/>
        <w:spacing w:before="0" w:beforeAutospacing="0" w:after="0" w:afterAutospacing="0" w:line="440" w:lineRule="exact"/>
        <w:shd w:val="clear" w:color="auto" w:fill="auto"/>
        <w:widowControl w:val="off"/>
        <w:rPr>
          <w:rFonts w:hint="eastAsia" w:ascii="宋体" w:hAnsi="宋体" w:eastAsia="宋体" w:cs="宋体"/>
          <w:color w:val="000000"/>
          <w:sz w:val="24"/>
          <w:szCs w:val="22"/>
          <w:highlight w:val="none"/>
          <w:lang w:val="en-US"/>
        </w:rPr>
        <w:suppressLineNumbers w:val="0"/>
      </w:pPr>
      <w:r>
        <w:rPr>
          <w:rFonts w:hint="eastAsia" w:ascii="宋体" w:hAnsi="宋体" w:eastAsia="宋体" w:cs="宋体"/>
          <w:color w:val="000000"/>
          <w:sz w:val="24"/>
          <w:szCs w:val="22"/>
          <w:highlight w:val="none"/>
          <w:lang w:val="en-US" w:eastAsia="zh-CN" w:bidi="ar"/>
        </w:rPr>
        <w:t xml:space="preserve">12.2.1采购人需求的有关服务等。</w:t>
      </w:r>
      <w:r>
        <w:rPr>
          <w:rFonts w:hint="eastAsia" w:ascii="宋体" w:hAnsi="宋体" w:eastAsia="宋体" w:cs="宋体"/>
          <w:color w:val="000000"/>
          <w:sz w:val="24"/>
          <w:szCs w:val="22"/>
          <w:highlight w:val="none"/>
          <w:lang w:val="en-US"/>
        </w:rPr>
      </w:r>
      <w:r/>
    </w:p>
    <w:p>
      <w:pPr>
        <w:pStyle w:val="74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hAnsi="宋体" w:eastAsia="宋体" w:cs="宋体"/>
          <w:color w:val="000000"/>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12.3投标货币</w:t>
      </w:r>
      <w:r>
        <w:rPr>
          <w:rFonts w:hint="eastAsia" w:ascii="宋体" w:hAnsi="宋体" w:eastAsia="宋体" w:cs="宋体"/>
          <w:color w:val="000000"/>
          <w:sz w:val="24"/>
          <w:highlight w:val="none"/>
        </w:rPr>
      </w:r>
      <w:r/>
    </w:p>
    <w:p>
      <w:pPr>
        <w:pStyle w:val="71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投标文件中的货物单价和总价无特殊规定的采用人民币报价，以元为</w:t>
      </w:r>
      <w:r>
        <w:rPr>
          <w:rFonts w:hint="eastAsia" w:ascii="宋体" w:hAnsi="宋体" w:eastAsia="宋体" w:cs="宋体"/>
          <w:bCs/>
          <w:color w:val="000000"/>
          <w:sz w:val="24"/>
          <w:highlight w:val="none"/>
        </w:rPr>
        <w:t xml:space="preserve">单位标注。招标文件中另有规定的按规定执行。</w:t>
      </w:r>
      <w:r>
        <w:rPr>
          <w:rFonts w:hint="eastAsia" w:ascii="宋体" w:hAnsi="宋体" w:eastAsia="宋体" w:cs="宋体"/>
          <w:bCs/>
          <w:color w:val="000000"/>
          <w:sz w:val="24"/>
          <w:highlight w:val="none"/>
        </w:rPr>
      </w:r>
      <w:r/>
    </w:p>
    <w:p>
      <w:pPr>
        <w:pStyle w:val="747"/>
        <w:ind w:firstLine="480"/>
        <w:spacing w:line="44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12.4 投标配置与分项报价表上的价格应按下列方式分开填写：</w:t>
      </w:r>
      <w:r>
        <w:rPr>
          <w:rFonts w:hint="eastAsia" w:ascii="宋体" w:hAnsi="宋体" w:eastAsia="宋体" w:cs="宋体"/>
          <w:bCs/>
          <w:color w:val="000000"/>
          <w:sz w:val="24"/>
          <w:szCs w:val="24"/>
          <w:highlight w:val="none"/>
        </w:rPr>
      </w:r>
      <w:r/>
    </w:p>
    <w:p>
      <w:pPr>
        <w:pStyle w:val="747"/>
        <w:ind w:firstLine="480"/>
        <w:spacing w:line="44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12.4.1 项目总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bCs/>
          <w:color w:val="000000"/>
          <w:sz w:val="24"/>
          <w:szCs w:val="24"/>
          <w:highlight w:val="none"/>
        </w:rPr>
      </w:r>
      <w:r/>
    </w:p>
    <w:p>
      <w:pPr>
        <w:pStyle w:val="747"/>
        <w:ind w:firstLine="480"/>
        <w:spacing w:line="44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12.4.2 项目单价按投标配置及分项报价表中要求填报。</w:t>
      </w:r>
      <w:r>
        <w:rPr>
          <w:rFonts w:hint="eastAsia" w:ascii="宋体" w:hAnsi="宋体" w:eastAsia="宋体" w:cs="宋体"/>
          <w:bCs/>
          <w:color w:val="000000"/>
          <w:sz w:val="24"/>
          <w:szCs w:val="24"/>
          <w:highlight w:val="none"/>
        </w:rPr>
      </w:r>
      <w:r/>
    </w:p>
    <w:p>
      <w:pPr>
        <w:pStyle w:val="715"/>
        <w:ind w:firstLine="307"/>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12.5 本报价必须充分考虑所有可能影响到报价的价格因素，一旦投标结束最终成交，如发生漏、缺、少项，都将被认为是中标人的报价让利行为</w:t>
      </w:r>
      <w:r>
        <w:rPr>
          <w:rFonts w:hint="eastAsia" w:ascii="宋体" w:hAnsi="宋体" w:eastAsia="宋体" w:cs="宋体"/>
          <w:bCs/>
          <w:color w:val="000000"/>
          <w:sz w:val="24"/>
          <w:highlight w:val="none"/>
        </w:rPr>
        <w:t xml:space="preserve">。</w:t>
      </w:r>
      <w:bookmarkStart w:id="110" w:name="_Hlt26670486"/>
      <w:r/>
      <w:bookmarkEnd w:id="110"/>
      <w:r/>
      <w:bookmarkStart w:id="111" w:name="_Hlt26954731"/>
      <w:r/>
      <w:bookmarkEnd w:id="111"/>
      <w:r/>
      <w:bookmarkStart w:id="112" w:name="_Hlt26954846"/>
      <w:r/>
      <w:bookmarkEnd w:id="112"/>
      <w:r/>
      <w:bookmarkStart w:id="113" w:name="_Hlt26954848"/>
      <w:r/>
      <w:bookmarkEnd w:id="113"/>
      <w:r/>
      <w:bookmarkStart w:id="114" w:name="_Hlt26670482"/>
      <w:r/>
      <w:bookmarkEnd w:id="114"/>
      <w:r>
        <w:rPr>
          <w:rFonts w:hint="eastAsia" w:ascii="宋体" w:hAnsi="宋体" w:eastAsia="宋体" w:cs="宋体"/>
          <w:bCs/>
          <w:color w:val="000000"/>
          <w:sz w:val="24"/>
          <w:highlight w:val="none"/>
        </w:rPr>
      </w:r>
      <w:r/>
    </w:p>
    <w:p>
      <w:pPr>
        <w:pStyle w:val="715"/>
        <w:ind w:firstLine="358"/>
        <w:spacing w:line="440" w:lineRule="exact"/>
        <w:shd w:val="clear" w:color="auto" w:fill="auto"/>
        <w:rPr>
          <w:rFonts w:hint="eastAsia" w:ascii="宋体" w:hAnsi="宋体" w:eastAsia="宋体" w:cs="宋体"/>
          <w:bCs/>
          <w:color w:val="000000"/>
          <w:sz w:val="24"/>
          <w:highlight w:val="none"/>
        </w:rPr>
      </w:pPr>
      <w:r/>
      <w:bookmarkStart w:id="115" w:name="_Toc49090510"/>
      <w:r/>
      <w:bookmarkStart w:id="116" w:name="_Toc14577359"/>
      <w:r>
        <w:rPr>
          <w:rFonts w:hint="eastAsia" w:ascii="宋体" w:hAnsi="宋体" w:eastAsia="宋体" w:cs="宋体"/>
          <w:bCs/>
          <w:color w:val="000000"/>
          <w:sz w:val="28"/>
          <w:szCs w:val="28"/>
          <w:highlight w:val="none"/>
        </w:rPr>
        <w:t xml:space="preserve">1</w:t>
      </w:r>
      <w:r>
        <w:rPr>
          <w:rFonts w:hint="eastAsia" w:ascii="宋体" w:hAnsi="宋体" w:eastAsia="宋体" w:cs="宋体"/>
          <w:bCs/>
          <w:color w:val="000000"/>
          <w:sz w:val="28"/>
          <w:szCs w:val="28"/>
          <w:highlight w:val="none"/>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color w:val="000000"/>
          <w:sz w:val="28"/>
          <w:szCs w:val="28"/>
          <w:highlight w:val="none"/>
        </w:rPr>
        <w:t xml:space="preserve">技术参数响应及偏离表、商务条款响应及偏离表 </w:t>
      </w:r>
      <w:r>
        <w:rPr>
          <w:rFonts w:hint="eastAsia" w:ascii="宋体" w:hAnsi="宋体" w:eastAsia="宋体" w:cs="宋体"/>
          <w:bCs/>
          <w:color w:val="000000"/>
          <w:sz w:val="24"/>
          <w:highlight w:val="none"/>
        </w:rPr>
      </w:r>
      <w:r/>
    </w:p>
    <w:p>
      <w:pPr>
        <w:pStyle w:val="715"/>
        <w:ind w:firstLine="307"/>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13.1 对招标文件中的技术参数与商务条款要求逐项作出响应或偏离，并说明原因。</w:t>
      </w:r>
      <w:r>
        <w:rPr>
          <w:rFonts w:hint="eastAsia" w:ascii="宋体" w:hAnsi="宋体" w:eastAsia="宋体" w:cs="宋体"/>
          <w:bCs/>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技术方案及实施方案</w:t>
      </w:r>
      <w:r>
        <w:rPr>
          <w:rFonts w:hint="eastAsia" w:ascii="宋体" w:hAnsi="宋体" w:eastAsia="宋体" w:cs="宋体"/>
          <w:color w:val="000000"/>
          <w:sz w:val="28"/>
          <w:szCs w:val="28"/>
          <w:highlight w:val="none"/>
        </w:rPr>
      </w:r>
      <w:r/>
    </w:p>
    <w:p>
      <w:pPr>
        <w:pStyle w:val="715"/>
        <w:ind w:firstLine="307"/>
        <w:spacing w:line="44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bCs/>
          <w:color w:val="000000"/>
          <w:sz w:val="24"/>
          <w:highlight w:val="none"/>
        </w:rPr>
        <w:t xml:space="preserve">14.1投标文件中应体现技术方案、服务承诺、培训承诺和优惠承诺及各项计划。</w:t>
      </w:r>
      <w:r>
        <w:rPr>
          <w:rFonts w:hint="eastAsia" w:ascii="宋体" w:hAnsi="宋体" w:eastAsia="宋体" w:cs="宋体"/>
          <w:color w:val="000000"/>
          <w:sz w:val="28"/>
          <w:szCs w:val="28"/>
          <w:highlight w:val="none"/>
        </w:rPr>
      </w:r>
      <w:r/>
    </w:p>
    <w:p>
      <w:pPr>
        <w:pStyle w:val="715"/>
        <w:ind w:firstLine="420"/>
        <w:keepLines/>
        <w:keepNext/>
        <w:spacing w:line="440" w:lineRule="exact"/>
        <w:shd w:val="clear" w:color="auto" w:fill="auto"/>
        <w:rPr>
          <w:rFonts w:hint="eastAsia" w:ascii="宋体" w:hAnsi="宋体" w:eastAsia="宋体" w:cs="宋体"/>
          <w:color w:val="000000"/>
          <w:sz w:val="24"/>
          <w:highlight w:val="none"/>
        </w:rPr>
        <w:outlineLvl w:val="3"/>
      </w:pPr>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t xml:space="preserve">投标人情况介绍</w:t>
      </w:r>
      <w:r>
        <w:rPr>
          <w:rFonts w:hint="eastAsia" w:ascii="宋体" w:hAnsi="宋体" w:eastAsia="宋体" w:cs="宋体"/>
          <w:color w:val="000000"/>
          <w:sz w:val="24"/>
          <w:highlight w:val="none"/>
        </w:rPr>
      </w:r>
      <w:r/>
    </w:p>
    <w:p>
      <w:pPr>
        <w:pStyle w:val="1060"/>
        <w:ind w:firstLine="500"/>
        <w:spacing w:line="440" w:lineRule="exact"/>
        <w:rPr>
          <w:rFonts w:hint="eastAsia" w:ascii="宋体" w:hAnsi="宋体" w:eastAsia="宋体" w:cs="宋体"/>
          <w:color w:val="000000"/>
          <w:sz w:val="24"/>
          <w:highlight w:val="none"/>
        </w:rPr>
      </w:pPr>
      <w:r>
        <w:rPr>
          <w:rFonts w:hint="eastAsia" w:ascii="宋体" w:hAnsi="宋体" w:eastAsia="宋体" w:cs="宋体"/>
          <w:color w:val="000000"/>
          <w:spacing w:val="7"/>
          <w:highlight w:val="none"/>
        </w:rPr>
        <w:t xml:space="preserve">1</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rPr>
        <w:t xml:space="preserve">.1 投标人的总体情况应在电子投标文件中作出说明。</w:t>
      </w:r>
      <w:bookmarkStart w:id="117" w:name="EBf6e5e332cb7245ab8f3a9801503c122b"/>
      <w:r/>
      <w:bookmarkEnd w:id="117"/>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End w:id="115"/>
      <w:r/>
      <w:bookmarkEnd w:id="116"/>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cs="宋体"/>
          <w:color w:val="000000"/>
          <w:sz w:val="28"/>
          <w:szCs w:val="28"/>
          <w:highlight w:val="none"/>
        </w:rPr>
        <w:t xml:space="preserve">16、投标保证金</w:t>
      </w:r>
      <w:r>
        <w:rPr>
          <w:rFonts w:hint="eastAsia" w:ascii="宋体" w:hAnsi="宋体" w:eastAsia="宋体" w:cs="宋体"/>
          <w:color w:val="000000"/>
          <w:sz w:val="28"/>
          <w:szCs w:val="28"/>
          <w:highlight w:val="none"/>
        </w:rPr>
      </w:r>
      <w:r/>
    </w:p>
    <w:p>
      <w:pPr>
        <w:pStyle w:val="1030"/>
        <w:ind w:firstLine="48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16.1本次招标不收取投标保证金。</w:t>
      </w:r>
      <w:r>
        <w:rPr>
          <w:rFonts w:hint="eastAsia" w:ascii="宋体" w:hAnsi="宋体" w:eastAsia="宋体" w:cs="宋体"/>
          <w:color w:val="000000"/>
          <w:sz w:val="24"/>
          <w:szCs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17、投标有效期</w:t>
      </w:r>
      <w:bookmarkEnd w:id="121"/>
      <w:r/>
      <w:bookmarkEnd w:id="122"/>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17.1</w:t>
      </w:r>
      <w:r>
        <w:rPr>
          <w:rFonts w:hint="eastAsia" w:ascii="宋体" w:hAnsi="宋体" w:eastAsia="宋体" w:cs="宋体"/>
          <w:bCs/>
          <w:color w:val="000000"/>
          <w:sz w:val="24"/>
          <w:highlight w:val="none"/>
        </w:rPr>
        <w:t xml:space="preserve"> 投标有效期为</w:t>
      </w:r>
      <w:r>
        <w:rPr>
          <w:rFonts w:hint="eastAsia" w:ascii="宋体" w:hAnsi="宋体" w:eastAsia="宋体" w:cs="宋体"/>
          <w:bCs/>
          <w:color w:val="000000"/>
          <w:sz w:val="24"/>
          <w:highlight w:val="none"/>
          <w:lang w:eastAsia="zh-CN"/>
        </w:rPr>
        <w:t xml:space="preserve">采购代理机构</w:t>
      </w:r>
      <w:r>
        <w:rPr>
          <w:rFonts w:hint="eastAsia" w:ascii="宋体" w:hAnsi="宋体" w:eastAsia="宋体" w:cs="宋体"/>
          <w:bCs/>
          <w:color w:val="000000"/>
          <w:sz w:val="24"/>
          <w:highlight w:val="none"/>
        </w:rPr>
        <w:t xml:space="preserve">规定的开标之日后</w:t>
      </w:r>
      <w:r>
        <w:rPr>
          <w:rFonts w:hint="eastAsia" w:ascii="宋体" w:hAnsi="宋体" w:eastAsia="宋体" w:cs="宋体"/>
          <w:b/>
          <w:bCs/>
          <w:color w:val="000000"/>
          <w:sz w:val="24"/>
          <w:highlight w:val="none"/>
        </w:rPr>
        <w:t xml:space="preserve">九十（90）天</w:t>
      </w:r>
      <w:r>
        <w:rPr>
          <w:rFonts w:hint="eastAsia" w:ascii="宋体" w:hAnsi="宋体" w:eastAsia="宋体" w:cs="宋体"/>
          <w:bCs/>
          <w:color w:val="000000"/>
          <w:sz w:val="24"/>
          <w:highlight w:val="none"/>
        </w:rPr>
        <w:t xml:space="preserve">。投标有效期比规定短的将被视为非响应性投标而予以拒绝。</w:t>
      </w:r>
      <w:r>
        <w:rPr>
          <w:rFonts w:hint="eastAsia" w:ascii="宋体" w:hAnsi="宋体" w:eastAsia="宋体" w:cs="宋体"/>
          <w:bCs/>
          <w:color w:val="000000"/>
          <w:sz w:val="24"/>
          <w:highlight w:val="none"/>
        </w:rPr>
      </w:r>
      <w:r/>
    </w:p>
    <w:p>
      <w:pPr>
        <w:pStyle w:val="71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17.2</w:t>
      </w:r>
      <w:r>
        <w:rPr>
          <w:rFonts w:hint="eastAsia" w:ascii="宋体" w:hAnsi="宋体" w:eastAsia="宋体" w:cs="宋体"/>
          <w:bCs/>
          <w:color w:val="000000"/>
          <w:sz w:val="24"/>
          <w:highlight w:val="none"/>
        </w:rPr>
        <w:t xml:space="preserve"> 在特殊情况下，</w:t>
      </w:r>
      <w:r>
        <w:rPr>
          <w:rFonts w:hint="eastAsia" w:ascii="宋体" w:hAnsi="宋体" w:eastAsia="宋体" w:cs="宋体"/>
          <w:bCs/>
          <w:color w:val="000000"/>
          <w:sz w:val="24"/>
          <w:highlight w:val="none"/>
          <w:lang w:eastAsia="zh-CN"/>
        </w:rPr>
        <w:t xml:space="preserve">采购代理机构</w:t>
      </w:r>
      <w:r>
        <w:rPr>
          <w:rFonts w:hint="eastAsia" w:ascii="宋体" w:hAnsi="宋体" w:eastAsia="宋体" w:cs="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highlight w:val="none"/>
          <w:lang w:eastAsia="zh-CN"/>
        </w:rPr>
        <w:t xml:space="preserve">采购代理机构</w:t>
      </w:r>
      <w:r>
        <w:rPr>
          <w:rFonts w:hint="eastAsia" w:ascii="宋体" w:hAnsi="宋体" w:eastAsia="宋体" w:cs="宋体"/>
          <w:bCs/>
          <w:color w:val="000000"/>
          <w:sz w:val="24"/>
          <w:highlight w:val="none"/>
        </w:rPr>
        <w:t xml:space="preserve">的这一要求而放弃投标</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bCs/>
          <w:color w:val="000000"/>
          <w:sz w:val="24"/>
          <w:highlight w:val="none"/>
        </w:rPr>
      </w:r>
      <w:r/>
    </w:p>
    <w:p>
      <w:pPr>
        <w:pStyle w:val="1061"/>
        <w:ind w:firstLine="500"/>
        <w:spacing w:line="440" w:lineRule="exact"/>
        <w:shd w:val="clear" w:color="auto" w:fill="auto"/>
        <w:rPr>
          <w:rFonts w:hint="eastAsia" w:ascii="宋体" w:hAnsi="宋体" w:eastAsia="宋体" w:cs="宋体"/>
          <w:color w:val="000000"/>
          <w:spacing w:val="7"/>
          <w:highlight w:val="none"/>
        </w:rPr>
        <w:outlineLvl w:val="3"/>
      </w:pPr>
      <w:r>
        <w:rPr>
          <w:rFonts w:hint="eastAsia" w:ascii="宋体" w:hAnsi="宋体" w:eastAsia="宋体" w:cs="宋体"/>
          <w:color w:val="000000"/>
          <w:spacing w:val="7"/>
          <w:highlight w:val="none"/>
        </w:rPr>
        <w:t xml:space="preserve">1</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、投标文件的签署</w:t>
      </w:r>
      <w:r>
        <w:rPr>
          <w:rFonts w:hint="eastAsia" w:ascii="宋体" w:hAnsi="宋体" w:eastAsia="宋体" w:cs="宋体"/>
          <w:color w:val="000000"/>
          <w:spacing w:val="7"/>
          <w:highlight w:val="none"/>
        </w:rPr>
      </w:r>
      <w:r/>
    </w:p>
    <w:p>
      <w:pPr>
        <w:pStyle w:val="1061"/>
        <w:ind w:firstLine="50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spacing w:val="7"/>
          <w:highlight w:val="none"/>
          <w:lang w:val="en-US" w:eastAsia="zh-CN"/>
        </w:rPr>
        <w:t xml:space="preserve">18</w:t>
      </w:r>
      <w:r>
        <w:rPr>
          <w:rFonts w:hint="eastAsia" w:ascii="宋体" w:hAnsi="宋体" w:eastAsia="宋体" w:cs="宋体"/>
          <w:color w:val="000000"/>
          <w:spacing w:val="7"/>
          <w:highlight w:val="none"/>
        </w:rPr>
        <w:t xml:space="preserve">.1 本招标文件所表述（指定）的公章是指法定名称章，不包括合同专用章、业务专用章等印章。</w:t>
      </w:r>
      <w:bookmarkStart w:id="123" w:name="_Hlt26954739"/>
      <w:r/>
      <w:bookmarkEnd w:id="123"/>
      <w:r/>
      <w:bookmarkStart w:id="124" w:name="_Hlt26954852"/>
      <w:r/>
      <w:bookmarkEnd w:id="124"/>
      <w:r/>
      <w:bookmarkStart w:id="125" w:name="EBfdb2e00cf1ee477a9cdb47d13b603829"/>
      <w:r/>
      <w:bookmarkEnd w:id="125"/>
      <w:r>
        <w:rPr>
          <w:rFonts w:hint="eastAsia" w:ascii="宋体" w:hAnsi="宋体" w:eastAsia="宋体" w:cs="宋体"/>
          <w:color w:val="000000"/>
          <w:highlight w:val="none"/>
        </w:rPr>
      </w:r>
      <w:r/>
    </w:p>
    <w:p>
      <w:pPr>
        <w:pStyle w:val="717"/>
        <w:jc w:val="left"/>
        <w:spacing w:before="0" w:after="0" w:line="440" w:lineRule="exact"/>
        <w:shd w:val="clear" w:color="auto" w:fill="auto"/>
        <w:rPr>
          <w:rFonts w:hint="eastAsia" w:ascii="宋体" w:hAnsi="宋体" w:eastAsia="宋体" w:cs="宋体"/>
          <w:bCs w:val="0"/>
          <w:color w:val="000000"/>
          <w:sz w:val="32"/>
          <w:szCs w:val="32"/>
          <w:highlight w:val="none"/>
        </w:rPr>
      </w:pPr>
      <w:r/>
      <w:bookmarkStart w:id="126" w:name="_Toc35266023"/>
      <w:r/>
      <w:bookmarkStart w:id="127" w:name="_Toc6388848"/>
      <w:r/>
      <w:bookmarkStart w:id="128" w:name="_Toc20823296"/>
      <w:r/>
      <w:bookmarkStart w:id="129" w:name="_Toc54615242"/>
      <w:r/>
      <w:bookmarkStart w:id="130" w:name="_Toc16938540"/>
      <w:r/>
      <w:bookmarkStart w:id="131" w:name="_Toc513029224"/>
      <w:r/>
      <w:bookmarkStart w:id="132" w:name="_Toc120614217"/>
      <w:r/>
      <w:bookmarkStart w:id="133" w:name="_Toc6389296"/>
      <w:r/>
      <w:bookmarkStart w:id="134" w:name="_Toc38368123"/>
      <w:r/>
      <w:bookmarkStart w:id="135" w:name="_Toc1861449323"/>
      <w:r/>
      <w:bookmarkStart w:id="136" w:name="_Toc32250"/>
      <w:r>
        <w:rPr>
          <w:rStyle w:val="825"/>
          <w:rFonts w:hint="eastAsia" w:ascii="宋体" w:hAnsi="宋体" w:eastAsia="宋体" w:cs="宋体"/>
          <w:color w:val="000000"/>
          <w:highlight w:val="none"/>
        </w:rPr>
        <w:t xml:space="preserve">四、投标文件的制作、上传、递交</w:t>
      </w:r>
      <w:bookmarkEnd w:id="126"/>
      <w:r/>
      <w:bookmarkEnd w:id="127"/>
      <w:r/>
      <w:bookmarkEnd w:id="129"/>
      <w:r/>
      <w:bookmarkEnd w:id="133"/>
      <w:r/>
      <w:bookmarkEnd w:id="134"/>
      <w:r/>
      <w:bookmarkEnd w:id="135"/>
      <w:r/>
      <w:bookmarkEnd w:id="136"/>
      <w:r>
        <w:rPr>
          <w:rFonts w:hint="eastAsia" w:ascii="宋体" w:hAnsi="宋体" w:eastAsia="宋体" w:cs="宋体"/>
          <w:bCs w:val="0"/>
          <w:color w:val="000000"/>
          <w:sz w:val="32"/>
          <w:szCs w:val="32"/>
          <w:highlight w:val="none"/>
        </w:rPr>
      </w:r>
      <w:r/>
    </w:p>
    <w:p>
      <w:pPr>
        <w:pStyle w:val="1062"/>
        <w:ind w:firstLine="500"/>
        <w:spacing w:line="440" w:lineRule="exact"/>
        <w:shd w:val="clear" w:color="auto" w:fill="auto"/>
        <w:rPr>
          <w:rFonts w:hint="eastAsia" w:ascii="宋体" w:hAnsi="宋体" w:eastAsia="宋体" w:cs="宋体"/>
          <w:color w:val="000000"/>
          <w:spacing w:val="7"/>
          <w:sz w:val="28"/>
          <w:highlight w:val="none"/>
        </w:rPr>
        <w:outlineLvl w:val="3"/>
      </w:pPr>
      <w:r>
        <w:rPr>
          <w:rFonts w:hint="eastAsia" w:ascii="宋体" w:hAnsi="宋体" w:eastAsia="宋体" w:cs="宋体"/>
          <w:color w:val="000000"/>
          <w:spacing w:val="7"/>
          <w:sz w:val="28"/>
          <w:highlight w:val="none"/>
        </w:rPr>
        <w:t xml:space="preserve">1</w:t>
      </w:r>
      <w:r>
        <w:rPr>
          <w:rFonts w:hint="eastAsia" w:ascii="宋体" w:hAnsi="宋体" w:eastAsia="宋体" w:cs="宋体"/>
          <w:color w:val="000000"/>
          <w:spacing w:val="7"/>
          <w:sz w:val="28"/>
          <w:highlight w:val="none"/>
          <w:lang w:val="en-US" w:eastAsia="zh-CN"/>
        </w:rPr>
        <w:t xml:space="preserve">9</w:t>
      </w:r>
      <w:r>
        <w:rPr>
          <w:rFonts w:hint="eastAsia" w:ascii="宋体" w:hAnsi="宋体" w:eastAsia="宋体" w:cs="宋体"/>
          <w:color w:val="000000"/>
          <w:spacing w:val="7"/>
          <w:sz w:val="28"/>
          <w:highlight w:val="none"/>
        </w:rPr>
        <w:t xml:space="preserve">、投标文件的递交</w:t>
      </w:r>
      <w:r>
        <w:rPr>
          <w:rFonts w:hint="eastAsia" w:ascii="宋体" w:hAnsi="宋体" w:eastAsia="宋体" w:cs="宋体"/>
          <w:color w:val="000000"/>
          <w:spacing w:val="7"/>
          <w:sz w:val="28"/>
          <w:highlight w:val="none"/>
        </w:rPr>
      </w:r>
      <w:r/>
    </w:p>
    <w:p>
      <w:pPr>
        <w:pStyle w:val="1062"/>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val="en-US" w:eastAsia="zh-CN"/>
        </w:rPr>
        <w:t xml:space="preserve">19</w:t>
      </w:r>
      <w:r>
        <w:rPr>
          <w:rFonts w:hint="eastAsia" w:ascii="宋体" w:hAnsi="宋体" w:eastAsia="宋体" w:cs="宋体"/>
          <w:color w:val="000000"/>
          <w:spacing w:val="7"/>
          <w:highlight w:val="none"/>
        </w:rPr>
        <w:t xml:space="preserve">.1 电子投标文件的递交</w:t>
      </w:r>
      <w:r>
        <w:rPr>
          <w:rFonts w:hint="eastAsia" w:ascii="宋体" w:hAnsi="宋体" w:eastAsia="宋体" w:cs="宋体"/>
          <w:color w:val="000000"/>
          <w:spacing w:val="7"/>
          <w:highlight w:val="none"/>
        </w:rPr>
      </w:r>
      <w:r/>
    </w:p>
    <w:p>
      <w:pPr>
        <w:pStyle w:val="1062"/>
        <w:ind w:firstLine="50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spacing w:val="7"/>
          <w:highlight w:val="none"/>
        </w:rPr>
        <w:t xml:space="preserve">投标人应当按照《</w:t>
      </w:r>
      <w:r>
        <w:rPr>
          <w:rFonts w:hint="eastAsia" w:ascii="宋体" w:hAnsi="宋体" w:eastAsia="宋体" w:cs="宋体"/>
          <w:color w:val="000000"/>
          <w:spacing w:val="7"/>
          <w:highlight w:val="none"/>
        </w:rPr>
        <w:t xml:space="preserve">苏采云系统供应商操作手册</w:t>
      </w:r>
      <w:r>
        <w:rPr>
          <w:rFonts w:hint="eastAsia" w:ascii="宋体" w:hAnsi="宋体" w:eastAsia="宋体" w:cs="宋体"/>
          <w:color w:val="000000"/>
          <w:spacing w:val="7"/>
          <w:highlight w:val="none"/>
        </w:rPr>
        <w:t xml:space="preserve">》规定，在投标截止时间前制作并上传电子投标文件。</w:t>
      </w:r>
      <w:bookmarkStart w:id="137" w:name="EB5e78b12e89984a20ab881c475623475b"/>
      <w:r/>
      <w:bookmarkEnd w:id="137"/>
      <w:r>
        <w:rPr>
          <w:rFonts w:hint="eastAsia" w:ascii="宋体" w:hAnsi="宋体" w:eastAsia="宋体" w:cs="宋体"/>
          <w:color w:val="000000"/>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138" w:name="_Toc6388850"/>
      <w:r/>
      <w:bookmarkStart w:id="139" w:name="_Toc6389298"/>
      <w:r>
        <w:rPr>
          <w:rFonts w:hint="eastAsia" w:ascii="宋体" w:hAnsi="宋体" w:eastAsia="宋体" w:cs="宋体"/>
          <w:color w:val="000000"/>
          <w:sz w:val="28"/>
          <w:szCs w:val="28"/>
          <w:highlight w:val="none"/>
        </w:rPr>
        <w:t xml:space="preserve">20、投标截止日期</w:t>
      </w:r>
      <w:bookmarkEnd w:id="138"/>
      <w:r/>
      <w:bookmarkEnd w:id="139"/>
      <w:r>
        <w:rPr>
          <w:rFonts w:hint="eastAsia" w:ascii="宋体" w:hAnsi="宋体" w:eastAsia="宋体" w:cs="宋体"/>
          <w:color w:val="000000"/>
          <w:sz w:val="28"/>
          <w:szCs w:val="28"/>
          <w:highlight w:val="none"/>
        </w:rPr>
      </w:r>
      <w:r/>
    </w:p>
    <w:p>
      <w:pPr>
        <w:pStyle w:val="1063"/>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val="en-US" w:eastAsia="zh-CN"/>
        </w:rPr>
        <w:t xml:space="preserve">20</w:t>
      </w:r>
      <w:r>
        <w:rPr>
          <w:rFonts w:hint="eastAsia" w:ascii="宋体" w:hAnsi="宋体" w:eastAsia="宋体" w:cs="宋体"/>
          <w:color w:val="000000"/>
          <w:spacing w:val="7"/>
          <w:highlight w:val="none"/>
        </w:rPr>
        <w:t xml:space="preserve">.1 投标人上传电子投标文件的时间不得迟于招标公告中规定的投标截止时间。</w:t>
      </w:r>
      <w:r>
        <w:rPr>
          <w:rFonts w:hint="eastAsia" w:ascii="宋体" w:hAnsi="宋体" w:eastAsia="宋体" w:cs="宋体"/>
          <w:color w:val="000000"/>
          <w:spacing w:val="7"/>
          <w:highlight w:val="none"/>
        </w:rPr>
      </w:r>
      <w:r/>
    </w:p>
    <w:p>
      <w:pPr>
        <w:pStyle w:val="1063"/>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color w:val="000000"/>
          <w:spacing w:val="7"/>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bookmarkStart w:id="140" w:name="EB4c6421107b4c4e38bf2769d0237905a7"/>
      <w:r/>
      <w:bookmarkEnd w:id="140"/>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141" w:name="_Toc6388851"/>
      <w:r/>
      <w:bookmarkStart w:id="142" w:name="_Toc6389299"/>
      <w:r>
        <w:rPr>
          <w:rFonts w:hint="eastAsia" w:ascii="宋体" w:hAnsi="宋体" w:eastAsia="宋体" w:cs="宋体"/>
          <w:color w:val="000000"/>
          <w:sz w:val="28"/>
          <w:szCs w:val="28"/>
          <w:highlight w:val="none"/>
        </w:rPr>
        <w:t xml:space="preserve">21、投标文件的递交</w:t>
      </w:r>
      <w:bookmarkEnd w:id="141"/>
      <w:r/>
      <w:bookmarkEnd w:id="142"/>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拒绝接收在其规定的投标截止时间后递交的任何投标文件。</w:t>
      </w:r>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143" w:name="_Toc6388852"/>
      <w:r/>
      <w:bookmarkStart w:id="144" w:name="_Toc6389300"/>
      <w:r>
        <w:rPr>
          <w:rFonts w:hint="eastAsia" w:ascii="宋体" w:hAnsi="宋体" w:eastAsia="宋体" w:cs="宋体"/>
          <w:color w:val="000000"/>
          <w:sz w:val="28"/>
          <w:szCs w:val="28"/>
          <w:highlight w:val="none"/>
        </w:rPr>
        <w:t xml:space="preserve">22、投标文件的修改和撤回</w:t>
      </w:r>
      <w:bookmarkEnd w:id="143"/>
      <w:r/>
      <w:bookmarkEnd w:id="144"/>
      <w:r>
        <w:rPr>
          <w:rFonts w:hint="eastAsia" w:ascii="宋体" w:hAnsi="宋体" w:eastAsia="宋体" w:cs="宋体"/>
          <w:color w:val="000000"/>
          <w:sz w:val="28"/>
          <w:szCs w:val="28"/>
          <w:highlight w:val="none"/>
        </w:rPr>
      </w:r>
      <w:r/>
    </w:p>
    <w:p>
      <w:pPr>
        <w:pStyle w:val="106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.1 投标人在递交投标文件后，可以修改或撤回其投标文件，但这种修改和撤回，必须在规定的投标截止时间前，具体操作方法见《</w:t>
      </w:r>
      <w:r>
        <w:rPr>
          <w:rFonts w:hint="eastAsia" w:ascii="宋体" w:hAnsi="宋体" w:eastAsia="宋体" w:cs="宋体"/>
          <w:color w:val="000000"/>
          <w:spacing w:val="7"/>
          <w:highlight w:val="none"/>
        </w:rPr>
        <w:t xml:space="preserve">苏采云系统供应商操作手册</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rPr>
      </w:r>
      <w:r/>
    </w:p>
    <w:p>
      <w:pPr>
        <w:pStyle w:val="106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.2 投标人撤回电子投标文件，则认为其不再参与本项目投标活动。</w:t>
      </w:r>
      <w:r>
        <w:rPr>
          <w:rFonts w:hint="eastAsia" w:ascii="宋体" w:hAnsi="宋体" w:eastAsia="宋体" w:cs="宋体"/>
          <w:color w:val="000000"/>
          <w:spacing w:val="7"/>
          <w:highlight w:val="none"/>
        </w:rPr>
      </w:r>
      <w:r/>
    </w:p>
    <w:p>
      <w:pPr>
        <w:pStyle w:val="106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.3 在投标截止时间之后，投标人不得对其电子投标文件作任何修改。</w:t>
      </w:r>
      <w:r>
        <w:rPr>
          <w:rFonts w:hint="eastAsia" w:ascii="宋体" w:hAnsi="宋体" w:eastAsia="宋体" w:cs="宋体"/>
          <w:color w:val="000000"/>
          <w:spacing w:val="7"/>
          <w:highlight w:val="none"/>
        </w:rPr>
      </w:r>
      <w:r/>
    </w:p>
    <w:p>
      <w:pPr>
        <w:pStyle w:val="106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.4 在投标截止时间至招标文件中规定的投标有效期满之间的这段时间内，投标人不得撤销其投标。</w:t>
      </w:r>
      <w:r>
        <w:rPr>
          <w:rFonts w:hint="eastAsia" w:ascii="宋体" w:hAnsi="宋体" w:eastAsia="宋体" w:cs="宋体"/>
          <w:color w:val="000000"/>
          <w:spacing w:val="7"/>
          <w:highlight w:val="none"/>
        </w:rPr>
      </w:r>
      <w:r/>
    </w:p>
    <w:p>
      <w:pPr>
        <w:pStyle w:val="1064"/>
        <w:ind w:firstLine="500"/>
        <w:spacing w:line="440" w:lineRule="exact"/>
        <w:shd w:val="clear" w:color="auto" w:fill="auto"/>
        <w:rPr>
          <w:rFonts w:hint="eastAsia" w:ascii="宋体" w:hAnsi="宋体" w:eastAsia="宋体" w:cs="宋体"/>
          <w:bCs/>
          <w:color w:val="000000"/>
          <w:sz w:val="28"/>
          <w:szCs w:val="28"/>
          <w:highlight w:val="none"/>
        </w:rPr>
      </w:pPr>
      <w:r>
        <w:rPr>
          <w:rFonts w:hint="eastAsia" w:ascii="宋体" w:hAnsi="宋体" w:eastAsia="宋体" w:cs="宋体"/>
          <w:color w:val="000000"/>
          <w:spacing w:val="7"/>
          <w:highlight w:val="none"/>
        </w:rPr>
        <w:t xml:space="preserve">2</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.5 不论投标人中标与否，投标文件均不退回。</w:t>
      </w:r>
      <w:bookmarkStart w:id="145" w:name="EB7c302f080cf342679641097daf23b42b"/>
      <w:r/>
      <w:bookmarkEnd w:id="145"/>
      <w:r>
        <w:rPr>
          <w:rFonts w:hint="eastAsia" w:ascii="宋体" w:hAnsi="宋体" w:eastAsia="宋体" w:cs="宋体"/>
          <w:bCs/>
          <w:color w:val="000000"/>
          <w:sz w:val="28"/>
          <w:szCs w:val="28"/>
          <w:highlight w:val="none"/>
        </w:rPr>
      </w:r>
      <w:r/>
    </w:p>
    <w:p>
      <w:pPr>
        <w:pStyle w:val="717"/>
        <w:jc w:val="left"/>
        <w:spacing w:before="0" w:after="0" w:line="440" w:lineRule="exact"/>
        <w:shd w:val="clear" w:color="auto" w:fill="auto"/>
        <w:rPr>
          <w:rStyle w:val="825"/>
          <w:rFonts w:hint="eastAsia" w:ascii="宋体" w:hAnsi="宋体" w:eastAsia="宋体" w:cs="宋体"/>
          <w:bCs w:val="0"/>
          <w:color w:val="000000"/>
          <w:highlight w:val="none"/>
        </w:rPr>
      </w:pPr>
      <w:r/>
      <w:bookmarkEnd w:id="128"/>
      <w:r/>
      <w:bookmarkEnd w:id="130"/>
      <w:r/>
      <w:bookmarkEnd w:id="131"/>
      <w:r/>
      <w:bookmarkEnd w:id="132"/>
      <w:r/>
      <w:bookmarkStart w:id="146" w:name="_Toc16938545"/>
      <w:r/>
      <w:bookmarkStart w:id="147" w:name="_Toc54615243"/>
      <w:r/>
      <w:bookmarkStart w:id="148" w:name="_Toc837002165"/>
      <w:r/>
      <w:bookmarkStart w:id="149" w:name="_Toc120614218"/>
      <w:r/>
      <w:bookmarkStart w:id="150" w:name="_Toc35266024"/>
      <w:r/>
      <w:bookmarkStart w:id="151" w:name="_Toc513029229"/>
      <w:r/>
      <w:bookmarkStart w:id="152" w:name="_Toc3106"/>
      <w:r/>
      <w:bookmarkStart w:id="153" w:name="_Toc38368124"/>
      <w:r/>
      <w:bookmarkStart w:id="154" w:name="_Toc20823301"/>
      <w:r>
        <w:rPr>
          <w:rStyle w:val="825"/>
          <w:rFonts w:hint="eastAsia" w:ascii="宋体" w:hAnsi="宋体" w:eastAsia="宋体" w:cs="宋体"/>
          <w:bCs w:val="0"/>
          <w:color w:val="000000"/>
          <w:highlight w:val="none"/>
        </w:rPr>
        <w:t xml:space="preserve">五、开标与评标</w:t>
      </w:r>
      <w:bookmarkEnd w:id="146"/>
      <w:r/>
      <w:bookmarkEnd w:id="147"/>
      <w:r/>
      <w:bookmarkEnd w:id="148"/>
      <w:r/>
      <w:bookmarkEnd w:id="149"/>
      <w:r/>
      <w:bookmarkEnd w:id="150"/>
      <w:r/>
      <w:bookmarkEnd w:id="151"/>
      <w:r/>
      <w:bookmarkEnd w:id="152"/>
      <w:r/>
      <w:bookmarkEnd w:id="153"/>
      <w:r/>
      <w:bookmarkEnd w:id="154"/>
      <w:r>
        <w:rPr>
          <w:rStyle w:val="825"/>
          <w:rFonts w:hint="eastAsia" w:ascii="宋体" w:hAnsi="宋体" w:eastAsia="宋体" w:cs="宋体"/>
          <w:bCs w:val="0"/>
          <w:color w:val="000000"/>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155" w:name="_Toc16938546"/>
      <w:r/>
      <w:bookmarkStart w:id="156" w:name="_Toc20823302"/>
      <w:r/>
      <w:bookmarkStart w:id="157" w:name="_Toc513029230"/>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t xml:space="preserve">3、开标</w:t>
      </w:r>
      <w:bookmarkEnd w:id="155"/>
      <w:r/>
      <w:bookmarkEnd w:id="156"/>
      <w:r/>
      <w:bookmarkEnd w:id="157"/>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pacing w:val="7"/>
          <w:sz w:val="24"/>
          <w:highlight w:val="none"/>
        </w:rPr>
      </w:pPr>
      <w:r/>
      <w:bookmarkStart w:id="158" w:name="_Toc16938547"/>
      <w:r/>
      <w:bookmarkStart w:id="159" w:name="_Toc20823303"/>
      <w:r/>
      <w:bookmarkStart w:id="160" w:name="_Toc513029231"/>
      <w:r/>
      <w:bookmarkStart w:id="161" w:name="EB45a41a7a147945c0bb92535f2d40058d"/>
      <w:r/>
      <w:bookmarkEnd w:id="161"/>
      <w:r>
        <w:rPr>
          <w:rFonts w:hint="eastAsia" w:ascii="宋体" w:hAnsi="宋体" w:eastAsia="宋体" w:cs="宋体"/>
          <w:color w:val="000000"/>
          <w:spacing w:val="7"/>
          <w:sz w:val="24"/>
          <w:highlight w:val="none"/>
        </w:rPr>
        <w:t xml:space="preserve">23.1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hint="eastAsia" w:ascii="宋体" w:hAnsi="宋体" w:eastAsia="宋体" w:cs="宋体"/>
          <w:color w:val="000000"/>
          <w:spacing w:val="7"/>
          <w:sz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评标委员会</w:t>
      </w:r>
      <w:r>
        <w:rPr>
          <w:rFonts w:hint="eastAsia" w:ascii="宋体" w:hAnsi="宋体" w:eastAsia="宋体" w:cs="宋体"/>
          <w:color w:val="000000"/>
          <w:sz w:val="28"/>
          <w:szCs w:val="28"/>
          <w:highlight w:val="none"/>
        </w:rPr>
      </w:r>
      <w:r/>
    </w:p>
    <w:p>
      <w:pPr>
        <w:pStyle w:val="715"/>
        <w:spacing w:line="44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4.1</w:t>
      </w: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开标后，</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将立即组织评标委员会（以下简称评委会）进行评标。</w:t>
      </w:r>
      <w:r>
        <w:rPr>
          <w:rFonts w:hint="eastAsia" w:ascii="宋体" w:hAnsi="宋体" w:eastAsia="宋体" w:cs="宋体"/>
          <w:b/>
          <w:bCs/>
          <w:color w:val="000000"/>
          <w:sz w:val="24"/>
          <w:highlight w:val="none"/>
        </w:rPr>
      </w:r>
      <w:r/>
    </w:p>
    <w:p>
      <w:pPr>
        <w:pStyle w:val="715"/>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4.2 评委会由评审专家、采购人代表组成，且人员构成符合政府采购有关规定。</w:t>
      </w:r>
      <w:r>
        <w:rPr>
          <w:rFonts w:hint="eastAsia" w:ascii="宋体" w:hAnsi="宋体" w:eastAsia="宋体" w:cs="宋体"/>
          <w:color w:val="000000"/>
          <w:sz w:val="24"/>
          <w:highlight w:val="none"/>
        </w:rPr>
      </w:r>
      <w:r/>
    </w:p>
    <w:p>
      <w:pPr>
        <w:pStyle w:val="715"/>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4.3评委会应以科学、公正的态度参加评审工作并推荐中标候选人。评审专家和采购人代表在评审过程中不受任何干扰，独立、负责地提出评审意见，并对自己的评审意见承担责任。</w:t>
      </w:r>
      <w:r>
        <w:rPr>
          <w:rFonts w:hint="eastAsia" w:ascii="宋体" w:hAnsi="宋体" w:eastAsia="宋体" w:cs="宋体"/>
          <w:color w:val="000000"/>
          <w:sz w:val="24"/>
          <w:highlight w:val="none"/>
        </w:rPr>
      </w:r>
      <w:r/>
    </w:p>
    <w:p>
      <w:pPr>
        <w:pStyle w:val="715"/>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4评委会将对投标人的商业、技术秘密予以保密。</w:t>
      </w:r>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t xml:space="preserve">评标过程的保密</w:t>
      </w:r>
      <w:bookmarkEnd w:id="158"/>
      <w:r/>
      <w:bookmarkEnd w:id="159"/>
      <w:r/>
      <w:bookmarkEnd w:id="160"/>
      <w:r>
        <w:rPr>
          <w:rFonts w:hint="eastAsia" w:ascii="宋体" w:hAnsi="宋体" w:eastAsia="宋体" w:cs="宋体"/>
          <w:color w:val="000000"/>
          <w:sz w:val="28"/>
          <w:szCs w:val="28"/>
          <w:highlight w:val="none"/>
        </w:rPr>
        <w:t xml:space="preserve">与公正</w:t>
      </w:r>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5.1</w:t>
      </w:r>
      <w:r>
        <w:rPr>
          <w:rFonts w:hint="eastAsia" w:ascii="宋体" w:hAnsi="宋体" w:eastAsia="宋体" w:cs="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rPr>
          <w:rFonts w:hint="eastAsia" w:ascii="宋体" w:hAnsi="宋体" w:eastAsia="宋体" w:cs="宋体"/>
          <w:bCs/>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5.2在评标过程中，如果投标人试图向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和参与评标的人员施加任何影响，都将会导致其投标被拒绝。</w:t>
      </w:r>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162" w:name="_Toc20823304"/>
      <w:r/>
      <w:bookmarkStart w:id="163" w:name="_Toc513029232"/>
      <w:r/>
      <w:bookmarkStart w:id="164" w:name="_Toc16938548"/>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t xml:space="preserve">6．投标的澄清</w:t>
      </w:r>
      <w:bookmarkEnd w:id="162"/>
      <w:r/>
      <w:bookmarkEnd w:id="163"/>
      <w:r/>
      <w:bookmarkEnd w:id="164"/>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6.1评标期间，为有助于对投标文件的审查、评价和比较，评委会有权要求投标人对其投标文件进行澄清，但并非对每个投标人都作澄清要求。</w:t>
      </w:r>
      <w:r>
        <w:rPr>
          <w:rFonts w:hint="eastAsia" w:ascii="宋体" w:hAnsi="宋体" w:eastAsia="宋体" w:cs="宋体"/>
          <w:color w:val="000000"/>
          <w:sz w:val="24"/>
          <w:highlight w:val="none"/>
        </w:rPr>
      </w:r>
      <w:r/>
    </w:p>
    <w:p>
      <w:pPr>
        <w:pStyle w:val="1066"/>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hint="eastAsia" w:ascii="宋体" w:hAnsi="宋体" w:eastAsia="宋体" w:cs="宋体"/>
          <w:color w:val="000000"/>
          <w:spacing w:val="7"/>
          <w:highlight w:val="none"/>
        </w:rPr>
      </w:r>
      <w:r/>
    </w:p>
    <w:p>
      <w:pPr>
        <w:pStyle w:val="715"/>
        <w:ind w:firstLine="510"/>
        <w:spacing w:line="440" w:lineRule="exact"/>
        <w:shd w:val="clear" w:color="auto" w:fill="auto"/>
        <w:rPr>
          <w:rFonts w:hint="eastAsia" w:ascii="宋体" w:hAnsi="宋体" w:eastAsia="宋体" w:cs="宋体"/>
          <w:color w:val="000000"/>
          <w:szCs w:val="21"/>
          <w:highlight w:val="none"/>
          <w:lang w:val="zh-CN"/>
        </w:rPr>
      </w:pPr>
      <w:r>
        <w:rPr>
          <w:rFonts w:hint="eastAsia" w:ascii="宋体" w:hAnsi="宋体" w:eastAsia="宋体" w:cs="宋体"/>
          <w:b/>
          <w:bCs/>
          <w:color w:val="000000"/>
          <w:spacing w:val="7"/>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000000"/>
          <w:spacing w:val="7"/>
          <w:sz w:val="24"/>
          <w:szCs w:val="24"/>
          <w:highlight w:val="none"/>
          <w:lang w:val="zh-CN"/>
        </w:rPr>
        <w:t xml:space="preserve">(此处规定时间的计算以系统中的倒计时间为准，供应商应随</w:t>
      </w:r>
      <w:r>
        <w:rPr>
          <w:rFonts w:hint="eastAsia" w:ascii="宋体" w:hAnsi="宋体" w:eastAsia="宋体" w:cs="宋体"/>
          <w:color w:val="000000"/>
          <w:spacing w:val="7"/>
          <w:sz w:val="24"/>
          <w:szCs w:val="24"/>
          <w:highlight w:val="none"/>
          <w:lang w:val="zh-CN"/>
        </w:rPr>
        <w:t xml:space="preserve">时保持系统在线，如因供应商自身原因未在规定时间内提交澄清确认资料的，导致的不利后果由供应商自行承担。）</w:t>
      </w:r>
      <w:r>
        <w:rPr>
          <w:rFonts w:hint="eastAsia" w:ascii="宋体" w:hAnsi="宋体" w:eastAsia="宋体" w:cs="宋体"/>
          <w:color w:val="000000"/>
          <w:szCs w:val="21"/>
          <w:highlight w:val="none"/>
          <w:lang w:val="zh-CN"/>
        </w:rPr>
      </w:r>
      <w:r/>
    </w:p>
    <w:p>
      <w:pPr>
        <w:pStyle w:val="1066"/>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r>
      <w:r/>
    </w:p>
    <w:p>
      <w:pPr>
        <w:pStyle w:val="715"/>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bookmarkStart w:id="165" w:name="EB3164982f155e42e086cd4685f4d2aafa"/>
      <w:r/>
      <w:bookmarkEnd w:id="165"/>
      <w:r>
        <w:rPr>
          <w:rFonts w:hint="eastAsia" w:ascii="宋体" w:hAnsi="宋体" w:eastAsia="宋体" w:cs="宋体"/>
          <w:color w:val="000000"/>
          <w:sz w:val="24"/>
          <w:highlight w:val="none"/>
        </w:rPr>
      </w:r>
      <w:r/>
    </w:p>
    <w:p>
      <w:pPr>
        <w:pStyle w:val="715"/>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6.3接到评委会澄清要求的投标人如未按规定做出澄清，其风险由投标人自行承担。</w:t>
      </w:r>
      <w:r>
        <w:rPr>
          <w:rFonts w:hint="eastAsia" w:ascii="宋体" w:hAnsi="宋体" w:eastAsia="宋体" w:cs="宋体"/>
          <w:color w:val="000000"/>
          <w:sz w:val="24"/>
          <w:highlight w:val="none"/>
        </w:rPr>
      </w:r>
      <w:r/>
    </w:p>
    <w:p>
      <w:pPr>
        <w:pStyle w:val="715"/>
        <w:ind w:firstLine="420"/>
        <w:keepLines/>
        <w:keepNext/>
        <w:spacing w:line="440" w:lineRule="exact"/>
        <w:shd w:val="clear" w:color="auto" w:fill="auto"/>
        <w:rPr>
          <w:rFonts w:hint="eastAsia" w:ascii="宋体" w:hAnsi="宋体" w:eastAsia="宋体" w:cs="宋体"/>
          <w:b/>
          <w:bCs/>
          <w:color w:val="000000"/>
          <w:sz w:val="28"/>
          <w:szCs w:val="28"/>
          <w:highlight w:val="none"/>
        </w:rPr>
        <w:outlineLvl w:val="3"/>
      </w:pPr>
      <w:r/>
      <w:bookmarkStart w:id="166" w:name="_Toc20823305"/>
      <w:r/>
      <w:bookmarkStart w:id="167" w:name="_Toc513029233"/>
      <w:r/>
      <w:bookmarkStart w:id="168" w:name="_Toc16938549"/>
      <w:r>
        <w:rPr>
          <w:rFonts w:hint="eastAsia" w:ascii="宋体" w:hAnsi="宋体" w:eastAsia="宋体" w:cs="宋体"/>
          <w:color w:val="000000"/>
          <w:sz w:val="28"/>
          <w:szCs w:val="28"/>
          <w:highlight w:val="none"/>
        </w:rPr>
        <w:t xml:space="preserve">27、</w:t>
      </w:r>
      <w:bookmarkEnd w:id="166"/>
      <w:r/>
      <w:bookmarkEnd w:id="167"/>
      <w:r/>
      <w:bookmarkEnd w:id="168"/>
      <w:r>
        <w:rPr>
          <w:rFonts w:hint="eastAsia" w:ascii="宋体" w:hAnsi="宋体" w:eastAsia="宋体" w:cs="宋体"/>
          <w:b/>
          <w:bCs/>
          <w:color w:val="000000"/>
          <w:sz w:val="28"/>
          <w:szCs w:val="28"/>
          <w:highlight w:val="none"/>
        </w:rPr>
        <w:t xml:space="preserve">对投标文件的初审</w:t>
      </w:r>
      <w:r>
        <w:rPr>
          <w:rFonts w:hint="eastAsia" w:ascii="宋体" w:hAnsi="宋体" w:eastAsia="宋体" w:cs="宋体"/>
          <w:b/>
          <w:bCs/>
          <w:color w:val="000000"/>
          <w:sz w:val="28"/>
          <w:szCs w:val="28"/>
          <w:highlight w:val="none"/>
        </w:rPr>
      </w:r>
      <w:r/>
    </w:p>
    <w:p>
      <w:pPr>
        <w:pStyle w:val="715"/>
        <w:ind w:firstLine="480"/>
        <w:jc w:val="left"/>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w:t>
      </w:r>
      <w:r>
        <w:rPr>
          <w:rFonts w:hint="eastAsia" w:ascii="宋体" w:hAnsi="宋体" w:eastAsia="宋体" w:cs="宋体"/>
          <w:bCs/>
          <w:color w:val="000000"/>
          <w:sz w:val="24"/>
          <w:szCs w:val="24"/>
          <w:highlight w:val="none"/>
        </w:rPr>
        <w:t xml:space="preserve">投标文件初审分为资格审查和符合性审查。</w:t>
      </w:r>
      <w:r>
        <w:rPr>
          <w:rFonts w:hint="eastAsia" w:ascii="宋体" w:hAnsi="宋体" w:eastAsia="宋体" w:cs="宋体"/>
          <w:color w:val="000000"/>
          <w:sz w:val="24"/>
          <w:szCs w:val="24"/>
          <w:highlight w:val="none"/>
        </w:rPr>
      </w:r>
      <w:r/>
    </w:p>
    <w:p>
      <w:pPr>
        <w:pStyle w:val="715"/>
        <w:ind w:firstLine="480"/>
        <w:spacing w:line="44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27.1.1</w:t>
      </w:r>
      <w:r>
        <w:rPr>
          <w:rFonts w:hint="eastAsia" w:ascii="宋体" w:hAnsi="宋体" w:eastAsia="宋体" w:cs="宋体"/>
          <w:bCs/>
          <w:color w:val="000000"/>
          <w:sz w:val="24"/>
          <w:szCs w:val="24"/>
          <w:highlight w:val="none"/>
        </w:rPr>
        <w:t xml:space="preserve">资格性审查</w:t>
      </w:r>
      <w:r>
        <w:rPr>
          <w:rFonts w:hint="eastAsia" w:ascii="宋体" w:hAnsi="宋体" w:eastAsia="宋体" w:cs="宋体"/>
          <w:bCs/>
          <w:color w:val="000000"/>
          <w:sz w:val="24"/>
          <w:szCs w:val="24"/>
          <w:highlight w:val="none"/>
        </w:rPr>
      </w:r>
      <w:r/>
    </w:p>
    <w:p>
      <w:pPr>
        <w:pStyle w:val="715"/>
        <w:ind w:firstLine="48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采购人或者采购代理机构依法对投标人的资格进行审查。</w:t>
      </w:r>
      <w:r>
        <w:rPr>
          <w:rFonts w:hint="eastAsia" w:ascii="宋体" w:hAnsi="宋体" w:eastAsia="宋体" w:cs="宋体"/>
          <w:color w:val="000000"/>
          <w:sz w:val="24"/>
          <w:szCs w:val="24"/>
          <w:highlight w:val="none"/>
        </w:rPr>
      </w:r>
      <w:r/>
    </w:p>
    <w:p>
      <w:pPr>
        <w:pStyle w:val="715"/>
        <w:ind w:firstLine="505"/>
        <w:spacing w:line="440" w:lineRule="exact"/>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关于信用查询：</w:t>
      </w:r>
      <w:r>
        <w:rPr>
          <w:rFonts w:hint="eastAsia" w:ascii="宋体" w:hAnsi="宋体" w:eastAsia="宋体" w:cs="宋体"/>
          <w:color w:val="000000"/>
          <w:sz w:val="24"/>
          <w:szCs w:val="24"/>
          <w:highlight w:val="none"/>
          <w:lang w:val="zh-CN"/>
        </w:rPr>
      </w:r>
      <w:r/>
    </w:p>
    <w:p>
      <w:pPr>
        <w:pStyle w:val="715"/>
        <w:ind w:firstLine="505"/>
        <w:spacing w:line="440" w:lineRule="exact"/>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highlight w:val="none"/>
          <w:lang w:val="zh-CN"/>
        </w:rPr>
      </w:r>
      <w:r/>
    </w:p>
    <w:p>
      <w:pPr>
        <w:pStyle w:val="715"/>
        <w:ind w:firstLine="505"/>
        <w:spacing w:line="440" w:lineRule="exact"/>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zh-CN"/>
        </w:rPr>
        <w:t xml:space="preserve">查询时间：投标文件递交截止时间。</w:t>
      </w:r>
      <w:r>
        <w:rPr>
          <w:rFonts w:hint="eastAsia" w:ascii="宋体" w:hAnsi="宋体" w:eastAsia="宋体" w:cs="宋体"/>
          <w:color w:val="000000"/>
          <w:sz w:val="24"/>
          <w:szCs w:val="24"/>
          <w:highlight w:val="none"/>
          <w:lang w:val="zh-CN"/>
        </w:rPr>
      </w:r>
      <w:r/>
    </w:p>
    <w:p>
      <w:pPr>
        <w:pStyle w:val="715"/>
        <w:ind w:firstLine="505"/>
        <w:spacing w:line="440" w:lineRule="exact"/>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.1.1.1.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查询渠道：通过“信用中国”网站等渠道查询相关主体信用记录。</w:t>
      </w:r>
      <w:r>
        <w:rPr>
          <w:rFonts w:hint="eastAsia" w:ascii="宋体" w:hAnsi="宋体" w:eastAsia="宋体" w:cs="宋体"/>
          <w:color w:val="000000"/>
          <w:sz w:val="24"/>
          <w:szCs w:val="24"/>
          <w:highlight w:val="none"/>
          <w:lang w:val="zh-CN"/>
        </w:rPr>
      </w:r>
      <w:r/>
    </w:p>
    <w:p>
      <w:pPr>
        <w:pStyle w:val="715"/>
        <w:ind w:firstLine="480"/>
        <w:spacing w:line="44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27.1.2</w:t>
      </w:r>
      <w:r>
        <w:rPr>
          <w:rFonts w:hint="eastAsia" w:ascii="宋体" w:hAnsi="宋体" w:eastAsia="宋体" w:cs="宋体"/>
          <w:bCs/>
          <w:color w:val="000000"/>
          <w:sz w:val="24"/>
          <w:szCs w:val="24"/>
          <w:highlight w:val="none"/>
        </w:rPr>
        <w:t xml:space="preserve">符合性审查：</w:t>
      </w:r>
      <w:r>
        <w:rPr>
          <w:rFonts w:hint="eastAsia" w:ascii="宋体" w:hAnsi="宋体" w:eastAsia="宋体" w:cs="宋体"/>
          <w:bCs/>
          <w:color w:val="000000"/>
          <w:sz w:val="24"/>
          <w:szCs w:val="24"/>
          <w:highlight w:val="none"/>
        </w:rPr>
      </w:r>
      <w:r/>
    </w:p>
    <w:p>
      <w:pPr>
        <w:pStyle w:val="715"/>
        <w:ind w:firstLine="480"/>
        <w:spacing w:line="44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依据招标文件的规定，由评委会对投标文件进行审查，以确定是否对招标文件的实质性要求作出响应。</w:t>
      </w:r>
      <w:r>
        <w:rPr>
          <w:rFonts w:hint="eastAsia" w:ascii="宋体" w:hAnsi="宋体" w:eastAsia="宋体" w:cs="宋体"/>
          <w:bCs/>
          <w:color w:val="000000"/>
          <w:sz w:val="24"/>
          <w:szCs w:val="24"/>
          <w:highlight w:val="none"/>
        </w:rPr>
      </w:r>
      <w:r/>
    </w:p>
    <w:p>
      <w:pPr>
        <w:pStyle w:val="715"/>
        <w:ind w:firstLine="48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715"/>
        <w:ind w:firstLine="480"/>
        <w:spacing w:line="44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sz w:val="24"/>
          <w:szCs w:val="24"/>
          <w:highlight w:val="none"/>
        </w:rPr>
        <w:t xml:space="preserve">评委会决定投标文件的响应性只根据投标文件本身的内容，而不寻求外部的证据。</w:t>
      </w:r>
      <w:r>
        <w:rPr>
          <w:rFonts w:hint="eastAsia" w:ascii="宋体" w:hAnsi="宋体" w:eastAsia="宋体" w:cs="宋体"/>
          <w:bCs/>
          <w:color w:val="000000"/>
          <w:sz w:val="24"/>
          <w:szCs w:val="24"/>
          <w:highlight w:val="none"/>
        </w:rPr>
      </w:r>
      <w:r/>
    </w:p>
    <w:p>
      <w:pPr>
        <w:pStyle w:val="715"/>
        <w:ind w:firstLine="480"/>
        <w:spacing w:line="44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27.3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4"/>
          <w:highlight w:val="none"/>
        </w:rPr>
      </w:r>
      <w:r/>
    </w:p>
    <w:p>
      <w:pPr>
        <w:pStyle w:val="715"/>
        <w:ind w:firstLine="480"/>
        <w:spacing w:line="44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27.4 投标文件报价出现前后不一致的，按下列规定修正：</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715"/>
        <w:ind w:firstLine="480"/>
        <w:jc w:val="left"/>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715"/>
        <w:jc w:val="left"/>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大写金额和小写金额不一致的，以大写金额为准；</w:t>
      </w:r>
      <w:r>
        <w:rPr>
          <w:rFonts w:hint="eastAsia" w:ascii="宋体" w:hAnsi="宋体" w:eastAsia="宋体" w:cs="宋体"/>
          <w:color w:val="000000"/>
          <w:sz w:val="24"/>
          <w:szCs w:val="24"/>
          <w:highlight w:val="none"/>
        </w:rPr>
      </w:r>
      <w:r/>
    </w:p>
    <w:p>
      <w:pPr>
        <w:pStyle w:val="715"/>
        <w:jc w:val="left"/>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715"/>
        <w:jc w:val="left"/>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715"/>
        <w:ind w:firstLine="480"/>
        <w:jc w:val="left"/>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同时出现两种以上不一致的，按照前款规定的顺序修正。修正后的报价按照财政部</w:t>
      </w:r>
      <w:r>
        <w:rPr>
          <w:rFonts w:hint="eastAsia" w:ascii="宋体" w:hAnsi="宋体" w:eastAsia="宋体" w:cs="宋体"/>
          <w:color w:val="000000"/>
          <w:sz w:val="24"/>
          <w:szCs w:val="24"/>
          <w:highlight w:val="none"/>
        </w:rPr>
        <w:t xml:space="preserve">87</w:t>
      </w:r>
      <w:r>
        <w:rPr>
          <w:rFonts w:hint="eastAsia" w:ascii="宋体" w:hAnsi="宋体" w:eastAsia="宋体" w:cs="宋体"/>
          <w:color w:val="000000"/>
          <w:sz w:val="24"/>
          <w:szCs w:val="24"/>
          <w:highlight w:val="none"/>
        </w:rPr>
        <w:t xml:space="preserve">号令第五十一条第二款的规定经投标人确认后产生约束力。</w:t>
      </w:r>
      <w:r>
        <w:rPr>
          <w:rFonts w:hint="eastAsia" w:ascii="宋体" w:hAnsi="宋体" w:eastAsia="宋体" w:cs="宋体"/>
          <w:color w:val="000000"/>
          <w:sz w:val="24"/>
          <w:szCs w:val="24"/>
          <w:highlight w:val="none"/>
        </w:rPr>
      </w:r>
      <w:r/>
    </w:p>
    <w:p>
      <w:pPr>
        <w:pStyle w:val="715"/>
        <w:ind w:firstLine="48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 评委会将允许修正投标文件中不构成重大偏离的、微小的、非正规的、不一致的或不规则的地方，但这些修改不能影响任何投标人相应的名次排列。</w:t>
      </w:r>
      <w:r>
        <w:rPr>
          <w:rFonts w:hint="eastAsia" w:ascii="宋体" w:hAnsi="宋体" w:eastAsia="宋体" w:cs="宋体"/>
          <w:color w:val="000000"/>
          <w:sz w:val="24"/>
          <w:szCs w:val="24"/>
          <w:highlight w:val="none"/>
        </w:rPr>
      </w:r>
      <w:r/>
    </w:p>
    <w:p>
      <w:pPr>
        <w:pStyle w:val="715"/>
        <w:ind w:firstLine="480"/>
        <w:jc w:val="left"/>
        <w:spacing w:line="440" w:lineRule="exact"/>
        <w:shd w:val="clear" w:color="auto" w:fill="auto"/>
        <w:rPr>
          <w:rFonts w:hint="eastAsia" w:ascii="宋体" w:hAnsi="宋体" w:eastAsia="宋体" w:cs="宋体"/>
          <w:color w:val="000000"/>
          <w:sz w:val="24"/>
          <w:szCs w:val="24"/>
          <w:highlight w:val="none"/>
        </w:rPr>
      </w:pPr>
      <w:r/>
      <w:bookmarkStart w:id="169" w:name="EB8e3ec86c09a94dac9cc9034e6027ee19"/>
      <w:r/>
      <w:bookmarkEnd w:id="169"/>
      <w:r>
        <w:rPr>
          <w:rFonts w:hint="eastAsia" w:ascii="宋体" w:hAnsi="宋体" w:eastAsia="宋体" w:cs="宋体"/>
          <w:color w:val="000000"/>
          <w:sz w:val="24"/>
          <w:szCs w:val="24"/>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170" w:name="_Toc16938550"/>
      <w:r/>
      <w:bookmarkStart w:id="171" w:name="_Toc20823306"/>
      <w:r/>
      <w:bookmarkStart w:id="172" w:name="_Toc513029234"/>
      <w:r/>
      <w:bookmarkStart w:id="173" w:name="_Toc200451960"/>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t xml:space="preserve">8、</w:t>
      </w:r>
      <w:bookmarkEnd w:id="170"/>
      <w:r/>
      <w:bookmarkEnd w:id="171"/>
      <w:r/>
      <w:bookmarkEnd w:id="172"/>
      <w:r>
        <w:rPr>
          <w:rFonts w:hint="eastAsia" w:ascii="宋体" w:hAnsi="宋体" w:eastAsia="宋体" w:cs="宋体"/>
          <w:color w:val="000000"/>
          <w:sz w:val="28"/>
          <w:szCs w:val="28"/>
          <w:highlight w:val="none"/>
        </w:rPr>
        <w:t xml:space="preserve">无效投标条款和废标条款</w:t>
      </w:r>
      <w:r>
        <w:rPr>
          <w:rFonts w:hint="eastAsia" w:ascii="宋体" w:hAnsi="宋体" w:eastAsia="宋体" w:cs="宋体"/>
          <w:color w:val="000000"/>
          <w:sz w:val="28"/>
          <w:szCs w:val="28"/>
          <w:highlight w:val="none"/>
        </w:rPr>
      </w:r>
      <w:r/>
    </w:p>
    <w:p>
      <w:pPr>
        <w:pStyle w:val="1073"/>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 无效投标条款</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.1.1 投标人未按照招标文件要求上传电子投标文件的；</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.1.2 投标人在规定时间内不解密投标文件或未成功解密投标文件的（因系统原因导致的除外)；</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.1.3 投标文件中没有《开标一览表》或《开标一览表》未加盖投标人公章的； </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.1.4 投标文件中任何有选择的报价；</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.1.5 投标文件报价出现前后不一致的，按招标文件规定修正后投标人不确认的； </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.1.6 不同投标人的投标文件由同一单位或者个人编制； </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.1.7 不同投标人委托同一单位或者个人办理投标事宜； </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.1.8 不同投标人的投标文件载明的项目管理成员或者联系人员为同一人；</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.1.9 不同投标人的投标文件异常一致或者投标报价呈规律性差异；</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.1.1</w:t>
      </w:r>
      <w:r>
        <w:rPr>
          <w:rFonts w:hint="eastAsia" w:ascii="宋体" w:hAnsi="宋体" w:eastAsia="宋体" w:cs="宋体"/>
          <w:color w:val="000000"/>
          <w:spacing w:val="7"/>
          <w:highlight w:val="none"/>
          <w:lang w:val="en-US" w:eastAsia="zh-CN"/>
        </w:rPr>
        <w:t xml:space="preserve">0</w:t>
      </w:r>
      <w:r>
        <w:rPr>
          <w:rFonts w:hint="eastAsia" w:ascii="宋体" w:hAnsi="宋体" w:eastAsia="宋体" w:cs="宋体"/>
          <w:color w:val="000000"/>
          <w:spacing w:val="7"/>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.1.1</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.1.1</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.1.1</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rPr>
        <w:t xml:space="preserve"> 不同供应商的单位负责人为同一人或者存在直接控股、管理关系的； </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.1.1</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rPr>
        <w:t xml:space="preserve"> 为采购项目提供整体设计、规范编制或者项目管理、监理、检测等服务的；</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.1.1</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rPr>
        <w:t xml:space="preserve"> 资格证明文件中要求加盖公章而未加盖公章的； </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.1.1</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rPr>
        <w:t xml:space="preserve"> 投标文件未按招标文件要求签署、盖章的； </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.1.1</w:t>
      </w:r>
      <w:r>
        <w:rPr>
          <w:rFonts w:hint="eastAsia" w:ascii="宋体" w:hAnsi="宋体" w:eastAsia="宋体" w:cs="宋体"/>
          <w:color w:val="000000"/>
          <w:spacing w:val="7"/>
          <w:highlight w:val="none"/>
          <w:lang w:val="en-US" w:eastAsia="zh-CN"/>
        </w:rPr>
        <w:t xml:space="preserve">7</w:t>
      </w:r>
      <w:r>
        <w:rPr>
          <w:rFonts w:hint="eastAsia" w:ascii="宋体" w:hAnsi="宋体" w:eastAsia="宋体" w:cs="宋体"/>
          <w:color w:val="000000"/>
          <w:spacing w:val="7"/>
          <w:highlight w:val="none"/>
        </w:rPr>
        <w:t xml:space="preserve"> 不具备招标文件中规定的资格要求或未按招标文件规定的要求提供资格证明文件的； </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.1.1</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 报价超过招标文件中规定的预算金额或者最高限价的； </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w:t>
      </w:r>
      <w:r>
        <w:rPr>
          <w:rFonts w:hint="eastAsia" w:ascii="宋体" w:hAnsi="宋体" w:eastAsia="宋体" w:cs="宋体"/>
          <w:color w:val="000000"/>
          <w:spacing w:val="7"/>
          <w:highlight w:val="none"/>
          <w:lang w:val="en-US" w:eastAsia="zh-CN"/>
        </w:rPr>
        <w:t xml:space="preserve">19</w:t>
      </w:r>
      <w:r>
        <w:rPr>
          <w:rFonts w:hint="eastAsia" w:ascii="宋体" w:hAnsi="宋体" w:eastAsia="宋体" w:cs="宋体"/>
          <w:color w:val="000000"/>
          <w:spacing w:val="7"/>
          <w:highlight w:val="none"/>
        </w:rPr>
        <w:t xml:space="preserve"> 投标文件含有采购人不能接受的附加条件的； </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.1.2</w:t>
      </w:r>
      <w:r>
        <w:rPr>
          <w:rFonts w:hint="eastAsia" w:ascii="宋体" w:hAnsi="宋体" w:eastAsia="宋体" w:cs="宋体"/>
          <w:color w:val="000000"/>
          <w:spacing w:val="7"/>
          <w:highlight w:val="none"/>
          <w:lang w:val="en-US" w:eastAsia="zh-CN"/>
        </w:rPr>
        <w:t xml:space="preserve">0</w:t>
      </w:r>
      <w:r>
        <w:rPr>
          <w:rFonts w:hint="eastAsia" w:ascii="宋体" w:hAnsi="宋体" w:eastAsia="宋体" w:cs="宋体"/>
          <w:color w:val="000000"/>
          <w:spacing w:val="7"/>
          <w:highlight w:val="none"/>
        </w:rPr>
        <w:t xml:space="preserve"> 不响应招标文件中规定的实质性要求的（本招标文件中斜体且有下划线部分为实质性要求）； </w:t>
      </w:r>
      <w:r>
        <w:rPr>
          <w:rFonts w:hint="eastAsia" w:ascii="宋体" w:hAnsi="宋体" w:eastAsia="宋体" w:cs="宋体"/>
          <w:color w:val="000000"/>
          <w:spacing w:val="7"/>
          <w:highlight w:val="none"/>
        </w:rPr>
      </w:r>
      <w:r/>
    </w:p>
    <w:p>
      <w:pPr>
        <w:pStyle w:val="1074"/>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.1.2</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rPr>
        <w:t xml:space="preserve"> 法律、法规和采购文件规定的其他无效情形; </w:t>
      </w:r>
      <w:r>
        <w:rPr>
          <w:rFonts w:hint="eastAsia" w:ascii="宋体" w:hAnsi="宋体" w:eastAsia="宋体" w:cs="宋体"/>
          <w:color w:val="000000"/>
          <w:spacing w:val="7"/>
          <w:highlight w:val="none"/>
        </w:rPr>
      </w:r>
      <w:r/>
    </w:p>
    <w:p>
      <w:pPr>
        <w:pStyle w:val="1075"/>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.2 废标条款：</w:t>
      </w:r>
      <w:r>
        <w:rPr>
          <w:rFonts w:hint="eastAsia" w:ascii="宋体" w:hAnsi="宋体" w:eastAsia="宋体" w:cs="宋体"/>
          <w:color w:val="000000"/>
          <w:spacing w:val="7"/>
          <w:highlight w:val="none"/>
        </w:rPr>
      </w:r>
      <w:r/>
    </w:p>
    <w:p>
      <w:pPr>
        <w:pStyle w:val="1075"/>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(1)符合专业条件的供应商或者对招标文件作实质响应的供应商不足三家的； </w:t>
      </w:r>
      <w:r>
        <w:rPr>
          <w:rFonts w:hint="eastAsia" w:ascii="宋体" w:hAnsi="宋体" w:eastAsia="宋体" w:cs="宋体"/>
          <w:color w:val="000000"/>
          <w:spacing w:val="7"/>
          <w:highlight w:val="none"/>
        </w:rPr>
      </w:r>
      <w:r/>
    </w:p>
    <w:p>
      <w:pPr>
        <w:pStyle w:val="1075"/>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(2)出现影响采购公正的违法、违规行为的；</w:t>
      </w:r>
      <w:r>
        <w:rPr>
          <w:rFonts w:hint="eastAsia" w:ascii="宋体" w:hAnsi="宋体" w:eastAsia="宋体" w:cs="宋体"/>
          <w:color w:val="000000"/>
          <w:spacing w:val="7"/>
          <w:highlight w:val="none"/>
        </w:rPr>
      </w:r>
      <w:r/>
    </w:p>
    <w:p>
      <w:pPr>
        <w:pStyle w:val="1075"/>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(3)投标人的报价均超过了采购预算，采购人不能支付的；</w:t>
      </w:r>
      <w:r>
        <w:rPr>
          <w:rFonts w:hint="eastAsia" w:ascii="宋体" w:hAnsi="宋体" w:eastAsia="宋体" w:cs="宋体"/>
          <w:color w:val="000000"/>
          <w:spacing w:val="7"/>
          <w:highlight w:val="none"/>
        </w:rPr>
      </w:r>
      <w:r/>
    </w:p>
    <w:p>
      <w:pPr>
        <w:pStyle w:val="1075"/>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(4)因重大变故，采购任务取消的。</w:t>
      </w:r>
      <w:r>
        <w:rPr>
          <w:rFonts w:hint="eastAsia" w:ascii="宋体" w:hAnsi="宋体" w:eastAsia="宋体" w:cs="宋体"/>
          <w:color w:val="000000"/>
          <w:spacing w:val="7"/>
          <w:highlight w:val="none"/>
        </w:rPr>
      </w:r>
      <w:r/>
    </w:p>
    <w:p>
      <w:pPr>
        <w:pStyle w:val="1075"/>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rPr>
        <w:t xml:space="preserve">因苏采云系统系统故障原因造成开标不成功的</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rPr>
      </w:r>
      <w:r/>
    </w:p>
    <w:p>
      <w:pPr>
        <w:pStyle w:val="1075"/>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.3 投标截止时间结束后参加投标的供应商不足三家的处理：</w:t>
      </w:r>
      <w:r>
        <w:rPr>
          <w:rFonts w:hint="eastAsia" w:ascii="宋体" w:hAnsi="宋体" w:eastAsia="宋体" w:cs="宋体"/>
          <w:color w:val="000000"/>
          <w:spacing w:val="7"/>
          <w:highlight w:val="none"/>
        </w:rPr>
      </w:r>
      <w:r/>
    </w:p>
    <w:p>
      <w:pPr>
        <w:pStyle w:val="1075"/>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w:t>
      </w:r>
      <w:r>
        <w:rPr>
          <w:rFonts w:hint="eastAsia" w:ascii="宋体" w:hAnsi="宋体" w:eastAsia="宋体" w:cs="宋体"/>
          <w:color w:val="000000"/>
          <w:spacing w:val="7"/>
          <w:highlight w:val="none"/>
          <w:lang w:val="en-US" w:eastAsia="zh-CN"/>
        </w:rPr>
        <w:t xml:space="preserve">8</w:t>
      </w:r>
      <w:r>
        <w:rPr>
          <w:rFonts w:hint="eastAsia" w:ascii="宋体" w:hAnsi="宋体" w:eastAsia="宋体" w:cs="宋体"/>
          <w:color w:val="000000"/>
          <w:spacing w:val="7"/>
          <w:highlight w:val="none"/>
        </w:rPr>
        <w:t xml:space="preserve">.3.1 如出现投标截止时间结束后参加投标的供应商或者在评标期间对招标文件做出实质响应的供应商不足三家情况，按财政部第87号令第四十三条的规定执行。</w:t>
      </w:r>
      <w:r>
        <w:rPr>
          <w:rFonts w:hint="eastAsia" w:ascii="宋体" w:hAnsi="宋体" w:eastAsia="宋体" w:cs="宋体"/>
          <w:color w:val="000000"/>
          <w:spacing w:val="7"/>
          <w:highlight w:val="none"/>
        </w:rPr>
      </w:r>
      <w:r/>
    </w:p>
    <w:p>
      <w:pPr>
        <w:pStyle w:val="717"/>
        <w:jc w:val="left"/>
        <w:spacing w:before="0" w:after="0" w:line="440" w:lineRule="exact"/>
        <w:shd w:val="clear" w:color="auto" w:fill="auto"/>
        <w:rPr>
          <w:rStyle w:val="825"/>
          <w:rFonts w:hint="eastAsia" w:ascii="宋体" w:hAnsi="宋体" w:eastAsia="宋体" w:cs="宋体"/>
          <w:color w:val="000000"/>
          <w:highlight w:val="none"/>
        </w:rPr>
      </w:pPr>
      <w:r/>
      <w:bookmarkStart w:id="174" w:name="_Toc20823307"/>
      <w:r/>
      <w:bookmarkStart w:id="175" w:name="_Toc16938551"/>
      <w:r/>
      <w:bookmarkStart w:id="176" w:name="_Toc513029235"/>
      <w:r/>
      <w:bookmarkStart w:id="177" w:name="_Toc54615244"/>
      <w:r/>
      <w:bookmarkStart w:id="178" w:name="_Toc120614219"/>
      <w:r/>
      <w:bookmarkStart w:id="179" w:name="_Toc21620"/>
      <w:r/>
      <w:bookmarkStart w:id="180" w:name="_Toc35266025"/>
      <w:r/>
      <w:bookmarkStart w:id="181" w:name="_Toc38368125"/>
      <w:r/>
      <w:bookmarkStart w:id="182" w:name="_Toc1477499305"/>
      <w:r>
        <w:rPr>
          <w:rStyle w:val="825"/>
          <w:rFonts w:hint="eastAsia" w:ascii="宋体" w:hAnsi="宋体" w:eastAsia="宋体" w:cs="宋体"/>
          <w:color w:val="000000"/>
          <w:highlight w:val="none"/>
        </w:rPr>
        <w:t xml:space="preserve">六、</w:t>
      </w:r>
      <w:bookmarkEnd w:id="174"/>
      <w:r/>
      <w:bookmarkEnd w:id="175"/>
      <w:r/>
      <w:bookmarkEnd w:id="176"/>
      <w:r>
        <w:rPr>
          <w:rStyle w:val="825"/>
          <w:rFonts w:hint="eastAsia" w:ascii="宋体" w:hAnsi="宋体" w:eastAsia="宋体" w:cs="宋体"/>
          <w:color w:val="000000"/>
          <w:highlight w:val="none"/>
        </w:rPr>
        <w:t xml:space="preserve">定标</w:t>
      </w:r>
      <w:bookmarkEnd w:id="177"/>
      <w:r/>
      <w:bookmarkEnd w:id="178"/>
      <w:r/>
      <w:bookmarkEnd w:id="179"/>
      <w:r/>
      <w:bookmarkEnd w:id="180"/>
      <w:r/>
      <w:bookmarkEnd w:id="181"/>
      <w:r/>
      <w:bookmarkEnd w:id="182"/>
      <w:r>
        <w:rPr>
          <w:rStyle w:val="825"/>
          <w:rFonts w:hint="eastAsia" w:ascii="宋体" w:hAnsi="宋体" w:eastAsia="宋体" w:cs="宋体"/>
          <w:color w:val="000000"/>
          <w:highlight w:val="none"/>
        </w:rPr>
      </w:r>
      <w:r/>
    </w:p>
    <w:p>
      <w:pPr>
        <w:pStyle w:val="715"/>
        <w:ind w:firstLine="420"/>
        <w:keepLines/>
        <w:keepNext/>
        <w:spacing w:line="440" w:lineRule="exact"/>
        <w:shd w:val="clear" w:color="auto" w:fill="auto"/>
        <w:rPr>
          <w:rFonts w:hint="eastAsia" w:ascii="宋体" w:hAnsi="宋体" w:eastAsia="宋体" w:cs="宋体"/>
          <w:color w:val="000000"/>
          <w:sz w:val="28"/>
          <w:szCs w:val="28"/>
          <w:highlight w:val="none"/>
        </w:rPr>
        <w:outlineLvl w:val="3"/>
      </w:pPr>
      <w:r/>
      <w:bookmarkStart w:id="183" w:name="_Toc16938554"/>
      <w:r/>
      <w:bookmarkStart w:id="184" w:name="_Toc20823310"/>
      <w:r/>
      <w:bookmarkStart w:id="185" w:name="_Toc513029238"/>
      <w:r>
        <w:rPr>
          <w:rFonts w:hint="eastAsia" w:ascii="宋体" w:hAnsi="宋体" w:eastAsia="宋体" w:cs="宋体"/>
          <w:color w:val="000000"/>
          <w:sz w:val="28"/>
          <w:szCs w:val="28"/>
          <w:highlight w:val="none"/>
        </w:rPr>
        <w:t xml:space="preserve">29、</w:t>
      </w:r>
      <w:bookmarkEnd w:id="185"/>
      <w:r>
        <w:rPr>
          <w:rFonts w:hint="eastAsia" w:ascii="宋体" w:hAnsi="宋体" w:eastAsia="宋体" w:cs="宋体"/>
          <w:color w:val="000000"/>
          <w:sz w:val="28"/>
          <w:szCs w:val="28"/>
          <w:highlight w:val="none"/>
        </w:rPr>
        <w:t xml:space="preserve">确定</w:t>
      </w:r>
      <w:bookmarkEnd w:id="183"/>
      <w:r/>
      <w:bookmarkEnd w:id="184"/>
      <w:r>
        <w:rPr>
          <w:rFonts w:hint="eastAsia" w:ascii="宋体" w:hAnsi="宋体" w:eastAsia="宋体" w:cs="宋体"/>
          <w:color w:val="000000"/>
          <w:sz w:val="28"/>
          <w:szCs w:val="28"/>
          <w:highlight w:val="none"/>
        </w:rPr>
        <w:t xml:space="preserve">中标单位</w:t>
      </w:r>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29.1</w:t>
      </w:r>
      <w:bookmarkEnd w:id="173"/>
      <w:r>
        <w:rPr>
          <w:rFonts w:hint="eastAsia" w:ascii="宋体" w:hAnsi="宋体" w:eastAsia="宋体" w:cs="宋体"/>
          <w:bCs/>
          <w:color w:val="000000"/>
          <w:sz w:val="24"/>
          <w:highlight w:val="none"/>
        </w:rPr>
        <w:t xml:space="preserve">评委会根据本招标文件规定评标办法与评标标准向采购人推荐出3名中标候选人。</w:t>
      </w:r>
      <w:r>
        <w:rPr>
          <w:rFonts w:hint="eastAsia" w:ascii="宋体" w:hAnsi="宋体" w:eastAsia="宋体" w:cs="宋体"/>
          <w:bCs/>
          <w:color w:val="000000"/>
          <w:sz w:val="24"/>
          <w:highlight w:val="none"/>
        </w:rPr>
      </w:r>
      <w:r/>
    </w:p>
    <w:p>
      <w:pPr>
        <w:pStyle w:val="71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29.2 采购人应根据评委会推荐的中标候选人确定中标人。</w:t>
      </w:r>
      <w:r>
        <w:rPr>
          <w:rFonts w:hint="eastAsia" w:ascii="宋体" w:hAnsi="宋体" w:eastAsia="宋体" w:cs="宋体"/>
          <w:bCs/>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29.3</w:t>
      </w:r>
      <w:r>
        <w:rPr>
          <w:rFonts w:hint="eastAsia" w:ascii="宋体" w:hAnsi="宋体" w:eastAsia="宋体" w:cs="宋体"/>
          <w:color w:val="000000"/>
          <w:sz w:val="24"/>
          <w:highlight w:val="none"/>
        </w:rPr>
        <w:t xml:space="preserve">自中标人确定之日起2个工作日内，中标结果将在省级以上财政部门指定的媒体上进行公告，公告期限为1个工作日。</w:t>
      </w:r>
      <w:r>
        <w:rPr>
          <w:rFonts w:hint="eastAsia" w:ascii="宋体" w:hAnsi="宋体" w:eastAsia="宋体" w:cs="宋体"/>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29.4若有充分证据证明，中标人出现下列情况之一的，一经查实，中标无效：</w:t>
      </w:r>
      <w:r>
        <w:rPr>
          <w:rFonts w:hint="eastAsia" w:ascii="宋体" w:hAnsi="宋体" w:eastAsia="宋体" w:cs="宋体"/>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（1）提供虚假材料谋取中标的；</w:t>
      </w:r>
      <w:r>
        <w:rPr>
          <w:rFonts w:hint="eastAsia" w:ascii="宋体" w:hAnsi="宋体" w:eastAsia="宋体" w:cs="宋体"/>
          <w:color w:val="000000"/>
          <w:sz w:val="24"/>
          <w:highlight w:val="none"/>
          <w:lang w:val="zh-CN"/>
        </w:rPr>
      </w:r>
      <w:r/>
    </w:p>
    <w:p>
      <w:pPr>
        <w:pStyle w:val="715"/>
        <w:ind w:firstLine="480"/>
        <w:spacing w:line="440" w:lineRule="exact"/>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（2）采取不正当手段诋毁、排挤其他供应商的；</w:t>
      </w:r>
      <w:r>
        <w:rPr>
          <w:rFonts w:hint="eastAsia" w:ascii="宋体" w:hAnsi="宋体" w:eastAsia="宋体" w:cs="宋体"/>
          <w:color w:val="000000"/>
          <w:sz w:val="24"/>
          <w:highlight w:val="none"/>
          <w:lang w:val="zh-CN"/>
        </w:rPr>
      </w:r>
      <w:r/>
    </w:p>
    <w:p>
      <w:pPr>
        <w:pStyle w:val="715"/>
        <w:ind w:firstLine="480"/>
        <w:spacing w:line="440" w:lineRule="exact"/>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（3）与采购人、其他供应商或者采购代理机构恶意串通的；</w:t>
      </w:r>
      <w:r>
        <w:rPr>
          <w:rFonts w:hint="eastAsia" w:ascii="宋体" w:hAnsi="宋体" w:eastAsia="宋体" w:cs="宋体"/>
          <w:color w:val="000000"/>
          <w:sz w:val="24"/>
          <w:highlight w:val="none"/>
          <w:lang w:val="zh-CN"/>
        </w:rPr>
      </w:r>
      <w:r/>
    </w:p>
    <w:p>
      <w:pPr>
        <w:pStyle w:val="715"/>
        <w:ind w:firstLine="480"/>
        <w:spacing w:line="440" w:lineRule="exact"/>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（4）向采购人、采购代理机构行贿或者提供其他不正当利益的；</w:t>
      </w:r>
      <w:r>
        <w:rPr>
          <w:rFonts w:hint="eastAsia" w:ascii="宋体" w:hAnsi="宋体" w:eastAsia="宋体" w:cs="宋体"/>
          <w:color w:val="000000"/>
          <w:sz w:val="24"/>
          <w:highlight w:val="none"/>
          <w:lang w:val="zh-CN"/>
        </w:rPr>
      </w:r>
      <w:r/>
    </w:p>
    <w:p>
      <w:pPr>
        <w:pStyle w:val="715"/>
        <w:ind w:firstLine="480"/>
        <w:spacing w:line="440" w:lineRule="exact"/>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（5）在招标采购过程中与采购人进行协商谈判的；</w:t>
      </w:r>
      <w:r>
        <w:rPr>
          <w:rFonts w:hint="eastAsia" w:ascii="宋体" w:hAnsi="宋体" w:eastAsia="宋体" w:cs="宋体"/>
          <w:color w:val="000000"/>
          <w:sz w:val="24"/>
          <w:highlight w:val="none"/>
          <w:lang w:val="zh-CN"/>
        </w:rPr>
      </w:r>
      <w:r/>
    </w:p>
    <w:p>
      <w:pPr>
        <w:pStyle w:val="715"/>
        <w:ind w:firstLine="480"/>
        <w:spacing w:line="440" w:lineRule="exact"/>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（6）向评标委员会行贿或者提供其他不正当利益。</w:t>
      </w:r>
      <w:r>
        <w:rPr>
          <w:rFonts w:hint="eastAsia" w:ascii="宋体" w:hAnsi="宋体" w:eastAsia="宋体" w:cs="宋体"/>
          <w:color w:val="000000"/>
          <w:sz w:val="24"/>
          <w:highlight w:val="none"/>
          <w:lang w:val="zh-CN"/>
        </w:rPr>
      </w:r>
      <w:r/>
    </w:p>
    <w:p>
      <w:pPr>
        <w:pStyle w:val="715"/>
        <w:ind w:firstLine="560"/>
        <w:keepLines/>
        <w:keepNext/>
        <w:spacing w:line="440" w:lineRule="exact"/>
        <w:shd w:val="clear" w:color="auto" w:fill="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30、质疑</w:t>
      </w:r>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30.1质疑形式</w:t>
      </w:r>
      <w:r>
        <w:rPr>
          <w:rFonts w:hint="eastAsia" w:ascii="宋体" w:hAnsi="宋体" w:eastAsia="宋体" w:cs="宋体"/>
          <w:color w:val="000000"/>
          <w:sz w:val="24"/>
          <w:szCs w:val="24"/>
          <w:highlight w:val="none"/>
        </w:rPr>
      </w:r>
      <w:r/>
    </w:p>
    <w:p>
      <w:pPr>
        <w:pStyle w:val="715"/>
        <w:ind w:firstLine="48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提出）。非书面形式、七个工作日之外提交的质疑将不予受理。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30.1.2质疑必须按《政府采购法》、《政府采购法实施条例》及财政部94号令的相关规定提交，未按上述要求提交的质疑函</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有权不予受理。</w:t>
      </w:r>
      <w:r>
        <w:rPr>
          <w:rFonts w:hint="eastAsia" w:ascii="宋体" w:hAnsi="宋体" w:eastAsia="宋体" w:cs="宋体"/>
          <w:color w:val="000000"/>
          <w:sz w:val="24"/>
          <w:szCs w:val="24"/>
          <w:highlight w:val="none"/>
        </w:rPr>
      </w:r>
      <w:r/>
    </w:p>
    <w:p>
      <w:pPr>
        <w:pStyle w:val="715"/>
        <w:ind w:firstLine="480"/>
        <w:spacing w:line="440" w:lineRule="exact"/>
        <w:shd w:val="clear" w:color="auto" w:fill="auto"/>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shd w:val="clear" w:color="ffffff" w:fill="d9d9d9"/>
        </w:rPr>
        <w:t xml:space="preserve">30.1.3质疑函应当包括下列内容：</w:t>
      </w:r>
      <w:r>
        <w:rPr>
          <w:rFonts w:hint="eastAsia" w:ascii="宋体" w:hAnsi="宋体" w:eastAsia="宋体" w:cs="宋体"/>
          <w:color w:val="000000"/>
          <w:sz w:val="24"/>
          <w:szCs w:val="24"/>
          <w:highlight w:val="none"/>
          <w:shd w:val="clear" w:color="ffffff" w:fill="d9d9d9"/>
        </w:rPr>
      </w:r>
      <w:r/>
    </w:p>
    <w:p>
      <w:pPr>
        <w:pStyle w:val="715"/>
        <w:ind w:firstLine="480"/>
        <w:spacing w:line="440" w:lineRule="exact"/>
        <w:shd w:val="clear" w:color="auto" w:fill="auto"/>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shd w:val="clear" w:color="ffffff" w:fill="d9d9d9"/>
        </w:rPr>
        <w:t xml:space="preserve">30.1.3.1供应商的姓名或者名称、地址、邮编、联系人及联系电话；</w:t>
      </w:r>
      <w:r>
        <w:rPr>
          <w:rFonts w:hint="eastAsia" w:ascii="宋体" w:hAnsi="宋体" w:eastAsia="宋体" w:cs="宋体"/>
          <w:color w:val="000000"/>
          <w:sz w:val="24"/>
          <w:szCs w:val="24"/>
          <w:highlight w:val="none"/>
          <w:shd w:val="clear" w:color="ffffff" w:fill="d9d9d9"/>
        </w:rPr>
      </w:r>
      <w:r/>
    </w:p>
    <w:p>
      <w:pPr>
        <w:pStyle w:val="715"/>
        <w:ind w:firstLine="480"/>
        <w:spacing w:line="440" w:lineRule="exact"/>
        <w:shd w:val="clear" w:color="auto" w:fill="auto"/>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shd w:val="clear" w:color="ffffff" w:fill="d9d9d9"/>
        </w:rPr>
        <w:t xml:space="preserve">30.1.3.2质疑项目的名称、编号；</w:t>
      </w:r>
      <w:r>
        <w:rPr>
          <w:rFonts w:hint="eastAsia" w:ascii="宋体" w:hAnsi="宋体" w:eastAsia="宋体" w:cs="宋体"/>
          <w:color w:val="000000"/>
          <w:sz w:val="24"/>
          <w:szCs w:val="24"/>
          <w:highlight w:val="none"/>
          <w:shd w:val="clear" w:color="ffffff" w:fill="d9d9d9"/>
        </w:rPr>
      </w:r>
      <w:r/>
    </w:p>
    <w:p>
      <w:pPr>
        <w:pStyle w:val="715"/>
        <w:ind w:firstLine="480"/>
        <w:spacing w:line="440" w:lineRule="exact"/>
        <w:shd w:val="clear" w:color="auto" w:fill="auto"/>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shd w:val="clear" w:color="ffffff" w:fill="d9d9d9"/>
        </w:rPr>
        <w:t xml:space="preserve">30.1.3.3具体、明确的质疑事项和与质疑事项相关的请求；</w:t>
      </w:r>
      <w:r>
        <w:rPr>
          <w:rFonts w:hint="eastAsia" w:ascii="宋体" w:hAnsi="宋体" w:eastAsia="宋体" w:cs="宋体"/>
          <w:color w:val="000000"/>
          <w:sz w:val="24"/>
          <w:szCs w:val="24"/>
          <w:highlight w:val="none"/>
          <w:shd w:val="clear" w:color="ffffff" w:fill="d9d9d9"/>
        </w:rPr>
      </w:r>
      <w:r/>
    </w:p>
    <w:p>
      <w:pPr>
        <w:pStyle w:val="715"/>
        <w:ind w:firstLine="480"/>
        <w:spacing w:line="440" w:lineRule="exact"/>
        <w:shd w:val="clear" w:color="auto" w:fill="auto"/>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shd w:val="clear" w:color="ffffff" w:fill="d9d9d9"/>
        </w:rPr>
        <w:t xml:space="preserve">30.1.3.4事实依据；</w:t>
      </w:r>
      <w:r>
        <w:rPr>
          <w:rFonts w:hint="eastAsia" w:ascii="宋体" w:hAnsi="宋体" w:eastAsia="宋体" w:cs="宋体"/>
          <w:color w:val="000000"/>
          <w:sz w:val="24"/>
          <w:szCs w:val="24"/>
          <w:highlight w:val="none"/>
          <w:shd w:val="clear" w:color="ffffff" w:fill="d9d9d9"/>
        </w:rPr>
      </w:r>
      <w:r/>
    </w:p>
    <w:p>
      <w:pPr>
        <w:pStyle w:val="715"/>
        <w:ind w:firstLine="480"/>
        <w:spacing w:line="440" w:lineRule="exact"/>
        <w:shd w:val="clear" w:color="auto" w:fill="auto"/>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shd w:val="clear" w:color="ffffff" w:fill="d9d9d9"/>
        </w:rPr>
        <w:t xml:space="preserve">30.1.3.5必要的法律依据；</w:t>
      </w:r>
      <w:r>
        <w:rPr>
          <w:rFonts w:hint="eastAsia" w:ascii="宋体" w:hAnsi="宋体" w:eastAsia="宋体" w:cs="宋体"/>
          <w:color w:val="000000"/>
          <w:sz w:val="24"/>
          <w:szCs w:val="24"/>
          <w:highlight w:val="none"/>
          <w:shd w:val="clear" w:color="ffffff" w:fill="d9d9d9"/>
        </w:rPr>
      </w:r>
      <w:r/>
    </w:p>
    <w:p>
      <w:pPr>
        <w:pStyle w:val="715"/>
        <w:ind w:firstLine="480"/>
        <w:spacing w:line="440" w:lineRule="exact"/>
        <w:shd w:val="clear" w:color="auto" w:fill="auto"/>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shd w:val="clear" w:color="ffffff" w:fill="d9d9d9"/>
        </w:rPr>
        <w:t xml:space="preserve">30.1.3.6提出质疑的日期。</w:t>
      </w:r>
      <w:r>
        <w:rPr>
          <w:rFonts w:hint="eastAsia" w:ascii="宋体" w:hAnsi="宋体" w:eastAsia="宋体" w:cs="宋体"/>
          <w:color w:val="000000"/>
          <w:sz w:val="24"/>
          <w:szCs w:val="24"/>
          <w:highlight w:val="none"/>
          <w:shd w:val="clear" w:color="ffffff" w:fill="d9d9d9"/>
        </w:rPr>
      </w:r>
      <w:r/>
    </w:p>
    <w:p>
      <w:pPr>
        <w:pStyle w:val="715"/>
        <w:ind w:firstLine="480"/>
        <w:spacing w:line="440" w:lineRule="exact"/>
        <w:shd w:val="clear" w:color="auto" w:fill="auto"/>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shd w:val="clear" w:color="ffffff" w:fill="d9d9d9"/>
        </w:rPr>
        <w:t xml:space="preserve">30.1.4质疑函应当由法定代表人、主要负责人，或者其授权代表签字或者盖章，并加盖公章。匿名提交的质疑将不予受理。</w:t>
      </w:r>
      <w:r>
        <w:rPr>
          <w:rFonts w:hint="eastAsia" w:ascii="宋体" w:hAnsi="宋体" w:eastAsia="宋体" w:cs="宋体"/>
          <w:color w:val="000000"/>
          <w:sz w:val="24"/>
          <w:szCs w:val="24"/>
          <w:highlight w:val="none"/>
          <w:shd w:val="clear" w:color="ffffff" w:fill="d9d9d9"/>
        </w:rPr>
      </w:r>
      <w:r/>
    </w:p>
    <w:p>
      <w:pPr>
        <w:pStyle w:val="715"/>
        <w:ind w:firstLine="480"/>
        <w:spacing w:line="440" w:lineRule="exact"/>
        <w:shd w:val="clear" w:color="auto" w:fill="auto"/>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shd w:val="clear" w:color="ffffff" w:fill="d9d9d9"/>
        </w:rPr>
        <w:t xml:space="preserve">30.1.5质疑的送达方式</w:t>
      </w:r>
      <w:r>
        <w:rPr>
          <w:rFonts w:hint="eastAsia" w:ascii="宋体" w:hAnsi="宋体" w:eastAsia="宋体" w:cs="宋体"/>
          <w:color w:val="000000"/>
          <w:sz w:val="24"/>
          <w:szCs w:val="24"/>
          <w:highlight w:val="none"/>
          <w:shd w:val="clear" w:color="ffffff" w:fill="d9d9d9"/>
        </w:rPr>
      </w:r>
      <w:r/>
    </w:p>
    <w:p>
      <w:pPr>
        <w:pStyle w:val="715"/>
        <w:ind w:firstLine="480"/>
        <w:spacing w:line="440" w:lineRule="exact"/>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shd w:val="clear" w:color="ffffff" w:fill="d9d9d9"/>
        </w:rPr>
        <w:t xml:space="preserve">30.1.5.1质疑函应采用邮寄送达或直接送达的方式递交，采用其他方式送达（含传真、电子邮件等）的，</w:t>
      </w:r>
      <w:r>
        <w:rPr>
          <w:rFonts w:hint="eastAsia" w:ascii="宋体" w:hAnsi="宋体" w:eastAsia="宋体" w:cs="宋体"/>
          <w:color w:val="000000"/>
          <w:sz w:val="24"/>
          <w:szCs w:val="24"/>
          <w:highlight w:val="none"/>
          <w:shd w:val="clear" w:color="ffffff" w:fill="d9d9d9"/>
          <w:lang w:eastAsia="zh-CN"/>
        </w:rPr>
        <w:t xml:space="preserve">采购代理机构</w:t>
      </w:r>
      <w:r>
        <w:rPr>
          <w:rFonts w:hint="eastAsia" w:ascii="宋体" w:hAnsi="宋体" w:eastAsia="宋体" w:cs="宋体"/>
          <w:color w:val="000000"/>
          <w:sz w:val="24"/>
          <w:szCs w:val="24"/>
          <w:highlight w:val="none"/>
          <w:shd w:val="clear" w:color="ffffff" w:fill="d9d9d9"/>
        </w:rPr>
        <w:t xml:space="preserve">有权不予受理。</w:t>
      </w:r>
      <w:r>
        <w:rPr>
          <w:rFonts w:hint="eastAsia" w:ascii="宋体" w:hAnsi="宋体" w:eastAsia="宋体" w:cs="宋体"/>
          <w:color w:val="000000"/>
          <w:sz w:val="24"/>
          <w:szCs w:val="24"/>
          <w:highlight w:val="none"/>
          <w:shd w:val="clear" w:color="ffffff" w:fill="d9d9d9"/>
        </w:rPr>
        <w:br w:type="textWrapping" w:clear="all"/>
      </w:r>
      <w:r>
        <w:rPr>
          <w:rFonts w:hint="eastAsia" w:ascii="宋体" w:hAnsi="宋体" w:eastAsia="宋体" w:cs="宋体"/>
          <w:color w:val="000000"/>
          <w:sz w:val="24"/>
          <w:szCs w:val="24"/>
          <w:highlight w:val="none"/>
        </w:rPr>
        <w:t xml:space="preserve">    30.2特别提示</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30.2.1根据财政部94号令第十一条规定，提出质疑的供应商应当是参与所质疑项目采购活动的供应商。</w:t>
      </w:r>
      <w:r>
        <w:rPr>
          <w:rFonts w:hint="eastAsia" w:ascii="宋体" w:hAnsi="宋体" w:eastAsia="宋体" w:cs="宋体"/>
          <w:b/>
          <w:bCs/>
          <w:color w:val="000000"/>
          <w:sz w:val="24"/>
          <w:szCs w:val="24"/>
          <w:highlight w:val="none"/>
        </w:rPr>
        <w:t xml:space="preserve">因此凡是对招标文件提出质疑的供应商，必须是依法获取招标文件，请将合法获取招标文件的证明材料（即《投标供应商确认函》）与质疑函一起递交，否则不予受理。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30.2.2供应商在法定质疑期内应一次性提出针对同一采购程序环节的质疑。</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30.2.3供应商提出质疑必须有理、有据，不得恶意质疑或提交虚假质疑。否则，一经查实，采购人或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有权依据政府采购的有关规定，报请政府采购监管部门对该投标人进行相应的行政处罚。</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30.3其他</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30.3.1采购人或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将在收到供应商的质疑后七个工作日内作出答复，答复的内容不涉及商业秘密。</w:t>
      </w:r>
      <w:r>
        <w:rPr>
          <w:rFonts w:hint="eastAsia" w:ascii="宋体" w:hAnsi="宋体" w:eastAsia="宋体" w:cs="宋体"/>
          <w:color w:val="000000"/>
          <w:sz w:val="28"/>
          <w:szCs w:val="28"/>
          <w:highlight w:val="none"/>
        </w:rPr>
      </w:r>
      <w:r/>
    </w:p>
    <w:p>
      <w:pPr>
        <w:pStyle w:val="715"/>
        <w:ind w:firstLine="560"/>
        <w:keepLines/>
        <w:keepNext/>
        <w:spacing w:line="440" w:lineRule="exact"/>
        <w:shd w:val="clear" w:color="auto" w:fill="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31、中标通知书</w:t>
      </w:r>
      <w:r>
        <w:rPr>
          <w:rFonts w:hint="eastAsia" w:ascii="宋体" w:hAnsi="宋体" w:eastAsia="宋体" w:cs="宋体"/>
          <w:color w:val="000000"/>
          <w:sz w:val="28"/>
          <w:szCs w:val="28"/>
          <w:highlight w:val="none"/>
        </w:rPr>
      </w:r>
      <w:r/>
    </w:p>
    <w:p>
      <w:pPr>
        <w:pStyle w:val="715"/>
        <w:ind w:firstLine="48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31.l在中标结果确定后2个工作日内，</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highlight w:val="none"/>
        </w:rPr>
      </w:r>
      <w:r/>
    </w:p>
    <w:p>
      <w:pPr>
        <w:pStyle w:val="715"/>
        <w:spacing w:line="440" w:lineRule="exact"/>
        <w:shd w:val="clear" w:color="auto" w:fill="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七、授予合同</w:t>
      </w:r>
      <w:r>
        <w:rPr>
          <w:rFonts w:hint="eastAsia" w:ascii="宋体" w:hAnsi="宋体" w:eastAsia="宋体" w:cs="宋体"/>
          <w:bCs/>
          <w:color w:val="000000"/>
          <w:sz w:val="32"/>
          <w:szCs w:val="32"/>
          <w:highlight w:val="none"/>
        </w:rPr>
      </w:r>
      <w:r/>
    </w:p>
    <w:p>
      <w:pPr>
        <w:pStyle w:val="715"/>
        <w:ind w:firstLine="560"/>
        <w:keepLines/>
        <w:keepNext/>
        <w:spacing w:line="440" w:lineRule="exact"/>
        <w:shd w:val="clear" w:color="auto" w:fill="auto"/>
        <w:rPr>
          <w:rFonts w:hint="eastAsia" w:ascii="宋体" w:hAnsi="宋体" w:eastAsia="宋体" w:cs="宋体"/>
          <w:bCs/>
          <w:color w:val="000000"/>
          <w:sz w:val="28"/>
          <w:szCs w:val="28"/>
          <w:highlight w:val="none"/>
        </w:rPr>
        <w:outlineLvl w:val="3"/>
      </w:pPr>
      <w:r>
        <w:rPr>
          <w:rFonts w:hint="eastAsia" w:ascii="宋体" w:hAnsi="宋体" w:eastAsia="宋体" w:cs="宋体"/>
          <w:bCs/>
          <w:color w:val="000000"/>
          <w:sz w:val="28"/>
          <w:szCs w:val="28"/>
          <w:highlight w:val="none"/>
        </w:rPr>
        <w:t xml:space="preserve">32. 签订合同</w:t>
      </w:r>
      <w:r>
        <w:rPr>
          <w:rFonts w:hint="eastAsia" w:ascii="宋体" w:hAnsi="宋体" w:eastAsia="宋体" w:cs="宋体"/>
          <w:bCs/>
          <w:color w:val="000000"/>
          <w:sz w:val="28"/>
          <w:szCs w:val="28"/>
          <w:highlight w:val="none"/>
        </w:rPr>
      </w:r>
      <w:r/>
    </w:p>
    <w:p>
      <w:pPr>
        <w:pStyle w:val="715"/>
        <w:ind w:firstLine="480"/>
        <w:spacing w:line="440" w:lineRule="exact"/>
        <w:shd w:val="clear" w:color="auto" w:fill="auto"/>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 xml:space="preserve">32.l</w:t>
      </w:r>
      <w:r>
        <w:rPr>
          <w:rFonts w:hint="eastAsia" w:ascii="宋体" w:hAnsi="宋体" w:eastAsia="宋体" w:cs="宋体"/>
          <w:b/>
          <w:color w:val="00000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color w:val="000000"/>
          <w:sz w:val="24"/>
          <w:highlight w:val="none"/>
        </w:rPr>
      </w:r>
      <w:r/>
    </w:p>
    <w:p>
      <w:pPr>
        <w:pStyle w:val="71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32.2 招标文件、中标人的投标文件及招标过程中有关澄清、承诺文件均应作为合同附件。</w:t>
      </w:r>
      <w:r>
        <w:rPr>
          <w:rFonts w:hint="eastAsia" w:ascii="宋体" w:hAnsi="宋体" w:eastAsia="宋体" w:cs="宋体"/>
          <w:bCs/>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32.3 签订合同后，中标人不得将货物及其他相关服务进行转包和分包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5"/>
        <w:ind w:firstLine="560"/>
        <w:keepLines/>
        <w:keepNext/>
        <w:spacing w:line="440" w:lineRule="exact"/>
        <w:shd w:val="clear" w:color="auto" w:fill="auto"/>
        <w:rPr>
          <w:rFonts w:hint="eastAsia" w:ascii="宋体" w:hAnsi="宋体" w:eastAsia="宋体" w:cs="宋体"/>
          <w:bCs/>
          <w:color w:val="000000"/>
          <w:sz w:val="28"/>
          <w:szCs w:val="28"/>
          <w:highlight w:val="none"/>
        </w:rPr>
        <w:outlineLvl w:val="3"/>
      </w:pPr>
      <w:r>
        <w:rPr>
          <w:rFonts w:hint="eastAsia" w:ascii="宋体" w:hAnsi="宋体" w:eastAsia="宋体" w:cs="宋体"/>
          <w:bCs/>
          <w:color w:val="000000"/>
          <w:sz w:val="28"/>
          <w:szCs w:val="28"/>
          <w:highlight w:val="none"/>
        </w:rPr>
        <w:t xml:space="preserve">33、履约保证金</w:t>
      </w:r>
      <w:r>
        <w:rPr>
          <w:rFonts w:hint="eastAsia" w:ascii="宋体" w:hAnsi="宋体" w:eastAsia="宋体" w:cs="宋体"/>
          <w:bCs/>
          <w:color w:val="000000"/>
          <w:sz w:val="28"/>
          <w:szCs w:val="28"/>
          <w:highlight w:val="none"/>
        </w:rPr>
      </w:r>
      <w:r/>
    </w:p>
    <w:p>
      <w:pPr>
        <w:pStyle w:val="1133"/>
        <w:ind w:firstLine="500"/>
        <w:spacing w:line="440" w:lineRule="exact"/>
        <w:rPr>
          <w:rFonts w:hint="eastAsia" w:ascii="宋体" w:hAnsi="宋体" w:eastAsia="宋体" w:cs="宋体"/>
          <w:color w:val="000000"/>
          <w:highlight w:val="none"/>
        </w:rPr>
      </w:pPr>
      <w:r>
        <w:rPr>
          <w:rFonts w:hint="eastAsia" w:ascii="宋体" w:hAnsi="宋体" w:eastAsia="宋体" w:cs="宋体"/>
          <w:color w:val="000000"/>
          <w:spacing w:val="7"/>
          <w:highlight w:val="none"/>
        </w:rPr>
        <w:t xml:space="preserve">3</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rPr>
        <w:t xml:space="preserve">.1 合同签订前，中标人向采购单位交付的履约保证金为合同总价款</w:t>
      </w:r>
      <w:r>
        <w:rPr>
          <w:rFonts w:hint="eastAsia" w:ascii="宋体" w:hAnsi="宋体" w:eastAsia="宋体" w:cs="宋体"/>
          <w:color w:val="000000"/>
          <w:spacing w:val="7"/>
          <w:highlight w:val="none"/>
          <w:lang w:eastAsia="zh-CN"/>
        </w:rPr>
        <w:t xml:space="preserve">0</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w:t>
      </w:r>
      <w:bookmarkStart w:id="186" w:name="EB8c6891da72364e93a7598f4884fbe954"/>
      <w:r/>
      <w:bookmarkEnd w:id="186"/>
      <w:r>
        <w:rPr>
          <w:rFonts w:hint="eastAsia" w:ascii="宋体" w:hAnsi="宋体" w:eastAsia="宋体" w:cs="宋体"/>
          <w:color w:val="000000"/>
          <w:highlight w:val="none"/>
        </w:rPr>
      </w:r>
      <w:r/>
    </w:p>
    <w:p>
      <w:pPr>
        <w:pStyle w:val="71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33.2 履约保证金必须是人民币。</w:t>
      </w:r>
      <w:r>
        <w:rPr>
          <w:rFonts w:hint="eastAsia" w:ascii="宋体" w:hAnsi="宋体" w:eastAsia="宋体" w:cs="宋体"/>
          <w:color w:val="000000"/>
          <w:sz w:val="24"/>
          <w:highlight w:val="none"/>
        </w:rPr>
        <w:t xml:space="preserve">履约保证金应当以支票、汇票、本票或者金融机构、担保机构出具的保函等非现金形式提交。</w:t>
      </w:r>
      <w:r>
        <w:rPr>
          <w:rFonts w:hint="eastAsia" w:ascii="宋体" w:hAnsi="宋体" w:eastAsia="宋体" w:cs="宋体"/>
          <w:bCs/>
          <w:color w:val="000000"/>
          <w:sz w:val="24"/>
          <w:highlight w:val="none"/>
        </w:rPr>
      </w:r>
      <w:r/>
    </w:p>
    <w:p>
      <w:pPr>
        <w:pStyle w:val="715"/>
        <w:ind w:firstLine="560"/>
        <w:keepLines/>
        <w:keepNext/>
        <w:spacing w:line="440" w:lineRule="exact"/>
        <w:shd w:val="clear" w:color="auto" w:fill="auto"/>
        <w:rPr>
          <w:rFonts w:hint="eastAsia" w:ascii="宋体" w:hAnsi="宋体" w:eastAsia="宋体" w:cs="宋体"/>
          <w:bCs/>
          <w:color w:val="000000"/>
          <w:sz w:val="28"/>
          <w:szCs w:val="28"/>
          <w:highlight w:val="none"/>
        </w:rPr>
        <w:outlineLvl w:val="3"/>
      </w:pPr>
      <w:r>
        <w:rPr>
          <w:rFonts w:hint="eastAsia" w:ascii="宋体" w:hAnsi="宋体" w:eastAsia="宋体" w:cs="宋体"/>
          <w:bCs/>
          <w:color w:val="000000"/>
          <w:sz w:val="28"/>
          <w:szCs w:val="28"/>
          <w:highlight w:val="none"/>
        </w:rPr>
        <w:t xml:space="preserve">34、货物和服务的追加、减少和添购。</w:t>
      </w:r>
      <w:r>
        <w:rPr>
          <w:rFonts w:hint="eastAsia" w:ascii="宋体" w:hAnsi="宋体" w:eastAsia="宋体" w:cs="宋体"/>
          <w:bCs/>
          <w:color w:val="000000"/>
          <w:sz w:val="28"/>
          <w:szCs w:val="28"/>
          <w:highlight w:val="none"/>
        </w:rPr>
      </w:r>
      <w:r/>
    </w:p>
    <w:p>
      <w:pPr>
        <w:pStyle w:val="71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bCs/>
          <w:color w:val="000000"/>
          <w:sz w:val="24"/>
          <w:highlight w:val="none"/>
        </w:rPr>
      </w:r>
      <w:r/>
    </w:p>
    <w:p>
      <w:pPr>
        <w:pStyle w:val="71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Cs/>
          <w:color w:val="000000"/>
          <w:sz w:val="24"/>
          <w:highlight w:val="none"/>
        </w:rPr>
      </w:r>
      <w:r/>
    </w:p>
    <w:p>
      <w:pPr>
        <w:pStyle w:val="715"/>
        <w:ind w:firstLine="560"/>
        <w:keepLines/>
        <w:keepNext/>
        <w:spacing w:line="440" w:lineRule="exact"/>
        <w:shd w:val="clear" w:color="auto" w:fill="auto"/>
        <w:rPr>
          <w:rFonts w:hint="eastAsia" w:ascii="宋体" w:hAnsi="宋体" w:eastAsia="宋体" w:cs="宋体"/>
          <w:bCs/>
          <w:color w:val="000000"/>
          <w:sz w:val="28"/>
          <w:szCs w:val="28"/>
          <w:highlight w:val="none"/>
        </w:rPr>
        <w:outlineLvl w:val="3"/>
      </w:pPr>
      <w:r>
        <w:rPr>
          <w:rFonts w:hint="eastAsia" w:ascii="宋体" w:hAnsi="宋体" w:eastAsia="宋体" w:cs="宋体"/>
          <w:bCs/>
          <w:color w:val="000000"/>
          <w:sz w:val="28"/>
          <w:szCs w:val="28"/>
          <w:highlight w:val="none"/>
        </w:rPr>
        <w:t xml:space="preserve">35、监督和公证</w:t>
      </w:r>
      <w:r>
        <w:rPr>
          <w:rFonts w:hint="eastAsia" w:ascii="宋体" w:hAnsi="宋体" w:eastAsia="宋体" w:cs="宋体"/>
          <w:bCs/>
          <w:color w:val="000000"/>
          <w:sz w:val="28"/>
          <w:szCs w:val="28"/>
          <w:highlight w:val="none"/>
        </w:rPr>
      </w:r>
      <w:r/>
    </w:p>
    <w:p>
      <w:pPr>
        <w:pStyle w:val="71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35.1政府有关监督部门将对投标全过程进行监督。</w:t>
      </w:r>
      <w:r>
        <w:rPr>
          <w:rFonts w:hint="eastAsia" w:ascii="宋体" w:hAnsi="宋体" w:eastAsia="宋体" w:cs="宋体"/>
          <w:bCs/>
          <w:color w:val="000000"/>
          <w:sz w:val="24"/>
          <w:highlight w:val="none"/>
        </w:rPr>
      </w:r>
      <w:r/>
    </w:p>
    <w:p>
      <w:pPr>
        <w:pStyle w:val="715"/>
        <w:ind w:firstLine="544"/>
        <w:spacing w:line="440" w:lineRule="exact"/>
        <w:shd w:val="clear" w:color="auto" w:fill="auto"/>
        <w:rPr>
          <w:rFonts w:hint="eastAsia" w:ascii="宋体" w:hAnsi="宋体" w:eastAsia="宋体" w:cs="宋体"/>
          <w:color w:val="000000"/>
          <w:sz w:val="24"/>
          <w:szCs w:val="24"/>
          <w:highlight w:val="none"/>
        </w:rPr>
      </w:pPr>
      <w:r/>
      <w:bookmarkStart w:id="187" w:name="EB0f9f45dd5e234a13a81c333deb906690"/>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t xml:space="preserve">.2 招标代理机构的采购过程将通过公证机关进行公证。</w:t>
      </w:r>
      <w:bookmarkEnd w:id="187"/>
      <w:r>
        <w:rPr>
          <w:rFonts w:hint="eastAsia" w:ascii="宋体" w:hAnsi="宋体" w:eastAsia="宋体" w:cs="宋体"/>
          <w:color w:val="000000"/>
          <w:sz w:val="24"/>
          <w:szCs w:val="24"/>
          <w:highlight w:val="none"/>
        </w:rPr>
      </w:r>
      <w:r/>
    </w:p>
    <w:p>
      <w:pPr>
        <w:pStyle w:val="784"/>
        <w:pageBreakBefore/>
        <w:spacing w:line="440" w:lineRule="exact"/>
        <w:shd w:val="clear" w:color="auto" w:fill="auto"/>
        <w:rPr>
          <w:rFonts w:hint="eastAsia" w:ascii="宋体" w:hAnsi="宋体" w:eastAsia="宋体" w:cs="宋体"/>
          <w:color w:val="000000"/>
          <w:highlight w:val="none"/>
        </w:rPr>
      </w:pPr>
      <w:r/>
      <w:bookmarkEnd w:id="42"/>
      <w:r/>
      <w:bookmarkEnd w:id="43"/>
      <w:r/>
      <w:bookmarkEnd w:id="44"/>
      <w:r/>
      <w:bookmarkEnd w:id="45"/>
      <w:r/>
      <w:bookmarkEnd w:id="46"/>
      <w:r/>
      <w:bookmarkStart w:id="188" w:name="_Toc54119653"/>
      <w:r/>
      <w:bookmarkStart w:id="189" w:name="_Toc23891"/>
      <w:r/>
      <w:bookmarkStart w:id="190" w:name="_Toc35244875"/>
      <w:r/>
      <w:bookmarkStart w:id="191" w:name="_Toc977408874"/>
      <w:r>
        <w:rPr>
          <w:rFonts w:hint="eastAsia" w:ascii="宋体" w:hAnsi="宋体" w:eastAsia="宋体" w:cs="宋体"/>
          <w:color w:val="000000"/>
          <w:highlight w:val="none"/>
        </w:rPr>
        <w:t xml:space="preserve">第三章  合同条款及格式</w:t>
      </w:r>
      <w:bookmarkEnd w:id="188"/>
      <w:r/>
      <w:bookmarkEnd w:id="189"/>
      <w:r/>
      <w:bookmarkEnd w:id="190"/>
      <w:r/>
      <w:bookmarkEnd w:id="191"/>
      <w:r>
        <w:rPr>
          <w:rFonts w:hint="eastAsia" w:ascii="宋体" w:hAnsi="宋体" w:eastAsia="宋体" w:cs="宋体"/>
          <w:color w:val="000000"/>
          <w:highlight w:val="none"/>
        </w:rPr>
      </w:r>
      <w:r/>
    </w:p>
    <w:p>
      <w:pPr>
        <w:pStyle w:val="715"/>
        <w:shd w:val="clear" w:color="auto" w:fill="auto"/>
        <w:rPr>
          <w:rFonts w:hint="eastAsia" w:ascii="宋体" w:hAnsi="宋体" w:eastAsia="宋体" w:cs="宋体"/>
          <w:color w:val="000000"/>
          <w:highlight w:val="none"/>
        </w:rPr>
      </w:pPr>
      <w:r/>
      <w:bookmarkStart w:id="192" w:name="EB0c436cda110d4e31977602d633a36593"/>
      <w:r>
        <w:rPr>
          <w:rFonts w:hint="eastAsia" w:ascii="宋体" w:hAnsi="宋体" w:eastAsia="宋体" w:cs="宋体"/>
          <w:color w:val="000000"/>
          <w:highlight w:val="none"/>
        </w:rPr>
      </w:r>
      <w:r/>
    </w:p>
    <w:p>
      <w:pPr>
        <w:pStyle w:val="715"/>
        <w:ind w:firstLine="480"/>
        <w:spacing w:line="44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以下为中标</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成交</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后签定本项目合同的通用条款，中标</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成交</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供应商不得提出实质性的修改。</w:t>
      </w:r>
      <w:r>
        <w:rPr>
          <w:rFonts w:hint="eastAsia" w:ascii="宋体" w:hAnsi="宋体" w:eastAsia="宋体" w:cs="宋体"/>
          <w:bCs/>
          <w:color w:val="000000"/>
          <w:sz w:val="24"/>
          <w:szCs w:val="24"/>
          <w:highlight w:val="none"/>
        </w:rPr>
      </w:r>
      <w:r/>
    </w:p>
    <w:p>
      <w:pPr>
        <w:pStyle w:val="715"/>
        <w:jc w:val="center"/>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张家港市政府采购合同</w:t>
      </w:r>
      <w:r>
        <w:rPr>
          <w:rFonts w:hint="eastAsia" w:ascii="宋体" w:hAnsi="宋体" w:eastAsia="宋体" w:cs="宋体"/>
          <w:b/>
          <w:bCs/>
          <w:color w:val="000000"/>
          <w:sz w:val="32"/>
          <w:szCs w:val="32"/>
          <w:highlight w:val="none"/>
        </w:rPr>
      </w:r>
      <w:r/>
    </w:p>
    <w:p>
      <w:pPr>
        <w:pStyle w:val="715"/>
        <w:spacing w:before="120" w:after="120"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bookmarkStart w:id="193" w:name="biaoduanname_1"/>
      <w:r>
        <w:rPr>
          <w:rFonts w:hint="eastAsia" w:ascii="宋体" w:hAnsi="宋体" w:eastAsia="宋体" w:cs="宋体"/>
          <w:color w:val="000000"/>
          <w:sz w:val="24"/>
          <w:szCs w:val="24"/>
          <w:highlight w:val="none"/>
        </w:rPr>
        <w:t xml:space="preserve">                    </w:t>
      </w:r>
      <w:bookmarkEnd w:id="193"/>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5"/>
        <w:spacing w:before="120" w:after="120"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bookmarkStart w:id="194" w:name="projectno"/>
      <w:r>
        <w:rPr>
          <w:rFonts w:hint="eastAsia" w:ascii="宋体" w:hAnsi="宋体" w:eastAsia="宋体" w:cs="宋体"/>
          <w:color w:val="000000"/>
          <w:sz w:val="24"/>
          <w:szCs w:val="24"/>
          <w:highlight w:val="none"/>
        </w:rPr>
        <w:t xml:space="preserve">               </w:t>
      </w:r>
      <w:bookmarkEnd w:id="194"/>
      <w:r>
        <w:rPr>
          <w:rFonts w:hint="eastAsia" w:ascii="宋体" w:hAnsi="宋体" w:eastAsia="宋体" w:cs="宋体"/>
          <w:color w:val="000000"/>
          <w:sz w:val="24"/>
          <w:szCs w:val="24"/>
          <w:highlight w:val="none"/>
        </w:rPr>
      </w:r>
      <w:r/>
    </w:p>
    <w:p>
      <w:pPr>
        <w:pStyle w:val="715"/>
        <w:spacing w:before="120" w:after="120"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u w:val="single"/>
        </w:rPr>
        <w:t xml:space="preserve"> </w:t>
      </w:r>
      <w:bookmarkStart w:id="195" w:name="jianshedanwei_1"/>
      <w:r>
        <w:rPr>
          <w:rFonts w:hint="eastAsia" w:ascii="宋体" w:hAnsi="宋体" w:eastAsia="宋体" w:cs="宋体"/>
          <w:color w:val="000000"/>
          <w:sz w:val="24"/>
          <w:szCs w:val="24"/>
          <w:highlight w:val="none"/>
          <w:u w:val="single"/>
        </w:rPr>
        <w:t xml:space="preserve">               </w:t>
      </w:r>
      <w:bookmarkEnd w:id="195"/>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15"/>
        <w:spacing w:before="120" w:after="120"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rPr>
        <w:t xml:space="preserve"> </w:t>
      </w:r>
      <w:bookmarkStart w:id="196" w:name="zhongbiaodanweiname_1"/>
      <w:r>
        <w:rPr>
          <w:rFonts w:hint="eastAsia" w:ascii="宋体" w:hAnsi="宋体" w:eastAsia="宋体" w:cs="宋体"/>
          <w:color w:val="000000"/>
          <w:sz w:val="24"/>
          <w:szCs w:val="24"/>
          <w:highlight w:val="none"/>
          <w:u w:val="single"/>
        </w:rPr>
        <w:t xml:space="preserve">               </w:t>
      </w:r>
      <w:bookmarkEnd w:id="196"/>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15"/>
        <w:spacing w:before="120" w:after="120" w:line="440" w:lineRule="exact"/>
        <w:shd w:val="clear" w:color="auto" w:fill="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甲、乙双方根据张家港禾达招投标咨询服务有限公司</w:t>
      </w:r>
      <w:r>
        <w:rPr>
          <w:rFonts w:hint="eastAsia" w:ascii="宋体" w:hAnsi="宋体" w:eastAsia="宋体" w:cs="宋体"/>
          <w:color w:val="000000"/>
          <w:sz w:val="24"/>
          <w:szCs w:val="24"/>
          <w:highlight w:val="none"/>
          <w:u w:val="single"/>
        </w:rPr>
        <w:t xml:space="preserve"> </w:t>
      </w:r>
      <w:bookmarkStart w:id="197" w:name="biaoduanname_2"/>
      <w:r>
        <w:rPr>
          <w:rFonts w:hint="eastAsia" w:ascii="宋体" w:hAnsi="宋体" w:eastAsia="宋体" w:cs="宋体"/>
          <w:color w:val="000000"/>
          <w:sz w:val="24"/>
          <w:szCs w:val="24"/>
          <w:highlight w:val="none"/>
          <w:u w:val="single"/>
        </w:rPr>
        <w:t xml:space="preserve">  </w:t>
      </w:r>
      <w:bookmarkEnd w:id="197"/>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rPr>
          <w:rFonts w:hint="eastAsia" w:ascii="宋体" w:hAnsi="宋体" w:eastAsia="宋体" w:cs="宋体"/>
          <w:b/>
          <w:bCs/>
          <w:color w:val="000000"/>
          <w:sz w:val="24"/>
          <w:szCs w:val="24"/>
          <w:highlight w:val="none"/>
        </w:rPr>
      </w:r>
      <w:r/>
    </w:p>
    <w:p>
      <w:pPr>
        <w:pStyle w:val="715"/>
        <w:ind w:firstLine="472"/>
        <w:spacing w:before="120" w:after="120" w:line="440" w:lineRule="exact"/>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一、服务内容</w:t>
      </w:r>
      <w:r>
        <w:rPr>
          <w:rFonts w:hint="eastAsia" w:ascii="宋体" w:hAnsi="宋体" w:eastAsia="宋体" w:cs="宋体"/>
          <w:b/>
          <w:bCs/>
          <w:color w:val="000000"/>
          <w:sz w:val="24"/>
          <w:szCs w:val="24"/>
          <w:highlight w:val="none"/>
        </w:rPr>
      </w:r>
      <w:r/>
    </w:p>
    <w:tbl>
      <w:tblPr>
        <w:tblW w:w="8100"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W w:w="3216" w:type="dxa"/>
            <w:vAlign w:val="center"/>
            <w:textDirection w:val="lrTb"/>
            <w:noWrap w:val="false"/>
          </w:tcPr>
          <w:p>
            <w:pPr>
              <w:pStyle w:val="715"/>
              <w:jc w:val="center"/>
              <w:spacing w:before="120" w:after="120"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2883" w:type="dxa"/>
            <w:vAlign w:val="center"/>
            <w:textDirection w:val="lrTb"/>
            <w:noWrap w:val="false"/>
          </w:tcPr>
          <w:p>
            <w:pPr>
              <w:pStyle w:val="715"/>
              <w:jc w:val="center"/>
              <w:spacing w:before="120" w:after="120"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c>
          <w:tcPr>
            <w:tcW w:w="2001" w:type="dxa"/>
            <w:vAlign w:val="center"/>
            <w:textDirection w:val="lrTb"/>
            <w:noWrap w:val="false"/>
          </w:tcPr>
          <w:p>
            <w:pPr>
              <w:pStyle w:val="715"/>
              <w:jc w:val="center"/>
              <w:spacing w:before="120" w:after="120"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679"/>
        </w:trPr>
        <w:tc>
          <w:tcPr>
            <w:tcW w:w="3216" w:type="dxa"/>
            <w:vAlign w:val="center"/>
            <w:textDirection w:val="lrTb"/>
            <w:noWrap w:val="false"/>
          </w:tcPr>
          <w:p>
            <w:pPr>
              <w:pStyle w:val="715"/>
              <w:spacing w:before="120" w:after="120"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bookmarkStart w:id="198" w:name="itemname"/>
            <w:r>
              <w:rPr>
                <w:rFonts w:hint="eastAsia" w:ascii="宋体" w:hAnsi="宋体" w:eastAsia="宋体" w:cs="宋体"/>
                <w:color w:val="000000"/>
                <w:sz w:val="24"/>
                <w:szCs w:val="24"/>
                <w:highlight w:val="none"/>
              </w:rPr>
              <w:t xml:space="preserve">      </w:t>
            </w:r>
            <w:bookmarkEnd w:id="198"/>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883" w:type="dxa"/>
            <w:vAlign w:val="center"/>
            <w:textDirection w:val="lrTb"/>
            <w:noWrap w:val="false"/>
          </w:tcPr>
          <w:p>
            <w:pPr>
              <w:pStyle w:val="715"/>
              <w:spacing w:before="120" w:after="120"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bookmarkStart w:id="199" w:name="zhongbiaopricelow_1"/>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w:t>
            </w:r>
            <w:bookmarkEnd w:id="199"/>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001" w:type="dxa"/>
            <w:vAlign w:val="center"/>
            <w:textDirection w:val="lrTb"/>
            <w:noWrap w:val="false"/>
          </w:tcPr>
          <w:p>
            <w:pPr>
              <w:pStyle w:val="715"/>
              <w:jc w:val="center"/>
              <w:spacing w:before="120" w:after="120"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15"/>
        <w:ind w:firstLine="472"/>
        <w:spacing w:before="120" w:after="120" w:line="440" w:lineRule="exact"/>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二、合同金额</w:t>
      </w:r>
      <w:r>
        <w:rPr>
          <w:rFonts w:hint="eastAsia" w:ascii="宋体" w:hAnsi="宋体" w:eastAsia="宋体" w:cs="宋体"/>
          <w:b/>
          <w:bCs/>
          <w:color w:val="000000"/>
          <w:sz w:val="24"/>
          <w:szCs w:val="24"/>
          <w:highlight w:val="none"/>
        </w:rPr>
      </w:r>
      <w:r/>
    </w:p>
    <w:p>
      <w:pPr>
        <w:pStyle w:val="715"/>
        <w:ind w:firstLine="480"/>
        <w:spacing w:before="120" w:after="120" w:line="440" w:lineRule="exact"/>
        <w:shd w:val="clear" w:color="auto" w:fill="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2.1 本合同金额为（大写）：</w:t>
      </w:r>
      <w:r>
        <w:rPr>
          <w:rFonts w:hint="eastAsia" w:ascii="宋体" w:hAnsi="宋体" w:eastAsia="宋体" w:cs="宋体"/>
          <w:color w:val="000000"/>
          <w:sz w:val="24"/>
          <w:szCs w:val="24"/>
          <w:highlight w:val="none"/>
          <w:u w:val="single"/>
        </w:rPr>
        <w:t xml:space="preserve"> </w:t>
      </w:r>
      <w:bookmarkStart w:id="200" w:name="zhongbiaopriceup"/>
      <w:r>
        <w:rPr>
          <w:rFonts w:hint="eastAsia" w:ascii="宋体" w:hAnsi="宋体" w:eastAsia="宋体" w:cs="宋体"/>
          <w:color w:val="000000"/>
          <w:sz w:val="24"/>
          <w:szCs w:val="24"/>
          <w:highlight w:val="none"/>
          <w:u w:val="single"/>
        </w:rPr>
        <w:t xml:space="preserve">                   </w:t>
      </w:r>
      <w:bookmarkEnd w:id="200"/>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bookmarkStart w:id="201" w:name="zhongbiaopricelow"/>
      <w:r>
        <w:rPr>
          <w:rFonts w:hint="eastAsia" w:ascii="宋体" w:hAnsi="宋体" w:eastAsia="宋体" w:cs="宋体"/>
          <w:color w:val="000000"/>
          <w:sz w:val="24"/>
          <w:szCs w:val="24"/>
          <w:highlight w:val="none"/>
          <w:u w:val="single"/>
        </w:rPr>
        <w:t xml:space="preserve">          </w:t>
      </w:r>
      <w:bookmarkEnd w:id="201"/>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rPr>
          <w:rFonts w:hint="eastAsia" w:ascii="宋体" w:hAnsi="宋体" w:eastAsia="宋体" w:cs="宋体"/>
          <w:b/>
          <w:bCs/>
          <w:color w:val="000000"/>
          <w:sz w:val="24"/>
          <w:szCs w:val="24"/>
          <w:highlight w:val="none"/>
        </w:rPr>
      </w:r>
      <w:r/>
    </w:p>
    <w:p>
      <w:pPr>
        <w:pStyle w:val="715"/>
        <w:ind w:firstLine="470"/>
        <w:spacing w:before="120" w:after="120" w:line="440" w:lineRule="exact"/>
        <w:shd w:val="clear" w:color="auto" w:fill="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highlight w: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b/>
          <w:bCs/>
          <w:color w:val="000000"/>
          <w:sz w:val="24"/>
          <w:szCs w:val="24"/>
          <w:highlight w:val="none"/>
        </w:rPr>
      </w:r>
      <w:r/>
    </w:p>
    <w:p>
      <w:pPr>
        <w:pStyle w:val="1055"/>
        <w:ind w:firstLine="482"/>
        <w:spacing w:line="440" w:lineRule="exact"/>
        <w:shd w:val="clear" w:color="auto" w:fill="auto"/>
        <w:rPr>
          <w:rFonts w:hint="eastAsia" w:ascii="宋体" w:hAnsi="宋体" w:eastAsia="宋体" w:cs="宋体"/>
          <w:color w:val="000000"/>
          <w:sz w:val="24"/>
          <w:highlight w:val="none"/>
          <w:u w:val="single"/>
        </w:rPr>
      </w:pPr>
      <w:r>
        <w:rPr>
          <w:rFonts w:hint="eastAsia" w:ascii="宋体" w:hAnsi="宋体" w:eastAsia="宋体" w:cs="宋体"/>
          <w:b/>
          <w:bCs/>
          <w:color w:val="000000"/>
          <w:sz w:val="24"/>
          <w:highlight w:val="none"/>
        </w:rPr>
        <w:t xml:space="preserve">三、履约保证金</w:t>
      </w:r>
      <w:r>
        <w:rPr>
          <w:rFonts w:hint="eastAsia" w:ascii="宋体" w:hAnsi="宋体" w:eastAsia="宋体" w:cs="宋体"/>
          <w:color w:val="000000"/>
          <w:sz w:val="24"/>
          <w:highlight w:val="none"/>
          <w:u w:val="singl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3.1合同签订前，乙方向采购单位交纳人民币</w:t>
      </w:r>
      <w:r>
        <w:rPr>
          <w:rFonts w:hint="eastAsia" w:ascii="宋体" w:hAnsi="宋体" w:eastAsia="宋体" w:cs="宋体"/>
          <w:color w:val="000000"/>
          <w:sz w:val="24"/>
          <w:highlight w:val="none"/>
          <w:u w:val="single"/>
        </w:rPr>
        <w:t xml:space="preserve"> </w:t>
      </w:r>
      <w:bookmarkStart w:id="202" w:name="lvbzj"/>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 xml:space="preserve"> </w:t>
      </w:r>
      <w:bookmarkEnd w:id="202"/>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元作为本合同的履约保证金。</w:t>
      </w:r>
      <w:r>
        <w:rPr>
          <w:rFonts w:hint="eastAsia" w:ascii="宋体" w:hAnsi="宋体" w:eastAsia="宋体" w:cs="宋体"/>
          <w:color w:val="000000"/>
          <w:sz w:val="24"/>
          <w:highlight w:val="none"/>
        </w:rPr>
        <w:t xml:space="preserve">履约保证金应当以支票、汇票、本票或者金融机构、担保机构出具的保函等非现金形式提交。</w:t>
      </w:r>
      <w:r>
        <w:rPr>
          <w:rFonts w:hint="eastAsia" w:ascii="宋体" w:hAnsi="宋体" w:eastAsia="宋体" w:cs="宋体"/>
          <w:color w:val="000000"/>
          <w:sz w:val="24"/>
          <w:highlight w:val="none"/>
        </w:rPr>
      </w:r>
      <w:r/>
    </w:p>
    <w:p>
      <w:pPr>
        <w:pStyle w:val="1055"/>
        <w:ind w:firstLine="480"/>
        <w:spacing w:before="120" w:after="120"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3.2甲方付清全部合同金额的同时返还履约保证金。逾期退还的，</w:t>
      </w:r>
      <w:r>
        <w:rPr>
          <w:rFonts w:hint="eastAsia" w:ascii="宋体" w:hAnsi="宋体" w:eastAsia="宋体" w:cs="宋体"/>
          <w:color w:val="000000"/>
          <w:sz w:val="24"/>
          <w:highlight w:val="none"/>
        </w:rPr>
        <w:t xml:space="preserve">应当支付</w:t>
      </w:r>
      <w:r>
        <w:rPr>
          <w:rFonts w:hint="eastAsia" w:ascii="宋体" w:hAnsi="宋体" w:eastAsia="宋体" w:cs="宋体"/>
          <w:color w:val="000000"/>
          <w:sz w:val="24"/>
          <w:highlight w:val="none"/>
        </w:rPr>
        <w:t xml:space="preserve">逾期利息，且逾期利息的利率不得低于合同订立时1年期贷款市场报价利率。</w:t>
      </w:r>
      <w:r>
        <w:rPr>
          <w:rFonts w:hint="eastAsia" w:ascii="宋体" w:hAnsi="宋体" w:eastAsia="宋体" w:cs="宋体"/>
          <w:color w:val="000000"/>
          <w:sz w:val="24"/>
          <w:highlight w:val="none"/>
        </w:rPr>
      </w:r>
      <w:r/>
    </w:p>
    <w:p>
      <w:pPr>
        <w:pStyle w:val="1055"/>
        <w:ind w:firstLine="480"/>
        <w:spacing w:before="120" w:after="120"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3.3乙方不履行与甲方订立的合同的，履约保证金不予退还。</w:t>
      </w:r>
      <w:r>
        <w:rPr>
          <w:rFonts w:hint="eastAsia" w:ascii="宋体" w:hAnsi="宋体" w:eastAsia="宋体" w:cs="宋体"/>
          <w:color w:val="000000"/>
          <w:sz w:val="24"/>
          <w:highlight w:val="none"/>
        </w:rPr>
      </w:r>
      <w:r/>
    </w:p>
    <w:p>
      <w:pPr>
        <w:pStyle w:val="1055"/>
        <w:ind w:firstLine="472"/>
        <w:spacing w:line="440" w:lineRule="exact"/>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四、转包或分包</w:t>
      </w:r>
      <w:r>
        <w:rPr>
          <w:rFonts w:hint="eastAsia" w:ascii="宋体" w:hAnsi="宋体" w:eastAsia="宋体" w:cs="宋体"/>
          <w:b/>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4.1本合同范围的服务，应由乙方直接提供，不得转让他人提供；</w:t>
      </w:r>
      <w:r>
        <w:rPr>
          <w:rFonts w:hint="eastAsia" w:ascii="宋体" w:hAnsi="宋体" w:eastAsia="宋体" w:cs="宋体"/>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4.2如有转包和分包行为，甲方有权给予终止合同。</w:t>
      </w:r>
      <w:r>
        <w:rPr>
          <w:rFonts w:hint="eastAsia" w:ascii="宋体" w:hAnsi="宋体" w:eastAsia="宋体" w:cs="宋体"/>
          <w:color w:val="000000"/>
          <w:sz w:val="24"/>
          <w:highlight w:val="none"/>
        </w:rPr>
      </w:r>
      <w:r/>
    </w:p>
    <w:p>
      <w:pPr>
        <w:pStyle w:val="1055"/>
        <w:ind w:firstLine="472"/>
        <w:spacing w:line="44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五、服务期限：</w:t>
      </w:r>
      <w:r>
        <w:rPr>
          <w:rFonts w:hint="eastAsia" w:ascii="宋体" w:hAnsi="宋体" w:eastAsia="宋体" w:cs="宋体"/>
          <w:b/>
          <w:bCs/>
          <w:color w:val="000000"/>
          <w:sz w:val="24"/>
          <w:highlight w:val="none"/>
        </w:rPr>
      </w:r>
      <w:r/>
    </w:p>
    <w:p>
      <w:pPr>
        <w:pStyle w:val="1055"/>
        <w:ind w:firstLine="47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服务期限为</w:t>
      </w:r>
      <w:r>
        <w:rPr>
          <w:rFonts w:hint="eastAsia" w:ascii="宋体" w:hAnsi="宋体" w:eastAsia="宋体" w:cs="宋体"/>
          <w:color w:val="000000"/>
          <w:sz w:val="24"/>
          <w:highlight w:val="none"/>
          <w:u w:val="single"/>
        </w:rPr>
        <w:t xml:space="preserve"> </w:t>
      </w:r>
      <w:bookmarkStart w:id="203" w:name="fuwuqixianyue"/>
      <w:r>
        <w:rPr>
          <w:rFonts w:hint="eastAsia" w:ascii="宋体" w:hAnsi="宋体" w:eastAsia="宋体" w:cs="宋体"/>
          <w:color w:val="000000"/>
          <w:sz w:val="24"/>
          <w:highlight w:val="none"/>
          <w:u w:val="single"/>
        </w:rPr>
        <w:t xml:space="preserve"> </w:t>
      </w:r>
      <w:bookmarkEnd w:id="203"/>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个月。自</w:t>
      </w:r>
      <w:r>
        <w:rPr>
          <w:rFonts w:hint="eastAsia" w:ascii="宋体" w:hAnsi="宋体" w:eastAsia="宋体" w:cs="宋体"/>
          <w:color w:val="000000"/>
          <w:sz w:val="24"/>
          <w:highlight w:val="none"/>
          <w:u w:val="single"/>
        </w:rPr>
        <w:t xml:space="preserve"> </w:t>
      </w:r>
      <w:bookmarkStart w:id="204" w:name="fuwustart"/>
      <w:r>
        <w:rPr>
          <w:rFonts w:hint="eastAsia" w:ascii="宋体" w:hAnsi="宋体" w:eastAsia="宋体" w:cs="宋体"/>
          <w:color w:val="000000"/>
          <w:sz w:val="24"/>
          <w:highlight w:val="none"/>
          <w:u w:val="single"/>
        </w:rPr>
        <w:t xml:space="preserve">  年   月   日</w:t>
      </w:r>
      <w:bookmarkEnd w:id="204"/>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到</w:t>
      </w:r>
      <w:r>
        <w:rPr>
          <w:rFonts w:hint="eastAsia" w:ascii="宋体" w:hAnsi="宋体" w:eastAsia="宋体" w:cs="宋体"/>
          <w:color w:val="000000"/>
          <w:sz w:val="24"/>
          <w:highlight w:val="none"/>
          <w:u w:val="single"/>
        </w:rPr>
        <w:t xml:space="preserve"> </w:t>
      </w:r>
      <w:bookmarkStart w:id="205" w:name="fuwufinish"/>
      <w:r>
        <w:rPr>
          <w:rFonts w:hint="eastAsia" w:ascii="宋体" w:hAnsi="宋体" w:eastAsia="宋体" w:cs="宋体"/>
          <w:color w:val="000000"/>
          <w:sz w:val="24"/>
          <w:highlight w:val="none"/>
          <w:u w:val="single"/>
        </w:rPr>
        <w:t xml:space="preserve">   年   月   日</w:t>
      </w:r>
      <w:bookmarkEnd w:id="205"/>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1055"/>
        <w:ind w:firstLine="472"/>
        <w:spacing w:line="44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六、货款支付</w:t>
      </w:r>
      <w:r>
        <w:rPr>
          <w:rFonts w:hint="eastAsia" w:ascii="宋体" w:hAnsi="宋体" w:eastAsia="宋体" w:cs="宋体"/>
          <w:b/>
          <w:bCs/>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 </w:t>
      </w:r>
      <w:r>
        <w:rPr>
          <w:rFonts w:hint="eastAsia" w:ascii="宋体" w:hAnsi="宋体" w:eastAsia="宋体" w:cs="宋体"/>
          <w:color w:val="000000"/>
          <w:sz w:val="24"/>
          <w:highlight w:val="none"/>
        </w:rPr>
        <w:t xml:space="preserve">结付程序：</w:t>
      </w:r>
      <w:r>
        <w:rPr>
          <w:rFonts w:hint="eastAsia" w:ascii="宋体" w:hAnsi="宋体" w:eastAsia="宋体" w:cs="宋体"/>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bookmarkStart w:id="206" w:name="jiefuchengxu"/>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 xml:space="preserve">                   </w:t>
      </w:r>
      <w:bookmarkEnd w:id="206"/>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6.2结付期限：</w:t>
      </w:r>
      <w:r>
        <w:rPr>
          <w:rFonts w:hint="eastAsia" w:ascii="宋体" w:hAnsi="宋体" w:eastAsia="宋体" w:cs="宋体"/>
          <w:color w:val="000000"/>
          <w:sz w:val="24"/>
          <w:highlight w:val="none"/>
        </w:rPr>
      </w:r>
      <w:r/>
    </w:p>
    <w:p>
      <w:pPr>
        <w:pStyle w:val="105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u w:val="single"/>
        </w:rPr>
        <w:t xml:space="preserve"> </w:t>
      </w:r>
      <w:bookmarkStart w:id="207" w:name="jiefuqixian"/>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 xml:space="preserve">                   </w:t>
      </w:r>
      <w:bookmarkEnd w:id="207"/>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55"/>
        <w:ind w:firstLine="470"/>
        <w:spacing w:line="440" w:lineRule="exact"/>
        <w:shd w:val="clear" w:color="auto" w:fil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6.3乙方收款账户：</w:t>
      </w:r>
      <w:r>
        <w:rPr>
          <w:rFonts w:hint="eastAsia" w:ascii="宋体" w:hAnsi="宋体" w:eastAsia="宋体" w:cs="宋体"/>
          <w:color w:val="000000"/>
          <w:sz w:val="24"/>
          <w:highlight w:val="none"/>
          <w:u w:val="single"/>
        </w:rPr>
        <w:t xml:space="preserve"> </w:t>
      </w:r>
      <w:bookmarkStart w:id="208" w:name="yifangzhanghao"/>
      <w:r>
        <w:rPr>
          <w:rFonts w:hint="eastAsia" w:ascii="宋体" w:hAnsi="宋体" w:eastAsia="宋体" w:cs="宋体"/>
          <w:color w:val="000000"/>
          <w:sz w:val="24"/>
          <w:highlight w:val="none"/>
          <w:u w:val="single"/>
        </w:rPr>
        <w:t xml:space="preserve">                                </w:t>
      </w:r>
      <w:bookmarkEnd w:id="208"/>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1056"/>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6.4甲方合同款支付方式：</w:t>
      </w:r>
      <w:r>
        <w:rPr>
          <w:rFonts w:hint="eastAsia" w:ascii="宋体" w:hAnsi="宋体" w:eastAsia="宋体" w:cs="宋体"/>
          <w:color w:val="000000"/>
          <w:highlight w:val="none"/>
          <w:u w:val="single"/>
        </w:rPr>
        <w:t xml:space="preserve"> </w:t>
      </w:r>
      <w:bookmarkStart w:id="209" w:name="hetongzhifutype"/>
      <w:r>
        <w:rPr>
          <w:rFonts w:hint="eastAsia" w:ascii="宋体" w:hAnsi="宋体" w:eastAsia="宋体" w:cs="宋体"/>
          <w:color w:val="000000"/>
          <w:highlight w:val="none"/>
          <w:u w:val="single"/>
        </w:rPr>
        <w:t xml:space="preserve">                   </w:t>
      </w:r>
      <w:bookmarkEnd w:id="209"/>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（若乙方为中小企业，不得强制其接受非现金支付方式）</w:t>
      </w:r>
      <w:r>
        <w:rPr>
          <w:rFonts w:hint="eastAsia" w:ascii="宋体" w:hAnsi="宋体" w:eastAsia="宋体" w:cs="宋体"/>
          <w:color w:val="000000"/>
          <w:highlight w:val="none"/>
        </w:rPr>
      </w:r>
      <w:r/>
    </w:p>
    <w:p>
      <w:pPr>
        <w:pStyle w:val="1055"/>
        <w:ind w:firstLine="482"/>
        <w:spacing w:line="44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七、税</w:t>
      </w:r>
      <w:r>
        <w:rPr>
          <w:rFonts w:hint="eastAsia" w:ascii="宋体" w:hAnsi="宋体" w:eastAsia="宋体" w:cs="宋体"/>
          <w:b/>
          <w:bCs/>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7.1本合同执行中相关的一切税费均由乙方负担。</w:t>
      </w:r>
      <w:r>
        <w:rPr>
          <w:rFonts w:hint="eastAsia" w:ascii="宋体" w:hAnsi="宋体" w:eastAsia="宋体" w:cs="宋体"/>
          <w:color w:val="000000"/>
          <w:sz w:val="24"/>
          <w:highlight w:val="none"/>
        </w:rPr>
      </w:r>
      <w:r/>
    </w:p>
    <w:p>
      <w:pPr>
        <w:pStyle w:val="1055"/>
        <w:ind w:firstLine="482"/>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八、</w:t>
      </w:r>
      <w:r>
        <w:rPr>
          <w:rFonts w:hint="eastAsia" w:ascii="宋体" w:hAnsi="宋体" w:eastAsia="宋体" w:cs="宋体"/>
          <w:b/>
          <w:color w:val="000000"/>
          <w:sz w:val="24"/>
          <w:highlight w:val="none"/>
        </w:rPr>
        <w:t xml:space="preserve">管理事项</w:t>
      </w:r>
      <w:r>
        <w:rPr>
          <w:rFonts w:hint="eastAsia" w:ascii="宋体" w:hAnsi="宋体" w:eastAsia="宋体" w:cs="宋体"/>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8.1按招标内容要求以及响应单位的承诺项目阐述。</w:t>
      </w:r>
      <w:r>
        <w:rPr>
          <w:rFonts w:hint="eastAsia" w:ascii="宋体" w:hAnsi="宋体" w:eastAsia="宋体" w:cs="宋体"/>
          <w:color w:val="000000"/>
          <w:sz w:val="24"/>
          <w:highlight w:val="none"/>
        </w:rPr>
      </w:r>
      <w:r/>
    </w:p>
    <w:p>
      <w:pPr>
        <w:pStyle w:val="1055"/>
        <w:ind w:firstLine="482"/>
        <w:spacing w:line="440" w:lineRule="exact"/>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九、双方权利义务</w:t>
      </w:r>
      <w:r>
        <w:rPr>
          <w:rFonts w:hint="eastAsia" w:ascii="宋体" w:hAnsi="宋体" w:eastAsia="宋体" w:cs="宋体"/>
          <w:b/>
          <w:color w:val="000000"/>
          <w:sz w:val="24"/>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9.1甲方的权利和义务</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(1)甲方有权对乙方履行合同责任和义务的工作计划和工作情况等进行监督，对乙方日常工作的质量、进度等进行监督； </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(2)其他需要甲方提供或配合的协作事项（如确认最终方案等），由双方协商一致确定。</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(3)甲方委托张家港市水资源管理处负责乙方服务情况的监督管理考核、组织验收、结算审核、资金拨付申请等管理事宜。 </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9.2乙方的权利和义务 </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(1)乙方接受甲方提供的技术资料、数据等，如甲方无法提供，乙方需自行收集补充完善。</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(2)乙方按照甲方的项目要求以及经甲方确认同意的工作计划方案，安排专业的人员，高质、高效的履行合同各项责任和义务，配合甲方完成各项手续。</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(3)乙方如需更换项目负责人，需提前一个月向甲方提出书面申请，征得甲方同意后方可执行。</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(4)乙方对甲方所提供资料及最终成果负有保密义务，乙方及其工作人员需遵守甲方的保密规定，不以任何形式将收集的所有资料、数据等进行泄漏、传播。</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(5)项目成果最终所有权属甲方，在项目完成时乙方必须全部移交。</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(6)乙方违反国家相关法规，与聘用人员发生纠纷，均由乙方负责调解与处理，甲方不承担责任。 </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(7)乙方派遣的服务人员在岗履行工作职责期间，发生自身的人身伤害、伤亡，均由乙方负责处理并承担经济和道义上的责任，甲方不承担任何责任。</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(8) 乙方必须规范用工，签订用工合同。</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(9)本合同终止时，乙方须向甲方移交项目管理全部档案资料</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(10)乙方应按招标文件规定的时间向甲方提供有关技术资料。 </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(11)没有甲方事先书面同意，乙方不得将由甲方提供的有关合同或任何合同条文、规格、计划、图纸、样品或资料提供给与履行本合同无关的任何其他人。即使向履行本合同有关的人员提供，也应注意保密并限于履行合同的必需范围。 </w:t>
      </w:r>
      <w:r>
        <w:rPr>
          <w:rFonts w:hint="eastAsia" w:ascii="宋体" w:hAnsi="宋体" w:eastAsia="宋体" w:cs="宋体"/>
          <w:color w:val="000000"/>
          <w:highlight w:val="none"/>
        </w:rPr>
      </w:r>
      <w:r/>
    </w:p>
    <w:p>
      <w:pPr>
        <w:pStyle w:val="1055"/>
        <w:ind w:firstLine="480"/>
        <w:spacing w:line="440" w:lineRule="exact"/>
        <w:shd w:val="clear" w:color="auto" w:fill="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(12)乙方保证所提供产品等涉及到的知识产权和所提供的软件、技术资料是合法取得，并享有完整的知识产权，不会因为甲方的使用而被责令停止使用、追偿或要求赔偿损失，如出现此情况，一切经济和法律责任均由乙方承担</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55"/>
        <w:ind w:firstLine="482"/>
        <w:spacing w:line="440" w:lineRule="exact"/>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十、服务质量 </w:t>
      </w:r>
      <w:r>
        <w:rPr>
          <w:rFonts w:hint="eastAsia" w:ascii="宋体" w:hAnsi="宋体" w:eastAsia="宋体" w:cs="宋体"/>
          <w:b/>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 乙方提供的服务应达到投标文件所约定的目标。对达标的理解有异议的，由双方共同认可的第三方予以评定。 </w:t>
      </w:r>
      <w:r>
        <w:rPr>
          <w:rFonts w:hint="eastAsia" w:ascii="宋体" w:hAnsi="宋体" w:eastAsia="宋体" w:cs="宋体"/>
          <w:color w:val="000000"/>
          <w:sz w:val="24"/>
          <w:highlight w:val="none"/>
        </w:rPr>
      </w:r>
      <w:r/>
    </w:p>
    <w:p>
      <w:pPr>
        <w:pStyle w:val="1055"/>
        <w:ind w:firstLine="482"/>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十一、</w:t>
      </w:r>
      <w:r>
        <w:rPr>
          <w:rFonts w:hint="eastAsia" w:ascii="宋体" w:hAnsi="宋体" w:eastAsia="宋体" w:cs="宋体"/>
          <w:b/>
          <w:color w:val="000000"/>
          <w:sz w:val="24"/>
          <w:highlight w:val="none"/>
        </w:rPr>
        <w:t xml:space="preserve">违约责任</w:t>
      </w:r>
      <w:r>
        <w:rPr>
          <w:rFonts w:hint="eastAsia" w:ascii="宋体" w:hAnsi="宋体" w:eastAsia="宋体" w:cs="宋体"/>
          <w:color w:val="000000"/>
          <w:sz w:val="24"/>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11.1 甲方违反合同的约定，使乙方未完成规定管理目标，乙方有权要求甲方在一定期限内解决，逾期未解决的，乙方有权终止合同，造成乙方经济损失的，甲方给予乙方经济赔偿。</w:t>
      </w:r>
      <w:r>
        <w:rPr>
          <w:rFonts w:hint="eastAsia" w:ascii="宋体" w:hAnsi="宋体" w:eastAsia="宋体" w:cs="宋体"/>
          <w:color w:val="000000"/>
          <w:highlight w:val="none"/>
        </w:rPr>
      </w:r>
      <w:r/>
    </w:p>
    <w:p>
      <w:pPr>
        <w:pStyle w:val="1057"/>
        <w:ind w:firstLine="480"/>
        <w:spacing w:before="120" w:after="120"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t xml:space="preserve">1</w:t>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t xml:space="preserve"> 甲方逾期办理合同款支付的,应当支付逾期利息，且逾期利息的利率不得低于合同订立时1年期贷款市场报价利率。</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11.3 乙方违反合同的约定，未能达到约定的管理目标，甲方有权要求乙方限期整改，逾期未整改的，甲方有权终止合同，造成甲方经济损失的，乙方给予甲方赔偿。</w:t>
      </w:r>
      <w:r>
        <w:rPr>
          <w:rFonts w:hint="eastAsia" w:ascii="宋体" w:hAnsi="宋体" w:eastAsia="宋体" w:cs="宋体"/>
          <w:color w:val="000000"/>
          <w:highlight w:val="none"/>
        </w:rPr>
      </w:r>
      <w:r/>
    </w:p>
    <w:p>
      <w:pPr>
        <w:pStyle w:val="1057"/>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rFonts w:hint="eastAsia" w:ascii="宋体" w:hAnsi="宋体" w:eastAsia="宋体" w:cs="宋体"/>
          <w:color w:val="000000"/>
          <w:highlight w:val="none"/>
        </w:rPr>
      </w:r>
      <w:r/>
    </w:p>
    <w:p>
      <w:pPr>
        <w:pStyle w:val="1055"/>
        <w:ind w:firstLine="47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11.5乙方未在规定时间内（或甲方允许延长的时间内）提交成果，甲方可终止合同，并要求乙方退还甲方已支付的全部款项和提交阶段性成果。</w:t>
      </w:r>
      <w:r>
        <w:rPr>
          <w:rFonts w:hint="eastAsia" w:ascii="宋体" w:hAnsi="宋体" w:eastAsia="宋体" w:cs="宋体"/>
          <w:color w:val="000000"/>
          <w:sz w:val="24"/>
          <w:highlight w:val="none"/>
        </w:rPr>
      </w:r>
      <w:r/>
    </w:p>
    <w:p>
      <w:pPr>
        <w:pStyle w:val="1055"/>
        <w:ind w:firstLine="472"/>
        <w:spacing w:line="44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十二、不可抗力事件处理</w:t>
      </w:r>
      <w:r>
        <w:rPr>
          <w:rFonts w:hint="eastAsia" w:ascii="宋体" w:hAnsi="宋体" w:eastAsia="宋体" w:cs="宋体"/>
          <w:b/>
          <w:bCs/>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12.1在合同有效期内，任何一方因不可抗力事件导致不能履行合同，则合同履行期可延长，其延长期与不可抗力影响期相同。</w:t>
      </w:r>
      <w:r>
        <w:rPr>
          <w:rFonts w:hint="eastAsia" w:ascii="宋体" w:hAnsi="宋体" w:eastAsia="宋体" w:cs="宋体"/>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12.2不可抗力事件发生后，应立即通知对方，并寄送有关权威机构出具的证明。</w:t>
      </w:r>
      <w:r>
        <w:rPr>
          <w:rFonts w:hint="eastAsia" w:ascii="宋体" w:hAnsi="宋体" w:eastAsia="宋体" w:cs="宋体"/>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12.3不可抗力事件延续120天以上，双方应通过友好协商，确定是否继续履行合同。</w:t>
      </w:r>
      <w:r>
        <w:rPr>
          <w:rFonts w:hint="eastAsia" w:ascii="宋体" w:hAnsi="宋体" w:eastAsia="宋体" w:cs="宋体"/>
          <w:color w:val="000000"/>
          <w:sz w:val="24"/>
          <w:highlight w:val="none"/>
        </w:rPr>
      </w:r>
      <w:r/>
    </w:p>
    <w:p>
      <w:pPr>
        <w:pStyle w:val="1055"/>
        <w:ind w:firstLine="472"/>
        <w:spacing w:line="44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十三、诉讼</w:t>
      </w:r>
      <w:r>
        <w:rPr>
          <w:rFonts w:hint="eastAsia" w:ascii="宋体" w:hAnsi="宋体" w:eastAsia="宋体" w:cs="宋体"/>
          <w:b/>
          <w:bCs/>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13.1双方在执行合同中所发生的一切争议，应通过协商解决。如协商不成，可向合同签订地法院起诉，合同签订地在此约定为张家港市。</w:t>
      </w:r>
      <w:r>
        <w:rPr>
          <w:rFonts w:hint="eastAsia" w:ascii="宋体" w:hAnsi="宋体" w:eastAsia="宋体" w:cs="宋体"/>
          <w:color w:val="000000"/>
          <w:sz w:val="24"/>
          <w:highlight w:val="none"/>
        </w:rPr>
      </w:r>
      <w:r/>
    </w:p>
    <w:p>
      <w:pPr>
        <w:pStyle w:val="1055"/>
        <w:ind w:firstLine="472"/>
        <w:spacing w:line="44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十四、合同其他文件</w:t>
      </w:r>
      <w:r>
        <w:rPr>
          <w:rFonts w:hint="eastAsia" w:ascii="宋体" w:hAnsi="宋体" w:eastAsia="宋体" w:cs="宋体"/>
          <w:b/>
          <w:bCs/>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14.1下列文件为本合同不可分割部份，与本合同具有同等效力。</w:t>
      </w:r>
      <w:r>
        <w:rPr>
          <w:rFonts w:hint="eastAsia" w:ascii="宋体" w:hAnsi="宋体" w:eastAsia="宋体" w:cs="宋体"/>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)中标通知书；</w:t>
      </w:r>
      <w:r>
        <w:rPr>
          <w:rFonts w:hint="eastAsia" w:ascii="宋体" w:hAnsi="宋体" w:eastAsia="宋体" w:cs="宋体"/>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)供方中标的投标书；</w:t>
      </w:r>
      <w:r>
        <w:rPr>
          <w:rFonts w:hint="eastAsia" w:ascii="宋体" w:hAnsi="宋体" w:eastAsia="宋体" w:cs="宋体"/>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)供方在招投标过程中所作的其他承诺、声明、书面澄清等。</w:t>
      </w:r>
      <w:r>
        <w:rPr>
          <w:rFonts w:hint="eastAsia" w:ascii="宋体" w:hAnsi="宋体" w:eastAsia="宋体" w:cs="宋体"/>
          <w:color w:val="000000"/>
          <w:sz w:val="24"/>
          <w:highlight w:val="none"/>
        </w:rPr>
      </w:r>
      <w:r/>
    </w:p>
    <w:p>
      <w:pPr>
        <w:pStyle w:val="1055"/>
        <w:ind w:firstLine="470"/>
        <w:spacing w:line="44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十五、合同生效及其它</w:t>
      </w:r>
      <w:r>
        <w:rPr>
          <w:rFonts w:hint="eastAsia" w:ascii="宋体" w:hAnsi="宋体" w:eastAsia="宋体" w:cs="宋体"/>
          <w:b/>
          <w:bCs/>
          <w:color w:val="000000"/>
          <w:sz w:val="24"/>
          <w:highlight w:val="none"/>
        </w:rPr>
      </w:r>
      <w:r/>
    </w:p>
    <w:p>
      <w:pPr>
        <w:pStyle w:val="1055"/>
        <w:ind w:firstLine="480"/>
        <w:spacing w:line="44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15.1合同经双方法定代表人（或负责人）或授权委托代表人签字并加盖单位公章后生效,生效后至张家港市政府采购管理中心备案。</w:t>
      </w:r>
      <w:r>
        <w:rPr>
          <w:rFonts w:hint="eastAsia" w:ascii="宋体" w:hAnsi="宋体" w:eastAsia="宋体" w:cs="宋体"/>
          <w:color w:val="000000"/>
          <w:sz w:val="24"/>
          <w:highlight w:val="none"/>
        </w:rPr>
      </w:r>
      <w:r/>
    </w:p>
    <w:p>
      <w:pPr>
        <w:pStyle w:val="715"/>
        <w:ind w:firstLine="48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15.2本合同未尽事宜，遵照《民法典》合同编有关条文执行。</w:t>
      </w:r>
      <w:r>
        <w:rPr>
          <w:rFonts w:hint="eastAsia" w:ascii="宋体" w:hAnsi="宋体" w:eastAsia="宋体" w:cs="宋体"/>
          <w:color w:val="000000"/>
          <w:sz w:val="24"/>
          <w:szCs w:val="24"/>
          <w:highlight w:val="none"/>
        </w:rPr>
      </w:r>
      <w:r/>
    </w:p>
    <w:p>
      <w:pPr>
        <w:pStyle w:val="715"/>
        <w:ind w:left="480" w:hanging="480"/>
        <w:spacing w:line="420" w:lineRule="exact"/>
        <w:shd w:val="clear" w:color="auto" w:fill="auto"/>
        <w:rPr>
          <w:rFonts w:hint="eastAsia" w:ascii="宋体" w:hAnsi="宋体" w:eastAsia="宋体" w:cs="宋体"/>
          <w:color w:val="000000"/>
          <w:sz w:val="24"/>
          <w:szCs w:val="24"/>
          <w:highlight w:val="none"/>
        </w:rPr>
      </w:pPr>
      <w:r/>
      <w:bookmarkStart w:id="210" w:name="_Hlk65328514"/>
      <w:r>
        <w:rPr>
          <w:rFonts w:hint="eastAsia" w:ascii="宋体" w:hAnsi="宋体" w:eastAsia="宋体" w:cs="宋体"/>
          <w:color w:val="000000"/>
          <w:sz w:val="24"/>
          <w:szCs w:val="24"/>
          <w:highlight w:val="none"/>
        </w:rPr>
        <w:t xml:space="preserve">  甲方：</w:t>
      </w:r>
      <w:bookmarkStart w:id="211" w:name="jianshedanwei_2"/>
      <w:r>
        <w:rPr>
          <w:rFonts w:hint="eastAsia" w:ascii="宋体" w:hAnsi="宋体" w:eastAsia="宋体" w:cs="宋体"/>
          <w:color w:val="000000"/>
          <w:sz w:val="24"/>
          <w:szCs w:val="24"/>
          <w:highlight w:val="none"/>
        </w:rPr>
        <w:t xml:space="preserve">                </w:t>
      </w:r>
      <w:bookmarkEnd w:id="211"/>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5"/>
        <w:spacing w:line="42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地址：</w:t>
      </w:r>
      <w:bookmarkStart w:id="212" w:name="jianshedanweiaddress"/>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w:t>
      </w:r>
      <w:bookmarkEnd w:id="212"/>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5"/>
        <w:spacing w:line="42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w:t>
      </w:r>
      <w:bookmarkStart w:id="213" w:name="jianshedanweifaren"/>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w:t>
      </w:r>
      <w:bookmarkEnd w:id="213"/>
      <w:r>
        <w:rPr>
          <w:rFonts w:hint="eastAsia" w:ascii="宋体" w:hAnsi="宋体" w:eastAsia="宋体" w:cs="宋体"/>
          <w:color w:val="000000"/>
          <w:sz w:val="24"/>
          <w:szCs w:val="24"/>
          <w:highlight w:val="none"/>
        </w:rPr>
      </w:r>
      <w:r/>
    </w:p>
    <w:p>
      <w:pPr>
        <w:pStyle w:val="715"/>
        <w:spacing w:line="42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联系电话：</w:t>
      </w:r>
      <w:bookmarkStart w:id="214" w:name="jianshedanweifarentel"/>
      <w:r>
        <w:rPr>
          <w:rFonts w:hint="eastAsia" w:ascii="宋体" w:hAnsi="宋体" w:eastAsia="宋体" w:cs="宋体"/>
          <w:color w:val="000000"/>
          <w:sz w:val="24"/>
          <w:szCs w:val="24"/>
          <w:highlight w:val="none"/>
        </w:rPr>
        <w:t xml:space="preserve">                   </w:t>
      </w:r>
      <w:bookmarkEnd w:id="214"/>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5"/>
        <w:ind w:left="5850" w:hanging="5640"/>
        <w:spacing w:line="42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w:t>
      </w:r>
      <w:bookmarkStart w:id="215" w:name="jiafangqiandingdate"/>
      <w:r>
        <w:rPr>
          <w:rFonts w:hint="eastAsia" w:ascii="宋体" w:hAnsi="宋体" w:eastAsia="宋体" w:cs="宋体"/>
          <w:color w:val="000000"/>
          <w:sz w:val="24"/>
          <w:szCs w:val="24"/>
          <w:highlight w:val="none"/>
        </w:rPr>
        <w:t xml:space="preserve">     年    月  日</w:t>
      </w:r>
      <w:bookmarkEnd w:id="215"/>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5"/>
        <w:ind w:left="5850" w:hanging="5640"/>
        <w:spacing w:line="420" w:lineRule="exact"/>
        <w:shd w:val="clear" w:color="auto" w:fill="auto"/>
        <w:rPr>
          <w:rFonts w:hint="eastAsia" w:ascii="宋体" w:hAnsi="宋体" w:eastAsia="宋体" w:cs="宋体"/>
          <w:color w:val="000000"/>
          <w:sz w:val="24"/>
          <w:szCs w:val="24"/>
          <w:highlight w:val="none"/>
        </w:rPr>
      </w:pPr>
      <w:r/>
      <w:bookmarkEnd w:id="210"/>
      <w:r>
        <w:rPr>
          <w:rFonts w:hint="eastAsia" w:ascii="宋体" w:hAnsi="宋体" w:eastAsia="宋体" w:cs="宋体"/>
          <w:color w:val="000000"/>
          <w:sz w:val="24"/>
          <w:szCs w:val="24"/>
          <w:highlight w:val="none"/>
        </w:rPr>
      </w:r>
      <w:r/>
    </w:p>
    <w:p>
      <w:pPr>
        <w:pStyle w:val="715"/>
        <w:ind w:left="58" w:firstLine="152"/>
        <w:spacing w:line="42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bookmarkStart w:id="216" w:name="zhongbiaodanweiname_2"/>
      <w:r>
        <w:rPr>
          <w:rFonts w:hint="eastAsia" w:ascii="宋体" w:hAnsi="宋体" w:eastAsia="宋体" w:cs="宋体"/>
          <w:color w:val="000000"/>
          <w:sz w:val="24"/>
          <w:szCs w:val="24"/>
          <w:highlight w:val="none"/>
        </w:rPr>
        <w:t xml:space="preserve">                     </w:t>
      </w:r>
      <w:bookmarkEnd w:id="216"/>
      <w:r>
        <w:rPr>
          <w:rFonts w:hint="eastAsia" w:ascii="宋体" w:hAnsi="宋体" w:eastAsia="宋体" w:cs="宋体"/>
          <w:color w:val="000000"/>
          <w:sz w:val="24"/>
          <w:szCs w:val="24"/>
          <w:highlight w:val="none"/>
        </w:rPr>
      </w:r>
      <w:r/>
    </w:p>
    <w:p>
      <w:pPr>
        <w:pStyle w:val="715"/>
        <w:ind w:firstLine="210"/>
        <w:spacing w:line="42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bookmarkStart w:id="217" w:name="zhongbiaodanweiaddress"/>
      <w:r>
        <w:rPr>
          <w:rFonts w:hint="eastAsia" w:ascii="宋体" w:hAnsi="宋体" w:eastAsia="宋体" w:cs="宋体"/>
          <w:color w:val="000000"/>
          <w:sz w:val="24"/>
          <w:szCs w:val="24"/>
          <w:highlight w:val="none"/>
        </w:rPr>
        <w:t xml:space="preserve">              </w:t>
      </w:r>
      <w:bookmarkEnd w:id="217"/>
      <w:r>
        <w:rPr>
          <w:rFonts w:hint="eastAsia" w:ascii="宋体" w:hAnsi="宋体" w:eastAsia="宋体" w:cs="宋体"/>
          <w:color w:val="000000"/>
          <w:sz w:val="24"/>
          <w:szCs w:val="24"/>
          <w:highlight w:val="none"/>
        </w:rPr>
      </w:r>
      <w:r/>
    </w:p>
    <w:p>
      <w:pPr>
        <w:pStyle w:val="715"/>
        <w:ind w:firstLine="210"/>
        <w:spacing w:line="42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bCs/>
          <w:color w:val="000000"/>
          <w:sz w:val="24"/>
          <w:szCs w:val="24"/>
          <w:highlight w:val="none"/>
        </w:rPr>
        <w:t xml:space="preserve">（或负责人）</w:t>
      </w:r>
      <w:r>
        <w:rPr>
          <w:rFonts w:hint="eastAsia" w:ascii="宋体" w:hAnsi="宋体" w:eastAsia="宋体" w:cs="宋体"/>
          <w:color w:val="000000"/>
          <w:sz w:val="24"/>
          <w:szCs w:val="24"/>
          <w:highlight w:val="none"/>
        </w:rPr>
        <w:t xml:space="preserve">或授权代表：</w:t>
      </w:r>
      <w:bookmarkStart w:id="218" w:name="zhongbiaodanweifaren"/>
      <w:r>
        <w:rPr>
          <w:rFonts w:hint="eastAsia" w:ascii="宋体" w:hAnsi="宋体" w:eastAsia="宋体" w:cs="宋体"/>
          <w:color w:val="000000"/>
          <w:sz w:val="24"/>
          <w:szCs w:val="24"/>
          <w:highlight w:val="none"/>
        </w:rPr>
        <w:t xml:space="preserve">               </w:t>
      </w:r>
      <w:bookmarkEnd w:id="218"/>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5"/>
        <w:ind w:firstLine="210"/>
        <w:spacing w:line="42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219" w:name="zhongbiaodanweifarentel"/>
      <w:r>
        <w:rPr>
          <w:rFonts w:hint="eastAsia" w:ascii="宋体" w:hAnsi="宋体" w:eastAsia="宋体" w:cs="宋体"/>
          <w:color w:val="000000"/>
          <w:sz w:val="24"/>
          <w:szCs w:val="24"/>
          <w:highlight w:val="none"/>
        </w:rPr>
        <w:t xml:space="preserve">                 </w:t>
      </w:r>
      <w:bookmarkEnd w:id="219"/>
      <w:r>
        <w:rPr>
          <w:rFonts w:hint="eastAsia" w:ascii="宋体" w:hAnsi="宋体" w:eastAsia="宋体" w:cs="宋体"/>
          <w:color w:val="000000"/>
          <w:sz w:val="24"/>
          <w:szCs w:val="24"/>
          <w:highlight w:val="none"/>
        </w:rPr>
      </w:r>
      <w:r/>
    </w:p>
    <w:p>
      <w:pPr>
        <w:pStyle w:val="715"/>
        <w:ind w:left="5850" w:hanging="5640"/>
        <w:spacing w:line="42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w:t>
      </w:r>
      <w:bookmarkStart w:id="220" w:name="yifangqiandingdate"/>
      <w:r>
        <w:rPr>
          <w:rFonts w:hint="eastAsia" w:ascii="宋体" w:hAnsi="宋体" w:eastAsia="宋体" w:cs="宋体"/>
          <w:color w:val="000000"/>
          <w:sz w:val="24"/>
          <w:szCs w:val="24"/>
          <w:highlight w:val="none"/>
        </w:rPr>
        <w:t xml:space="preserve">     年    月  日</w:t>
      </w:r>
      <w:bookmarkEnd w:id="220"/>
      <w:r>
        <w:rPr>
          <w:rFonts w:hint="eastAsia" w:ascii="宋体" w:hAnsi="宋体" w:eastAsia="宋体" w:cs="宋体"/>
          <w:color w:val="000000"/>
          <w:sz w:val="24"/>
          <w:szCs w:val="24"/>
          <w:highlight w:val="none"/>
        </w:rPr>
      </w:r>
      <w:r/>
    </w:p>
    <w:p>
      <w:pPr>
        <w:pStyle w:val="715"/>
        <w:shd w:val="clear" w:color="auto" w:fill="auto"/>
        <w:rPr>
          <w:rFonts w:hint="eastAsia" w:ascii="宋体" w:hAnsi="宋体" w:eastAsia="宋体" w:cs="宋体"/>
          <w:color w:val="000000"/>
          <w:sz w:val="20"/>
          <w:highlight w:val="none"/>
        </w:rPr>
      </w:pPr>
      <w:r/>
      <w:bookmarkEnd w:id="192"/>
      <w:r>
        <w:rPr>
          <w:rFonts w:hint="eastAsia" w:ascii="宋体" w:hAnsi="宋体" w:eastAsia="宋体" w:cs="宋体"/>
          <w:color w:val="000000"/>
          <w:sz w:val="20"/>
          <w:highlight w:val="none"/>
        </w:rPr>
      </w:r>
      <w:r/>
    </w:p>
    <w:p>
      <w:pPr>
        <w:pStyle w:val="784"/>
        <w:pageBreakBefore/>
        <w:spacing w:line="360" w:lineRule="auto"/>
        <w:shd w:val="clear" w:color="auto" w:fill="auto"/>
        <w:rPr>
          <w:rFonts w:hint="eastAsia" w:ascii="宋体" w:hAnsi="宋体" w:eastAsia="宋体" w:cs="宋体"/>
          <w:color w:val="000000"/>
          <w:highlight w:val="none"/>
        </w:rPr>
      </w:pPr>
      <w:r/>
      <w:bookmarkStart w:id="221" w:name="_Hlt16619350"/>
      <w:r/>
      <w:bookmarkStart w:id="222" w:name="_Toc20823346"/>
      <w:r/>
      <w:bookmarkStart w:id="223" w:name="_Toc120614244"/>
      <w:r/>
      <w:bookmarkStart w:id="224" w:name="_Toc11939"/>
      <w:r/>
      <w:bookmarkStart w:id="225" w:name="_Toc35266028"/>
      <w:r/>
      <w:bookmarkStart w:id="226" w:name="_Toc38368128"/>
      <w:r/>
      <w:bookmarkStart w:id="227" w:name="_Toc16938590"/>
      <w:r/>
      <w:bookmarkStart w:id="228" w:name="_Toc54615246"/>
      <w:r/>
      <w:bookmarkStart w:id="229" w:name="_Toc1208529415"/>
      <w:r/>
      <w:bookmarkStart w:id="230" w:name="_Toc479757211"/>
      <w:r/>
      <w:bookmarkStart w:id="231" w:name="_Toc462564139"/>
      <w:r>
        <w:rPr>
          <w:rFonts w:hint="eastAsia" w:ascii="宋体" w:hAnsi="宋体" w:eastAsia="宋体" w:cs="宋体"/>
          <w:color w:val="000000"/>
          <w:highlight w:val="none"/>
        </w:rPr>
        <w:t xml:space="preserve">第</w:t>
      </w:r>
      <w:bookmarkEnd w:id="221"/>
      <w:r>
        <w:rPr>
          <w:rFonts w:hint="eastAsia" w:ascii="宋体" w:hAnsi="宋体" w:eastAsia="宋体" w:cs="宋体"/>
          <w:color w:val="000000"/>
          <w:highlight w:val="none"/>
        </w:rPr>
        <w:t xml:space="preserve">四章 项目需求</w:t>
      </w:r>
      <w:bookmarkEnd w:id="222"/>
      <w:r/>
      <w:bookmarkEnd w:id="223"/>
      <w:r/>
      <w:bookmarkEnd w:id="224"/>
      <w:r/>
      <w:bookmarkEnd w:id="225"/>
      <w:r/>
      <w:bookmarkEnd w:id="226"/>
      <w:r/>
      <w:bookmarkEnd w:id="227"/>
      <w:r/>
      <w:bookmarkEnd w:id="228"/>
      <w:r/>
      <w:bookmarkEnd w:id="229"/>
      <w:r/>
      <w:bookmarkStart w:id="232" w:name="_Toc319429198"/>
      <w:r/>
      <w:bookmarkStart w:id="233" w:name="_Toc274321794"/>
      <w:r/>
      <w:bookmarkStart w:id="234" w:name="_Toc483515625"/>
      <w:r/>
      <w:bookmarkStart w:id="235" w:name="_Toc350255489"/>
      <w:r/>
      <w:bookmarkStart w:id="236" w:name="_Toc26554093"/>
      <w:r/>
      <w:bookmarkStart w:id="237" w:name="_Toc49090575"/>
      <w:r>
        <w:rPr>
          <w:rFonts w:hint="eastAsia" w:ascii="宋体" w:hAnsi="宋体" w:eastAsia="宋体" w:cs="宋体"/>
          <w:color w:val="000000"/>
          <w:highlight w:val="none"/>
        </w:rPr>
      </w:r>
      <w:r/>
    </w:p>
    <w:p>
      <w:pPr>
        <w:pStyle w:val="715"/>
        <w:spacing w:line="360" w:lineRule="auto"/>
        <w:shd w:val="clear" w:color="auto" w:fill="auto"/>
        <w:rPr>
          <w:rFonts w:hint="eastAsia" w:ascii="宋体" w:hAnsi="宋体" w:eastAsia="宋体" w:cs="宋体"/>
          <w:b/>
          <w:color w:val="000000"/>
          <w:sz w:val="28"/>
          <w:szCs w:val="28"/>
          <w:highlight w:val="none"/>
        </w:rPr>
      </w:pPr>
      <w:r/>
      <w:bookmarkEnd w:id="232"/>
      <w:r/>
      <w:bookmarkEnd w:id="233"/>
      <w:r>
        <w:rPr>
          <w:rFonts w:hint="eastAsia" w:ascii="宋体" w:hAnsi="宋体" w:eastAsia="宋体" w:cs="宋体"/>
          <w:b/>
          <w:color w:val="000000"/>
          <w:sz w:val="28"/>
          <w:szCs w:val="28"/>
          <w:highlight w:val="none"/>
        </w:rPr>
        <w:t xml:space="preserve">一、清单</w:t>
      </w:r>
      <w:r>
        <w:rPr>
          <w:rFonts w:hint="eastAsia" w:ascii="宋体" w:hAnsi="宋体" w:eastAsia="宋体" w:cs="宋体"/>
          <w:b/>
          <w:color w:val="000000"/>
          <w:sz w:val="28"/>
          <w:szCs w:val="28"/>
          <w:highlight w:val="none"/>
        </w:rPr>
      </w:r>
      <w:r/>
    </w:p>
    <w:p>
      <w:pPr>
        <w:pStyle w:val="1076"/>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1.清单</w:t>
      </w:r>
      <w:r>
        <w:rPr>
          <w:rFonts w:hint="eastAsia" w:ascii="宋体" w:hAnsi="宋体" w:eastAsia="宋体" w:cs="宋体"/>
          <w:color w:val="000000"/>
          <w:spacing w:val="7"/>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99"/>
        <w:gridCol w:w="1734"/>
        <w:gridCol w:w="835"/>
        <w:gridCol w:w="456"/>
        <w:gridCol w:w="562"/>
        <w:gridCol w:w="3483"/>
        <w:gridCol w:w="692"/>
        <w:gridCol w:w="598"/>
      </w:tblGrid>
      <w:tr>
        <w:trPr/>
        <w:tc>
          <w:tcPr>
            <w:tcMar>
              <w:top w:w="100" w:type="dxa"/>
              <w:bottom w:w="100" w:type="dxa"/>
            </w:tcMar>
            <w:tcW w:w="282"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Mar>
              <w:top w:w="100" w:type="dxa"/>
              <w:bottom w:w="100" w:type="dxa"/>
            </w:tcMar>
            <w:tcW w:w="979"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rPr>
                <w:rFonts w:hint="eastAsia" w:ascii="宋体" w:hAnsi="宋体" w:eastAsia="宋体" w:cs="宋体"/>
                <w:color w:val="000000"/>
                <w:highlight w:val="none"/>
              </w:rPr>
            </w:r>
            <w:r/>
          </w:p>
        </w:tc>
        <w:tc>
          <w:tcPr>
            <w:tcMar>
              <w:top w:w="100" w:type="dxa"/>
              <w:bottom w:w="100" w:type="dxa"/>
            </w:tcMar>
            <w:tcW w:w="471"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数量</w:t>
            </w:r>
            <w:r>
              <w:rPr>
                <w:rFonts w:hint="eastAsia" w:ascii="宋体" w:hAnsi="宋体" w:eastAsia="宋体" w:cs="宋体"/>
                <w:color w:val="000000"/>
                <w:highlight w:val="none"/>
              </w:rPr>
            </w:r>
            <w:r/>
          </w:p>
        </w:tc>
        <w:tc>
          <w:tcPr>
            <w:tcMar>
              <w:top w:w="100" w:type="dxa"/>
              <w:bottom w:w="100" w:type="dxa"/>
            </w:tcMar>
            <w:tcW w:w="257"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Mar>
              <w:top w:w="100" w:type="dxa"/>
              <w:bottom w:w="100" w:type="dxa"/>
            </w:tcMar>
            <w:tcW w:w="317"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图片</w:t>
            </w:r>
            <w:r>
              <w:rPr>
                <w:rFonts w:hint="eastAsia" w:ascii="宋体" w:hAnsi="宋体" w:eastAsia="宋体" w:cs="宋体"/>
                <w:color w:val="000000"/>
                <w:highlight w:val="none"/>
              </w:rPr>
            </w:r>
            <w:r/>
          </w:p>
        </w:tc>
        <w:tc>
          <w:tcPr>
            <w:tcMar>
              <w:top w:w="100" w:type="dxa"/>
              <w:bottom w:w="100" w:type="dxa"/>
            </w:tcMar>
            <w:tcW w:w="1966"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所属行业</w:t>
            </w:r>
            <w:r>
              <w:rPr>
                <w:rFonts w:hint="eastAsia" w:ascii="宋体" w:hAnsi="宋体" w:eastAsia="宋体" w:cs="宋体"/>
                <w:color w:val="000000"/>
                <w:highlight w:val="none"/>
              </w:rPr>
            </w:r>
            <w:r/>
          </w:p>
        </w:tc>
        <w:tc>
          <w:tcPr>
            <w:tcMar>
              <w:top w:w="100" w:type="dxa"/>
              <w:bottom w:w="100" w:type="dxa"/>
            </w:tcMar>
            <w:tcW w:w="692"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标的类型</w:t>
            </w:r>
            <w:r>
              <w:rPr>
                <w:rFonts w:hint="eastAsia" w:ascii="宋体" w:hAnsi="宋体" w:eastAsia="宋体" w:cs="宋体"/>
                <w:color w:val="000000"/>
                <w:highlight w:val="none"/>
              </w:rPr>
            </w:r>
            <w:r/>
          </w:p>
        </w:tc>
        <w:tc>
          <w:tcPr>
            <w:tcMar>
              <w:top w:w="100" w:type="dxa"/>
              <w:bottom w:w="100" w:type="dxa"/>
            </w:tcMar>
            <w:tcW w:w="598"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标的属性</w:t>
            </w:r>
            <w:r>
              <w:rPr>
                <w:rFonts w:hint="eastAsia" w:ascii="宋体" w:hAnsi="宋体" w:eastAsia="宋体" w:cs="宋体"/>
                <w:color w:val="000000"/>
                <w:highlight w:val="none"/>
              </w:rPr>
            </w:r>
            <w:r/>
          </w:p>
        </w:tc>
      </w:tr>
      <w:tr>
        <w:trPr/>
        <w:tc>
          <w:tcPr>
            <w:tcMar>
              <w:top w:w="100" w:type="dxa"/>
              <w:bottom w:w="100" w:type="dxa"/>
            </w:tcMar>
            <w:tcW w:w="282"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Mar>
              <w:top w:w="100" w:type="dxa"/>
              <w:bottom w:w="100" w:type="dxa"/>
            </w:tcMar>
            <w:tcW w:w="979"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张家港市再生水水质提高</w:t>
            </w:r>
            <w:r>
              <w:rPr>
                <w:rFonts w:hint="eastAsia" w:ascii="宋体" w:hAnsi="宋体" w:eastAsia="宋体" w:cs="宋体"/>
                <w:color w:val="000000"/>
                <w:highlight w:val="none"/>
                <w:lang w:val="en-US" w:eastAsia="zh-CN"/>
              </w:rPr>
              <w:t xml:space="preserve">与合理应用</w:t>
            </w:r>
            <w:r>
              <w:rPr>
                <w:rFonts w:hint="eastAsia" w:ascii="宋体" w:hAnsi="宋体" w:eastAsia="宋体" w:cs="宋体"/>
                <w:color w:val="000000"/>
                <w:highlight w:val="none"/>
                <w:lang w:eastAsia="zh-CN"/>
              </w:rPr>
              <w:t xml:space="preserve">技术研究</w:t>
            </w:r>
            <w:r>
              <w:rPr>
                <w:rFonts w:hint="eastAsia" w:ascii="宋体" w:hAnsi="宋体" w:eastAsia="宋体" w:cs="宋体"/>
                <w:color w:val="000000"/>
                <w:highlight w:val="none"/>
              </w:rPr>
            </w:r>
            <w:r/>
          </w:p>
        </w:tc>
        <w:tc>
          <w:tcPr>
            <w:tcMar>
              <w:top w:w="100" w:type="dxa"/>
              <w:bottom w:w="100" w:type="dxa"/>
            </w:tcMar>
            <w:tcW w:w="471"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1.00</w:t>
            </w:r>
            <w:r>
              <w:rPr>
                <w:rFonts w:hint="eastAsia" w:ascii="宋体" w:hAnsi="宋体" w:eastAsia="宋体" w:cs="宋体"/>
                <w:color w:val="000000"/>
                <w:highlight w:val="none"/>
              </w:rPr>
            </w:r>
            <w:r/>
          </w:p>
        </w:tc>
        <w:tc>
          <w:tcPr>
            <w:tcMar>
              <w:top w:w="100" w:type="dxa"/>
              <w:bottom w:w="100" w:type="dxa"/>
            </w:tcMar>
            <w:tcW w:w="257"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项</w:t>
            </w:r>
            <w:r>
              <w:rPr>
                <w:rFonts w:hint="eastAsia" w:ascii="宋体" w:hAnsi="宋体" w:eastAsia="宋体" w:cs="宋体"/>
                <w:color w:val="000000"/>
                <w:highlight w:val="none"/>
              </w:rPr>
            </w:r>
            <w:r/>
          </w:p>
        </w:tc>
        <w:tc>
          <w:tcPr>
            <w:tcMar>
              <w:top w:w="100" w:type="dxa"/>
              <w:bottom w:w="100" w:type="dxa"/>
            </w:tcMar>
            <w:tcW w:w="317" w:type="dxa"/>
            <w:vAlign w:val="center"/>
            <w:textDirection w:val="lrTb"/>
            <w:noWrap w:val="false"/>
          </w:tcPr>
          <w:p>
            <w:pPr>
              <w:pStyle w:val="1077"/>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无</w:t>
            </w:r>
            <w:r>
              <w:rPr>
                <w:rFonts w:hint="eastAsia" w:ascii="宋体" w:hAnsi="宋体" w:eastAsia="宋体" w:cs="宋体"/>
                <w:color w:val="000000"/>
                <w:highlight w:val="none"/>
              </w:rPr>
            </w:r>
            <w:r/>
          </w:p>
        </w:tc>
        <w:tc>
          <w:tcPr>
            <w:tcMar>
              <w:top w:w="100" w:type="dxa"/>
              <w:bottom w:w="100" w:type="dxa"/>
            </w:tcMar>
            <w:tcW w:w="1966"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其他未列明行业（包括科学研究和技术服务业，水利、环境和公共设施管理业，居民服务、修理和其他服务业，社会工作，文化、体育和娱乐业等）</w:t>
            </w:r>
            <w:r>
              <w:rPr>
                <w:rFonts w:hint="eastAsia" w:ascii="宋体" w:hAnsi="宋体" w:eastAsia="宋体" w:cs="宋体"/>
                <w:color w:val="000000"/>
                <w:highlight w:val="none"/>
              </w:rPr>
            </w:r>
            <w:r/>
          </w:p>
        </w:tc>
        <w:tc>
          <w:tcPr>
            <w:tcMar>
              <w:top w:w="100" w:type="dxa"/>
              <w:bottom w:w="100" w:type="dxa"/>
            </w:tcMar>
            <w:tcW w:w="692"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主要采购标的</w:t>
            </w:r>
            <w:r>
              <w:rPr>
                <w:rFonts w:hint="eastAsia" w:ascii="宋体" w:hAnsi="宋体" w:eastAsia="宋体" w:cs="宋体"/>
                <w:color w:val="000000"/>
                <w:highlight w:val="none"/>
              </w:rPr>
            </w:r>
            <w:r/>
          </w:p>
        </w:tc>
        <w:tc>
          <w:tcPr>
            <w:tcMar>
              <w:top w:w="100" w:type="dxa"/>
              <w:bottom w:w="100" w:type="dxa"/>
            </w:tcMar>
            <w:tcW w:w="598"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服务类</w:t>
            </w:r>
            <w:r>
              <w:rPr>
                <w:rFonts w:hint="eastAsia" w:ascii="宋体" w:hAnsi="宋体" w:eastAsia="宋体" w:cs="宋体"/>
                <w:color w:val="000000"/>
                <w:highlight w:val="none"/>
              </w:rPr>
            </w:r>
            <w:r/>
          </w:p>
        </w:tc>
      </w:tr>
      <w:tr>
        <w:trPr/>
        <w:tc>
          <w:tcPr>
            <w:tcMar>
              <w:top w:w="100" w:type="dxa"/>
              <w:bottom w:w="100" w:type="dxa"/>
            </w:tcMar>
            <w:tcW w:w="282"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Mar>
              <w:top w:w="100" w:type="dxa"/>
              <w:bottom w:w="100" w:type="dxa"/>
            </w:tcMar>
            <w:tcW w:w="979"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张家港市再生水生态补水利用量的核算研究</w:t>
            </w:r>
            <w:r>
              <w:rPr>
                <w:rFonts w:hint="eastAsia" w:ascii="宋体" w:hAnsi="宋体" w:eastAsia="宋体" w:cs="宋体"/>
                <w:color w:val="000000"/>
                <w:highlight w:val="none"/>
              </w:rPr>
            </w:r>
            <w:r/>
          </w:p>
        </w:tc>
        <w:tc>
          <w:tcPr>
            <w:tcMar>
              <w:top w:w="100" w:type="dxa"/>
              <w:bottom w:w="100" w:type="dxa"/>
            </w:tcMar>
            <w:tcW w:w="471"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1.00</w:t>
            </w:r>
            <w:r>
              <w:rPr>
                <w:rFonts w:hint="eastAsia" w:ascii="宋体" w:hAnsi="宋体" w:eastAsia="宋体" w:cs="宋体"/>
                <w:color w:val="000000"/>
                <w:highlight w:val="none"/>
              </w:rPr>
            </w:r>
            <w:r/>
          </w:p>
        </w:tc>
        <w:tc>
          <w:tcPr>
            <w:tcMar>
              <w:top w:w="100" w:type="dxa"/>
              <w:bottom w:w="100" w:type="dxa"/>
            </w:tcMar>
            <w:tcW w:w="257"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项</w:t>
            </w:r>
            <w:r>
              <w:rPr>
                <w:rFonts w:hint="eastAsia" w:ascii="宋体" w:hAnsi="宋体" w:eastAsia="宋体" w:cs="宋体"/>
                <w:color w:val="000000"/>
                <w:highlight w:val="none"/>
              </w:rPr>
            </w:r>
            <w:r/>
          </w:p>
        </w:tc>
        <w:tc>
          <w:tcPr>
            <w:tcMar>
              <w:top w:w="100" w:type="dxa"/>
              <w:bottom w:w="100" w:type="dxa"/>
            </w:tcMar>
            <w:tcW w:w="317" w:type="dxa"/>
            <w:vAlign w:val="center"/>
            <w:textDirection w:val="lrTb"/>
            <w:noWrap w:val="false"/>
          </w:tcPr>
          <w:p>
            <w:pPr>
              <w:pStyle w:val="1077"/>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无</w:t>
            </w:r>
            <w:r>
              <w:rPr>
                <w:rFonts w:hint="eastAsia" w:ascii="宋体" w:hAnsi="宋体" w:eastAsia="宋体" w:cs="宋体"/>
                <w:color w:val="000000"/>
                <w:highlight w:val="none"/>
              </w:rPr>
            </w:r>
            <w:r/>
          </w:p>
        </w:tc>
        <w:tc>
          <w:tcPr>
            <w:tcMar>
              <w:top w:w="100" w:type="dxa"/>
              <w:bottom w:w="100" w:type="dxa"/>
            </w:tcMar>
            <w:tcW w:w="1966"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其他未列明行业（包括科学研究和技术服务业，水利、环境和公共设施管理业，居民服务、修理和其他服务业，社会工作，文化、体育和娱乐业等）</w:t>
            </w:r>
            <w:r>
              <w:rPr>
                <w:rFonts w:hint="eastAsia" w:ascii="宋体" w:hAnsi="宋体" w:eastAsia="宋体" w:cs="宋体"/>
                <w:color w:val="000000"/>
                <w:highlight w:val="none"/>
              </w:rPr>
            </w:r>
            <w:r/>
          </w:p>
        </w:tc>
        <w:tc>
          <w:tcPr>
            <w:tcMar>
              <w:top w:w="100" w:type="dxa"/>
              <w:bottom w:w="100" w:type="dxa"/>
            </w:tcMar>
            <w:tcW w:w="692"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主要采购标的</w:t>
            </w:r>
            <w:r>
              <w:rPr>
                <w:rFonts w:hint="eastAsia" w:ascii="宋体" w:hAnsi="宋体" w:eastAsia="宋体" w:cs="宋体"/>
                <w:color w:val="000000"/>
                <w:highlight w:val="none"/>
              </w:rPr>
            </w:r>
            <w:r/>
          </w:p>
        </w:tc>
        <w:tc>
          <w:tcPr>
            <w:tcMar>
              <w:top w:w="100" w:type="dxa"/>
              <w:bottom w:w="100" w:type="dxa"/>
            </w:tcMar>
            <w:tcW w:w="598"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服务类</w:t>
            </w:r>
            <w:r>
              <w:rPr>
                <w:rFonts w:hint="eastAsia" w:ascii="宋体" w:hAnsi="宋体" w:eastAsia="宋体" w:cs="宋体"/>
                <w:color w:val="000000"/>
                <w:highlight w:val="none"/>
              </w:rPr>
            </w:r>
            <w:r/>
          </w:p>
        </w:tc>
      </w:tr>
      <w:tr>
        <w:trPr/>
        <w:tc>
          <w:tcPr>
            <w:tcMar>
              <w:top w:w="100" w:type="dxa"/>
              <w:bottom w:w="100" w:type="dxa"/>
            </w:tcMar>
            <w:tcW w:w="282"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Mar>
              <w:top w:w="100" w:type="dxa"/>
              <w:bottom w:w="100" w:type="dxa"/>
            </w:tcMar>
            <w:tcW w:w="979"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张家港市重点行业典型用水大户常规水源再生水替代利用可行性研究</w:t>
            </w:r>
            <w:r>
              <w:rPr>
                <w:rFonts w:hint="eastAsia" w:ascii="宋体" w:hAnsi="宋体" w:eastAsia="宋体" w:cs="宋体"/>
                <w:color w:val="000000"/>
                <w:highlight w:val="none"/>
              </w:rPr>
            </w:r>
            <w:r/>
          </w:p>
        </w:tc>
        <w:tc>
          <w:tcPr>
            <w:tcMar>
              <w:top w:w="100" w:type="dxa"/>
              <w:bottom w:w="100" w:type="dxa"/>
            </w:tcMar>
            <w:tcW w:w="471"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1.00</w:t>
            </w:r>
            <w:r>
              <w:rPr>
                <w:rFonts w:hint="eastAsia" w:ascii="宋体" w:hAnsi="宋体" w:eastAsia="宋体" w:cs="宋体"/>
                <w:color w:val="000000"/>
                <w:highlight w:val="none"/>
              </w:rPr>
            </w:r>
            <w:r/>
          </w:p>
        </w:tc>
        <w:tc>
          <w:tcPr>
            <w:tcMar>
              <w:top w:w="100" w:type="dxa"/>
              <w:bottom w:w="100" w:type="dxa"/>
            </w:tcMar>
            <w:tcW w:w="257"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项</w:t>
            </w:r>
            <w:r>
              <w:rPr>
                <w:rFonts w:hint="eastAsia" w:ascii="宋体" w:hAnsi="宋体" w:eastAsia="宋体" w:cs="宋体"/>
                <w:color w:val="000000"/>
                <w:highlight w:val="none"/>
              </w:rPr>
            </w:r>
            <w:r/>
          </w:p>
        </w:tc>
        <w:tc>
          <w:tcPr>
            <w:tcMar>
              <w:top w:w="100" w:type="dxa"/>
              <w:bottom w:w="100" w:type="dxa"/>
            </w:tcMar>
            <w:tcW w:w="317" w:type="dxa"/>
            <w:vAlign w:val="center"/>
            <w:textDirection w:val="lrTb"/>
            <w:noWrap w:val="false"/>
          </w:tcPr>
          <w:p>
            <w:pPr>
              <w:pStyle w:val="1077"/>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无</w:t>
            </w:r>
            <w:r>
              <w:rPr>
                <w:rFonts w:hint="eastAsia" w:ascii="宋体" w:hAnsi="宋体" w:eastAsia="宋体" w:cs="宋体"/>
                <w:color w:val="000000"/>
                <w:highlight w:val="none"/>
              </w:rPr>
            </w:r>
            <w:r/>
          </w:p>
        </w:tc>
        <w:tc>
          <w:tcPr>
            <w:tcMar>
              <w:top w:w="100" w:type="dxa"/>
              <w:bottom w:w="100" w:type="dxa"/>
            </w:tcMar>
            <w:tcW w:w="1966"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其他未列明行业（包括科学研究和技术服务业，水利、环境和公共设施管理业，居民服务、修理和其他服务业，社会工作，文化、体育和娱乐业等）</w:t>
            </w:r>
            <w:r>
              <w:rPr>
                <w:rFonts w:hint="eastAsia" w:ascii="宋体" w:hAnsi="宋体" w:eastAsia="宋体" w:cs="宋体"/>
                <w:color w:val="000000"/>
                <w:highlight w:val="none"/>
              </w:rPr>
            </w:r>
            <w:r/>
          </w:p>
        </w:tc>
        <w:tc>
          <w:tcPr>
            <w:tcMar>
              <w:top w:w="100" w:type="dxa"/>
              <w:bottom w:w="100" w:type="dxa"/>
            </w:tcMar>
            <w:tcW w:w="692"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主要采购标的</w:t>
            </w:r>
            <w:r>
              <w:rPr>
                <w:rFonts w:hint="eastAsia" w:ascii="宋体" w:hAnsi="宋体" w:eastAsia="宋体" w:cs="宋体"/>
                <w:color w:val="000000"/>
                <w:highlight w:val="none"/>
              </w:rPr>
            </w:r>
            <w:r/>
          </w:p>
        </w:tc>
        <w:tc>
          <w:tcPr>
            <w:tcMar>
              <w:top w:w="100" w:type="dxa"/>
              <w:bottom w:w="100" w:type="dxa"/>
            </w:tcMar>
            <w:tcW w:w="598"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服务类</w:t>
            </w:r>
            <w:r>
              <w:rPr>
                <w:rFonts w:hint="eastAsia" w:ascii="宋体" w:hAnsi="宋体" w:eastAsia="宋体" w:cs="宋体"/>
                <w:color w:val="000000"/>
                <w:highlight w:val="none"/>
              </w:rPr>
            </w:r>
            <w:r/>
          </w:p>
        </w:tc>
      </w:tr>
      <w:tr>
        <w:trPr/>
        <w:tc>
          <w:tcPr>
            <w:tcMar>
              <w:top w:w="100" w:type="dxa"/>
              <w:bottom w:w="100" w:type="dxa"/>
            </w:tcMar>
            <w:tcW w:w="282" w:type="dxa"/>
            <w:vAlign w:val="center"/>
            <w:textDirection w:val="lrTb"/>
            <w:noWrap w:val="false"/>
          </w:tcPr>
          <w:p>
            <w:pPr>
              <w:pStyle w:val="1077"/>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r>
            <w:r/>
          </w:p>
        </w:tc>
        <w:tc>
          <w:tcPr>
            <w:tcMar>
              <w:top w:w="100" w:type="dxa"/>
              <w:bottom w:w="100" w:type="dxa"/>
            </w:tcMar>
            <w:tcW w:w="979" w:type="dxa"/>
            <w:vAlign w:val="center"/>
            <w:textDirection w:val="lrTb"/>
            <w:noWrap w:val="false"/>
          </w:tcPr>
          <w:p>
            <w:pPr>
              <w:pStyle w:val="1077"/>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再生水利用</w:t>
            </w:r>
            <w:r>
              <w:rPr>
                <w:rFonts w:hint="eastAsia" w:ascii="宋体" w:hAnsi="宋体" w:eastAsia="宋体" w:cs="宋体"/>
                <w:color w:val="000000"/>
                <w:highlight w:val="none"/>
                <w:lang w:val="en-US" w:eastAsia="zh-CN"/>
              </w:rPr>
              <w:t xml:space="preserve">知识培训与宣传项目</w:t>
            </w:r>
            <w:r>
              <w:rPr>
                <w:rFonts w:hint="eastAsia" w:ascii="宋体" w:hAnsi="宋体" w:eastAsia="宋体" w:cs="宋体"/>
                <w:color w:val="000000"/>
                <w:highlight w:val="none"/>
                <w:lang w:val="en-US" w:eastAsia="zh-CN"/>
              </w:rPr>
            </w:r>
            <w:r/>
          </w:p>
        </w:tc>
        <w:tc>
          <w:tcPr>
            <w:tcMar>
              <w:top w:w="100" w:type="dxa"/>
              <w:bottom w:w="100" w:type="dxa"/>
            </w:tcMar>
            <w:tcW w:w="471"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1.00</w:t>
            </w:r>
            <w:r>
              <w:rPr>
                <w:rFonts w:hint="eastAsia" w:ascii="宋体" w:hAnsi="宋体" w:eastAsia="宋体" w:cs="宋体"/>
                <w:color w:val="000000"/>
                <w:highlight w:val="none"/>
              </w:rPr>
            </w:r>
            <w:r/>
          </w:p>
        </w:tc>
        <w:tc>
          <w:tcPr>
            <w:tcMar>
              <w:top w:w="100" w:type="dxa"/>
              <w:bottom w:w="100" w:type="dxa"/>
            </w:tcMar>
            <w:tcW w:w="257"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项</w:t>
            </w:r>
            <w:r>
              <w:rPr>
                <w:rFonts w:hint="eastAsia" w:ascii="宋体" w:hAnsi="宋体" w:eastAsia="宋体" w:cs="宋体"/>
                <w:color w:val="000000"/>
                <w:highlight w:val="none"/>
              </w:rPr>
            </w:r>
            <w:r/>
          </w:p>
        </w:tc>
        <w:tc>
          <w:tcPr>
            <w:tcMar>
              <w:top w:w="100" w:type="dxa"/>
              <w:bottom w:w="100" w:type="dxa"/>
            </w:tcMar>
            <w:tcW w:w="317" w:type="dxa"/>
            <w:vAlign w:val="center"/>
            <w:textDirection w:val="lrTb"/>
            <w:noWrap w:val="false"/>
          </w:tcPr>
          <w:p>
            <w:pPr>
              <w:pStyle w:val="1077"/>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无</w:t>
            </w:r>
            <w:r>
              <w:rPr>
                <w:rFonts w:hint="eastAsia" w:ascii="宋体" w:hAnsi="宋体" w:eastAsia="宋体" w:cs="宋体"/>
                <w:color w:val="000000"/>
                <w:highlight w:val="none"/>
              </w:rPr>
            </w:r>
            <w:r/>
          </w:p>
        </w:tc>
        <w:tc>
          <w:tcPr>
            <w:tcMar>
              <w:top w:w="100" w:type="dxa"/>
              <w:bottom w:w="100" w:type="dxa"/>
            </w:tcMar>
            <w:tcW w:w="1966"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其他未列明行业（包括科学研究和技术服务业，水利、环境和公共设施管理业，居民服务、修理和其他服务业，社会工作，文化、体育和娱乐业等）</w:t>
            </w:r>
            <w:r>
              <w:rPr>
                <w:rFonts w:hint="eastAsia" w:ascii="宋体" w:hAnsi="宋体" w:eastAsia="宋体" w:cs="宋体"/>
                <w:color w:val="000000"/>
                <w:highlight w:val="none"/>
              </w:rPr>
            </w:r>
            <w:r/>
          </w:p>
        </w:tc>
        <w:tc>
          <w:tcPr>
            <w:tcMar>
              <w:top w:w="100" w:type="dxa"/>
              <w:bottom w:w="100" w:type="dxa"/>
            </w:tcMar>
            <w:tcW w:w="692"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主要采购标的</w:t>
            </w:r>
            <w:r>
              <w:rPr>
                <w:rFonts w:hint="eastAsia" w:ascii="宋体" w:hAnsi="宋体" w:eastAsia="宋体" w:cs="宋体"/>
                <w:color w:val="000000"/>
                <w:highlight w:val="none"/>
              </w:rPr>
            </w:r>
            <w:r/>
          </w:p>
        </w:tc>
        <w:tc>
          <w:tcPr>
            <w:tcMar>
              <w:top w:w="100" w:type="dxa"/>
              <w:bottom w:w="100" w:type="dxa"/>
            </w:tcMar>
            <w:tcW w:w="598"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服务类</w:t>
            </w:r>
            <w:r>
              <w:rPr>
                <w:rFonts w:hint="eastAsia" w:ascii="宋体" w:hAnsi="宋体" w:eastAsia="宋体" w:cs="宋体"/>
                <w:color w:val="000000"/>
                <w:highlight w:val="none"/>
              </w:rPr>
            </w:r>
            <w:r/>
          </w:p>
        </w:tc>
      </w:tr>
      <w:tr>
        <w:trPr/>
        <w:tc>
          <w:tcPr>
            <w:tcMar>
              <w:top w:w="100" w:type="dxa"/>
              <w:bottom w:w="100" w:type="dxa"/>
            </w:tcMar>
            <w:tcW w:w="282" w:type="dxa"/>
            <w:vAlign w:val="center"/>
            <w:textDirection w:val="lrTb"/>
            <w:noWrap w:val="false"/>
          </w:tcPr>
          <w:p>
            <w:pPr>
              <w:pStyle w:val="1077"/>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r>
            <w:r/>
          </w:p>
        </w:tc>
        <w:tc>
          <w:tcPr>
            <w:tcMar>
              <w:top w:w="100" w:type="dxa"/>
              <w:bottom w:w="100" w:type="dxa"/>
            </w:tcMar>
            <w:tcW w:w="979" w:type="dxa"/>
            <w:vAlign w:val="center"/>
            <w:textDirection w:val="lrTb"/>
            <w:noWrap w:val="false"/>
          </w:tcPr>
          <w:p>
            <w:pPr>
              <w:pStyle w:val="1077"/>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张家港市城市节约用水规划</w:t>
            </w:r>
            <w:r>
              <w:rPr>
                <w:rFonts w:hint="eastAsia" w:ascii="宋体" w:hAnsi="宋体" w:eastAsia="宋体" w:cs="宋体"/>
                <w:color w:val="000000"/>
                <w:highlight w:val="none"/>
                <w:lang w:val="en-US" w:eastAsia="zh-CN"/>
              </w:rPr>
              <w:t xml:space="preserve">编制</w:t>
            </w:r>
            <w:r>
              <w:rPr>
                <w:rFonts w:hint="eastAsia" w:ascii="宋体" w:hAnsi="宋体" w:eastAsia="宋体" w:cs="宋体"/>
                <w:color w:val="000000"/>
                <w:highlight w:val="none"/>
                <w:lang w:eastAsia="zh-CN"/>
              </w:rPr>
            </w:r>
            <w:r/>
          </w:p>
        </w:tc>
        <w:tc>
          <w:tcPr>
            <w:tcMar>
              <w:top w:w="100" w:type="dxa"/>
              <w:bottom w:w="100" w:type="dxa"/>
            </w:tcMar>
            <w:tcW w:w="471"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1.00</w:t>
            </w:r>
            <w:r>
              <w:rPr>
                <w:rFonts w:hint="eastAsia" w:ascii="宋体" w:hAnsi="宋体" w:eastAsia="宋体" w:cs="宋体"/>
                <w:color w:val="000000"/>
                <w:highlight w:val="none"/>
              </w:rPr>
            </w:r>
            <w:r/>
          </w:p>
        </w:tc>
        <w:tc>
          <w:tcPr>
            <w:tcMar>
              <w:top w:w="100" w:type="dxa"/>
              <w:bottom w:w="100" w:type="dxa"/>
            </w:tcMar>
            <w:tcW w:w="257"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项</w:t>
            </w:r>
            <w:r>
              <w:rPr>
                <w:rFonts w:hint="eastAsia" w:ascii="宋体" w:hAnsi="宋体" w:eastAsia="宋体" w:cs="宋体"/>
                <w:color w:val="000000"/>
                <w:highlight w:val="none"/>
              </w:rPr>
            </w:r>
            <w:r/>
          </w:p>
        </w:tc>
        <w:tc>
          <w:tcPr>
            <w:tcMar>
              <w:top w:w="100" w:type="dxa"/>
              <w:bottom w:w="100" w:type="dxa"/>
            </w:tcMar>
            <w:tcW w:w="317" w:type="dxa"/>
            <w:vAlign w:val="center"/>
            <w:textDirection w:val="lrTb"/>
            <w:noWrap w:val="false"/>
          </w:tcPr>
          <w:p>
            <w:pPr>
              <w:pStyle w:val="1077"/>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无</w:t>
            </w:r>
            <w:r>
              <w:rPr>
                <w:rFonts w:hint="eastAsia" w:ascii="宋体" w:hAnsi="宋体" w:eastAsia="宋体" w:cs="宋体"/>
                <w:color w:val="000000"/>
                <w:highlight w:val="none"/>
              </w:rPr>
            </w:r>
            <w:r/>
          </w:p>
        </w:tc>
        <w:tc>
          <w:tcPr>
            <w:tcMar>
              <w:top w:w="100" w:type="dxa"/>
              <w:bottom w:w="100" w:type="dxa"/>
            </w:tcMar>
            <w:tcW w:w="1966"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其他未列明行业（包括科学研究和技术服务业，水利、环境和公共设施管理业，居民服务、修理和其他服务业，社会工作，文化、体育和娱乐业等）</w:t>
            </w:r>
            <w:r>
              <w:rPr>
                <w:rFonts w:hint="eastAsia" w:ascii="宋体" w:hAnsi="宋体" w:eastAsia="宋体" w:cs="宋体"/>
                <w:color w:val="000000"/>
                <w:highlight w:val="none"/>
              </w:rPr>
            </w:r>
            <w:r/>
          </w:p>
        </w:tc>
        <w:tc>
          <w:tcPr>
            <w:tcMar>
              <w:top w:w="100" w:type="dxa"/>
              <w:bottom w:w="100" w:type="dxa"/>
            </w:tcMar>
            <w:tcW w:w="692"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主要采购标的</w:t>
            </w:r>
            <w:r>
              <w:rPr>
                <w:rFonts w:hint="eastAsia" w:ascii="宋体" w:hAnsi="宋体" w:eastAsia="宋体" w:cs="宋体"/>
                <w:color w:val="000000"/>
                <w:highlight w:val="none"/>
              </w:rPr>
            </w:r>
            <w:r/>
          </w:p>
        </w:tc>
        <w:tc>
          <w:tcPr>
            <w:tcMar>
              <w:top w:w="100" w:type="dxa"/>
              <w:bottom w:w="100" w:type="dxa"/>
            </w:tcMar>
            <w:tcW w:w="598" w:type="dxa"/>
            <w:vAlign w:val="center"/>
            <w:textDirection w:val="lrTb"/>
            <w:noWrap w:val="false"/>
          </w:tcPr>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服务类</w:t>
            </w:r>
            <w:r>
              <w:rPr>
                <w:rFonts w:hint="eastAsia" w:ascii="宋体" w:hAnsi="宋体" w:eastAsia="宋体" w:cs="宋体"/>
                <w:color w:val="000000"/>
                <w:highlight w:val="none"/>
              </w:rPr>
            </w:r>
            <w:r/>
          </w:p>
        </w:tc>
      </w:tr>
    </w:tbl>
    <w:p>
      <w:pPr>
        <w:pStyle w:val="1077"/>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8"/>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pacing w:val="7"/>
          <w:highlight w:val="none"/>
        </w:rPr>
      </w:r>
      <w:r/>
    </w:p>
    <w:p>
      <w:pPr>
        <w:pStyle w:val="1079"/>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2.核心产品清单</w:t>
      </w:r>
      <w:r>
        <w:rPr>
          <w:rFonts w:hint="eastAsia" w:ascii="宋体" w:hAnsi="宋体" w:eastAsia="宋体" w:cs="宋体"/>
          <w:color w:val="000000"/>
          <w:spacing w:val="7"/>
          <w:highlight w:val="none"/>
        </w:rPr>
      </w:r>
      <w:r/>
    </w:p>
    <w:p>
      <w:pPr>
        <w:pStyle w:val="1078"/>
        <w:ind w:firstLine="500"/>
        <w:spacing w:line="440" w:lineRule="exact"/>
        <w:shd w:val="clear" w:color="auto" w:fill="auto"/>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无</w:t>
      </w:r>
      <w:r>
        <w:rPr>
          <w:rFonts w:hint="eastAsia" w:ascii="宋体" w:hAnsi="宋体" w:eastAsia="宋体" w:cs="宋体"/>
          <w:color w:val="000000"/>
          <w:spacing w:val="7"/>
          <w:highlight w:val="none"/>
          <w:lang w:val="en-US" w:eastAsia="zh-CN"/>
        </w:rPr>
      </w:r>
      <w:r/>
    </w:p>
    <w:p>
      <w:pPr>
        <w:pStyle w:val="1080"/>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rFonts w:hint="eastAsia" w:ascii="宋体" w:hAnsi="宋体" w:eastAsia="宋体" w:cs="宋体"/>
          <w:color w:val="000000"/>
          <w:spacing w:val="7"/>
          <w:highlight w:val="none"/>
        </w:rPr>
      </w:r>
      <w:r/>
    </w:p>
    <w:p>
      <w:pPr>
        <w:pStyle w:val="1080"/>
        <w:ind w:firstLine="500"/>
        <w:spacing w:line="440" w:lineRule="exact"/>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spacing w:val="7"/>
          <w:highlight w:val="none"/>
        </w:rPr>
        <w:t xml:space="preserve">节能产品政府采购品目清单： </w:t>
      </w:r>
      <w:r>
        <w:rPr>
          <w:rFonts w:hint="eastAsia" w:ascii="宋体" w:hAnsi="宋体" w:eastAsia="宋体" w:cs="宋体"/>
          <w:color w:val="000000"/>
          <w:highlight w:val="none"/>
          <w:lang w:eastAsia="zh-CN"/>
        </w:rPr>
        <w:t xml:space="preserve">无</w:t>
      </w:r>
      <w:r>
        <w:rPr>
          <w:rFonts w:hint="eastAsia" w:ascii="宋体" w:hAnsi="宋体" w:eastAsia="宋体" w:cs="宋体"/>
          <w:color w:val="000000"/>
          <w:highlight w:val="none"/>
          <w:lang w:eastAsia="zh-CN"/>
        </w:rPr>
      </w:r>
      <w:r/>
    </w:p>
    <w:p>
      <w:pPr>
        <w:pStyle w:val="114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1"/>
        <w:ind w:firstLine="0"/>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15"/>
        <w:spacing w:before="120" w:after="120" w:line="440" w:lineRule="exact"/>
        <w:shd w:val="clear" w:color="auto" w:fill="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二、技术要求</w:t>
      </w:r>
      <w:r>
        <w:rPr>
          <w:rFonts w:hint="eastAsia" w:ascii="宋体" w:hAnsi="宋体" w:eastAsia="宋体" w:cs="宋体"/>
          <w:b/>
          <w:color w:val="000000"/>
          <w:sz w:val="28"/>
          <w:szCs w:val="28"/>
          <w:highlight w:val="none"/>
        </w:rPr>
      </w:r>
      <w:r/>
    </w:p>
    <w:p>
      <w:pPr>
        <w:pStyle w:val="1083"/>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98"/>
        <w:gridCol w:w="666"/>
        <w:gridCol w:w="7695"/>
      </w:tblGrid>
      <w:tr>
        <w:trPr/>
        <w:tc>
          <w:tcPr>
            <w:tcMar>
              <w:top w:w="100" w:type="dxa"/>
              <w:bottom w:w="100" w:type="dxa"/>
            </w:tcMar>
            <w:tcW w:w="498" w:type="dxa"/>
            <w:vAlign w:val="center"/>
            <w:textDirection w:val="lrTb"/>
            <w:noWrap w:val="false"/>
          </w:tcPr>
          <w:p>
            <w:pPr>
              <w:pStyle w:val="1083"/>
              <w:jc w:val="center"/>
              <w:shd w:val="clear" w:color="auto" w:fill="auto"/>
              <w:rPr>
                <w:rFonts w:hint="eastAsia" w:ascii="宋体" w:hAnsi="宋体" w:eastAsia="宋体" w:cs="宋体"/>
                <w:color w:val="000000"/>
                <w:highlight w:val="none"/>
              </w:rPr>
            </w:pPr>
            <w:r/>
            <w:bookmarkStart w:id="238" w:name="EBb0ab975038a04efd86af0f0eaa5a524b"/>
            <w:r/>
            <w:bookmarkEnd w:id="238"/>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Mar>
              <w:top w:w="100" w:type="dxa"/>
              <w:bottom w:w="100" w:type="dxa"/>
            </w:tcMar>
            <w:tcW w:w="666" w:type="dxa"/>
            <w:vAlign w:val="center"/>
            <w:textDirection w:val="lrTb"/>
            <w:noWrap w:val="false"/>
          </w:tcPr>
          <w:p>
            <w:pPr>
              <w:pStyle w:val="1083"/>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内容</w:t>
            </w:r>
            <w:r>
              <w:rPr>
                <w:rFonts w:hint="eastAsia" w:ascii="宋体" w:hAnsi="宋体" w:eastAsia="宋体" w:cs="宋体"/>
                <w:color w:val="000000"/>
                <w:highlight w:val="none"/>
              </w:rPr>
            </w:r>
            <w:r/>
          </w:p>
        </w:tc>
      </w:tr>
      <w:tr>
        <w:trPr/>
        <w:tc>
          <w:tcPr>
            <w:tcMar>
              <w:top w:w="100" w:type="dxa"/>
              <w:bottom w:w="100" w:type="dxa"/>
            </w:tcMar>
            <w:tcW w:w="498" w:type="dxa"/>
            <w:vAlign w:val="center"/>
            <w:textDirection w:val="lrTb"/>
            <w:noWrap w:val="false"/>
          </w:tcPr>
          <w:p>
            <w:pPr>
              <w:pStyle w:val="1083"/>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eastAsia="zh-CN"/>
              </w:rPr>
            </w:r>
            <w:r/>
          </w:p>
        </w:tc>
        <w:tc>
          <w:tcPr>
            <w:tcMar>
              <w:top w:w="100" w:type="dxa"/>
              <w:bottom w:w="100" w:type="dxa"/>
            </w:tcMar>
            <w:tcW w:w="666" w:type="dxa"/>
            <w:vAlign w:val="center"/>
            <w:textDirection w:val="lrTb"/>
            <w:noWrap w:val="false"/>
          </w:tcPr>
          <w:p>
            <w:pPr>
              <w:pStyle w:val="1083"/>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项目背景</w:t>
            </w: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2022年10月，水利部、国家发展改革委、住房和城乡建设部、工业和信息化部、自然资源部、生态环境部</w:t>
            </w:r>
            <w:r>
              <w:rPr>
                <w:rFonts w:hint="eastAsia" w:ascii="宋体" w:hAnsi="宋体" w:eastAsia="宋体" w:cs="宋体"/>
                <w:color w:val="000000"/>
                <w:highlight w:val="none"/>
              </w:rPr>
              <w:t xml:space="preserve">联合印发</w:t>
            </w:r>
            <w:r>
              <w:rPr>
                <w:rFonts w:hint="eastAsia" w:ascii="宋体" w:hAnsi="宋体" w:eastAsia="宋体" w:cs="宋体"/>
                <w:color w:val="000000"/>
                <w:highlight w:val="none"/>
                <w:lang w:val="en-US" w:eastAsia="zh-CN"/>
              </w:rPr>
              <w:t xml:space="preserve">通知，公布</w:t>
            </w:r>
            <w:r>
              <w:rPr>
                <w:rFonts w:hint="eastAsia" w:ascii="宋体" w:hAnsi="宋体" w:eastAsia="宋体" w:cs="宋体"/>
                <w:color w:val="000000"/>
                <w:highlight w:val="none"/>
              </w:rPr>
              <w:t xml:space="preserve">典型地区再生水利用配置试点城市名单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确立张家港为国家典型地区再生水利用配置试点城市，按照</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张家港市再生水利用配置实施方案</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张家港市持续推进试点建设，明确试点末期（2025年），再生水利用率达31%以上。本项目中为试点建设任务之一，</w:t>
            </w:r>
            <w:r>
              <w:rPr>
                <w:rFonts w:hint="eastAsia" w:ascii="宋体" w:hAnsi="宋体" w:eastAsia="宋体" w:cs="宋体"/>
                <w:color w:val="000000"/>
                <w:highlight w:val="none"/>
              </w:rPr>
              <w:t xml:space="preserve">根据试点方案安排及评估要求，为进一步推进污水资源化利用，完成再生水利用配置试点城市建设，同时为落实水利部印发的《2024年水利系统节水工作要点》，加快推动张家港市节约用水工作，张家港市将全面开展再生水利用配置</w:t>
            </w:r>
            <w:r>
              <w:rPr>
                <w:rFonts w:hint="eastAsia" w:ascii="宋体" w:hAnsi="宋体" w:eastAsia="宋体" w:cs="宋体"/>
                <w:color w:val="000000"/>
                <w:highlight w:val="none"/>
                <w:lang w:val="en-US" w:eastAsia="zh-CN"/>
              </w:rPr>
              <w:t xml:space="preserve">专项课题研究</w:t>
            </w:r>
            <w:r>
              <w:rPr>
                <w:rFonts w:hint="eastAsia" w:ascii="宋体" w:hAnsi="宋体" w:eastAsia="宋体" w:cs="宋体"/>
                <w:color w:val="000000"/>
                <w:highlight w:val="none"/>
              </w:rPr>
              <w:t xml:space="preserve">及节约用水规划</w:t>
            </w:r>
            <w:r>
              <w:rPr>
                <w:rFonts w:hint="eastAsia" w:ascii="宋体" w:hAnsi="宋体" w:eastAsia="宋体" w:cs="宋体"/>
                <w:color w:val="000000"/>
                <w:highlight w:val="none"/>
                <w:lang w:val="en-US" w:eastAsia="zh-CN"/>
              </w:rPr>
              <w:t xml:space="preserve">编制</w:t>
            </w:r>
            <w:r>
              <w:rPr>
                <w:rFonts w:hint="eastAsia" w:ascii="宋体" w:hAnsi="宋体" w:eastAsia="宋体" w:cs="宋体"/>
                <w:color w:val="000000"/>
                <w:highlight w:val="none"/>
              </w:rPr>
              <w:t xml:space="preserve">工作。</w:t>
            </w:r>
            <w:r>
              <w:rPr>
                <w:rFonts w:hint="eastAsia" w:ascii="宋体" w:hAnsi="宋体" w:eastAsia="宋体" w:cs="宋体"/>
                <w:color w:val="000000"/>
                <w:highlight w:val="none"/>
              </w:rPr>
            </w:r>
            <w:r/>
          </w:p>
        </w:tc>
      </w:tr>
      <w:tr>
        <w:trPr>
          <w:trHeight w:val="20"/>
        </w:trPr>
        <w:tc>
          <w:tcPr>
            <w:tcMar>
              <w:top w:w="100" w:type="dxa"/>
              <w:bottom w:w="100" w:type="dxa"/>
            </w:tcMar>
            <w:tcW w:w="498" w:type="dxa"/>
            <w:vAlign w:val="center"/>
            <w:vMerge w:val="restart"/>
            <w:textDirection w:val="lrTb"/>
            <w:noWrap w:val="false"/>
          </w:tcPr>
          <w:p>
            <w:pPr>
              <w:pStyle w:val="1083"/>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eastAsia="zh-CN"/>
              </w:rPr>
            </w:r>
            <w:r/>
          </w:p>
        </w:tc>
        <w:tc>
          <w:tcPr>
            <w:tcMar>
              <w:top w:w="100" w:type="dxa"/>
              <w:bottom w:w="100" w:type="dxa"/>
            </w:tcMar>
            <w:tcW w:w="666" w:type="dxa"/>
            <w:vAlign w:val="center"/>
            <w:vMerge w:val="restart"/>
            <w:textDirection w:val="lrTb"/>
            <w:noWrap w:val="false"/>
          </w:tcPr>
          <w:p>
            <w:pPr>
              <w:pStyle w:val="1083"/>
              <w:shd w:val="clear" w:color="auto" w:fill="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项目工作内容</w:t>
            </w:r>
            <w:r>
              <w:rPr>
                <w:rFonts w:hint="eastAsia" w:ascii="宋体" w:hAnsi="宋体" w:eastAsia="宋体" w:cs="宋体"/>
                <w:color w:val="000000"/>
                <w:highlight w:val="none"/>
                <w:u w:val="singl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u w:val="single"/>
                <w:lang w:eastAsia="zh-CN"/>
              </w:rPr>
              <w:t xml:space="preserve">2.1 工作内容</w:t>
            </w:r>
            <w:r>
              <w:rPr>
                <w:rFonts w:hint="eastAsia" w:ascii="宋体" w:hAnsi="宋体" w:eastAsia="宋体" w:cs="宋体"/>
                <w:color w:val="000000"/>
                <w:highlight w:val="none"/>
                <w:u w:val="single"/>
                <w:lang w:eastAsia="zh-CN"/>
              </w:rPr>
            </w:r>
            <w:r/>
          </w:p>
        </w:tc>
      </w:tr>
      <w:tr>
        <w:trPr>
          <w:trHeight w:val="773"/>
        </w:trPr>
        <w:tc>
          <w:tcPr>
            <w:tcMar>
              <w:top w:w="100" w:type="dxa"/>
              <w:bottom w:w="100" w:type="dxa"/>
            </w:tcMar>
            <w:tcW w:w="498" w:type="dxa"/>
            <w:vAlign w:val="center"/>
            <w:vMerge w:val="continue"/>
            <w:textDirection w:val="lrTb"/>
            <w:noWrap w:val="false"/>
          </w:tcPr>
          <w:p>
            <w:pPr>
              <w:pStyle w:val="1083"/>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c>
          <w:tcPr>
            <w:tcMar>
              <w:top w:w="100" w:type="dxa"/>
              <w:bottom w:w="100" w:type="dxa"/>
            </w:tcMar>
            <w:tcW w:w="666" w:type="dxa"/>
            <w:vAlign w:val="center"/>
            <w:vMerge w:val="continue"/>
            <w:textDirection w:val="lrTb"/>
            <w:noWrap w:val="false"/>
          </w:tcPr>
          <w:p>
            <w:pPr>
              <w:pStyle w:val="1083"/>
              <w:shd w:val="clear" w:color="auto" w:fill="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eastAsia="zh-CN"/>
              </w:rPr>
              <w:t xml:space="preserve">2.1.1 </w:t>
            </w:r>
            <w:r>
              <w:rPr>
                <w:rFonts w:hint="eastAsia" w:ascii="宋体" w:hAnsi="宋体" w:eastAsia="宋体" w:cs="宋体"/>
                <w:i/>
                <w:iCs/>
                <w:color w:val="000000"/>
                <w:highlight w:val="none"/>
                <w:u w:val="single"/>
              </w:rPr>
              <w:t xml:space="preserve">张家港市再生水水质提高</w:t>
            </w:r>
            <w:r>
              <w:rPr>
                <w:rFonts w:hint="eastAsia" w:ascii="宋体" w:hAnsi="宋体" w:eastAsia="宋体" w:cs="宋体"/>
                <w:i/>
                <w:iCs/>
                <w:color w:val="000000"/>
                <w:highlight w:val="none"/>
                <w:u w:val="single"/>
                <w:lang w:val="en-US" w:eastAsia="zh-CN"/>
              </w:rPr>
              <w:t xml:space="preserve">与合理应用</w:t>
            </w:r>
            <w:r>
              <w:rPr>
                <w:rFonts w:hint="eastAsia" w:ascii="宋体" w:hAnsi="宋体" w:eastAsia="宋体" w:cs="宋体"/>
                <w:i/>
                <w:iCs/>
                <w:color w:val="000000"/>
                <w:highlight w:val="none"/>
                <w:u w:val="single"/>
              </w:rPr>
              <w:t xml:space="preserve">技术研究</w:t>
            </w:r>
            <w:r>
              <w:rPr>
                <w:rFonts w:hint="eastAsia" w:ascii="宋体" w:hAnsi="宋体" w:eastAsia="宋体" w:cs="宋体"/>
                <w:i/>
                <w:iCs/>
                <w:color w:val="000000"/>
                <w:highlight w:val="none"/>
                <w:u w:val="single"/>
                <w:lang w:eastAsia="zh-CN"/>
              </w:rPr>
            </w:r>
            <w:r/>
          </w:p>
          <w:p>
            <w:pPr>
              <w:pStyle w:val="1083"/>
              <w:spacing w:line="440" w:lineRule="exac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rPr>
              <w:t xml:space="preserve">《</w:t>
            </w:r>
            <w:r>
              <w:rPr>
                <w:rFonts w:hint="eastAsia" w:ascii="宋体" w:hAnsi="宋体" w:eastAsia="宋体" w:cs="宋体"/>
                <w:i/>
                <w:iCs/>
                <w:color w:val="000000"/>
                <w:highlight w:val="none"/>
                <w:u w:val="single"/>
              </w:rPr>
              <w:t xml:space="preserve">张家港市再生水水质提高</w:t>
            </w:r>
            <w:r>
              <w:rPr>
                <w:rFonts w:hint="eastAsia" w:ascii="宋体" w:hAnsi="宋体" w:eastAsia="宋体" w:cs="宋体"/>
                <w:i/>
                <w:iCs/>
                <w:color w:val="000000"/>
                <w:highlight w:val="none"/>
                <w:u w:val="single"/>
                <w:lang w:val="en-US" w:eastAsia="zh-CN"/>
              </w:rPr>
              <w:t xml:space="preserve">与合理应用</w:t>
            </w:r>
            <w:r>
              <w:rPr>
                <w:rFonts w:hint="eastAsia" w:ascii="宋体" w:hAnsi="宋体" w:eastAsia="宋体" w:cs="宋体"/>
                <w:i/>
                <w:iCs/>
                <w:color w:val="000000"/>
                <w:highlight w:val="none"/>
                <w:u w:val="single"/>
              </w:rPr>
              <w:t xml:space="preserve">技术研究</w:t>
            </w:r>
            <w:r>
              <w:rPr>
                <w:rFonts w:hint="eastAsia" w:ascii="宋体" w:hAnsi="宋体" w:eastAsia="宋体" w:cs="宋体"/>
                <w:i/>
                <w:iCs/>
                <w:color w:val="000000"/>
                <w:highlight w:val="none"/>
                <w:u w:val="single"/>
              </w:rPr>
              <w:t xml:space="preserve">》主要工作包括：</w:t>
            </w:r>
            <w:r>
              <w:rPr>
                <w:rFonts w:hint="eastAsia" w:ascii="宋体" w:hAnsi="宋体" w:eastAsia="宋体" w:cs="宋体"/>
                <w:i/>
                <w:iCs/>
                <w:color w:val="000000"/>
                <w:highlight w:val="none"/>
                <w:u w:val="single"/>
              </w:rPr>
              <w:t xml:space="preserve">开展污水处理厂尾水水质调查、用水户需水和受水体水质调查、再生水水质提升技术研究等，建立再生水供水端与受水端水质匹配性关系，查找再生水供需水质差异，针对主要不满足污染物指标，提出针对性水质提高技术方法</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达到再生水的合理应用，</w:t>
            </w:r>
            <w:r>
              <w:rPr>
                <w:rFonts w:hint="eastAsia" w:ascii="宋体" w:hAnsi="宋体" w:eastAsia="宋体" w:cs="宋体"/>
                <w:i/>
                <w:iCs/>
                <w:color w:val="000000"/>
                <w:highlight w:val="none"/>
                <w:u w:val="single"/>
              </w:rPr>
              <w:t xml:space="preserve">为扩大张家港市再生水利用量提供技术支撑</w:t>
            </w:r>
            <w:r>
              <w:rPr>
                <w:rFonts w:hint="eastAsia" w:ascii="宋体" w:hAnsi="宋体" w:eastAsia="宋体" w:cs="宋体"/>
                <w:i/>
                <w:iCs/>
                <w:color w:val="000000"/>
                <w:highlight w:val="none"/>
                <w:u w:val="single"/>
              </w:rPr>
              <w:t xml:space="preserve">。</w:t>
            </w:r>
            <w:r>
              <w:rPr>
                <w:rFonts w:hint="eastAsia" w:ascii="宋体" w:hAnsi="宋体" w:eastAsia="宋体" w:cs="宋体"/>
                <w:i/>
                <w:iCs/>
                <w:color w:val="000000"/>
                <w:highlight w:val="none"/>
                <w:u w:val="single"/>
                <w:lang w:eastAsia="zh-CN"/>
              </w:rPr>
            </w:r>
            <w:r/>
          </w:p>
        </w:tc>
      </w:tr>
      <w:tr>
        <w:trPr/>
        <w:tc>
          <w:tcPr>
            <w:tcMar>
              <w:top w:w="100" w:type="dxa"/>
              <w:bottom w:w="100" w:type="dxa"/>
            </w:tcMar>
            <w:tcW w:w="498" w:type="dxa"/>
            <w:vAlign w:val="center"/>
            <w:vMerge w:val="continue"/>
            <w:textDirection w:val="lrTb"/>
            <w:noWrap w:val="false"/>
          </w:tcPr>
          <w:p>
            <w:pPr>
              <w:pStyle w:val="1083"/>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666" w:type="dxa"/>
            <w:vAlign w:val="center"/>
            <w:vMerge w:val="continue"/>
            <w:textDirection w:val="lrTb"/>
            <w:noWrap w:val="false"/>
          </w:tcPr>
          <w:p>
            <w:pPr>
              <w:pStyle w:val="108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eastAsia="zh-CN"/>
              </w:rPr>
              <w:t xml:space="preserve">2.1.2 </w:t>
            </w:r>
            <w:r>
              <w:rPr>
                <w:rFonts w:hint="eastAsia" w:ascii="宋体" w:hAnsi="宋体" w:eastAsia="宋体" w:cs="宋体"/>
                <w:i/>
                <w:iCs/>
                <w:color w:val="000000"/>
                <w:highlight w:val="none"/>
                <w:u w:val="single"/>
              </w:rPr>
              <w:t xml:space="preserve">张家港市再生水生态补水利用量的核算研究</w:t>
            </w:r>
            <w:r>
              <w:rPr>
                <w:rFonts w:hint="eastAsia" w:ascii="宋体" w:hAnsi="宋体" w:eastAsia="宋体" w:cs="宋体"/>
                <w:i/>
                <w:iCs/>
                <w:color w:val="000000"/>
                <w:highlight w:val="none"/>
                <w:u w:val="single"/>
                <w:lang w:eastAsia="zh-CN"/>
              </w:rPr>
            </w:r>
            <w:r/>
          </w:p>
          <w:p>
            <w:pPr>
              <w:pStyle w:val="1083"/>
              <w:spacing w:line="440" w:lineRule="exac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rPr>
              <w:t xml:space="preserve">《</w:t>
            </w:r>
            <w:r>
              <w:rPr>
                <w:rFonts w:hint="eastAsia" w:ascii="宋体" w:hAnsi="宋体" w:eastAsia="宋体" w:cs="宋体"/>
                <w:i/>
                <w:iCs/>
                <w:color w:val="000000"/>
                <w:highlight w:val="none"/>
                <w:u w:val="single"/>
              </w:rPr>
              <w:t xml:space="preserve">张家港市再生水生态补水利用量的核算研究</w:t>
            </w:r>
            <w:r>
              <w:rPr>
                <w:rFonts w:hint="eastAsia" w:ascii="宋体" w:hAnsi="宋体" w:eastAsia="宋体" w:cs="宋体"/>
                <w:i/>
                <w:iCs/>
                <w:color w:val="000000"/>
                <w:highlight w:val="none"/>
                <w:u w:val="single"/>
              </w:rPr>
              <w:t xml:space="preserve">》主要工作包括：</w:t>
            </w:r>
            <w:r>
              <w:rPr>
                <w:rFonts w:hint="eastAsia" w:ascii="宋体" w:hAnsi="宋体" w:eastAsia="宋体" w:cs="宋体"/>
                <w:i/>
                <w:iCs/>
                <w:color w:val="000000"/>
                <w:highlight w:val="none"/>
                <w:u w:val="single"/>
              </w:rPr>
              <w:t xml:space="preserve">开展张家港市生态需水内涵及组成要素研究、面向张家港市实践管理需求的生态需水研究、再生水生态补水利用量合理性分析等，阐明再生水生态补水量核算依据</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rPr>
              <w:t xml:space="preserve">为张家港市再生水利用配置试点建设高质量完成提供技术支撑。</w:t>
            </w:r>
            <w:r>
              <w:rPr>
                <w:rFonts w:hint="eastAsia" w:ascii="宋体" w:hAnsi="宋体" w:eastAsia="宋体" w:cs="宋体"/>
                <w:i/>
                <w:iCs/>
                <w:color w:val="000000"/>
                <w:highlight w:val="none"/>
                <w:u w:val="single"/>
                <w:lang w:eastAsia="zh-CN"/>
              </w:rPr>
            </w:r>
            <w:r/>
          </w:p>
        </w:tc>
      </w:tr>
      <w:tr>
        <w:trPr/>
        <w:tc>
          <w:tcPr>
            <w:tcMar>
              <w:top w:w="100" w:type="dxa"/>
              <w:bottom w:w="100" w:type="dxa"/>
            </w:tcMar>
            <w:tcW w:w="498" w:type="dxa"/>
            <w:vAlign w:val="center"/>
            <w:vMerge w:val="continue"/>
            <w:textDirection w:val="lrTb"/>
            <w:noWrap w:val="false"/>
          </w:tcPr>
          <w:p>
            <w:pPr>
              <w:pStyle w:val="1083"/>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666" w:type="dxa"/>
            <w:vAlign w:val="center"/>
            <w:vMerge w:val="continue"/>
            <w:textDirection w:val="lrTb"/>
            <w:noWrap w:val="false"/>
          </w:tcPr>
          <w:p>
            <w:pPr>
              <w:pStyle w:val="108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eastAsia="zh-CN"/>
              </w:rPr>
              <w:t xml:space="preserve">2.1.3 张家港市重点行业典型用水大户常规水源再生水替代利用可行性研究</w:t>
            </w:r>
            <w:r>
              <w:rPr>
                <w:rFonts w:hint="eastAsia" w:ascii="宋体" w:hAnsi="宋体" w:eastAsia="宋体" w:cs="宋体"/>
                <w:i/>
                <w:iCs/>
                <w:color w:val="000000"/>
                <w:highlight w:val="none"/>
                <w:u w:val="single"/>
                <w:lang w:eastAsia="zh-CN"/>
              </w:rPr>
            </w:r>
            <w:r/>
          </w:p>
          <w:p>
            <w:pPr>
              <w:pStyle w:val="1083"/>
              <w:spacing w:line="440" w:lineRule="exac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eastAsia="zh-CN"/>
              </w:rPr>
              <w:t xml:space="preserve">《张家港市重点行业典型用水大户常规水源再生水替代利用可行性研究》主要工作内容包括：</w:t>
            </w:r>
            <w:r>
              <w:rPr>
                <w:rFonts w:hint="eastAsia" w:ascii="宋体" w:hAnsi="宋体" w:eastAsia="宋体" w:cs="宋体"/>
                <w:i/>
                <w:iCs/>
                <w:color w:val="000000"/>
                <w:highlight w:val="none"/>
                <w:u w:val="single"/>
                <w:lang w:val="en-US" w:eastAsia="zh-CN"/>
              </w:rPr>
              <w:t xml:space="preserve">对</w:t>
            </w:r>
            <w:r>
              <w:rPr>
                <w:rFonts w:hint="eastAsia" w:ascii="宋体" w:hAnsi="宋体" w:eastAsia="宋体" w:cs="宋体"/>
                <w:i/>
                <w:iCs/>
                <w:color w:val="000000"/>
                <w:highlight w:val="none"/>
                <w:u w:val="single"/>
                <w:lang w:eastAsia="zh-CN"/>
              </w:rPr>
              <w:t xml:space="preserve">张家港市钢铁、化工、印染、发电等行业的典型用水大户，细化梳理用水大户生产各用水环节与流程，诊断其在水效、水量、水质等方面的实际情况，并对标行业领先水效、先进节水工艺、最新政策要求及企业自身发展需求，开展再生水替代常规水源的可行性分析研究，提出再生水合理利用建议。</w:t>
            </w:r>
            <w:r>
              <w:rPr>
                <w:rFonts w:hint="eastAsia" w:ascii="宋体" w:hAnsi="宋体" w:eastAsia="宋体" w:cs="宋体"/>
                <w:i/>
                <w:iCs/>
                <w:color w:val="000000"/>
                <w:highlight w:val="none"/>
                <w:u w:val="single"/>
                <w:lang w:val="en-US" w:eastAsia="zh-CN"/>
              </w:rPr>
              <w:t xml:space="preserve">努力</w:t>
            </w:r>
            <w:r>
              <w:rPr>
                <w:rFonts w:hint="eastAsia" w:ascii="宋体" w:hAnsi="宋体" w:eastAsia="宋体" w:cs="宋体"/>
                <w:i/>
                <w:iCs/>
                <w:color w:val="000000"/>
                <w:highlight w:val="none"/>
                <w:u w:val="single"/>
              </w:rPr>
              <w:t xml:space="preserve">达到再生水</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应</w:t>
            </w:r>
            <w:r>
              <w:rPr>
                <w:rFonts w:hint="eastAsia" w:ascii="宋体" w:hAnsi="宋体" w:eastAsia="宋体" w:cs="宋体"/>
                <w:i/>
                <w:iCs/>
                <w:color w:val="000000"/>
                <w:highlight w:val="none"/>
                <w:u w:val="single"/>
              </w:rPr>
              <w:t xml:space="preserve">用尽用</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rPr>
              <w:t xml:space="preserve">，</w:t>
            </w:r>
            <w:r>
              <w:rPr>
                <w:rFonts w:hint="eastAsia" w:ascii="宋体" w:hAnsi="宋体" w:eastAsia="宋体" w:cs="宋体"/>
                <w:i/>
                <w:iCs/>
                <w:color w:val="000000"/>
                <w:highlight w:val="none"/>
                <w:u w:val="single"/>
                <w:lang w:val="en-US" w:eastAsia="zh-CN"/>
              </w:rPr>
              <w:t xml:space="preserve">增强再生水的资源要素保障能力</w:t>
            </w:r>
            <w:r>
              <w:rPr>
                <w:rFonts w:hint="eastAsia" w:ascii="宋体" w:hAnsi="宋体" w:eastAsia="宋体" w:cs="宋体"/>
                <w:i/>
                <w:iCs/>
                <w:color w:val="000000"/>
                <w:highlight w:val="none"/>
                <w:u w:val="single"/>
              </w:rPr>
              <w:t xml:space="preserve">，支撑张家港市</w:t>
            </w:r>
            <w:r>
              <w:rPr>
                <w:rFonts w:hint="eastAsia" w:ascii="宋体" w:hAnsi="宋体" w:eastAsia="宋体" w:cs="宋体"/>
                <w:i/>
                <w:iCs/>
                <w:color w:val="000000"/>
                <w:highlight w:val="none"/>
                <w:u w:val="single"/>
                <w:lang w:val="en-US" w:eastAsia="zh-CN"/>
              </w:rPr>
              <w:t xml:space="preserve">水资源可持续利用</w:t>
            </w:r>
            <w:r>
              <w:rPr>
                <w:rFonts w:hint="eastAsia" w:ascii="宋体" w:hAnsi="宋体" w:eastAsia="宋体" w:cs="宋体"/>
                <w:i/>
                <w:iCs/>
                <w:color w:val="000000"/>
                <w:highlight w:val="none"/>
                <w:u w:val="single"/>
                <w:lang w:val="en-US" w:eastAsia="zh-CN"/>
              </w:rPr>
              <w:t xml:space="preserve">。</w:t>
            </w:r>
            <w:r>
              <w:rPr>
                <w:rFonts w:hint="eastAsia" w:ascii="宋体" w:hAnsi="宋体" w:eastAsia="宋体" w:cs="宋体"/>
                <w:i/>
                <w:iCs/>
                <w:color w:val="000000"/>
                <w:highlight w:val="none"/>
                <w:u w:val="single"/>
                <w:lang w:eastAsia="zh-CN"/>
              </w:rPr>
            </w:r>
            <w:r/>
          </w:p>
        </w:tc>
      </w:tr>
      <w:tr>
        <w:trPr/>
        <w:tc>
          <w:tcPr>
            <w:tcMar>
              <w:top w:w="100" w:type="dxa"/>
              <w:bottom w:w="100" w:type="dxa"/>
            </w:tcMar>
            <w:tcW w:w="498" w:type="dxa"/>
            <w:vAlign w:val="center"/>
            <w:vMerge w:val="continue"/>
            <w:textDirection w:val="lrTb"/>
            <w:noWrap w:val="false"/>
          </w:tcPr>
          <w:p>
            <w:pPr>
              <w:pStyle w:val="1083"/>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666" w:type="dxa"/>
            <w:vAlign w:val="center"/>
            <w:vMerge w:val="continue"/>
            <w:textDirection w:val="lrTb"/>
            <w:noWrap w:val="false"/>
          </w:tcPr>
          <w:p>
            <w:pPr>
              <w:pStyle w:val="108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eastAsia="zh-CN"/>
              </w:rPr>
              <w:t xml:space="preserve">2.1.</w:t>
            </w:r>
            <w:r>
              <w:rPr>
                <w:rFonts w:hint="eastAsia" w:ascii="宋体" w:hAnsi="宋体" w:eastAsia="宋体" w:cs="宋体"/>
                <w:i/>
                <w:iCs/>
                <w:color w:val="000000"/>
                <w:highlight w:val="none"/>
                <w:u w:val="single"/>
                <w:lang w:val="en-US" w:eastAsia="zh-CN"/>
              </w:rPr>
              <w:t xml:space="preserve">4</w:t>
            </w:r>
            <w:r>
              <w:rPr>
                <w:rFonts w:hint="eastAsia" w:ascii="宋体" w:hAnsi="宋体" w:eastAsia="宋体" w:cs="宋体"/>
                <w:i/>
                <w:iCs/>
                <w:color w:val="000000"/>
                <w:highlight w:val="none"/>
                <w:u w:val="single"/>
              </w:rPr>
              <w:t xml:space="preserve">再生水利用</w:t>
            </w:r>
            <w:r>
              <w:rPr>
                <w:rFonts w:hint="eastAsia" w:ascii="宋体" w:hAnsi="宋体" w:eastAsia="宋体" w:cs="宋体"/>
                <w:i/>
                <w:iCs/>
                <w:color w:val="000000"/>
                <w:highlight w:val="none"/>
                <w:u w:val="single"/>
                <w:lang w:val="en-US" w:eastAsia="zh-CN"/>
              </w:rPr>
              <w:t xml:space="preserve">知识培训与宣传项目</w:t>
            </w:r>
            <w:r>
              <w:rPr>
                <w:rFonts w:hint="eastAsia" w:ascii="宋体" w:hAnsi="宋体" w:eastAsia="宋体" w:cs="宋体"/>
                <w:i/>
                <w:iCs/>
                <w:color w:val="000000"/>
                <w:highlight w:val="none"/>
                <w:u w:val="single"/>
                <w:lang w:val="en-US" w:eastAsia="zh-CN"/>
              </w:rPr>
            </w:r>
            <w:r/>
          </w:p>
          <w:p>
            <w:pPr>
              <w:pStyle w:val="1083"/>
              <w:spacing w:line="440" w:lineRule="exact"/>
              <w:shd w:val="clear" w:color="auto" w:fill="auto"/>
              <w:rPr>
                <w:rFonts w:hint="eastAsia"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rPr>
              <w:t xml:space="preserve">《</w:t>
            </w:r>
            <w:r>
              <w:rPr>
                <w:rFonts w:hint="eastAsia" w:ascii="宋体" w:hAnsi="宋体" w:eastAsia="宋体" w:cs="宋体"/>
                <w:i/>
                <w:iCs/>
                <w:color w:val="000000"/>
                <w:highlight w:val="none"/>
                <w:u w:val="single"/>
              </w:rPr>
              <w:t xml:space="preserve">再生水利用</w:t>
            </w:r>
            <w:r>
              <w:rPr>
                <w:rFonts w:hint="eastAsia" w:ascii="宋体" w:hAnsi="宋体" w:eastAsia="宋体" w:cs="宋体"/>
                <w:i/>
                <w:iCs/>
                <w:color w:val="000000"/>
                <w:highlight w:val="none"/>
                <w:u w:val="single"/>
                <w:lang w:val="en-US" w:eastAsia="zh-CN"/>
              </w:rPr>
              <w:t xml:space="preserve">知识培训与</w:t>
            </w:r>
            <w:r>
              <w:rPr>
                <w:rFonts w:hint="eastAsia" w:ascii="宋体" w:hAnsi="宋体" w:eastAsia="宋体" w:cs="宋体"/>
                <w:i/>
                <w:iCs/>
                <w:color w:val="000000"/>
                <w:highlight w:val="none"/>
                <w:u w:val="single"/>
              </w:rPr>
              <w:t xml:space="preserve">宣传项目</w:t>
            </w:r>
            <w:r>
              <w:rPr>
                <w:rFonts w:hint="eastAsia" w:ascii="宋体" w:hAnsi="宋体" w:eastAsia="宋体" w:cs="宋体"/>
                <w:i/>
                <w:iCs/>
                <w:color w:val="000000"/>
                <w:highlight w:val="none"/>
                <w:u w:val="single"/>
              </w:rPr>
              <w:t xml:space="preserve">》主要工作包括：</w:t>
            </w:r>
            <w:r>
              <w:rPr>
                <w:rFonts w:hint="eastAsia" w:ascii="宋体" w:hAnsi="宋体" w:eastAsia="宋体" w:cs="宋体"/>
                <w:i/>
                <w:iCs/>
                <w:color w:val="000000"/>
                <w:highlight w:val="none"/>
                <w:u w:val="single"/>
                <w:lang w:val="en-US" w:eastAsia="zh-CN"/>
              </w:rPr>
              <w:t xml:space="preserve">结合我市实际情况，</w:t>
            </w:r>
            <w:r>
              <w:rPr>
                <w:rFonts w:hint="eastAsia" w:ascii="宋体" w:hAnsi="宋体" w:eastAsia="宋体" w:cs="宋体"/>
                <w:i/>
                <w:iCs/>
                <w:color w:val="000000"/>
                <w:highlight w:val="none"/>
                <w:u w:val="single"/>
              </w:rPr>
              <w:t xml:space="preserve">制定再生水利用宣传方案、设计再生水利用宣传手册、</w:t>
            </w:r>
            <w:r>
              <w:rPr>
                <w:rFonts w:hint="eastAsia" w:ascii="宋体" w:hAnsi="宋体" w:eastAsia="宋体" w:cs="宋体"/>
                <w:i/>
                <w:iCs/>
                <w:color w:val="000000"/>
                <w:highlight w:val="none"/>
                <w:u w:val="single"/>
                <w:lang w:val="en-US" w:eastAsia="zh-CN"/>
              </w:rPr>
              <w:t xml:space="preserve">开展知识培训、</w:t>
            </w:r>
            <w:r>
              <w:rPr>
                <w:rFonts w:hint="eastAsia" w:ascii="宋体" w:hAnsi="宋体" w:eastAsia="宋体" w:cs="宋体"/>
                <w:i/>
                <w:iCs/>
                <w:color w:val="000000"/>
                <w:highlight w:val="none"/>
                <w:u w:val="single"/>
              </w:rPr>
              <w:t xml:space="preserve">制作宣传</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展示再生水利用的画册和影像等。</w:t>
            </w:r>
            <w:r>
              <w:rPr>
                <w:rFonts w:hint="eastAsia" w:ascii="宋体" w:hAnsi="宋体" w:eastAsia="宋体" w:cs="宋体"/>
                <w:i/>
                <w:iCs/>
                <w:color w:val="000000"/>
                <w:highlight w:val="none"/>
                <w:u w:val="single"/>
                <w:lang w:val="en-US" w:eastAsia="zh-CN"/>
              </w:rPr>
            </w:r>
            <w:r/>
          </w:p>
        </w:tc>
      </w:tr>
      <w:tr>
        <w:trPr/>
        <w:tc>
          <w:tcPr>
            <w:tcMar>
              <w:top w:w="100" w:type="dxa"/>
              <w:bottom w:w="100" w:type="dxa"/>
            </w:tcMar>
            <w:tcW w:w="498" w:type="dxa"/>
            <w:vAlign w:val="center"/>
            <w:vMerge w:val="continue"/>
            <w:textDirection w:val="lrTb"/>
            <w:noWrap w:val="false"/>
          </w:tcPr>
          <w:p>
            <w:pPr>
              <w:pStyle w:val="1083"/>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666" w:type="dxa"/>
            <w:vAlign w:val="center"/>
            <w:vMerge w:val="continue"/>
            <w:textDirection w:val="lrTb"/>
            <w:noWrap w:val="false"/>
          </w:tcPr>
          <w:p>
            <w:pPr>
              <w:pStyle w:val="108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eastAsia="zh-CN"/>
              </w:rPr>
              <w:t xml:space="preserve">2.1.</w:t>
            </w:r>
            <w:r>
              <w:rPr>
                <w:rFonts w:hint="eastAsia" w:ascii="宋体" w:hAnsi="宋体" w:eastAsia="宋体" w:cs="宋体"/>
                <w:i/>
                <w:iCs/>
                <w:color w:val="000000"/>
                <w:highlight w:val="none"/>
                <w:u w:val="single"/>
                <w:lang w:val="en-US" w:eastAsia="zh-CN"/>
              </w:rPr>
              <w:t xml:space="preserve">5</w:t>
            </w:r>
            <w:r>
              <w:rPr>
                <w:rFonts w:hint="eastAsia" w:ascii="宋体" w:hAnsi="宋体" w:eastAsia="宋体" w:cs="宋体"/>
                <w:i/>
                <w:iCs/>
                <w:color w:val="000000"/>
                <w:highlight w:val="none"/>
                <w:u w:val="single"/>
                <w:lang w:eastAsia="zh-CN"/>
              </w:rPr>
              <w:t xml:space="preserve"> 张家港市城市节约用水规划</w:t>
            </w:r>
            <w:r>
              <w:rPr>
                <w:rFonts w:hint="eastAsia" w:ascii="宋体" w:hAnsi="宋体" w:eastAsia="宋体" w:cs="宋体"/>
                <w:i/>
                <w:iCs/>
                <w:color w:val="000000"/>
                <w:highlight w:val="none"/>
                <w:u w:val="single"/>
                <w:lang w:val="en-US" w:eastAsia="zh-CN"/>
              </w:rPr>
              <w:t xml:space="preserve">编制</w:t>
            </w:r>
            <w:r>
              <w:rPr>
                <w:rFonts w:hint="eastAsia" w:ascii="宋体" w:hAnsi="宋体" w:eastAsia="宋体" w:cs="宋体"/>
                <w:i/>
                <w:iCs/>
                <w:color w:val="000000"/>
                <w:highlight w:val="none"/>
                <w:u w:val="single"/>
                <w:lang w:val="en-US" w:eastAsia="zh-CN"/>
              </w:rPr>
            </w:r>
            <w:r/>
          </w:p>
          <w:p>
            <w:pPr>
              <w:pStyle w:val="1083"/>
              <w:ind w:left="240" w:hanging="240"/>
              <w:spacing w:line="440" w:lineRule="exact"/>
              <w:shd w:val="clear" w:color="auto" w:fill="auto"/>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lang w:eastAsia="zh-CN"/>
              </w:rPr>
              <w:t xml:space="preserve">《张家港市城市节约用水规划</w:t>
            </w:r>
            <w:r>
              <w:rPr>
                <w:rFonts w:hint="eastAsia" w:ascii="宋体" w:hAnsi="宋体" w:eastAsia="宋体" w:cs="宋体"/>
                <w:i/>
                <w:iCs/>
                <w:color w:val="000000"/>
                <w:highlight w:val="none"/>
                <w:u w:val="single"/>
                <w:lang w:val="en-US" w:eastAsia="zh-CN"/>
              </w:rPr>
              <w:t xml:space="preserve">编制</w:t>
            </w:r>
            <w:r>
              <w:rPr>
                <w:rFonts w:hint="eastAsia" w:ascii="宋体" w:hAnsi="宋体" w:eastAsia="宋体" w:cs="宋体"/>
                <w:i/>
                <w:iCs/>
                <w:color w:val="000000"/>
                <w:highlight w:val="none"/>
                <w:u w:val="single"/>
                <w:lang w:eastAsia="zh-CN"/>
              </w:rPr>
              <w:t xml:space="preserve">》主要内容包括：</w:t>
            </w:r>
            <w:r>
              <w:rPr>
                <w:rFonts w:hint="eastAsia" w:ascii="宋体" w:hAnsi="宋体" w:eastAsia="宋体" w:cs="宋体"/>
                <w:i/>
                <w:iCs/>
                <w:color w:val="000000"/>
                <w:highlight w:val="none"/>
                <w:lang w:val="en-US" w:eastAsia="zh-CN"/>
              </w:rPr>
              <w:t xml:space="preserve">按照“四水四定”、“水资源刚性约束”等政策制度最新要求，</w:t>
            </w:r>
            <w:r>
              <w:rPr>
                <w:rFonts w:hint="eastAsia" w:ascii="宋体" w:hAnsi="宋体" w:eastAsia="宋体" w:cs="宋体"/>
                <w:i/>
                <w:iCs/>
                <w:color w:val="000000"/>
                <w:highlight w:val="none"/>
                <w:u w:val="single"/>
                <w:lang w:eastAsia="zh-CN"/>
              </w:rPr>
              <w:t xml:space="preserve">开展</w:t>
            </w:r>
            <w:r>
              <w:rPr>
                <w:rFonts w:hint="eastAsia" w:ascii="宋体" w:hAnsi="宋体" w:eastAsia="宋体" w:cs="宋体"/>
                <w:i/>
                <w:iCs/>
                <w:color w:val="000000"/>
                <w:highlight w:val="none"/>
                <w:u w:val="single"/>
                <w:lang w:val="en-US" w:eastAsia="zh-CN"/>
              </w:rPr>
              <w:t xml:space="preserve">张家港市</w:t>
            </w:r>
            <w:r>
              <w:rPr>
                <w:rFonts w:hint="eastAsia" w:ascii="宋体" w:hAnsi="宋体" w:eastAsia="宋体" w:cs="宋体"/>
                <w:i/>
                <w:iCs/>
                <w:color w:val="000000"/>
                <w:highlight w:val="none"/>
                <w:u w:val="single"/>
                <w:lang w:eastAsia="zh-CN"/>
              </w:rPr>
              <w:t xml:space="preserve">水资源条件与节水现状调查评价、节水内在需求与潜力分析计算、节水总体目标及任务分解、重点领域节水规划和节水措施提出等，完善张家港市节水减排机制。</w:t>
            </w:r>
            <w:r>
              <w:rPr>
                <w:rFonts w:hint="eastAsia" w:ascii="宋体" w:hAnsi="宋体" w:eastAsia="宋体" w:cs="宋体"/>
                <w:i/>
                <w:iCs/>
                <w:color w:val="000000"/>
                <w:highlight w:val="none"/>
                <w:u w:val="single"/>
              </w:rPr>
            </w:r>
            <w:r/>
          </w:p>
        </w:tc>
      </w:tr>
      <w:tr>
        <w:trPr>
          <w:trHeight w:val="155"/>
        </w:trPr>
        <w:tc>
          <w:tcPr>
            <w:tcMar>
              <w:top w:w="100" w:type="dxa"/>
              <w:bottom w:w="100" w:type="dxa"/>
            </w:tcMar>
            <w:tcW w:w="498" w:type="dxa"/>
            <w:vAlign w:val="center"/>
            <w:vMerge w:val="continue"/>
            <w:textDirection w:val="lrTb"/>
            <w:noWrap w:val="false"/>
          </w:tcPr>
          <w:p>
            <w:pPr>
              <w:pStyle w:val="1083"/>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666" w:type="dxa"/>
            <w:vAlign w:val="center"/>
            <w:vMerge w:val="continue"/>
            <w:textDirection w:val="lrTb"/>
            <w:noWrap w:val="false"/>
          </w:tcPr>
          <w:p>
            <w:pPr>
              <w:pStyle w:val="108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2.2 服务要求</w:t>
            </w:r>
            <w:r>
              <w:rPr>
                <w:rFonts w:hint="eastAsia" w:ascii="宋体" w:hAnsi="宋体" w:eastAsia="宋体" w:cs="宋体"/>
                <w:color w:val="000000"/>
                <w:highlight w:val="none"/>
                <w:lang w:eastAsia="zh-CN"/>
              </w:rPr>
            </w:r>
            <w:r/>
          </w:p>
        </w:tc>
      </w:tr>
      <w:tr>
        <w:trPr>
          <w:trHeight w:val="1239"/>
        </w:trPr>
        <w:tc>
          <w:tcPr>
            <w:tcMar>
              <w:top w:w="100" w:type="dxa"/>
              <w:bottom w:w="100" w:type="dxa"/>
            </w:tcMar>
            <w:tcW w:w="498" w:type="dxa"/>
            <w:vAlign w:val="center"/>
            <w:vMerge w:val="continue"/>
            <w:textDirection w:val="lrTb"/>
            <w:noWrap w:val="false"/>
          </w:tcPr>
          <w:p>
            <w:pPr>
              <w:pStyle w:val="1083"/>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666" w:type="dxa"/>
            <w:vAlign w:val="center"/>
            <w:vMerge w:val="continue"/>
            <w:textDirection w:val="lrTb"/>
            <w:noWrap w:val="false"/>
          </w:tcPr>
          <w:p>
            <w:pPr>
              <w:pStyle w:val="108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本项目要求投标人围绕《关于推进污水资源化利用的指导意见》、《张家港市再生水利用配置试点方案》、《张家港市再生水利用配置试点建设中期评估》开展《张家港市再生水水质提高</w:t>
            </w:r>
            <w:r>
              <w:rPr>
                <w:rFonts w:hint="eastAsia" w:ascii="宋体" w:hAnsi="宋体" w:eastAsia="宋体" w:cs="宋体"/>
                <w:color w:val="000000"/>
                <w:highlight w:val="none"/>
                <w:lang w:val="en-US" w:eastAsia="zh-CN"/>
              </w:rPr>
              <w:t xml:space="preserve">与合理应用</w:t>
            </w:r>
            <w:r>
              <w:rPr>
                <w:rFonts w:hint="eastAsia" w:ascii="宋体" w:hAnsi="宋体" w:eastAsia="宋体" w:cs="宋体"/>
                <w:color w:val="000000"/>
                <w:highlight w:val="none"/>
              </w:rPr>
              <w:t xml:space="preserve">技术研究》、《张家港市再生水生态补水利用量的核算研究》、《张家港市重点行业典型用水大户常规水源再生水替代利用可行性研究》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再生水利用</w:t>
            </w:r>
            <w:r>
              <w:rPr>
                <w:rFonts w:hint="eastAsia" w:ascii="宋体" w:hAnsi="宋体" w:eastAsia="宋体" w:cs="宋体"/>
                <w:color w:val="000000"/>
                <w:highlight w:val="none"/>
                <w:lang w:val="en-US" w:eastAsia="zh-CN"/>
              </w:rPr>
              <w:t xml:space="preserve">知识培训与</w:t>
            </w:r>
            <w:r>
              <w:rPr>
                <w:rFonts w:hint="eastAsia" w:ascii="宋体" w:hAnsi="宋体" w:eastAsia="宋体" w:cs="宋体"/>
                <w:color w:val="000000"/>
                <w:highlight w:val="none"/>
              </w:rPr>
              <w:t xml:space="preserve">宣传项目</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同时按照</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四水四定</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水资源刚性约束</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等政策制度最新要求</w:t>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t xml:space="preserve">024</w:t>
            </w:r>
            <w:r>
              <w:rPr>
                <w:rFonts w:hint="eastAsia" w:ascii="宋体" w:hAnsi="宋体" w:eastAsia="宋体" w:cs="宋体"/>
                <w:color w:val="000000"/>
                <w:highlight w:val="none"/>
              </w:rPr>
              <w:t xml:space="preserve">年水利系统节水工作要点》</w:t>
            </w:r>
            <w:r>
              <w:rPr>
                <w:rFonts w:hint="eastAsia" w:ascii="宋体" w:hAnsi="宋体" w:eastAsia="宋体" w:cs="宋体"/>
                <w:color w:val="000000"/>
                <w:highlight w:val="none"/>
                <w:lang w:val="en-US" w:eastAsia="zh-CN"/>
              </w:rPr>
              <w:t xml:space="preserve">开展</w:t>
            </w:r>
            <w:r>
              <w:rPr>
                <w:rFonts w:hint="eastAsia" w:ascii="宋体" w:hAnsi="宋体" w:eastAsia="宋体" w:cs="宋体"/>
                <w:color w:val="000000"/>
                <w:highlight w:val="none"/>
              </w:rPr>
              <w:t xml:space="preserve">《张家港市城市节约用水规划</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编制项目</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r>
            <w:r/>
          </w:p>
        </w:tc>
      </w:tr>
      <w:tr>
        <w:trPr>
          <w:trHeight w:val="187"/>
        </w:trPr>
        <w:tc>
          <w:tcPr>
            <w:tcMar>
              <w:top w:w="100" w:type="dxa"/>
              <w:bottom w:w="100" w:type="dxa"/>
            </w:tcMar>
            <w:tcW w:w="498" w:type="dxa"/>
            <w:vAlign w:val="center"/>
            <w:vMerge w:val="continue"/>
            <w:textDirection w:val="lrTb"/>
            <w:noWrap w:val="false"/>
          </w:tcPr>
          <w:p>
            <w:pPr>
              <w:pStyle w:val="1083"/>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666" w:type="dxa"/>
            <w:vAlign w:val="center"/>
            <w:vMerge w:val="continue"/>
            <w:textDirection w:val="lrTb"/>
            <w:noWrap w:val="false"/>
          </w:tcPr>
          <w:p>
            <w:pPr>
              <w:pStyle w:val="108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2.3 服务目标</w:t>
            </w:r>
            <w:r>
              <w:rPr>
                <w:rFonts w:hint="eastAsia" w:ascii="宋体" w:hAnsi="宋体" w:eastAsia="宋体" w:cs="宋体"/>
                <w:color w:val="000000"/>
                <w:highlight w:val="none"/>
                <w:lang w:eastAsia="zh-CN"/>
              </w:rPr>
            </w:r>
            <w:r/>
          </w:p>
        </w:tc>
      </w:tr>
      <w:tr>
        <w:trPr>
          <w:trHeight w:val="1237"/>
        </w:trPr>
        <w:tc>
          <w:tcPr>
            <w:tcMar>
              <w:top w:w="100" w:type="dxa"/>
              <w:bottom w:w="100" w:type="dxa"/>
            </w:tcMar>
            <w:tcW w:w="498" w:type="dxa"/>
            <w:vAlign w:val="center"/>
            <w:vMerge w:val="continue"/>
            <w:textDirection w:val="lrTb"/>
            <w:noWrap w:val="false"/>
          </w:tcPr>
          <w:p>
            <w:pPr>
              <w:pStyle w:val="1083"/>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666" w:type="dxa"/>
            <w:vAlign w:val="center"/>
            <w:vMerge w:val="continue"/>
            <w:textDirection w:val="lrTb"/>
            <w:noWrap w:val="false"/>
          </w:tcPr>
          <w:p>
            <w:pPr>
              <w:pStyle w:val="108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通过项目成果，</w:t>
            </w:r>
            <w:r>
              <w:rPr>
                <w:rFonts w:hint="eastAsia" w:ascii="宋体" w:hAnsi="宋体" w:eastAsia="宋体" w:cs="宋体"/>
                <w:color w:val="000000"/>
                <w:highlight w:val="none"/>
              </w:rPr>
              <w:t xml:space="preserve">协助采购人通过探索先进适用成熟的再生水利用配置模式，形成具有示范意义的典型案例，为全省提供经验借鉴。</w:t>
            </w:r>
            <w:r>
              <w:rPr>
                <w:rFonts w:hint="eastAsia" w:ascii="宋体" w:hAnsi="宋体" w:eastAsia="宋体" w:cs="宋体"/>
                <w:color w:val="000000"/>
                <w:highlight w:val="none"/>
                <w:lang w:eastAsia="zh-CN"/>
              </w:rPr>
            </w:r>
            <w:r/>
          </w:p>
          <w:p>
            <w:pPr>
              <w:pStyle w:val="1083"/>
              <w:spacing w:line="440" w:lineRule="exact"/>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en-US" w:eastAsia="zh-CN"/>
              </w:rPr>
              <w:t xml:space="preserve">通过项目成果，</w:t>
            </w:r>
            <w:r>
              <w:rPr>
                <w:rFonts w:hint="eastAsia" w:ascii="宋体" w:hAnsi="宋体" w:eastAsia="宋体" w:cs="宋体"/>
                <w:color w:val="000000"/>
                <w:highlight w:val="none"/>
                <w:lang w:eastAsia="zh-CN"/>
              </w:rPr>
              <w:t xml:space="preserve">协助采购人</w:t>
            </w:r>
            <w:r>
              <w:rPr>
                <w:rFonts w:hint="eastAsia" w:ascii="宋体" w:hAnsi="宋体" w:eastAsia="宋体" w:cs="宋体"/>
                <w:color w:val="000000"/>
                <w:highlight w:val="none"/>
                <w:lang w:val="en-US" w:eastAsia="zh-CN"/>
              </w:rPr>
              <w:t xml:space="preserve">提高全市再生水利用量，</w:t>
            </w:r>
            <w:r>
              <w:rPr>
                <w:rFonts w:hint="eastAsia" w:ascii="宋体" w:hAnsi="宋体" w:eastAsia="宋体" w:cs="宋体"/>
                <w:color w:val="000000"/>
                <w:highlight w:val="none"/>
                <w:lang w:eastAsia="zh-CN"/>
              </w:rPr>
              <w:t xml:space="preserve">实现到2025年底，全市再生水利用总量达到4245万立方米以上，再生水利用率达到31%以上的目标。</w:t>
            </w:r>
            <w:r>
              <w:rPr>
                <w:rFonts w:hint="eastAsia" w:ascii="宋体" w:hAnsi="宋体" w:eastAsia="宋体" w:cs="宋体"/>
                <w:color w:val="000000"/>
                <w:highlight w:val="none"/>
                <w:lang w:eastAsia="zh-CN"/>
              </w:rPr>
            </w:r>
            <w:r/>
          </w:p>
          <w:p>
            <w:pPr>
              <w:pStyle w:val="1083"/>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通过项目成果，</w:t>
            </w:r>
            <w:r>
              <w:rPr>
                <w:rFonts w:hint="eastAsia" w:ascii="宋体" w:hAnsi="宋体" w:eastAsia="宋体" w:cs="宋体"/>
                <w:color w:val="000000"/>
                <w:highlight w:val="none"/>
              </w:rPr>
              <w:t xml:space="preserve">协助采购人建立健全节水制度政策、严格总量强度双控管理，全面实施国家节水行动，推动重点领域区域节水优先、深度节水控水攻坚和精细精准节水走深走实，大力发展节水产业和科技，推进节水数字化智慧化建设，强化监督考核激励，持续提升全民节水意识，高质量推进节水型社会建设。</w:t>
            </w:r>
            <w:r>
              <w:rPr>
                <w:rFonts w:hint="eastAsia" w:ascii="宋体" w:hAnsi="宋体" w:eastAsia="宋体" w:cs="宋体"/>
                <w:color w:val="000000"/>
                <w:highlight w:val="none"/>
              </w:rPr>
            </w:r>
            <w:r/>
          </w:p>
        </w:tc>
      </w:tr>
      <w:tr>
        <w:trPr/>
        <w:tc>
          <w:tcPr>
            <w:tcMar>
              <w:top w:w="100" w:type="dxa"/>
              <w:bottom w:w="100" w:type="dxa"/>
            </w:tcMar>
            <w:tcW w:w="498" w:type="dxa"/>
            <w:vAlign w:val="center"/>
            <w:textDirection w:val="lrTb"/>
            <w:noWrap w:val="false"/>
          </w:tcPr>
          <w:p>
            <w:pPr>
              <w:pStyle w:val="1083"/>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lang w:eastAsia="zh-CN"/>
              </w:rPr>
            </w:r>
            <w:r/>
          </w:p>
        </w:tc>
        <w:tc>
          <w:tcPr>
            <w:tcMar>
              <w:top w:w="100" w:type="dxa"/>
              <w:bottom w:w="100" w:type="dxa"/>
            </w:tcMar>
            <w:tcW w:w="666" w:type="dxa"/>
            <w:vAlign w:val="center"/>
            <w:textDirection w:val="lrTb"/>
            <w:noWrap w:val="false"/>
          </w:tcPr>
          <w:p>
            <w:pPr>
              <w:pStyle w:val="108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技术规范要求</w:t>
            </w: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依据及引用标准（若有最新的，则以最新的为准）：</w:t>
            </w:r>
            <w:r>
              <w:rPr>
                <w:rFonts w:hint="eastAsia" w:ascii="宋体" w:hAnsi="宋体" w:eastAsia="宋体" w:cs="宋体"/>
                <w:color w:val="000000"/>
                <w:highlight w:val="none"/>
              </w:rPr>
            </w:r>
            <w:r/>
          </w:p>
          <w:p>
            <w:pPr>
              <w:pStyle w:val="1083"/>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《江苏省节约用水条例》、《苏州市节约用水条例》、《城市污水再生利用分类》（GB 189</w:t>
            </w:r>
            <w:r>
              <w:rPr>
                <w:rFonts w:hint="eastAsia" w:ascii="宋体" w:hAnsi="宋体" w:eastAsia="宋体" w:cs="宋体"/>
                <w:color w:val="000000"/>
                <w:highlight w:val="none"/>
              </w:rPr>
              <w:t xml:space="preserve">19-2002）、《城市污水再生利用农田灌溉用水水质》（GB 20922-2007）、《城市污水再生利用景观环境用水水质》（GB 18921-2019）、《城市污水再生利用工业用水水质》（GB 19923-2005）、《再生水水质标准》（SL368-2006）、《工业废水处理与回用技术评价导则》（GB/T32327-2015）、《农田灌溉水质标准》（GB5084-2005）、《河湖生态需水评估导则（试行）》（SL/Z479-2010）、《河湖生态环境需水计算规范》（SL/Z712-2014）等相关法律法规。</w:t>
            </w:r>
            <w:r>
              <w:rPr>
                <w:rFonts w:hint="eastAsia" w:ascii="宋体" w:hAnsi="宋体" w:eastAsia="宋体" w:cs="宋体"/>
                <w:color w:val="000000"/>
                <w:highlight w:val="none"/>
              </w:rPr>
            </w:r>
            <w:r/>
          </w:p>
        </w:tc>
      </w:tr>
      <w:tr>
        <w:trPr/>
        <w:tc>
          <w:tcPr>
            <w:tcMar>
              <w:top w:w="100" w:type="dxa"/>
              <w:bottom w:w="100" w:type="dxa"/>
            </w:tcMar>
            <w:tcW w:w="498" w:type="dxa"/>
            <w:vAlign w:val="center"/>
            <w:textDirection w:val="lrTb"/>
            <w:noWrap w:val="false"/>
          </w:tcPr>
          <w:p>
            <w:pPr>
              <w:pStyle w:val="1083"/>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lang w:eastAsia="zh-CN"/>
              </w:rPr>
            </w:r>
            <w:r/>
          </w:p>
        </w:tc>
        <w:tc>
          <w:tcPr>
            <w:tcMar>
              <w:top w:w="100" w:type="dxa"/>
              <w:bottom w:w="100" w:type="dxa"/>
            </w:tcMar>
            <w:tcW w:w="666" w:type="dxa"/>
            <w:vAlign w:val="center"/>
            <w:textDirection w:val="lrTb"/>
            <w:noWrap w:val="false"/>
          </w:tcPr>
          <w:p>
            <w:pPr>
              <w:pStyle w:val="108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成果要求</w:t>
            </w: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numPr>
                <w:ilvl w:val="0"/>
                <w:numId w:val="12"/>
              </w:numPr>
              <w:spacing w:line="440" w:lineRule="exac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rPr>
              <w:t xml:space="preserve">根据招标要求编制合格的技术报告，</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rPr>
              <w:t xml:space="preserve">张家港市再生水水质提高</w:t>
            </w:r>
            <w:r>
              <w:rPr>
                <w:rFonts w:hint="eastAsia" w:ascii="宋体" w:hAnsi="宋体" w:eastAsia="宋体" w:cs="宋体"/>
                <w:i/>
                <w:iCs/>
                <w:color w:val="000000"/>
                <w:highlight w:val="none"/>
                <w:u w:val="single"/>
                <w:lang w:val="en-US" w:eastAsia="zh-CN"/>
              </w:rPr>
              <w:t xml:space="preserve">与合理应用</w:t>
            </w:r>
            <w:r>
              <w:rPr>
                <w:rFonts w:hint="eastAsia" w:ascii="宋体" w:hAnsi="宋体" w:eastAsia="宋体" w:cs="宋体"/>
                <w:i/>
                <w:iCs/>
                <w:color w:val="000000"/>
                <w:highlight w:val="none"/>
                <w:u w:val="single"/>
              </w:rPr>
              <w:t xml:space="preserve">技术研究</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rPr>
              <w:t xml:space="preserve">张家港市再生水生态补水利用量的核算研究</w:t>
            </w:r>
            <w:r>
              <w:rPr>
                <w:rFonts w:hint="eastAsia" w:ascii="宋体" w:hAnsi="宋体" w:eastAsia="宋体" w:cs="宋体"/>
                <w:i/>
                <w:iCs/>
                <w:color w:val="000000"/>
                <w:highlight w:val="none"/>
                <w:u w:val="single"/>
                <w:lang w:eastAsia="zh-CN"/>
              </w:rPr>
              <w:t xml:space="preserve">》、《张家港市重点行业典型用水大户常规水源再生水替代利用可行性研究》、《张家港市城市节约用水规划</w:t>
            </w:r>
            <w:r>
              <w:rPr>
                <w:rFonts w:hint="eastAsia" w:ascii="宋体" w:hAnsi="宋体" w:eastAsia="宋体" w:cs="宋体"/>
                <w:i/>
                <w:iCs/>
                <w:color w:val="000000"/>
                <w:highlight w:val="none"/>
                <w:u w:val="single"/>
                <w:lang w:val="en-US" w:eastAsia="zh-CN"/>
              </w:rPr>
              <w:t xml:space="preserve">编制》项目</w:t>
            </w:r>
            <w:r>
              <w:rPr>
                <w:rFonts w:hint="eastAsia" w:ascii="宋体" w:hAnsi="宋体" w:eastAsia="宋体" w:cs="宋体"/>
                <w:i/>
                <w:iCs/>
                <w:color w:val="000000"/>
                <w:highlight w:val="none"/>
                <w:u w:val="single"/>
              </w:rPr>
              <w:t xml:space="preserve">各提供书面报告1份</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eastAsia="zh-CN"/>
              </w:rPr>
            </w:r>
            <w:r/>
          </w:p>
          <w:p>
            <w:pPr>
              <w:pStyle w:val="1083"/>
              <w:numPr>
                <w:ilvl w:val="0"/>
                <w:numId w:val="12"/>
              </w:numPr>
              <w:spacing w:line="440" w:lineRule="exac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rPr>
              <w:t xml:space="preserve">再生水利用</w:t>
            </w:r>
            <w:r>
              <w:rPr>
                <w:rFonts w:hint="eastAsia" w:ascii="宋体" w:hAnsi="宋体" w:eastAsia="宋体" w:cs="宋体"/>
                <w:i/>
                <w:iCs/>
                <w:color w:val="000000"/>
                <w:highlight w:val="none"/>
                <w:u w:val="single"/>
                <w:lang w:val="en-US" w:eastAsia="zh-CN"/>
              </w:rPr>
              <w:t xml:space="preserve">知识培训与宣传项目》需提交一份再生水利用宣传方案，完成一次知识培训，设计并制作一系列宣传小手册，完成设计制作一册宣传画册和一段不少于8分钟的宣传视频。</w:t>
            </w:r>
            <w:r>
              <w:rPr>
                <w:rFonts w:hint="eastAsia" w:ascii="宋体" w:hAnsi="宋体" w:eastAsia="宋体" w:cs="宋体"/>
                <w:i/>
                <w:iCs/>
                <w:color w:val="000000"/>
                <w:highlight w:val="none"/>
                <w:u w:val="single"/>
                <w:lang w:eastAsia="zh-CN"/>
              </w:rPr>
            </w:r>
            <w:r/>
          </w:p>
        </w:tc>
      </w:tr>
      <w:tr>
        <w:trPr/>
        <w:tc>
          <w:tcPr>
            <w:tcMar>
              <w:top w:w="100" w:type="dxa"/>
              <w:bottom w:w="100" w:type="dxa"/>
            </w:tcMar>
            <w:tcW w:w="498" w:type="dxa"/>
            <w:vAlign w:val="center"/>
            <w:textDirection w:val="lrTb"/>
            <w:noWrap w:val="false"/>
          </w:tcPr>
          <w:p>
            <w:pPr>
              <w:pStyle w:val="1083"/>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lang w:eastAsia="zh-CN"/>
              </w:rPr>
            </w:r>
            <w:r/>
          </w:p>
        </w:tc>
        <w:tc>
          <w:tcPr>
            <w:tcMar>
              <w:top w:w="100" w:type="dxa"/>
              <w:bottom w:w="100" w:type="dxa"/>
            </w:tcMar>
            <w:tcW w:w="666" w:type="dxa"/>
            <w:vAlign w:val="center"/>
            <w:textDirection w:val="lrTb"/>
            <w:noWrap w:val="false"/>
          </w:tcPr>
          <w:p>
            <w:pPr>
              <w:pStyle w:val="108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人员配备要求</w:t>
            </w:r>
            <w:r>
              <w:rPr>
                <w:rFonts w:hint="eastAsia" w:ascii="宋体" w:hAnsi="宋体" w:eastAsia="宋体" w:cs="宋体"/>
                <w:color w:val="000000"/>
                <w:highlight w:val="none"/>
              </w:rPr>
            </w:r>
            <w:r/>
          </w:p>
        </w:tc>
        <w:tc>
          <w:tcPr>
            <w:tcMar>
              <w:top w:w="100" w:type="dxa"/>
              <w:bottom w:w="100" w:type="dxa"/>
            </w:tcMar>
            <w:tcW w:w="7695" w:type="dxa"/>
            <w:vAlign w:val="center"/>
            <w:textDirection w:val="lrTb"/>
            <w:noWrap w:val="false"/>
          </w:tcPr>
          <w:p>
            <w:pPr>
              <w:pStyle w:val="1083"/>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1、投标人需为本项目配备项目负责人1名，中标后未经</w:t>
            </w:r>
            <w:r>
              <w:rPr>
                <w:rFonts w:hint="eastAsia" w:ascii="宋体" w:hAnsi="宋体" w:eastAsia="宋体" w:cs="宋体"/>
                <w:color w:val="000000"/>
                <w:highlight w:val="none"/>
              </w:rPr>
              <w:t xml:space="preserve">采购人</w:t>
            </w:r>
            <w:r>
              <w:rPr>
                <w:rFonts w:hint="eastAsia" w:ascii="宋体" w:hAnsi="宋体" w:eastAsia="宋体" w:cs="宋体"/>
                <w:color w:val="000000"/>
                <w:highlight w:val="none"/>
              </w:rPr>
              <w:t xml:space="preserve">同意不得更换。</w:t>
            </w:r>
            <w:r>
              <w:rPr>
                <w:rFonts w:hint="eastAsia" w:ascii="宋体" w:hAnsi="宋体" w:eastAsia="宋体" w:cs="宋体"/>
                <w:color w:val="000000"/>
                <w:highlight w:val="none"/>
              </w:rPr>
            </w:r>
            <w:r/>
          </w:p>
          <w:p>
            <w:pPr>
              <w:pStyle w:val="1083"/>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2、项目负责人具有水利相关专业高级及以上职称</w:t>
            </w:r>
            <w:r>
              <w:rPr>
                <w:rFonts w:hint="eastAsia" w:ascii="宋体" w:hAnsi="宋体" w:eastAsia="宋体" w:cs="宋体"/>
                <w:color w:val="000000"/>
                <w:highlight w:val="none"/>
              </w:rPr>
              <w:t xml:space="preserve">（如有）</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83"/>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3、项目组成员（项目负责人除外）具有水利相关专业</w:t>
            </w:r>
            <w:r>
              <w:rPr>
                <w:rFonts w:hint="eastAsia" w:ascii="宋体" w:hAnsi="宋体" w:eastAsia="宋体" w:cs="宋体"/>
                <w:color w:val="000000"/>
                <w:highlight w:val="none"/>
              </w:rPr>
              <w:t xml:space="preserve">中级</w:t>
            </w:r>
            <w:r>
              <w:rPr>
                <w:rFonts w:hint="eastAsia" w:ascii="宋体" w:hAnsi="宋体" w:eastAsia="宋体" w:cs="宋体"/>
                <w:color w:val="000000"/>
                <w:highlight w:val="none"/>
              </w:rPr>
              <w:t xml:space="preserve">工程师及以上职称</w:t>
            </w:r>
            <w:r>
              <w:rPr>
                <w:rFonts w:hint="eastAsia" w:ascii="宋体" w:hAnsi="宋体" w:eastAsia="宋体" w:cs="宋体"/>
                <w:color w:val="000000"/>
                <w:highlight w:val="none"/>
              </w:rPr>
              <w:t xml:space="preserve">（如有）</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r>
    </w:tbl>
    <w:p>
      <w:pPr>
        <w:pStyle w:val="881"/>
        <w:ind w:firstLine="0"/>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15"/>
        <w:spacing w:before="120" w:after="120" w:line="440" w:lineRule="exact"/>
        <w:shd w:val="clear" w:color="auto" w:fill="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三、商务条款 </w:t>
      </w:r>
      <w:r>
        <w:rPr>
          <w:rFonts w:hint="eastAsia" w:ascii="宋体" w:hAnsi="宋体" w:eastAsia="宋体" w:cs="宋体"/>
          <w:b/>
          <w:color w:val="000000"/>
          <w:sz w:val="28"/>
          <w:szCs w:val="28"/>
          <w:highlight w:val="none"/>
        </w:rPr>
      </w:r>
      <w:r/>
    </w:p>
    <w:p>
      <w:pPr>
        <w:pStyle w:val="1084"/>
        <w:ind w:firstLine="500"/>
        <w:spacing w:line="440" w:lineRule="exact"/>
        <w:shd w:val="clear" w:color="auto" w:fill="auto"/>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rPr>
        <w:t xml:space="preserve">1 服务期限</w:t>
      </w:r>
      <w:r>
        <w:rPr>
          <w:rFonts w:hint="eastAsia" w:ascii="宋体" w:hAnsi="宋体" w:eastAsia="宋体" w:cs="宋体"/>
          <w:b/>
          <w:color w:val="000000"/>
          <w:spacing w:val="7"/>
          <w:highlight w:val="none"/>
        </w:rPr>
      </w:r>
      <w:r/>
    </w:p>
    <w:p>
      <w:pPr>
        <w:pStyle w:val="1084"/>
        <w:ind w:firstLine="500"/>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1.1、服务期限</w:t>
      </w:r>
      <w:r>
        <w:rPr>
          <w:rFonts w:hint="eastAsia" w:ascii="宋体" w:hAnsi="宋体" w:eastAsia="宋体" w:cs="宋体"/>
          <w:i/>
          <w:color w:val="000000"/>
          <w:spacing w:val="7"/>
          <w:highlight w:val="none"/>
          <w:u w:val="single"/>
        </w:rPr>
      </w:r>
      <w:r/>
    </w:p>
    <w:p>
      <w:pPr>
        <w:pStyle w:val="1084"/>
        <w:ind w:firstLine="500"/>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自合同签订之日起至202</w:t>
      </w:r>
      <w:r>
        <w:rPr>
          <w:rFonts w:hint="eastAsia" w:ascii="宋体" w:hAnsi="宋体" w:eastAsia="宋体" w:cs="宋体"/>
          <w:i/>
          <w:color w:val="000000"/>
          <w:spacing w:val="7"/>
          <w:highlight w:val="none"/>
          <w:u w:val="single"/>
          <w:lang w:val="en-US" w:eastAsia="zh-CN"/>
        </w:rPr>
        <w:t xml:space="preserve">4</w:t>
      </w:r>
      <w:r>
        <w:rPr>
          <w:rFonts w:hint="eastAsia" w:ascii="宋体" w:hAnsi="宋体" w:eastAsia="宋体" w:cs="宋体"/>
          <w:i/>
          <w:color w:val="000000"/>
          <w:spacing w:val="7"/>
          <w:highlight w:val="none"/>
          <w:u w:val="single"/>
        </w:rPr>
        <w:t xml:space="preserve">年12月31日。</w:t>
      </w:r>
      <w:r>
        <w:rPr>
          <w:rFonts w:hint="eastAsia" w:ascii="宋体" w:hAnsi="宋体" w:eastAsia="宋体" w:cs="宋体"/>
          <w:i/>
          <w:color w:val="000000"/>
          <w:spacing w:val="7"/>
          <w:highlight w:val="none"/>
          <w:u w:val="single"/>
        </w:rPr>
      </w:r>
      <w:r/>
    </w:p>
    <w:p>
      <w:pPr>
        <w:pStyle w:val="1084"/>
        <w:ind w:firstLine="500"/>
        <w:spacing w:line="440" w:lineRule="exact"/>
        <w:shd w:val="clear" w:color="auto" w:fill="auto"/>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rPr>
        <w:t xml:space="preserve">2 货款支付</w:t>
      </w:r>
      <w:r>
        <w:rPr>
          <w:rFonts w:hint="eastAsia" w:ascii="宋体" w:hAnsi="宋体" w:eastAsia="宋体" w:cs="宋体"/>
          <w:b/>
          <w:color w:val="000000"/>
          <w:spacing w:val="7"/>
          <w:highlight w:val="none"/>
        </w:rPr>
      </w:r>
      <w:r/>
    </w:p>
    <w:p>
      <w:pPr>
        <w:pStyle w:val="1084"/>
        <w:ind w:firstLine="500"/>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2.1、结付程序</w:t>
      </w:r>
      <w:r>
        <w:rPr>
          <w:rFonts w:hint="eastAsia" w:ascii="宋体" w:hAnsi="宋体" w:eastAsia="宋体" w:cs="宋体"/>
          <w:i/>
          <w:color w:val="000000"/>
          <w:spacing w:val="7"/>
          <w:highlight w:val="none"/>
          <w:u w:val="single"/>
        </w:rPr>
      </w:r>
      <w:r/>
    </w:p>
    <w:p>
      <w:pPr>
        <w:pStyle w:val="1084"/>
        <w:ind w:firstLine="500"/>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供方按合同内容合格地履行义务并按采购单位要求出具合格的发票后，到采购单位办理款项结算手续。</w:t>
      </w:r>
      <w:r>
        <w:rPr>
          <w:rFonts w:hint="eastAsia" w:ascii="宋体" w:hAnsi="宋体" w:eastAsia="宋体" w:cs="宋体"/>
          <w:i/>
          <w:color w:val="000000"/>
          <w:spacing w:val="7"/>
          <w:highlight w:val="none"/>
          <w:u w:val="single"/>
        </w:rPr>
      </w:r>
      <w:r/>
    </w:p>
    <w:p>
      <w:pPr>
        <w:pStyle w:val="1084"/>
        <w:ind w:firstLine="500"/>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2.2、结付期限</w:t>
      </w:r>
      <w:r>
        <w:rPr>
          <w:rFonts w:hint="eastAsia" w:ascii="宋体" w:hAnsi="宋体" w:eastAsia="宋体" w:cs="宋体"/>
          <w:i/>
          <w:color w:val="000000"/>
          <w:spacing w:val="7"/>
          <w:highlight w:val="none"/>
          <w:u w:val="single"/>
        </w:rPr>
      </w:r>
      <w:r/>
    </w:p>
    <w:p>
      <w:pPr>
        <w:pStyle w:val="1084"/>
        <w:ind w:firstLine="500"/>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合同签订生效后</w:t>
      </w:r>
      <w:r>
        <w:rPr>
          <w:rFonts w:hint="eastAsia" w:ascii="宋体" w:hAnsi="宋体" w:eastAsia="宋体" w:cs="宋体"/>
          <w:i/>
          <w:color w:val="000000"/>
          <w:spacing w:val="7"/>
          <w:highlight w:val="none"/>
          <w:u w:val="single"/>
          <w:lang w:eastAsia="zh-CN"/>
        </w:rPr>
        <w:t xml:space="preserve">15个工作日内（具体按财政实际拨付为准）</w:t>
      </w:r>
      <w:r>
        <w:rPr>
          <w:rFonts w:hint="eastAsia" w:ascii="宋体" w:hAnsi="宋体" w:eastAsia="宋体" w:cs="宋体"/>
          <w:i/>
          <w:color w:val="000000"/>
          <w:spacing w:val="7"/>
          <w:highlight w:val="none"/>
          <w:u w:val="single"/>
        </w:rPr>
        <w:t xml:space="preserve">采购人</w:t>
      </w:r>
      <w:r>
        <w:rPr>
          <w:rFonts w:hint="eastAsia" w:ascii="宋体" w:hAnsi="宋体" w:eastAsia="宋体" w:cs="宋体"/>
          <w:i/>
          <w:color w:val="000000"/>
          <w:spacing w:val="7"/>
          <w:highlight w:val="none"/>
          <w:u w:val="single"/>
        </w:rPr>
        <w:t xml:space="preserve">向</w:t>
      </w:r>
      <w:r>
        <w:rPr>
          <w:rFonts w:hint="eastAsia" w:ascii="宋体" w:hAnsi="宋体" w:eastAsia="宋体" w:cs="宋体"/>
          <w:i/>
          <w:color w:val="000000"/>
          <w:spacing w:val="7"/>
          <w:highlight w:val="none"/>
          <w:u w:val="single"/>
        </w:rPr>
        <w:t xml:space="preserve">中标人</w:t>
      </w:r>
      <w:r>
        <w:rPr>
          <w:rFonts w:hint="eastAsia" w:ascii="宋体" w:hAnsi="宋体" w:eastAsia="宋体" w:cs="宋体"/>
          <w:i/>
          <w:color w:val="000000"/>
          <w:spacing w:val="7"/>
          <w:highlight w:val="none"/>
          <w:u w:val="single"/>
        </w:rPr>
        <w:t xml:space="preserve">支付合同金额的50%作为预付款</w:t>
      </w:r>
      <w:r>
        <w:rPr>
          <w:rFonts w:hint="eastAsia" w:ascii="宋体" w:hAnsi="宋体" w:eastAsia="宋体" w:cs="宋体"/>
          <w:i/>
          <w:color w:val="000000"/>
          <w:spacing w:val="7"/>
          <w:highlight w:val="none"/>
          <w:u w:val="single"/>
        </w:rPr>
        <w:t xml:space="preserve">，在服务期内提交所有</w:t>
      </w:r>
      <w:r>
        <w:rPr>
          <w:rFonts w:hint="eastAsia" w:ascii="宋体" w:hAnsi="宋体" w:eastAsia="宋体" w:cs="宋体"/>
          <w:i/>
          <w:color w:val="000000"/>
          <w:spacing w:val="7"/>
          <w:highlight w:val="none"/>
          <w:u w:val="single"/>
          <w:lang w:val="en-US" w:eastAsia="zh-CN"/>
        </w:rPr>
        <w:t xml:space="preserve">成果</w:t>
      </w:r>
      <w:r>
        <w:rPr>
          <w:rFonts w:hint="eastAsia" w:ascii="宋体" w:hAnsi="宋体" w:eastAsia="宋体" w:cs="宋体"/>
          <w:i/>
          <w:color w:val="000000"/>
          <w:spacing w:val="7"/>
          <w:highlight w:val="none"/>
          <w:u w:val="single"/>
        </w:rPr>
        <w:t xml:space="preserve">并通过验收</w:t>
      </w:r>
      <w:r>
        <w:rPr>
          <w:rFonts w:hint="eastAsia" w:ascii="宋体" w:hAnsi="宋体" w:eastAsia="宋体" w:cs="宋体"/>
          <w:i/>
          <w:color w:val="000000"/>
          <w:spacing w:val="7"/>
          <w:highlight w:val="none"/>
          <w:u w:val="single"/>
        </w:rPr>
        <w:t xml:space="preserve">后30日内</w:t>
      </w:r>
      <w:r>
        <w:rPr>
          <w:rFonts w:hint="eastAsia" w:ascii="宋体" w:hAnsi="宋体" w:eastAsia="宋体" w:cs="宋体"/>
          <w:i/>
          <w:color w:val="000000"/>
          <w:spacing w:val="7"/>
          <w:highlight w:val="none"/>
          <w:u w:val="single"/>
        </w:rPr>
        <w:t xml:space="preserve">（具体按财政实际拨付为准）采购人</w:t>
      </w:r>
      <w:r>
        <w:rPr>
          <w:rFonts w:hint="eastAsia" w:ascii="宋体" w:hAnsi="宋体" w:eastAsia="宋体" w:cs="宋体"/>
          <w:i/>
          <w:color w:val="000000"/>
          <w:spacing w:val="7"/>
          <w:highlight w:val="none"/>
          <w:u w:val="single"/>
        </w:rPr>
        <w:t xml:space="preserve">向</w:t>
      </w:r>
      <w:r>
        <w:rPr>
          <w:rFonts w:hint="eastAsia" w:ascii="宋体" w:hAnsi="宋体" w:eastAsia="宋体" w:cs="宋体"/>
          <w:i/>
          <w:color w:val="000000"/>
          <w:spacing w:val="7"/>
          <w:highlight w:val="none"/>
          <w:u w:val="single"/>
        </w:rPr>
        <w:t xml:space="preserve">中标人</w:t>
      </w:r>
      <w:r>
        <w:rPr>
          <w:rFonts w:hint="eastAsia" w:ascii="宋体" w:hAnsi="宋体" w:eastAsia="宋体" w:cs="宋体"/>
          <w:i/>
          <w:color w:val="000000"/>
          <w:spacing w:val="7"/>
          <w:highlight w:val="none"/>
          <w:u w:val="single"/>
        </w:rPr>
        <w:t xml:space="preserve">付清所有费用。</w:t>
      </w:r>
      <w:r>
        <w:rPr>
          <w:rFonts w:hint="eastAsia" w:ascii="宋体" w:hAnsi="宋体" w:eastAsia="宋体" w:cs="宋体"/>
          <w:i/>
          <w:color w:val="000000"/>
          <w:spacing w:val="7"/>
          <w:highlight w:val="none"/>
          <w:u w:val="single"/>
        </w:rPr>
      </w:r>
      <w:r/>
    </w:p>
    <w:p>
      <w:pPr>
        <w:pStyle w:val="1084"/>
        <w:ind w:firstLine="500"/>
        <w:spacing w:line="440" w:lineRule="exact"/>
        <w:shd w:val="clear" w:color="auto" w:fill="auto"/>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lang w:val="en-US" w:eastAsia="zh-CN"/>
        </w:rPr>
        <w:t xml:space="preserve">3</w:t>
      </w:r>
      <w:r>
        <w:rPr>
          <w:rFonts w:hint="eastAsia" w:ascii="宋体" w:hAnsi="宋体" w:eastAsia="宋体" w:cs="宋体"/>
          <w:b/>
          <w:color w:val="000000"/>
          <w:spacing w:val="7"/>
          <w:highlight w:val="none"/>
        </w:rPr>
        <w:t xml:space="preserve"> 投标货币</w:t>
      </w:r>
      <w:r>
        <w:rPr>
          <w:rFonts w:hint="eastAsia" w:ascii="宋体" w:hAnsi="宋体" w:eastAsia="宋体" w:cs="宋体"/>
          <w:b/>
          <w:color w:val="000000"/>
          <w:spacing w:val="7"/>
          <w:highlight w:val="none"/>
        </w:rPr>
      </w:r>
      <w:r/>
    </w:p>
    <w:p>
      <w:pPr>
        <w:pStyle w:val="1084"/>
        <w:ind w:firstLine="500"/>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lang w:val="en-US" w:eastAsia="zh-CN"/>
        </w:rPr>
        <w:t xml:space="preserve">3</w:t>
      </w:r>
      <w:r>
        <w:rPr>
          <w:rFonts w:hint="eastAsia" w:ascii="宋体" w:hAnsi="宋体" w:eastAsia="宋体" w:cs="宋体"/>
          <w:i/>
          <w:color w:val="000000"/>
          <w:spacing w:val="7"/>
          <w:highlight w:val="none"/>
          <w:u w:val="single"/>
        </w:rPr>
        <w:t xml:space="preserve">.1、投标货币</w:t>
      </w:r>
      <w:r>
        <w:rPr>
          <w:rFonts w:hint="eastAsia" w:ascii="宋体" w:hAnsi="宋体" w:eastAsia="宋体" w:cs="宋体"/>
          <w:i/>
          <w:color w:val="000000"/>
          <w:spacing w:val="7"/>
          <w:highlight w:val="none"/>
          <w:u w:val="single"/>
        </w:rPr>
      </w:r>
      <w:r/>
    </w:p>
    <w:p>
      <w:pPr>
        <w:pStyle w:val="1084"/>
        <w:ind w:firstLine="500"/>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人民币</w:t>
      </w:r>
      <w:r>
        <w:rPr>
          <w:rFonts w:hint="eastAsia" w:ascii="宋体" w:hAnsi="宋体" w:eastAsia="宋体" w:cs="宋体"/>
          <w:i/>
          <w:color w:val="000000"/>
          <w:spacing w:val="7"/>
          <w:highlight w:val="none"/>
          <w:u w:val="single"/>
        </w:rPr>
      </w:r>
      <w:r/>
    </w:p>
    <w:p>
      <w:pPr>
        <w:pStyle w:val="715"/>
        <w:jc w:val="left"/>
        <w:spacing w:line="360" w:lineRule="auto"/>
        <w:shd w:val="clear" w:color="auto" w:fill="auto"/>
        <w:rPr>
          <w:rFonts w:hint="eastAsia" w:ascii="宋体" w:hAnsi="宋体" w:eastAsia="宋体" w:cs="宋体"/>
          <w:color w:val="000000"/>
          <w:sz w:val="24"/>
          <w:highlight w:val="none"/>
        </w:rPr>
      </w:pPr>
      <w:r/>
      <w:bookmarkStart w:id="239" w:name="EBeba33935409e4c76a800f8c7f49348de"/>
      <w:r/>
      <w:bookmarkEnd w:id="239"/>
      <w:r>
        <w:rPr>
          <w:rFonts w:hint="eastAsia" w:ascii="宋体" w:hAnsi="宋体" w:eastAsia="宋体" w:cs="宋体"/>
          <w:color w:val="000000"/>
          <w:sz w:val="24"/>
          <w:highlight w:val="none"/>
        </w:rPr>
      </w:r>
      <w:r/>
    </w:p>
    <w:p>
      <w:pPr>
        <w:pStyle w:val="715"/>
        <w:jc w:val="left"/>
        <w:spacing w:line="360" w:lineRule="auto"/>
        <w:shd w:val="clear" w:color="auto" w:fill="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四、其他部分</w:t>
      </w:r>
      <w:r>
        <w:rPr>
          <w:rFonts w:hint="eastAsia" w:ascii="宋体" w:hAnsi="宋体" w:eastAsia="宋体" w:cs="宋体"/>
          <w:b/>
          <w:color w:val="000000"/>
          <w:sz w:val="28"/>
          <w:szCs w:val="28"/>
          <w:highlight w:val="none"/>
        </w:rPr>
      </w:r>
      <w:r/>
    </w:p>
    <w:p>
      <w:pPr>
        <w:pStyle w:val="1083"/>
        <w:ind w:firstLine="482"/>
        <w:spacing w:line="440" w:lineRule="exact"/>
        <w:shd w:val="clear" w:color="auto" w:fill="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rPr>
        <w:t xml:space="preserve">投标方案要求：</w:t>
      </w:r>
      <w:r>
        <w:rPr>
          <w:rFonts w:hint="eastAsia" w:ascii="宋体" w:hAnsi="宋体" w:eastAsia="宋体" w:cs="宋体"/>
          <w:b/>
          <w:bCs/>
          <w:color w:val="000000"/>
          <w:highlight w:val="none"/>
          <w:lang w:eastAsia="zh-CN"/>
        </w:rPr>
      </w:r>
      <w:r/>
    </w:p>
    <w:p>
      <w:pPr>
        <w:pStyle w:val="1083"/>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1、投标人应针对本项目提供</w:t>
      </w:r>
      <w:r>
        <w:rPr>
          <w:rFonts w:hint="eastAsia" w:ascii="宋体" w:hAnsi="宋体" w:eastAsia="宋体" w:cs="宋体"/>
          <w:color w:val="000000"/>
          <w:highlight w:val="none"/>
        </w:rPr>
        <w:t xml:space="preserve">张家港市再生水水质提高</w:t>
      </w:r>
      <w:r>
        <w:rPr>
          <w:rFonts w:hint="eastAsia" w:ascii="宋体" w:hAnsi="宋体" w:eastAsia="宋体" w:cs="宋体"/>
          <w:color w:val="000000"/>
          <w:highlight w:val="none"/>
          <w:lang w:val="en-US" w:eastAsia="zh-CN"/>
        </w:rPr>
        <w:t xml:space="preserve">与合理应用</w:t>
      </w:r>
      <w:r>
        <w:rPr>
          <w:rFonts w:hint="eastAsia" w:ascii="宋体" w:hAnsi="宋体" w:eastAsia="宋体" w:cs="宋体"/>
          <w:color w:val="000000"/>
          <w:highlight w:val="none"/>
        </w:rPr>
        <w:t xml:space="preserve">技术研究</w:t>
      </w:r>
      <w:r>
        <w:rPr>
          <w:rFonts w:hint="eastAsia" w:ascii="宋体" w:hAnsi="宋体" w:eastAsia="宋体" w:cs="宋体"/>
          <w:color w:val="000000"/>
          <w:highlight w:val="none"/>
        </w:rPr>
        <w:t xml:space="preserve">项目技术方案、</w:t>
      </w:r>
      <w:r>
        <w:rPr>
          <w:rFonts w:hint="eastAsia" w:ascii="宋体" w:hAnsi="宋体" w:eastAsia="宋体" w:cs="宋体"/>
          <w:color w:val="000000"/>
          <w:highlight w:val="none"/>
        </w:rPr>
        <w:t xml:space="preserve">张家港市再生水生态补水利用量的核算研究</w:t>
      </w:r>
      <w:r>
        <w:rPr>
          <w:rFonts w:hint="eastAsia" w:ascii="宋体" w:hAnsi="宋体" w:eastAsia="宋体" w:cs="宋体"/>
          <w:color w:val="000000"/>
          <w:highlight w:val="none"/>
        </w:rPr>
        <w:t xml:space="preserve">项目技术方案</w:t>
      </w:r>
      <w:r>
        <w:rPr>
          <w:rFonts w:hint="eastAsia" w:ascii="宋体" w:hAnsi="宋体" w:eastAsia="宋体" w:cs="宋体"/>
          <w:color w:val="000000"/>
          <w:highlight w:val="none"/>
          <w:lang w:eastAsia="zh-CN"/>
        </w:rPr>
        <w:t xml:space="preserve">、张家港市重点行业典型用水大户常规水源再生水替代利用可行性研究项目技术方案</w:t>
      </w:r>
      <w:r>
        <w:rPr>
          <w:rFonts w:hint="eastAsia" w:ascii="宋体" w:hAnsi="宋体" w:eastAsia="宋体" w:cs="宋体"/>
          <w:color w:val="000000"/>
          <w:highlight w:val="none"/>
        </w:rPr>
        <w:t xml:space="preserve">，方案内容包含</w:t>
      </w:r>
      <w:r>
        <w:rPr>
          <w:rFonts w:hint="eastAsia" w:ascii="宋体" w:hAnsi="宋体" w:eastAsia="宋体" w:cs="宋体"/>
          <w:color w:val="000000"/>
          <w:highlight w:val="none"/>
          <w:lang w:val="en-US" w:eastAsia="zh-CN"/>
        </w:rPr>
        <w:t xml:space="preserve">对项目的理解、</w:t>
      </w:r>
      <w:r>
        <w:rPr>
          <w:rFonts w:hint="eastAsia" w:ascii="宋体" w:hAnsi="宋体" w:eastAsia="宋体" w:cs="宋体"/>
          <w:color w:val="000000"/>
          <w:highlight w:val="none"/>
        </w:rPr>
        <w:t xml:space="preserve">研究目标、研究内容、技术路线、工作进度计划、</w:t>
      </w:r>
      <w:r>
        <w:rPr>
          <w:rFonts w:hint="eastAsia" w:ascii="宋体" w:hAnsi="宋体" w:eastAsia="宋体" w:cs="宋体"/>
          <w:color w:val="000000"/>
          <w:highlight w:val="none"/>
          <w:lang w:eastAsia="zh-CN"/>
        </w:rPr>
        <w:t xml:space="preserve">重难点分析</w:t>
      </w:r>
      <w:r>
        <w:rPr>
          <w:rFonts w:hint="eastAsia" w:ascii="宋体" w:hAnsi="宋体" w:eastAsia="宋体" w:cs="宋体"/>
          <w:color w:val="000000"/>
          <w:highlight w:val="none"/>
        </w:rPr>
        <w:t xml:space="preserve">等内容。</w:t>
      </w:r>
      <w:r>
        <w:rPr>
          <w:rFonts w:hint="eastAsia" w:ascii="宋体" w:hAnsi="宋体" w:eastAsia="宋体" w:cs="宋体"/>
          <w:color w:val="000000"/>
          <w:highlight w:val="none"/>
        </w:rPr>
      </w:r>
      <w:r/>
    </w:p>
    <w:p>
      <w:pPr>
        <w:pStyle w:val="1083"/>
        <w:ind w:firstLine="480"/>
        <w:spacing w:line="440" w:lineRule="exact"/>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2、投标人应针对本项目提供再生水利用</w:t>
      </w:r>
      <w:r>
        <w:rPr>
          <w:rFonts w:hint="eastAsia" w:ascii="宋体" w:hAnsi="宋体" w:eastAsia="宋体" w:cs="宋体"/>
          <w:color w:val="000000"/>
          <w:highlight w:val="none"/>
          <w:lang w:val="en-US" w:eastAsia="zh-CN"/>
        </w:rPr>
        <w:t xml:space="preserve">知识培训与</w:t>
      </w:r>
      <w:r>
        <w:rPr>
          <w:rFonts w:hint="eastAsia" w:ascii="宋体" w:hAnsi="宋体" w:eastAsia="宋体" w:cs="宋体"/>
          <w:color w:val="000000"/>
          <w:highlight w:val="none"/>
          <w:lang w:eastAsia="zh-CN"/>
        </w:rPr>
        <w:t xml:space="preserve">宣传项目技术方案、</w:t>
      </w:r>
      <w:r>
        <w:rPr>
          <w:rFonts w:hint="eastAsia" w:ascii="宋体" w:hAnsi="宋体" w:eastAsia="宋体" w:cs="宋体"/>
          <w:color w:val="000000"/>
          <w:highlight w:val="none"/>
        </w:rPr>
        <w:t xml:space="preserve">张家港市城市节约用水规划</w:t>
      </w:r>
      <w:r>
        <w:rPr>
          <w:rFonts w:hint="eastAsia" w:ascii="宋体" w:hAnsi="宋体" w:eastAsia="宋体" w:cs="宋体"/>
          <w:color w:val="000000"/>
          <w:highlight w:val="none"/>
          <w:lang w:val="en-US" w:eastAsia="zh-CN"/>
        </w:rPr>
        <w:t xml:space="preserve">编制</w:t>
      </w:r>
      <w:r>
        <w:rPr>
          <w:rFonts w:hint="eastAsia" w:ascii="宋体" w:hAnsi="宋体" w:eastAsia="宋体" w:cs="宋体"/>
          <w:color w:val="000000"/>
          <w:highlight w:val="none"/>
        </w:rPr>
        <w:t xml:space="preserve">项目技术方案</w:t>
      </w:r>
      <w:r>
        <w:rPr>
          <w:rFonts w:hint="eastAsia" w:ascii="宋体" w:hAnsi="宋体" w:eastAsia="宋体" w:cs="宋体"/>
          <w:color w:val="000000"/>
          <w:highlight w:val="none"/>
          <w:lang w:eastAsia="zh-CN"/>
        </w:rPr>
        <w:t xml:space="preserve">，方案内容包括</w:t>
      </w:r>
      <w:r>
        <w:rPr>
          <w:rFonts w:hint="eastAsia" w:ascii="宋体" w:hAnsi="宋体" w:eastAsia="宋体" w:cs="宋体"/>
          <w:color w:val="000000"/>
          <w:highlight w:val="none"/>
          <w:lang w:val="en-US" w:eastAsia="zh-CN"/>
        </w:rPr>
        <w:t xml:space="preserve">对项目的理解、</w:t>
      </w:r>
      <w:r>
        <w:rPr>
          <w:rFonts w:hint="eastAsia" w:ascii="宋体" w:hAnsi="宋体" w:eastAsia="宋体" w:cs="宋体"/>
          <w:color w:val="000000"/>
          <w:highlight w:val="none"/>
          <w:lang w:eastAsia="zh-CN"/>
        </w:rPr>
        <w:t xml:space="preserve">工作目标、工作内容、技术路线、工作进度计划、重难点分析等内容。</w:t>
      </w:r>
      <w:r>
        <w:rPr>
          <w:rFonts w:hint="eastAsia" w:ascii="宋体" w:hAnsi="宋体" w:eastAsia="宋体" w:cs="宋体"/>
          <w:color w:val="000000"/>
          <w:highlight w:val="none"/>
          <w:lang w:eastAsia="zh-CN"/>
        </w:rPr>
      </w:r>
      <w:r/>
    </w:p>
    <w:p>
      <w:pPr>
        <w:pStyle w:val="1083"/>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3、投标人应针对本项目提供</w:t>
      </w:r>
      <w:r>
        <w:rPr>
          <w:rFonts w:hint="eastAsia" w:ascii="宋体" w:hAnsi="宋体" w:eastAsia="宋体" w:cs="宋体"/>
          <w:color w:val="000000"/>
          <w:highlight w:val="none"/>
          <w:lang w:eastAsia="zh-CN"/>
        </w:rPr>
        <w:t xml:space="preserve">保障</w:t>
      </w:r>
      <w:r>
        <w:rPr>
          <w:rFonts w:hint="eastAsia" w:ascii="宋体" w:hAnsi="宋体" w:eastAsia="宋体" w:cs="宋体"/>
          <w:color w:val="000000"/>
          <w:highlight w:val="none"/>
        </w:rPr>
        <w:t xml:space="preserve">措施，方案应包含：</w:t>
      </w:r>
      <w:r>
        <w:rPr>
          <w:rFonts w:hint="eastAsia" w:ascii="宋体" w:hAnsi="宋体" w:eastAsia="宋体" w:cs="宋体"/>
          <w:color w:val="000000"/>
          <w:highlight w:val="none"/>
        </w:rPr>
        <w:t xml:space="preserve">质量管理程序体系、技术保障、成果保障、验收保障、后续服务承诺、后备资源与基础支撑等内容</w:t>
      </w:r>
      <w:r>
        <w:rPr>
          <w:rFonts w:hint="eastAsia" w:ascii="宋体" w:hAnsi="宋体" w:eastAsia="宋体" w:cs="宋体"/>
          <w:color w:val="000000"/>
          <w:highlight w:val="none"/>
        </w:rPr>
        <w:t xml:space="preserve">。方案应完备、严谨、完全包含上述内容且内容有实质性意义满足项目需求。</w:t>
      </w:r>
      <w:r>
        <w:rPr>
          <w:rFonts w:hint="eastAsia" w:ascii="宋体" w:hAnsi="宋体" w:eastAsia="宋体" w:cs="宋体"/>
          <w:color w:val="000000"/>
          <w:highlight w:val="none"/>
        </w:rPr>
      </w:r>
      <w:r/>
    </w:p>
    <w:p>
      <w:pPr>
        <w:pStyle w:val="1083"/>
        <w:ind w:firstLine="48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4、投标人应针对本项目应提出合理化建议，所提建议应能对项目的实施产生有益作用。</w:t>
      </w:r>
      <w:r>
        <w:rPr>
          <w:rFonts w:hint="eastAsia" w:ascii="宋体" w:hAnsi="宋体" w:eastAsia="宋体" w:cs="宋体"/>
          <w:color w:val="000000"/>
          <w:highlight w:val="none"/>
        </w:rPr>
      </w:r>
      <w:r/>
    </w:p>
    <w:p>
      <w:pPr>
        <w:pStyle w:val="715"/>
        <w:ind w:firstLine="48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5、投标人需具有自202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年1月以来承担类似项目的经验与能力。</w:t>
      </w:r>
      <w:r>
        <w:rPr>
          <w:rFonts w:hint="eastAsia" w:ascii="宋体" w:hAnsi="宋体" w:eastAsia="宋体" w:cs="宋体"/>
          <w:color w:val="000000"/>
          <w:sz w:val="24"/>
          <w:szCs w:val="24"/>
          <w:highlight w:val="none"/>
        </w:rPr>
      </w:r>
      <w:r/>
    </w:p>
    <w:p>
      <w:pPr>
        <w:pStyle w:val="784"/>
        <w:pageBreakBefore/>
        <w:spacing w:line="440" w:lineRule="exact"/>
        <w:shd w:val="clear" w:color="auto" w:fill="auto"/>
        <w:rPr>
          <w:rFonts w:hint="eastAsia" w:ascii="宋体" w:hAnsi="宋体" w:eastAsia="宋体" w:cs="宋体"/>
          <w:b w:val="0"/>
          <w:color w:val="000000"/>
          <w:sz w:val="24"/>
          <w:highlight w:val="none"/>
        </w:rPr>
      </w:pPr>
      <w:r/>
      <w:bookmarkEnd w:id="234"/>
      <w:r/>
      <w:bookmarkEnd w:id="235"/>
      <w:r/>
      <w:bookmarkStart w:id="240" w:name="_Toc54119655"/>
      <w:r/>
      <w:bookmarkStart w:id="241" w:name="_Toc853544579"/>
      <w:r/>
      <w:bookmarkStart w:id="242" w:name="_Toc35244877"/>
      <w:r/>
      <w:bookmarkStart w:id="243" w:name="_Toc663"/>
      <w:r/>
      <w:bookmarkStart w:id="244" w:name="_Toc120614281"/>
      <w:r/>
      <w:bookmarkStart w:id="245" w:name="_Toc54615250"/>
      <w:r/>
      <w:bookmarkStart w:id="246" w:name="_Toc35266032"/>
      <w:r/>
      <w:bookmarkStart w:id="247" w:name="_Toc38368132"/>
      <w:r>
        <w:rPr>
          <w:rFonts w:hint="eastAsia" w:ascii="宋体" w:hAnsi="宋体" w:eastAsia="宋体" w:cs="宋体"/>
          <w:color w:val="000000"/>
          <w:highlight w:val="none"/>
        </w:rPr>
        <w:t xml:space="preserve">第五章  评标方法与评标标准</w:t>
      </w:r>
      <w:bookmarkEnd w:id="240"/>
      <w:r/>
      <w:bookmarkEnd w:id="241"/>
      <w:r/>
      <w:bookmarkEnd w:id="242"/>
      <w:r/>
      <w:bookmarkEnd w:id="243"/>
      <w:r>
        <w:rPr>
          <w:rFonts w:hint="eastAsia" w:ascii="宋体" w:hAnsi="宋体" w:eastAsia="宋体" w:cs="宋体"/>
          <w:b w:val="0"/>
          <w:color w:val="000000"/>
          <w:sz w:val="24"/>
          <w:highlight w:val="none"/>
        </w:rPr>
      </w:r>
      <w:r/>
    </w:p>
    <w:p>
      <w:pPr>
        <w:pStyle w:val="715"/>
        <w:ind w:firstLine="496"/>
        <w:keepLines/>
        <w:keepNext/>
        <w:spacing w:line="440" w:lineRule="exact"/>
        <w:shd w:val="clear" w:color="auto" w:fill="auto"/>
        <w:rPr>
          <w:rFonts w:hint="eastAsia" w:ascii="宋体" w:hAnsi="宋体" w:eastAsia="宋体" w:cs="宋体"/>
          <w:bCs/>
          <w:color w:val="000000"/>
          <w:sz w:val="32"/>
          <w:szCs w:val="32"/>
          <w:highlight w:val="none"/>
        </w:rPr>
        <w:outlineLvl w:val="2"/>
      </w:pPr>
      <w:r/>
      <w:bookmarkStart w:id="248" w:name="_Toc40428754"/>
      <w:r>
        <w:rPr>
          <w:rFonts w:hint="eastAsia" w:ascii="宋体" w:hAnsi="宋体" w:eastAsia="宋体" w:cs="宋体"/>
          <w:bCs/>
          <w:color w:val="000000"/>
          <w:sz w:val="32"/>
          <w:szCs w:val="32"/>
          <w:highlight w:val="none"/>
        </w:rPr>
        <w:t xml:space="preserve">一、评标方法与定标原则</w:t>
      </w:r>
      <w:bookmarkEnd w:id="248"/>
      <w:r>
        <w:rPr>
          <w:rFonts w:hint="eastAsia" w:ascii="宋体" w:hAnsi="宋体" w:eastAsia="宋体" w:cs="宋体"/>
          <w:bCs/>
          <w:color w:val="000000"/>
          <w:sz w:val="32"/>
          <w:szCs w:val="32"/>
          <w:highlight w:val="none"/>
        </w:rPr>
      </w:r>
      <w:r/>
    </w:p>
    <w:p>
      <w:pPr>
        <w:pStyle w:val="1069"/>
        <w:ind w:firstLine="508"/>
        <w:keepLines w:val="0"/>
        <w:keepNext w:val="0"/>
        <w:pageBreakBefore w:val="0"/>
        <w:spacing w:line="440" w:lineRule="exact"/>
        <w:shd w:val="clear" w:color="auto" w:fill="auto"/>
        <w:widowControl/>
        <w:rPr>
          <w:rFonts w:hint="eastAsia" w:ascii="宋体" w:hAnsi="宋体" w:eastAsia="宋体" w:cs="宋体"/>
          <w:color w:val="000000"/>
          <w:spacing w:val="7"/>
          <w:highlight w:val="none"/>
          <w:lang w:eastAsia="zh-CN"/>
        </w:rPr>
      </w:pPr>
      <w:r>
        <w:rPr>
          <w:rFonts w:hint="eastAsia" w:ascii="宋体" w:hAnsi="宋体" w:eastAsia="宋体" w:cs="宋体"/>
          <w:color w:val="000000"/>
          <w:spacing w:val="7"/>
          <w:highlight w:val="none"/>
          <w:lang w:val="en-US" w:eastAsia="zh-CN"/>
        </w:rPr>
        <w:t xml:space="preserve">1、 </w:t>
      </w:r>
      <w:r>
        <w:rPr>
          <w:rFonts w:hint="eastAsia" w:ascii="宋体" w:hAnsi="宋体" w:eastAsia="宋体" w:cs="宋体"/>
          <w:color w:val="000000"/>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249" w:name="EB7fb355fa72914ecb929ae586b8e28d83"/>
      <w:r/>
      <w:bookmarkEnd w:id="249"/>
      <w:r/>
      <w:bookmarkStart w:id="250" w:name="EB62ffe30267be4d9da459adf3124e9fe5"/>
      <w:r/>
      <w:bookmarkEnd w:id="250"/>
      <w:r>
        <w:rPr>
          <w:rFonts w:hint="eastAsia" w:ascii="宋体" w:hAnsi="宋体" w:eastAsia="宋体" w:cs="宋体"/>
          <w:color w:val="000000"/>
          <w:spacing w:val="7"/>
          <w:highlight w:val="none"/>
          <w:lang w:eastAsia="zh-CN"/>
        </w:rPr>
        <w:t xml:space="preserve">。</w:t>
      </w:r>
      <w:bookmarkStart w:id="251" w:name="_Toc40428755"/>
      <w:r>
        <w:rPr>
          <w:rFonts w:hint="eastAsia" w:ascii="宋体" w:hAnsi="宋体" w:eastAsia="宋体" w:cs="宋体"/>
          <w:color w:val="000000"/>
          <w:spacing w:val="7"/>
          <w:highlight w:val="none"/>
          <w:lang w:eastAsia="zh-CN"/>
        </w:rPr>
      </w:r>
      <w:r/>
    </w:p>
    <w:p>
      <w:pPr>
        <w:pStyle w:val="1069"/>
        <w:ind w:firstLine="508"/>
        <w:keepLines w:val="0"/>
        <w:keepNext w:val="0"/>
        <w:pageBreakBefore w:val="0"/>
        <w:spacing w:line="440" w:lineRule="exact"/>
        <w:shd w:val="clear" w:color="auto" w:fill="auto"/>
        <w:widowControl/>
        <w:rPr>
          <w:rFonts w:ascii="宋体" w:hAnsi="宋体" w:eastAsia="宋体" w:cs="宋体"/>
          <w:sz w:val="24"/>
          <w:szCs w:val="24"/>
        </w:rPr>
      </w:pPr>
      <w:r>
        <w:rPr>
          <w:rFonts w:hint="eastAsia" w:ascii="宋体" w:hAnsi="宋体" w:eastAsia="宋体" w:cs="宋体"/>
          <w:color w:val="000000"/>
          <w:spacing w:val="7"/>
          <w:highlight w:val="none"/>
          <w:lang w:val="en-US" w:eastAsia="zh-CN"/>
        </w:rPr>
        <w:t xml:space="preserve">2、</w:t>
      </w:r>
      <w:r>
        <w:rPr>
          <w:rFonts w:ascii="宋体" w:hAnsi="宋体" w:eastAsia="宋体" w:cs="宋体"/>
          <w:sz w:val="24"/>
          <w:szCs w:val="24"/>
        </w:rPr>
        <w:t xml:space="preserve">针对中小型企业的评审：</w:t>
      </w:r>
      <w:r>
        <w:rPr>
          <w:rFonts w:ascii="宋体" w:hAnsi="宋体" w:eastAsia="宋体" w:cs="宋体"/>
          <w:sz w:val="24"/>
          <w:szCs w:val="24"/>
        </w:rPr>
      </w:r>
      <w:r/>
    </w:p>
    <w:p>
      <w:pPr>
        <w:pStyle w:val="1069"/>
        <w:ind w:firstLine="480"/>
        <w:keepLines w:val="0"/>
        <w:keepNext w:val="0"/>
        <w:pageBreakBefore w:val="0"/>
        <w:spacing w:line="440" w:lineRule="exact"/>
        <w:shd w:val="clear" w:color="auto" w:fill="auto"/>
        <w:widowControl/>
        <w:rPr>
          <w:rFonts w:ascii="宋体" w:hAnsi="宋体" w:eastAsia="宋体" w:cs="宋体"/>
          <w:sz w:val="24"/>
          <w:szCs w:val="24"/>
        </w:rPr>
      </w:pPr>
      <w:r>
        <w:rPr>
          <w:rFonts w:ascii="宋体" w:hAnsi="宋体" w:eastAsia="宋体" w:cs="宋体"/>
          <w:sz w:val="24"/>
          <w:szCs w:val="24"/>
        </w:rPr>
        <w:t xml:space="preserve">（1）根据《政府采购促进中小企业发展管理办法》（财库〔2020）46号）及《苏州市政府采购促进中小企业发展实施意见》（苏财购〔2022）16号）的规定，对符合办法规定的小微企业报价给予20%的扣除，用扣除后的价格参加评审。</w:t>
      </w:r>
      <w:r>
        <w:rPr>
          <w:rFonts w:ascii="宋体" w:hAnsi="宋体" w:eastAsia="宋体" w:cs="宋体"/>
          <w:sz w:val="24"/>
          <w:szCs w:val="24"/>
        </w:rPr>
        <w:br w:type="textWrapping" w:clear="all"/>
      </w:r>
      <w:r>
        <w:rPr>
          <w:rFonts w:ascii="宋体" w:hAnsi="宋体" w:eastAsia="宋体" w:cs="宋体"/>
          <w:sz w:val="24"/>
          <w:szCs w:val="24"/>
        </w:rPr>
        <w:t xml:space="preserve">注：①中小企业参加政府采购活动，应当出具《中小企业声明函》，否则不得享受相关中小企业扶持政策；</w:t>
      </w:r>
      <w:r>
        <w:rPr>
          <w:rFonts w:ascii="宋体" w:hAnsi="宋体" w:eastAsia="宋体" w:cs="宋体"/>
          <w:sz w:val="24"/>
          <w:szCs w:val="24"/>
        </w:rPr>
        <w:br w:type="textWrapping" w:clear="all"/>
      </w:r>
      <w:r>
        <w:rPr>
          <w:rFonts w:ascii="宋体" w:hAnsi="宋体" w:eastAsia="宋体" w:cs="宋体"/>
          <w:sz w:val="24"/>
          <w:szCs w:val="24"/>
        </w:rPr>
        <w:t xml:space="preserve">②以上规定未尽事项，按《政府采购促进中小企业发展管理办法》等有关制度规定执行。</w:t>
      </w:r>
      <w:r>
        <w:rPr>
          <w:rFonts w:ascii="宋体" w:hAnsi="宋体" w:eastAsia="宋体" w:cs="宋体"/>
          <w:sz w:val="24"/>
          <w:szCs w:val="24"/>
        </w:rPr>
      </w:r>
      <w:r/>
    </w:p>
    <w:p>
      <w:pPr>
        <w:pStyle w:val="1069"/>
        <w:ind w:firstLine="480"/>
        <w:keepLines w:val="0"/>
        <w:keepNext w:val="0"/>
        <w:pageBreakBefore w:val="0"/>
        <w:spacing w:line="440" w:lineRule="exact"/>
        <w:shd w:val="clear" w:color="auto" w:fill="auto"/>
        <w:widowControl/>
        <w:rPr>
          <w:rFonts w:ascii="宋体" w:hAnsi="宋体" w:eastAsia="宋体" w:cs="宋体"/>
          <w:sz w:val="24"/>
          <w:szCs w:val="24"/>
        </w:rPr>
      </w:pPr>
      <w:r>
        <w:rPr>
          <w:rFonts w:ascii="宋体" w:hAnsi="宋体" w:eastAsia="宋体" w:cs="宋体"/>
          <w:sz w:val="24"/>
          <w:szCs w:val="24"/>
        </w:rPr>
        <w:t xml:space="preserve">（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的，不重复享受政策。</w:t>
      </w:r>
      <w:r>
        <w:rPr>
          <w:rFonts w:ascii="宋体" w:hAnsi="宋体" w:eastAsia="宋体" w:cs="宋体"/>
          <w:sz w:val="24"/>
          <w:szCs w:val="24"/>
        </w:rPr>
        <w:br w:type="textWrapping" w:clear="all"/>
      </w:r>
      <w:r>
        <w:rPr>
          <w:rFonts w:ascii="宋体" w:hAnsi="宋体" w:eastAsia="宋体" w:cs="宋体"/>
          <w:sz w:val="24"/>
          <w:szCs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ascii="宋体" w:hAnsi="宋体" w:eastAsia="宋体" w:cs="宋体"/>
          <w:sz w:val="24"/>
          <w:szCs w:val="24"/>
        </w:rPr>
        <w:br w:type="textWrapping" w:clear="all"/>
      </w:r>
      <w:r>
        <w:rPr>
          <w:rFonts w:ascii="宋体" w:hAnsi="宋体" w:eastAsia="宋体" w:cs="宋体"/>
          <w:sz w:val="24"/>
          <w:szCs w:val="24"/>
        </w:rPr>
        <w:t xml:space="preserve">中标、成交供应商为残疾人福利性单位的，采购人或者其委托的采购代理机构应当随中标、成交结果同时公告其《残疾人福利性单位声明函》，接受社会监督。</w:t>
      </w:r>
      <w:r>
        <w:rPr>
          <w:rFonts w:ascii="宋体" w:hAnsi="宋体" w:eastAsia="宋体" w:cs="宋体"/>
          <w:sz w:val="24"/>
          <w:szCs w:val="24"/>
        </w:rPr>
        <w:br w:type="textWrapping" w:clear="all"/>
      </w:r>
      <w:r>
        <w:rPr>
          <w:rFonts w:ascii="宋体" w:hAnsi="宋体" w:eastAsia="宋体" w:cs="宋体"/>
          <w:sz w:val="24"/>
          <w:szCs w:val="24"/>
        </w:rPr>
        <w:t xml:space="preserve">注：投标人如不提供以上声明函的，不得享受相关政府采购政策。</w:t>
      </w:r>
      <w:r>
        <w:rPr>
          <w:rFonts w:ascii="宋体" w:hAnsi="宋体" w:eastAsia="宋体" w:cs="宋体"/>
          <w:sz w:val="24"/>
          <w:szCs w:val="24"/>
        </w:rPr>
      </w:r>
      <w:r/>
    </w:p>
    <w:p>
      <w:pPr>
        <w:pStyle w:val="1069"/>
        <w:ind w:firstLine="480"/>
        <w:keepLines w:val="0"/>
        <w:keepNext w:val="0"/>
        <w:pageBreakBefore w:val="0"/>
        <w:spacing w:line="440" w:lineRule="exact"/>
        <w:shd w:val="clear" w:color="auto" w:fill="auto"/>
        <w:widowControl/>
        <w:rPr>
          <w:rFonts w:ascii="宋体" w:hAnsi="宋体" w:eastAsia="宋体" w:cs="宋体"/>
          <w:sz w:val="24"/>
          <w:szCs w:val="24"/>
        </w:rPr>
      </w:pPr>
      <w:r>
        <w:rPr>
          <w:rFonts w:ascii="宋体" w:hAnsi="宋体" w:eastAsia="宋体" w:cs="宋体"/>
          <w:sz w:val="24"/>
          <w:szCs w:val="24"/>
        </w:rPr>
        <w:t xml:space="preserve">（3）根据《关于政府采购支持监狱企业发展有关问题的通知》（财库〔2014）68号）的通知规定:</w:t>
      </w:r>
      <w:r>
        <w:rPr>
          <w:rFonts w:ascii="宋体" w:hAnsi="宋体" w:eastAsia="宋体" w:cs="宋体"/>
          <w:sz w:val="24"/>
          <w:szCs w:val="24"/>
        </w:rPr>
        <w:br w:type="textWrapping" w:clear="all"/>
      </w:r>
      <w:r>
        <w:rPr>
          <w:rFonts w:ascii="宋体" w:hAnsi="宋体" w:eastAsia="宋体" w:cs="宋体"/>
          <w:sz w:val="24"/>
          <w:szCs w:val="24"/>
        </w:rPr>
        <w:t xml:space="preserve">在政府釆购活动中，监狱企业视同小型、微型企业，享受预留份额、评审中价格扣除等促进中小企业发展的政府采购政策。监狱企业属于小型、微型企业的，不重复享受政策。</w:t>
      </w:r>
      <w:r>
        <w:rPr>
          <w:rFonts w:ascii="宋体" w:hAnsi="宋体" w:eastAsia="宋体" w:cs="宋体"/>
          <w:sz w:val="24"/>
          <w:szCs w:val="24"/>
        </w:rPr>
      </w:r>
      <w:r/>
    </w:p>
    <w:p>
      <w:pPr>
        <w:pStyle w:val="1069"/>
        <w:ind w:firstLine="480"/>
        <w:keepLines w:val="0"/>
        <w:keepNext w:val="0"/>
        <w:pageBreakBefore w:val="0"/>
        <w:spacing w:line="440" w:lineRule="exact"/>
        <w:shd w:val="clear" w:color="auto" w:fill="auto"/>
        <w:widowControl/>
        <w:rPr>
          <w:rFonts w:ascii="宋体" w:hAnsi="宋体" w:eastAsia="宋体" w:cs="宋体"/>
          <w:sz w:val="24"/>
          <w:szCs w:val="24"/>
        </w:rPr>
      </w:pPr>
      <w:r>
        <w:rPr>
          <w:rFonts w:ascii="宋体" w:hAnsi="宋体" w:eastAsia="宋体" w:cs="宋体"/>
          <w:sz w:val="24"/>
          <w:szCs w:val="24"/>
        </w:rPr>
        <w:t xml:space="preserve">符合《关于政府采购支持监狱企业发展有关问题的通知》（财库〔2014） 68号）条件的监狱企业参加政府采购活动时，应当提供由省级以上监狱管理局、戒毒管理局（含新疆生产建设兵团）出具的属于监狱企业的证明文件。</w:t>
      </w:r>
      <w:r>
        <w:rPr>
          <w:rFonts w:ascii="宋体" w:hAnsi="宋体" w:eastAsia="宋体" w:cs="宋体"/>
          <w:sz w:val="24"/>
          <w:szCs w:val="24"/>
        </w:rPr>
      </w:r>
      <w:r/>
    </w:p>
    <w:p>
      <w:pPr>
        <w:pStyle w:val="1069"/>
        <w:ind w:firstLine="480"/>
        <w:keepLines w:val="0"/>
        <w:keepNext w:val="0"/>
        <w:pageBreakBefore w:val="0"/>
        <w:spacing w:line="440" w:lineRule="exact"/>
        <w:shd w:val="clear" w:color="auto" w:fill="auto"/>
        <w:widowControl/>
        <w:rPr>
          <w:rFonts w:hint="eastAsia" w:ascii="宋体" w:hAnsi="宋体" w:eastAsia="宋体" w:cs="宋体"/>
          <w:bCs/>
          <w:color w:val="000000"/>
          <w:sz w:val="32"/>
          <w:szCs w:val="32"/>
          <w:highlight w:val="none"/>
        </w:rPr>
      </w:pPr>
      <w:r>
        <w:rPr>
          <w:rFonts w:ascii="宋体" w:hAnsi="宋体" w:eastAsia="宋体" w:cs="宋体"/>
          <w:sz w:val="24"/>
          <w:szCs w:val="24"/>
        </w:rPr>
        <w:t xml:space="preserve">注：投标人如不提供以上证明材料的，不得享受相关政府采购政策。</w:t>
      </w:r>
      <w:r>
        <w:rPr>
          <w:rFonts w:hint="eastAsia" w:ascii="宋体" w:hAnsi="宋体" w:eastAsia="宋体" w:cs="宋体"/>
          <w:bCs/>
          <w:color w:val="000000"/>
          <w:sz w:val="32"/>
          <w:szCs w:val="32"/>
          <w:highlight w:val="none"/>
        </w:rPr>
      </w:r>
      <w:r/>
    </w:p>
    <w:p>
      <w:pPr>
        <w:pStyle w:val="715"/>
        <w:ind w:firstLine="496"/>
        <w:keepLines/>
        <w:keepNext/>
        <w:spacing w:line="440" w:lineRule="exact"/>
        <w:shd w:val="clear" w:color="auto" w:fill="auto"/>
        <w:rPr>
          <w:rFonts w:hint="eastAsia" w:ascii="宋体" w:hAnsi="宋体" w:eastAsia="宋体" w:cs="宋体"/>
          <w:b/>
          <w:color w:val="000000"/>
          <w:sz w:val="28"/>
          <w:szCs w:val="28"/>
          <w:highlight w:val="none"/>
        </w:rPr>
        <w:outlineLvl w:val="2"/>
      </w:pPr>
      <w:r>
        <w:rPr>
          <w:rFonts w:hint="eastAsia" w:ascii="宋体" w:hAnsi="宋体" w:eastAsia="宋体" w:cs="宋体"/>
          <w:bCs/>
          <w:color w:val="000000"/>
          <w:sz w:val="32"/>
          <w:szCs w:val="32"/>
          <w:highlight w:val="none"/>
        </w:rPr>
        <w:t xml:space="preserve">二、评标标准</w:t>
      </w:r>
      <w:bookmarkEnd w:id="251"/>
      <w:r>
        <w:rPr>
          <w:rFonts w:hint="eastAsia" w:ascii="宋体" w:hAnsi="宋体" w:eastAsia="宋体" w:cs="宋体"/>
          <w:bCs/>
          <w:color w:val="000000"/>
          <w:sz w:val="32"/>
          <w:szCs w:val="32"/>
          <w:highlight w:val="none"/>
        </w:rPr>
        <w:t xml:space="preserve">    </w:t>
      </w:r>
      <w:r>
        <w:rPr>
          <w:rFonts w:hint="eastAsia" w:ascii="宋体" w:hAnsi="宋体" w:eastAsia="宋体" w:cs="宋体"/>
          <w:b/>
          <w:color w:val="000000"/>
          <w:sz w:val="28"/>
          <w:szCs w:val="28"/>
          <w:highlight w:val="none"/>
        </w:rPr>
      </w:r>
      <w:r/>
    </w:p>
    <w:p>
      <w:pPr>
        <w:pStyle w:val="1086"/>
        <w:ind w:firstLine="500"/>
        <w:spacing w:line="440" w:lineRule="exact"/>
        <w:shd w:val="clear" w:color="auto" w:fill="auto"/>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rPr>
        <w:t xml:space="preserve">1 价格分 </w:t>
      </w:r>
      <w:r>
        <w:rPr>
          <w:rFonts w:hint="eastAsia" w:ascii="宋体" w:hAnsi="宋体" w:eastAsia="宋体" w:cs="宋体"/>
          <w:b/>
          <w:color w:val="000000"/>
          <w:spacing w:val="7"/>
          <w:highlight w:val="none"/>
          <w:lang w:val="en-US" w:eastAsia="zh-CN"/>
        </w:rPr>
        <w:t xml:space="preserve">15</w:t>
      </w:r>
      <w:r>
        <w:rPr>
          <w:rFonts w:hint="eastAsia" w:ascii="宋体" w:hAnsi="宋体" w:eastAsia="宋体" w:cs="宋体"/>
          <w:b/>
          <w:color w:val="000000"/>
          <w:spacing w:val="7"/>
          <w:highlight w:val="none"/>
        </w:rPr>
        <w:t xml:space="preserve">.0 分</w:t>
      </w:r>
      <w:r>
        <w:rPr>
          <w:rFonts w:hint="eastAsia" w:ascii="宋体" w:hAnsi="宋体" w:eastAsia="宋体" w:cs="宋体"/>
          <w:b/>
          <w:color w:val="000000"/>
          <w:spacing w:val="7"/>
          <w:highlight w:val="none"/>
        </w:rPr>
      </w:r>
      <w:r/>
    </w:p>
    <w:p>
      <w:pPr>
        <w:pStyle w:val="1086"/>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采用低价优先法计算，即满足招标文件要求且投标价格最低的投标价为评标基准价，其价格分为满分</w:t>
      </w:r>
      <w:r>
        <w:rPr>
          <w:rFonts w:hint="eastAsia" w:ascii="宋体" w:hAnsi="宋体" w:eastAsia="宋体" w:cs="宋体"/>
          <w:color w:val="000000"/>
          <w:spacing w:val="7"/>
          <w:highlight w:val="none"/>
          <w:lang w:val="en-US" w:eastAsia="zh-CN"/>
        </w:rPr>
        <w:t xml:space="preserve">15</w:t>
      </w:r>
      <w:r>
        <w:rPr>
          <w:rFonts w:hint="eastAsia" w:ascii="宋体" w:hAnsi="宋体" w:eastAsia="宋体" w:cs="宋体"/>
          <w:color w:val="000000"/>
          <w:spacing w:val="7"/>
          <w:highlight w:val="none"/>
        </w:rPr>
        <w:t xml:space="preserve">.0分。其他投标人的价格分统一按照下列公式计算：</w:t>
      </w:r>
      <w:r>
        <w:rPr>
          <w:rFonts w:hint="eastAsia" w:ascii="宋体" w:hAnsi="宋体" w:eastAsia="宋体" w:cs="宋体"/>
          <w:color w:val="000000"/>
          <w:spacing w:val="7"/>
          <w:highlight w:val="none"/>
        </w:rPr>
      </w:r>
      <w:r/>
    </w:p>
    <w:p>
      <w:pPr>
        <w:pStyle w:val="1086"/>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投标报价得分=（评标基准价/投标报价）* </w:t>
      </w:r>
      <w:r>
        <w:rPr>
          <w:rFonts w:hint="eastAsia" w:ascii="宋体" w:hAnsi="宋体" w:eastAsia="宋体" w:cs="宋体"/>
          <w:color w:val="000000"/>
          <w:spacing w:val="7"/>
          <w:highlight w:val="none"/>
          <w:lang w:val="en-US" w:eastAsia="zh-CN"/>
        </w:rPr>
        <w:t xml:space="preserve">15</w:t>
      </w:r>
      <w:r>
        <w:rPr>
          <w:rFonts w:hint="eastAsia" w:ascii="宋体" w:hAnsi="宋体" w:eastAsia="宋体" w:cs="宋体"/>
          <w:color w:val="000000"/>
          <w:spacing w:val="7"/>
          <w:highlight w:val="none"/>
        </w:rPr>
        <w:t xml:space="preserve">.0% * 100（保留二位小数）；</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b/>
          <w:color w:val="000000"/>
          <w:spacing w:val="7"/>
          <w:highlight w:val="none"/>
        </w:rPr>
      </w:pPr>
      <w:r/>
      <w:bookmarkEnd w:id="230"/>
      <w:r/>
      <w:bookmarkEnd w:id="231"/>
      <w:r/>
      <w:bookmarkEnd w:id="236"/>
      <w:r/>
      <w:bookmarkEnd w:id="237"/>
      <w:r/>
      <w:bookmarkEnd w:id="244"/>
      <w:r/>
      <w:bookmarkEnd w:id="245"/>
      <w:r/>
      <w:bookmarkEnd w:id="246"/>
      <w:r/>
      <w:bookmarkEnd w:id="247"/>
      <w:r/>
      <w:bookmarkStart w:id="252" w:name="_Toc19458"/>
      <w:r/>
      <w:bookmarkStart w:id="253" w:name="_Toc54119656"/>
      <w:r>
        <w:rPr>
          <w:rFonts w:hint="eastAsia" w:ascii="宋体" w:hAnsi="宋体" w:eastAsia="宋体" w:cs="宋体"/>
          <w:b/>
          <w:color w:val="000000"/>
          <w:spacing w:val="7"/>
          <w:highlight w:val="none"/>
          <w:lang w:val="en-US" w:eastAsia="zh-CN"/>
        </w:rPr>
        <w:t xml:space="preserve">2</w:t>
      </w:r>
      <w:r>
        <w:rPr>
          <w:rFonts w:hint="eastAsia" w:ascii="宋体" w:hAnsi="宋体" w:eastAsia="宋体" w:cs="宋体"/>
          <w:b/>
          <w:color w:val="000000"/>
          <w:spacing w:val="7"/>
          <w:highlight w:val="none"/>
        </w:rPr>
        <w:t xml:space="preserve"> 技术服务方案分 </w:t>
      </w:r>
      <w:r>
        <w:rPr>
          <w:rFonts w:hint="eastAsia" w:ascii="宋体" w:hAnsi="宋体" w:eastAsia="宋体" w:cs="宋体"/>
          <w:b/>
          <w:color w:val="000000"/>
          <w:spacing w:val="7"/>
          <w:highlight w:val="none"/>
          <w:lang w:val="en-US" w:eastAsia="zh-CN"/>
        </w:rPr>
        <w:t xml:space="preserve">47</w:t>
      </w:r>
      <w:r>
        <w:rPr>
          <w:rFonts w:hint="eastAsia" w:ascii="宋体" w:hAnsi="宋体" w:eastAsia="宋体" w:cs="宋体"/>
          <w:b/>
          <w:color w:val="000000"/>
          <w:spacing w:val="7"/>
          <w:highlight w:val="none"/>
        </w:rPr>
        <w:t xml:space="preserve"> 分</w:t>
      </w:r>
      <w:r>
        <w:rPr>
          <w:rFonts w:hint="eastAsia" w:ascii="宋体" w:hAnsi="宋体" w:eastAsia="宋体" w:cs="宋体"/>
          <w:b/>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.1</w:t>
      </w: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t xml:space="preserve">张家港市再生水水质提高</w:t>
      </w:r>
      <w:r>
        <w:rPr>
          <w:rFonts w:hint="eastAsia" w:ascii="宋体" w:hAnsi="宋体" w:eastAsia="宋体" w:cs="宋体"/>
          <w:color w:val="000000"/>
          <w:spacing w:val="7"/>
          <w:highlight w:val="none"/>
          <w:lang w:val="en-US" w:eastAsia="zh-CN"/>
        </w:rPr>
        <w:t xml:space="preserve">与合理应用</w:t>
      </w:r>
      <w:r>
        <w:rPr>
          <w:rFonts w:hint="eastAsia" w:ascii="宋体" w:hAnsi="宋体" w:eastAsia="宋体" w:cs="宋体"/>
          <w:color w:val="000000"/>
          <w:spacing w:val="7"/>
          <w:highlight w:val="none"/>
        </w:rPr>
        <w:t xml:space="preserve">技术研究</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根据投标人针对本项目提供</w:t>
      </w:r>
      <w:r>
        <w:rPr>
          <w:rFonts w:hint="eastAsia" w:ascii="宋体" w:hAnsi="宋体" w:eastAsia="宋体" w:cs="宋体"/>
          <w:color w:val="000000"/>
          <w:spacing w:val="7"/>
          <w:highlight w:val="none"/>
        </w:rPr>
        <w:t xml:space="preserve">张家港市再生水水质提高</w:t>
      </w:r>
      <w:r>
        <w:rPr>
          <w:rFonts w:hint="eastAsia" w:ascii="宋体" w:hAnsi="宋体" w:eastAsia="宋体" w:cs="宋体"/>
          <w:color w:val="000000"/>
          <w:spacing w:val="7"/>
          <w:highlight w:val="none"/>
          <w:lang w:val="en-US" w:eastAsia="zh-CN"/>
        </w:rPr>
        <w:t xml:space="preserve">与合理应用</w:t>
      </w:r>
      <w:r>
        <w:rPr>
          <w:rFonts w:hint="eastAsia" w:ascii="宋体" w:hAnsi="宋体" w:eastAsia="宋体" w:cs="宋体"/>
          <w:color w:val="000000"/>
          <w:spacing w:val="7"/>
          <w:highlight w:val="none"/>
        </w:rPr>
        <w:t xml:space="preserve">技术研究</w:t>
      </w:r>
      <w:r>
        <w:rPr>
          <w:rFonts w:hint="eastAsia" w:ascii="宋体" w:hAnsi="宋体" w:eastAsia="宋体" w:cs="宋体"/>
          <w:color w:val="000000"/>
          <w:spacing w:val="7"/>
          <w:highlight w:val="none"/>
        </w:rPr>
        <w:t xml:space="preserve">进行综合评定，方案内容包含</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对项目的理解（2）</w:t>
      </w:r>
      <w:r>
        <w:rPr>
          <w:rFonts w:hint="eastAsia" w:ascii="宋体" w:hAnsi="宋体" w:eastAsia="宋体" w:cs="宋体"/>
          <w:color w:val="000000"/>
          <w:spacing w:val="7"/>
          <w:highlight w:val="none"/>
        </w:rPr>
        <w:t xml:space="preserve">研究目标</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研究内容</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技术路线</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工作进度计划</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）重难点分析</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方案完全包含上述内容且详细、贴合项目实际需要的，得</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分；上述内容与项目需求有部分偏离的，有一项扣</w:t>
      </w:r>
      <w:r>
        <w:rPr>
          <w:rFonts w:hint="eastAsia" w:ascii="宋体" w:hAnsi="宋体" w:eastAsia="宋体" w:cs="宋体"/>
          <w:color w:val="000000"/>
          <w:spacing w:val="7"/>
          <w:highlight w:val="none"/>
          <w:lang w:val="en-US" w:eastAsia="zh-CN"/>
        </w:rPr>
        <w:t xml:space="preserve">0.5</w:t>
      </w:r>
      <w:r>
        <w:rPr>
          <w:rFonts w:hint="eastAsia" w:ascii="宋体" w:hAnsi="宋体" w:eastAsia="宋体" w:cs="宋体"/>
          <w:color w:val="000000"/>
          <w:spacing w:val="7"/>
          <w:highlight w:val="none"/>
          <w:lang w:eastAsia="zh-CN"/>
        </w:rPr>
        <w:t xml:space="preserve">分，最多扣</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lang w:eastAsia="zh-CN"/>
        </w:rPr>
        <w:t xml:space="preserve">分；上述部分内容有缺失或完全脱离项目实际需要的，有一项扣</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分，扣完为止。【0-</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.2</w:t>
      </w: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t xml:space="preserve">张家港市再生水生态补水利用量的核算研究</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根据投标人针对本项目提供</w:t>
      </w:r>
      <w:r>
        <w:rPr>
          <w:rFonts w:hint="eastAsia" w:ascii="宋体" w:hAnsi="宋体" w:eastAsia="宋体" w:cs="宋体"/>
          <w:color w:val="000000"/>
          <w:spacing w:val="7"/>
          <w:highlight w:val="none"/>
        </w:rPr>
        <w:t xml:space="preserve">张家港市再生水生态补水利用量的核算研究</w:t>
      </w:r>
      <w:r>
        <w:rPr>
          <w:rFonts w:hint="eastAsia" w:ascii="宋体" w:hAnsi="宋体" w:eastAsia="宋体" w:cs="宋体"/>
          <w:color w:val="000000"/>
          <w:spacing w:val="7"/>
          <w:highlight w:val="none"/>
        </w:rPr>
        <w:t xml:space="preserve">进行综合评定，方案内容包含</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对项目的理解（2）</w:t>
      </w:r>
      <w:r>
        <w:rPr>
          <w:rFonts w:hint="eastAsia" w:ascii="宋体" w:hAnsi="宋体" w:eastAsia="宋体" w:cs="宋体"/>
          <w:color w:val="000000"/>
          <w:spacing w:val="7"/>
          <w:highlight w:val="none"/>
        </w:rPr>
        <w:t xml:space="preserve">研究目标</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研究内容</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技术路线</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工作进度计划</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）重难点分析</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方案完全包含上述内容且详细、贴合项目实际需要的，得</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分；上述内容与项目需求有部分偏离的，有一项扣</w:t>
      </w:r>
      <w:r>
        <w:rPr>
          <w:rFonts w:hint="eastAsia" w:ascii="宋体" w:hAnsi="宋体" w:eastAsia="宋体" w:cs="宋体"/>
          <w:color w:val="000000"/>
          <w:spacing w:val="7"/>
          <w:highlight w:val="none"/>
          <w:lang w:val="en-US" w:eastAsia="zh-CN"/>
        </w:rPr>
        <w:t xml:space="preserve">0.5</w:t>
      </w:r>
      <w:r>
        <w:rPr>
          <w:rFonts w:hint="eastAsia" w:ascii="宋体" w:hAnsi="宋体" w:eastAsia="宋体" w:cs="宋体"/>
          <w:color w:val="000000"/>
          <w:spacing w:val="7"/>
          <w:highlight w:val="none"/>
          <w:lang w:eastAsia="zh-CN"/>
        </w:rPr>
        <w:t xml:space="preserve">分，最多扣</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lang w:eastAsia="zh-CN"/>
        </w:rPr>
        <w:t xml:space="preserve">分；上述部分内容有缺失或完全脱离项目实际需要的，有一项扣</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分，扣完为止。【0-</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.3</w:t>
      </w: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t xml:space="preserve">张家港市重点行业典型用水大户常规水源再生水替代利用可行性研究</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根据投标人针对本项目提供</w:t>
      </w:r>
      <w:r>
        <w:rPr>
          <w:rFonts w:hint="eastAsia" w:ascii="宋体" w:hAnsi="宋体" w:eastAsia="宋体" w:cs="宋体"/>
          <w:color w:val="000000"/>
          <w:spacing w:val="7"/>
          <w:highlight w:val="none"/>
        </w:rPr>
        <w:t xml:space="preserve">张家港市重点行业典型用水大户常规水源再生水替代利用可行性研究</w:t>
      </w:r>
      <w:r>
        <w:rPr>
          <w:rFonts w:hint="eastAsia" w:ascii="宋体" w:hAnsi="宋体" w:eastAsia="宋体" w:cs="宋体"/>
          <w:color w:val="000000"/>
          <w:spacing w:val="7"/>
          <w:highlight w:val="none"/>
        </w:rPr>
        <w:t xml:space="preserve">进行综合评定，方案内容包含</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对项目的理解（2）</w:t>
      </w:r>
      <w:r>
        <w:rPr>
          <w:rFonts w:hint="eastAsia" w:ascii="宋体" w:hAnsi="宋体" w:eastAsia="宋体" w:cs="宋体"/>
          <w:color w:val="000000"/>
          <w:spacing w:val="7"/>
          <w:highlight w:val="none"/>
        </w:rPr>
        <w:t xml:space="preserve">研究目标</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研究内容</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技术路线</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工作进度计划</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）重难点分析</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方案完全包含上述内容且详细、贴合项目实际需要的，得</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分；上述内容与项目需求有部分偏离的，有一项扣</w:t>
      </w:r>
      <w:r>
        <w:rPr>
          <w:rFonts w:hint="eastAsia" w:ascii="宋体" w:hAnsi="宋体" w:eastAsia="宋体" w:cs="宋体"/>
          <w:color w:val="000000"/>
          <w:spacing w:val="7"/>
          <w:highlight w:val="none"/>
          <w:lang w:val="en-US" w:eastAsia="zh-CN"/>
        </w:rPr>
        <w:t xml:space="preserve">0.5</w:t>
      </w:r>
      <w:r>
        <w:rPr>
          <w:rFonts w:hint="eastAsia" w:ascii="宋体" w:hAnsi="宋体" w:eastAsia="宋体" w:cs="宋体"/>
          <w:color w:val="000000"/>
          <w:spacing w:val="7"/>
          <w:highlight w:val="none"/>
          <w:lang w:eastAsia="zh-CN"/>
        </w:rPr>
        <w:t xml:space="preserve">分，最多扣</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lang w:eastAsia="zh-CN"/>
        </w:rPr>
        <w:t xml:space="preserve">分；上述部分内容有缺失或完全脱离项目实际需要的，有一项扣</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分，扣完为止。【0-</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lang w:eastAsia="zh-CN"/>
        </w:rPr>
      </w:pP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eastAsia="zh-CN"/>
        </w:rPr>
        <w:t xml:space="preserve">4</w:t>
      </w:r>
      <w:r>
        <w:rPr>
          <w:rFonts w:hint="eastAsia" w:ascii="宋体" w:hAnsi="宋体" w:eastAsia="宋体" w:cs="宋体"/>
          <w:color w:val="000000"/>
          <w:spacing w:val="7"/>
          <w:highlight w:val="none"/>
          <w:lang w:eastAsia="zh-CN"/>
        </w:rPr>
        <w:t xml:space="preserve"> </w:t>
      </w:r>
      <w:r>
        <w:rPr>
          <w:rFonts w:hint="eastAsia" w:ascii="宋体" w:hAnsi="宋体" w:eastAsia="宋体" w:cs="宋体"/>
          <w:color w:val="000000"/>
          <w:spacing w:val="7"/>
          <w:highlight w:val="none"/>
          <w:lang w:eastAsia="zh-CN"/>
        </w:rPr>
        <w:t xml:space="preserve">再生水利用</w:t>
      </w:r>
      <w:r>
        <w:rPr>
          <w:rFonts w:hint="eastAsia" w:ascii="宋体" w:hAnsi="宋体" w:eastAsia="宋体" w:cs="宋体"/>
          <w:color w:val="000000"/>
          <w:spacing w:val="7"/>
          <w:highlight w:val="none"/>
          <w:lang w:val="en-US" w:eastAsia="zh-CN"/>
        </w:rPr>
        <w:t xml:space="preserve">知识培训与</w:t>
      </w:r>
      <w:r>
        <w:rPr>
          <w:rFonts w:hint="eastAsia" w:ascii="宋体" w:hAnsi="宋体" w:eastAsia="宋体" w:cs="宋体"/>
          <w:color w:val="000000"/>
          <w:spacing w:val="7"/>
          <w:highlight w:val="none"/>
          <w:lang w:eastAsia="zh-CN"/>
        </w:rPr>
        <w:t xml:space="preserve">宣传项目</w:t>
      </w:r>
      <w:r>
        <w:rPr>
          <w:rFonts w:hint="eastAsia" w:ascii="宋体" w:hAnsi="宋体" w:eastAsia="宋体" w:cs="宋体"/>
          <w:color w:val="000000"/>
          <w:spacing w:val="7"/>
          <w:highlight w:val="none"/>
          <w:lang w:eastAsia="zh-CN"/>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根据投标人针对本项目提供</w:t>
      </w:r>
      <w:r>
        <w:rPr>
          <w:rFonts w:hint="eastAsia" w:ascii="宋体" w:hAnsi="宋体" w:eastAsia="宋体" w:cs="宋体"/>
          <w:color w:val="000000"/>
          <w:spacing w:val="7"/>
          <w:highlight w:val="none"/>
          <w:lang w:eastAsia="zh-CN"/>
        </w:rPr>
        <w:t xml:space="preserve">再生水利用宣传项目</w:t>
      </w:r>
      <w:r>
        <w:rPr>
          <w:rFonts w:hint="eastAsia" w:ascii="宋体" w:hAnsi="宋体" w:eastAsia="宋体" w:cs="宋体"/>
          <w:color w:val="000000"/>
          <w:spacing w:val="7"/>
          <w:highlight w:val="none"/>
        </w:rPr>
        <w:t xml:space="preserve">进行综合评定，方案内容包含</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对项目的理解（2）</w:t>
      </w:r>
      <w:r>
        <w:rPr>
          <w:rFonts w:hint="eastAsia" w:ascii="宋体" w:hAnsi="宋体" w:eastAsia="宋体" w:cs="宋体"/>
          <w:color w:val="000000"/>
          <w:spacing w:val="7"/>
          <w:highlight w:val="none"/>
        </w:rPr>
        <w:t xml:space="preserve">研究目标</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研究内容</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技术路线</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工作进度计划</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）重难点分析</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方案完全包含上述内容且详细、贴合项目实际需要的，得</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分；上述内容与项目需求有部分偏离的，有一项扣</w:t>
      </w:r>
      <w:r>
        <w:rPr>
          <w:rFonts w:hint="eastAsia" w:ascii="宋体" w:hAnsi="宋体" w:eastAsia="宋体" w:cs="宋体"/>
          <w:color w:val="000000"/>
          <w:spacing w:val="7"/>
          <w:highlight w:val="none"/>
          <w:lang w:val="en-US" w:eastAsia="zh-CN"/>
        </w:rPr>
        <w:t xml:space="preserve">0.5</w:t>
      </w:r>
      <w:r>
        <w:rPr>
          <w:rFonts w:hint="eastAsia" w:ascii="宋体" w:hAnsi="宋体" w:eastAsia="宋体" w:cs="宋体"/>
          <w:color w:val="000000"/>
          <w:spacing w:val="7"/>
          <w:highlight w:val="none"/>
          <w:lang w:eastAsia="zh-CN"/>
        </w:rPr>
        <w:t xml:space="preserve">分，最多扣</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lang w:eastAsia="zh-CN"/>
        </w:rPr>
        <w:t xml:space="preserve">分；上述部分内容有缺失或完全脱离项目实际需要的，有一项扣</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分，扣完为止。【0-</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lang w:eastAsia="zh-CN"/>
        </w:rPr>
      </w:pP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eastAsia="zh-CN"/>
        </w:rPr>
        <w:t xml:space="preserve">5</w:t>
      </w:r>
      <w:r>
        <w:rPr>
          <w:rFonts w:hint="eastAsia" w:ascii="宋体" w:hAnsi="宋体" w:eastAsia="宋体" w:cs="宋体"/>
          <w:color w:val="000000"/>
          <w:spacing w:val="7"/>
          <w:highlight w:val="none"/>
          <w:lang w:eastAsia="zh-CN"/>
        </w:rPr>
        <w:t xml:space="preserve"> </w:t>
      </w:r>
      <w:r>
        <w:rPr>
          <w:rFonts w:hint="eastAsia" w:ascii="宋体" w:hAnsi="宋体" w:eastAsia="宋体" w:cs="宋体"/>
          <w:color w:val="000000"/>
          <w:spacing w:val="7"/>
          <w:highlight w:val="none"/>
          <w:lang w:eastAsia="zh-CN"/>
        </w:rPr>
        <w:t xml:space="preserve">张家港市城市节约用水规划</w:t>
      </w:r>
      <w:r>
        <w:rPr>
          <w:rFonts w:hint="eastAsia" w:ascii="宋体" w:hAnsi="宋体" w:eastAsia="宋体" w:cs="宋体"/>
          <w:color w:val="000000"/>
          <w:spacing w:val="7"/>
          <w:highlight w:val="none"/>
          <w:lang w:val="en-US" w:eastAsia="zh-CN"/>
        </w:rPr>
        <w:t xml:space="preserve">编制</w:t>
      </w:r>
      <w:r>
        <w:rPr>
          <w:rFonts w:hint="eastAsia" w:ascii="宋体" w:hAnsi="宋体" w:eastAsia="宋体" w:cs="宋体"/>
          <w:color w:val="000000"/>
          <w:spacing w:val="7"/>
          <w:highlight w:val="none"/>
          <w:lang w:eastAsia="zh-CN"/>
        </w:rPr>
      </w:r>
      <w:r/>
    </w:p>
    <w:p>
      <w:pPr>
        <w:pStyle w:val="1107"/>
        <w:ind w:firstLine="500"/>
        <w:jc w:val="both"/>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根据投标人针对本项目提供</w:t>
      </w:r>
      <w:r>
        <w:rPr>
          <w:rFonts w:hint="eastAsia" w:ascii="宋体" w:hAnsi="宋体" w:eastAsia="宋体" w:cs="宋体"/>
          <w:color w:val="000000"/>
          <w:spacing w:val="7"/>
          <w:highlight w:val="none"/>
          <w:lang w:eastAsia="zh-CN"/>
        </w:rPr>
        <w:t xml:space="preserve">张家港市城市节约用水规划</w:t>
      </w:r>
      <w:r>
        <w:rPr>
          <w:rFonts w:hint="eastAsia" w:ascii="宋体" w:hAnsi="宋体" w:eastAsia="宋体" w:cs="宋体"/>
          <w:color w:val="000000"/>
          <w:spacing w:val="7"/>
          <w:highlight w:val="none"/>
          <w:lang w:val="en-US" w:eastAsia="zh-CN"/>
        </w:rPr>
        <w:t xml:space="preserve">编制</w:t>
      </w:r>
      <w:r>
        <w:rPr>
          <w:rFonts w:hint="eastAsia" w:ascii="宋体" w:hAnsi="宋体" w:eastAsia="宋体" w:cs="宋体"/>
          <w:color w:val="000000"/>
          <w:spacing w:val="7"/>
          <w:highlight w:val="none"/>
        </w:rPr>
        <w:t xml:space="preserve">进行综合评定，方案内容包含</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对项目的理解（2）</w:t>
      </w:r>
      <w:r>
        <w:rPr>
          <w:rFonts w:hint="eastAsia" w:ascii="宋体" w:hAnsi="宋体" w:eastAsia="宋体" w:cs="宋体"/>
          <w:color w:val="000000"/>
          <w:spacing w:val="7"/>
          <w:highlight w:val="none"/>
        </w:rPr>
        <w:t xml:space="preserve">研究目标</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研究内容</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技术路线</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工作进度计划</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）重难点分析</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方案完全包含上述内容且详细、贴合项目实际需要的，得</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分；上述内容与项目需求有部分偏离的，有一项扣</w:t>
      </w:r>
      <w:r>
        <w:rPr>
          <w:rFonts w:hint="eastAsia" w:ascii="宋体" w:hAnsi="宋体" w:eastAsia="宋体" w:cs="宋体"/>
          <w:color w:val="000000"/>
          <w:spacing w:val="7"/>
          <w:highlight w:val="none"/>
          <w:lang w:val="en-US" w:eastAsia="zh-CN"/>
        </w:rPr>
        <w:t xml:space="preserve">0.5</w:t>
      </w:r>
      <w:r>
        <w:rPr>
          <w:rFonts w:hint="eastAsia" w:ascii="宋体" w:hAnsi="宋体" w:eastAsia="宋体" w:cs="宋体"/>
          <w:color w:val="000000"/>
          <w:spacing w:val="7"/>
          <w:highlight w:val="none"/>
          <w:lang w:eastAsia="zh-CN"/>
        </w:rPr>
        <w:t xml:space="preserve">分，最多扣</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lang w:eastAsia="zh-CN"/>
        </w:rPr>
        <w:t xml:space="preserve">分；上述部分内容有缺失或完全脱离项目实际需要的，有一项扣</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分，扣完为止。【0-</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6</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7"/>
          <w:highlight w:val="none"/>
          <w:lang w:eastAsia="zh-CN"/>
        </w:rPr>
        <w:t xml:space="preserve">保障措施</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根据投标人针对本项目提供的质量控制措施进行综合评定，方案应包含</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t xml:space="preserve">质量管理程序体系</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lang w:eastAsia="zh-CN"/>
        </w:rPr>
        <w:t xml:space="preserve">）技术保障（</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lang w:eastAsia="zh-CN"/>
        </w:rPr>
        <w:t xml:space="preserve">）成果保障（</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lang w:eastAsia="zh-CN"/>
        </w:rPr>
        <w:t xml:space="preserve">）验收保障（</w:t>
      </w:r>
      <w:r>
        <w:rPr>
          <w:rFonts w:hint="eastAsia" w:ascii="宋体" w:hAnsi="宋体" w:eastAsia="宋体" w:cs="宋体"/>
          <w:color w:val="000000"/>
          <w:spacing w:val="7"/>
          <w:highlight w:val="none"/>
          <w:lang w:val="en-US" w:eastAsia="zh-CN"/>
        </w:rPr>
        <w:t xml:space="preserve">5</w:t>
      </w:r>
      <w:r>
        <w:rPr>
          <w:rFonts w:hint="eastAsia" w:ascii="宋体" w:hAnsi="宋体" w:eastAsia="宋体" w:cs="宋体"/>
          <w:color w:val="000000"/>
          <w:spacing w:val="7"/>
          <w:highlight w:val="none"/>
          <w:lang w:eastAsia="zh-CN"/>
        </w:rPr>
        <w:t xml:space="preserve">）后续服务承诺（</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lang w:eastAsia="zh-CN"/>
        </w:rPr>
        <w:t xml:space="preserve">）后备资源与基础支撑（</w:t>
      </w:r>
      <w:r>
        <w:rPr>
          <w:rFonts w:hint="eastAsia" w:ascii="宋体" w:hAnsi="宋体" w:eastAsia="宋体" w:cs="宋体"/>
          <w:color w:val="000000"/>
          <w:spacing w:val="7"/>
          <w:highlight w:val="none"/>
          <w:lang w:val="en-US" w:eastAsia="zh-CN"/>
        </w:rPr>
        <w:t xml:space="preserve">7</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应急保障措施</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方案完全包含上述内容且详细、贴合项目实际需要的，得</w:t>
      </w:r>
      <w:r>
        <w:rPr>
          <w:rFonts w:hint="eastAsia" w:ascii="宋体" w:hAnsi="宋体" w:eastAsia="宋体" w:cs="宋体"/>
          <w:color w:val="000000"/>
          <w:spacing w:val="7"/>
          <w:highlight w:val="none"/>
          <w:lang w:val="en-US" w:eastAsia="zh-CN"/>
        </w:rPr>
        <w:t xml:space="preserve">14</w:t>
      </w:r>
      <w:r>
        <w:rPr>
          <w:rFonts w:hint="eastAsia" w:ascii="宋体" w:hAnsi="宋体" w:eastAsia="宋体" w:cs="宋体"/>
          <w:color w:val="000000"/>
          <w:spacing w:val="7"/>
          <w:highlight w:val="none"/>
          <w:lang w:eastAsia="zh-CN"/>
        </w:rPr>
        <w:t xml:space="preserve">分；上述内容与项目需求有部分偏离的，有一项扣</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lang w:eastAsia="zh-CN"/>
        </w:rPr>
        <w:t xml:space="preserve">分，最多扣</w:t>
      </w:r>
      <w:r>
        <w:rPr>
          <w:rFonts w:hint="eastAsia" w:ascii="宋体" w:hAnsi="宋体" w:eastAsia="宋体" w:cs="宋体"/>
          <w:color w:val="000000"/>
          <w:spacing w:val="7"/>
          <w:highlight w:val="none"/>
          <w:lang w:val="en-US" w:eastAsia="zh-CN"/>
        </w:rPr>
        <w:t xml:space="preserve">7</w:t>
      </w:r>
      <w:r>
        <w:rPr>
          <w:rFonts w:hint="eastAsia" w:ascii="宋体" w:hAnsi="宋体" w:eastAsia="宋体" w:cs="宋体"/>
          <w:color w:val="000000"/>
          <w:spacing w:val="7"/>
          <w:highlight w:val="none"/>
          <w:lang w:eastAsia="zh-CN"/>
        </w:rPr>
        <w:t xml:space="preserve">分；上述部分内容有缺失或完全脱离项目实际需要的，有一项扣</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lang w:eastAsia="zh-CN"/>
        </w:rPr>
        <w:t xml:space="preserve">分，扣完为止。【0-</w:t>
      </w:r>
      <w:r>
        <w:rPr>
          <w:rFonts w:hint="eastAsia" w:ascii="宋体" w:hAnsi="宋体" w:eastAsia="宋体" w:cs="宋体"/>
          <w:color w:val="000000"/>
          <w:spacing w:val="7"/>
          <w:highlight w:val="none"/>
          <w:lang w:val="en-US" w:eastAsia="zh-CN"/>
        </w:rPr>
        <w:t xml:space="preserve">14</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7</w:t>
      </w:r>
      <w:r>
        <w:rPr>
          <w:rFonts w:hint="eastAsia" w:ascii="宋体" w:hAnsi="宋体" w:eastAsia="宋体" w:cs="宋体"/>
          <w:color w:val="000000"/>
          <w:spacing w:val="7"/>
          <w:highlight w:val="none"/>
        </w:rPr>
        <w:t xml:space="preserve"> 合理化建议</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投标人针对本项目能提出合理化建议，且所提建议确实能对项目的实施产生有益作用的，得</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rPr>
        <w:t xml:space="preserve">分；针对本项目能提出合理化建议，但所提建议对项目的实施产生的作用有限的，得</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rPr>
        <w:t xml:space="preserve">分；建议无实质性意义或未作说明不得分。【0/</w:t>
      </w:r>
      <w:r>
        <w:rPr>
          <w:rFonts w:hint="eastAsia" w:ascii="宋体" w:hAnsi="宋体" w:eastAsia="宋体" w:cs="宋体"/>
          <w:color w:val="000000"/>
          <w:spacing w:val="7"/>
          <w:highlight w:val="none"/>
          <w:lang w:val="en-US" w:eastAsia="zh-CN"/>
        </w:rPr>
        <w:t xml:space="preserve">1</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lang w:val="en-US" w:eastAsia="zh-CN"/>
        </w:rPr>
        <w:t xml:space="preserve">3</w:t>
      </w:r>
      <w:r>
        <w:rPr>
          <w:rFonts w:hint="eastAsia" w:ascii="宋体" w:hAnsi="宋体" w:eastAsia="宋体" w:cs="宋体"/>
          <w:b/>
          <w:color w:val="000000"/>
          <w:spacing w:val="7"/>
          <w:highlight w:val="none"/>
        </w:rPr>
        <w:t xml:space="preserve"> 人员配置及能力 </w:t>
      </w:r>
      <w:r>
        <w:rPr>
          <w:rFonts w:hint="eastAsia" w:ascii="宋体" w:hAnsi="宋体" w:eastAsia="宋体" w:cs="宋体"/>
          <w:b/>
          <w:color w:val="000000"/>
          <w:spacing w:val="7"/>
          <w:highlight w:val="none"/>
          <w:lang w:val="en-US" w:eastAsia="zh-CN"/>
        </w:rPr>
        <w:t xml:space="preserve">24</w:t>
      </w:r>
      <w:r>
        <w:rPr>
          <w:rFonts w:hint="eastAsia" w:ascii="宋体" w:hAnsi="宋体" w:eastAsia="宋体" w:cs="宋体"/>
          <w:b/>
          <w:color w:val="000000"/>
          <w:spacing w:val="7"/>
          <w:highlight w:val="none"/>
        </w:rPr>
        <w:t xml:space="preserve">分</w:t>
      </w:r>
      <w:r>
        <w:rPr>
          <w:rFonts w:hint="eastAsia" w:ascii="宋体" w:hAnsi="宋体" w:eastAsia="宋体" w:cs="宋体"/>
          <w:b/>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rPr>
        <w:t xml:space="preserve">.1 拟配备项目负责人资历</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项目负责人具有水利相关专业正高级及以上职称的得</w:t>
      </w:r>
      <w:r>
        <w:rPr>
          <w:rFonts w:hint="eastAsia" w:ascii="宋体" w:hAnsi="宋体" w:eastAsia="宋体" w:cs="宋体"/>
          <w:color w:val="000000"/>
          <w:spacing w:val="7"/>
          <w:highlight w:val="none"/>
          <w:lang w:eastAsia="zh-CN"/>
        </w:rPr>
        <w:t xml:space="preserve">4</w:t>
      </w:r>
      <w:r>
        <w:rPr>
          <w:rFonts w:hint="eastAsia" w:ascii="宋体" w:hAnsi="宋体" w:eastAsia="宋体" w:cs="宋体"/>
          <w:color w:val="000000"/>
          <w:spacing w:val="7"/>
          <w:highlight w:val="none"/>
        </w:rPr>
        <w:t xml:space="preserve">分，水利相关专业高级职称的得</w:t>
      </w:r>
      <w:r>
        <w:rPr>
          <w:rFonts w:hint="eastAsia" w:ascii="宋体" w:hAnsi="宋体" w:eastAsia="宋体" w:cs="宋体"/>
          <w:color w:val="000000"/>
          <w:spacing w:val="7"/>
          <w:highlight w:val="none"/>
          <w:lang w:eastAsia="zh-CN"/>
        </w:rPr>
        <w:t xml:space="preserve">2</w:t>
      </w:r>
      <w:r>
        <w:rPr>
          <w:rFonts w:hint="eastAsia" w:ascii="宋体" w:hAnsi="宋体" w:eastAsia="宋体" w:cs="宋体"/>
          <w:color w:val="000000"/>
          <w:spacing w:val="7"/>
          <w:highlight w:val="none"/>
        </w:rPr>
        <w:t xml:space="preserve">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有再生水利用配置相关项目经验的得2分，本项最多得6分。</w:t>
      </w:r>
      <w:r>
        <w:rPr>
          <w:rFonts w:hint="eastAsia" w:ascii="宋体" w:hAnsi="宋体" w:eastAsia="宋体" w:cs="宋体"/>
          <w:b/>
          <w:bCs/>
          <w:color w:val="000000"/>
          <w:spacing w:val="7"/>
          <w:highlight w:val="none"/>
          <w:lang w:eastAsia="zh-CN"/>
        </w:rPr>
        <w:t xml:space="preserve">（</w:t>
      </w:r>
      <w:r>
        <w:rPr>
          <w:rFonts w:hint="eastAsia" w:ascii="宋体" w:hAnsi="宋体" w:eastAsia="宋体" w:cs="宋体"/>
          <w:b/>
          <w:bCs/>
          <w:color w:val="000000"/>
          <w:spacing w:val="7"/>
          <w:highlight w:val="none"/>
          <w:lang w:val="en-US" w:eastAsia="zh-CN"/>
        </w:rPr>
        <w:t xml:space="preserve">请在投标文件中提供职称证书，及投标人为其缴纳的近三个月内任意一个月的社保证明，不提供不得分）</w:t>
      </w:r>
      <w:r>
        <w:rPr>
          <w:rFonts w:hint="eastAsia" w:ascii="宋体" w:hAnsi="宋体" w:eastAsia="宋体" w:cs="宋体"/>
          <w:color w:val="000000"/>
          <w:spacing w:val="7"/>
          <w:highlight w:val="none"/>
          <w:lang w:val="en-US" w:eastAsia="zh-CN"/>
        </w:rPr>
        <w:t xml:space="preserve">。</w:t>
      </w:r>
      <w:r>
        <w:rPr>
          <w:rFonts w:hint="eastAsia" w:ascii="宋体" w:hAnsi="宋体" w:eastAsia="宋体" w:cs="宋体"/>
          <w:color w:val="000000"/>
          <w:spacing w:val="7"/>
          <w:highlight w:val="none"/>
        </w:rPr>
        <w:t xml:space="preserve">【0/</w:t>
      </w:r>
      <w:r>
        <w:rPr>
          <w:rFonts w:hint="eastAsia" w:ascii="宋体" w:hAnsi="宋体" w:eastAsia="宋体" w:cs="宋体"/>
          <w:color w:val="000000"/>
          <w:spacing w:val="7"/>
          <w:highlight w:val="none"/>
          <w:lang w:eastAsia="zh-CN"/>
        </w:rPr>
        <w:t xml:space="preserve">2</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4</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rPr>
        <w:t xml:space="preserve">.2 拟配备项目组成员（项目负责人除外）</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项目组成员（项目负责人除外）中具有水利相关专业高级工程师及以上职称的，有一人得</w:t>
      </w:r>
      <w:r>
        <w:rPr>
          <w:rFonts w:hint="eastAsia" w:ascii="宋体" w:hAnsi="宋体" w:eastAsia="宋体" w:cs="宋体"/>
          <w:color w:val="000000"/>
          <w:spacing w:val="7"/>
          <w:highlight w:val="none"/>
          <w:lang w:eastAsia="zh-CN"/>
        </w:rPr>
        <w:t xml:space="preserve">2</w:t>
      </w:r>
      <w:r>
        <w:rPr>
          <w:rFonts w:hint="eastAsia" w:ascii="宋体" w:hAnsi="宋体" w:eastAsia="宋体" w:cs="宋体"/>
          <w:color w:val="000000"/>
          <w:spacing w:val="7"/>
          <w:highlight w:val="none"/>
        </w:rPr>
        <w:t xml:space="preserve">分；具有水利相关专业中级职称的有一人得1分，</w:t>
      </w:r>
      <w:r>
        <w:rPr>
          <w:rFonts w:hint="eastAsia" w:ascii="宋体" w:hAnsi="宋体" w:eastAsia="宋体" w:cs="宋体"/>
          <w:color w:val="000000"/>
          <w:spacing w:val="7"/>
          <w:highlight w:val="none"/>
        </w:rPr>
        <w:t xml:space="preserve">最多得</w:t>
      </w:r>
      <w:r>
        <w:rPr>
          <w:rFonts w:hint="eastAsia" w:ascii="宋体" w:hAnsi="宋体" w:eastAsia="宋体" w:cs="宋体"/>
          <w:color w:val="000000"/>
          <w:spacing w:val="7"/>
          <w:highlight w:val="none"/>
          <w:lang w:val="en-US" w:eastAsia="zh-CN"/>
        </w:rPr>
        <w:t xml:space="preserve">9</w:t>
      </w:r>
      <w:r>
        <w:rPr>
          <w:rFonts w:hint="eastAsia" w:ascii="宋体" w:hAnsi="宋体" w:eastAsia="宋体" w:cs="宋体"/>
          <w:color w:val="000000"/>
          <w:spacing w:val="7"/>
          <w:highlight w:val="none"/>
          <w:lang w:eastAsia="zh-CN"/>
        </w:rPr>
        <w:t xml:space="preserve">分；本</w:t>
      </w:r>
      <w:r>
        <w:rPr>
          <w:rFonts w:hint="eastAsia" w:ascii="宋体" w:hAnsi="宋体" w:eastAsia="宋体" w:cs="宋体"/>
          <w:color w:val="000000"/>
          <w:spacing w:val="7"/>
          <w:highlight w:val="none"/>
          <w:lang w:val="en-US" w:eastAsia="zh-CN"/>
        </w:rPr>
        <w:t xml:space="preserve">项最多得18分</w:t>
      </w:r>
      <w:r>
        <w:rPr>
          <w:rFonts w:hint="eastAsia" w:ascii="宋体" w:hAnsi="宋体" w:eastAsia="宋体" w:cs="宋体"/>
          <w:b/>
          <w:bCs/>
          <w:color w:val="000000"/>
          <w:spacing w:val="7"/>
          <w:highlight w:val="none"/>
          <w:lang w:eastAsia="zh-CN"/>
        </w:rPr>
        <w:t xml:space="preserve">（</w:t>
      </w:r>
      <w:r>
        <w:rPr>
          <w:rFonts w:hint="eastAsia" w:ascii="宋体" w:hAnsi="宋体" w:eastAsia="宋体" w:cs="宋体"/>
          <w:b/>
          <w:bCs/>
          <w:color w:val="000000"/>
          <w:spacing w:val="7"/>
          <w:highlight w:val="none"/>
          <w:lang w:val="en-US" w:eastAsia="zh-CN"/>
        </w:rPr>
        <w:t xml:space="preserve">请在投标文件中提供职称证书，及投标人为其缴纳的近三个月内任意一个月的社保证明，</w:t>
      </w:r>
      <w:r>
        <w:rPr>
          <w:rFonts w:hint="eastAsia" w:ascii="宋体" w:hAnsi="宋体" w:eastAsia="宋体" w:cs="宋体"/>
          <w:color w:val="000000"/>
          <w:spacing w:val="7"/>
          <w:highlight w:val="none"/>
        </w:rPr>
        <w:t xml:space="preserve">一人多证按</w:t>
      </w:r>
      <w:r>
        <w:rPr>
          <w:rFonts w:hint="eastAsia" w:ascii="宋体" w:hAnsi="宋体" w:eastAsia="宋体" w:cs="宋体"/>
          <w:color w:val="000000"/>
          <w:spacing w:val="7"/>
          <w:highlight w:val="none"/>
        </w:rPr>
        <w:t xml:space="preserve">高职称</w:t>
      </w:r>
      <w:r>
        <w:rPr>
          <w:rFonts w:hint="eastAsia" w:ascii="宋体" w:hAnsi="宋体" w:eastAsia="宋体" w:cs="宋体"/>
          <w:color w:val="000000"/>
          <w:spacing w:val="7"/>
          <w:highlight w:val="none"/>
        </w:rPr>
        <w:t xml:space="preserve">的计算</w:t>
      </w:r>
      <w:r>
        <w:rPr>
          <w:rFonts w:hint="eastAsia" w:ascii="宋体" w:hAnsi="宋体" w:eastAsia="宋体" w:cs="宋体"/>
          <w:color w:val="000000"/>
          <w:spacing w:val="7"/>
          <w:highlight w:val="none"/>
        </w:rPr>
        <w:t xml:space="preserve">，</w:t>
      </w:r>
      <w:r>
        <w:rPr>
          <w:rFonts w:hint="eastAsia" w:ascii="宋体" w:hAnsi="宋体" w:eastAsia="宋体" w:cs="宋体"/>
          <w:b/>
          <w:bCs/>
          <w:color w:val="000000"/>
          <w:spacing w:val="7"/>
          <w:highlight w:val="none"/>
          <w:lang w:val="en-US" w:eastAsia="zh-CN"/>
        </w:rPr>
        <w:t xml:space="preserve">不提供不得分）</w:t>
      </w:r>
      <w:r>
        <w:rPr>
          <w:rFonts w:hint="eastAsia" w:ascii="宋体" w:hAnsi="宋体" w:eastAsia="宋体" w:cs="宋体"/>
          <w:color w:val="000000"/>
          <w:spacing w:val="7"/>
          <w:highlight w:val="none"/>
          <w:lang w:val="en-US" w:eastAsia="zh-CN"/>
        </w:rPr>
        <w:t xml:space="preserve">。</w:t>
      </w:r>
      <w:r>
        <w:rPr>
          <w:rFonts w:hint="eastAsia" w:ascii="宋体" w:hAnsi="宋体" w:eastAsia="宋体" w:cs="宋体"/>
          <w:color w:val="000000"/>
          <w:spacing w:val="7"/>
          <w:highlight w:val="none"/>
        </w:rPr>
        <w:t xml:space="preserve">【0</w:t>
      </w:r>
      <w:r>
        <w:rPr>
          <w:rFonts w:hint="eastAsia" w:ascii="宋体" w:hAnsi="宋体" w:eastAsia="宋体" w:cs="宋体"/>
          <w:color w:val="000000"/>
          <w:spacing w:val="7"/>
          <w:highlight w:val="none"/>
          <w:lang w:val="en-US" w:eastAsia="zh-CN"/>
        </w:rPr>
        <w:t xml:space="preserve">-18</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rPr>
      </w:r>
      <w:r/>
    </w:p>
    <w:p>
      <w:pPr>
        <w:pStyle w:val="1107"/>
        <w:ind w:firstLine="500"/>
        <w:spacing w:line="440" w:lineRule="exact"/>
        <w:shd w:val="clear" w:color="auto" w:fill="auto"/>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lang w:val="en-US" w:eastAsia="zh-CN"/>
        </w:rPr>
        <w:t xml:space="preserve">4</w:t>
      </w:r>
      <w:r>
        <w:rPr>
          <w:rFonts w:hint="eastAsia" w:ascii="宋体" w:hAnsi="宋体" w:eastAsia="宋体" w:cs="宋体"/>
          <w:b/>
          <w:color w:val="000000"/>
          <w:spacing w:val="7"/>
          <w:highlight w:val="none"/>
        </w:rPr>
        <w:t xml:space="preserve"> 履约能力分 </w:t>
      </w:r>
      <w:r>
        <w:rPr>
          <w:rFonts w:hint="eastAsia" w:ascii="宋体" w:hAnsi="宋体" w:eastAsia="宋体" w:cs="宋体"/>
          <w:b/>
          <w:color w:val="000000"/>
          <w:spacing w:val="7"/>
          <w:highlight w:val="none"/>
          <w:lang w:val="en-US" w:eastAsia="zh-CN"/>
        </w:rPr>
        <w:t xml:space="preserve">14</w:t>
      </w:r>
      <w:r>
        <w:rPr>
          <w:rFonts w:hint="eastAsia" w:ascii="宋体" w:hAnsi="宋体" w:eastAsia="宋体" w:cs="宋体"/>
          <w:b/>
          <w:color w:val="000000"/>
          <w:spacing w:val="7"/>
          <w:highlight w:val="none"/>
        </w:rPr>
        <w:t xml:space="preserve">分</w:t>
      </w:r>
      <w:r>
        <w:rPr>
          <w:rFonts w:hint="eastAsia" w:ascii="宋体" w:hAnsi="宋体" w:eastAsia="宋体" w:cs="宋体"/>
          <w:b/>
          <w:color w:val="000000"/>
          <w:spacing w:val="7"/>
          <w:highlight w:val="none"/>
        </w:rPr>
      </w:r>
      <w:r/>
    </w:p>
    <w:p>
      <w:pPr>
        <w:pStyle w:val="1107"/>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rPr>
        <w:t xml:space="preserve">.1 投标人的类似业绩</w:t>
      </w:r>
      <w:r>
        <w:rPr>
          <w:rFonts w:hint="eastAsia" w:ascii="宋体" w:hAnsi="宋体" w:eastAsia="宋体" w:cs="宋体"/>
          <w:color w:val="000000"/>
          <w:spacing w:val="7"/>
          <w:highlight w:val="none"/>
        </w:rPr>
      </w:r>
      <w:r/>
    </w:p>
    <w:p>
      <w:pPr>
        <w:pStyle w:val="1085"/>
        <w:ind w:firstLine="500"/>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lang w:val="en-US" w:eastAsia="zh-CN"/>
        </w:rPr>
        <w:t xml:space="preserve">投标人</w:t>
      </w:r>
      <w:r>
        <w:rPr>
          <w:rFonts w:hint="eastAsia" w:ascii="宋体" w:hAnsi="宋体" w:eastAsia="宋体" w:cs="宋体"/>
          <w:color w:val="000000"/>
          <w:spacing w:val="7"/>
          <w:highlight w:val="none"/>
        </w:rPr>
        <w:t xml:space="preserve">自 2021年</w:t>
      </w:r>
      <w:r>
        <w:rPr>
          <w:rFonts w:hint="eastAsia" w:ascii="宋体" w:hAnsi="宋体" w:eastAsia="宋体" w:cs="宋体"/>
          <w:color w:val="000000"/>
          <w:spacing w:val="7"/>
          <w:highlight w:val="none"/>
          <w:lang w:eastAsia="zh-CN"/>
        </w:rPr>
        <w:t xml:space="preserve">1月</w:t>
      </w:r>
      <w:r>
        <w:rPr>
          <w:rFonts w:hint="eastAsia" w:ascii="宋体" w:hAnsi="宋体" w:eastAsia="宋体" w:cs="宋体"/>
          <w:color w:val="000000"/>
          <w:spacing w:val="7"/>
          <w:highlight w:val="none"/>
        </w:rPr>
        <w:t xml:space="preserve">以来（以合同签订日期为准）承担过</w:t>
      </w:r>
      <w:r>
        <w:rPr>
          <w:rFonts w:hint="eastAsia" w:ascii="宋体" w:hAnsi="宋体" w:eastAsia="宋体" w:cs="宋体"/>
          <w:color w:val="000000"/>
          <w:spacing w:val="7"/>
          <w:highlight w:val="none"/>
          <w:lang w:val="en-US" w:eastAsia="zh-CN"/>
        </w:rPr>
        <w:t xml:space="preserve">类似</w:t>
      </w:r>
      <w:r>
        <w:rPr>
          <w:rFonts w:hint="eastAsia" w:ascii="宋体" w:hAnsi="宋体" w:eastAsia="宋体" w:cs="宋体"/>
          <w:color w:val="000000"/>
          <w:spacing w:val="7"/>
          <w:highlight w:val="none"/>
        </w:rPr>
        <w:t xml:space="preserve">业绩的，</w:t>
      </w:r>
      <w:r>
        <w:rPr>
          <w:rFonts w:hint="eastAsia" w:ascii="宋体" w:hAnsi="宋体" w:eastAsia="宋体" w:cs="宋体"/>
          <w:color w:val="000000"/>
          <w:spacing w:val="7"/>
          <w:highlight w:val="none"/>
          <w:lang w:val="en-US" w:eastAsia="zh-CN"/>
        </w:rPr>
        <w:t xml:space="preserve">有一份得</w:t>
      </w:r>
      <w:r>
        <w:rPr>
          <w:rFonts w:hint="eastAsia" w:ascii="宋体" w:hAnsi="宋体" w:eastAsia="宋体" w:cs="宋体"/>
          <w:color w:val="000000"/>
          <w:spacing w:val="7"/>
          <w:highlight w:val="none"/>
        </w:rPr>
        <w:t xml:space="preserve">2分，最</w:t>
      </w:r>
      <w:r>
        <w:rPr>
          <w:rFonts w:hint="eastAsia" w:ascii="宋体" w:hAnsi="宋体" w:eastAsia="宋体" w:cs="宋体"/>
          <w:color w:val="000000"/>
          <w:spacing w:val="7"/>
          <w:highlight w:val="none"/>
          <w:lang w:val="en-US" w:eastAsia="zh-CN"/>
        </w:rPr>
        <w:t xml:space="preserve">多得14</w:t>
      </w:r>
      <w:r>
        <w:rPr>
          <w:rFonts w:hint="eastAsia" w:ascii="宋体" w:hAnsi="宋体" w:eastAsia="宋体" w:cs="宋体"/>
          <w:color w:val="000000"/>
          <w:spacing w:val="7"/>
          <w:highlight w:val="none"/>
        </w:rPr>
        <w:t xml:space="preserve">分</w:t>
      </w:r>
      <w:r>
        <w:rPr>
          <w:rFonts w:hint="eastAsia" w:ascii="宋体" w:hAnsi="宋体" w:eastAsia="宋体" w:cs="宋体"/>
          <w:b/>
          <w:bCs w:val="0"/>
          <w:color w:val="000000"/>
          <w:highlight w:val="none"/>
        </w:rPr>
        <w:t xml:space="preserve">（</w:t>
      </w:r>
      <w:r>
        <w:rPr>
          <w:rFonts w:hint="eastAsia" w:ascii="宋体" w:hAnsi="宋体" w:eastAsia="宋体" w:cs="宋体"/>
          <w:b/>
          <w:bCs w:val="0"/>
          <w:color w:val="000000"/>
          <w:spacing w:val="7"/>
          <w:highlight w:val="none"/>
          <w:lang w:val="en-US" w:eastAsia="zh-CN"/>
        </w:rPr>
        <w:t xml:space="preserve">同类型业绩不得超过4个，</w:t>
      </w:r>
      <w:r>
        <w:rPr>
          <w:rFonts w:hint="eastAsia" w:ascii="宋体" w:hAnsi="宋体" w:eastAsia="宋体" w:cs="宋体"/>
          <w:b/>
          <w:bCs w:val="0"/>
          <w:color w:val="000000"/>
          <w:highlight w:val="none"/>
        </w:rPr>
        <w:t xml:space="preserve">请在投标文件中提供合同复印件，合同中须反映出相关内容，如合同中不能反映，须</w:t>
      </w:r>
      <w:r>
        <w:rPr>
          <w:rFonts w:hint="eastAsia" w:ascii="宋体" w:hAnsi="宋体" w:eastAsia="宋体" w:cs="宋体"/>
          <w:b/>
          <w:color w:val="000000"/>
          <w:highlight w:val="none"/>
        </w:rPr>
        <w:t xml:space="preserve">提供其他材料予以佐证，不提供的不得分）</w:t>
      </w:r>
      <w:r>
        <w:rPr>
          <w:rFonts w:hint="eastAsia" w:ascii="宋体" w:hAnsi="宋体" w:eastAsia="宋体" w:cs="宋体"/>
          <w:b/>
          <w:color w:val="000000"/>
          <w:highlight w:val="none"/>
          <w:lang w:eastAsia="zh-CN"/>
        </w:rPr>
        <w:t xml:space="preserve">。</w:t>
      </w:r>
      <w:r>
        <w:rPr>
          <w:rFonts w:hint="eastAsia" w:ascii="宋体" w:hAnsi="宋体" w:eastAsia="宋体" w:cs="宋体"/>
          <w:color w:val="000000"/>
          <w:spacing w:val="7"/>
          <w:highlight w:val="none"/>
        </w:rPr>
        <w:t xml:space="preserve">【0-</w:t>
      </w:r>
      <w:r>
        <w:rPr>
          <w:rFonts w:hint="eastAsia" w:ascii="宋体" w:hAnsi="宋体" w:eastAsia="宋体" w:cs="宋体"/>
          <w:color w:val="000000"/>
          <w:spacing w:val="7"/>
          <w:highlight w:val="none"/>
          <w:lang w:val="en-US" w:eastAsia="zh-CN"/>
        </w:rPr>
        <w:t xml:space="preserve">14</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rPr>
      </w:r>
      <w:r/>
    </w:p>
    <w:p>
      <w:pPr>
        <w:pStyle w:val="715"/>
        <w:ind w:right="-124" w:firstLine="480"/>
        <w:spacing w:line="440" w:lineRule="exact"/>
        <w:shd w:val="clear" w:color="auto" w:fill="auto"/>
        <w:rPr>
          <w:rFonts w:hint="eastAsia" w:ascii="宋体" w:hAnsi="宋体" w:eastAsia="宋体" w:cs="宋体"/>
          <w:color w:val="000000"/>
          <w:sz w:val="24"/>
          <w:highlight w:val="none"/>
        </w:rPr>
      </w:pPr>
      <w:r/>
      <w:bookmarkStart w:id="254" w:name="EBddd2bfca11f1432aa788263fdcdf8517"/>
      <w:r/>
      <w:bookmarkEnd w:id="254"/>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715"/>
        <w:ind w:right="-124" w:firstLine="482"/>
        <w:spacing w:line="440" w:lineRule="exact"/>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1、以上证明材料，不提供不得分</w:t>
      </w:r>
      <w:bookmarkStart w:id="255" w:name="EB5003b8401c234a0bb384207e4933917f"/>
      <w:r>
        <w:rPr>
          <w:rFonts w:hint="eastAsia" w:ascii="宋体" w:hAnsi="宋体" w:eastAsia="宋体" w:cs="宋体"/>
          <w:b/>
          <w:bCs/>
          <w:color w:val="000000"/>
          <w:sz w:val="20"/>
          <w:highlight w:val="none"/>
        </w:rPr>
        <w:t xml:space="preserve"> </w:t>
      </w:r>
      <w:bookmarkEnd w:id="255"/>
      <w:r>
        <w:rPr>
          <w:rFonts w:hint="eastAsia" w:ascii="宋体" w:hAnsi="宋体" w:eastAsia="宋体" w:cs="宋体"/>
          <w:b/>
          <w:bCs/>
          <w:color w:val="000000"/>
          <w:sz w:val="24"/>
          <w:highlight w:val="none"/>
        </w:rPr>
      </w:r>
      <w:r/>
    </w:p>
    <w:p>
      <w:pPr>
        <w:pStyle w:val="784"/>
        <w:pageBreakBefore/>
        <w:spacing w:line="440" w:lineRule="exact"/>
        <w:shd w:val="clear" w:color="auto" w:fill="auto"/>
        <w:rPr>
          <w:rFonts w:hint="eastAsia" w:ascii="宋体" w:hAnsi="宋体" w:eastAsia="宋体" w:cs="宋体"/>
          <w:color w:val="000000"/>
          <w:highlight w:val="none"/>
        </w:rPr>
      </w:pPr>
      <w:r/>
      <w:bookmarkStart w:id="256" w:name="_Toc332977293"/>
      <w:r>
        <w:rPr>
          <w:rFonts w:hint="eastAsia" w:ascii="宋体" w:hAnsi="宋体" w:eastAsia="宋体" w:cs="宋体"/>
          <w:color w:val="000000"/>
          <w:highlight w:val="none"/>
        </w:rPr>
        <w:t xml:space="preserve">第六章 投标文件格式</w:t>
      </w:r>
      <w:bookmarkEnd w:id="252"/>
      <w:r/>
      <w:bookmarkEnd w:id="253"/>
      <w:r/>
      <w:bookmarkEnd w:id="256"/>
      <w:r/>
      <w:bookmarkStart w:id="257" w:name="_Hlt26671244"/>
      <w:r/>
      <w:bookmarkEnd w:id="257"/>
      <w:r/>
      <w:bookmarkStart w:id="258" w:name="_Hlt26955039"/>
      <w:r/>
      <w:bookmarkEnd w:id="258"/>
      <w:r/>
      <w:bookmarkStart w:id="259" w:name="_Toc120614282"/>
      <w:r/>
      <w:bookmarkStart w:id="260" w:name="_Toc26554094"/>
      <w:r/>
      <w:bookmarkStart w:id="261" w:name="_Toc49090576"/>
      <w:r>
        <w:rPr>
          <w:rFonts w:hint="eastAsia" w:ascii="宋体" w:hAnsi="宋体" w:eastAsia="宋体" w:cs="宋体"/>
          <w:color w:val="000000"/>
          <w:highlight w:val="none"/>
        </w:rPr>
      </w:r>
      <w:r/>
    </w:p>
    <w:p>
      <w:pPr>
        <w:pStyle w:val="715"/>
        <w:ind w:right="-124" w:firstLine="420"/>
        <w:spacing w:line="440" w:lineRule="exact"/>
        <w:shd w:val="clear" w:color="auto" w:fill="auto"/>
        <w:rPr>
          <w:rFonts w:hint="eastAsia" w:ascii="宋体" w:hAnsi="宋体" w:eastAsia="宋体" w:cs="宋体"/>
          <w:color w:val="000000"/>
          <w:highlight w:val="none"/>
        </w:rPr>
      </w:pPr>
      <w:r/>
      <w:bookmarkEnd w:id="259"/>
      <w:r/>
      <w:bookmarkEnd w:id="260"/>
      <w:r/>
      <w:bookmarkEnd w:id="261"/>
      <w:r>
        <w:rPr>
          <w:rFonts w:hint="eastAsia" w:ascii="宋体" w:hAnsi="宋体" w:eastAsia="宋体" w:cs="宋体"/>
          <w:color w:val="000000"/>
          <w:highlight w:val="none"/>
        </w:rPr>
      </w:r>
      <w:r/>
    </w:p>
    <w:p>
      <w:pPr>
        <w:pStyle w:val="715"/>
        <w:ind w:firstLine="400"/>
        <w:jc w:val="left"/>
        <w:spacing w:line="440" w:lineRule="exact"/>
        <w:shd w:val="clear" w:color="auto" w:fill="auto"/>
        <w:rPr>
          <w:rFonts w:hint="eastAsia" w:ascii="宋体" w:hAnsi="宋体" w:eastAsia="宋体" w:cs="宋体"/>
          <w:color w:val="000000"/>
          <w:sz w:val="20"/>
          <w:highlight w:val="none"/>
        </w:rPr>
      </w:pPr>
      <w:r/>
      <w:bookmarkStart w:id="262" w:name="EB3198bb99319c4c5cb9e4b30deb0155ce"/>
      <w:r>
        <w:rPr>
          <w:rFonts w:hint="eastAsia" w:ascii="宋体" w:hAnsi="宋体" w:eastAsia="宋体" w:cs="宋体"/>
          <w:color w:val="000000"/>
          <w:sz w:val="20"/>
          <w:highlight w:val="none"/>
        </w:rPr>
      </w:r>
      <w:r/>
    </w:p>
    <w:p>
      <w:pPr>
        <w:pStyle w:val="1087"/>
        <w:jc w:val="center"/>
        <w:spacing w:after="400"/>
        <w:shd w:val="clear" w:color="auto" w:fill="auto"/>
        <w:rPr>
          <w:rFonts w:hint="eastAsia" w:ascii="宋体" w:hAnsi="宋体" w:eastAsia="宋体" w:cs="宋体"/>
          <w:color w:val="000000"/>
          <w:sz w:val="40"/>
          <w:szCs w:val="40"/>
          <w:highlight w:val="none"/>
        </w:rPr>
      </w:pPr>
      <w:r>
        <w:rPr>
          <w:rFonts w:hint="eastAsia" w:ascii="宋体" w:hAnsi="宋体" w:eastAsia="宋体" w:cs="宋体"/>
          <w:color w:val="000000"/>
          <w:sz w:val="40"/>
          <w:szCs w:val="40"/>
          <w:highlight w:val="none"/>
        </w:rPr>
        <w:t xml:space="preserve">投标主要文件目录</w:t>
      </w:r>
      <w:r>
        <w:rPr>
          <w:rFonts w:hint="eastAsia" w:ascii="宋体" w:hAnsi="宋体" w:eastAsia="宋体" w:cs="宋体"/>
          <w:color w:val="000000"/>
          <w:sz w:val="40"/>
          <w:szCs w:val="4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一、封面</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二、投标函格式</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三、开标一览表</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四、投标配置及分项报价表</w:t>
      </w:r>
      <w:r>
        <w:rPr>
          <w:rFonts w:hint="eastAsia" w:ascii="宋体" w:hAnsi="宋体" w:eastAsia="宋体" w:cs="宋体"/>
          <w:color w:val="000000"/>
          <w:highlight w:val="none"/>
          <w:lang w:val="en-US" w:eastAsia="zh-CN"/>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、资格证明文件</w:t>
      </w:r>
      <w:r>
        <w:rPr>
          <w:rFonts w:hint="eastAsia" w:ascii="宋体" w:hAnsi="宋体" w:eastAsia="宋体" w:cs="宋体"/>
          <w:color w:val="000000"/>
          <w:highlight w:val="none"/>
        </w:rPr>
      </w:r>
      <w:r/>
    </w:p>
    <w:p>
      <w:pPr>
        <w:pStyle w:val="1087"/>
        <w:spacing w:before="240" w:after="240" w:line="16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法人或者其他组织的营业执照等证明文件，自然人的身份证明</w:t>
      </w:r>
      <w:r>
        <w:rPr>
          <w:rFonts w:hint="eastAsia" w:ascii="宋体" w:hAnsi="宋体" w:eastAsia="宋体" w:cs="宋体"/>
          <w:color w:val="000000"/>
          <w:highlight w:val="none"/>
        </w:rPr>
      </w:r>
      <w:r/>
    </w:p>
    <w:p>
      <w:pPr>
        <w:pStyle w:val="1087"/>
        <w:spacing w:before="240" w:after="240" w:line="16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财务状况报告（成立不满一年不需要提供）</w:t>
      </w:r>
      <w:r>
        <w:rPr>
          <w:rFonts w:hint="eastAsia" w:ascii="宋体" w:hAnsi="宋体" w:eastAsia="宋体" w:cs="宋体"/>
          <w:color w:val="000000"/>
          <w:highlight w:val="none"/>
        </w:rPr>
      </w:r>
      <w:r/>
    </w:p>
    <w:p>
      <w:pPr>
        <w:pStyle w:val="1087"/>
        <w:spacing w:before="240" w:after="240" w:line="16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依法缴纳税收和社会保障资金的相关材料</w:t>
      </w:r>
      <w:r>
        <w:rPr>
          <w:rFonts w:hint="eastAsia" w:ascii="宋体" w:hAnsi="宋体" w:eastAsia="宋体" w:cs="宋体"/>
          <w:color w:val="000000"/>
          <w:highlight w:val="none"/>
        </w:rPr>
      </w:r>
      <w:r/>
    </w:p>
    <w:p>
      <w:pPr>
        <w:pStyle w:val="1087"/>
        <w:spacing w:before="240" w:after="240" w:line="16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具备履行合同所必需的设备和专业技术能力的书面声明</w:t>
      </w:r>
      <w:r>
        <w:rPr>
          <w:rFonts w:hint="eastAsia" w:ascii="宋体" w:hAnsi="宋体" w:eastAsia="宋体" w:cs="宋体"/>
          <w:color w:val="000000"/>
          <w:highlight w:val="none"/>
        </w:rPr>
      </w:r>
      <w:r/>
    </w:p>
    <w:p>
      <w:pPr>
        <w:pStyle w:val="1087"/>
        <w:spacing w:before="240" w:after="240" w:line="16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参加政府采购活动前3年内在经营活动中没有重大违法记录的书面声明</w:t>
      </w:r>
      <w:r>
        <w:rPr>
          <w:rFonts w:hint="eastAsia" w:ascii="宋体" w:hAnsi="宋体" w:eastAsia="宋体" w:cs="宋体"/>
          <w:color w:val="000000"/>
          <w:highlight w:val="none"/>
        </w:rPr>
      </w:r>
      <w:r/>
    </w:p>
    <w:p>
      <w:pPr>
        <w:pStyle w:val="1087"/>
        <w:spacing w:before="240" w:after="240" w:line="16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授权委托书</w:t>
      </w:r>
      <w:r>
        <w:rPr>
          <w:rFonts w:hint="eastAsia" w:ascii="宋体" w:hAnsi="宋体" w:eastAsia="宋体" w:cs="宋体"/>
          <w:color w:val="000000"/>
          <w:highlight w:val="none"/>
        </w:rPr>
      </w:r>
      <w:r/>
    </w:p>
    <w:p>
      <w:pPr>
        <w:pStyle w:val="1087"/>
        <w:spacing w:before="240" w:after="240" w:line="16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关于资格证明文件的书面承诺</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六</w:t>
      </w:r>
      <w:r>
        <w:rPr>
          <w:rFonts w:hint="eastAsia" w:ascii="宋体" w:hAnsi="宋体" w:eastAsia="宋体" w:cs="宋体"/>
          <w:color w:val="000000"/>
          <w:highlight w:val="none"/>
        </w:rPr>
        <w:t xml:space="preserve">、技术参数响应及偏离表</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rPr>
        <w:t xml:space="preserve">、商务条款响应及偏离表</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八</w:t>
      </w:r>
      <w:r>
        <w:rPr>
          <w:rFonts w:hint="eastAsia" w:ascii="宋体" w:hAnsi="宋体" w:eastAsia="宋体" w:cs="宋体"/>
          <w:color w:val="000000"/>
          <w:highlight w:val="none"/>
        </w:rPr>
        <w:t xml:space="preserve">、第四章项目需求中实质性要求响应对照表</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九</w:t>
      </w:r>
      <w:r>
        <w:rPr>
          <w:rFonts w:hint="eastAsia" w:ascii="宋体" w:hAnsi="宋体" w:eastAsia="宋体" w:cs="宋体"/>
          <w:color w:val="000000"/>
          <w:highlight w:val="none"/>
        </w:rPr>
        <w:t xml:space="preserve">、技术方案、服务方案</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十</w:t>
      </w:r>
      <w:r>
        <w:rPr>
          <w:rFonts w:hint="eastAsia" w:ascii="宋体" w:hAnsi="宋体" w:eastAsia="宋体" w:cs="宋体"/>
          <w:color w:val="000000"/>
          <w:highlight w:val="none"/>
        </w:rPr>
        <w:t xml:space="preserve">、投标人情况介绍</w:t>
      </w:r>
      <w:r>
        <w:rPr>
          <w:rFonts w:hint="eastAsia" w:ascii="宋体" w:hAnsi="宋体" w:eastAsia="宋体" w:cs="宋体"/>
          <w:color w:val="000000"/>
          <w:highlight w:val="none"/>
        </w:rPr>
      </w:r>
      <w:r/>
    </w:p>
    <w:p>
      <w:pPr>
        <w:pStyle w:val="1087"/>
        <w:spacing w:before="240" w:after="240" w:line="16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类似业绩一览表</w:t>
      </w:r>
      <w:r>
        <w:rPr>
          <w:rFonts w:hint="eastAsia" w:ascii="宋体" w:hAnsi="宋体" w:eastAsia="宋体" w:cs="宋体"/>
          <w:color w:val="000000"/>
          <w:highlight w:val="none"/>
        </w:rPr>
      </w:r>
      <w:r/>
    </w:p>
    <w:p>
      <w:pPr>
        <w:pStyle w:val="1087"/>
        <w:spacing w:before="240" w:after="240" w:line="16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投标人获得的相关证书</w:t>
      </w:r>
      <w:r>
        <w:rPr>
          <w:rFonts w:hint="eastAsia" w:ascii="宋体" w:hAnsi="宋体" w:eastAsia="宋体" w:cs="宋体"/>
          <w:color w:val="000000"/>
          <w:highlight w:val="none"/>
        </w:rPr>
      </w:r>
      <w:r/>
    </w:p>
    <w:p>
      <w:pPr>
        <w:pStyle w:val="1087"/>
        <w:spacing w:before="240" w:after="240" w:line="16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投标人获得的相关奖项</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rPr>
        <w:t xml:space="preserve">、中小企业声明函</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十二</w:t>
      </w:r>
      <w:r>
        <w:rPr>
          <w:rFonts w:hint="eastAsia" w:ascii="宋体" w:hAnsi="宋体" w:eastAsia="宋体" w:cs="宋体"/>
          <w:color w:val="000000"/>
          <w:highlight w:val="none"/>
        </w:rPr>
        <w:t xml:space="preserve">、残疾人福利性单位声明函</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、监狱企业的证明文件</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、项目负责人及其他人员介绍</w:t>
      </w:r>
      <w:r>
        <w:rPr>
          <w:rFonts w:hint="eastAsia" w:ascii="宋体" w:hAnsi="宋体" w:eastAsia="宋体" w:cs="宋体"/>
          <w:color w:val="000000"/>
          <w:highlight w:val="none"/>
        </w:rPr>
      </w:r>
      <w:r/>
    </w:p>
    <w:p>
      <w:pPr>
        <w:pStyle w:val="1087"/>
        <w:spacing w:before="240" w:after="240" w:line="200" w:lineRule="atLeas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十五</w:t>
      </w:r>
      <w:r>
        <w:rPr>
          <w:rFonts w:hint="eastAsia" w:ascii="宋体" w:hAnsi="宋体" w:eastAsia="宋体" w:cs="宋体"/>
          <w:color w:val="000000"/>
          <w:highlight w:val="none"/>
        </w:rPr>
        <w:t xml:space="preserve">、其他材料</w:t>
      </w:r>
      <w:r>
        <w:rPr>
          <w:rFonts w:hint="eastAsia" w:ascii="宋体" w:hAnsi="宋体" w:eastAsia="宋体" w:cs="宋体"/>
          <w:color w:val="000000"/>
          <w:highlight w:val="none"/>
        </w:rPr>
      </w:r>
      <w:r/>
    </w:p>
    <w:p>
      <w:pPr>
        <w:pStyle w:val="1088"/>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63" w:name="_Toc6979369"/>
      <w:r/>
      <w:bookmarkStart w:id="264" w:name="_Toc2329"/>
      <w:r>
        <w:rPr>
          <w:rFonts w:hint="eastAsia" w:ascii="宋体" w:hAnsi="宋体" w:eastAsia="宋体" w:cs="宋体"/>
          <w:b/>
          <w:color w:val="000000"/>
          <w:sz w:val="32"/>
          <w:highlight w:val="none"/>
        </w:rPr>
        <w:t xml:space="preserve">一、封面</w:t>
      </w:r>
      <w:bookmarkEnd w:id="263"/>
      <w:r/>
      <w:bookmarkEnd w:id="264"/>
      <w:r>
        <w:rPr>
          <w:rFonts w:hint="eastAsia" w:ascii="宋体" w:hAnsi="宋体" w:eastAsia="宋体" w:cs="宋体"/>
          <w:color w:val="000000"/>
          <w:highlight w:val="none"/>
        </w:rPr>
      </w:r>
      <w:r/>
    </w:p>
    <w:p>
      <w:pPr>
        <w:pStyle w:val="1089"/>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089"/>
        <w:jc w:val="center"/>
        <w:spacing w:before="540" w:after="540"/>
        <w:shd w:val="clear" w:color="auto" w:fill="auto"/>
        <w:rPr>
          <w:rFonts w:hint="eastAsia" w:ascii="宋体" w:hAnsi="宋体" w:eastAsia="宋体" w:cs="宋体"/>
          <w:color w:val="000000"/>
          <w:sz w:val="54"/>
          <w:szCs w:val="54"/>
          <w:highlight w:val="none"/>
        </w:rPr>
      </w:pPr>
      <w:r>
        <w:rPr>
          <w:rFonts w:hint="eastAsia" w:ascii="宋体" w:hAnsi="宋体" w:eastAsia="宋体" w:cs="宋体"/>
          <w:color w:val="000000"/>
          <w:sz w:val="54"/>
          <w:szCs w:val="54"/>
          <w:highlight w:val="none"/>
        </w:rPr>
        <w:t xml:space="preserve">投 标 文 件</w:t>
      </w:r>
      <w:r>
        <w:rPr>
          <w:rFonts w:hint="eastAsia" w:ascii="宋体" w:hAnsi="宋体" w:eastAsia="宋体" w:cs="宋体"/>
          <w:color w:val="000000"/>
          <w:sz w:val="54"/>
          <w:szCs w:val="54"/>
          <w:highlight w:val="none"/>
        </w:rPr>
      </w:r>
      <w:r/>
    </w:p>
    <w:p>
      <w:pPr>
        <w:pStyle w:val="1089"/>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89"/>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89"/>
        <w:jc w:val="center"/>
        <w:spacing w:before="360" w:after="360"/>
        <w:shd w:val="clear" w:color="auto" w:fill="auto"/>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rPr>
        <w:t xml:space="preserve">项目名称：</w:t>
      </w:r>
      <w:r>
        <w:rPr>
          <w:rFonts w:hint="eastAsia" w:ascii="宋体" w:hAnsi="宋体" w:eastAsia="宋体" w:cs="宋体"/>
          <w:color w:val="000000"/>
          <w:sz w:val="36"/>
          <w:szCs w:val="36"/>
          <w:highlight w:val="none"/>
          <w:lang w:eastAsia="zh-CN"/>
        </w:rPr>
      </w:r>
      <w:r/>
    </w:p>
    <w:p>
      <w:pPr>
        <w:pStyle w:val="1089"/>
        <w:jc w:val="center"/>
        <w:spacing w:before="360" w:after="360"/>
        <w:shd w:val="clear" w:color="auto" w:fill="auto"/>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rPr>
        <w:t xml:space="preserve">招标编号：</w:t>
      </w:r>
      <w:r>
        <w:rPr>
          <w:rFonts w:hint="eastAsia" w:ascii="宋体" w:hAnsi="宋体" w:eastAsia="宋体" w:cs="宋体"/>
          <w:color w:val="000000"/>
          <w:sz w:val="36"/>
          <w:szCs w:val="36"/>
          <w:highlight w:val="none"/>
          <w:lang w:eastAsia="zh-CN"/>
        </w:rPr>
      </w:r>
      <w:r/>
    </w:p>
    <w:p>
      <w:pPr>
        <w:pStyle w:val="1089"/>
        <w:jc w:val="center"/>
        <w:spacing w:before="360" w:after="360"/>
        <w:shd w:val="clear" w:color="auto" w:fill="auto"/>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r>
      <w:r/>
    </w:p>
    <w:p>
      <w:pPr>
        <w:pStyle w:val="1089"/>
        <w:jc w:val="center"/>
        <w:spacing w:before="360" w:after="360"/>
        <w:shd w:val="clear" w:color="auto" w:fill="auto"/>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r>
      <w:r/>
    </w:p>
    <w:p>
      <w:pPr>
        <w:pStyle w:val="1089"/>
        <w:jc w:val="center"/>
        <w:spacing w:before="360" w:after="360"/>
        <w:shd w:val="clear" w:color="auto" w:fill="auto"/>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rPr>
        <w:t xml:space="preserve">投标人名称：</w:t>
      </w:r>
      <w:r>
        <w:rPr>
          <w:rFonts w:hint="eastAsia" w:ascii="宋体" w:hAnsi="宋体" w:eastAsia="宋体" w:cs="宋体"/>
          <w:color w:val="000000"/>
          <w:sz w:val="36"/>
          <w:szCs w:val="36"/>
          <w:highlight w:val="none"/>
          <w:lang w:eastAsia="zh-CN"/>
        </w:rPr>
      </w:r>
      <w:r/>
    </w:p>
    <w:p>
      <w:pPr>
        <w:pStyle w:val="1089"/>
        <w:jc w:val="center"/>
        <w:spacing w:before="360" w:after="360"/>
        <w:shd w:val="clear" w:color="auto" w:fill="auto"/>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rPr>
        <w:t xml:space="preserve">日期：</w:t>
      </w:r>
      <w:r>
        <w:rPr>
          <w:rFonts w:hint="eastAsia" w:ascii="宋体" w:hAnsi="宋体" w:eastAsia="宋体" w:cs="宋体"/>
          <w:color w:val="000000"/>
          <w:sz w:val="36"/>
          <w:szCs w:val="36"/>
          <w:highlight w:val="none"/>
          <w:lang w:eastAsia="zh-CN"/>
        </w:rPr>
      </w:r>
      <w:r/>
    </w:p>
    <w:p>
      <w:pPr>
        <w:pStyle w:val="1090"/>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65" w:name="_Toc2624"/>
      <w:r/>
      <w:bookmarkStart w:id="266" w:name="_Toc1338137845"/>
      <w:r>
        <w:rPr>
          <w:rFonts w:hint="eastAsia" w:ascii="宋体" w:hAnsi="宋体" w:eastAsia="宋体" w:cs="宋体"/>
          <w:b/>
          <w:color w:val="000000"/>
          <w:sz w:val="32"/>
          <w:highlight w:val="none"/>
        </w:rPr>
        <w:t xml:space="preserve">二、投标函格式</w:t>
      </w:r>
      <w:bookmarkEnd w:id="265"/>
      <w:r/>
      <w:bookmarkEnd w:id="266"/>
      <w:r>
        <w:rPr>
          <w:rFonts w:hint="eastAsia" w:ascii="宋体" w:hAnsi="宋体" w:eastAsia="宋体" w:cs="宋体"/>
          <w:color w:val="000000"/>
          <w:highlight w:val="none"/>
        </w:rPr>
      </w:r>
      <w:r/>
    </w:p>
    <w:p>
      <w:pPr>
        <w:pStyle w:val="1091"/>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091"/>
        <w:jc w:val="center"/>
        <w:spacing w:before="320" w:after="320"/>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投标函格式</w:t>
      </w:r>
      <w:r>
        <w:rPr>
          <w:rFonts w:hint="eastAsia" w:ascii="宋体" w:hAnsi="宋体" w:eastAsia="宋体" w:cs="宋体"/>
          <w:b/>
          <w:bCs/>
          <w:color w:val="000000"/>
          <w:sz w:val="32"/>
          <w:szCs w:val="32"/>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根据贵方的号招标文件，正式授权下述签字人(姓名和职务)代表我方（投标人的名称），全权处理本次项目投标的有关事宜。 </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据此函，签字人兹宣布同意如下： </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1、同意向贵方提供贵方可能另外要求的与投标有关的任何证据或资料； </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2、我们完全理解贵方不一定将合同授予最低报价的投标人； </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 </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4、一旦我方中标，我们将根据招标文件的规定，严格履行合同条款的责任和义务，并保证按照合同条款提供服务； </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5、与本投标有关的正式通讯地址为： </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 </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电话： </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传真： </w:t>
      </w:r>
      <w:r>
        <w:rPr>
          <w:rFonts w:hint="eastAsia" w:ascii="宋体" w:hAnsi="宋体" w:eastAsia="宋体" w:cs="宋体"/>
          <w:color w:val="000000"/>
          <w:highlight w:val="none"/>
          <w:lang w:eastAsia="zh-CN"/>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投标单位代表姓名： </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投标单位名称： </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公章：</w:t>
      </w:r>
      <w:r>
        <w:rPr>
          <w:rFonts w:hint="eastAsia" w:ascii="宋体" w:hAnsi="宋体" w:eastAsia="宋体" w:cs="宋体"/>
          <w:color w:val="000000"/>
          <w:highlight w:val="none"/>
        </w:rPr>
      </w:r>
      <w:r/>
    </w:p>
    <w:p>
      <w:pPr>
        <w:pStyle w:val="1091"/>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lang w:eastAsia="zh-CN"/>
        </w:rPr>
      </w:r>
      <w:r/>
    </w:p>
    <w:p>
      <w:pPr>
        <w:pStyle w:val="1091"/>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92"/>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67" w:name="_Toc4150"/>
      <w:r/>
      <w:bookmarkStart w:id="268" w:name="_Toc1634009531"/>
      <w:r>
        <w:rPr>
          <w:rFonts w:hint="eastAsia" w:ascii="宋体" w:hAnsi="宋体" w:eastAsia="宋体" w:cs="宋体"/>
          <w:b/>
          <w:color w:val="000000"/>
          <w:sz w:val="32"/>
          <w:highlight w:val="none"/>
        </w:rPr>
        <w:t xml:space="preserve">三、开标一览表</w:t>
      </w:r>
      <w:bookmarkEnd w:id="267"/>
      <w:r/>
      <w:bookmarkEnd w:id="268"/>
      <w:r>
        <w:rPr>
          <w:rFonts w:hint="eastAsia" w:ascii="宋体" w:hAnsi="宋体" w:eastAsia="宋体" w:cs="宋体"/>
          <w:color w:val="000000"/>
          <w:highlight w:val="none"/>
        </w:rPr>
      </w:r>
      <w:r/>
    </w:p>
    <w:p>
      <w:pPr>
        <w:pStyle w:val="1082"/>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082"/>
        <w:jc w:val="center"/>
        <w:spacing w:before="400" w:after="400" w:line="300" w:lineRule="auto"/>
        <w:shd w:val="clear" w:color="auto" w:fill="auto"/>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t xml:space="preserve">开标一览表</w:t>
      </w:r>
      <w:r>
        <w:rPr>
          <w:rFonts w:hint="eastAsia" w:ascii="宋体" w:hAnsi="宋体" w:eastAsia="宋体" w:cs="宋体"/>
          <w:b/>
          <w:bCs/>
          <w:color w:val="000000"/>
          <w:sz w:val="40"/>
          <w:szCs w:val="40"/>
          <w:highlight w:val="none"/>
        </w:rPr>
      </w:r>
      <w:r/>
    </w:p>
    <w:p>
      <w:pPr>
        <w:pStyle w:val="1082"/>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投标单位全称（加盖公章）： </w:t>
      </w:r>
      <w:r>
        <w:rPr>
          <w:rFonts w:hint="eastAsia" w:ascii="宋体" w:hAnsi="宋体" w:eastAsia="宋体" w:cs="宋体"/>
          <w:color w:val="000000"/>
          <w:highlight w:val="none"/>
        </w:rPr>
      </w:r>
      <w:r/>
    </w:p>
    <w:p>
      <w:pPr>
        <w:pStyle w:val="1082"/>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665"/>
        <w:gridCol w:w="2023"/>
        <w:gridCol w:w="2790"/>
        <w:gridCol w:w="1507"/>
      </w:tblGrid>
      <w:tr>
        <w:trPr>
          <w:trHeight w:val="287"/>
        </w:trPr>
        <w:tc>
          <w:tcPr>
            <w:tcMar>
              <w:left w:w="0" w:type="dxa"/>
              <w:top w:w="0" w:type="dxa"/>
              <w:right w:w="0" w:type="dxa"/>
              <w:bottom w:w="0" w:type="dxa"/>
            </w:tcMar>
            <w:tcW w:w="2852"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项目名称</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1563"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技术要求 </w:t>
            </w:r>
            <w:r>
              <w:rPr>
                <w:rFonts w:hint="eastAsia" w:ascii="宋体" w:hAnsi="宋体" w:eastAsia="宋体" w:cs="宋体"/>
                <w:color w:val="000000"/>
                <w:highlight w:val="none"/>
              </w:rPr>
            </w:r>
            <w:r/>
          </w:p>
        </w:tc>
        <w:tc>
          <w:tcPr>
            <w:tcMar>
              <w:left w:w="0" w:type="dxa"/>
              <w:top w:w="0" w:type="dxa"/>
              <w:right w:w="0" w:type="dxa"/>
              <w:bottom w:w="0" w:type="dxa"/>
            </w:tcMar>
            <w:tcW w:w="2967"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总价（元） </w:t>
            </w:r>
            <w:r>
              <w:rPr>
                <w:rFonts w:hint="eastAsia" w:ascii="宋体" w:hAnsi="宋体" w:eastAsia="宋体" w:cs="宋体"/>
                <w:color w:val="000000"/>
                <w:highlight w:val="none"/>
              </w:rPr>
            </w:r>
            <w:r/>
          </w:p>
        </w:tc>
        <w:tc>
          <w:tcPr>
            <w:tcMar>
              <w:left w:w="0" w:type="dxa"/>
              <w:top w:w="0" w:type="dxa"/>
              <w:right w:w="0" w:type="dxa"/>
              <w:bottom w:w="0" w:type="dxa"/>
            </w:tcMar>
            <w:tcW w:w="1615"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 </w:t>
            </w:r>
            <w:r>
              <w:rPr>
                <w:rFonts w:hint="eastAsia" w:ascii="宋体" w:hAnsi="宋体" w:eastAsia="宋体" w:cs="宋体"/>
                <w:color w:val="000000"/>
                <w:highlight w:val="none"/>
              </w:rPr>
            </w:r>
            <w:r/>
          </w:p>
        </w:tc>
      </w:tr>
      <w:tr>
        <w:trPr/>
        <w:tc>
          <w:tcPr>
            <w:tcMar>
              <w:left w:w="0" w:type="dxa"/>
              <w:top w:w="0" w:type="dxa"/>
              <w:right w:w="0" w:type="dxa"/>
              <w:bottom w:w="0" w:type="dxa"/>
            </w:tcMar>
            <w:tcW w:w="2665" w:type="dxa"/>
            <w:vAlign w:val="center"/>
            <w:textDirection w:val="lrTb"/>
            <w:noWrap w:val="false"/>
          </w:tcPr>
          <w:p>
            <w:pPr>
              <w:pStyle w:val="1082"/>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c>
          <w:tcPr>
            <w:tcMar>
              <w:left w:w="0" w:type="dxa"/>
              <w:top w:w="0" w:type="dxa"/>
              <w:right w:w="0" w:type="dxa"/>
              <w:bottom w:w="0" w:type="dxa"/>
            </w:tcMar>
            <w:tcW w:w="2023" w:type="dxa"/>
            <w:vAlign w:val="center"/>
            <w:textDirection w:val="lrTb"/>
            <w:noWrap w:val="false"/>
          </w:tcPr>
          <w:p>
            <w:pPr>
              <w:pStyle w:val="1082"/>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详见第四章项目需求</w:t>
            </w:r>
            <w:r>
              <w:rPr>
                <w:rFonts w:hint="eastAsia" w:ascii="宋体" w:hAnsi="宋体" w:eastAsia="宋体" w:cs="宋体"/>
                <w:color w:val="000000"/>
                <w:highlight w:val="none"/>
              </w:rPr>
            </w:r>
            <w:r/>
          </w:p>
        </w:tc>
        <w:tc>
          <w:tcPr>
            <w:tcMar>
              <w:left w:w="0" w:type="dxa"/>
              <w:top w:w="0" w:type="dxa"/>
              <w:right w:w="0" w:type="dxa"/>
              <w:bottom w:w="0" w:type="dxa"/>
            </w:tcMar>
            <w:tcW w:w="2790" w:type="dxa"/>
            <w:vAlign w:val="center"/>
            <w:textDirection w:val="lrTb"/>
            <w:noWrap w:val="false"/>
          </w:tcPr>
          <w:p>
            <w:pPr>
              <w:pStyle w:val="1082"/>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r>
            <w:r/>
          </w:p>
        </w:tc>
        <w:tc>
          <w:tcPr>
            <w:tcMar>
              <w:left w:w="0" w:type="dxa"/>
              <w:top w:w="0" w:type="dxa"/>
              <w:right w:w="0" w:type="dxa"/>
              <w:bottom w:w="0" w:type="dxa"/>
            </w:tcMar>
            <w:tcW w:w="1507" w:type="dxa"/>
            <w:vAlign w:val="center"/>
            <w:textDirection w:val="lrTb"/>
            <w:noWrap w:val="false"/>
          </w:tcPr>
          <w:p>
            <w:pPr>
              <w:pStyle w:val="1082"/>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c>
          <w:tcPr>
            <w:tcMar>
              <w:left w:w="0" w:type="dxa"/>
              <w:top w:w="0" w:type="dxa"/>
              <w:right w:w="0" w:type="dxa"/>
              <w:bottom w:w="0" w:type="dxa"/>
            </w:tcMar>
            <w:tcW w:w="2665" w:type="dxa"/>
            <w:vAlign w:val="center"/>
            <w:textDirection w:val="lrTb"/>
            <w:noWrap w:val="false"/>
          </w:tcPr>
          <w:p>
            <w:pPr>
              <w:pStyle w:val="1082"/>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投标总报价（大写） </w:t>
            </w:r>
            <w:r>
              <w:rPr>
                <w:rFonts w:hint="eastAsia" w:ascii="宋体" w:hAnsi="宋体" w:eastAsia="宋体" w:cs="宋体"/>
                <w:color w:val="000000"/>
                <w:highlight w:val="none"/>
              </w:rPr>
            </w:r>
            <w:r/>
          </w:p>
        </w:tc>
        <w:tc>
          <w:tcPr>
            <w:gridSpan w:val="3"/>
            <w:tcMar>
              <w:left w:w="0" w:type="dxa"/>
              <w:top w:w="0" w:type="dxa"/>
              <w:right w:w="0" w:type="dxa"/>
              <w:bottom w:w="0" w:type="dxa"/>
            </w:tcMar>
            <w:tcW w:w="6320" w:type="dxa"/>
            <w:vAlign w:val="center"/>
            <w:textDirection w:val="lrTb"/>
            <w:noWrap w:val="false"/>
          </w:tcPr>
          <w:p>
            <w:pPr>
              <w:pStyle w:val="1082"/>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r>
            <w:r/>
          </w:p>
        </w:tc>
      </w:tr>
    </w:tbl>
    <w:p>
      <w:pPr>
        <w:pStyle w:val="1082"/>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82"/>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注： </w:t>
      </w:r>
      <w:r>
        <w:rPr>
          <w:rFonts w:hint="eastAsia" w:ascii="宋体" w:hAnsi="宋体" w:eastAsia="宋体" w:cs="宋体"/>
          <w:color w:val="000000"/>
          <w:highlight w:val="none"/>
        </w:rPr>
      </w:r>
      <w:r/>
    </w:p>
    <w:p>
      <w:pPr>
        <w:pStyle w:val="1082"/>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000000"/>
          <w:highlight w:val="none"/>
        </w:rPr>
      </w:r>
      <w:r/>
    </w:p>
    <w:p>
      <w:pPr>
        <w:pStyle w:val="1082"/>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rPr>
          <w:rFonts w:hint="eastAsia" w:ascii="宋体" w:hAnsi="宋体" w:eastAsia="宋体" w:cs="宋体"/>
          <w:color w:val="000000"/>
          <w:highlight w:val="none"/>
        </w:rPr>
      </w:r>
      <w:r/>
    </w:p>
    <w:p>
      <w:pPr>
        <w:pStyle w:val="1094"/>
        <w:shd w:val="clear" w:color="auto" w:fill="auto"/>
        <w:rPr>
          <w:rFonts w:hint="eastAsia" w:ascii="宋体" w:hAnsi="宋体" w:eastAsia="宋体" w:cs="宋体"/>
          <w:color w:val="000000"/>
          <w:highlight w:val="none"/>
          <w:lang w:val="en-US" w:eastAsia="zh-CN"/>
        </w:rPr>
        <w:outlineLvl w:val="1"/>
      </w:pPr>
      <w:r>
        <w:rPr>
          <w:rFonts w:hint="eastAsia" w:ascii="宋体" w:hAnsi="宋体" w:eastAsia="宋体" w:cs="宋体"/>
          <w:color w:val="000000"/>
          <w:highlight w:val="none"/>
        </w:rPr>
        <w:br w:type="page" w:clear="all"/>
      </w:r>
      <w:bookmarkStart w:id="269" w:name="_Toc777309681"/>
      <w:r/>
      <w:bookmarkStart w:id="270" w:name="_Toc2568"/>
      <w:r>
        <w:rPr>
          <w:rFonts w:hint="eastAsia" w:ascii="宋体" w:hAnsi="宋体" w:eastAsia="宋体" w:cs="宋体"/>
          <w:b/>
          <w:color w:val="000000"/>
          <w:sz w:val="32"/>
          <w:highlight w:val="none"/>
          <w:lang w:val="en-US" w:eastAsia="zh-CN"/>
        </w:rPr>
        <w:t xml:space="preserve">四、投标配置及分项报价表</w:t>
      </w:r>
      <w:bookmarkEnd w:id="269"/>
      <w:r>
        <w:rPr>
          <w:rFonts w:hint="eastAsia" w:ascii="宋体" w:hAnsi="宋体" w:eastAsia="宋体" w:cs="宋体"/>
          <w:color w:val="000000"/>
          <w:highlight w:val="none"/>
          <w:lang w:val="en-US" w:eastAsia="zh-CN"/>
        </w:rPr>
      </w:r>
      <w:r/>
    </w:p>
    <w:tbl>
      <w:tblPr>
        <w:tblW w:w="5012"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75"/>
        <w:gridCol w:w="1841"/>
        <w:gridCol w:w="1005"/>
        <w:gridCol w:w="1024"/>
        <w:gridCol w:w="1778"/>
        <w:gridCol w:w="1367"/>
        <w:gridCol w:w="990"/>
      </w:tblGrid>
      <w:tr>
        <w:trPr>
          <w:trHeight w:val="300"/>
        </w:trPr>
        <w:tc>
          <w:tcPr>
            <w:tcMar>
              <w:left w:w="0" w:type="dxa"/>
              <w:top w:w="0" w:type="dxa"/>
              <w:right w:w="0" w:type="dxa"/>
              <w:bottom w:w="0" w:type="dxa"/>
            </w:tcMar>
            <w:tcW w:w="389"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序号</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1060"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名称</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579" w:type="dxa"/>
            <w:vAlign w:val="center"/>
            <w:textDirection w:val="lrTb"/>
            <w:noWrap w:val="false"/>
          </w:tcPr>
          <w:p>
            <w:pPr>
              <w:pStyle w:val="1082"/>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数量</w:t>
            </w:r>
            <w:r>
              <w:rPr>
                <w:rFonts w:hint="eastAsia" w:ascii="宋体" w:hAnsi="宋体" w:eastAsia="宋体" w:cs="宋体"/>
                <w:color w:val="000000"/>
                <w:highlight w:val="none"/>
                <w:lang w:eastAsia="zh-CN"/>
              </w:rPr>
            </w:r>
            <w:r/>
          </w:p>
        </w:tc>
        <w:tc>
          <w:tcPr>
            <w:tcMar>
              <w:left w:w="0" w:type="dxa"/>
              <w:top w:w="0" w:type="dxa"/>
              <w:right w:w="0" w:type="dxa"/>
              <w:bottom w:w="0" w:type="dxa"/>
            </w:tcMar>
            <w:tcW w:w="590"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单位</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1024"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单价</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787"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总价</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569"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 </w:t>
            </w:r>
            <w:r>
              <w:rPr>
                <w:rFonts w:hint="eastAsia" w:ascii="宋体" w:hAnsi="宋体" w:eastAsia="宋体" w:cs="宋体"/>
                <w:color w:val="000000"/>
                <w:highlight w:val="none"/>
              </w:rPr>
            </w:r>
            <w:r/>
          </w:p>
        </w:tc>
      </w:tr>
      <w:tr>
        <w:trPr>
          <w:trHeight w:val="985"/>
        </w:trPr>
        <w:tc>
          <w:tcPr>
            <w:tcMar>
              <w:left w:w="0" w:type="dxa"/>
              <w:top w:w="0" w:type="dxa"/>
              <w:right w:w="0" w:type="dxa"/>
              <w:bottom w:w="0" w:type="dxa"/>
            </w:tcMar>
            <w:tcW w:w="389"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1060" w:type="dxa"/>
            <w:vAlign w:val="center"/>
            <w:textDirection w:val="lrTb"/>
            <w:noWrap w:val="false"/>
          </w:tcPr>
          <w:p>
            <w:pPr>
              <w:pStyle w:val="1082"/>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张家港市再生水水质提高</w:t>
            </w:r>
            <w:r>
              <w:rPr>
                <w:rFonts w:hint="eastAsia" w:ascii="宋体" w:hAnsi="宋体" w:eastAsia="宋体" w:cs="宋体"/>
                <w:color w:val="000000"/>
                <w:highlight w:val="none"/>
                <w:lang w:val="en-US" w:eastAsia="zh-CN"/>
              </w:rPr>
              <w:t xml:space="preserve">与合理应用</w:t>
            </w:r>
            <w:r>
              <w:rPr>
                <w:rFonts w:hint="eastAsia" w:ascii="宋体" w:hAnsi="宋体" w:eastAsia="宋体" w:cs="宋体"/>
                <w:color w:val="000000"/>
                <w:highlight w:val="none"/>
                <w:lang w:eastAsia="zh-CN"/>
              </w:rPr>
              <w:t xml:space="preserve">技术研究</w:t>
            </w:r>
            <w:r>
              <w:rPr>
                <w:rFonts w:hint="eastAsia" w:ascii="宋体" w:hAnsi="宋体" w:eastAsia="宋体" w:cs="宋体"/>
                <w:color w:val="000000"/>
                <w:highlight w:val="none"/>
              </w:rPr>
            </w:r>
            <w:r/>
          </w:p>
        </w:tc>
        <w:tc>
          <w:tcPr>
            <w:tcMar>
              <w:left w:w="0" w:type="dxa"/>
              <w:top w:w="0" w:type="dxa"/>
              <w:right w:w="0" w:type="dxa"/>
              <w:bottom w:w="0" w:type="dxa"/>
            </w:tcMar>
            <w:tcW w:w="579" w:type="dxa"/>
            <w:vAlign w:val="center"/>
            <w:textDirection w:val="lrTb"/>
            <w:noWrap w:val="false"/>
          </w:tcPr>
          <w:p>
            <w:pPr>
              <w:pStyle w:val="1082"/>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r>
            <w:r/>
          </w:p>
        </w:tc>
        <w:tc>
          <w:tcPr>
            <w:tcMar>
              <w:left w:w="0" w:type="dxa"/>
              <w:top w:w="0" w:type="dxa"/>
              <w:right w:w="0" w:type="dxa"/>
              <w:bottom w:w="0" w:type="dxa"/>
            </w:tcMar>
            <w:tcW w:w="590"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1024" w:type="dxa"/>
            <w:vAlign w:val="center"/>
            <w:textDirection w:val="lrTb"/>
            <w:noWrap w:val="false"/>
          </w:tcPr>
          <w:p>
            <w:pPr>
              <w:pStyle w:val="1082"/>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787" w:type="dxa"/>
            <w:vAlign w:val="center"/>
            <w:textDirection w:val="lrTb"/>
            <w:noWrap w:val="false"/>
          </w:tcPr>
          <w:p>
            <w:pPr>
              <w:pStyle w:val="1082"/>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569" w:type="dxa"/>
            <w:vAlign w:val="center"/>
            <w:textDirection w:val="lrTb"/>
            <w:noWrap w:val="false"/>
          </w:tcPr>
          <w:p>
            <w:pPr>
              <w:pStyle w:val="1082"/>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1310"/>
        </w:trPr>
        <w:tc>
          <w:tcPr>
            <w:tcMar>
              <w:left w:w="0" w:type="dxa"/>
              <w:top w:w="0" w:type="dxa"/>
              <w:right w:w="0" w:type="dxa"/>
              <w:bottom w:w="0" w:type="dxa"/>
            </w:tcMar>
            <w:tcW w:w="389"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1060" w:type="dxa"/>
            <w:vAlign w:val="center"/>
            <w:textDirection w:val="lrTb"/>
            <w:noWrap w:val="false"/>
          </w:tcPr>
          <w:p>
            <w:pPr>
              <w:pStyle w:val="1082"/>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张家港市再生水生态补水利用量的核算研究</w:t>
            </w:r>
            <w:r>
              <w:rPr>
                <w:rFonts w:hint="eastAsia" w:ascii="宋体" w:hAnsi="宋体" w:eastAsia="宋体" w:cs="宋体"/>
                <w:color w:val="000000"/>
                <w:highlight w:val="none"/>
              </w:rPr>
            </w:r>
            <w:r/>
          </w:p>
        </w:tc>
        <w:tc>
          <w:tcPr>
            <w:tcMar>
              <w:left w:w="0" w:type="dxa"/>
              <w:top w:w="0" w:type="dxa"/>
              <w:right w:w="0" w:type="dxa"/>
              <w:bottom w:w="0" w:type="dxa"/>
            </w:tcMar>
            <w:tcW w:w="579"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590" w:type="dxa"/>
            <w:vAlign w:val="center"/>
            <w:textDirection w:val="lrTb"/>
            <w:noWrap w:val="false"/>
          </w:tcPr>
          <w:p>
            <w:pPr>
              <w:pStyle w:val="715"/>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项</w:t>
            </w:r>
            <w:r>
              <w:rPr>
                <w:rFonts w:hint="eastAsia" w:ascii="宋体" w:hAnsi="宋体" w:eastAsia="宋体" w:cs="宋体"/>
                <w:color w:val="000000"/>
                <w:highlight w:val="none"/>
              </w:rPr>
            </w:r>
            <w:r/>
          </w:p>
        </w:tc>
        <w:tc>
          <w:tcPr>
            <w:tcMar>
              <w:left w:w="0" w:type="dxa"/>
              <w:top w:w="0" w:type="dxa"/>
              <w:right w:w="0" w:type="dxa"/>
              <w:bottom w:w="0" w:type="dxa"/>
            </w:tcMar>
            <w:tcW w:w="1024"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787"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569"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1958"/>
        </w:trPr>
        <w:tc>
          <w:tcPr>
            <w:tcMar>
              <w:left w:w="0" w:type="dxa"/>
              <w:top w:w="0" w:type="dxa"/>
              <w:right w:w="0" w:type="dxa"/>
              <w:bottom w:w="0" w:type="dxa"/>
            </w:tcMar>
            <w:tcW w:w="389"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1060" w:type="dxa"/>
            <w:vAlign w:val="center"/>
            <w:textDirection w:val="lrTb"/>
            <w:noWrap w:val="false"/>
          </w:tcPr>
          <w:p>
            <w:pPr>
              <w:pStyle w:val="1082"/>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张家港市重点行业典型用水大户常规水源再生水替代利用可行性研究</w:t>
            </w:r>
            <w:r>
              <w:rPr>
                <w:rFonts w:hint="eastAsia" w:ascii="宋体" w:hAnsi="宋体" w:eastAsia="宋体" w:cs="宋体"/>
                <w:color w:val="000000"/>
                <w:highlight w:val="none"/>
              </w:rPr>
            </w:r>
            <w:r/>
          </w:p>
        </w:tc>
        <w:tc>
          <w:tcPr>
            <w:tcMar>
              <w:left w:w="0" w:type="dxa"/>
              <w:top w:w="0" w:type="dxa"/>
              <w:right w:w="0" w:type="dxa"/>
              <w:bottom w:w="0" w:type="dxa"/>
            </w:tcMar>
            <w:tcW w:w="579"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590" w:type="dxa"/>
            <w:vAlign w:val="center"/>
            <w:textDirection w:val="lrTb"/>
            <w:noWrap w:val="false"/>
          </w:tcPr>
          <w:p>
            <w:pPr>
              <w:pStyle w:val="715"/>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项</w:t>
            </w:r>
            <w:r>
              <w:rPr>
                <w:rFonts w:hint="eastAsia" w:ascii="宋体" w:hAnsi="宋体" w:eastAsia="宋体" w:cs="宋体"/>
                <w:color w:val="000000"/>
                <w:highlight w:val="none"/>
              </w:rPr>
            </w:r>
            <w:r/>
          </w:p>
        </w:tc>
        <w:tc>
          <w:tcPr>
            <w:tcMar>
              <w:left w:w="0" w:type="dxa"/>
              <w:top w:w="0" w:type="dxa"/>
              <w:right w:w="0" w:type="dxa"/>
              <w:bottom w:w="0" w:type="dxa"/>
            </w:tcMar>
            <w:tcW w:w="1024"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787"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569"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61"/>
        </w:trPr>
        <w:tc>
          <w:tcPr>
            <w:tcMar>
              <w:left w:w="0" w:type="dxa"/>
              <w:top w:w="0" w:type="dxa"/>
              <w:right w:w="0" w:type="dxa"/>
              <w:bottom w:w="0" w:type="dxa"/>
            </w:tcMar>
            <w:tcW w:w="389"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1060"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再生水利用</w:t>
            </w:r>
            <w:r>
              <w:rPr>
                <w:rFonts w:hint="eastAsia" w:ascii="宋体" w:hAnsi="宋体" w:eastAsia="宋体" w:cs="宋体"/>
                <w:color w:val="000000"/>
                <w:highlight w:val="none"/>
                <w:lang w:val="en-US" w:eastAsia="zh-CN"/>
              </w:rPr>
              <w:t xml:space="preserve">知识培训与</w:t>
            </w:r>
            <w:r>
              <w:rPr>
                <w:rFonts w:hint="eastAsia" w:ascii="宋体" w:hAnsi="宋体" w:eastAsia="宋体" w:cs="宋体"/>
                <w:color w:val="000000"/>
                <w:highlight w:val="none"/>
                <w:lang w:eastAsia="zh-CN"/>
              </w:rPr>
              <w:t xml:space="preserve">宣传项目</w:t>
            </w:r>
            <w:r>
              <w:rPr>
                <w:rFonts w:hint="eastAsia" w:ascii="宋体" w:hAnsi="宋体" w:eastAsia="宋体" w:cs="宋体"/>
                <w:color w:val="000000"/>
                <w:highlight w:val="none"/>
              </w:rPr>
            </w:r>
            <w:r/>
          </w:p>
        </w:tc>
        <w:tc>
          <w:tcPr>
            <w:tcMar>
              <w:left w:w="0" w:type="dxa"/>
              <w:top w:w="0" w:type="dxa"/>
              <w:right w:w="0" w:type="dxa"/>
              <w:bottom w:w="0" w:type="dxa"/>
            </w:tcMar>
            <w:tcW w:w="579"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590" w:type="dxa"/>
            <w:vAlign w:val="center"/>
            <w:textDirection w:val="lrTb"/>
            <w:noWrap w:val="false"/>
          </w:tcPr>
          <w:p>
            <w:pPr>
              <w:pStyle w:val="715"/>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项</w:t>
            </w:r>
            <w:r>
              <w:rPr>
                <w:rFonts w:hint="eastAsia" w:ascii="宋体" w:hAnsi="宋体" w:eastAsia="宋体" w:cs="宋体"/>
                <w:color w:val="000000"/>
                <w:highlight w:val="none"/>
              </w:rPr>
            </w:r>
            <w:r/>
          </w:p>
        </w:tc>
        <w:tc>
          <w:tcPr>
            <w:tcMar>
              <w:left w:w="0" w:type="dxa"/>
              <w:top w:w="0" w:type="dxa"/>
              <w:right w:w="0" w:type="dxa"/>
              <w:bottom w:w="0" w:type="dxa"/>
            </w:tcMar>
            <w:tcW w:w="1024"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787"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569"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985"/>
        </w:trPr>
        <w:tc>
          <w:tcPr>
            <w:tcMar>
              <w:left w:w="0" w:type="dxa"/>
              <w:top w:w="0" w:type="dxa"/>
              <w:right w:w="0" w:type="dxa"/>
              <w:bottom w:w="0" w:type="dxa"/>
            </w:tcMar>
            <w:tcW w:w="389"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1060"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张家港市城市节约用水规划</w:t>
            </w:r>
            <w:r>
              <w:rPr>
                <w:rFonts w:hint="eastAsia" w:ascii="宋体" w:hAnsi="宋体" w:eastAsia="宋体" w:cs="宋体"/>
                <w:color w:val="000000"/>
                <w:highlight w:val="none"/>
                <w:lang w:val="en-US" w:eastAsia="zh-CN"/>
              </w:rPr>
              <w:t xml:space="preserve">编制</w:t>
            </w:r>
            <w:r>
              <w:rPr>
                <w:rFonts w:hint="eastAsia" w:ascii="宋体" w:hAnsi="宋体" w:eastAsia="宋体" w:cs="宋体"/>
                <w:color w:val="000000"/>
                <w:highlight w:val="none"/>
              </w:rPr>
            </w:r>
            <w:r/>
          </w:p>
        </w:tc>
        <w:tc>
          <w:tcPr>
            <w:tcMar>
              <w:left w:w="0" w:type="dxa"/>
              <w:top w:w="0" w:type="dxa"/>
              <w:right w:w="0" w:type="dxa"/>
              <w:bottom w:w="0" w:type="dxa"/>
            </w:tcMar>
            <w:tcW w:w="579" w:type="dxa"/>
            <w:vAlign w:val="center"/>
            <w:textDirection w:val="lrTb"/>
            <w:noWrap w:val="false"/>
          </w:tcPr>
          <w:p>
            <w:pPr>
              <w:pStyle w:val="1082"/>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590" w:type="dxa"/>
            <w:vAlign w:val="center"/>
            <w:textDirection w:val="lrTb"/>
            <w:noWrap w:val="false"/>
          </w:tcPr>
          <w:p>
            <w:pPr>
              <w:pStyle w:val="715"/>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项</w:t>
            </w:r>
            <w:r>
              <w:rPr>
                <w:rFonts w:hint="eastAsia" w:ascii="宋体" w:hAnsi="宋体" w:eastAsia="宋体" w:cs="宋体"/>
                <w:color w:val="000000"/>
                <w:highlight w:val="none"/>
              </w:rPr>
            </w:r>
            <w:r/>
          </w:p>
        </w:tc>
        <w:tc>
          <w:tcPr>
            <w:tcMar>
              <w:left w:w="0" w:type="dxa"/>
              <w:top w:w="0" w:type="dxa"/>
              <w:right w:w="0" w:type="dxa"/>
              <w:bottom w:w="0" w:type="dxa"/>
            </w:tcMar>
            <w:tcW w:w="1024"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787"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569"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985"/>
        </w:trPr>
        <w:tc>
          <w:tcPr>
            <w:gridSpan w:val="2"/>
            <w:tcMar>
              <w:left w:w="0" w:type="dxa"/>
              <w:top w:w="0" w:type="dxa"/>
              <w:right w:w="0" w:type="dxa"/>
              <w:bottom w:w="0" w:type="dxa"/>
            </w:tcMar>
            <w:tcW w:w="2516" w:type="dxa"/>
            <w:vAlign w:val="center"/>
            <w:textDirection w:val="lrTb"/>
            <w:noWrap w:val="false"/>
          </w:tcPr>
          <w:p>
            <w:pPr>
              <w:pStyle w:val="1082"/>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合计</w:t>
            </w:r>
            <w:r>
              <w:rPr>
                <w:rFonts w:hint="eastAsia" w:ascii="宋体" w:hAnsi="宋体" w:eastAsia="宋体" w:cs="宋体"/>
                <w:color w:val="000000"/>
                <w:highlight w:val="none"/>
                <w:lang w:eastAsia="zh-CN"/>
              </w:rPr>
            </w:r>
            <w:r/>
          </w:p>
        </w:tc>
        <w:tc>
          <w:tcPr>
            <w:gridSpan w:val="5"/>
            <w:tcMar>
              <w:left w:w="0" w:type="dxa"/>
              <w:top w:w="0" w:type="dxa"/>
              <w:right w:w="0" w:type="dxa"/>
              <w:bottom w:w="0" w:type="dxa"/>
            </w:tcMar>
            <w:tcW w:w="6164" w:type="dxa"/>
            <w:vAlign w:val="center"/>
            <w:textDirection w:val="lrTb"/>
            <w:noWrap w:val="false"/>
          </w:tcPr>
          <w:p>
            <w:pPr>
              <w:pStyle w:val="1082"/>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94"/>
        <w:shd w:val="clear" w:color="auto" w:fill="auto"/>
        <w:rPr>
          <w:rFonts w:hint="eastAsia" w:ascii="宋体" w:hAnsi="宋体" w:eastAsia="宋体" w:cs="宋体"/>
          <w:color w:val="000000"/>
          <w:highlight w:val="none"/>
          <w:lang w:val="en-US" w:eastAsia="zh-CN"/>
        </w:rPr>
        <w:outlineLvl w:val="1"/>
      </w:pPr>
      <w:r>
        <w:rPr>
          <w:rFonts w:hint="eastAsia" w:ascii="宋体" w:hAnsi="宋体" w:eastAsia="宋体" w:cs="宋体"/>
          <w:color w:val="000000"/>
          <w:highlight w:val="none"/>
          <w:lang w:val="en-US" w:eastAsia="zh-CN"/>
        </w:rPr>
      </w:r>
      <w:r/>
    </w:p>
    <w:p>
      <w:pPr>
        <w:pStyle w:val="1110"/>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注： </w:t>
      </w:r>
      <w:r>
        <w:rPr>
          <w:rFonts w:hint="eastAsia" w:ascii="宋体" w:hAnsi="宋体" w:eastAsia="宋体" w:cs="宋体"/>
          <w:color w:val="000000"/>
          <w:highlight w:val="none"/>
          <w:lang w:eastAsia="zh-CN"/>
        </w:rPr>
      </w:r>
      <w:r/>
    </w:p>
    <w:p>
      <w:pPr>
        <w:pStyle w:val="1110"/>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1、技术要求详见招标文件第四章项目需求；此表的总计金额应与开标一览表相符。 </w:t>
      </w:r>
      <w:r>
        <w:rPr>
          <w:rFonts w:hint="eastAsia" w:ascii="宋体" w:hAnsi="宋体" w:eastAsia="宋体" w:cs="宋体"/>
          <w:color w:val="000000"/>
          <w:highlight w:val="none"/>
          <w:lang w:eastAsia="zh-CN"/>
        </w:rPr>
      </w:r>
      <w:r/>
    </w:p>
    <w:p>
      <w:pPr>
        <w:pStyle w:val="1094"/>
        <w:shd w:val="clear" w:color="auto" w:fill="auto"/>
        <w:rPr>
          <w:rFonts w:hint="eastAsia" w:ascii="宋体" w:hAnsi="宋体" w:eastAsia="宋体" w:cs="宋体"/>
          <w:color w:val="000000"/>
          <w:highlight w:val="none"/>
          <w:lang w:val="en-US" w:eastAsia="zh-CN"/>
        </w:rPr>
        <w:outlineLvl w:val="1"/>
      </w:pPr>
      <w:r>
        <w:rPr>
          <w:rFonts w:hint="eastAsia" w:ascii="宋体" w:hAnsi="宋体" w:eastAsia="宋体" w:cs="宋体"/>
          <w:color w:val="000000"/>
          <w:highlight w:val="none"/>
          <w:lang w:val="en-US" w:eastAsia="zh-CN"/>
        </w:rPr>
      </w:r>
      <w:r/>
    </w:p>
    <w:p>
      <w:pPr>
        <w:pStyle w:val="1094"/>
        <w:shd w:val="clear" w:color="auto" w:fill="auto"/>
        <w:rPr>
          <w:rFonts w:hint="eastAsia" w:ascii="宋体" w:hAnsi="宋体" w:eastAsia="宋体" w:cs="宋体"/>
          <w:color w:val="000000"/>
          <w:highlight w:val="none"/>
          <w:lang w:val="en-US" w:eastAsia="zh-CN"/>
        </w:rPr>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outlineLvl w:val="1"/>
      </w:pPr>
      <w:r>
        <w:rPr>
          <w:rFonts w:hint="eastAsia" w:ascii="宋体" w:hAnsi="宋体" w:eastAsia="宋体" w:cs="宋体"/>
          <w:color w:val="000000"/>
          <w:highlight w:val="none"/>
          <w:lang w:val="en-US" w:eastAsia="zh-CN"/>
        </w:rPr>
      </w:r>
      <w:r/>
    </w:p>
    <w:p>
      <w:pPr>
        <w:pStyle w:val="1094"/>
        <w:shd w:val="clear" w:color="auto" w:fill="auto"/>
        <w:rPr>
          <w:rFonts w:hint="eastAsia" w:ascii="宋体" w:hAnsi="宋体" w:eastAsia="宋体" w:cs="宋体"/>
          <w:color w:val="000000"/>
          <w:highlight w:val="none"/>
        </w:rPr>
        <w:outlineLvl w:val="1"/>
      </w:pPr>
      <w:r/>
      <w:bookmarkStart w:id="271" w:name="_Toc1100783866"/>
      <w:r>
        <w:rPr>
          <w:rFonts w:hint="eastAsia" w:ascii="宋体" w:hAnsi="宋体" w:eastAsia="宋体" w:cs="宋体"/>
          <w:b/>
          <w:color w:val="000000"/>
          <w:sz w:val="32"/>
          <w:highlight w:val="none"/>
          <w:lang w:val="en-US" w:eastAsia="zh-CN"/>
        </w:rPr>
        <w:t xml:space="preserve">五</w:t>
      </w:r>
      <w:r>
        <w:rPr>
          <w:rFonts w:hint="eastAsia" w:ascii="宋体" w:hAnsi="宋体" w:eastAsia="宋体" w:cs="宋体"/>
          <w:b/>
          <w:color w:val="000000"/>
          <w:sz w:val="32"/>
          <w:highlight w:val="none"/>
        </w:rPr>
        <w:t xml:space="preserve">、资格证明文件</w:t>
      </w:r>
      <w:bookmarkEnd w:id="270"/>
      <w:r/>
      <w:bookmarkEnd w:id="271"/>
      <w:r>
        <w:rPr>
          <w:rFonts w:hint="eastAsia" w:ascii="宋体" w:hAnsi="宋体" w:eastAsia="宋体" w:cs="宋体"/>
          <w:color w:val="000000"/>
          <w:highlight w:val="none"/>
        </w:rPr>
      </w:r>
      <w:r/>
    </w:p>
    <w:p>
      <w:pPr>
        <w:pStyle w:val="1095"/>
        <w:shd w:val="clear" w:color="auto" w:fill="auto"/>
        <w:rPr>
          <w:rFonts w:hint="eastAsia" w:ascii="宋体" w:hAnsi="宋体" w:eastAsia="宋体" w:cs="宋体"/>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sz w:val="28"/>
          <w:highlight w:val="none"/>
        </w:rPr>
        <w:t xml:space="preserve">  法人或者其他组织的营业执照等证明文件，自然人的身份证明</w:t>
      </w:r>
      <w:r>
        <w:rPr>
          <w:rFonts w:hint="eastAsia" w:ascii="宋体" w:hAnsi="宋体" w:eastAsia="宋体" w:cs="宋体"/>
          <w:color w:val="000000"/>
          <w:highlight w:val="none"/>
        </w:rPr>
      </w:r>
      <w:r/>
    </w:p>
    <w:p>
      <w:pPr>
        <w:pStyle w:val="1096"/>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096"/>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96"/>
        <w:jc w:val="center"/>
        <w:spacing w:before="360" w:after="360" w:line="300" w:lineRule="auto"/>
        <w:shd w:val="clear" w:color="auto" w:fill="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法人或者其他组织的营业执照等证明文件，自然人的身份证明 </w:t>
      </w:r>
      <w:r>
        <w:rPr>
          <w:rFonts w:hint="eastAsia" w:ascii="宋体" w:hAnsi="宋体" w:eastAsia="宋体" w:cs="宋体"/>
          <w:b/>
          <w:bCs/>
          <w:color w:val="000000"/>
          <w:sz w:val="36"/>
          <w:szCs w:val="36"/>
          <w:highlight w:val="none"/>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1096"/>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 </w:t>
            </w:r>
            <w:r>
              <w:rPr>
                <w:rFonts w:hint="eastAsia" w:ascii="宋体" w:hAnsi="宋体" w:eastAsia="宋体" w:cs="宋体"/>
                <w:color w:val="000000"/>
                <w:highlight w:val="none"/>
              </w:rPr>
            </w:r>
            <w:r/>
          </w:p>
        </w:tc>
        <w:tc>
          <w:tcPr>
            <w:tcMar>
              <w:left w:w="0" w:type="dxa"/>
              <w:top w:w="0" w:type="dxa"/>
              <w:right w:w="0" w:type="dxa"/>
              <w:bottom w:w="0" w:type="dxa"/>
            </w:tcMar>
            <w:tcW w:w="6255" w:type="dxa"/>
            <w:vAlign w:val="center"/>
            <w:textDirection w:val="lrTb"/>
            <w:noWrap w:val="false"/>
          </w:tcPr>
          <w:p>
            <w:pPr>
              <w:pStyle w:val="1096"/>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证书名称 </w:t>
            </w:r>
            <w:r>
              <w:rPr>
                <w:rFonts w:hint="eastAsia" w:ascii="宋体" w:hAnsi="宋体" w:eastAsia="宋体" w:cs="宋体"/>
                <w:color w:val="000000"/>
                <w:highlight w:val="none"/>
              </w:rPr>
            </w:r>
            <w:r/>
          </w:p>
        </w:tc>
        <w:tc>
          <w:tcPr>
            <w:tcMar>
              <w:left w:w="0" w:type="dxa"/>
              <w:top w:w="0" w:type="dxa"/>
              <w:right w:w="0" w:type="dxa"/>
              <w:bottom w:w="0" w:type="dxa"/>
            </w:tcMar>
            <w:tcW w:w="1515" w:type="dxa"/>
            <w:vAlign w:val="center"/>
            <w:textDirection w:val="lrTb"/>
            <w:noWrap w:val="false"/>
          </w:tcPr>
          <w:p>
            <w:pPr>
              <w:pStyle w:val="1096"/>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查看 </w:t>
            </w:r>
            <w:r>
              <w:rPr>
                <w:rFonts w:hint="eastAsia" w:ascii="宋体" w:hAnsi="宋体" w:eastAsia="宋体" w:cs="宋体"/>
                <w:color w:val="000000"/>
                <w:highlight w:val="none"/>
              </w:rPr>
            </w:r>
            <w:r/>
          </w:p>
        </w:tc>
      </w:tr>
      <w:tr>
        <w:trPr/>
        <w:tc>
          <w:tcPr>
            <w:tcMar>
              <w:left w:w="0" w:type="dxa"/>
              <w:top w:w="0" w:type="dxa"/>
              <w:right w:w="0" w:type="dxa"/>
              <w:bottom w:w="0" w:type="dxa"/>
            </w:tcMar>
            <w:tcW w:w="1215" w:type="dxa"/>
            <w:vAlign w:val="center"/>
            <w:textDirection w:val="lrTb"/>
            <w:noWrap w:val="false"/>
          </w:tcPr>
          <w:p>
            <w:pPr>
              <w:pStyle w:val="1096"/>
              <w:jc w:val="center"/>
              <w:shd w:val="clear" w:color="auto" w:fill="auto"/>
              <w:rPr>
                <w:rFonts w:hint="eastAsia" w:ascii="宋体" w:hAnsi="宋体" w:eastAsia="宋体" w:cs="宋体"/>
                <w:color w:val="000000"/>
                <w:highlight w:val="none"/>
              </w:rPr>
            </w:pPr>
            <w:r/>
            <w:bookmarkStart w:id="272" w:name="A1"/>
            <w:r/>
            <w:bookmarkEnd w:id="272"/>
            <w:r>
              <w:rPr>
                <w:rFonts w:hint="eastAsia" w:ascii="宋体" w:hAnsi="宋体" w:eastAsia="宋体" w:cs="宋体"/>
                <w:color w:val="000000"/>
                <w:highlight w:val="none"/>
              </w:rPr>
            </w:r>
            <w:r/>
          </w:p>
        </w:tc>
        <w:tc>
          <w:tcPr>
            <w:tcMar>
              <w:left w:w="0" w:type="dxa"/>
              <w:top w:w="0" w:type="dxa"/>
              <w:right w:w="0" w:type="dxa"/>
              <w:bottom w:w="0" w:type="dxa"/>
            </w:tcMar>
            <w:tcW w:w="6255" w:type="dxa"/>
            <w:vAlign w:val="center"/>
            <w:textDirection w:val="lrTb"/>
            <w:noWrap w:val="false"/>
          </w:tcPr>
          <w:p>
            <w:pPr>
              <w:pStyle w:val="1096"/>
              <w:shd w:val="clear" w:color="auto" w:fill="auto"/>
              <w:rPr>
                <w:rFonts w:hint="eastAsia" w:ascii="宋体" w:hAnsi="宋体" w:eastAsia="宋体" w:cs="宋体"/>
                <w:color w:val="000000"/>
                <w:highlight w:val="none"/>
              </w:rPr>
            </w:pPr>
            <w:r/>
            <w:bookmarkStart w:id="273" w:name="MC"/>
            <w:r/>
            <w:bookmarkEnd w:id="273"/>
            <w:r>
              <w:rPr>
                <w:rFonts w:hint="eastAsia" w:ascii="宋体" w:hAnsi="宋体" w:eastAsia="宋体" w:cs="宋体"/>
                <w:color w:val="000000"/>
                <w:highlight w:val="none"/>
              </w:rPr>
            </w:r>
            <w:r/>
          </w:p>
        </w:tc>
        <w:tc>
          <w:tcPr>
            <w:tcMar>
              <w:left w:w="0" w:type="dxa"/>
              <w:top w:w="0" w:type="dxa"/>
              <w:right w:w="0" w:type="dxa"/>
              <w:bottom w:w="0" w:type="dxa"/>
            </w:tcMar>
            <w:tcW w:w="1515" w:type="dxa"/>
            <w:vAlign w:val="center"/>
            <w:textDirection w:val="lrTb"/>
            <w:noWrap w:val="false"/>
          </w:tcPr>
          <w:p>
            <w:pPr>
              <w:pStyle w:val="1096"/>
              <w:jc w:val="center"/>
              <w:shd w:val="clear" w:color="auto" w:fill="auto"/>
              <w:rPr>
                <w:rFonts w:hint="eastAsia" w:ascii="宋体" w:hAnsi="宋体" w:eastAsia="宋体" w:cs="宋体"/>
                <w:color w:val="000000"/>
                <w:highlight w:val="none"/>
              </w:rPr>
            </w:pPr>
            <w:r/>
            <w:bookmarkStart w:id="274" w:name="ChaKan"/>
            <w:r/>
            <w:bookmarkEnd w:id="274"/>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bl>
    <w:p>
      <w:pPr>
        <w:pStyle w:val="1096"/>
        <w:spacing w:before="240" w:after="240"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000000"/>
          <w:highlight w:val="none"/>
        </w:rPr>
      </w:r>
      <w:r/>
    </w:p>
    <w:p>
      <w:pPr>
        <w:pStyle w:val="1096"/>
        <w:jc w:val="center"/>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97"/>
        <w:shd w:val="clear" w:color="auto" w:fill="auto"/>
        <w:rPr>
          <w:rFonts w:hint="eastAsia" w:ascii="宋体" w:hAnsi="宋体" w:eastAsia="宋体" w:cs="宋体"/>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sz w:val="28"/>
          <w:highlight w:val="none"/>
        </w:rPr>
        <w:t xml:space="preserve">  财务状况报告（成立不满一年不需要提供）</w:t>
      </w:r>
      <w:r>
        <w:rPr>
          <w:rFonts w:hint="eastAsia" w:ascii="宋体" w:hAnsi="宋体" w:eastAsia="宋体" w:cs="宋体"/>
          <w:color w:val="000000"/>
          <w:highlight w:val="none"/>
        </w:rPr>
      </w:r>
      <w:r/>
    </w:p>
    <w:p>
      <w:pPr>
        <w:pStyle w:val="1098"/>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098"/>
        <w:jc w:val="center"/>
        <w:spacing w:before="360" w:after="360" w:line="300" w:lineRule="auto"/>
        <w:shd w:val="clear" w:color="auto" w:fill="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近年财务状况表</w:t>
      </w:r>
      <w:r>
        <w:rPr>
          <w:rFonts w:hint="eastAsia" w:ascii="宋体" w:hAnsi="宋体" w:eastAsia="宋体" w:cs="宋体"/>
          <w:b/>
          <w:bCs/>
          <w:color w:val="000000"/>
          <w:sz w:val="36"/>
          <w:szCs w:val="36"/>
          <w:highlight w:val="none"/>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1098"/>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年度 </w:t>
            </w:r>
            <w:r>
              <w:rPr>
                <w:rFonts w:hint="eastAsia" w:ascii="宋体" w:hAnsi="宋体" w:eastAsia="宋体" w:cs="宋体"/>
                <w:color w:val="000000"/>
                <w:highlight w:val="none"/>
              </w:rPr>
            </w:r>
            <w:r/>
          </w:p>
        </w:tc>
        <w:tc>
          <w:tcPr>
            <w:tcMar>
              <w:left w:w="0" w:type="dxa"/>
              <w:top w:w="0" w:type="dxa"/>
              <w:right w:w="0" w:type="dxa"/>
              <w:bottom w:w="0" w:type="dxa"/>
            </w:tcMar>
            <w:tcW w:w="5025" w:type="dxa"/>
            <w:vAlign w:val="center"/>
            <w:textDirection w:val="lrTb"/>
            <w:noWrap w:val="false"/>
          </w:tcPr>
          <w:p>
            <w:pPr>
              <w:pStyle w:val="1098"/>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说明 </w:t>
            </w:r>
            <w:r>
              <w:rPr>
                <w:rFonts w:hint="eastAsia" w:ascii="宋体" w:hAnsi="宋体" w:eastAsia="宋体" w:cs="宋体"/>
                <w:color w:val="000000"/>
                <w:highlight w:val="none"/>
              </w:rPr>
            </w:r>
            <w:r/>
          </w:p>
        </w:tc>
        <w:tc>
          <w:tcPr>
            <w:tcMar>
              <w:left w:w="0" w:type="dxa"/>
              <w:top w:w="0" w:type="dxa"/>
              <w:right w:w="0" w:type="dxa"/>
              <w:bottom w:w="0" w:type="dxa"/>
            </w:tcMar>
            <w:tcW w:w="2145" w:type="dxa"/>
            <w:vAlign w:val="center"/>
            <w:textDirection w:val="lrTb"/>
            <w:noWrap w:val="false"/>
          </w:tcPr>
          <w:p>
            <w:pPr>
              <w:pStyle w:val="1098"/>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查看 </w:t>
            </w:r>
            <w:r>
              <w:rPr>
                <w:rFonts w:hint="eastAsia" w:ascii="宋体" w:hAnsi="宋体" w:eastAsia="宋体" w:cs="宋体"/>
                <w:color w:val="000000"/>
                <w:highlight w:val="none"/>
              </w:rPr>
            </w:r>
            <w:r/>
          </w:p>
        </w:tc>
      </w:tr>
      <w:tr>
        <w:trPr/>
        <w:tc>
          <w:tcPr>
            <w:tcMar>
              <w:left w:w="0" w:type="dxa"/>
              <w:top w:w="0" w:type="dxa"/>
              <w:right w:w="0" w:type="dxa"/>
              <w:bottom w:w="0" w:type="dxa"/>
            </w:tcMar>
            <w:tcW w:w="1815" w:type="dxa"/>
            <w:vAlign w:val="center"/>
            <w:textDirection w:val="lrTb"/>
            <w:noWrap w:val="false"/>
          </w:tcPr>
          <w:p>
            <w:pPr>
              <w:pStyle w:val="1098"/>
              <w:shd w:val="clear" w:color="auto" w:fill="auto"/>
              <w:rPr>
                <w:rFonts w:hint="eastAsia" w:ascii="宋体" w:hAnsi="宋体" w:eastAsia="宋体" w:cs="宋体"/>
                <w:color w:val="000000"/>
                <w:highlight w:val="none"/>
              </w:rPr>
            </w:pPr>
            <w:r/>
            <w:bookmarkStart w:id="275" w:name="Year"/>
            <w:r/>
            <w:bookmarkEnd w:id="275"/>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Mar>
              <w:left w:w="0" w:type="dxa"/>
              <w:top w:w="0" w:type="dxa"/>
              <w:right w:w="0" w:type="dxa"/>
              <w:bottom w:w="0" w:type="dxa"/>
            </w:tcMar>
            <w:tcW w:w="5025" w:type="dxa"/>
            <w:vAlign w:val="center"/>
            <w:textDirection w:val="lrTb"/>
            <w:noWrap w:val="false"/>
          </w:tcPr>
          <w:p>
            <w:pPr>
              <w:pStyle w:val="1098"/>
              <w:shd w:val="clear" w:color="auto" w:fill="auto"/>
              <w:rPr>
                <w:rFonts w:hint="eastAsia" w:ascii="宋体" w:hAnsi="宋体" w:eastAsia="宋体" w:cs="宋体"/>
                <w:color w:val="000000"/>
                <w:highlight w:val="none"/>
              </w:rPr>
            </w:pPr>
            <w:r/>
            <w:bookmarkStart w:id="276" w:name="ReMark"/>
            <w:r/>
            <w:bookmarkEnd w:id="276"/>
            <w:r>
              <w:rPr>
                <w:rFonts w:hint="eastAsia" w:ascii="宋体" w:hAnsi="宋体" w:eastAsia="宋体" w:cs="宋体"/>
                <w:color w:val="000000"/>
                <w:highlight w:val="none"/>
              </w:rPr>
            </w:r>
            <w:r/>
          </w:p>
        </w:tc>
        <w:tc>
          <w:tcPr>
            <w:tcMar>
              <w:left w:w="0" w:type="dxa"/>
              <w:top w:w="0" w:type="dxa"/>
              <w:right w:w="0" w:type="dxa"/>
              <w:bottom w:w="0" w:type="dxa"/>
            </w:tcMar>
            <w:tcW w:w="2145" w:type="dxa"/>
            <w:vAlign w:val="center"/>
            <w:textDirection w:val="lrTb"/>
            <w:noWrap w:val="false"/>
          </w:tcPr>
          <w:p>
            <w:pPr>
              <w:pStyle w:val="1098"/>
              <w:shd w:val="clear" w:color="auto" w:fill="auto"/>
              <w:rPr>
                <w:rFonts w:hint="eastAsia" w:ascii="宋体" w:hAnsi="宋体" w:eastAsia="宋体" w:cs="宋体"/>
                <w:color w:val="000000"/>
                <w:highlight w:val="none"/>
              </w:rPr>
            </w:pPr>
            <w:r/>
            <w:bookmarkStart w:id="277" w:name="ChaKan_0"/>
            <w:r/>
            <w:bookmarkEnd w:id="277"/>
            <w:r>
              <w:rPr>
                <w:rFonts w:hint="eastAsia" w:ascii="宋体" w:hAnsi="宋体" w:eastAsia="宋体" w:cs="宋体"/>
                <w:color w:val="000000"/>
                <w:highlight w:val="none"/>
              </w:rPr>
            </w:r>
            <w:r/>
          </w:p>
        </w:tc>
      </w:tr>
    </w:tbl>
    <w:p>
      <w:pPr>
        <w:pStyle w:val="1098"/>
        <w:shd w:val="clear" w:color="auto" w:fill="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1099"/>
        <w:shd w:val="clear" w:color="auto" w:fill="auto"/>
        <w:rPr>
          <w:rFonts w:hint="eastAsia" w:ascii="宋体" w:hAnsi="宋体" w:eastAsia="宋体" w:cs="宋体"/>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sz w:val="28"/>
          <w:highlight w:val="none"/>
        </w:rPr>
        <w:t xml:space="preserve">  依法缴纳税收和社会保障资金的相关材料</w:t>
      </w:r>
      <w:r>
        <w:rPr>
          <w:rFonts w:hint="eastAsia" w:ascii="宋体" w:hAnsi="宋体" w:eastAsia="宋体" w:cs="宋体"/>
          <w:color w:val="000000"/>
          <w:highlight w:val="none"/>
        </w:rPr>
      </w:r>
      <w:r/>
    </w:p>
    <w:p>
      <w:pPr>
        <w:pStyle w:val="1100"/>
        <w:jc w:val="center"/>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100"/>
        <w:jc w:val="center"/>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依法缴纳税收和社会保障资金的相关材料</w:t>
      </w:r>
      <w:r>
        <w:rPr>
          <w:rFonts w:hint="eastAsia" w:ascii="宋体" w:hAnsi="宋体" w:eastAsia="宋体" w:cs="宋体"/>
          <w:b/>
          <w:bCs/>
          <w:color w:val="000000"/>
          <w:sz w:val="28"/>
          <w:szCs w:val="28"/>
          <w:highlight w:val="none"/>
        </w:rPr>
      </w:r>
      <w:r/>
    </w:p>
    <w:p>
      <w:pPr>
        <w:pStyle w:val="1101"/>
        <w:shd w:val="clear" w:color="auto" w:fill="auto"/>
        <w:rPr>
          <w:rFonts w:hint="eastAsia" w:ascii="宋体" w:hAnsi="宋体" w:eastAsia="宋体" w:cs="宋体"/>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sz w:val="28"/>
          <w:highlight w:val="none"/>
        </w:rPr>
        <w:t xml:space="preserve">  具备履行合同所必需的设备和专业技术能力的书面声明</w:t>
      </w:r>
      <w:r>
        <w:rPr>
          <w:rFonts w:hint="eastAsia" w:ascii="宋体" w:hAnsi="宋体" w:eastAsia="宋体" w:cs="宋体"/>
          <w:color w:val="000000"/>
          <w:highlight w:val="none"/>
        </w:rPr>
      </w:r>
      <w:r/>
    </w:p>
    <w:p>
      <w:pPr>
        <w:pStyle w:val="1102"/>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102"/>
        <w:jc w:val="center"/>
        <w:spacing w:before="320" w:after="320"/>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具备履行合同所必需的设备和专业技术能力的书面声明</w:t>
      </w:r>
      <w:r>
        <w:rPr>
          <w:rFonts w:hint="eastAsia" w:ascii="宋体" w:hAnsi="宋体" w:eastAsia="宋体" w:cs="宋体"/>
          <w:b/>
          <w:bCs/>
          <w:color w:val="000000"/>
          <w:sz w:val="32"/>
          <w:szCs w:val="32"/>
          <w:highlight w:val="none"/>
        </w:rPr>
      </w:r>
      <w:r/>
    </w:p>
    <w:p>
      <w:pPr>
        <w:pStyle w:val="1102"/>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2"/>
        <w:jc w:val="center"/>
        <w:spacing w:before="320" w:after="320"/>
        <w:shd w:val="clear" w:color="auto" w:fill="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1102"/>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2"/>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我单位郑重声明： 我单位具备履行本项采购合同所必需的设备和专业技术能力。 </w:t>
      </w:r>
      <w:r>
        <w:rPr>
          <w:rFonts w:hint="eastAsia" w:ascii="宋体" w:hAnsi="宋体" w:eastAsia="宋体" w:cs="宋体"/>
          <w:color w:val="000000"/>
          <w:highlight w:val="none"/>
        </w:rPr>
      </w:r>
      <w:r/>
    </w:p>
    <w:p>
      <w:pPr>
        <w:pStyle w:val="1102"/>
        <w:spacing w:before="360" w:after="360"/>
        <w:shd w:val="clear" w:color="auto" w:fill="auto"/>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r>
      <w:r/>
    </w:p>
    <w:p>
      <w:pPr>
        <w:pStyle w:val="1102"/>
        <w:jc w:val="center"/>
        <w:spacing w:before="360" w:after="360"/>
        <w:shd w:val="clear" w:color="auto" w:fill="auto"/>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r>
      <w:r/>
    </w:p>
    <w:p>
      <w:pPr>
        <w:pStyle w:val="1102"/>
        <w:jc w:val="center"/>
        <w:spacing w:before="360" w:after="360"/>
        <w:shd w:val="clear" w:color="auto" w:fill="auto"/>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r>
      <w:r/>
    </w:p>
    <w:p>
      <w:pPr>
        <w:pStyle w:val="1102"/>
        <w:jc w:val="center"/>
        <w:spacing w:before="360" w:after="360"/>
        <w:shd w:val="clear" w:color="auto" w:fill="auto"/>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r>
      <w:r/>
    </w:p>
    <w:p>
      <w:pPr>
        <w:pStyle w:val="1102"/>
        <w:spacing w:before="210" w:after="210"/>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投标单位（加盖公章）：</w:t>
      </w:r>
      <w:r>
        <w:rPr>
          <w:rFonts w:hint="eastAsia" w:ascii="宋体" w:hAnsi="宋体" w:eastAsia="宋体" w:cs="宋体"/>
          <w:color w:val="000000"/>
          <w:sz w:val="21"/>
          <w:szCs w:val="21"/>
          <w:highlight w:val="none"/>
          <w:lang w:eastAsia="zh-CN"/>
        </w:rPr>
      </w:r>
      <w:r/>
    </w:p>
    <w:p>
      <w:pPr>
        <w:pStyle w:val="1103"/>
        <w:shd w:val="clear" w:color="auto" w:fill="auto"/>
        <w:rPr>
          <w:rFonts w:hint="eastAsia" w:ascii="宋体" w:hAnsi="宋体" w:eastAsia="宋体" w:cs="宋体"/>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sz w:val="28"/>
          <w:highlight w:val="none"/>
        </w:rPr>
        <w:t xml:space="preserve">  参加政府采购活动前3年内在经营活动中没有重大违法记录的书面声明</w:t>
      </w:r>
      <w:r>
        <w:rPr>
          <w:rFonts w:hint="eastAsia" w:ascii="宋体" w:hAnsi="宋体" w:eastAsia="宋体" w:cs="宋体"/>
          <w:color w:val="000000"/>
          <w:highlight w:val="none"/>
        </w:rPr>
      </w:r>
      <w:r/>
    </w:p>
    <w:p>
      <w:pPr>
        <w:pStyle w:val="1104"/>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104"/>
        <w:jc w:val="center"/>
        <w:spacing w:before="320" w:after="320"/>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参加政府采购活动前3年内在经营活动中没有重大违法记录的书面声明</w:t>
      </w:r>
      <w:r>
        <w:rPr>
          <w:rFonts w:hint="eastAsia" w:ascii="宋体" w:hAnsi="宋体" w:eastAsia="宋体" w:cs="宋体"/>
          <w:b/>
          <w:bCs/>
          <w:color w:val="000000"/>
          <w:sz w:val="32"/>
          <w:szCs w:val="32"/>
          <w:highlight w:val="none"/>
        </w:rPr>
      </w:r>
      <w:r/>
    </w:p>
    <w:p>
      <w:pPr>
        <w:pStyle w:val="1104"/>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4"/>
        <w:jc w:val="center"/>
        <w:spacing w:before="320" w:after="320"/>
        <w:shd w:val="clear" w:color="auto" w:fill="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1104"/>
        <w:jc w:val="center"/>
        <w:spacing w:before="320" w:after="320"/>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声明</w:t>
      </w:r>
      <w:r>
        <w:rPr>
          <w:rFonts w:hint="eastAsia" w:ascii="宋体" w:hAnsi="宋体" w:eastAsia="宋体" w:cs="宋体"/>
          <w:color w:val="000000"/>
          <w:sz w:val="32"/>
          <w:szCs w:val="32"/>
          <w:highlight w:val="none"/>
        </w:rPr>
      </w:r>
      <w:r/>
    </w:p>
    <w:p>
      <w:pPr>
        <w:pStyle w:val="1104"/>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4"/>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hint="eastAsia" w:ascii="宋体" w:hAnsi="宋体" w:eastAsia="宋体" w:cs="宋体"/>
          <w:color w:val="000000"/>
          <w:highlight w:val="none"/>
        </w:rPr>
      </w:r>
      <w:r/>
    </w:p>
    <w:p>
      <w:pPr>
        <w:pStyle w:val="1104"/>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4"/>
        <w:jc w:val="center"/>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4"/>
        <w:jc w:val="center"/>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4"/>
        <w:jc w:val="center"/>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4"/>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投标单位（加盖公章）：</w:t>
      </w:r>
      <w:r>
        <w:rPr>
          <w:rFonts w:hint="eastAsia" w:ascii="宋体" w:hAnsi="宋体" w:eastAsia="宋体" w:cs="宋体"/>
          <w:color w:val="000000"/>
          <w:highlight w:val="none"/>
          <w:lang w:eastAsia="zh-CN"/>
        </w:rPr>
      </w:r>
      <w:r/>
    </w:p>
    <w:p>
      <w:pPr>
        <w:pStyle w:val="1105"/>
        <w:shd w:val="clear" w:color="auto" w:fill="auto"/>
        <w:rPr>
          <w:rFonts w:hint="eastAsia" w:ascii="宋体" w:hAnsi="宋体" w:eastAsia="宋体" w:cs="宋体"/>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sz w:val="28"/>
          <w:highlight w:val="none"/>
        </w:rPr>
        <w:t xml:space="preserve">  授权委托书</w:t>
      </w:r>
      <w:r>
        <w:rPr>
          <w:rFonts w:hint="eastAsia" w:ascii="宋体" w:hAnsi="宋体" w:eastAsia="宋体" w:cs="宋体"/>
          <w:color w:val="000000"/>
          <w:highlight w:val="none"/>
        </w:rPr>
      </w:r>
      <w:r/>
    </w:p>
    <w:p>
      <w:pPr>
        <w:pStyle w:val="1106"/>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106"/>
        <w:jc w:val="center"/>
        <w:spacing w:before="320" w:after="320"/>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授权委托书</w:t>
      </w:r>
      <w:r>
        <w:rPr>
          <w:rFonts w:hint="eastAsia" w:ascii="宋体" w:hAnsi="宋体" w:eastAsia="宋体" w:cs="宋体"/>
          <w:b/>
          <w:bCs/>
          <w:color w:val="000000"/>
          <w:sz w:val="32"/>
          <w:szCs w:val="32"/>
          <w:highlight w:val="none"/>
        </w:rPr>
      </w:r>
      <w:r/>
    </w:p>
    <w:p>
      <w:pPr>
        <w:pStyle w:val="1106"/>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6"/>
        <w:ind w:firstLine="500"/>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本授权书声明：（投标人名称）授权</w:t>
      </w:r>
      <w:bookmarkStart w:id="278" w:name="sys_STR"/>
      <w:r/>
      <w:bookmarkEnd w:id="278"/>
      <w:r>
        <w:rPr>
          <w:rFonts w:hint="eastAsia" w:ascii="宋体" w:hAnsi="宋体" w:eastAsia="宋体" w:cs="宋体"/>
          <w:color w:val="000000"/>
          <w:highlight w:val="none"/>
        </w:rPr>
        <w:t xml:space="preserve">(被授权人的姓名)为我方就项目采购活动的合法代理人，以本单位名义全权处理一切与该项目采购有关的事务。 </w:t>
      </w:r>
      <w:r>
        <w:rPr>
          <w:rFonts w:hint="eastAsia" w:ascii="宋体" w:hAnsi="宋体" w:eastAsia="宋体" w:cs="宋体"/>
          <w:color w:val="000000"/>
          <w:highlight w:val="none"/>
        </w:rPr>
      </w:r>
      <w:r/>
    </w:p>
    <w:p>
      <w:pPr>
        <w:pStyle w:val="1106"/>
        <w:ind w:firstLine="500"/>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本授权书于起生效，特此声明。 </w:t>
      </w:r>
      <w:r>
        <w:rPr>
          <w:rFonts w:hint="eastAsia" w:ascii="宋体" w:hAnsi="宋体" w:eastAsia="宋体" w:cs="宋体"/>
          <w:color w:val="000000"/>
          <w:highlight w:val="none"/>
        </w:rPr>
      </w:r>
      <w:r/>
    </w:p>
    <w:p>
      <w:pPr>
        <w:pStyle w:val="1106"/>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6"/>
        <w:ind w:firstLine="3570"/>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lang w:eastAsia="zh-CN"/>
        </w:rPr>
      </w:r>
      <w:r/>
    </w:p>
    <w:p>
      <w:pPr>
        <w:pStyle w:val="1106"/>
        <w:ind w:firstLine="3570"/>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lang w:eastAsia="zh-CN"/>
        </w:rPr>
      </w:r>
      <w:r/>
    </w:p>
    <w:p>
      <w:pPr>
        <w:pStyle w:val="1106"/>
        <w:ind w:firstLine="3570"/>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授权单位名称：（加盖公章）</w:t>
      </w:r>
      <w:r>
        <w:rPr>
          <w:rFonts w:hint="eastAsia" w:ascii="宋体" w:hAnsi="宋体" w:eastAsia="宋体" w:cs="宋体"/>
          <w:color w:val="000000"/>
          <w:highlight w:val="none"/>
        </w:rPr>
      </w:r>
      <w:r/>
    </w:p>
    <w:p>
      <w:pPr>
        <w:pStyle w:val="1106"/>
        <w:ind w:firstLine="3570"/>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lang w:eastAsia="zh-CN"/>
        </w:rPr>
      </w:r>
      <w:r/>
    </w:p>
    <w:p>
      <w:pPr>
        <w:pStyle w:val="1106"/>
        <w:ind w:firstLine="4830"/>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lang w:eastAsia="zh-CN"/>
        </w:rPr>
      </w:r>
      <w:r/>
    </w:p>
    <w:p>
      <w:pPr>
        <w:pStyle w:val="1107"/>
        <w:shd w:val="clear" w:color="auto" w:fill="auto"/>
        <w:rPr>
          <w:rFonts w:hint="eastAsia" w:ascii="宋体" w:hAnsi="宋体" w:eastAsia="宋体" w:cs="宋体"/>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sz w:val="28"/>
          <w:highlight w:val="none"/>
        </w:rPr>
        <w:t xml:space="preserve">  关于资格证明文件的书面承诺</w:t>
      </w:r>
      <w:r>
        <w:rPr>
          <w:rFonts w:hint="eastAsia" w:ascii="宋体" w:hAnsi="宋体" w:eastAsia="宋体" w:cs="宋体"/>
          <w:color w:val="000000"/>
          <w:highlight w:val="none"/>
        </w:rPr>
      </w:r>
      <w:r/>
    </w:p>
    <w:p>
      <w:pPr>
        <w:pStyle w:val="1108"/>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108"/>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08"/>
        <w:jc w:val="center"/>
        <w:spacing w:before="320" w:after="320"/>
        <w:shd w:val="clear" w:color="auto" w:fill="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1108"/>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8"/>
        <w:jc w:val="center"/>
        <w:spacing w:before="320" w:after="320"/>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关于资格证明文件的书面承诺</w:t>
      </w:r>
      <w:r>
        <w:rPr>
          <w:rFonts w:hint="eastAsia" w:ascii="宋体" w:hAnsi="宋体" w:eastAsia="宋体" w:cs="宋体"/>
          <w:b/>
          <w:bCs/>
          <w:color w:val="000000"/>
          <w:sz w:val="32"/>
          <w:szCs w:val="32"/>
          <w:highlight w:val="none"/>
        </w:rPr>
      </w:r>
      <w:r/>
    </w:p>
    <w:p>
      <w:pPr>
        <w:pStyle w:val="1108"/>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8"/>
        <w:jc w:val="center"/>
        <w:spacing w:before="320" w:after="320"/>
        <w:shd w:val="clear" w:color="auto" w:fill="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1108"/>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8"/>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hint="eastAsia" w:ascii="宋体" w:hAnsi="宋体" w:eastAsia="宋体" w:cs="宋体"/>
          <w:color w:val="000000"/>
          <w:highlight w:val="none"/>
        </w:rPr>
      </w:r>
      <w:r/>
    </w:p>
    <w:p>
      <w:pPr>
        <w:pStyle w:val="1108"/>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8"/>
        <w:jc w:val="center"/>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8"/>
        <w:jc w:val="center"/>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8"/>
        <w:jc w:val="center"/>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8"/>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投标单位（加盖公章）：</w:t>
      </w:r>
      <w:r>
        <w:rPr>
          <w:rFonts w:hint="eastAsia" w:ascii="宋体" w:hAnsi="宋体" w:eastAsia="宋体" w:cs="宋体"/>
          <w:color w:val="000000"/>
          <w:highlight w:val="none"/>
          <w:lang w:eastAsia="zh-CN"/>
        </w:rPr>
      </w:r>
      <w:r/>
    </w:p>
    <w:p>
      <w:pPr>
        <w:pStyle w:val="1113"/>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79" w:name="_Toc16359"/>
      <w:r/>
      <w:bookmarkStart w:id="280" w:name="_Toc302816957"/>
      <w:r>
        <w:rPr>
          <w:rFonts w:hint="eastAsia" w:ascii="宋体" w:hAnsi="宋体" w:eastAsia="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、技术参</w:t>
      </w:r>
      <w:r>
        <w:rPr>
          <w:rFonts w:hint="eastAsia" w:ascii="宋体" w:hAnsi="宋体" w:eastAsia="宋体" w:cs="宋体"/>
          <w:b/>
          <w:color w:val="000000"/>
          <w:sz w:val="32"/>
          <w:highlight w:val="none"/>
        </w:rPr>
        <w:t xml:space="preserve">数响应及偏离表</w:t>
      </w:r>
      <w:bookmarkEnd w:id="279"/>
      <w:r/>
      <w:bookmarkEnd w:id="280"/>
      <w:r>
        <w:rPr>
          <w:rFonts w:hint="eastAsia" w:ascii="宋体" w:hAnsi="宋体" w:eastAsia="宋体" w:cs="宋体"/>
          <w:color w:val="000000"/>
          <w:highlight w:val="none"/>
        </w:rPr>
      </w:r>
      <w:r/>
    </w:p>
    <w:p>
      <w:pPr>
        <w:pStyle w:val="1117"/>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117"/>
        <w:jc w:val="center"/>
        <w:spacing w:before="320" w:after="320" w:line="300" w:lineRule="auto"/>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技术参数响应及偏离表 </w:t>
      </w:r>
      <w:r>
        <w:rPr>
          <w:rFonts w:hint="eastAsia" w:ascii="宋体" w:hAnsi="宋体" w:eastAsia="宋体" w:cs="宋体"/>
          <w:b/>
          <w:bCs/>
          <w:color w:val="000000"/>
          <w:sz w:val="32"/>
          <w:szCs w:val="32"/>
          <w:highlight w:val="none"/>
        </w:rPr>
      </w:r>
      <w:r/>
    </w:p>
    <w:p>
      <w:pPr>
        <w:pStyle w:val="1117"/>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bl>
      <w:tblPr>
        <w:tblW w:w="9000"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0"/>
        <w:gridCol w:w="1117"/>
        <w:gridCol w:w="2346"/>
        <w:gridCol w:w="2142"/>
        <w:gridCol w:w="707"/>
        <w:gridCol w:w="2142"/>
        <w:gridCol w:w="14"/>
        <w:gridCol w:w="6"/>
        <w:gridCol w:w="6"/>
        <w:gridCol w:w="6"/>
        <w:gridCol w:w="14"/>
      </w:tblGrid>
      <w:tr>
        <w:trPr>
          <w:trHeight w:val="287"/>
        </w:trPr>
        <w:tc>
          <w:tcPr>
            <w:tcMar>
              <w:left w:w="0" w:type="dxa"/>
              <w:top w:w="0" w:type="dxa"/>
              <w:right w:w="0" w:type="dxa"/>
              <w:bottom w:w="0" w:type="dxa"/>
            </w:tcMar>
            <w:tcW w:w="500"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Mar>
              <w:left w:w="0" w:type="dxa"/>
              <w:top w:w="0" w:type="dxa"/>
              <w:right w:w="0" w:type="dxa"/>
              <w:bottom w:w="0" w:type="dxa"/>
            </w:tcMar>
            <w:tcW w:w="1116"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rPr>
                <w:rFonts w:hint="eastAsia" w:ascii="宋体" w:hAnsi="宋体" w:eastAsia="宋体" w:cs="宋体"/>
                <w:color w:val="000000"/>
                <w:highlight w:val="none"/>
              </w:rPr>
            </w:r>
            <w:r/>
          </w:p>
        </w:tc>
        <w:tc>
          <w:tcPr>
            <w:tcMar>
              <w:left w:w="0" w:type="dxa"/>
              <w:top w:w="0" w:type="dxa"/>
              <w:right w:w="0" w:type="dxa"/>
              <w:bottom w:w="0" w:type="dxa"/>
            </w:tcMar>
            <w:tcW w:w="2344" w:type="dxa"/>
            <w:vAlign w:val="center"/>
            <w:textDirection w:val="lrTb"/>
            <w:noWrap w:val="false"/>
          </w:tcPr>
          <w:p>
            <w:pPr>
              <w:pStyle w:val="1131"/>
              <w:jc w:val="center"/>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招标</w:t>
            </w:r>
            <w:r>
              <w:rPr>
                <w:rFonts w:hint="eastAsia" w:ascii="宋体" w:hAnsi="宋体" w:eastAsia="宋体" w:cs="宋体"/>
                <w:color w:val="000000"/>
                <w:highlight w:val="none"/>
                <w:lang w:val="en-US" w:eastAsia="zh-CN"/>
              </w:rPr>
              <w:t xml:space="preserve">要求</w:t>
            </w:r>
            <w:r>
              <w:rPr>
                <w:rFonts w:hint="eastAsia" w:ascii="宋体" w:hAnsi="宋体" w:eastAsia="宋体" w:cs="宋体"/>
                <w:color w:val="000000"/>
                <w:highlight w:val="none"/>
                <w:lang w:eastAsia="zh-CN"/>
              </w:rPr>
            </w:r>
            <w:r/>
          </w:p>
        </w:tc>
        <w:tc>
          <w:tcPr>
            <w:tcMar>
              <w:left w:w="0" w:type="dxa"/>
              <w:top w:w="0" w:type="dxa"/>
              <w:right w:w="0" w:type="dxa"/>
              <w:bottom w:w="0" w:type="dxa"/>
            </w:tcMar>
            <w:tcW w:w="2140" w:type="dxa"/>
            <w:vAlign w:val="center"/>
            <w:textDirection w:val="lrTb"/>
            <w:noWrap w:val="false"/>
          </w:tcPr>
          <w:p>
            <w:pPr>
              <w:pStyle w:val="1131"/>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投标响应</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706"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有无偏离</w:t>
            </w:r>
            <w:r>
              <w:rPr>
                <w:rFonts w:hint="eastAsia" w:ascii="宋体" w:hAnsi="宋体" w:eastAsia="宋体" w:cs="宋体"/>
                <w:color w:val="000000"/>
                <w:highlight w:val="none"/>
              </w:rPr>
            </w:r>
            <w:r/>
          </w:p>
        </w:tc>
        <w:tc>
          <w:tcPr>
            <w:tcMar>
              <w:left w:w="0" w:type="dxa"/>
              <w:top w:w="0" w:type="dxa"/>
              <w:right w:w="0" w:type="dxa"/>
              <w:bottom w:w="0" w:type="dxa"/>
            </w:tcMar>
            <w:tcW w:w="2140"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偏离内容及原因</w:t>
            </w:r>
            <w:r>
              <w:rPr>
                <w:rFonts w:hint="eastAsia" w:ascii="宋体" w:hAnsi="宋体" w:eastAsia="宋体" w:cs="宋体"/>
                <w:color w:val="000000"/>
                <w:highlight w:val="none"/>
              </w:rPr>
            </w:r>
            <w:r/>
          </w:p>
        </w:tc>
        <w:tc>
          <w:tcPr>
            <w:tcW w:w="14"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87"/>
        </w:trPr>
        <w:tc>
          <w:tcPr>
            <w:tcMar>
              <w:left w:w="0" w:type="dxa"/>
              <w:top w:w="0" w:type="dxa"/>
              <w:right w:w="0" w:type="dxa"/>
              <w:bottom w:w="0" w:type="dxa"/>
            </w:tcMar>
            <w:tcW w:w="500"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116"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2344"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2140" w:type="dxa"/>
            <w:vAlign w:val="center"/>
            <w:textDirection w:val="lrTb"/>
            <w:noWrap w:val="false"/>
          </w:tcPr>
          <w:p>
            <w:pPr>
              <w:pStyle w:val="1131"/>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Mar>
              <w:left w:w="0" w:type="dxa"/>
              <w:top w:w="0" w:type="dxa"/>
              <w:right w:w="0" w:type="dxa"/>
              <w:bottom w:w="0" w:type="dxa"/>
            </w:tcMar>
            <w:tcW w:w="706"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2140"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87"/>
        </w:trPr>
        <w:tc>
          <w:tcPr>
            <w:tcMar>
              <w:left w:w="0" w:type="dxa"/>
              <w:top w:w="0" w:type="dxa"/>
              <w:right w:w="0" w:type="dxa"/>
              <w:bottom w:w="0" w:type="dxa"/>
            </w:tcMar>
            <w:tcW w:w="500"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116"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2344"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2140" w:type="dxa"/>
            <w:vAlign w:val="center"/>
            <w:textDirection w:val="lrTb"/>
            <w:noWrap w:val="false"/>
          </w:tcPr>
          <w:p>
            <w:pPr>
              <w:pStyle w:val="1131"/>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Mar>
              <w:left w:w="0" w:type="dxa"/>
              <w:top w:w="0" w:type="dxa"/>
              <w:right w:w="0" w:type="dxa"/>
              <w:bottom w:w="0" w:type="dxa"/>
            </w:tcMar>
            <w:tcW w:w="706"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2140" w:type="dxa"/>
            <w:vAlign w:val="center"/>
            <w:textDirection w:val="lrTb"/>
            <w:noWrap w:val="false"/>
          </w:tcPr>
          <w:p>
            <w:pPr>
              <w:pStyle w:val="113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0"/>
        </w:trPr>
        <w:tc>
          <w:tcPr>
            <w:gridSpan w:val="11"/>
            <w:tcMar>
              <w:left w:w="0" w:type="dxa"/>
              <w:top w:w="0" w:type="dxa"/>
              <w:right w:w="0" w:type="dxa"/>
              <w:bottom w:w="0" w:type="dxa"/>
            </w:tcMar>
            <w:tcW w:w="9000" w:type="dxa"/>
            <w:vAlign w:val="center"/>
            <w:textDirection w:val="lrTb"/>
            <w:noWrap w:val="false"/>
          </w:tcPr>
          <w:p>
            <w:pPr>
              <w:pStyle w:val="113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117"/>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17"/>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注： </w:t>
      </w:r>
      <w:r>
        <w:rPr>
          <w:rFonts w:hint="eastAsia" w:ascii="宋体" w:hAnsi="宋体" w:eastAsia="宋体" w:cs="宋体"/>
          <w:color w:val="000000"/>
          <w:highlight w:val="none"/>
        </w:rPr>
      </w:r>
      <w:r/>
    </w:p>
    <w:p>
      <w:pPr>
        <w:pStyle w:val="1117"/>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1、投标人应根据“技术要求”中的参数要求，对照所投报货物的技术性能进行逐项填写。因未标明或表述含糊导致的评标风险将由投标人承担。 </w:t>
      </w:r>
      <w:r>
        <w:rPr>
          <w:rFonts w:hint="eastAsia" w:ascii="宋体" w:hAnsi="宋体" w:eastAsia="宋体" w:cs="宋体"/>
          <w:color w:val="000000"/>
          <w:highlight w:val="none"/>
        </w:rPr>
      </w:r>
      <w:r/>
    </w:p>
    <w:p>
      <w:pPr>
        <w:pStyle w:val="1117"/>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Fonts w:hint="eastAsia" w:ascii="宋体" w:hAnsi="宋体" w:eastAsia="宋体" w:cs="宋体"/>
          <w:color w:val="000000"/>
          <w:highlight w:val="none"/>
        </w:rPr>
      </w:r>
      <w:r/>
    </w:p>
    <w:p>
      <w:pPr>
        <w:pStyle w:val="1117"/>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3、表格不够可另接。 </w:t>
      </w:r>
      <w:r>
        <w:rPr>
          <w:rFonts w:hint="eastAsia" w:ascii="宋体" w:hAnsi="宋体" w:eastAsia="宋体" w:cs="宋体"/>
          <w:color w:val="000000"/>
          <w:highlight w:val="none"/>
        </w:rPr>
      </w:r>
      <w:r/>
    </w:p>
    <w:p>
      <w:pPr>
        <w:pStyle w:val="1118"/>
        <w:shd w:val="clear" w:color="auto" w:fill="auto"/>
        <w:rPr>
          <w:rFonts w:hint="eastAsia" w:ascii="宋体" w:hAnsi="宋体" w:eastAsia="宋体" w:cs="宋体"/>
          <w:b/>
          <w:color w:val="000000"/>
          <w:sz w:val="32"/>
          <w:highlight w:val="none"/>
        </w:rPr>
        <w:outlineLvl w:val="1"/>
      </w:pPr>
      <w:r>
        <w:rPr>
          <w:rFonts w:hint="eastAsia" w:ascii="宋体" w:hAnsi="宋体" w:eastAsia="宋体" w:cs="宋体"/>
          <w:color w:val="000000"/>
          <w:highlight w:val="none"/>
        </w:rPr>
        <w:br w:type="page" w:clear="all"/>
      </w:r>
      <w:bookmarkStart w:id="281" w:name="_Toc2055836556"/>
      <w:r/>
      <w:bookmarkStart w:id="282" w:name="_Toc30999"/>
      <w:r>
        <w:rPr>
          <w:rFonts w:hint="eastAsia" w:ascii="宋体" w:hAnsi="宋体" w:eastAsia="宋体" w:cs="宋体"/>
          <w:b/>
          <w:color w:val="000000"/>
          <w:sz w:val="32"/>
          <w:highlight w:val="none"/>
          <w:lang w:val="en-US" w:eastAsia="zh-CN"/>
        </w:rPr>
        <w:t xml:space="preserve">七</w:t>
      </w:r>
      <w:r>
        <w:rPr>
          <w:rFonts w:hint="eastAsia" w:ascii="宋体" w:hAnsi="宋体" w:eastAsia="宋体" w:cs="宋体"/>
          <w:b/>
          <w:color w:val="000000"/>
          <w:sz w:val="32"/>
          <w:highlight w:val="none"/>
        </w:rPr>
        <w:t xml:space="preserve">、商务条款响应及偏离表</w:t>
      </w:r>
      <w:bookmarkEnd w:id="281"/>
      <w:r/>
      <w:bookmarkEnd w:id="282"/>
      <w:r>
        <w:rPr>
          <w:rFonts w:hint="eastAsia" w:ascii="宋体" w:hAnsi="宋体" w:eastAsia="宋体" w:cs="宋体"/>
          <w:b/>
          <w:color w:val="000000"/>
          <w:sz w:val="32"/>
          <w:highlight w:val="none"/>
        </w:rPr>
      </w:r>
      <w:r/>
    </w:p>
    <w:p>
      <w:pPr>
        <w:pStyle w:val="1119"/>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119"/>
        <w:jc w:val="center"/>
        <w:spacing w:before="320" w:after="320" w:line="300" w:lineRule="auto"/>
        <w:shd w:val="clear" w:color="auto" w:fil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商务条款响应及偏离表 </w:t>
      </w:r>
      <w:r>
        <w:rPr>
          <w:rFonts w:hint="eastAsia" w:ascii="宋体" w:hAnsi="宋体" w:eastAsia="宋体" w:cs="宋体"/>
          <w:b/>
          <w:bCs/>
          <w:color w:val="000000"/>
          <w:sz w:val="32"/>
          <w:szCs w:val="32"/>
          <w:highlight w:val="none"/>
        </w:rPr>
      </w:r>
      <w:r/>
    </w:p>
    <w:p>
      <w:pPr>
        <w:pStyle w:val="1119"/>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3015" w:type="dxa"/>
            <w:vAlign w:val="center"/>
            <w:textDirection w:val="lrTb"/>
            <w:noWrap w:val="false"/>
          </w:tcPr>
          <w:p>
            <w:pPr>
              <w:pStyle w:val="1119"/>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w:t>
            </w:r>
            <w:r>
              <w:rPr>
                <w:rFonts w:hint="eastAsia" w:ascii="宋体" w:hAnsi="宋体" w:eastAsia="宋体" w:cs="宋体"/>
                <w:color w:val="000000"/>
                <w:highlight w:val="none"/>
              </w:rPr>
            </w:r>
            <w:r/>
          </w:p>
        </w:tc>
        <w:tc>
          <w:tcPr>
            <w:tcMar>
              <w:left w:w="0" w:type="dxa"/>
              <w:top w:w="0" w:type="dxa"/>
              <w:right w:w="0" w:type="dxa"/>
              <w:bottom w:w="0" w:type="dxa"/>
            </w:tcMar>
            <w:tcW w:w="3015" w:type="dxa"/>
            <w:vAlign w:val="center"/>
            <w:textDirection w:val="lrTb"/>
            <w:noWrap w:val="false"/>
          </w:tcPr>
          <w:p>
            <w:pPr>
              <w:pStyle w:val="1119"/>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招标文件要求</w:t>
            </w:r>
            <w:r>
              <w:rPr>
                <w:rFonts w:hint="eastAsia" w:ascii="宋体" w:hAnsi="宋体" w:eastAsia="宋体" w:cs="宋体"/>
                <w:color w:val="000000"/>
                <w:highlight w:val="none"/>
              </w:rPr>
            </w:r>
            <w:r/>
          </w:p>
        </w:tc>
        <w:tc>
          <w:tcPr>
            <w:tcMar>
              <w:left w:w="0" w:type="dxa"/>
              <w:top w:w="0" w:type="dxa"/>
              <w:right w:w="0" w:type="dxa"/>
              <w:bottom w:w="0" w:type="dxa"/>
            </w:tcMar>
            <w:tcW w:w="915" w:type="dxa"/>
            <w:vAlign w:val="center"/>
            <w:textDirection w:val="lrTb"/>
            <w:noWrap w:val="false"/>
          </w:tcPr>
          <w:p>
            <w:pPr>
              <w:pStyle w:val="1119"/>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是否响应</w:t>
            </w:r>
            <w:r>
              <w:rPr>
                <w:rFonts w:hint="eastAsia" w:ascii="宋体" w:hAnsi="宋体" w:eastAsia="宋体" w:cs="宋体"/>
                <w:color w:val="000000"/>
                <w:highlight w:val="none"/>
              </w:rPr>
            </w:r>
            <w:r/>
          </w:p>
        </w:tc>
        <w:tc>
          <w:tcPr>
            <w:tcMar>
              <w:left w:w="0" w:type="dxa"/>
              <w:top w:w="0" w:type="dxa"/>
              <w:right w:w="0" w:type="dxa"/>
              <w:bottom w:w="0" w:type="dxa"/>
            </w:tcMar>
            <w:tcW w:w="3615" w:type="dxa"/>
            <w:vAlign w:val="center"/>
            <w:textDirection w:val="lrTb"/>
            <w:noWrap w:val="false"/>
          </w:tcPr>
          <w:p>
            <w:pPr>
              <w:pStyle w:val="1119"/>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投标人的承诺或说明</w:t>
            </w:r>
            <w:r>
              <w:rPr>
                <w:rFonts w:hint="eastAsia" w:ascii="宋体" w:hAnsi="宋体" w:eastAsia="宋体" w:cs="宋体"/>
                <w:color w:val="000000"/>
                <w:highlight w:val="none"/>
              </w:rPr>
            </w:r>
            <w:r/>
          </w:p>
        </w:tc>
      </w:tr>
    </w:tbl>
    <w:p>
      <w:pPr>
        <w:pStyle w:val="1119"/>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20"/>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83" w:name="_Toc1580600109"/>
      <w:r/>
      <w:bookmarkStart w:id="284" w:name="_Toc25938"/>
      <w:r>
        <w:rPr>
          <w:rFonts w:hint="eastAsia" w:ascii="宋体" w:hAnsi="宋体" w:eastAsia="宋体" w:cs="宋体"/>
          <w:b/>
          <w:color w:val="000000"/>
          <w:sz w:val="32"/>
          <w:highlight w:val="none"/>
          <w:lang w:val="en-US" w:eastAsia="zh-CN"/>
        </w:rPr>
        <w:t xml:space="preserve">八</w:t>
      </w:r>
      <w:r>
        <w:rPr>
          <w:rFonts w:hint="eastAsia" w:ascii="宋体" w:hAnsi="宋体" w:eastAsia="宋体" w:cs="宋体"/>
          <w:b/>
          <w:color w:val="000000"/>
          <w:sz w:val="32"/>
          <w:highlight w:val="none"/>
        </w:rPr>
        <w:t xml:space="preserve">、第</w:t>
      </w:r>
      <w:r>
        <w:rPr>
          <w:rFonts w:hint="eastAsia" w:ascii="宋体" w:hAnsi="宋体" w:eastAsia="宋体" w:cs="宋体"/>
          <w:b/>
          <w:color w:val="000000"/>
          <w:sz w:val="32"/>
          <w:highlight w:val="none"/>
        </w:rPr>
        <w:t xml:space="preserve">四章项目需求中实质性要求响应对照表</w:t>
      </w:r>
      <w:bookmarkEnd w:id="283"/>
      <w:r/>
      <w:bookmarkEnd w:id="284"/>
      <w:r>
        <w:rPr>
          <w:rFonts w:hint="eastAsia" w:ascii="宋体" w:hAnsi="宋体" w:eastAsia="宋体" w:cs="宋体"/>
          <w:color w:val="000000"/>
          <w:highlight w:val="none"/>
        </w:rPr>
      </w:r>
      <w:r/>
    </w:p>
    <w:p>
      <w:pPr>
        <w:pStyle w:val="1121"/>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121"/>
        <w:jc w:val="center"/>
        <w:spacing w:before="320" w:after="320" w:line="300" w:lineRule="auto"/>
        <w:shd w:val="clear" w:color="auto" w:fill="auto"/>
        <w:rPr>
          <w:rFonts w:hint="eastAsia" w:ascii="宋体" w:hAnsi="宋体" w:eastAsia="宋体" w:cs="宋体"/>
          <w:color w:val="000000"/>
          <w:highlight w:val="none"/>
        </w:rPr>
      </w:pPr>
      <w:r>
        <w:rPr>
          <w:rFonts w:hint="eastAsia" w:ascii="宋体" w:hAnsi="宋体" w:eastAsia="宋体" w:cs="宋体"/>
          <w:b/>
          <w:bCs/>
          <w:color w:val="000000"/>
          <w:sz w:val="32"/>
          <w:szCs w:val="32"/>
          <w:highlight w:val="none"/>
        </w:rPr>
        <w:t xml:space="preserve">第四章项目需求中实质性要求响应对照表 </w:t>
      </w:r>
      <w:r>
        <w:rPr>
          <w:rFonts w:hint="eastAsia" w:ascii="宋体" w:hAnsi="宋体" w:eastAsia="宋体" w:cs="宋体"/>
          <w:color w:val="000000"/>
          <w:highlight w:val="none"/>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5"/>
        <w:gridCol w:w="7204"/>
        <w:gridCol w:w="896"/>
      </w:tblGrid>
      <w:tr>
        <w:trPr>
          <w:trHeight w:val="287"/>
        </w:trPr>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Mar>
              <w:left w:w="0" w:type="dxa"/>
              <w:top w:w="0" w:type="dxa"/>
              <w:right w:w="0" w:type="dxa"/>
              <w:bottom w:w="0" w:type="dxa"/>
            </w:tcMar>
            <w:tcW w:w="7515" w:type="dxa"/>
            <w:vAlign w:val="center"/>
            <w:textDirection w:val="lrTb"/>
            <w:noWrap w:val="false"/>
          </w:tcPr>
          <w:p>
            <w:pPr>
              <w:pStyle w:val="112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第四章项目需求中的实质性要求</w:t>
            </w:r>
            <w:r>
              <w:rPr>
                <w:rFonts w:hint="eastAsia" w:ascii="宋体" w:hAnsi="宋体" w:eastAsia="宋体" w:cs="宋体"/>
                <w:color w:val="000000"/>
                <w:highlight w:val="none"/>
              </w:rPr>
            </w:r>
            <w:r/>
          </w:p>
        </w:tc>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是否响应（填是或者否）</w:t>
            </w:r>
            <w:r>
              <w:rPr>
                <w:rFonts w:hint="eastAsia" w:ascii="宋体" w:hAnsi="宋体" w:eastAsia="宋体" w:cs="宋体"/>
                <w:color w:val="000000"/>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7515" w:type="dxa"/>
            <w:vAlign w:val="center"/>
            <w:textDirection w:val="lrTb"/>
            <w:noWrap w:val="false"/>
          </w:tcPr>
          <w:p>
            <w:pPr>
              <w:pStyle w:val="1083"/>
              <w:jc w:val="left"/>
              <w:spacing w:line="440" w:lineRule="exac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eastAsia="zh-CN"/>
              </w:rPr>
              <w:t xml:space="preserve">2.1.1 </w:t>
            </w:r>
            <w:r>
              <w:rPr>
                <w:rFonts w:hint="eastAsia" w:ascii="宋体" w:hAnsi="宋体" w:eastAsia="宋体" w:cs="宋体"/>
                <w:i/>
                <w:iCs/>
                <w:color w:val="000000"/>
                <w:highlight w:val="none"/>
                <w:u w:val="single"/>
              </w:rPr>
              <w:t xml:space="preserve">张家港市再生水水质提高</w:t>
            </w:r>
            <w:r>
              <w:rPr>
                <w:rFonts w:hint="eastAsia" w:ascii="宋体" w:hAnsi="宋体" w:eastAsia="宋体" w:cs="宋体"/>
                <w:i/>
                <w:iCs/>
                <w:color w:val="000000"/>
                <w:highlight w:val="none"/>
                <w:u w:val="single"/>
                <w:lang w:val="en-US" w:eastAsia="zh-CN"/>
              </w:rPr>
              <w:t xml:space="preserve">与合理应用</w:t>
            </w:r>
            <w:r>
              <w:rPr>
                <w:rFonts w:hint="eastAsia" w:ascii="宋体" w:hAnsi="宋体" w:eastAsia="宋体" w:cs="宋体"/>
                <w:i/>
                <w:iCs/>
                <w:color w:val="000000"/>
                <w:highlight w:val="none"/>
                <w:u w:val="single"/>
              </w:rPr>
              <w:t xml:space="preserve">技术研究</w:t>
            </w:r>
            <w:r>
              <w:rPr>
                <w:rFonts w:hint="eastAsia" w:ascii="宋体" w:hAnsi="宋体" w:eastAsia="宋体" w:cs="宋体"/>
                <w:i/>
                <w:iCs/>
                <w:color w:val="000000"/>
                <w:highlight w:val="none"/>
                <w:u w:val="single"/>
                <w:lang w:eastAsia="zh-CN"/>
              </w:rPr>
            </w:r>
            <w:r/>
          </w:p>
          <w:p>
            <w:pPr>
              <w:pStyle w:val="1121"/>
              <w:jc w:val="left"/>
              <w:shd w:val="clear" w:color="auto" w:fill="auto"/>
              <w:rPr>
                <w:rFonts w:hint="eastAsia" w:ascii="宋体" w:hAnsi="宋体" w:eastAsia="宋体" w:cs="宋体"/>
                <w:color w:val="000000"/>
                <w:highlight w:val="none"/>
                <w:u w:val="single"/>
                <w:lang w:eastAsia="zh-CN"/>
              </w:rPr>
            </w:pPr>
            <w:r>
              <w:rPr>
                <w:rFonts w:hint="eastAsia" w:ascii="宋体" w:hAnsi="宋体" w:eastAsia="宋体" w:cs="宋体"/>
                <w:i/>
                <w:iCs/>
                <w:color w:val="000000"/>
                <w:highlight w:val="none"/>
                <w:u w:val="single"/>
              </w:rPr>
              <w:t xml:space="preserve">《张家港市再生水水质提高</w:t>
            </w:r>
            <w:r>
              <w:rPr>
                <w:rFonts w:hint="eastAsia" w:ascii="宋体" w:hAnsi="宋体" w:eastAsia="宋体" w:cs="宋体"/>
                <w:i/>
                <w:iCs/>
                <w:color w:val="000000"/>
                <w:highlight w:val="none"/>
                <w:u w:val="single"/>
                <w:lang w:val="en-US" w:eastAsia="zh-CN"/>
              </w:rPr>
              <w:t xml:space="preserve">与合理应用</w:t>
            </w:r>
            <w:r>
              <w:rPr>
                <w:rFonts w:hint="eastAsia" w:ascii="宋体" w:hAnsi="宋体" w:eastAsia="宋体" w:cs="宋体"/>
                <w:i/>
                <w:iCs/>
                <w:color w:val="000000"/>
                <w:highlight w:val="none"/>
                <w:u w:val="single"/>
              </w:rPr>
              <w:t xml:space="preserve">技术研究》主要工作包括：开展污水处理厂尾水水质调查、用水户需水和受水体水质调查、再生水水质提升技术研究等，建立再生水供水端与受水端水质匹配性关系，查找再生水供需水质差异，针对主要不满足污染物指标，提出针对性水质提高技术方法</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达到再生水的合理应用，</w:t>
            </w:r>
            <w:r>
              <w:rPr>
                <w:rFonts w:hint="eastAsia" w:ascii="宋体" w:hAnsi="宋体" w:eastAsia="宋体" w:cs="宋体"/>
                <w:i/>
                <w:iCs/>
                <w:color w:val="000000"/>
                <w:highlight w:val="none"/>
                <w:u w:val="single"/>
              </w:rPr>
              <w:t xml:space="preserve">为扩大张家港市再生水利用量提供技术支撑。</w:t>
            </w:r>
            <w:r>
              <w:rPr>
                <w:rFonts w:hint="eastAsia" w:ascii="宋体" w:hAnsi="宋体" w:eastAsia="宋体" w:cs="宋体"/>
                <w:color w:val="000000"/>
                <w:highlight w:val="none"/>
                <w:u w:val="single"/>
                <w:lang w:eastAsia="zh-CN"/>
              </w:rPr>
            </w:r>
            <w:r/>
          </w:p>
        </w:tc>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7515" w:type="dxa"/>
            <w:vAlign w:val="center"/>
            <w:textDirection w:val="lrTb"/>
            <w:noWrap w:val="false"/>
          </w:tcPr>
          <w:p>
            <w:pPr>
              <w:pStyle w:val="1083"/>
              <w:jc w:val="left"/>
              <w:spacing w:line="440" w:lineRule="exac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eastAsia="zh-CN"/>
              </w:rPr>
              <w:t xml:space="preserve">2.1.2 </w:t>
            </w:r>
            <w:r>
              <w:rPr>
                <w:rFonts w:hint="eastAsia" w:ascii="宋体" w:hAnsi="宋体" w:eastAsia="宋体" w:cs="宋体"/>
                <w:i/>
                <w:iCs/>
                <w:color w:val="000000"/>
                <w:highlight w:val="none"/>
                <w:u w:val="single"/>
              </w:rPr>
              <w:t xml:space="preserve">张家港市再生水生态补水利用量的核算研究</w:t>
            </w:r>
            <w:r>
              <w:rPr>
                <w:rFonts w:hint="eastAsia" w:ascii="宋体" w:hAnsi="宋体" w:eastAsia="宋体" w:cs="宋体"/>
                <w:i/>
                <w:iCs/>
                <w:color w:val="000000"/>
                <w:highlight w:val="none"/>
                <w:u w:val="single"/>
                <w:lang w:eastAsia="zh-CN"/>
              </w:rPr>
            </w:r>
            <w:r/>
          </w:p>
          <w:p>
            <w:pPr>
              <w:pStyle w:val="1121"/>
              <w:jc w:val="left"/>
              <w:shd w:val="clear" w:color="auto" w:fill="auto"/>
              <w:rPr>
                <w:rFonts w:hint="eastAsia" w:ascii="宋体" w:hAnsi="宋体" w:eastAsia="宋体" w:cs="宋体"/>
                <w:color w:val="000000"/>
                <w:highlight w:val="none"/>
              </w:rPr>
            </w:pPr>
            <w:r>
              <w:rPr>
                <w:rFonts w:hint="eastAsia" w:ascii="宋体" w:hAnsi="宋体" w:eastAsia="宋体" w:cs="宋体"/>
                <w:i/>
                <w:iCs/>
                <w:color w:val="000000"/>
                <w:highlight w:val="none"/>
                <w:u w:val="single"/>
              </w:rPr>
              <w:t xml:space="preserve">《张家港市再生水生态补水利用量的核算研究》主要工作包括：开展张家港市生态需水内涵及组成要素研究、面向张家港市实践管理需求的生态需水研究、再生水生态补水利用量合理性分析等，阐明再生水生态补水量核算依据</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rPr>
              <w:t xml:space="preserve">为张家港市再生水利用配置试点建设高质量完成提供技术支撑。</w:t>
            </w:r>
            <w:r>
              <w:rPr>
                <w:rFonts w:hint="eastAsia" w:ascii="宋体" w:hAnsi="宋体" w:eastAsia="宋体" w:cs="宋体"/>
                <w:color w:val="000000"/>
                <w:highlight w:val="none"/>
              </w:rPr>
            </w:r>
            <w:r/>
          </w:p>
        </w:tc>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7515" w:type="dxa"/>
            <w:vAlign w:val="center"/>
            <w:textDirection w:val="lrTb"/>
            <w:noWrap w:val="false"/>
          </w:tcPr>
          <w:p>
            <w:pPr>
              <w:pStyle w:val="1083"/>
              <w:jc w:val="left"/>
              <w:spacing w:line="440" w:lineRule="exac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eastAsia="zh-CN"/>
              </w:rPr>
              <w:t xml:space="preserve">2.1.3 张家港市重点行业典型用水大户常规水源再生水替代利用可行性研究</w:t>
            </w:r>
            <w:r>
              <w:rPr>
                <w:rFonts w:hint="eastAsia" w:ascii="宋体" w:hAnsi="宋体" w:eastAsia="宋体" w:cs="宋体"/>
                <w:i/>
                <w:iCs/>
                <w:color w:val="000000"/>
                <w:highlight w:val="none"/>
                <w:u w:val="single"/>
                <w:lang w:eastAsia="zh-CN"/>
              </w:rPr>
            </w:r>
            <w:r/>
          </w:p>
          <w:p>
            <w:pPr>
              <w:pStyle w:val="1121"/>
              <w:jc w:val="left"/>
              <w:shd w:val="clear" w:color="auto" w:fill="auto"/>
              <w:rPr>
                <w:rFonts w:hint="eastAsia" w:ascii="宋体" w:hAnsi="宋体" w:eastAsia="宋体" w:cs="宋体"/>
                <w:color w:val="000000"/>
                <w:highlight w:val="none"/>
              </w:rPr>
            </w:pPr>
            <w:r>
              <w:rPr>
                <w:rFonts w:hint="eastAsia" w:ascii="宋体" w:hAnsi="宋体" w:eastAsia="宋体" w:cs="宋体"/>
                <w:i/>
                <w:iCs/>
                <w:color w:val="000000"/>
                <w:highlight w:val="none"/>
                <w:u w:val="single"/>
                <w:lang w:eastAsia="zh-CN"/>
              </w:rPr>
              <w:t xml:space="preserve">《张家港市重点行业典型用水大户常规水源再生水替代利用可行性研究》主要工作内容包括：</w:t>
            </w:r>
            <w:r>
              <w:rPr>
                <w:rFonts w:hint="eastAsia" w:ascii="宋体" w:hAnsi="宋体" w:eastAsia="宋体" w:cs="宋体"/>
                <w:i/>
                <w:iCs/>
                <w:color w:val="000000"/>
                <w:highlight w:val="none"/>
                <w:u w:val="single"/>
                <w:lang w:val="en-US" w:eastAsia="zh-CN"/>
              </w:rPr>
              <w:t xml:space="preserve">对</w:t>
            </w:r>
            <w:r>
              <w:rPr>
                <w:rFonts w:hint="eastAsia" w:ascii="宋体" w:hAnsi="宋体" w:eastAsia="宋体" w:cs="宋体"/>
                <w:i/>
                <w:iCs/>
                <w:color w:val="000000"/>
                <w:highlight w:val="none"/>
                <w:u w:val="single"/>
                <w:lang w:eastAsia="zh-CN"/>
              </w:rPr>
              <w:t xml:space="preserve">张家港市钢铁、化工、印染、发电等行业的典型用水大户，细化梳理用水大户生产各用水环节与流程，诊断其在水效、水量、水质等方面的实际情况，并对标行业领先水效、先进节水工艺、最新政策要求及企业自身发展需求，开展再生水替代常规水源的可行性分析研究，提出再生水合理利用建议。</w:t>
            </w:r>
            <w:r>
              <w:rPr>
                <w:rFonts w:hint="eastAsia" w:ascii="宋体" w:hAnsi="宋体" w:eastAsia="宋体" w:cs="宋体"/>
                <w:i/>
                <w:iCs/>
                <w:color w:val="000000"/>
                <w:highlight w:val="none"/>
                <w:u w:val="single"/>
                <w:lang w:val="en-US" w:eastAsia="zh-CN"/>
              </w:rPr>
              <w:t xml:space="preserve">努力</w:t>
            </w:r>
            <w:r>
              <w:rPr>
                <w:rFonts w:hint="eastAsia" w:ascii="宋体" w:hAnsi="宋体" w:eastAsia="宋体" w:cs="宋体"/>
                <w:i/>
                <w:iCs/>
                <w:color w:val="000000"/>
                <w:highlight w:val="none"/>
                <w:u w:val="single"/>
              </w:rPr>
              <w:t xml:space="preserve">达到再生水</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应</w:t>
            </w:r>
            <w:r>
              <w:rPr>
                <w:rFonts w:hint="eastAsia" w:ascii="宋体" w:hAnsi="宋体" w:eastAsia="宋体" w:cs="宋体"/>
                <w:i/>
                <w:iCs/>
                <w:color w:val="000000"/>
                <w:highlight w:val="none"/>
                <w:u w:val="single"/>
              </w:rPr>
              <w:t xml:space="preserve">用尽用</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rPr>
              <w:t xml:space="preserve">，</w:t>
            </w:r>
            <w:r>
              <w:rPr>
                <w:rFonts w:hint="eastAsia" w:ascii="宋体" w:hAnsi="宋体" w:eastAsia="宋体" w:cs="宋体"/>
                <w:i/>
                <w:iCs/>
                <w:color w:val="000000"/>
                <w:highlight w:val="none"/>
                <w:u w:val="single"/>
                <w:lang w:val="en-US" w:eastAsia="zh-CN"/>
              </w:rPr>
              <w:t xml:space="preserve">增强再生水的资源要素保障能力</w:t>
            </w:r>
            <w:r>
              <w:rPr>
                <w:rFonts w:hint="eastAsia" w:ascii="宋体" w:hAnsi="宋体" w:eastAsia="宋体" w:cs="宋体"/>
                <w:i/>
                <w:iCs/>
                <w:color w:val="000000"/>
                <w:highlight w:val="none"/>
                <w:u w:val="single"/>
              </w:rPr>
              <w:t xml:space="preserve">，支撑张家港市</w:t>
            </w:r>
            <w:r>
              <w:rPr>
                <w:rFonts w:hint="eastAsia" w:ascii="宋体" w:hAnsi="宋体" w:eastAsia="宋体" w:cs="宋体"/>
                <w:i/>
                <w:iCs/>
                <w:color w:val="000000"/>
                <w:highlight w:val="none"/>
                <w:u w:val="single"/>
                <w:lang w:val="en-US" w:eastAsia="zh-CN"/>
              </w:rPr>
              <w:t xml:space="preserve">水资源可持续利用。</w:t>
            </w:r>
            <w:r>
              <w:rPr>
                <w:rFonts w:hint="eastAsia" w:ascii="宋体" w:hAnsi="宋体" w:eastAsia="宋体" w:cs="宋体"/>
                <w:color w:val="000000"/>
                <w:highlight w:val="none"/>
              </w:rPr>
            </w:r>
            <w:r/>
          </w:p>
        </w:tc>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7515" w:type="dxa"/>
            <w:vAlign w:val="center"/>
            <w:textDirection w:val="lrTb"/>
            <w:noWrap w:val="false"/>
          </w:tcPr>
          <w:p>
            <w:pPr>
              <w:pStyle w:val="1083"/>
              <w:jc w:val="left"/>
              <w:spacing w:line="440" w:lineRule="exact"/>
              <w:shd w:val="clear" w:color="auto" w:fill="auto"/>
              <w:rPr>
                <w:rFonts w:hint="eastAsia"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eastAsia="zh-CN"/>
              </w:rPr>
              <w:t xml:space="preserve">2.1.</w:t>
            </w:r>
            <w:r>
              <w:rPr>
                <w:rFonts w:hint="eastAsia" w:ascii="宋体" w:hAnsi="宋体" w:eastAsia="宋体" w:cs="宋体"/>
                <w:i/>
                <w:iCs/>
                <w:color w:val="000000"/>
                <w:highlight w:val="none"/>
                <w:u w:val="single"/>
                <w:lang w:val="en-US" w:eastAsia="zh-CN"/>
              </w:rPr>
              <w:t xml:space="preserve">4</w:t>
            </w:r>
            <w:r>
              <w:rPr>
                <w:rFonts w:hint="eastAsia" w:ascii="宋体" w:hAnsi="宋体" w:eastAsia="宋体" w:cs="宋体"/>
                <w:i/>
                <w:iCs/>
                <w:color w:val="000000"/>
                <w:highlight w:val="none"/>
                <w:u w:val="single"/>
              </w:rPr>
              <w:t xml:space="preserve">再生水利用</w:t>
            </w:r>
            <w:r>
              <w:rPr>
                <w:rFonts w:hint="eastAsia" w:ascii="宋体" w:hAnsi="宋体" w:eastAsia="宋体" w:cs="宋体"/>
                <w:i/>
                <w:iCs/>
                <w:color w:val="000000"/>
                <w:highlight w:val="none"/>
                <w:u w:val="single"/>
                <w:lang w:val="en-US" w:eastAsia="zh-CN"/>
              </w:rPr>
              <w:t xml:space="preserve">知识培训与宣传项目</w:t>
            </w:r>
            <w:r>
              <w:rPr>
                <w:rFonts w:hint="eastAsia" w:ascii="宋体" w:hAnsi="宋体" w:eastAsia="宋体" w:cs="宋体"/>
                <w:i/>
                <w:iCs/>
                <w:color w:val="000000"/>
                <w:highlight w:val="none"/>
                <w:u w:val="single"/>
                <w:lang w:val="en-US" w:eastAsia="zh-CN"/>
              </w:rPr>
            </w:r>
            <w:r/>
          </w:p>
          <w:p>
            <w:pPr>
              <w:pStyle w:val="1121"/>
              <w:jc w:val="left"/>
              <w:shd w:val="clear" w:color="auto" w:fill="auto"/>
              <w:rPr>
                <w:rFonts w:hint="eastAsia" w:ascii="宋体" w:hAnsi="宋体" w:eastAsia="宋体" w:cs="宋体"/>
                <w:color w:val="000000"/>
                <w:highlight w:val="none"/>
              </w:rPr>
            </w:pPr>
            <w:r>
              <w:rPr>
                <w:rFonts w:hint="eastAsia" w:ascii="宋体" w:hAnsi="宋体" w:eastAsia="宋体" w:cs="宋体"/>
                <w:i/>
                <w:iCs/>
                <w:color w:val="000000"/>
                <w:highlight w:val="none"/>
                <w:u w:val="single"/>
              </w:rPr>
              <w:t xml:space="preserve">《再生水利用</w:t>
            </w:r>
            <w:r>
              <w:rPr>
                <w:rFonts w:hint="eastAsia" w:ascii="宋体" w:hAnsi="宋体" w:eastAsia="宋体" w:cs="宋体"/>
                <w:i/>
                <w:iCs/>
                <w:color w:val="000000"/>
                <w:highlight w:val="none"/>
                <w:u w:val="single"/>
                <w:lang w:val="en-US" w:eastAsia="zh-CN"/>
              </w:rPr>
              <w:t xml:space="preserve">知识培训与</w:t>
            </w:r>
            <w:r>
              <w:rPr>
                <w:rFonts w:hint="eastAsia" w:ascii="宋体" w:hAnsi="宋体" w:eastAsia="宋体" w:cs="宋体"/>
                <w:i/>
                <w:iCs/>
                <w:color w:val="000000"/>
                <w:highlight w:val="none"/>
                <w:u w:val="single"/>
              </w:rPr>
              <w:t xml:space="preserve">宣传项目》主要工作包括：</w:t>
            </w:r>
            <w:r>
              <w:rPr>
                <w:rFonts w:hint="eastAsia" w:ascii="宋体" w:hAnsi="宋体" w:eastAsia="宋体" w:cs="宋体"/>
                <w:i/>
                <w:iCs/>
                <w:color w:val="000000"/>
                <w:highlight w:val="none"/>
                <w:u w:val="single"/>
                <w:lang w:val="en-US" w:eastAsia="zh-CN"/>
              </w:rPr>
              <w:t xml:space="preserve">结合我市实际情况，</w:t>
            </w:r>
            <w:r>
              <w:rPr>
                <w:rFonts w:hint="eastAsia" w:ascii="宋体" w:hAnsi="宋体" w:eastAsia="宋体" w:cs="宋体"/>
                <w:i/>
                <w:iCs/>
                <w:color w:val="000000"/>
                <w:highlight w:val="none"/>
                <w:u w:val="single"/>
              </w:rPr>
              <w:t xml:space="preserve">制定再生水利用宣传方案、设计再生水利用宣传手册、</w:t>
            </w:r>
            <w:r>
              <w:rPr>
                <w:rFonts w:hint="eastAsia" w:ascii="宋体" w:hAnsi="宋体" w:eastAsia="宋体" w:cs="宋体"/>
                <w:i/>
                <w:iCs/>
                <w:color w:val="000000"/>
                <w:highlight w:val="none"/>
                <w:u w:val="single"/>
                <w:lang w:val="en-US" w:eastAsia="zh-CN"/>
              </w:rPr>
              <w:t xml:space="preserve">开展知识培训、</w:t>
            </w:r>
            <w:r>
              <w:rPr>
                <w:rFonts w:hint="eastAsia" w:ascii="宋体" w:hAnsi="宋体" w:eastAsia="宋体" w:cs="宋体"/>
                <w:i/>
                <w:iCs/>
                <w:color w:val="000000"/>
                <w:highlight w:val="none"/>
                <w:u w:val="single"/>
              </w:rPr>
              <w:t xml:space="preserve">制作宣传</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val="en-US" w:eastAsia="zh-CN"/>
              </w:rPr>
              <w:t xml:space="preserve">展示再生水利用的画册和影像等。</w:t>
            </w:r>
            <w:r>
              <w:rPr>
                <w:rFonts w:hint="eastAsia" w:ascii="宋体" w:hAnsi="宋体" w:eastAsia="宋体" w:cs="宋体"/>
                <w:color w:val="000000"/>
                <w:highlight w:val="none"/>
              </w:rPr>
            </w:r>
            <w:r/>
          </w:p>
        </w:tc>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7515" w:type="dxa"/>
            <w:vAlign w:val="center"/>
            <w:textDirection w:val="lrTb"/>
            <w:noWrap w:val="false"/>
          </w:tcPr>
          <w:p>
            <w:pPr>
              <w:pStyle w:val="1083"/>
              <w:jc w:val="left"/>
              <w:spacing w:line="440" w:lineRule="exact"/>
              <w:shd w:val="clear" w:color="auto" w:fill="auto"/>
              <w:rPr>
                <w:rFonts w:hint="eastAsia" w:ascii="宋体" w:hAnsi="宋体" w:eastAsia="宋体" w:cs="宋体"/>
                <w:i/>
                <w:iCs/>
                <w:color w:val="000000"/>
                <w:highlight w:val="none"/>
                <w:u w:val="single"/>
                <w:lang w:val="en-US" w:eastAsia="zh-CN"/>
              </w:rPr>
            </w:pPr>
            <w:r>
              <w:rPr>
                <w:rFonts w:hint="eastAsia" w:ascii="宋体" w:hAnsi="宋体" w:eastAsia="宋体" w:cs="宋体"/>
                <w:i/>
                <w:iCs/>
                <w:color w:val="000000"/>
                <w:highlight w:val="none"/>
                <w:u w:val="single"/>
                <w:lang w:eastAsia="zh-CN"/>
              </w:rPr>
              <w:t xml:space="preserve">2.1.</w:t>
            </w:r>
            <w:r>
              <w:rPr>
                <w:rFonts w:hint="eastAsia" w:ascii="宋体" w:hAnsi="宋体" w:eastAsia="宋体" w:cs="宋体"/>
                <w:i/>
                <w:iCs/>
                <w:color w:val="000000"/>
                <w:highlight w:val="none"/>
                <w:u w:val="single"/>
                <w:lang w:val="en-US" w:eastAsia="zh-CN"/>
              </w:rPr>
              <w:t xml:space="preserve">5</w:t>
            </w:r>
            <w:r>
              <w:rPr>
                <w:rFonts w:hint="eastAsia" w:ascii="宋体" w:hAnsi="宋体" w:eastAsia="宋体" w:cs="宋体"/>
                <w:i/>
                <w:iCs/>
                <w:color w:val="000000"/>
                <w:highlight w:val="none"/>
                <w:u w:val="single"/>
                <w:lang w:eastAsia="zh-CN"/>
              </w:rPr>
              <w:t xml:space="preserve"> 张家港市城市节约用水规划</w:t>
            </w:r>
            <w:r>
              <w:rPr>
                <w:rFonts w:hint="eastAsia" w:ascii="宋体" w:hAnsi="宋体" w:eastAsia="宋体" w:cs="宋体"/>
                <w:i/>
                <w:iCs/>
                <w:color w:val="000000"/>
                <w:highlight w:val="none"/>
                <w:u w:val="single"/>
                <w:lang w:val="en-US" w:eastAsia="zh-CN"/>
              </w:rPr>
              <w:t xml:space="preserve">编制</w:t>
            </w:r>
            <w:r>
              <w:rPr>
                <w:rFonts w:hint="eastAsia" w:ascii="宋体" w:hAnsi="宋体" w:eastAsia="宋体" w:cs="宋体"/>
                <w:i/>
                <w:iCs/>
                <w:color w:val="000000"/>
                <w:highlight w:val="none"/>
                <w:u w:val="single"/>
                <w:lang w:val="en-US" w:eastAsia="zh-CN"/>
              </w:rPr>
            </w:r>
            <w:r/>
          </w:p>
          <w:p>
            <w:pPr>
              <w:pStyle w:val="1121"/>
              <w:jc w:val="left"/>
              <w:shd w:val="clear" w:color="auto" w:fill="auto"/>
              <w:rPr>
                <w:rFonts w:hint="eastAsia" w:ascii="宋体" w:hAnsi="宋体" w:eastAsia="宋体" w:cs="宋体"/>
                <w:color w:val="000000"/>
                <w:highlight w:val="none"/>
              </w:rPr>
            </w:pPr>
            <w:r>
              <w:rPr>
                <w:rFonts w:hint="eastAsia" w:ascii="宋体" w:hAnsi="宋体" w:eastAsia="宋体" w:cs="宋体"/>
                <w:i/>
                <w:iCs/>
                <w:color w:val="000000"/>
                <w:highlight w:val="none"/>
                <w:u w:val="single"/>
                <w:lang w:eastAsia="zh-CN"/>
              </w:rPr>
              <w:t xml:space="preserve">《张家港市城市节约用水规划</w:t>
            </w:r>
            <w:r>
              <w:rPr>
                <w:rFonts w:hint="eastAsia" w:ascii="宋体" w:hAnsi="宋体" w:eastAsia="宋体" w:cs="宋体"/>
                <w:i/>
                <w:iCs/>
                <w:color w:val="000000"/>
                <w:highlight w:val="none"/>
                <w:u w:val="single"/>
                <w:lang w:val="en-US" w:eastAsia="zh-CN"/>
              </w:rPr>
              <w:t xml:space="preserve">编制</w:t>
            </w:r>
            <w:r>
              <w:rPr>
                <w:rFonts w:hint="eastAsia" w:ascii="宋体" w:hAnsi="宋体" w:eastAsia="宋体" w:cs="宋体"/>
                <w:i/>
                <w:iCs/>
                <w:color w:val="000000"/>
                <w:highlight w:val="none"/>
                <w:u w:val="single"/>
                <w:lang w:eastAsia="zh-CN"/>
              </w:rPr>
              <w:t xml:space="preserve">》主要内容包括：</w:t>
            </w:r>
            <w:r>
              <w:rPr>
                <w:rFonts w:hint="eastAsia" w:ascii="宋体" w:hAnsi="宋体" w:eastAsia="宋体" w:cs="宋体"/>
                <w:i/>
                <w:iCs/>
                <w:color w:val="000000"/>
                <w:highlight w:val="none"/>
                <w:lang w:val="en-US" w:eastAsia="zh-CN"/>
              </w:rPr>
              <w:t xml:space="preserve">按照“四水四定”、“水资源刚性约束”等政策制度最新要求，</w:t>
            </w:r>
            <w:r>
              <w:rPr>
                <w:rFonts w:hint="eastAsia" w:ascii="宋体" w:hAnsi="宋体" w:eastAsia="宋体" w:cs="宋体"/>
                <w:i/>
                <w:iCs/>
                <w:color w:val="000000"/>
                <w:highlight w:val="none"/>
                <w:u w:val="single"/>
                <w:lang w:eastAsia="zh-CN"/>
              </w:rPr>
              <w:t xml:space="preserve">开展</w:t>
            </w:r>
            <w:r>
              <w:rPr>
                <w:rFonts w:hint="eastAsia" w:ascii="宋体" w:hAnsi="宋体" w:eastAsia="宋体" w:cs="宋体"/>
                <w:i/>
                <w:iCs/>
                <w:color w:val="000000"/>
                <w:highlight w:val="none"/>
                <w:u w:val="single"/>
                <w:lang w:val="en-US" w:eastAsia="zh-CN"/>
              </w:rPr>
              <w:t xml:space="preserve">张家港市</w:t>
            </w:r>
            <w:r>
              <w:rPr>
                <w:rFonts w:hint="eastAsia" w:ascii="宋体" w:hAnsi="宋体" w:eastAsia="宋体" w:cs="宋体"/>
                <w:i/>
                <w:iCs/>
                <w:color w:val="000000"/>
                <w:highlight w:val="none"/>
                <w:u w:val="single"/>
                <w:lang w:eastAsia="zh-CN"/>
              </w:rPr>
              <w:t xml:space="preserve">水资源条件与节水现状调查评价、节水内在需求与潜力分析计算、节水总体目标及任务分解、重点领域节水规划和节水措施提出等，完善张家港市节水减排机制。</w:t>
            </w:r>
            <w:r>
              <w:rPr>
                <w:rFonts w:hint="eastAsia" w:ascii="宋体" w:hAnsi="宋体" w:eastAsia="宋体" w:cs="宋体"/>
                <w:color w:val="000000"/>
                <w:highlight w:val="none"/>
              </w:rPr>
            </w:r>
            <w:r/>
          </w:p>
        </w:tc>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7515" w:type="dxa"/>
            <w:vAlign w:val="center"/>
            <w:textDirection w:val="lrTb"/>
            <w:noWrap w:val="false"/>
          </w:tcPr>
          <w:p>
            <w:pPr>
              <w:pStyle w:val="1083"/>
              <w:numPr>
                <w:ilvl w:val="0"/>
                <w:numId w:val="12"/>
              </w:numPr>
              <w:jc w:val="left"/>
              <w:spacing w:line="440" w:lineRule="exac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rPr>
              <w:t xml:space="preserve">根据招标要求编制合格的技术报告，</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rPr>
              <w:t xml:space="preserve">张家港市再生水水质提高</w:t>
            </w:r>
            <w:r>
              <w:rPr>
                <w:rFonts w:hint="eastAsia" w:ascii="宋体" w:hAnsi="宋体" w:eastAsia="宋体" w:cs="宋体"/>
                <w:i/>
                <w:iCs/>
                <w:color w:val="000000"/>
                <w:highlight w:val="none"/>
                <w:u w:val="single"/>
                <w:lang w:val="en-US" w:eastAsia="zh-CN"/>
              </w:rPr>
              <w:t xml:space="preserve">与合理应用</w:t>
            </w:r>
            <w:r>
              <w:rPr>
                <w:rFonts w:hint="eastAsia" w:ascii="宋体" w:hAnsi="宋体" w:eastAsia="宋体" w:cs="宋体"/>
                <w:i/>
                <w:iCs/>
                <w:color w:val="000000"/>
                <w:highlight w:val="none"/>
                <w:u w:val="single"/>
              </w:rPr>
              <w:t xml:space="preserve">技术研究</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rPr>
              <w:t xml:space="preserve">张家港市再生水生态补水利用量的核算研究</w:t>
            </w:r>
            <w:r>
              <w:rPr>
                <w:rFonts w:hint="eastAsia" w:ascii="宋体" w:hAnsi="宋体" w:eastAsia="宋体" w:cs="宋体"/>
                <w:i/>
                <w:iCs/>
                <w:color w:val="000000"/>
                <w:highlight w:val="none"/>
                <w:u w:val="single"/>
                <w:lang w:eastAsia="zh-CN"/>
              </w:rPr>
              <w:t xml:space="preserve">》、《张家港市重点行业典型用水大户常规水源再生水替代利用可行性研究》、《张家港市城市节约用水规划</w:t>
            </w:r>
            <w:r>
              <w:rPr>
                <w:rFonts w:hint="eastAsia" w:ascii="宋体" w:hAnsi="宋体" w:eastAsia="宋体" w:cs="宋体"/>
                <w:i/>
                <w:iCs/>
                <w:color w:val="000000"/>
                <w:highlight w:val="none"/>
                <w:u w:val="single"/>
                <w:lang w:val="en-US" w:eastAsia="zh-CN"/>
              </w:rPr>
              <w:t xml:space="preserve">编制》项目</w:t>
            </w:r>
            <w:r>
              <w:rPr>
                <w:rFonts w:hint="eastAsia" w:ascii="宋体" w:hAnsi="宋体" w:eastAsia="宋体" w:cs="宋体"/>
                <w:i/>
                <w:iCs/>
                <w:color w:val="000000"/>
                <w:highlight w:val="none"/>
                <w:u w:val="single"/>
              </w:rPr>
              <w:t xml:space="preserve">各提供书面报告1份</w:t>
            </w: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lang w:eastAsia="zh-CN"/>
              </w:rPr>
            </w:r>
            <w:r/>
          </w:p>
          <w:p>
            <w:pPr>
              <w:pStyle w:val="1121"/>
              <w:jc w:val="lef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iCs/>
                <w:color w:val="000000"/>
                <w:highlight w:val="none"/>
                <w:u w:val="single"/>
                <w:lang w:eastAsia="zh-CN"/>
              </w:rPr>
              <w:t xml:space="preserve">《</w:t>
            </w:r>
            <w:r>
              <w:rPr>
                <w:rFonts w:hint="eastAsia" w:ascii="宋体" w:hAnsi="宋体" w:eastAsia="宋体" w:cs="宋体"/>
                <w:i/>
                <w:iCs/>
                <w:color w:val="000000"/>
                <w:highlight w:val="none"/>
                <w:u w:val="single"/>
              </w:rPr>
              <w:t xml:space="preserve">再生水利用</w:t>
            </w:r>
            <w:r>
              <w:rPr>
                <w:rFonts w:hint="eastAsia" w:ascii="宋体" w:hAnsi="宋体" w:eastAsia="宋体" w:cs="宋体"/>
                <w:i/>
                <w:iCs/>
                <w:color w:val="000000"/>
                <w:highlight w:val="none"/>
                <w:u w:val="single"/>
                <w:lang w:val="en-US" w:eastAsia="zh-CN"/>
              </w:rPr>
              <w:t xml:space="preserve">知识培训与宣传项目》需提交一份再生水利用宣传方案，完成一次知识培训，设计并制作一系列宣传小手册，完成设计制作一册宣传画册和一段不少于8分钟的宣传视频。</w:t>
            </w:r>
            <w:r>
              <w:rPr>
                <w:rFonts w:hint="eastAsia" w:ascii="宋体" w:hAnsi="宋体" w:eastAsia="宋体" w:cs="宋体"/>
                <w:i/>
                <w:iCs/>
                <w:color w:val="000000"/>
                <w:highlight w:val="none"/>
                <w:u w:val="single"/>
                <w:lang w:eastAsia="zh-CN"/>
              </w:rPr>
            </w:r>
            <w:r/>
          </w:p>
        </w:tc>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7515" w:type="dxa"/>
            <w:vAlign w:val="center"/>
            <w:textDirection w:val="lrTb"/>
            <w:noWrap w:val="false"/>
          </w:tcPr>
          <w:p>
            <w:pPr>
              <w:pStyle w:val="1084"/>
              <w:jc w:val="left"/>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1.1、服务期限</w:t>
            </w:r>
            <w:r>
              <w:rPr>
                <w:rFonts w:hint="eastAsia" w:ascii="宋体" w:hAnsi="宋体" w:eastAsia="宋体" w:cs="宋体"/>
                <w:i/>
                <w:color w:val="000000"/>
                <w:spacing w:val="7"/>
                <w:highlight w:val="none"/>
                <w:u w:val="single"/>
              </w:rPr>
            </w:r>
            <w:r/>
          </w:p>
          <w:p>
            <w:pPr>
              <w:pStyle w:val="1121"/>
              <w:jc w:val="left"/>
              <w:shd w:val="clear" w:color="auto" w:fill="auto"/>
              <w:rPr>
                <w:rFonts w:hint="eastAsia" w:ascii="宋体" w:hAnsi="宋体" w:eastAsia="宋体" w:cs="宋体"/>
                <w:i/>
                <w:iCs/>
                <w:color w:val="000000"/>
                <w:highlight w:val="none"/>
                <w:u w:val="single"/>
                <w:lang w:eastAsia="zh-CN"/>
              </w:rPr>
            </w:pPr>
            <w:r>
              <w:rPr>
                <w:rFonts w:hint="eastAsia" w:ascii="宋体" w:hAnsi="宋体" w:eastAsia="宋体" w:cs="宋体"/>
                <w:i/>
                <w:color w:val="000000"/>
                <w:spacing w:val="7"/>
                <w:highlight w:val="none"/>
                <w:u w:val="single"/>
              </w:rPr>
              <w:t xml:space="preserve">自合同签订之日起至202</w:t>
            </w:r>
            <w:r>
              <w:rPr>
                <w:rFonts w:hint="eastAsia" w:ascii="宋体" w:hAnsi="宋体" w:eastAsia="宋体" w:cs="宋体"/>
                <w:i/>
                <w:color w:val="000000"/>
                <w:spacing w:val="7"/>
                <w:highlight w:val="none"/>
                <w:u w:val="single"/>
                <w:lang w:val="en-US" w:eastAsia="zh-CN"/>
              </w:rPr>
              <w:t xml:space="preserve">4</w:t>
            </w:r>
            <w:r>
              <w:rPr>
                <w:rFonts w:hint="eastAsia" w:ascii="宋体" w:hAnsi="宋体" w:eastAsia="宋体" w:cs="宋体"/>
                <w:i/>
                <w:color w:val="000000"/>
                <w:spacing w:val="7"/>
                <w:highlight w:val="none"/>
                <w:u w:val="single"/>
              </w:rPr>
              <w:t xml:space="preserve">年12月31日。</w:t>
            </w:r>
            <w:r>
              <w:rPr>
                <w:rFonts w:hint="eastAsia" w:ascii="宋体" w:hAnsi="宋体" w:eastAsia="宋体" w:cs="宋体"/>
                <w:i/>
                <w:iCs/>
                <w:color w:val="000000"/>
                <w:highlight w:val="none"/>
                <w:u w:val="single"/>
                <w:lang w:eastAsia="zh-CN"/>
              </w:rPr>
            </w:r>
            <w:r/>
          </w:p>
        </w:tc>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7515" w:type="dxa"/>
            <w:vAlign w:val="center"/>
            <w:textDirection w:val="lrTb"/>
            <w:noWrap w:val="false"/>
          </w:tcPr>
          <w:p>
            <w:pPr>
              <w:pStyle w:val="1084"/>
              <w:jc w:val="left"/>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2.1、结付程序</w:t>
            </w:r>
            <w:r>
              <w:rPr>
                <w:rFonts w:hint="eastAsia" w:ascii="宋体" w:hAnsi="宋体" w:eastAsia="宋体" w:cs="宋体"/>
                <w:i/>
                <w:color w:val="000000"/>
                <w:spacing w:val="7"/>
                <w:highlight w:val="none"/>
                <w:u w:val="single"/>
              </w:rPr>
            </w:r>
            <w:r/>
          </w:p>
          <w:p>
            <w:pPr>
              <w:pStyle w:val="1084"/>
              <w:jc w:val="left"/>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供方按合同内容合格地履行义务并按采购单位要求出具合格的发票后，到采购单位办理款项结算手续。</w:t>
            </w:r>
            <w:r>
              <w:rPr>
                <w:rFonts w:hint="eastAsia" w:ascii="宋体" w:hAnsi="宋体" w:eastAsia="宋体" w:cs="宋体"/>
                <w:i/>
                <w:color w:val="000000"/>
                <w:spacing w:val="7"/>
                <w:highlight w:val="none"/>
                <w:u w:val="single"/>
              </w:rPr>
            </w:r>
            <w:r/>
          </w:p>
          <w:p>
            <w:pPr>
              <w:pStyle w:val="1084"/>
              <w:jc w:val="left"/>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2.2、结付期限</w:t>
            </w:r>
            <w:r>
              <w:rPr>
                <w:rFonts w:hint="eastAsia" w:ascii="宋体" w:hAnsi="宋体" w:eastAsia="宋体" w:cs="宋体"/>
                <w:i/>
                <w:color w:val="000000"/>
                <w:spacing w:val="7"/>
                <w:highlight w:val="none"/>
                <w:u w:val="single"/>
              </w:rPr>
            </w:r>
            <w:r/>
          </w:p>
          <w:p>
            <w:pPr>
              <w:pStyle w:val="1121"/>
              <w:jc w:val="lef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合同签订生效后</w:t>
            </w:r>
            <w:r>
              <w:rPr>
                <w:rFonts w:hint="eastAsia" w:ascii="宋体" w:hAnsi="宋体" w:eastAsia="宋体" w:cs="宋体"/>
                <w:i/>
                <w:color w:val="000000"/>
                <w:spacing w:val="7"/>
                <w:highlight w:val="none"/>
                <w:u w:val="single"/>
                <w:lang w:eastAsia="zh-CN"/>
              </w:rPr>
              <w:t xml:space="preserve">15个工作日内（具体按财政实际拨付为准）</w:t>
            </w:r>
            <w:r>
              <w:rPr>
                <w:rFonts w:hint="eastAsia" w:ascii="宋体" w:hAnsi="宋体" w:eastAsia="宋体" w:cs="宋体"/>
                <w:i/>
                <w:color w:val="000000"/>
                <w:spacing w:val="7"/>
                <w:highlight w:val="none"/>
                <w:u w:val="single"/>
              </w:rPr>
              <w:t xml:space="preserve">采购人向中标人支付合同金额的50%作为预付款，在服务期内提交所有</w:t>
            </w:r>
            <w:r>
              <w:rPr>
                <w:rFonts w:hint="eastAsia" w:ascii="宋体" w:hAnsi="宋体" w:eastAsia="宋体" w:cs="宋体"/>
                <w:i/>
                <w:color w:val="000000"/>
                <w:spacing w:val="7"/>
                <w:highlight w:val="none"/>
                <w:u w:val="single"/>
                <w:lang w:val="en-US" w:eastAsia="zh-CN"/>
              </w:rPr>
              <w:t xml:space="preserve">成果</w:t>
            </w:r>
            <w:r>
              <w:rPr>
                <w:rFonts w:hint="eastAsia" w:ascii="宋体" w:hAnsi="宋体" w:eastAsia="宋体" w:cs="宋体"/>
                <w:i/>
                <w:color w:val="000000"/>
                <w:spacing w:val="7"/>
                <w:highlight w:val="none"/>
                <w:u w:val="single"/>
              </w:rPr>
              <w:t xml:space="preserve">并通过验收后30日内（具体按财政实际拨付为准）采购人向中标人付清所有费用。</w:t>
            </w:r>
            <w:r>
              <w:rPr>
                <w:rFonts w:hint="eastAsia" w:ascii="宋体" w:hAnsi="宋体" w:eastAsia="宋体" w:cs="宋体"/>
                <w:i/>
                <w:color w:val="000000"/>
                <w:spacing w:val="7"/>
                <w:highlight w:val="none"/>
                <w:u w:val="single"/>
              </w:rPr>
            </w:r>
            <w:r/>
          </w:p>
        </w:tc>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7515" w:type="dxa"/>
            <w:vAlign w:val="center"/>
            <w:textDirection w:val="lrTb"/>
            <w:noWrap w:val="false"/>
          </w:tcPr>
          <w:p>
            <w:pPr>
              <w:pStyle w:val="1084"/>
              <w:jc w:val="left"/>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lang w:val="en-US" w:eastAsia="zh-CN"/>
              </w:rPr>
              <w:t xml:space="preserve">3</w:t>
            </w:r>
            <w:r>
              <w:rPr>
                <w:rFonts w:hint="eastAsia" w:ascii="宋体" w:hAnsi="宋体" w:eastAsia="宋体" w:cs="宋体"/>
                <w:i/>
                <w:color w:val="000000"/>
                <w:spacing w:val="7"/>
                <w:highlight w:val="none"/>
                <w:u w:val="single"/>
              </w:rPr>
              <w:t xml:space="preserve">.1、投标货币</w:t>
            </w:r>
            <w:r>
              <w:rPr>
                <w:rFonts w:hint="eastAsia" w:ascii="宋体" w:hAnsi="宋体" w:eastAsia="宋体" w:cs="宋体"/>
                <w:i/>
                <w:color w:val="000000"/>
                <w:spacing w:val="7"/>
                <w:highlight w:val="none"/>
                <w:u w:val="single"/>
              </w:rPr>
            </w:r>
            <w:r/>
          </w:p>
          <w:p>
            <w:pPr>
              <w:pStyle w:val="1084"/>
              <w:jc w:val="left"/>
              <w:spacing w:line="440" w:lineRule="exact"/>
              <w:shd w:val="clear" w:color="auto" w:fill="auto"/>
              <w:rPr>
                <w:rFonts w:hint="eastAsia"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人民币</w:t>
            </w:r>
            <w:r>
              <w:rPr>
                <w:rFonts w:hint="eastAsia" w:ascii="宋体" w:hAnsi="宋体" w:eastAsia="宋体" w:cs="宋体"/>
                <w:i/>
                <w:color w:val="000000"/>
                <w:spacing w:val="7"/>
                <w:highlight w:val="none"/>
                <w:u w:val="single"/>
              </w:rPr>
            </w:r>
            <w:r/>
          </w:p>
        </w:tc>
        <w:tc>
          <w:tcPr>
            <w:tcMar>
              <w:left w:w="0" w:type="dxa"/>
              <w:top w:w="0" w:type="dxa"/>
              <w:right w:w="0" w:type="dxa"/>
              <w:bottom w:w="0" w:type="dxa"/>
            </w:tcMar>
            <w:tcW w:w="915" w:type="dxa"/>
            <w:vAlign w:val="center"/>
            <w:textDirection w:val="lrTb"/>
            <w:noWrap w:val="false"/>
          </w:tcPr>
          <w:p>
            <w:pPr>
              <w:pStyle w:val="1121"/>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121"/>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4"/>
        <w:shd w:val="clear" w:color="auto" w:fill="auto"/>
        <w:rPr>
          <w:rFonts w:hint="eastAsia" w:ascii="宋体" w:hAnsi="宋体" w:eastAsia="宋体" w:cs="宋体"/>
          <w:b/>
          <w:color w:val="000000"/>
          <w:sz w:val="32"/>
          <w:highlight w:val="none"/>
        </w:rPr>
        <w:outlineLvl w:val="1"/>
      </w:pPr>
      <w:r>
        <w:rPr>
          <w:rFonts w:hint="eastAsia" w:ascii="宋体" w:hAnsi="宋体" w:eastAsia="宋体" w:cs="宋体"/>
          <w:color w:val="000000"/>
          <w:highlight w:val="none"/>
        </w:rPr>
        <w:br w:type="page" w:clear="all"/>
      </w:r>
      <w:bookmarkStart w:id="285" w:name="_Toc5038"/>
      <w:r/>
      <w:bookmarkStart w:id="286" w:name="_Toc773318573"/>
      <w:r>
        <w:rPr>
          <w:rFonts w:hint="eastAsia" w:ascii="宋体" w:hAnsi="宋体" w:eastAsia="宋体" w:cs="宋体"/>
          <w:b/>
          <w:color w:val="000000"/>
          <w:sz w:val="32"/>
          <w:highlight w:val="none"/>
          <w:lang w:val="en-US" w:eastAsia="zh-CN"/>
        </w:rPr>
        <w:t xml:space="preserve">九</w:t>
      </w:r>
      <w:r>
        <w:rPr>
          <w:rFonts w:hint="eastAsia" w:ascii="宋体" w:hAnsi="宋体" w:eastAsia="宋体" w:cs="宋体"/>
          <w:b/>
          <w:color w:val="000000"/>
          <w:sz w:val="32"/>
          <w:highlight w:val="none"/>
        </w:rPr>
        <w:t xml:space="preserve">、技术方案、服务方案</w:t>
      </w:r>
      <w:bookmarkEnd w:id="285"/>
      <w:r/>
      <w:bookmarkEnd w:id="286"/>
      <w:r>
        <w:rPr>
          <w:rFonts w:hint="eastAsia" w:ascii="宋体" w:hAnsi="宋体" w:eastAsia="宋体" w:cs="宋体"/>
          <w:b/>
          <w:color w:val="000000"/>
          <w:sz w:val="32"/>
          <w:highlight w:val="none"/>
        </w:rPr>
      </w:r>
      <w:r/>
    </w:p>
    <w:p>
      <w:pPr>
        <w:pStyle w:val="715"/>
        <w:jc w:val="center"/>
        <w:keepLines/>
        <w:keepNext/>
        <w:spacing w:before="260" w:after="260" w:line="415" w:lineRule="auto"/>
        <w:shd w:val="clear" w:color="auto" w:fill="auto"/>
        <w:rPr>
          <w:rFonts w:hint="eastAsia" w:ascii="宋体" w:hAnsi="宋体" w:eastAsia="宋体" w:cs="宋体"/>
          <w:color w:val="000000"/>
          <w:sz w:val="28"/>
          <w:szCs w:val="28"/>
          <w:highlight w:val="none"/>
        </w:rPr>
      </w:pPr>
      <w:r/>
      <w:bookmarkStart w:id="287" w:name="_Toc40430380"/>
      <w:r/>
      <w:bookmarkStart w:id="288" w:name="_Toc35244892"/>
      <w:r>
        <w:rPr>
          <w:rFonts w:hint="eastAsia" w:ascii="宋体" w:hAnsi="宋体" w:eastAsia="宋体" w:cs="宋体"/>
          <w:color w:val="000000"/>
          <w:sz w:val="28"/>
          <w:szCs w:val="28"/>
          <w:highlight w:val="none"/>
        </w:rPr>
        <w:t xml:space="preserve">技术方案、服务方案</w:t>
      </w:r>
      <w:bookmarkEnd w:id="287"/>
      <w:r/>
      <w:bookmarkEnd w:id="288"/>
      <w:r>
        <w:rPr>
          <w:rFonts w:hint="eastAsia" w:ascii="宋体" w:hAnsi="宋体" w:eastAsia="宋体" w:cs="宋体"/>
          <w:color w:val="000000"/>
          <w:sz w:val="28"/>
          <w:szCs w:val="28"/>
          <w:highlight w:val="none"/>
        </w:rPr>
      </w:r>
      <w:r/>
    </w:p>
    <w:p>
      <w:pPr>
        <w:pStyle w:val="715"/>
        <w:jc w:val="center"/>
        <w:spacing w:line="360" w:lineRule="auto"/>
        <w:shd w:val="clear" w:color="auto" w:fill="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（技术方案及服务方案的内容编排等由投标人自定）</w:t>
      </w:r>
      <w:r>
        <w:rPr>
          <w:rFonts w:hint="eastAsia" w:ascii="宋体" w:hAnsi="宋体" w:eastAsia="宋体" w:cs="宋体"/>
          <w:color w:val="000000"/>
          <w:sz w:val="24"/>
          <w:szCs w:val="21"/>
          <w:highlight w:val="none"/>
        </w:rPr>
      </w:r>
      <w:r/>
    </w:p>
    <w:p>
      <w:pPr>
        <w:pStyle w:val="1125"/>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89" w:name="_Toc16419"/>
      <w:r/>
      <w:bookmarkStart w:id="290" w:name="_Toc256000023"/>
      <w:r/>
      <w:bookmarkStart w:id="291" w:name="_Toc594224767"/>
      <w:r>
        <w:rPr>
          <w:rFonts w:hint="eastAsia" w:ascii="宋体" w:hAnsi="宋体" w:eastAsia="宋体" w:cs="宋体"/>
          <w:b/>
          <w:color w:val="000000"/>
          <w:sz w:val="32"/>
          <w:highlight w:val="none"/>
          <w:lang w:val="en-US" w:eastAsia="zh-CN"/>
        </w:rPr>
        <w:t xml:space="preserve">十</w:t>
      </w:r>
      <w:r>
        <w:rPr>
          <w:rFonts w:hint="eastAsia" w:ascii="宋体" w:hAnsi="宋体" w:eastAsia="宋体" w:cs="宋体"/>
          <w:b/>
          <w:color w:val="000000"/>
          <w:sz w:val="32"/>
          <w:highlight w:val="none"/>
        </w:rPr>
        <w:t xml:space="preserve">、</w:t>
      </w:r>
      <w:r>
        <w:rPr>
          <w:rFonts w:hint="eastAsia" w:ascii="宋体" w:hAnsi="宋体" w:eastAsia="宋体" w:cs="宋体"/>
          <w:b/>
          <w:color w:val="000000"/>
          <w:sz w:val="32"/>
          <w:highlight w:val="none"/>
        </w:rPr>
        <w:t xml:space="preserve">投标人情况介绍</w:t>
      </w:r>
      <w:bookmarkEnd w:id="289"/>
      <w:r/>
      <w:bookmarkEnd w:id="290"/>
      <w:r/>
      <w:bookmarkEnd w:id="291"/>
      <w:r>
        <w:rPr>
          <w:rFonts w:hint="eastAsia" w:ascii="宋体" w:hAnsi="宋体" w:eastAsia="宋体" w:cs="宋体"/>
          <w:color w:val="000000"/>
          <w:highlight w:val="none"/>
        </w:rPr>
      </w:r>
      <w:r/>
    </w:p>
    <w:p>
      <w:pPr>
        <w:pStyle w:val="1126"/>
        <w:shd w:val="clear" w:color="auto" w:fill="auto"/>
        <w:rPr>
          <w:rFonts w:hint="eastAsia" w:ascii="宋体" w:hAnsi="宋体" w:eastAsia="宋体" w:cs="宋体"/>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sz w:val="28"/>
          <w:highlight w:val="none"/>
        </w:rPr>
        <w:t xml:space="preserve">  </w:t>
      </w:r>
      <w:r>
        <w:rPr>
          <w:rFonts w:hint="eastAsia" w:ascii="宋体" w:hAnsi="宋体" w:eastAsia="宋体" w:cs="宋体"/>
          <w:b/>
          <w:color w:val="000000"/>
          <w:sz w:val="28"/>
          <w:highlight w:val="none"/>
          <w:lang w:val="en-US" w:eastAsia="zh-CN"/>
        </w:rPr>
        <w:t xml:space="preserve">1、</w:t>
      </w:r>
      <w:r>
        <w:rPr>
          <w:rFonts w:hint="eastAsia" w:ascii="宋体" w:hAnsi="宋体" w:eastAsia="宋体" w:cs="宋体"/>
          <w:b/>
          <w:color w:val="000000"/>
          <w:sz w:val="28"/>
          <w:highlight w:val="none"/>
        </w:rPr>
        <w:t xml:space="preserve">类似业绩一览表</w:t>
      </w:r>
      <w:r>
        <w:rPr>
          <w:rFonts w:hint="eastAsia" w:ascii="宋体" w:hAnsi="宋体" w:eastAsia="宋体" w:cs="宋体"/>
          <w:color w:val="000000"/>
          <w:highlight w:val="none"/>
        </w:rPr>
      </w:r>
      <w:r/>
    </w:p>
    <w:p>
      <w:pPr>
        <w:pStyle w:val="1127"/>
        <w:jc w:val="center"/>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28"/>
        <w:shd w:val="clear" w:color="auto" w:fill="auto"/>
        <w:rPr>
          <w:rFonts w:hint="eastAsia" w:ascii="宋体" w:hAnsi="宋体" w:eastAsia="宋体" w:cs="宋体"/>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sz w:val="28"/>
          <w:highlight w:val="none"/>
        </w:rPr>
        <w:t xml:space="preserve"> </w:t>
      </w:r>
      <w:r>
        <w:rPr>
          <w:rFonts w:hint="eastAsia" w:ascii="宋体" w:hAnsi="宋体" w:eastAsia="宋体" w:cs="宋体"/>
          <w:b/>
          <w:color w:val="000000"/>
          <w:sz w:val="28"/>
          <w:highlight w:val="none"/>
          <w:lang w:val="en-US" w:eastAsia="zh-CN"/>
        </w:rPr>
        <w:t xml:space="preserve">2、</w:t>
      </w:r>
      <w:r>
        <w:rPr>
          <w:rFonts w:hint="eastAsia" w:ascii="宋体" w:hAnsi="宋体" w:eastAsia="宋体" w:cs="宋体"/>
          <w:b/>
          <w:color w:val="000000"/>
          <w:sz w:val="28"/>
          <w:highlight w:val="none"/>
        </w:rPr>
        <w:t xml:space="preserve"> 投标人获得的相关证书</w:t>
      </w:r>
      <w:r>
        <w:rPr>
          <w:rFonts w:hint="eastAsia" w:ascii="宋体" w:hAnsi="宋体" w:eastAsia="宋体" w:cs="宋体"/>
          <w:color w:val="000000"/>
          <w:highlight w:val="none"/>
        </w:rPr>
      </w:r>
      <w:r/>
    </w:p>
    <w:p>
      <w:pPr>
        <w:pStyle w:val="1129"/>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129"/>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29"/>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29"/>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30"/>
        <w:shd w:val="clear" w:color="auto" w:fill="auto"/>
        <w:rPr>
          <w:rFonts w:hint="eastAsia" w:ascii="宋体" w:hAnsi="宋体" w:eastAsia="宋体" w:cs="宋体"/>
          <w:color w:val="000000"/>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b/>
          <w:color w:val="000000"/>
          <w:sz w:val="28"/>
          <w:highlight w:val="none"/>
        </w:rPr>
        <w:t xml:space="preserve"> </w:t>
      </w:r>
      <w:r>
        <w:rPr>
          <w:rFonts w:hint="eastAsia" w:ascii="宋体" w:hAnsi="宋体" w:eastAsia="宋体" w:cs="宋体"/>
          <w:b/>
          <w:color w:val="000000"/>
          <w:sz w:val="28"/>
          <w:highlight w:val="none"/>
          <w:lang w:val="en-US" w:eastAsia="zh-CN"/>
        </w:rPr>
        <w:t xml:space="preserve">3、</w:t>
      </w:r>
      <w:r>
        <w:rPr>
          <w:rFonts w:hint="eastAsia" w:ascii="宋体" w:hAnsi="宋体" w:eastAsia="宋体" w:cs="宋体"/>
          <w:b/>
          <w:color w:val="000000"/>
          <w:sz w:val="28"/>
          <w:highlight w:val="none"/>
        </w:rPr>
        <w:t xml:space="preserve"> 投标人获得的相关奖项</w:t>
      </w:r>
      <w:r>
        <w:rPr>
          <w:rFonts w:hint="eastAsia" w:ascii="宋体" w:hAnsi="宋体" w:eastAsia="宋体" w:cs="宋体"/>
          <w:color w:val="000000"/>
          <w:highlight w:val="none"/>
        </w:rPr>
      </w:r>
      <w:r/>
    </w:p>
    <w:p>
      <w:pPr>
        <w:pStyle w:val="1131"/>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131"/>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31"/>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31"/>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31"/>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32"/>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92" w:name="_Toc256000024"/>
      <w:r/>
      <w:bookmarkStart w:id="293" w:name="_Toc8724"/>
      <w:r/>
      <w:bookmarkStart w:id="294" w:name="_Toc1336700419"/>
      <w:r>
        <w:rPr>
          <w:rFonts w:hint="eastAsia" w:ascii="宋体" w:hAnsi="宋体" w:eastAsia="宋体" w:cs="宋体"/>
          <w:b/>
          <w:color w:val="000000"/>
          <w:sz w:val="32"/>
          <w:highlight w:val="none"/>
        </w:rPr>
        <w:t xml:space="preserve">十</w:t>
      </w:r>
      <w:r>
        <w:rPr>
          <w:rFonts w:hint="eastAsia" w:ascii="宋体" w:hAnsi="宋体" w:eastAsia="宋体" w:cs="宋体"/>
          <w:b/>
          <w:color w:val="000000"/>
          <w:sz w:val="32"/>
          <w:highlight w:val="none"/>
          <w:lang w:val="en-US" w:eastAsia="zh-CN"/>
        </w:rPr>
        <w:t xml:space="preserve">一</w:t>
      </w:r>
      <w:r>
        <w:rPr>
          <w:rFonts w:hint="eastAsia" w:ascii="宋体" w:hAnsi="宋体" w:eastAsia="宋体" w:cs="宋体"/>
          <w:b/>
          <w:color w:val="000000"/>
          <w:sz w:val="32"/>
          <w:highlight w:val="none"/>
        </w:rPr>
        <w:t xml:space="preserve">、中小企业声明函</w:t>
      </w:r>
      <w:bookmarkEnd w:id="292"/>
      <w:r/>
      <w:bookmarkEnd w:id="293"/>
      <w:r/>
      <w:bookmarkEnd w:id="294"/>
      <w:r>
        <w:rPr>
          <w:rFonts w:hint="eastAsia" w:ascii="宋体" w:hAnsi="宋体" w:eastAsia="宋体" w:cs="宋体"/>
          <w:color w:val="000000"/>
          <w:highlight w:val="none"/>
        </w:rPr>
      </w:r>
      <w:r/>
    </w:p>
    <w:p>
      <w:pPr>
        <w:pStyle w:val="1135"/>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35"/>
        <w:jc w:val="center"/>
        <w:spacing w:before="320" w:after="320"/>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中小企业声明函（</w:t>
      </w:r>
      <w:r>
        <w:rPr>
          <w:rFonts w:hint="eastAsia" w:ascii="宋体" w:hAnsi="宋体" w:eastAsia="宋体" w:cs="宋体"/>
          <w:color w:val="000000"/>
          <w:sz w:val="32"/>
          <w:szCs w:val="32"/>
          <w:highlight w:val="none"/>
        </w:rPr>
        <w:t xml:space="preserve">服务</w:t>
      </w: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rPr>
      </w:r>
      <w:r/>
    </w:p>
    <w:p>
      <w:pPr>
        <w:pStyle w:val="1135"/>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35"/>
        <w:jc w:val="center"/>
        <w:spacing w:before="320" w:after="320"/>
        <w:shd w:val="clear" w:color="auto" w:fill="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本公司郑重声明，根据《政府采购促进中小企业发展管理办法》 (财库〔2020〕46号)的规定，本公司参加（单位名称）的（项目名称）采购活动，提供的货物全部由符合政策要求的中小企业制造。相关企业的具体情况如下：</w:t>
      </w:r>
      <w:r>
        <w:rPr>
          <w:rFonts w:hint="eastAsia" w:ascii="宋体" w:hAnsi="宋体" w:eastAsia="宋体" w:cs="宋体"/>
          <w:color w:val="000000"/>
          <w:highlight w:val="none"/>
        </w:rPr>
      </w:r>
      <w:r/>
    </w:p>
    <w:p>
      <w:pPr>
        <w:pStyle w:val="1134"/>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rPr>
        <w:t xml:space="preserve"> </w:t>
      </w:r>
      <w:r>
        <w:rPr>
          <w:rFonts w:hint="eastAsia" w:ascii="宋体" w:hAnsi="宋体" w:eastAsia="宋体" w:cs="宋体"/>
          <w:i/>
          <w:iCs/>
          <w:color w:val="000000"/>
          <w:highlight w:val="none"/>
          <w:u w:val="single"/>
        </w:rPr>
        <w:t xml:space="preserve">（标的名称） </w:t>
      </w:r>
      <w:r>
        <w:rPr>
          <w:rFonts w:hint="eastAsia" w:ascii="宋体" w:hAnsi="宋体" w:eastAsia="宋体" w:cs="宋体"/>
          <w:i/>
          <w:iCs/>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i/>
          <w:iCs/>
          <w:color w:val="000000"/>
          <w:highlight w:val="none"/>
          <w:u w:val="single"/>
        </w:rPr>
        <w:t xml:space="preserve">（采购文件中明确的所属行业）  </w:t>
      </w:r>
      <w:r>
        <w:rPr>
          <w:rFonts w:hint="eastAsia" w:ascii="宋体" w:hAnsi="宋体" w:eastAsia="宋体" w:cs="宋体"/>
          <w:color w:val="000000"/>
          <w:highlight w:val="none"/>
        </w:rPr>
        <w:t xml:space="preserve"> 行业；</w:t>
      </w:r>
      <w:r>
        <w:rPr>
          <w:rFonts w:hint="eastAsia" w:ascii="宋体" w:hAnsi="宋体" w:eastAsia="宋体" w:cs="宋体"/>
          <w:i/>
          <w:iCs/>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i/>
          <w:iCs/>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i/>
          <w:iCs/>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i/>
          <w:iCs/>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     </w:t>
      </w:r>
      <w:r>
        <w:rPr>
          <w:rFonts w:hint="eastAsia" w:ascii="宋体" w:hAnsi="宋体" w:eastAsia="宋体" w:cs="宋体"/>
          <w:i/>
          <w:iCs/>
          <w:color w:val="000000"/>
          <w:highlight w:val="none"/>
          <w:u w:val="single"/>
        </w:rPr>
        <w:t xml:space="preserve">（中型企业、小型企业、微型企业）</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34"/>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i/>
          <w:iCs/>
          <w:color w:val="000000"/>
          <w:highlight w:val="none"/>
        </w:rPr>
        <w:t xml:space="preserve"> </w:t>
      </w:r>
      <w:r>
        <w:rPr>
          <w:rFonts w:hint="eastAsia" w:ascii="宋体" w:hAnsi="宋体" w:eastAsia="宋体" w:cs="宋体"/>
          <w:i/>
          <w:iCs/>
          <w:color w:val="000000"/>
          <w:highlight w:val="none"/>
          <w:u w:val="single"/>
        </w:rPr>
        <w:t xml:space="preserve">（标的名称） </w:t>
      </w:r>
      <w:r>
        <w:rPr>
          <w:rFonts w:hint="eastAsia" w:ascii="宋体" w:hAnsi="宋体" w:eastAsia="宋体" w:cs="宋体"/>
          <w:i/>
          <w:iCs/>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i/>
          <w:iCs/>
          <w:color w:val="000000"/>
          <w:highlight w:val="none"/>
          <w:u w:val="single"/>
        </w:rPr>
        <w:t xml:space="preserve">（采购文件中明确的所属行业）  </w:t>
      </w:r>
      <w:r>
        <w:rPr>
          <w:rFonts w:hint="eastAsia" w:ascii="宋体" w:hAnsi="宋体" w:eastAsia="宋体" w:cs="宋体"/>
          <w:color w:val="000000"/>
          <w:highlight w:val="none"/>
        </w:rPr>
        <w:t xml:space="preserve"> 行业；</w:t>
      </w:r>
      <w:r>
        <w:rPr>
          <w:rFonts w:hint="eastAsia" w:ascii="宋体" w:hAnsi="宋体" w:eastAsia="宋体" w:cs="宋体"/>
          <w:i/>
          <w:iCs/>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i/>
          <w:iCs/>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i/>
          <w:iCs/>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i/>
          <w:iCs/>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     </w:t>
      </w:r>
      <w:r>
        <w:rPr>
          <w:rFonts w:hint="eastAsia" w:ascii="宋体" w:hAnsi="宋体" w:eastAsia="宋体" w:cs="宋体"/>
          <w:i/>
          <w:iCs/>
          <w:color w:val="000000"/>
          <w:highlight w:val="none"/>
          <w:u w:val="single"/>
        </w:rPr>
        <w:t xml:space="preserve">（中型企业、小型企业、微型企业）</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10"/>
        <w:spacing w:before="240" w:after="240"/>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r>
      <w:r/>
    </w:p>
    <w:p>
      <w:pPr>
        <w:pStyle w:val="1110"/>
        <w:spacing w:before="240" w:after="240"/>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p>
      <w:pPr>
        <w:pStyle w:val="1110"/>
        <w:spacing w:before="240" w:after="240"/>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r>
      <w:r/>
    </w:p>
    <w:p>
      <w:pPr>
        <w:pStyle w:val="1110"/>
        <w:spacing w:before="240" w:after="240"/>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en-US" w:eastAsia="zh-CN"/>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 </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企业名称（盖章）：</w:t>
      </w:r>
      <w:r>
        <w:rPr>
          <w:rFonts w:hint="eastAsia" w:ascii="宋体" w:hAnsi="宋体" w:eastAsia="宋体" w:cs="宋体"/>
          <w:color w:val="000000"/>
          <w:highlight w:val="none"/>
          <w:lang w:eastAsia="zh-CN"/>
        </w:rPr>
      </w:r>
      <w:r/>
    </w:p>
    <w:p>
      <w:pPr>
        <w:pStyle w:val="1135"/>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lang w:eastAsia="zh-CN"/>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注：供应商对照《关于印发中小企业划型标准规定的通知》（工信部联企业【2011】300号）中的标准，明确标的制造商所属企业类型。</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从业人员、营业收入、资产总额填报上一年度数据，无上一年度数据的新成立企业可不填报。</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附：中小企业划型标准规定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highlight w:val="none"/>
        </w:rPr>
      </w:r>
      <w:r/>
    </w:p>
    <w:p>
      <w:pPr>
        <w:pStyle w:val="1135"/>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 </w:t>
      </w:r>
      <w:r>
        <w:rPr>
          <w:rFonts w:hint="eastAsia" w:ascii="宋体" w:hAnsi="宋体" w:eastAsia="宋体" w:cs="宋体"/>
          <w:color w:val="000000"/>
          <w:highlight w:val="none"/>
        </w:rPr>
      </w:r>
      <w:r/>
    </w:p>
    <w:p>
      <w:pPr>
        <w:pStyle w:val="1136"/>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95" w:name="_Toc23683"/>
      <w:r/>
      <w:bookmarkStart w:id="296" w:name="_Toc256000025"/>
      <w:r/>
      <w:bookmarkStart w:id="297" w:name="_Toc1097510866"/>
      <w:r>
        <w:rPr>
          <w:rFonts w:hint="eastAsia" w:ascii="宋体" w:hAnsi="宋体" w:eastAsia="宋体" w:cs="宋体"/>
          <w:b/>
          <w:color w:val="000000"/>
          <w:sz w:val="32"/>
          <w:highlight w:val="none"/>
        </w:rPr>
        <w:t xml:space="preserve">十</w:t>
      </w:r>
      <w:r>
        <w:rPr>
          <w:rFonts w:hint="eastAsia" w:ascii="宋体" w:hAnsi="宋体" w:eastAsia="宋体" w:cs="宋体"/>
          <w:b/>
          <w:color w:val="000000"/>
          <w:sz w:val="32"/>
          <w:highlight w:val="none"/>
        </w:rPr>
        <w:t xml:space="preserve">二</w:t>
      </w:r>
      <w:r>
        <w:rPr>
          <w:rFonts w:hint="eastAsia" w:ascii="宋体" w:hAnsi="宋体" w:eastAsia="宋体" w:cs="宋体"/>
          <w:b/>
          <w:color w:val="000000"/>
          <w:sz w:val="32"/>
          <w:highlight w:val="none"/>
        </w:rPr>
        <w:t xml:space="preserve">、残疾人福利性单位声明函</w:t>
      </w:r>
      <w:bookmarkEnd w:id="295"/>
      <w:r/>
      <w:bookmarkEnd w:id="296"/>
      <w:r/>
      <w:bookmarkEnd w:id="297"/>
      <w:r>
        <w:rPr>
          <w:rFonts w:hint="eastAsia" w:ascii="宋体" w:hAnsi="宋体" w:eastAsia="宋体" w:cs="宋体"/>
          <w:color w:val="000000"/>
          <w:highlight w:val="none"/>
        </w:rPr>
      </w:r>
      <w:r/>
    </w:p>
    <w:p>
      <w:pPr>
        <w:pStyle w:val="1134"/>
        <w:spacing w:line="440" w:lineRule="exact"/>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pacing w:val="7"/>
          <w:highlight w:val="none"/>
        </w:rPr>
      </w:r>
      <w:r/>
    </w:p>
    <w:p>
      <w:pPr>
        <w:pStyle w:val="1134"/>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34"/>
        <w:jc w:val="center"/>
        <w:spacing w:before="320" w:after="320"/>
        <w:shd w:val="clear" w:color="auto" w:fill="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1134"/>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34"/>
        <w:jc w:val="center"/>
        <w:spacing w:before="320" w:after="320"/>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残疾人福利性单位声明函</w:t>
      </w:r>
      <w:r>
        <w:rPr>
          <w:rFonts w:hint="eastAsia" w:ascii="宋体" w:hAnsi="宋体" w:eastAsia="宋体" w:cs="宋体"/>
          <w:color w:val="000000"/>
          <w:sz w:val="32"/>
          <w:szCs w:val="32"/>
          <w:highlight w:val="none"/>
        </w:rPr>
      </w:r>
      <w:r/>
    </w:p>
    <w:p>
      <w:pPr>
        <w:pStyle w:val="1134"/>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34"/>
        <w:jc w:val="center"/>
        <w:spacing w:before="320" w:after="320"/>
        <w:shd w:val="clear" w:color="auto" w:fill="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pStyle w:val="1134"/>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34"/>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highlight w:val="none"/>
        </w:rPr>
      </w:r>
      <w:r/>
    </w:p>
    <w:p>
      <w:pPr>
        <w:pStyle w:val="1134"/>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color w:val="000000"/>
          <w:highlight w:val="none"/>
        </w:rPr>
      </w:r>
      <w:r/>
    </w:p>
    <w:p>
      <w:pPr>
        <w:pStyle w:val="1134"/>
        <w:jc w:val="center"/>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34"/>
        <w:jc w:val="center"/>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34"/>
        <w:jc w:val="center"/>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34"/>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单位名称（盖章）：</w:t>
      </w:r>
      <w:r>
        <w:rPr>
          <w:rFonts w:hint="eastAsia" w:ascii="宋体" w:hAnsi="宋体" w:eastAsia="宋体" w:cs="宋体"/>
          <w:color w:val="000000"/>
          <w:highlight w:val="none"/>
          <w:lang w:eastAsia="zh-CN"/>
        </w:rPr>
      </w:r>
      <w:r/>
    </w:p>
    <w:p>
      <w:pPr>
        <w:pStyle w:val="1134"/>
        <w:spacing w:before="240" w:after="240"/>
        <w:shd w:val="clear" w:color="auto" w:fil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lang w:eastAsia="zh-CN"/>
        </w:rPr>
      </w:r>
      <w:r/>
    </w:p>
    <w:p>
      <w:pPr>
        <w:pStyle w:val="1134"/>
        <w:spacing w:before="240" w:after="24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注：若供应商对照《关于促进残疾人就业政府采购政策的通知》（财库〔2017〕141号）中的规定，明确不符合残疾人福利性单位条件的，则无需提供此声明函。</w:t>
      </w:r>
      <w:r>
        <w:rPr>
          <w:rFonts w:hint="eastAsia" w:ascii="宋体" w:hAnsi="宋体" w:eastAsia="宋体" w:cs="宋体"/>
          <w:color w:val="000000"/>
          <w:highlight w:val="none"/>
        </w:rPr>
      </w:r>
      <w:r/>
    </w:p>
    <w:p>
      <w:pPr>
        <w:pStyle w:val="1137"/>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98" w:name="_Toc256000026"/>
      <w:r/>
      <w:bookmarkStart w:id="299" w:name="_Toc1128080779"/>
      <w:r/>
      <w:bookmarkStart w:id="300" w:name="_Toc2532"/>
      <w:r>
        <w:rPr>
          <w:rFonts w:hint="eastAsia" w:ascii="宋体" w:hAnsi="宋体" w:eastAsia="宋体" w:cs="宋体"/>
          <w:b/>
          <w:color w:val="000000"/>
          <w:sz w:val="32"/>
          <w:highlight w:val="none"/>
        </w:rPr>
        <w:t xml:space="preserve">十</w:t>
      </w:r>
      <w:r>
        <w:rPr>
          <w:rFonts w:hint="eastAsia" w:ascii="宋体" w:hAnsi="宋体" w:eastAsia="宋体" w:cs="宋体"/>
          <w:b/>
          <w:color w:val="000000"/>
          <w:sz w:val="32"/>
          <w:highlight w:val="none"/>
        </w:rPr>
        <w:t xml:space="preserve">三</w:t>
      </w:r>
      <w:r>
        <w:rPr>
          <w:rFonts w:hint="eastAsia" w:ascii="宋体" w:hAnsi="宋体" w:eastAsia="宋体" w:cs="宋体"/>
          <w:b/>
          <w:color w:val="000000"/>
          <w:sz w:val="32"/>
          <w:highlight w:val="none"/>
        </w:rPr>
        <w:t xml:space="preserve">、监狱企业的证明文件</w:t>
      </w:r>
      <w:bookmarkEnd w:id="298"/>
      <w:r/>
      <w:bookmarkEnd w:id="299"/>
      <w:r/>
      <w:bookmarkEnd w:id="300"/>
      <w:r>
        <w:rPr>
          <w:rFonts w:hint="eastAsia" w:ascii="宋体" w:hAnsi="宋体" w:eastAsia="宋体" w:cs="宋体"/>
          <w:color w:val="000000"/>
          <w:highlight w:val="none"/>
        </w:rPr>
      </w:r>
      <w:r/>
    </w:p>
    <w:p>
      <w:pPr>
        <w:pStyle w:val="1116"/>
        <w:jc w:val="center"/>
        <w:keepLines/>
        <w:keepNext/>
        <w:spacing w:before="260" w:after="260" w:line="415" w:lineRule="auto"/>
        <w:shd w:val="clear" w:color="auto" w:fill="auto"/>
        <w:rPr>
          <w:rFonts w:hint="eastAsia" w:ascii="宋体" w:hAnsi="宋体" w:eastAsia="宋体" w:cs="宋体"/>
          <w:color w:val="000000"/>
          <w:sz w:val="28"/>
          <w:szCs w:val="28"/>
          <w:highlight w:val="none"/>
        </w:rPr>
      </w:pPr>
      <w:r/>
      <w:bookmarkStart w:id="301" w:name="_Toc35244896"/>
      <w:r/>
      <w:bookmarkStart w:id="302" w:name="_Toc40430384"/>
      <w:r>
        <w:rPr>
          <w:rFonts w:hint="eastAsia" w:ascii="宋体" w:hAnsi="宋体" w:eastAsia="宋体" w:cs="宋体"/>
          <w:color w:val="000000"/>
          <w:sz w:val="28"/>
          <w:szCs w:val="28"/>
          <w:highlight w:val="none"/>
        </w:rPr>
        <w:t xml:space="preserve">监狱企业的证明文件</w:t>
      </w:r>
      <w:bookmarkEnd w:id="301"/>
      <w:r/>
      <w:bookmarkEnd w:id="302"/>
      <w:r>
        <w:rPr>
          <w:rFonts w:hint="eastAsia" w:ascii="宋体" w:hAnsi="宋体" w:eastAsia="宋体" w:cs="宋体"/>
          <w:color w:val="000000"/>
          <w:sz w:val="28"/>
          <w:szCs w:val="28"/>
          <w:highlight w:val="none"/>
        </w:rPr>
      </w:r>
      <w:r/>
    </w:p>
    <w:p>
      <w:pPr>
        <w:pStyle w:val="1116"/>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23"/>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注：若供应商对照《关于政府采购支持监狱企业发展有关问题的通知》（财库〔2014〕68号）中的规定，明确不符合监狱企业条件的，则无需提供相关证明文件。</w:t>
      </w:r>
      <w:r>
        <w:rPr>
          <w:rFonts w:hint="eastAsia" w:ascii="宋体" w:hAnsi="宋体" w:eastAsia="宋体" w:cs="宋体"/>
          <w:color w:val="000000"/>
          <w:highlight w:val="none"/>
        </w:rPr>
      </w:r>
      <w:r/>
    </w:p>
    <w:p>
      <w:pPr>
        <w:pStyle w:val="715"/>
        <w:ind w:right="775"/>
        <w:jc w:val="left"/>
        <w:spacing w:line="360" w:lineRule="auto"/>
        <w:shd w:val="clear" w:color="auto" w:fill="auto"/>
        <w:rPr>
          <w:rFonts w:hint="eastAsia" w:ascii="宋体" w:hAnsi="宋体" w:eastAsia="宋体" w:cs="宋体"/>
          <w:b/>
          <w:bCs/>
          <w:color w:val="000000"/>
          <w:sz w:val="32"/>
          <w:szCs w:val="32"/>
          <w:highlight w:val="none"/>
        </w:rPr>
        <w:outlineLvl w:val="0"/>
      </w:pPr>
      <w:r>
        <w:rPr>
          <w:rFonts w:hint="eastAsia" w:ascii="宋体" w:hAnsi="宋体" w:eastAsia="宋体" w:cs="宋体"/>
          <w:color w:val="000000"/>
          <w:highlight w:val="none"/>
        </w:rPr>
        <w:br w:type="page" w:clear="all"/>
      </w:r>
      <w:bookmarkStart w:id="303" w:name="_Toc256000027"/>
      <w:r/>
      <w:bookmarkStart w:id="304" w:name="_Toc13159"/>
      <w:r/>
      <w:bookmarkStart w:id="305" w:name="_Toc1668016937"/>
      <w:r>
        <w:rPr>
          <w:rFonts w:hint="eastAsia" w:ascii="宋体" w:hAnsi="宋体" w:eastAsia="宋体" w:cs="宋体"/>
          <w:b/>
          <w:color w:val="000000"/>
          <w:sz w:val="32"/>
          <w:highlight w:val="none"/>
        </w:rPr>
        <w:t xml:space="preserve">十</w:t>
      </w:r>
      <w:r>
        <w:rPr>
          <w:rFonts w:hint="eastAsia" w:ascii="宋体" w:hAnsi="宋体" w:eastAsia="宋体" w:cs="宋体"/>
          <w:b/>
          <w:color w:val="000000"/>
          <w:sz w:val="32"/>
          <w:highlight w:val="none"/>
        </w:rPr>
        <w:t xml:space="preserve">四</w:t>
      </w:r>
      <w:r>
        <w:rPr>
          <w:rFonts w:hint="eastAsia" w:ascii="宋体" w:hAnsi="宋体" w:eastAsia="宋体" w:cs="宋体"/>
          <w:b/>
          <w:color w:val="000000"/>
          <w:sz w:val="32"/>
          <w:highlight w:val="none"/>
        </w:rPr>
        <w:t xml:space="preserve">、</w:t>
      </w:r>
      <w:bookmarkEnd w:id="303"/>
      <w:r/>
      <w:bookmarkEnd w:id="304"/>
      <w:r>
        <w:rPr>
          <w:rFonts w:hint="eastAsia" w:ascii="宋体" w:hAnsi="宋体" w:eastAsia="宋体" w:cs="宋体"/>
          <w:b/>
          <w:bCs/>
          <w:color w:val="000000"/>
          <w:sz w:val="32"/>
          <w:szCs w:val="32"/>
          <w:highlight w:val="none"/>
        </w:rPr>
        <w:t xml:space="preserve">项目负责人及其他人员介绍</w:t>
      </w:r>
      <w:bookmarkEnd w:id="305"/>
      <w:r>
        <w:rPr>
          <w:rFonts w:hint="eastAsia" w:ascii="宋体" w:hAnsi="宋体" w:eastAsia="宋体" w:cs="宋体"/>
          <w:b/>
          <w:bCs/>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800"/>
        <w:gridCol w:w="1260"/>
        <w:gridCol w:w="720"/>
        <w:gridCol w:w="1260"/>
        <w:gridCol w:w="1260"/>
        <w:gridCol w:w="900"/>
        <w:gridCol w:w="1980"/>
      </w:tblGrid>
      <w:tr>
        <w:trPr>
          <w:trHeight w:val="906"/>
        </w:trPr>
        <w:tc>
          <w:tcPr>
            <w:tcW w:w="540" w:type="dxa"/>
            <w:vAlign w:val="center"/>
            <w:textDirection w:val="lrTb"/>
            <w:noWrap w:val="false"/>
          </w:tcPr>
          <w:p>
            <w:pPr>
              <w:pStyle w:val="715"/>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岗位</w:t>
            </w:r>
            <w:r>
              <w:rPr>
                <w:rFonts w:hint="eastAsia" w:ascii="宋体" w:hAnsi="宋体" w:eastAsia="宋体" w:cs="宋体"/>
                <w:b/>
                <w:bCs/>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姓名</w:t>
            </w:r>
            <w:r>
              <w:rPr>
                <w:rFonts w:hint="eastAsia" w:ascii="宋体" w:hAnsi="宋体" w:eastAsia="宋体" w:cs="宋体"/>
                <w:b/>
                <w:bCs/>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性别</w:t>
            </w:r>
            <w:r>
              <w:rPr>
                <w:rFonts w:hint="eastAsia" w:ascii="宋体" w:hAnsi="宋体" w:eastAsia="宋体" w:cs="宋体"/>
                <w:b/>
                <w:bCs/>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年龄</w:t>
            </w:r>
            <w:r>
              <w:rPr>
                <w:rFonts w:hint="eastAsia" w:ascii="宋体" w:hAnsi="宋体" w:eastAsia="宋体" w:cs="宋体"/>
                <w:b/>
                <w:bCs/>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学历</w:t>
            </w:r>
            <w:r>
              <w:rPr>
                <w:rFonts w:hint="eastAsia" w:ascii="宋体" w:hAnsi="宋体" w:eastAsia="宋体" w:cs="宋体"/>
                <w:b/>
                <w:bCs/>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证书名称</w:t>
            </w:r>
            <w:r>
              <w:rPr>
                <w:rFonts w:hint="eastAsia" w:ascii="宋体" w:hAnsi="宋体" w:eastAsia="宋体" w:cs="宋体"/>
                <w:b/>
                <w:bCs/>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主要资历、工作年限及承担过的管理项目</w:t>
            </w:r>
            <w:r>
              <w:rPr>
                <w:rFonts w:hint="eastAsia" w:ascii="宋体" w:hAnsi="宋体" w:eastAsia="宋体" w:cs="宋体"/>
                <w:b/>
                <w:bCs/>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54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1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15"/>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5"/>
        <w:ind w:firstLine="482"/>
        <w:jc w:val="left"/>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875"/>
        <w:ind w:firstLine="482"/>
        <w:jc w:val="left"/>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1．资格证书类别一栏按资格证书、岗位证书、培训证书填写。</w:t>
      </w:r>
      <w:r>
        <w:rPr>
          <w:rFonts w:hint="eastAsia" w:ascii="宋体" w:hAnsi="宋体" w:eastAsia="宋体" w:cs="宋体"/>
          <w:b/>
          <w:bCs/>
          <w:color w:val="000000"/>
          <w:sz w:val="24"/>
          <w:szCs w:val="24"/>
          <w:highlight w:val="none"/>
        </w:rPr>
      </w:r>
      <w:r/>
    </w:p>
    <w:p>
      <w:pPr>
        <w:pStyle w:val="875"/>
        <w:ind w:firstLine="482"/>
        <w:jc w:val="left"/>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2．提供人员相关证书、社保，条目不限于此，可自行添加。</w:t>
      </w:r>
      <w:r>
        <w:rPr>
          <w:rFonts w:hint="eastAsia" w:ascii="宋体" w:hAnsi="宋体" w:eastAsia="宋体" w:cs="宋体"/>
          <w:b/>
          <w:bCs/>
          <w:color w:val="000000"/>
          <w:sz w:val="24"/>
          <w:szCs w:val="24"/>
          <w:highlight w:val="none"/>
        </w:rPr>
      </w:r>
      <w:r/>
    </w:p>
    <w:p>
      <w:pPr>
        <w:pStyle w:val="1140"/>
        <w:shd w:val="clear" w:color="auto" w:fill="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306" w:name="_Toc256000028"/>
      <w:r/>
      <w:bookmarkStart w:id="307" w:name="_Toc2781"/>
      <w:r/>
      <w:bookmarkStart w:id="308" w:name="_Toc1109132221"/>
      <w:r>
        <w:rPr>
          <w:rFonts w:hint="eastAsia" w:ascii="宋体" w:hAnsi="宋体" w:eastAsia="宋体" w:cs="宋体"/>
          <w:b/>
          <w:color w:val="000000"/>
          <w:sz w:val="32"/>
          <w:highlight w:val="none"/>
        </w:rPr>
        <w:t xml:space="preserve">十</w:t>
      </w:r>
      <w:r>
        <w:rPr>
          <w:rFonts w:hint="eastAsia" w:ascii="宋体" w:hAnsi="宋体" w:eastAsia="宋体" w:cs="宋体"/>
          <w:b/>
          <w:color w:val="000000"/>
          <w:sz w:val="32"/>
          <w:highlight w:val="none"/>
        </w:rPr>
        <w:t xml:space="preserve">五</w:t>
      </w:r>
      <w:r>
        <w:rPr>
          <w:rFonts w:hint="eastAsia" w:ascii="宋体" w:hAnsi="宋体" w:eastAsia="宋体" w:cs="宋体"/>
          <w:b/>
          <w:color w:val="000000"/>
          <w:sz w:val="32"/>
          <w:highlight w:val="none"/>
        </w:rPr>
        <w:t xml:space="preserve">、其他材料</w:t>
      </w:r>
      <w:bookmarkEnd w:id="306"/>
      <w:r/>
      <w:bookmarkEnd w:id="307"/>
      <w:r/>
      <w:bookmarkEnd w:id="308"/>
      <w:r>
        <w:rPr>
          <w:rFonts w:hint="eastAsia" w:ascii="宋体" w:hAnsi="宋体" w:eastAsia="宋体" w:cs="宋体"/>
          <w:color w:val="000000"/>
          <w:highlight w:val="none"/>
        </w:rPr>
      </w:r>
      <w:r/>
    </w:p>
    <w:p>
      <w:pPr>
        <w:pStyle w:val="715"/>
        <w:ind w:firstLine="400"/>
        <w:jc w:val="left"/>
        <w:spacing w:line="440" w:lineRule="exact"/>
        <w:shd w:val="clear" w:color="auto" w:fill="auto"/>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 </w:t>
      </w:r>
      <w:bookmarkEnd w:id="262"/>
      <w:r>
        <w:rPr>
          <w:rFonts w:hint="eastAsia" w:ascii="宋体" w:hAnsi="宋体" w:eastAsia="宋体" w:cs="宋体"/>
          <w:color w:val="000000"/>
          <w:sz w:val="20"/>
          <w:highlight w:val="none"/>
        </w:rPr>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等线 Light">
    <w:panose1 w:val="02010600030101010101"/>
  </w:font>
  <w:font w:name="方正黑体_GBK">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right" w:pos="8306" w:leader="none"/>
      </w:tabs>
      <w:rPr>
        <w:rStyle w:val="793"/>
      </w:rPr>
      <w:framePr w:wrap="around" w:vAnchor="text" w:hAnchor="margin" w:xAlign="center" w:y="1"/>
    </w:pPr>
    <w:r>
      <w:fldChar w:fldCharType="begin"/>
    </w:r>
    <w:r>
      <w:rPr>
        <w:rStyle w:val="793"/>
        <w:highlight w:val="white"/>
      </w:rPr>
      <w:instrText xml:space="preserve">PAGE  </w:instrText>
    </w:r>
    <w:r>
      <w:fldChar w:fldCharType="separate"/>
    </w:r>
    <w:r>
      <w:rPr>
        <w:rStyle w:val="793"/>
        <w:highlight w:val="white"/>
      </w:rPr>
      <w:t xml:space="preserve">1</w:t>
    </w:r>
    <w:r>
      <w:fldChar w:fldCharType="end"/>
    </w:r>
    <w:r>
      <w:rPr>
        <w:rStyle w:val="793"/>
      </w:rPr>
    </w:r>
    <w:r/>
  </w:p>
  <w:p>
    <w:pPr>
      <w:pStyle w:val="76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right" w:pos="8306" w:leader="none"/>
      </w:tabs>
      <w:rPr>
        <w:rStyle w:val="793"/>
      </w:rPr>
      <w:framePr w:wrap="around" w:vAnchor="text" w:hAnchor="margin" w:xAlign="center" w:y="1"/>
    </w:pPr>
    <w:r>
      <w:fldChar w:fldCharType="begin"/>
    </w:r>
    <w:r>
      <w:rPr>
        <w:rStyle w:val="793"/>
        <w:highlight w:val="white"/>
      </w:rPr>
      <w:instrText xml:space="preserve">PAGE  </w:instrText>
    </w:r>
    <w:r>
      <w:fldChar w:fldCharType="separate"/>
    </w:r>
    <w:r>
      <w:fldChar w:fldCharType="end"/>
    </w:r>
    <w:r>
      <w:rPr>
        <w:rStyle w:val="793"/>
      </w:rPr>
    </w:r>
    <w:r/>
  </w:p>
  <w:p>
    <w:pPr>
      <w:pStyle w:val="76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360"/>
      <w:tabs>
        <w:tab w:val="center" w:pos="4153" w:leader="none"/>
        <w:tab w:val="right" w:pos="8306" w:leader="none"/>
      </w:tabs>
      <w:rPr>
        <w:rStyle w:val="793"/>
      </w:rPr>
      <w:framePr w:wrap="around" w:vAnchor="text" w:hAnchor="margin" w:xAlign="right" w:y="1"/>
    </w:pPr>
    <w:r>
      <w:fldChar w:fldCharType="begin"/>
    </w:r>
    <w:r>
      <w:rPr>
        <w:rStyle w:val="793"/>
        <w:color w:val="000000"/>
        <w:highlight w:val="white"/>
      </w:rPr>
      <w:instrText xml:space="preserve">PAGE  </w:instrText>
    </w:r>
    <w:r>
      <w:fldChar w:fldCharType="separate"/>
    </w:r>
    <w:r>
      <w:fldChar w:fldCharType="end"/>
    </w:r>
    <w:r>
      <w:rPr>
        <w:rStyle w:val="793"/>
      </w:rPr>
    </w:r>
    <w:r/>
  </w:p>
  <w:p>
    <w:pPr>
      <w:pStyle w:val="762"/>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62"/>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38"/>
      <w:isLgl w:val="false"/>
      <w:suff w:val="tab"/>
      <w:lvlText w:val="%1)"/>
      <w:lvlJc w:val="left"/>
      <w:pPr>
        <w:pStyle w:val="715"/>
        <w:ind w:left="420" w:hanging="420"/>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50"/>
      <w:isLgl w:val="false"/>
      <w:suff w:val="tab"/>
      <w:lvlText w:val="附录%1."/>
      <w:lvlJc w:val="left"/>
      <w:pPr>
        <w:pStyle w:val="715"/>
        <w:ind w:left="907" w:hanging="907"/>
        <w:tabs>
          <w:tab w:val="num" w:pos="907" w:leader="none"/>
        </w:tabs>
      </w:pPr>
    </w:lvl>
    <w:lvl w:ilvl="1">
      <w:start w:val="1"/>
      <w:numFmt w:val="decimal"/>
      <w:isLgl w:val="false"/>
      <w:suff w:val="tab"/>
      <w:lvlText w:val="%2."/>
      <w:lvlJc w:val="left"/>
      <w:pPr>
        <w:pStyle w:val="715"/>
        <w:ind w:left="1440" w:hanging="360"/>
        <w:tabs>
          <w:tab w:val="num" w:pos="1440" w:leader="none"/>
        </w:tabs>
      </w:pPr>
    </w:lvl>
    <w:lvl w:ilvl="2">
      <w:start w:val="1"/>
      <w:numFmt w:val="decimal"/>
      <w:isLgl w:val="false"/>
      <w:suff w:val="tab"/>
      <w:lvlText w:val="%3."/>
      <w:lvlJc w:val="left"/>
      <w:pPr>
        <w:pStyle w:val="715"/>
        <w:ind w:left="2160" w:hanging="360"/>
        <w:tabs>
          <w:tab w:val="num" w:pos="2160" w:leader="none"/>
        </w:tabs>
      </w:pPr>
    </w:lvl>
    <w:lvl w:ilvl="3">
      <w:start w:val="1"/>
      <w:numFmt w:val="decimal"/>
      <w:isLgl w:val="false"/>
      <w:suff w:val="tab"/>
      <w:lvlText w:val="%4."/>
      <w:lvlJc w:val="left"/>
      <w:pPr>
        <w:pStyle w:val="715"/>
        <w:ind w:left="2880" w:hanging="360"/>
        <w:tabs>
          <w:tab w:val="num" w:pos="2880" w:leader="none"/>
        </w:tabs>
      </w:pPr>
    </w:lvl>
    <w:lvl w:ilvl="4">
      <w:start w:val="1"/>
      <w:numFmt w:val="decimal"/>
      <w:isLgl w:val="false"/>
      <w:suff w:val="tab"/>
      <w:lvlText w:val="%5."/>
      <w:lvlJc w:val="left"/>
      <w:pPr>
        <w:pStyle w:val="715"/>
        <w:ind w:left="3600" w:hanging="360"/>
        <w:tabs>
          <w:tab w:val="num" w:pos="3600" w:leader="none"/>
        </w:tabs>
      </w:pPr>
    </w:lvl>
    <w:lvl w:ilvl="5">
      <w:start w:val="1"/>
      <w:numFmt w:val="decimal"/>
      <w:isLgl w:val="false"/>
      <w:suff w:val="tab"/>
      <w:lvlText w:val="%6."/>
      <w:lvlJc w:val="left"/>
      <w:pPr>
        <w:pStyle w:val="715"/>
        <w:ind w:left="4320" w:hanging="360"/>
        <w:tabs>
          <w:tab w:val="num" w:pos="4320" w:leader="none"/>
        </w:tabs>
      </w:pPr>
    </w:lvl>
    <w:lvl w:ilvl="6">
      <w:start w:val="1"/>
      <w:numFmt w:val="decimal"/>
      <w:isLgl w:val="false"/>
      <w:suff w:val="tab"/>
      <w:lvlText w:val="%7."/>
      <w:lvlJc w:val="left"/>
      <w:pPr>
        <w:pStyle w:val="715"/>
        <w:ind w:left="5040" w:hanging="360"/>
        <w:tabs>
          <w:tab w:val="num" w:pos="5040" w:leader="none"/>
        </w:tabs>
      </w:pPr>
    </w:lvl>
    <w:lvl w:ilvl="7">
      <w:start w:val="1"/>
      <w:numFmt w:val="decimal"/>
      <w:isLgl w:val="false"/>
      <w:suff w:val="tab"/>
      <w:lvlText w:val="%8."/>
      <w:lvlJc w:val="left"/>
      <w:pPr>
        <w:pStyle w:val="715"/>
        <w:ind w:left="5760" w:hanging="360"/>
        <w:tabs>
          <w:tab w:val="num" w:pos="5760" w:leader="none"/>
        </w:tabs>
      </w:pPr>
    </w:lvl>
    <w:lvl w:ilvl="8">
      <w:start w:val="1"/>
      <w:numFmt w:val="decimal"/>
      <w:isLgl w:val="false"/>
      <w:suff w:val="tab"/>
      <w:lvlText w:val="%9."/>
      <w:lvlJc w:val="left"/>
      <w:pPr>
        <w:pStyle w:val="715"/>
        <w:ind w:left="6480" w:hanging="360"/>
        <w:tabs>
          <w:tab w:val="num" w:pos="6480" w:leader="none"/>
        </w:tabs>
      </w:pPr>
    </w:lvl>
  </w:abstractNum>
  <w:abstractNum w:abstractNumId="3">
    <w:multiLevelType w:val="hybridMultilevel"/>
    <w:lvl w:ilvl="0">
      <w:start w:val="1"/>
      <w:numFmt w:val="decimal"/>
      <w:pStyle w:val="1021"/>
      <w:isLgl w:val="false"/>
      <w:suff w:val="tab"/>
      <w:lvlText w:val="(%1)"/>
      <w:lvlJc w:val="left"/>
      <w:pPr>
        <w:pStyle w:val="715"/>
        <w:ind w:left="845" w:hanging="420"/>
      </w:pPr>
    </w:lvl>
    <w:lvl w:ilvl="1">
      <w:start w:val="1"/>
      <w:numFmt w:val="bullet"/>
      <w:isLgl w:val="false"/>
      <w:suff w:val="tab"/>
      <w:lvlText w:val=""/>
      <w:lvlJc w:val="left"/>
      <w:pPr>
        <w:pStyle w:val="715"/>
        <w:ind w:left="1265" w:hanging="420"/>
      </w:pPr>
      <w:rPr>
        <w:rFonts w:ascii="Wingdings" w:hAnsi="Wingdings"/>
      </w:rPr>
    </w:lvl>
    <w:lvl w:ilvl="2">
      <w:start w:val="1"/>
      <w:numFmt w:val="bullet"/>
      <w:isLgl w:val="false"/>
      <w:suff w:val="tab"/>
      <w:lvlText w:val=""/>
      <w:lvlJc w:val="left"/>
      <w:pPr>
        <w:pStyle w:val="715"/>
        <w:ind w:left="1685" w:hanging="420"/>
      </w:pPr>
      <w:rPr>
        <w:rFonts w:ascii="Wingdings" w:hAnsi="Wingdings"/>
      </w:rPr>
    </w:lvl>
    <w:lvl w:ilvl="3">
      <w:start w:val="1"/>
      <w:numFmt w:val="bullet"/>
      <w:isLgl w:val="false"/>
      <w:suff w:val="tab"/>
      <w:lvlText w:val=""/>
      <w:lvlJc w:val="left"/>
      <w:pPr>
        <w:pStyle w:val="715"/>
        <w:ind w:left="2105" w:hanging="420"/>
      </w:pPr>
      <w:rPr>
        <w:rFonts w:ascii="Wingdings" w:hAnsi="Wingdings"/>
      </w:rPr>
    </w:lvl>
    <w:lvl w:ilvl="4">
      <w:start w:val="1"/>
      <w:numFmt w:val="bullet"/>
      <w:isLgl w:val="false"/>
      <w:suff w:val="tab"/>
      <w:lvlText w:val=""/>
      <w:lvlJc w:val="left"/>
      <w:pPr>
        <w:pStyle w:val="715"/>
        <w:ind w:left="2525" w:hanging="420"/>
      </w:pPr>
      <w:rPr>
        <w:rFonts w:ascii="Wingdings" w:hAnsi="Wingdings"/>
      </w:rPr>
    </w:lvl>
    <w:lvl w:ilvl="5">
      <w:start w:val="1"/>
      <w:numFmt w:val="bullet"/>
      <w:isLgl w:val="false"/>
      <w:suff w:val="tab"/>
      <w:lvlText w:val=""/>
      <w:lvlJc w:val="left"/>
      <w:pPr>
        <w:pStyle w:val="715"/>
        <w:ind w:left="2945" w:hanging="420"/>
      </w:pPr>
      <w:rPr>
        <w:rFonts w:ascii="Wingdings" w:hAnsi="Wingdings"/>
      </w:rPr>
    </w:lvl>
    <w:lvl w:ilvl="6">
      <w:start w:val="1"/>
      <w:numFmt w:val="bullet"/>
      <w:isLgl w:val="false"/>
      <w:suff w:val="tab"/>
      <w:lvlText w:val=""/>
      <w:lvlJc w:val="left"/>
      <w:pPr>
        <w:pStyle w:val="715"/>
        <w:ind w:left="3365" w:hanging="420"/>
      </w:pPr>
      <w:rPr>
        <w:rFonts w:ascii="Wingdings" w:hAnsi="Wingdings"/>
      </w:rPr>
    </w:lvl>
    <w:lvl w:ilvl="7">
      <w:start w:val="1"/>
      <w:numFmt w:val="bullet"/>
      <w:isLgl w:val="false"/>
      <w:suff w:val="tab"/>
      <w:lvlText w:val=""/>
      <w:lvlJc w:val="left"/>
      <w:pPr>
        <w:pStyle w:val="715"/>
        <w:ind w:left="3785" w:hanging="420"/>
      </w:pPr>
      <w:rPr>
        <w:rFonts w:ascii="Wingdings" w:hAnsi="Wingdings"/>
      </w:rPr>
    </w:lvl>
    <w:lvl w:ilvl="8">
      <w:start w:val="1"/>
      <w:numFmt w:val="bullet"/>
      <w:isLgl w:val="false"/>
      <w:suff w:val="tab"/>
      <w:lvlText w:val=""/>
      <w:lvlJc w:val="left"/>
      <w:pPr>
        <w:pStyle w:val="715"/>
        <w:ind w:left="4205" w:hanging="420"/>
      </w:pPr>
      <w:rPr>
        <w:rFonts w:ascii="Wingdings" w:hAnsi="Wingdings"/>
      </w:rPr>
    </w:lvl>
  </w:abstractNum>
  <w:abstractNum w:abstractNumId="4">
    <w:multiLevelType w:val="hybridMultilevel"/>
    <w:lvl w:ilvl="0">
      <w:start w:val="1"/>
      <w:numFmt w:val="decimal"/>
      <w:pStyle w:val="929"/>
      <w:isLgl w:val="false"/>
      <w:suff w:val="tab"/>
      <w:lvlText w:val="第%1章"/>
      <w:lvlJc w:val="left"/>
      <w:pPr>
        <w:pStyle w:val="715"/>
        <w:ind w:left="709" w:hanging="425"/>
      </w:pPr>
      <w:rPr>
        <w:rFonts w:hint="eastAsia" w:eastAsia="宋体"/>
        <w:sz w:val="28"/>
        <w:lang w:val="en-US"/>
      </w:rPr>
    </w:lvl>
    <w:lvl w:ilvl="1">
      <w:start w:val="1"/>
      <w:numFmt w:val="decimal"/>
      <w:pStyle w:val="928"/>
      <w:isLgl w:val="false"/>
      <w:suff w:val="tab"/>
      <w:lvlText w:val="%1.%2"/>
      <w:lvlJc w:val="left"/>
      <w:pPr>
        <w:pStyle w:val="715"/>
        <w:ind w:left="880" w:hanging="879"/>
      </w:pPr>
      <w:rPr>
        <w:rFonts w:hint="eastAsia" w:ascii="宋体" w:hAnsi="宋体" w:eastAsia="宋体"/>
        <w:sz w:val="28"/>
      </w:rPr>
    </w:lvl>
    <w:lvl w:ilvl="2">
      <w:start w:val="1"/>
      <w:numFmt w:val="decimal"/>
      <w:pStyle w:val="953"/>
      <w:isLgl w:val="false"/>
      <w:suff w:val="tab"/>
      <w:lvlText w:val="%1.%2.%3"/>
      <w:lvlJc w:val="left"/>
      <w:pPr>
        <w:pStyle w:val="715"/>
        <w:ind w:left="5444" w:hanging="1191"/>
      </w:pPr>
      <w:rPr>
        <w:rFonts w:hint="eastAsia" w:ascii="宋体" w:hAnsi="宋体" w:eastAsia="宋体"/>
        <w:sz w:val="28"/>
      </w:rPr>
    </w:lvl>
    <w:lvl w:ilvl="3">
      <w:start w:val="1"/>
      <w:numFmt w:val="decimal"/>
      <w:pStyle w:val="952"/>
      <w:isLgl w:val="false"/>
      <w:suff w:val="tab"/>
      <w:lvlText w:val="%1.%2.%3.%4"/>
      <w:lvlJc w:val="left"/>
      <w:pPr>
        <w:pStyle w:val="715"/>
        <w:ind w:left="1275" w:hanging="1644"/>
      </w:pPr>
      <w:rPr>
        <w:rFonts w:hint="eastAsia" w:ascii="宋体" w:hAnsi="宋体" w:eastAsia="宋体"/>
        <w:sz w:val="28"/>
      </w:rPr>
    </w:lvl>
    <w:lvl w:ilvl="4">
      <w:start w:val="1"/>
      <w:numFmt w:val="decimal"/>
      <w:pStyle w:val="1002"/>
      <w:isLgl w:val="false"/>
      <w:suff w:val="tab"/>
      <w:lvlText w:val="%1.%2.%3.%4.%5"/>
      <w:lvlJc w:val="left"/>
      <w:pPr>
        <w:pStyle w:val="715"/>
        <w:ind w:left="1842" w:hanging="2097"/>
      </w:pPr>
      <w:rPr>
        <w:rFonts w:hint="eastAsia"/>
      </w:rPr>
    </w:lvl>
    <w:lvl w:ilvl="5">
      <w:start w:val="1"/>
      <w:numFmt w:val="decimal"/>
      <w:isLgl w:val="false"/>
      <w:suff w:val="tab"/>
      <w:lvlText w:val="%1.%2.%3.%4.%5.%6"/>
      <w:lvlJc w:val="left"/>
      <w:pPr>
        <w:pStyle w:val="715"/>
        <w:ind w:left="2551" w:hanging="2693"/>
      </w:pPr>
      <w:rPr>
        <w:rFonts w:hint="eastAsia"/>
      </w:rPr>
    </w:lvl>
    <w:lvl w:ilvl="6">
      <w:start w:val="1"/>
      <w:numFmt w:val="decimal"/>
      <w:isLgl w:val="false"/>
      <w:suff w:val="tab"/>
      <w:lvlText w:val="%1.%2.%3.%4.%5.%6.%7"/>
      <w:lvlJc w:val="left"/>
      <w:pPr>
        <w:pStyle w:val="715"/>
        <w:ind w:left="3118" w:hanging="3147"/>
      </w:pPr>
      <w:rPr>
        <w:rFonts w:hint="eastAsia"/>
      </w:rPr>
    </w:lvl>
    <w:lvl w:ilvl="7">
      <w:start w:val="1"/>
      <w:numFmt w:val="decimal"/>
      <w:isLgl w:val="false"/>
      <w:suff w:val="tab"/>
      <w:lvlText w:val="%1.%2.%3.%4.%5.%6.%7.%8"/>
      <w:lvlJc w:val="left"/>
      <w:pPr>
        <w:pStyle w:val="715"/>
        <w:ind w:left="3685" w:hanging="3600"/>
      </w:pPr>
      <w:rPr>
        <w:rFonts w:hint="eastAsia"/>
      </w:rPr>
    </w:lvl>
    <w:lvl w:ilvl="8">
      <w:start w:val="1"/>
      <w:numFmt w:val="decimal"/>
      <w:isLgl w:val="false"/>
      <w:suff w:val="tab"/>
      <w:lvlText w:val="%1.%2.%3.%4.%5.%6.%7.%8.%9"/>
      <w:lvlJc w:val="left"/>
      <w:pPr>
        <w:pStyle w:val="715"/>
        <w:ind w:left="4393" w:hanging="4195"/>
      </w:pPr>
      <w:rPr>
        <w:rFonts w:hint="eastAsia"/>
      </w:rPr>
    </w:lvl>
  </w:abstractNum>
  <w:abstractNum w:abstractNumId="5">
    <w:multiLevelType w:val="hybridMultilevel"/>
    <w:lvl w:ilvl="0">
      <w:start w:val="1"/>
      <w:numFmt w:val="decimal"/>
      <w:pStyle w:val="778"/>
      <w:isLgl w:val="false"/>
      <w:suff w:val="tab"/>
      <w:lvlText w:val="%1."/>
      <w:lvlJc w:val="left"/>
      <w:pPr>
        <w:pStyle w:val="715"/>
        <w:ind w:left="709" w:hanging="709"/>
        <w:tabs>
          <w:tab w:val="num" w:pos="709" w:leader="none"/>
        </w:tabs>
      </w:pPr>
    </w:lvl>
    <w:lvl w:ilvl="1">
      <w:start w:val="1"/>
      <w:numFmt w:val="decimal"/>
      <w:isLgl w:val="false"/>
      <w:suff w:val="tab"/>
      <w:lvlText w:val="%1.%2"/>
      <w:lvlJc w:val="left"/>
      <w:pPr>
        <w:pStyle w:val="715"/>
        <w:ind w:left="709" w:hanging="709"/>
        <w:tabs>
          <w:tab w:val="num" w:pos="709" w:leader="none"/>
        </w:tabs>
      </w:pPr>
    </w:lvl>
    <w:lvl w:ilvl="2">
      <w:start w:val="1"/>
      <w:numFmt w:val="decimal"/>
      <w:isLgl w:val="false"/>
      <w:suff w:val="tab"/>
      <w:lvlText w:val="%1.%2.%3."/>
      <w:lvlJc w:val="left"/>
      <w:pPr>
        <w:pStyle w:val="715"/>
        <w:ind w:left="425" w:hanging="425"/>
        <w:tabs>
          <w:tab w:val="num" w:pos="425" w:leader="none"/>
        </w:tabs>
      </w:pPr>
    </w:lvl>
    <w:lvl w:ilvl="3">
      <w:start w:val="1"/>
      <w:numFmt w:val="decimal"/>
      <w:isLgl w:val="false"/>
      <w:suff w:val="tab"/>
      <w:lvlText w:val="%1.%2.%3.%4."/>
      <w:lvlJc w:val="left"/>
      <w:pPr>
        <w:pStyle w:val="715"/>
        <w:ind w:left="851" w:hanging="851"/>
        <w:tabs>
          <w:tab w:val="num" w:pos="851" w:leader="none"/>
        </w:tabs>
      </w:pPr>
    </w:lvl>
    <w:lvl w:ilvl="4">
      <w:start w:val="1"/>
      <w:numFmt w:val="decimal"/>
      <w:isLgl w:val="false"/>
      <w:suff w:val="tab"/>
      <w:lvlText w:val="%1.%2.%3.%4.%5."/>
      <w:lvlJc w:val="left"/>
      <w:pPr>
        <w:pStyle w:val="715"/>
        <w:ind w:left="992" w:hanging="992"/>
        <w:tabs>
          <w:tab w:val="num" w:pos="992" w:leader="none"/>
        </w:tabs>
      </w:pPr>
    </w:lvl>
    <w:lvl w:ilvl="5">
      <w:start w:val="1"/>
      <w:numFmt w:val="decimal"/>
      <w:isLgl w:val="false"/>
      <w:suff w:val="tab"/>
      <w:lvlText w:val="%1.%2.%3.%4.%5.%6."/>
      <w:lvlJc w:val="left"/>
      <w:pPr>
        <w:pStyle w:val="715"/>
        <w:ind w:left="1134" w:hanging="1134"/>
        <w:tabs>
          <w:tab w:val="num" w:pos="1134" w:leader="none"/>
        </w:tabs>
      </w:pPr>
    </w:lvl>
    <w:lvl w:ilvl="6">
      <w:start w:val="1"/>
      <w:numFmt w:val="decimal"/>
      <w:isLgl w:val="false"/>
      <w:suff w:val="tab"/>
      <w:lvlText w:val="%1.%2.%3.%4.%5.%6.%7."/>
      <w:lvlJc w:val="left"/>
      <w:pPr>
        <w:pStyle w:val="715"/>
        <w:ind w:left="1276" w:hanging="1276"/>
        <w:tabs>
          <w:tab w:val="num" w:pos="1276" w:leader="none"/>
        </w:tabs>
      </w:pPr>
    </w:lvl>
    <w:lvl w:ilvl="7">
      <w:start w:val="1"/>
      <w:numFmt w:val="decimal"/>
      <w:isLgl w:val="false"/>
      <w:suff w:val="tab"/>
      <w:lvlText w:val="%1.%2.%3.%4.%5.%6.%7.%8."/>
      <w:lvlJc w:val="left"/>
      <w:pPr>
        <w:pStyle w:val="715"/>
        <w:ind w:left="1418" w:hanging="1418"/>
        <w:tabs>
          <w:tab w:val="num" w:pos="1418" w:leader="none"/>
        </w:tabs>
      </w:pPr>
    </w:lvl>
    <w:lvl w:ilvl="8">
      <w:start w:val="1"/>
      <w:numFmt w:val="decimal"/>
      <w:isLgl w:val="false"/>
      <w:suff w:val="tab"/>
      <w:lvlText w:val="%1.%2.%3.%4.%5.%6.%7.%8.%9."/>
      <w:lvlJc w:val="left"/>
      <w:pPr>
        <w:pStyle w:val="715"/>
        <w:ind w:left="1559" w:hanging="1559"/>
        <w:tabs>
          <w:tab w:val="num" w:pos="1559" w:leader="none"/>
        </w:tabs>
      </w:pPr>
    </w:lvl>
  </w:abstractNum>
  <w:abstractNum w:abstractNumId="6">
    <w:multiLevelType w:val="hybridMultilevel"/>
    <w:lvl w:ilvl="0">
      <w:start w:val="1"/>
      <w:numFmt w:val="decimal"/>
      <w:pStyle w:val="751"/>
      <w:isLgl w:val="false"/>
      <w:suff w:val="tab"/>
      <w:lvlText w:val="(%1)"/>
      <w:lvlJc w:val="left"/>
      <w:pPr>
        <w:pStyle w:val="715"/>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715"/>
        <w:ind w:left="840" w:hanging="420"/>
        <w:tabs>
          <w:tab w:val="num" w:pos="840" w:leader="none"/>
        </w:tabs>
      </w:pPr>
    </w:lvl>
    <w:lvl w:ilvl="2">
      <w:start w:val="1"/>
      <w:numFmt w:val="lowerRoman"/>
      <w:isLgl w:val="false"/>
      <w:suff w:val="tab"/>
      <w:lvlText w:val="%3."/>
      <w:lvlJc w:val="right"/>
      <w:pPr>
        <w:pStyle w:val="715"/>
        <w:ind w:left="1260" w:hanging="420"/>
        <w:tabs>
          <w:tab w:val="num" w:pos="1260" w:leader="none"/>
        </w:tabs>
      </w:pPr>
    </w:lvl>
    <w:lvl w:ilvl="3">
      <w:start w:val="1"/>
      <w:numFmt w:val="decimal"/>
      <w:isLgl w:val="false"/>
      <w:suff w:val="tab"/>
      <w:lvlText w:val="%4."/>
      <w:lvlJc w:val="left"/>
      <w:pPr>
        <w:pStyle w:val="715"/>
        <w:ind w:left="1680" w:hanging="420"/>
        <w:tabs>
          <w:tab w:val="num" w:pos="1680" w:leader="none"/>
        </w:tabs>
      </w:pPr>
    </w:lvl>
    <w:lvl w:ilvl="4">
      <w:start w:val="1"/>
      <w:numFmt w:val="lowerLetter"/>
      <w:isLgl w:val="false"/>
      <w:suff w:val="tab"/>
      <w:lvlText w:val="%5)"/>
      <w:lvlJc w:val="left"/>
      <w:pPr>
        <w:pStyle w:val="715"/>
        <w:ind w:left="2100" w:hanging="420"/>
        <w:tabs>
          <w:tab w:val="num" w:pos="2100" w:leader="none"/>
        </w:tabs>
      </w:pPr>
    </w:lvl>
    <w:lvl w:ilvl="5">
      <w:start w:val="1"/>
      <w:numFmt w:val="lowerRoman"/>
      <w:isLgl w:val="false"/>
      <w:suff w:val="tab"/>
      <w:lvlText w:val="%6."/>
      <w:lvlJc w:val="right"/>
      <w:pPr>
        <w:pStyle w:val="715"/>
        <w:ind w:left="2520" w:hanging="420"/>
        <w:tabs>
          <w:tab w:val="num" w:pos="2520" w:leader="none"/>
        </w:tabs>
      </w:pPr>
    </w:lvl>
    <w:lvl w:ilvl="6">
      <w:start w:val="1"/>
      <w:numFmt w:val="decimal"/>
      <w:isLgl w:val="false"/>
      <w:suff w:val="tab"/>
      <w:lvlText w:val="%7."/>
      <w:lvlJc w:val="left"/>
      <w:pPr>
        <w:pStyle w:val="715"/>
        <w:ind w:left="2940" w:hanging="420"/>
        <w:tabs>
          <w:tab w:val="num" w:pos="2940" w:leader="none"/>
        </w:tabs>
      </w:pPr>
    </w:lvl>
    <w:lvl w:ilvl="7">
      <w:start w:val="1"/>
      <w:numFmt w:val="lowerLetter"/>
      <w:isLgl w:val="false"/>
      <w:suff w:val="tab"/>
      <w:lvlText w:val="%8)"/>
      <w:lvlJc w:val="left"/>
      <w:pPr>
        <w:pStyle w:val="715"/>
        <w:ind w:left="3360" w:hanging="420"/>
        <w:tabs>
          <w:tab w:val="num" w:pos="3360" w:leader="none"/>
        </w:tabs>
      </w:pPr>
    </w:lvl>
    <w:lvl w:ilvl="8">
      <w:start w:val="1"/>
      <w:numFmt w:val="lowerRoman"/>
      <w:isLgl w:val="false"/>
      <w:suff w:val="tab"/>
      <w:lvlText w:val="%9."/>
      <w:lvlJc w:val="right"/>
      <w:pPr>
        <w:pStyle w:val="715"/>
        <w:ind w:left="3780" w:hanging="420"/>
        <w:tabs>
          <w:tab w:val="num" w:pos="3780" w:leader="none"/>
        </w:tabs>
      </w:pPr>
    </w:lvl>
  </w:abstractNum>
  <w:abstractNum w:abstractNumId="7">
    <w:multiLevelType w:val="hybridMultilevel"/>
    <w:lvl w:ilvl="0">
      <w:start w:val="1"/>
      <w:numFmt w:val="chineseCountingThousand"/>
      <w:isLgl w:val="false"/>
      <w:suff w:val="nothing"/>
      <w:lvlText w:val="第%1章 "/>
      <w:lvlJc w:val="left"/>
      <w:pPr>
        <w:pStyle w:val="715"/>
        <w:ind w:left="0" w:firstLine="0"/>
        <w:tabs>
          <w:tab w:val="num" w:pos="0" w:leader="none"/>
        </w:tabs>
      </w:pPr>
    </w:lvl>
    <w:lvl w:ilvl="1">
      <w:start w:val="1"/>
      <w:numFmt w:val="decimal"/>
      <w:isLgl w:val="false"/>
      <w:suff w:val="nothing"/>
      <w:lvlText w:val="%2、"/>
      <w:lvlJc w:val="left"/>
      <w:pPr>
        <w:pStyle w:val="715"/>
        <w:ind w:left="0" w:firstLine="0"/>
        <w:tabs>
          <w:tab w:val="num" w:pos="0" w:leader="none"/>
        </w:tabs>
      </w:pPr>
    </w:lvl>
    <w:lvl w:ilvl="2">
      <w:start w:val="1"/>
      <w:numFmt w:val="decimal"/>
      <w:isLgl w:val="false"/>
      <w:suff w:val="nothing"/>
      <w:lvlText w:val="%2.%3 "/>
      <w:lvlJc w:val="left"/>
      <w:pPr>
        <w:pStyle w:val="715"/>
        <w:ind w:left="0" w:firstLine="0"/>
        <w:tabs>
          <w:tab w:val="num" w:pos="0" w:leader="none"/>
        </w:tabs>
      </w:pPr>
    </w:lvl>
    <w:lvl w:ilvl="3">
      <w:start w:val="1"/>
      <w:numFmt w:val="decimal"/>
      <w:isLgl w:val="false"/>
      <w:suff w:val="nothing"/>
      <w:lvlText w:val="%2.%3.%4 "/>
      <w:lvlJc w:val="left"/>
      <w:pPr>
        <w:pStyle w:val="715"/>
        <w:ind w:left="0" w:firstLine="0"/>
        <w:tabs>
          <w:tab w:val="num" w:pos="0" w:leader="none"/>
        </w:tabs>
      </w:pPr>
    </w:lvl>
    <w:lvl w:ilvl="4">
      <w:start w:val="1"/>
      <w:numFmt w:val="decimal"/>
      <w:isLgl w:val="false"/>
      <w:suff w:val="nothing"/>
      <w:lvlText w:val="%2.%3.%4.%5 "/>
      <w:lvlJc w:val="left"/>
      <w:pPr>
        <w:pStyle w:val="715"/>
        <w:ind w:left="0" w:firstLine="0"/>
        <w:tabs>
          <w:tab w:val="num" w:pos="0" w:leader="none"/>
        </w:tabs>
      </w:pPr>
    </w:lvl>
    <w:lvl w:ilvl="5">
      <w:start w:val="1"/>
      <w:numFmt w:val="decimal"/>
      <w:pStyle w:val="721"/>
      <w:isLgl w:val="false"/>
      <w:suff w:val="nothing"/>
      <w:lvlText w:val=""/>
      <w:lvlJc w:val="left"/>
      <w:pPr>
        <w:pStyle w:val="715"/>
        <w:ind w:left="0" w:firstLine="0"/>
        <w:tabs>
          <w:tab w:val="num" w:pos="0" w:leader="none"/>
        </w:tabs>
      </w:pPr>
    </w:lvl>
    <w:lvl w:ilvl="6">
      <w:start w:val="1"/>
      <w:numFmt w:val="decimal"/>
      <w:pStyle w:val="722"/>
      <w:isLgl w:val="false"/>
      <w:suff w:val="nothing"/>
      <w:lvlText w:val=""/>
      <w:lvlJc w:val="left"/>
      <w:pPr>
        <w:pStyle w:val="715"/>
        <w:ind w:left="0" w:firstLine="0"/>
        <w:tabs>
          <w:tab w:val="num" w:pos="0" w:leader="none"/>
        </w:tabs>
      </w:pPr>
    </w:lvl>
    <w:lvl w:ilvl="7">
      <w:start w:val="1"/>
      <w:numFmt w:val="decimal"/>
      <w:pStyle w:val="723"/>
      <w:isLgl w:val="false"/>
      <w:suff w:val="nothing"/>
      <w:lvlText w:val=""/>
      <w:lvlJc w:val="left"/>
      <w:pPr>
        <w:pStyle w:val="715"/>
        <w:ind w:left="0" w:firstLine="0"/>
        <w:tabs>
          <w:tab w:val="num" w:pos="0" w:leader="none"/>
        </w:tabs>
      </w:pPr>
    </w:lvl>
    <w:lvl w:ilvl="8">
      <w:start w:val="1"/>
      <w:numFmt w:val="decimal"/>
      <w:pStyle w:val="724"/>
      <w:isLgl w:val="false"/>
      <w:suff w:val="nothing"/>
      <w:lvlText w:val=""/>
      <w:lvlJc w:val="left"/>
      <w:pPr>
        <w:pStyle w:val="715"/>
        <w:ind w:left="0" w:firstLine="0"/>
        <w:tabs>
          <w:tab w:val="num" w:pos="0" w:leader="none"/>
        </w:tabs>
      </w:pPr>
    </w:lvl>
  </w:abstractNum>
  <w:abstractNum w:abstractNumId="8">
    <w:multiLevelType w:val="hybridMultilevel"/>
    <w:lvl w:ilvl="0">
      <w:start w:val="1"/>
      <w:numFmt w:val="bullet"/>
      <w:pStyle w:val="806"/>
      <w:isLgl w:val="false"/>
      <w:suff w:val="tab"/>
      <w:lvlText w:val=""/>
      <w:lvlJc w:val="left"/>
      <w:pPr>
        <w:pStyle w:val="715"/>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715"/>
        <w:ind w:left="840" w:hanging="420"/>
        <w:tabs>
          <w:tab w:val="num" w:pos="840" w:leader="none"/>
        </w:tabs>
      </w:pPr>
      <w:rPr>
        <w:rFonts w:ascii="Wingdings" w:hAnsi="Wingdings"/>
      </w:rPr>
    </w:lvl>
    <w:lvl w:ilvl="2">
      <w:start w:val="1"/>
      <w:numFmt w:val="bullet"/>
      <w:isLgl w:val="false"/>
      <w:suff w:val="tab"/>
      <w:lvlText w:val=""/>
      <w:lvlJc w:val="left"/>
      <w:pPr>
        <w:pStyle w:val="715"/>
        <w:ind w:left="1260" w:hanging="420"/>
        <w:tabs>
          <w:tab w:val="num" w:pos="1260" w:leader="none"/>
        </w:tabs>
      </w:pPr>
      <w:rPr>
        <w:rFonts w:ascii="Wingdings" w:hAnsi="Wingdings"/>
      </w:rPr>
    </w:lvl>
    <w:lvl w:ilvl="3">
      <w:start w:val="1"/>
      <w:numFmt w:val="bullet"/>
      <w:isLgl w:val="false"/>
      <w:suff w:val="tab"/>
      <w:lvlText w:val=""/>
      <w:lvlJc w:val="left"/>
      <w:pPr>
        <w:pStyle w:val="715"/>
        <w:ind w:left="1680" w:hanging="420"/>
        <w:tabs>
          <w:tab w:val="num" w:pos="1680" w:leader="none"/>
        </w:tabs>
      </w:pPr>
      <w:rPr>
        <w:rFonts w:ascii="Wingdings" w:hAnsi="Wingdings"/>
      </w:rPr>
    </w:lvl>
    <w:lvl w:ilvl="4">
      <w:start w:val="1"/>
      <w:numFmt w:val="bullet"/>
      <w:isLgl w:val="false"/>
      <w:suff w:val="tab"/>
      <w:lvlText w:val=""/>
      <w:lvlJc w:val="left"/>
      <w:pPr>
        <w:pStyle w:val="715"/>
        <w:ind w:left="2100" w:hanging="420"/>
        <w:tabs>
          <w:tab w:val="num" w:pos="2100" w:leader="none"/>
        </w:tabs>
      </w:pPr>
      <w:rPr>
        <w:rFonts w:ascii="Wingdings" w:hAnsi="Wingdings"/>
      </w:rPr>
    </w:lvl>
    <w:lvl w:ilvl="5">
      <w:start w:val="1"/>
      <w:numFmt w:val="bullet"/>
      <w:isLgl w:val="false"/>
      <w:suff w:val="tab"/>
      <w:lvlText w:val=""/>
      <w:lvlJc w:val="left"/>
      <w:pPr>
        <w:pStyle w:val="715"/>
        <w:ind w:left="2520" w:hanging="420"/>
        <w:tabs>
          <w:tab w:val="num" w:pos="2520" w:leader="none"/>
        </w:tabs>
      </w:pPr>
      <w:rPr>
        <w:rFonts w:ascii="Wingdings" w:hAnsi="Wingdings"/>
      </w:rPr>
    </w:lvl>
    <w:lvl w:ilvl="6">
      <w:start w:val="1"/>
      <w:numFmt w:val="bullet"/>
      <w:isLgl w:val="false"/>
      <w:suff w:val="tab"/>
      <w:lvlText w:val=""/>
      <w:lvlJc w:val="left"/>
      <w:pPr>
        <w:pStyle w:val="715"/>
        <w:ind w:left="2940" w:hanging="420"/>
        <w:tabs>
          <w:tab w:val="num" w:pos="2940" w:leader="none"/>
        </w:tabs>
      </w:pPr>
      <w:rPr>
        <w:rFonts w:ascii="Wingdings" w:hAnsi="Wingdings"/>
      </w:rPr>
    </w:lvl>
    <w:lvl w:ilvl="7">
      <w:start w:val="1"/>
      <w:numFmt w:val="bullet"/>
      <w:isLgl w:val="false"/>
      <w:suff w:val="tab"/>
      <w:lvlText w:val=""/>
      <w:lvlJc w:val="left"/>
      <w:pPr>
        <w:pStyle w:val="715"/>
        <w:ind w:left="3360" w:hanging="420"/>
        <w:tabs>
          <w:tab w:val="num" w:pos="3360" w:leader="none"/>
        </w:tabs>
      </w:pPr>
      <w:rPr>
        <w:rFonts w:ascii="Wingdings" w:hAnsi="Wingdings"/>
      </w:rPr>
    </w:lvl>
    <w:lvl w:ilvl="8">
      <w:start w:val="1"/>
      <w:numFmt w:val="bullet"/>
      <w:isLgl w:val="false"/>
      <w:suff w:val="tab"/>
      <w:lvlText w:val=""/>
      <w:lvlJc w:val="left"/>
      <w:pPr>
        <w:pStyle w:val="715"/>
        <w:ind w:left="3780" w:hanging="420"/>
        <w:tabs>
          <w:tab w:val="num" w:pos="3780" w:leader="none"/>
        </w:tabs>
      </w:pPr>
      <w:rPr>
        <w:rFonts w:ascii="Wingdings" w:hAnsi="Wingdings"/>
      </w:rPr>
    </w:lvl>
  </w:abstractNum>
  <w:num w:numId="1">
    <w:abstractNumId w:val="7"/>
  </w:num>
  <w:num w:numId="2">
    <w:abstractNumId w:val="1"/>
  </w:num>
  <w:num w:numId="3">
    <w:abstractNumId w:val="2"/>
  </w:num>
  <w:num w:numId="4">
    <w:abstractNumId w:val="6"/>
  </w:num>
  <w:num w:numId="5">
    <w:abstractNumId w:val="5"/>
  </w:num>
  <w:num w:numId="6">
    <w:abstractNumId w:va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5"/>
    <w:next w:val="71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5"/>
    <w:next w:val="71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5"/>
    <w:next w:val="71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5"/>
    <w:next w:val="71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5"/>
    <w:next w:val="7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5"/>
    <w:next w:val="7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5"/>
    <w:next w:val="7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5"/>
    <w:next w:val="7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5"/>
    <w:next w:val="7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15"/>
    <w:next w:val="71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5"/>
    <w:next w:val="71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5"/>
    <w:next w:val="715"/>
    <w:link w:val="38"/>
    <w:uiPriority w:val="29"/>
    <w:qFormat/>
    <w:pPr>
      <w:ind w:left="720" w:right="720"/>
    </w:pPr>
    <w:rPr>
      <w:i/>
    </w:rPr>
  </w:style>
  <w:style w:type="character" w:styleId="38">
    <w:name w:val="Quote Char"/>
    <w:link w:val="37"/>
    <w:uiPriority w:val="29"/>
    <w:rPr>
      <w:i/>
    </w:rPr>
  </w:style>
  <w:style w:type="paragraph" w:styleId="39">
    <w:name w:val="Intense Quote"/>
    <w:basedOn w:val="715"/>
    <w:next w:val="7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5"/>
    <w:next w:val="71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5"/>
    <w:next w:val="715"/>
    <w:uiPriority w:val="39"/>
    <w:unhideWhenUsed/>
    <w:pPr>
      <w:ind w:left="0" w:right="0" w:firstLine="0"/>
      <w:spacing w:after="57"/>
    </w:pPr>
  </w:style>
  <w:style w:type="paragraph" w:styleId="181">
    <w:name w:val="toc 2"/>
    <w:basedOn w:val="715"/>
    <w:next w:val="715"/>
    <w:uiPriority w:val="39"/>
    <w:unhideWhenUsed/>
    <w:pPr>
      <w:ind w:left="283" w:right="0" w:firstLine="0"/>
      <w:spacing w:after="57"/>
    </w:pPr>
  </w:style>
  <w:style w:type="paragraph" w:styleId="182">
    <w:name w:val="toc 3"/>
    <w:basedOn w:val="715"/>
    <w:next w:val="715"/>
    <w:uiPriority w:val="39"/>
    <w:unhideWhenUsed/>
    <w:pPr>
      <w:ind w:left="567" w:right="0" w:firstLine="0"/>
      <w:spacing w:after="57"/>
    </w:pPr>
  </w:style>
  <w:style w:type="paragraph" w:styleId="183">
    <w:name w:val="toc 4"/>
    <w:basedOn w:val="715"/>
    <w:next w:val="715"/>
    <w:uiPriority w:val="39"/>
    <w:unhideWhenUsed/>
    <w:pPr>
      <w:ind w:left="850" w:right="0" w:firstLine="0"/>
      <w:spacing w:after="57"/>
    </w:pPr>
  </w:style>
  <w:style w:type="paragraph" w:styleId="184">
    <w:name w:val="toc 5"/>
    <w:basedOn w:val="715"/>
    <w:next w:val="715"/>
    <w:uiPriority w:val="39"/>
    <w:unhideWhenUsed/>
    <w:pPr>
      <w:ind w:left="1134" w:right="0" w:firstLine="0"/>
      <w:spacing w:after="57"/>
    </w:pPr>
  </w:style>
  <w:style w:type="paragraph" w:styleId="185">
    <w:name w:val="toc 6"/>
    <w:basedOn w:val="715"/>
    <w:next w:val="715"/>
    <w:uiPriority w:val="39"/>
    <w:unhideWhenUsed/>
    <w:pPr>
      <w:ind w:left="1417" w:right="0" w:firstLine="0"/>
      <w:spacing w:after="57"/>
    </w:pPr>
  </w:style>
  <w:style w:type="paragraph" w:styleId="186">
    <w:name w:val="toc 7"/>
    <w:basedOn w:val="715"/>
    <w:next w:val="715"/>
    <w:uiPriority w:val="39"/>
    <w:unhideWhenUsed/>
    <w:pPr>
      <w:ind w:left="1701" w:right="0" w:firstLine="0"/>
      <w:spacing w:after="57"/>
    </w:pPr>
  </w:style>
  <w:style w:type="paragraph" w:styleId="187">
    <w:name w:val="toc 8"/>
    <w:basedOn w:val="715"/>
    <w:next w:val="715"/>
    <w:uiPriority w:val="39"/>
    <w:unhideWhenUsed/>
    <w:pPr>
      <w:ind w:left="1984" w:right="0" w:firstLine="0"/>
      <w:spacing w:after="57"/>
    </w:pPr>
  </w:style>
  <w:style w:type="paragraph" w:styleId="188">
    <w:name w:val="toc 9"/>
    <w:basedOn w:val="715"/>
    <w:next w:val="7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5"/>
    <w:next w:val="715"/>
    <w:uiPriority w:val="99"/>
    <w:unhideWhenUsed/>
    <w:pPr>
      <w:spacing w:after="0" w:afterAutospacing="0"/>
    </w:pPr>
  </w:style>
  <w:style w:type="paragraph" w:styleId="715" w:default="1">
    <w:name w:val="Normal"/>
    <w:next w:val="715"/>
    <w:link w:val="715"/>
    <w:qFormat/>
    <w:pPr>
      <w:jc w:val="both"/>
      <w:widowControl w:val="off"/>
    </w:pPr>
    <w:rPr>
      <w:rFonts w:ascii="Calibri" w:hAnsi="Calibri"/>
      <w:sz w:val="21"/>
      <w:szCs w:val="22"/>
      <w:lang w:val="en-US" w:eastAsia="zh-CN" w:bidi="ar-SA"/>
    </w:rPr>
  </w:style>
  <w:style w:type="paragraph" w:styleId="716">
    <w:name w:val="标题 1"/>
    <w:basedOn w:val="715"/>
    <w:next w:val="715"/>
    <w:link w:val="727"/>
    <w:uiPriority w:val="9"/>
    <w:qFormat/>
    <w:pPr>
      <w:jc w:val="center"/>
      <w:keepNext/>
      <w:outlineLvl w:val="0"/>
    </w:pPr>
    <w:rPr>
      <w:rFonts w:ascii="楷体_GB2312" w:hAnsi="宋体" w:eastAsia="楷体_GB2312"/>
      <w:sz w:val="28"/>
      <w:szCs w:val="28"/>
    </w:rPr>
  </w:style>
  <w:style w:type="paragraph" w:styleId="717">
    <w:name w:val="标题 2"/>
    <w:basedOn w:val="715"/>
    <w:next w:val="717"/>
    <w:link w:val="728"/>
    <w:qFormat/>
    <w:pPr>
      <w:jc w:val="center"/>
      <w:keepLines/>
      <w:keepNext/>
      <w:spacing w:before="260" w:after="260" w:line="415" w:lineRule="auto"/>
      <w:outlineLvl w:val="1"/>
    </w:pPr>
    <w:rPr>
      <w:rFonts w:ascii="Arial" w:hAnsi="Arial" w:eastAsia="幼圆"/>
      <w:b/>
      <w:bCs/>
      <w:sz w:val="44"/>
      <w:szCs w:val="44"/>
    </w:rPr>
  </w:style>
  <w:style w:type="paragraph" w:styleId="718">
    <w:name w:val="标题 3"/>
    <w:basedOn w:val="715"/>
    <w:next w:val="718"/>
    <w:link w:val="729"/>
    <w:uiPriority w:val="9"/>
    <w:qFormat/>
    <w:pPr>
      <w:keepLines/>
      <w:keepNext/>
      <w:spacing w:before="260" w:after="260" w:line="415" w:lineRule="auto"/>
      <w:outlineLvl w:val="2"/>
    </w:pPr>
    <w:rPr>
      <w:b/>
      <w:bCs/>
      <w:sz w:val="32"/>
      <w:szCs w:val="32"/>
    </w:rPr>
  </w:style>
  <w:style w:type="paragraph" w:styleId="719">
    <w:name w:val="标题 4"/>
    <w:basedOn w:val="715"/>
    <w:next w:val="719"/>
    <w:link w:val="730"/>
    <w:uiPriority w:val="9"/>
    <w:qFormat/>
    <w:pPr>
      <w:keepLines/>
      <w:keepNext/>
      <w:spacing w:before="280" w:after="290" w:line="376" w:lineRule="auto"/>
      <w:outlineLvl w:val="3"/>
    </w:pPr>
    <w:rPr>
      <w:rFonts w:ascii="Arial" w:hAnsi="Arial" w:eastAsia="黑体"/>
      <w:b/>
      <w:bCs/>
      <w:sz w:val="28"/>
      <w:szCs w:val="28"/>
    </w:rPr>
  </w:style>
  <w:style w:type="paragraph" w:styleId="720">
    <w:name w:val="标题 5"/>
    <w:basedOn w:val="715"/>
    <w:next w:val="720"/>
    <w:link w:val="731"/>
    <w:qFormat/>
    <w:pPr>
      <w:keepNext/>
      <w:outlineLvl w:val="4"/>
    </w:pPr>
    <w:rPr>
      <w:rFonts w:ascii="宋体" w:hAnsi="宋体"/>
      <w:color w:val="000000"/>
      <w:sz w:val="28"/>
      <w:szCs w:val="28"/>
    </w:rPr>
  </w:style>
  <w:style w:type="paragraph" w:styleId="721">
    <w:name w:val="标题 6"/>
    <w:basedOn w:val="715"/>
    <w:next w:val="715"/>
    <w:link w:val="732"/>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722">
    <w:name w:val="标题 7"/>
    <w:basedOn w:val="715"/>
    <w:next w:val="715"/>
    <w:link w:val="733"/>
    <w:qFormat/>
    <w:pPr>
      <w:numPr>
        <w:ilvl w:val="6"/>
        <w:numId w:val="1"/>
      </w:numPr>
      <w:keepLines/>
      <w:keepNext/>
      <w:spacing w:before="240" w:after="64" w:line="319" w:lineRule="auto"/>
      <w:tabs>
        <w:tab w:val="left" w:pos="0" w:leader="none"/>
      </w:tabs>
      <w:outlineLvl w:val="6"/>
    </w:pPr>
    <w:rPr>
      <w:b/>
      <w:bCs/>
      <w:sz w:val="24"/>
    </w:rPr>
  </w:style>
  <w:style w:type="paragraph" w:styleId="723">
    <w:name w:val="标题 8"/>
    <w:basedOn w:val="715"/>
    <w:next w:val="715"/>
    <w:link w:val="734"/>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724">
    <w:name w:val="标题 9"/>
    <w:basedOn w:val="715"/>
    <w:next w:val="715"/>
    <w:link w:val="735"/>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725">
    <w:name w:val="默认段落字体"/>
    <w:next w:val="725"/>
    <w:link w:val="715"/>
    <w:uiPriority w:val="1"/>
    <w:unhideWhenUsed/>
  </w:style>
  <w:style w:type="table" w:styleId="726">
    <w:name w:val="普通表格"/>
    <w:next w:val="726"/>
    <w:link w:val="715"/>
    <w:semiHidden/>
    <w:tblPr/>
  </w:style>
  <w:style w:type="character" w:styleId="727">
    <w:name w:val="标题 1 字符1"/>
    <w:next w:val="727"/>
    <w:link w:val="716"/>
    <w:uiPriority w:val="9"/>
    <w:qFormat/>
    <w:rPr>
      <w:rFonts w:ascii="楷体_GB2312" w:hAnsi="宋体" w:eastAsia="楷体_GB2312" w:cs="宋体"/>
      <w:sz w:val="28"/>
      <w:szCs w:val="28"/>
    </w:rPr>
  </w:style>
  <w:style w:type="character" w:styleId="728">
    <w:name w:val="标题 2 字符"/>
    <w:next w:val="728"/>
    <w:link w:val="717"/>
    <w:qFormat/>
    <w:rPr>
      <w:rFonts w:ascii="Arial" w:hAnsi="Arial" w:eastAsia="幼圆" w:cs="Arial"/>
      <w:b/>
      <w:bCs/>
      <w:sz w:val="44"/>
      <w:szCs w:val="44"/>
    </w:rPr>
  </w:style>
  <w:style w:type="character" w:styleId="729">
    <w:name w:val="标题 3 字符"/>
    <w:next w:val="729"/>
    <w:link w:val="718"/>
    <w:uiPriority w:val="9"/>
    <w:qFormat/>
    <w:rPr>
      <w:b/>
      <w:bCs/>
      <w:sz w:val="32"/>
      <w:szCs w:val="32"/>
    </w:rPr>
  </w:style>
  <w:style w:type="character" w:styleId="730">
    <w:name w:val="标题 4 字符"/>
    <w:next w:val="730"/>
    <w:link w:val="719"/>
    <w:uiPriority w:val="9"/>
    <w:qFormat/>
    <w:rPr>
      <w:rFonts w:ascii="Arial" w:hAnsi="Arial" w:eastAsia="黑体" w:cs="Arial"/>
      <w:b/>
      <w:bCs/>
      <w:sz w:val="28"/>
      <w:szCs w:val="28"/>
    </w:rPr>
  </w:style>
  <w:style w:type="character" w:styleId="731">
    <w:name w:val="标题 5 字符"/>
    <w:next w:val="731"/>
    <w:link w:val="720"/>
    <w:qFormat/>
    <w:rPr>
      <w:rFonts w:ascii="宋体" w:hAnsi="宋体" w:cs="宋体"/>
      <w:color w:val="000000"/>
      <w:sz w:val="28"/>
      <w:szCs w:val="28"/>
    </w:rPr>
  </w:style>
  <w:style w:type="character" w:styleId="732">
    <w:name w:val="标题 6 字符"/>
    <w:next w:val="732"/>
    <w:link w:val="721"/>
    <w:qFormat/>
    <w:rPr>
      <w:rFonts w:ascii="Arial" w:hAnsi="Arial" w:eastAsia="黑体"/>
      <w:b/>
      <w:bCs/>
      <w:sz w:val="24"/>
      <w:szCs w:val="24"/>
    </w:rPr>
  </w:style>
  <w:style w:type="character" w:styleId="733">
    <w:name w:val="标题 7 字符"/>
    <w:next w:val="733"/>
    <w:link w:val="722"/>
    <w:qFormat/>
    <w:rPr>
      <w:b/>
      <w:bCs/>
      <w:sz w:val="24"/>
      <w:szCs w:val="24"/>
    </w:rPr>
  </w:style>
  <w:style w:type="character" w:styleId="734">
    <w:name w:val="标题 8 字符"/>
    <w:next w:val="734"/>
    <w:link w:val="723"/>
    <w:qFormat/>
    <w:rPr>
      <w:rFonts w:ascii="Arial" w:hAnsi="Arial" w:eastAsia="黑体"/>
      <w:sz w:val="24"/>
      <w:szCs w:val="24"/>
    </w:rPr>
  </w:style>
  <w:style w:type="character" w:styleId="735">
    <w:name w:val="标题 9 字符"/>
    <w:next w:val="735"/>
    <w:link w:val="724"/>
    <w:qFormat/>
    <w:rPr>
      <w:rFonts w:ascii="Arial" w:hAnsi="Arial" w:eastAsia="黑体"/>
      <w:sz w:val="21"/>
      <w:szCs w:val="21"/>
    </w:rPr>
  </w:style>
  <w:style w:type="paragraph" w:styleId="736">
    <w:name w:val="列表 3"/>
    <w:basedOn w:val="715"/>
    <w:next w:val="736"/>
    <w:link w:val="715"/>
    <w:pPr>
      <w:ind w:hanging="200"/>
    </w:pPr>
    <w:rPr>
      <w:szCs w:val="21"/>
    </w:rPr>
  </w:style>
  <w:style w:type="paragraph" w:styleId="737">
    <w:name w:val="目录 7"/>
    <w:basedOn w:val="715"/>
    <w:next w:val="715"/>
    <w:link w:val="715"/>
    <w:uiPriority w:val="39"/>
    <w:qFormat/>
    <w:pPr>
      <w:ind w:left="1260"/>
      <w:jc w:val="left"/>
    </w:pPr>
    <w:rPr>
      <w:rFonts w:ascii="Calibri" w:hAnsi="Calibri" w:cs="Calibri"/>
      <w:sz w:val="18"/>
      <w:szCs w:val="18"/>
    </w:rPr>
  </w:style>
  <w:style w:type="paragraph" w:styleId="738">
    <w:name w:val="列表编号"/>
    <w:basedOn w:val="715"/>
    <w:next w:val="738"/>
    <w:link w:val="715"/>
    <w:qFormat/>
    <w:pPr>
      <w:numPr>
        <w:ilvl w:val="0"/>
        <w:numId w:val="2"/>
      </w:numPr>
      <w:ind w:left="0" w:firstLine="0"/>
      <w:tabs>
        <w:tab w:val="clear" w:pos="420" w:leader="none"/>
      </w:tabs>
    </w:pPr>
    <w:rPr>
      <w:szCs w:val="20"/>
    </w:rPr>
  </w:style>
  <w:style w:type="paragraph" w:styleId="739">
    <w:name w:val="正文缩进"/>
    <w:basedOn w:val="715"/>
    <w:next w:val="715"/>
    <w:link w:val="740"/>
    <w:uiPriority w:val="99"/>
    <w:qFormat/>
    <w:pPr>
      <w:ind w:firstLine="420"/>
    </w:pPr>
    <w:rPr>
      <w:szCs w:val="21"/>
    </w:rPr>
  </w:style>
  <w:style w:type="character" w:styleId="740">
    <w:name w:val="正文缩进 字符"/>
    <w:next w:val="740"/>
    <w:link w:val="739"/>
    <w:uiPriority w:val="99"/>
    <w:qFormat/>
    <w:rPr>
      <w:rFonts w:eastAsia="宋体"/>
      <w:sz w:val="21"/>
      <w:szCs w:val="21"/>
      <w:lang w:val="en-US" w:eastAsia="zh-CN" w:bidi="ar-SA"/>
    </w:rPr>
  </w:style>
  <w:style w:type="paragraph" w:styleId="741">
    <w:name w:val="文档结构图"/>
    <w:basedOn w:val="715"/>
    <w:next w:val="741"/>
    <w:link w:val="742"/>
    <w:uiPriority w:val="99"/>
    <w:qFormat/>
    <w:pPr>
      <w:shd w:val="clear" w:color="auto" w:fill="000080"/>
    </w:pPr>
    <w:rPr>
      <w:szCs w:val="21"/>
    </w:rPr>
  </w:style>
  <w:style w:type="character" w:styleId="742">
    <w:name w:val="文档结构图 字符"/>
    <w:next w:val="742"/>
    <w:link w:val="741"/>
    <w:uiPriority w:val="99"/>
    <w:qFormat/>
    <w:rPr>
      <w:sz w:val="21"/>
      <w:szCs w:val="21"/>
      <w:shd w:val="clear" w:color="auto" w:fill="000080"/>
    </w:rPr>
  </w:style>
  <w:style w:type="paragraph" w:styleId="743">
    <w:name w:val="引文目录标题"/>
    <w:basedOn w:val="715"/>
    <w:next w:val="715"/>
    <w:link w:val="715"/>
    <w:pPr>
      <w:spacing w:before="120"/>
    </w:pPr>
    <w:rPr>
      <w:rFonts w:ascii="Arial" w:hAnsi="Arial" w:cs="Arial"/>
      <w:sz w:val="24"/>
    </w:rPr>
  </w:style>
  <w:style w:type="paragraph" w:styleId="744">
    <w:name w:val="批注文字"/>
    <w:basedOn w:val="715"/>
    <w:next w:val="744"/>
    <w:link w:val="745"/>
    <w:uiPriority w:val="99"/>
    <w:qFormat/>
    <w:pPr>
      <w:jc w:val="left"/>
    </w:pPr>
    <w:rPr>
      <w:szCs w:val="21"/>
    </w:rPr>
  </w:style>
  <w:style w:type="character" w:styleId="745">
    <w:name w:val="批注文字 字符"/>
    <w:next w:val="745"/>
    <w:link w:val="744"/>
    <w:uiPriority w:val="99"/>
    <w:qFormat/>
    <w:rPr>
      <w:sz w:val="21"/>
      <w:szCs w:val="21"/>
    </w:rPr>
  </w:style>
  <w:style w:type="paragraph" w:styleId="746">
    <w:name w:val="正文文本 3"/>
    <w:basedOn w:val="715"/>
    <w:next w:val="746"/>
    <w:link w:val="715"/>
    <w:rPr>
      <w:rFonts w:ascii="仿宋_GB2312" w:hAnsi="宋体" w:eastAsia="仿宋_GB2312" w:cs="宋体"/>
      <w:sz w:val="32"/>
      <w:szCs w:val="32"/>
    </w:rPr>
  </w:style>
  <w:style w:type="paragraph" w:styleId="747">
    <w:name w:val="正文文本"/>
    <w:basedOn w:val="715"/>
    <w:next w:val="747"/>
    <w:link w:val="748"/>
    <w:uiPriority w:val="99"/>
    <w:qFormat/>
    <w:rPr>
      <w:rFonts w:ascii="楷体_GB2312" w:hAnsi="宋体" w:eastAsia="楷体_GB2312"/>
      <w:sz w:val="28"/>
      <w:szCs w:val="28"/>
    </w:rPr>
  </w:style>
  <w:style w:type="character" w:styleId="748">
    <w:name w:val="正文文本 字符"/>
    <w:next w:val="748"/>
    <w:link w:val="747"/>
    <w:uiPriority w:val="99"/>
    <w:qFormat/>
    <w:rPr>
      <w:rFonts w:ascii="楷体_GB2312" w:hAnsi="宋体" w:eastAsia="楷体_GB2312" w:cs="宋体"/>
      <w:sz w:val="28"/>
      <w:szCs w:val="28"/>
    </w:rPr>
  </w:style>
  <w:style w:type="paragraph" w:styleId="749">
    <w:name w:val="正文文本缩进"/>
    <w:basedOn w:val="715"/>
    <w:next w:val="715"/>
    <w:link w:val="715"/>
    <w:qFormat/>
    <w:pPr>
      <w:ind w:firstLine="645"/>
    </w:pPr>
    <w:rPr>
      <w:rFonts w:ascii="楷体_GB2312" w:hAnsi="宋体" w:eastAsia="楷体_GB2312" w:cs="宋体"/>
      <w:sz w:val="32"/>
      <w:szCs w:val="32"/>
    </w:rPr>
  </w:style>
  <w:style w:type="paragraph" w:styleId="750">
    <w:name w:val="列表 2"/>
    <w:basedOn w:val="715"/>
    <w:next w:val="750"/>
    <w:link w:val="715"/>
    <w:qFormat/>
    <w:pPr>
      <w:numPr>
        <w:ilvl w:val="0"/>
        <w:numId w:val="3"/>
      </w:numPr>
      <w:ind w:left="0" w:hanging="200"/>
      <w:tabs>
        <w:tab w:val="clear" w:pos="907" w:leader="none"/>
      </w:tabs>
    </w:pPr>
    <w:rPr>
      <w:szCs w:val="21"/>
    </w:rPr>
  </w:style>
  <w:style w:type="paragraph" w:styleId="751">
    <w:name w:val="HTML 地址"/>
    <w:basedOn w:val="715"/>
    <w:next w:val="751"/>
    <w:link w:val="715"/>
    <w:pPr>
      <w:numPr>
        <w:ilvl w:val="0"/>
        <w:numId w:val="4"/>
      </w:numPr>
      <w:ind w:left="0" w:firstLine="0"/>
      <w:tabs>
        <w:tab w:val="clear" w:pos="397" w:leader="none"/>
      </w:tabs>
    </w:pPr>
    <w:rPr>
      <w:i/>
      <w:iCs/>
      <w:szCs w:val="21"/>
    </w:rPr>
  </w:style>
  <w:style w:type="paragraph" w:styleId="752">
    <w:name w:val="目录 5"/>
    <w:basedOn w:val="715"/>
    <w:next w:val="715"/>
    <w:link w:val="715"/>
    <w:uiPriority w:val="39"/>
    <w:qFormat/>
    <w:pPr>
      <w:ind w:left="840"/>
      <w:jc w:val="left"/>
    </w:pPr>
    <w:rPr>
      <w:rFonts w:ascii="Calibri" w:hAnsi="Calibri" w:cs="Calibri"/>
      <w:sz w:val="18"/>
      <w:szCs w:val="18"/>
    </w:rPr>
  </w:style>
  <w:style w:type="paragraph" w:styleId="753">
    <w:name w:val="目录 3"/>
    <w:basedOn w:val="715"/>
    <w:next w:val="715"/>
    <w:link w:val="715"/>
    <w:uiPriority w:val="39"/>
    <w:qFormat/>
    <w:pPr>
      <w:ind w:left="420"/>
      <w:jc w:val="left"/>
    </w:pPr>
    <w:rPr>
      <w:rFonts w:ascii="Calibri" w:hAnsi="Calibri" w:cs="Calibri"/>
      <w:i/>
      <w:iCs/>
      <w:sz w:val="20"/>
      <w:szCs w:val="20"/>
    </w:rPr>
  </w:style>
  <w:style w:type="paragraph" w:styleId="754">
    <w:name w:val="纯文本"/>
    <w:basedOn w:val="715"/>
    <w:next w:val="754"/>
    <w:link w:val="755"/>
    <w:uiPriority w:val="99"/>
    <w:qFormat/>
    <w:rPr>
      <w:rFonts w:ascii="宋体" w:hAnsi="宋体"/>
      <w:szCs w:val="21"/>
    </w:rPr>
  </w:style>
  <w:style w:type="character" w:styleId="755">
    <w:name w:val="纯文本 字符"/>
    <w:next w:val="755"/>
    <w:link w:val="754"/>
    <w:uiPriority w:val="99"/>
    <w:qFormat/>
    <w:rPr>
      <w:rFonts w:ascii="宋体" w:hAnsi="宋体" w:cs="Courier New"/>
      <w:sz w:val="21"/>
      <w:szCs w:val="21"/>
    </w:rPr>
  </w:style>
  <w:style w:type="paragraph" w:styleId="756">
    <w:name w:val="目录 8"/>
    <w:basedOn w:val="715"/>
    <w:next w:val="715"/>
    <w:link w:val="715"/>
    <w:uiPriority w:val="39"/>
    <w:qFormat/>
    <w:pPr>
      <w:ind w:left="1470"/>
      <w:jc w:val="left"/>
    </w:pPr>
    <w:rPr>
      <w:rFonts w:ascii="Calibri" w:hAnsi="Calibri" w:cs="Calibri"/>
      <w:sz w:val="18"/>
      <w:szCs w:val="18"/>
    </w:rPr>
  </w:style>
  <w:style w:type="paragraph" w:styleId="757">
    <w:name w:val="日期"/>
    <w:basedOn w:val="715"/>
    <w:next w:val="715"/>
    <w:link w:val="758"/>
    <w:qFormat/>
    <w:rPr>
      <w:sz w:val="24"/>
    </w:rPr>
  </w:style>
  <w:style w:type="character" w:styleId="758">
    <w:name w:val="日期 字符"/>
    <w:next w:val="758"/>
    <w:link w:val="757"/>
    <w:qFormat/>
    <w:rPr>
      <w:sz w:val="24"/>
      <w:szCs w:val="24"/>
    </w:rPr>
  </w:style>
  <w:style w:type="paragraph" w:styleId="759">
    <w:name w:val="正文文本缩进 2"/>
    <w:basedOn w:val="715"/>
    <w:next w:val="759"/>
    <w:link w:val="715"/>
    <w:qFormat/>
    <w:pPr>
      <w:ind w:left="630" w:firstLine="645"/>
    </w:pPr>
    <w:rPr>
      <w:rFonts w:ascii="Arial" w:hAnsi="Arial" w:eastAsia="仿宋_GB2312" w:cs="Arial"/>
      <w:sz w:val="32"/>
      <w:szCs w:val="32"/>
    </w:rPr>
  </w:style>
  <w:style w:type="paragraph" w:styleId="760">
    <w:name w:val="批注框文本"/>
    <w:basedOn w:val="715"/>
    <w:next w:val="760"/>
    <w:link w:val="761"/>
    <w:uiPriority w:val="99"/>
    <w:qFormat/>
    <w:rPr>
      <w:sz w:val="18"/>
      <w:szCs w:val="18"/>
    </w:rPr>
  </w:style>
  <w:style w:type="character" w:styleId="761">
    <w:name w:val="批注框文本 字符"/>
    <w:next w:val="761"/>
    <w:link w:val="760"/>
    <w:uiPriority w:val="99"/>
    <w:qFormat/>
    <w:rPr>
      <w:sz w:val="18"/>
      <w:szCs w:val="18"/>
    </w:rPr>
  </w:style>
  <w:style w:type="paragraph" w:styleId="762">
    <w:name w:val="页脚"/>
    <w:basedOn w:val="715"/>
    <w:next w:val="762"/>
    <w:link w:val="763"/>
    <w:uiPriority w:val="99"/>
    <w:qFormat/>
    <w:pPr>
      <w:jc w:val="left"/>
      <w:tabs>
        <w:tab w:val="center" w:pos="4153" w:leader="none"/>
        <w:tab w:val="right" w:pos="8306" w:leader="none"/>
      </w:tabs>
    </w:pPr>
    <w:rPr>
      <w:sz w:val="18"/>
      <w:szCs w:val="18"/>
    </w:rPr>
  </w:style>
  <w:style w:type="character" w:styleId="763">
    <w:name w:val="页脚 字符"/>
    <w:next w:val="763"/>
    <w:link w:val="762"/>
    <w:uiPriority w:val="99"/>
    <w:qFormat/>
    <w:rPr>
      <w:sz w:val="18"/>
      <w:szCs w:val="18"/>
    </w:rPr>
  </w:style>
  <w:style w:type="paragraph" w:styleId="764">
    <w:name w:val="页眉"/>
    <w:basedOn w:val="715"/>
    <w:next w:val="764"/>
    <w:link w:val="765"/>
    <w:uiPriority w:val="99"/>
    <w:qFormat/>
    <w:pPr>
      <w:jc w:val="center"/>
      <w:tabs>
        <w:tab w:val="center" w:pos="4153" w:leader="none"/>
        <w:tab w:val="right" w:pos="8306" w:leader="none"/>
      </w:tabs>
      <w:pBdr>
        <w:bottom w:val="single" w:color="000000" w:sz="6" w:space="1"/>
      </w:pBdr>
    </w:pPr>
    <w:rPr>
      <w:sz w:val="18"/>
      <w:szCs w:val="18"/>
    </w:rPr>
  </w:style>
  <w:style w:type="character" w:styleId="765">
    <w:name w:val="页眉 字符"/>
    <w:next w:val="765"/>
    <w:link w:val="764"/>
    <w:uiPriority w:val="99"/>
    <w:qFormat/>
    <w:rPr>
      <w:sz w:val="18"/>
      <w:szCs w:val="18"/>
    </w:rPr>
  </w:style>
  <w:style w:type="paragraph" w:styleId="766">
    <w:name w:val="目录 1"/>
    <w:basedOn w:val="715"/>
    <w:next w:val="715"/>
    <w:link w:val="715"/>
    <w:uiPriority w:val="39"/>
    <w:qFormat/>
    <w:pPr>
      <w:jc w:val="left"/>
      <w:spacing w:before="120" w:after="120"/>
    </w:pPr>
    <w:rPr>
      <w:rFonts w:ascii="Calibri" w:hAnsi="Calibri" w:cs="Calibri"/>
      <w:b/>
      <w:bCs/>
      <w:caps/>
      <w:sz w:val="20"/>
      <w:szCs w:val="20"/>
    </w:rPr>
  </w:style>
  <w:style w:type="paragraph" w:styleId="767">
    <w:name w:val="目录 4"/>
    <w:basedOn w:val="715"/>
    <w:next w:val="715"/>
    <w:link w:val="715"/>
    <w:uiPriority w:val="39"/>
    <w:qFormat/>
    <w:pPr>
      <w:ind w:left="630"/>
      <w:jc w:val="left"/>
    </w:pPr>
    <w:rPr>
      <w:rFonts w:ascii="Calibri" w:hAnsi="Calibri" w:cs="Calibri"/>
      <w:sz w:val="18"/>
      <w:szCs w:val="18"/>
    </w:rPr>
  </w:style>
  <w:style w:type="paragraph" w:styleId="768">
    <w:name w:val="副标题"/>
    <w:basedOn w:val="715"/>
    <w:next w:val="715"/>
    <w:link w:val="769"/>
    <w:qFormat/>
    <w:pPr>
      <w:ind w:firstLine="200"/>
      <w:jc w:val="center"/>
      <w:spacing w:before="100" w:beforeAutospacing="1" w:after="100" w:afterAutospacing="1" w:line="312" w:lineRule="auto"/>
      <w:outlineLvl w:val="1"/>
    </w:pPr>
    <w:rPr>
      <w:rFonts w:ascii="Cambria" w:hAnsi="Cambria"/>
      <w:b/>
      <w:bCs/>
      <w:sz w:val="32"/>
      <w:szCs w:val="32"/>
    </w:rPr>
  </w:style>
  <w:style w:type="character" w:styleId="769">
    <w:name w:val="副标题 字符"/>
    <w:next w:val="769"/>
    <w:link w:val="768"/>
    <w:rPr>
      <w:rFonts w:ascii="Cambria" w:hAnsi="Cambria"/>
      <w:b/>
      <w:bCs/>
      <w:sz w:val="32"/>
      <w:szCs w:val="32"/>
    </w:rPr>
  </w:style>
  <w:style w:type="paragraph" w:styleId="770">
    <w:name w:val="列表"/>
    <w:basedOn w:val="715"/>
    <w:next w:val="770"/>
    <w:link w:val="715"/>
    <w:uiPriority w:val="99"/>
    <w:pPr>
      <w:ind w:left="200" w:hanging="200"/>
    </w:pPr>
    <w:rPr>
      <w:szCs w:val="21"/>
    </w:rPr>
  </w:style>
  <w:style w:type="paragraph" w:styleId="771">
    <w:name w:val="脚注文本"/>
    <w:basedOn w:val="715"/>
    <w:next w:val="771"/>
    <w:link w:val="715"/>
    <w:pPr>
      <w:jc w:val="left"/>
      <w:widowControl/>
    </w:pPr>
    <w:rPr>
      <w:sz w:val="20"/>
      <w:szCs w:val="20"/>
    </w:rPr>
  </w:style>
  <w:style w:type="paragraph" w:styleId="772">
    <w:name w:val="目录 6"/>
    <w:basedOn w:val="715"/>
    <w:next w:val="715"/>
    <w:link w:val="715"/>
    <w:uiPriority w:val="39"/>
    <w:qFormat/>
    <w:pPr>
      <w:ind w:left="1050"/>
      <w:jc w:val="left"/>
    </w:pPr>
    <w:rPr>
      <w:rFonts w:ascii="Calibri" w:hAnsi="Calibri" w:cs="Calibri"/>
      <w:sz w:val="18"/>
      <w:szCs w:val="18"/>
    </w:rPr>
  </w:style>
  <w:style w:type="paragraph" w:styleId="773">
    <w:name w:val="正文文本缩进 3"/>
    <w:basedOn w:val="715"/>
    <w:next w:val="773"/>
    <w:link w:val="715"/>
    <w:pPr>
      <w:ind w:left="645" w:firstLine="645"/>
    </w:pPr>
    <w:rPr>
      <w:rFonts w:ascii="Arial" w:hAnsi="Arial" w:eastAsia="仿宋_GB2312" w:cs="Arial"/>
      <w:color w:val="ffff00"/>
      <w:sz w:val="32"/>
      <w:szCs w:val="32"/>
    </w:rPr>
  </w:style>
  <w:style w:type="paragraph" w:styleId="774">
    <w:name w:val="图表目录"/>
    <w:basedOn w:val="715"/>
    <w:next w:val="715"/>
    <w:link w:val="715"/>
    <w:pPr>
      <w:ind w:left="840" w:hanging="420"/>
    </w:pPr>
    <w:rPr>
      <w:szCs w:val="21"/>
    </w:rPr>
  </w:style>
  <w:style w:type="paragraph" w:styleId="775">
    <w:name w:val="目录 2"/>
    <w:basedOn w:val="715"/>
    <w:next w:val="715"/>
    <w:link w:val="715"/>
    <w:uiPriority w:val="39"/>
    <w:qFormat/>
    <w:pPr>
      <w:ind w:left="210"/>
      <w:jc w:val="left"/>
    </w:pPr>
    <w:rPr>
      <w:rFonts w:ascii="Calibri" w:hAnsi="Calibri" w:cs="Calibri"/>
      <w:smallCaps/>
      <w:sz w:val="20"/>
      <w:szCs w:val="20"/>
    </w:rPr>
  </w:style>
  <w:style w:type="paragraph" w:styleId="776">
    <w:name w:val="目录 9"/>
    <w:basedOn w:val="715"/>
    <w:next w:val="715"/>
    <w:link w:val="715"/>
    <w:uiPriority w:val="39"/>
    <w:qFormat/>
    <w:pPr>
      <w:ind w:left="1680"/>
      <w:jc w:val="left"/>
    </w:pPr>
    <w:rPr>
      <w:rFonts w:ascii="Calibri" w:hAnsi="Calibri" w:cs="Calibri"/>
      <w:sz w:val="18"/>
      <w:szCs w:val="18"/>
    </w:rPr>
  </w:style>
  <w:style w:type="paragraph" w:styleId="777">
    <w:name w:val="正文文本 2"/>
    <w:basedOn w:val="715"/>
    <w:next w:val="777"/>
    <w:link w:val="715"/>
    <w:pPr>
      <w:jc w:val="center"/>
      <w:widowControl/>
    </w:pPr>
    <w:rPr>
      <w:rFonts w:ascii="楷体_GB2312" w:hAnsi="宋体" w:eastAsia="楷体_GB2312" w:cs="宋体"/>
      <w:sz w:val="28"/>
      <w:szCs w:val="28"/>
    </w:rPr>
  </w:style>
  <w:style w:type="paragraph" w:styleId="778">
    <w:name w:val="列表 4"/>
    <w:basedOn w:val="715"/>
    <w:next w:val="778"/>
    <w:link w:val="715"/>
    <w:pPr>
      <w:numPr>
        <w:ilvl w:val="0"/>
        <w:numId w:val="5"/>
      </w:numPr>
      <w:ind w:left="100" w:hanging="200"/>
      <w:tabs>
        <w:tab w:val="clear" w:pos="709" w:leader="none"/>
      </w:tabs>
    </w:pPr>
    <w:rPr>
      <w:szCs w:val="21"/>
    </w:rPr>
  </w:style>
  <w:style w:type="paragraph" w:styleId="779">
    <w:name w:val="HTML 预设格式"/>
    <w:basedOn w:val="715"/>
    <w:next w:val="779"/>
    <w:link w:val="71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80">
    <w:name w:val="普通(网站)"/>
    <w:basedOn w:val="715"/>
    <w:next w:val="780"/>
    <w:link w:val="781"/>
    <w:uiPriority w:val="99"/>
    <w:qFormat/>
    <w:pPr>
      <w:jc w:val="left"/>
      <w:spacing w:before="100" w:beforeAutospacing="1" w:after="100" w:afterAutospacing="1"/>
      <w:widowControl/>
    </w:pPr>
    <w:rPr>
      <w:rFonts w:ascii="宋体" w:hAnsi="宋体"/>
      <w:sz w:val="24"/>
    </w:rPr>
  </w:style>
  <w:style w:type="character" w:styleId="781">
    <w:name w:val="普通(网站) 字符"/>
    <w:next w:val="781"/>
    <w:link w:val="780"/>
    <w:uiPriority w:val="99"/>
    <w:qFormat/>
    <w:rPr>
      <w:rFonts w:ascii="宋体" w:hAnsi="宋体" w:cs="宋体"/>
      <w:sz w:val="24"/>
      <w:szCs w:val="24"/>
    </w:rPr>
  </w:style>
  <w:style w:type="paragraph" w:styleId="782">
    <w:name w:val="列表接续 3"/>
    <w:basedOn w:val="715"/>
    <w:next w:val="782"/>
    <w:link w:val="715"/>
    <w:pPr>
      <w:ind w:left="1260"/>
      <w:spacing w:after="120"/>
    </w:pPr>
    <w:rPr>
      <w:szCs w:val="20"/>
    </w:rPr>
  </w:style>
  <w:style w:type="paragraph" w:styleId="783">
    <w:name w:val="索引 1"/>
    <w:basedOn w:val="715"/>
    <w:next w:val="715"/>
    <w:link w:val="715"/>
    <w:pPr>
      <w:spacing w:line="240" w:lineRule="atLeast"/>
    </w:pPr>
    <w:rPr>
      <w:b/>
      <w:bCs/>
      <w:szCs w:val="21"/>
    </w:rPr>
  </w:style>
  <w:style w:type="paragraph" w:styleId="784">
    <w:name w:val="标题"/>
    <w:basedOn w:val="715"/>
    <w:next w:val="784"/>
    <w:link w:val="785"/>
    <w:qFormat/>
    <w:pPr>
      <w:jc w:val="center"/>
      <w:spacing w:before="240" w:after="60"/>
      <w:outlineLvl w:val="0"/>
    </w:pPr>
    <w:rPr>
      <w:rFonts w:ascii="Arial" w:hAnsi="Arial" w:eastAsia="黑体"/>
      <w:b/>
      <w:bCs/>
      <w:sz w:val="44"/>
      <w:szCs w:val="32"/>
    </w:rPr>
  </w:style>
  <w:style w:type="character" w:styleId="785">
    <w:name w:val="标题 字符1"/>
    <w:next w:val="785"/>
    <w:link w:val="784"/>
    <w:qFormat/>
    <w:rPr>
      <w:rFonts w:ascii="Arial" w:hAnsi="Arial" w:eastAsia="黑体" w:cs="Arial"/>
      <w:b/>
      <w:bCs/>
      <w:sz w:val="44"/>
      <w:szCs w:val="32"/>
    </w:rPr>
  </w:style>
  <w:style w:type="paragraph" w:styleId="786">
    <w:name w:val="批注主题"/>
    <w:basedOn w:val="744"/>
    <w:next w:val="744"/>
    <w:link w:val="787"/>
    <w:uiPriority w:val="99"/>
    <w:qFormat/>
    <w:rPr>
      <w:b/>
      <w:bCs/>
    </w:rPr>
  </w:style>
  <w:style w:type="character" w:styleId="787">
    <w:name w:val="批注主题 字符"/>
    <w:next w:val="787"/>
    <w:link w:val="786"/>
    <w:uiPriority w:val="99"/>
    <w:qFormat/>
    <w:rPr>
      <w:b/>
      <w:bCs/>
      <w:sz w:val="21"/>
      <w:szCs w:val="21"/>
    </w:rPr>
  </w:style>
  <w:style w:type="paragraph" w:styleId="788">
    <w:name w:val="正文首行缩进"/>
    <w:basedOn w:val="715"/>
    <w:next w:val="788"/>
    <w:link w:val="789"/>
    <w:qFormat/>
    <w:pPr>
      <w:ind w:firstLine="200"/>
      <w:spacing w:line="360" w:lineRule="auto"/>
    </w:pPr>
    <w:rPr>
      <w:rFonts w:ascii="仿宋_GB2312" w:hAnsi="宋体" w:eastAsia="仿宋_GB2312"/>
      <w:sz w:val="30"/>
      <w:szCs w:val="30"/>
    </w:rPr>
  </w:style>
  <w:style w:type="character" w:styleId="789">
    <w:name w:val="正文文本首行缩进 字符"/>
    <w:next w:val="789"/>
    <w:link w:val="788"/>
    <w:qFormat/>
    <w:rPr>
      <w:rFonts w:ascii="仿宋_GB2312" w:hAnsi="宋体" w:eastAsia="仿宋_GB2312" w:cs="宋体"/>
      <w:sz w:val="30"/>
      <w:szCs w:val="30"/>
    </w:rPr>
  </w:style>
  <w:style w:type="paragraph" w:styleId="790">
    <w:name w:val="正文首行缩进 2"/>
    <w:basedOn w:val="749"/>
    <w:next w:val="790"/>
    <w:link w:val="715"/>
    <w:pPr>
      <w:ind w:firstLine="200"/>
      <w:spacing w:line="360" w:lineRule="auto"/>
    </w:pPr>
    <w:rPr>
      <w:rFonts w:ascii="宋体" w:eastAsia="宋体"/>
      <w:sz w:val="21"/>
      <w:szCs w:val="20"/>
    </w:rPr>
  </w:style>
  <w:style w:type="table" w:styleId="791">
    <w:name w:val="网格型"/>
    <w:basedOn w:val="726"/>
    <w:next w:val="791"/>
    <w:link w:val="715"/>
    <w:uiPriority w:val="39"/>
    <w:qFormat/>
    <w:rPr>
      <w:rFonts w:ascii="Calibri" w:hAnsi="Calibri"/>
    </w:rPr>
    <w:tblPr/>
  </w:style>
  <w:style w:type="character" w:styleId="792">
    <w:name w:val="要点"/>
    <w:next w:val="792"/>
    <w:link w:val="715"/>
    <w:uiPriority w:val="22"/>
    <w:qFormat/>
    <w:rPr>
      <w:b/>
      <w:bCs/>
    </w:rPr>
  </w:style>
  <w:style w:type="character" w:styleId="793">
    <w:name w:val="页码"/>
    <w:next w:val="793"/>
    <w:link w:val="715"/>
    <w:qFormat/>
  </w:style>
  <w:style w:type="character" w:styleId="794">
    <w:name w:val="已访问的超链接"/>
    <w:next w:val="794"/>
    <w:link w:val="715"/>
    <w:uiPriority w:val="99"/>
    <w:qFormat/>
    <w:rPr>
      <w:color w:val="800080"/>
      <w:u w:val="single"/>
    </w:rPr>
  </w:style>
  <w:style w:type="character" w:styleId="795">
    <w:name w:val="强调"/>
    <w:next w:val="795"/>
    <w:link w:val="715"/>
    <w:uiPriority w:val="20"/>
    <w:qFormat/>
    <w:rPr>
      <w:i/>
      <w:iCs/>
    </w:rPr>
  </w:style>
  <w:style w:type="character" w:styleId="796">
    <w:name w:val="超链接"/>
    <w:next w:val="796"/>
    <w:link w:val="715"/>
    <w:uiPriority w:val="99"/>
    <w:qFormat/>
    <w:rPr>
      <w:color w:val="0000ff"/>
      <w:u w:val="single"/>
    </w:rPr>
  </w:style>
  <w:style w:type="character" w:styleId="797">
    <w:name w:val="批注引用"/>
    <w:next w:val="797"/>
    <w:link w:val="715"/>
    <w:uiPriority w:val="99"/>
    <w:qFormat/>
    <w:rPr>
      <w:sz w:val="21"/>
      <w:szCs w:val="21"/>
    </w:rPr>
  </w:style>
  <w:style w:type="character" w:styleId="798">
    <w:name w:val="标题 8 Char1"/>
    <w:next w:val="798"/>
    <w:link w:val="715"/>
    <w:semiHidden/>
    <w:qFormat/>
    <w:rPr>
      <w:rFonts w:ascii="Cambria" w:hAnsi="Cambria" w:eastAsia="宋体" w:cs="Times New Roman"/>
      <w:sz w:val="24"/>
      <w:szCs w:val="24"/>
    </w:rPr>
  </w:style>
  <w:style w:type="character" w:styleId="799">
    <w:name w:val="标题 字符"/>
    <w:next w:val="799"/>
    <w:link w:val="715"/>
    <w:uiPriority w:val="10"/>
    <w:qFormat/>
    <w:rPr>
      <w:rFonts w:ascii="Cambria" w:hAnsi="Cambria" w:eastAsia="宋体" w:cs="Times New Roman"/>
      <w:b/>
      <w:bCs/>
      <w:sz w:val="32"/>
      <w:szCs w:val="32"/>
    </w:rPr>
  </w:style>
  <w:style w:type="character" w:styleId="800">
    <w:name w:val="font61"/>
    <w:next w:val="800"/>
    <w:link w:val="715"/>
    <w:rPr>
      <w:rFonts w:hint="eastAsia" w:ascii="宋体" w:hAnsi="宋体" w:eastAsia="宋体" w:cs="宋体"/>
      <w:i/>
      <w:color w:val="000000"/>
      <w:sz w:val="20"/>
      <w:szCs w:val="20"/>
      <w:u w:val="single"/>
    </w:rPr>
  </w:style>
  <w:style w:type="character" w:styleId="801">
    <w:name w:val="font71"/>
    <w:next w:val="801"/>
    <w:link w:val="715"/>
    <w:rPr>
      <w:rFonts w:hint="eastAsia" w:ascii="宋体" w:hAnsi="宋体" w:eastAsia="宋体" w:cs="宋体"/>
      <w:i w:val="0"/>
      <w:color w:val="000000"/>
      <w:sz w:val="20"/>
      <w:szCs w:val="20"/>
      <w:u w:val="none"/>
    </w:rPr>
  </w:style>
  <w:style w:type="character" w:styleId="802">
    <w:name w:val="副标题 Char1"/>
    <w:next w:val="802"/>
    <w:link w:val="715"/>
    <w:uiPriority w:val="11"/>
    <w:rPr>
      <w:rFonts w:ascii="Cambria" w:hAnsi="Cambria" w:cs="Times New Roman"/>
      <w:b/>
      <w:bCs/>
      <w:sz w:val="32"/>
      <w:szCs w:val="32"/>
    </w:rPr>
  </w:style>
  <w:style w:type="character" w:styleId="803">
    <w:name w:val="标题 5 Char,H5 Char,PIM 5 Char,Second Subheading Char,dash Char,dd Char,ds Char,h5 Char"/>
    <w:next w:val="803"/>
    <w:link w:val="715"/>
    <w:rPr>
      <w:b/>
      <w:bCs/>
      <w:sz w:val="28"/>
      <w:szCs w:val="28"/>
    </w:rPr>
  </w:style>
  <w:style w:type="character" w:styleId="804">
    <w:name w:val="正文文本 Char"/>
    <w:next w:val="804"/>
    <w:link w:val="715"/>
    <w:qFormat/>
    <w:rPr>
      <w:rFonts w:ascii="Calibri" w:hAnsi="Calibri" w:eastAsia="宋体" w:cs="Times New Roman"/>
    </w:rPr>
  </w:style>
  <w:style w:type="character" w:styleId="805">
    <w:name w:val="Item List in Table Char Char"/>
    <w:next w:val="805"/>
    <w:link w:val="806"/>
    <w:uiPriority w:val="99"/>
    <w:qFormat/>
    <w:rPr>
      <w:rFonts w:ascii="Arial" w:hAnsi="Arial"/>
      <w:sz w:val="18"/>
      <w:szCs w:val="22"/>
      <w:lang w:val="en-US" w:eastAsia="zh-CN" w:bidi="ar-SA"/>
    </w:rPr>
  </w:style>
  <w:style w:type="paragraph" w:styleId="806">
    <w:name w:val="Item List in Table"/>
    <w:next w:val="806"/>
    <w:link w:val="805"/>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807">
    <w:name w:val="标题 9 Char1"/>
    <w:next w:val="807"/>
    <w:link w:val="715"/>
    <w:semiHidden/>
    <w:qFormat/>
    <w:rPr>
      <w:rFonts w:ascii="Cambria" w:hAnsi="Cambria" w:eastAsia="宋体" w:cs="Times New Roman"/>
      <w:sz w:val="21"/>
      <w:szCs w:val="21"/>
    </w:rPr>
  </w:style>
  <w:style w:type="character" w:styleId="808">
    <w:name w:val="副标题 字符1"/>
    <w:next w:val="808"/>
    <w:link w:val="715"/>
    <w:uiPriority w:val="11"/>
    <w:rPr>
      <w:b/>
      <w:bCs/>
      <w:sz w:val="32"/>
      <w:szCs w:val="32"/>
    </w:rPr>
  </w:style>
  <w:style w:type="character" w:styleId="809">
    <w:name w:val="font91"/>
    <w:next w:val="809"/>
    <w:link w:val="715"/>
    <w:rPr>
      <w:rFonts w:ascii="Times New Roman" w:hAnsi="Times New Roman" w:cs="Times New Roman"/>
      <w:i w:val="0"/>
      <w:color w:val="000000"/>
      <w:sz w:val="20"/>
      <w:szCs w:val="20"/>
      <w:u w:val="none"/>
    </w:rPr>
  </w:style>
  <w:style w:type="character" w:styleId="810">
    <w:name w:val="Item List Char Char"/>
    <w:next w:val="810"/>
    <w:link w:val="811"/>
    <w:uiPriority w:val="99"/>
    <w:qFormat/>
    <w:rPr>
      <w:rFonts w:ascii="Arial" w:hAnsi="Arial" w:cs="Arial"/>
      <w:lang w:eastAsia="en-US"/>
    </w:rPr>
  </w:style>
  <w:style w:type="paragraph" w:styleId="811">
    <w:name w:val="Item List"/>
    <w:basedOn w:val="715"/>
    <w:next w:val="811"/>
    <w:link w:val="81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812">
    <w:name w:val="正文首行缩进 Char Char"/>
    <w:next w:val="812"/>
    <w:link w:val="813"/>
    <w:rPr>
      <w:szCs w:val="24"/>
    </w:rPr>
  </w:style>
  <w:style w:type="paragraph" w:styleId="813">
    <w:name w:val="正文首行缩进1"/>
    <w:basedOn w:val="747"/>
    <w:next w:val="813"/>
    <w:link w:val="812"/>
    <w:pPr>
      <w:ind w:firstLine="420"/>
      <w:spacing w:after="120"/>
    </w:pPr>
    <w:rPr>
      <w:rFonts w:ascii="Times New Roman" w:hAnsi="Times New Roman" w:eastAsia="宋体"/>
      <w:sz w:val="20"/>
      <w:szCs w:val="24"/>
    </w:rPr>
  </w:style>
  <w:style w:type="character" w:styleId="814">
    <w:name w:val="正文样式 Char"/>
    <w:next w:val="814"/>
    <w:link w:val="815"/>
    <w:qFormat/>
    <w:rPr>
      <w:rFonts w:ascii="宋体" w:hAnsi="宋体"/>
      <w:sz w:val="24"/>
      <w:szCs w:val="24"/>
    </w:rPr>
  </w:style>
  <w:style w:type="paragraph" w:styleId="815">
    <w:name w:val="正文样式"/>
    <w:basedOn w:val="715"/>
    <w:next w:val="815"/>
    <w:link w:val="814"/>
    <w:qFormat/>
    <w:pPr>
      <w:ind w:firstLine="480"/>
      <w:spacing w:line="360" w:lineRule="auto"/>
    </w:pPr>
    <w:rPr>
      <w:rFonts w:ascii="宋体" w:hAnsi="宋体"/>
      <w:sz w:val="24"/>
    </w:rPr>
  </w:style>
  <w:style w:type="character" w:styleId="816">
    <w:name w:val="标题 5 Char1"/>
    <w:next w:val="816"/>
    <w:link w:val="715"/>
    <w:semiHidden/>
    <w:qFormat/>
    <w:rPr>
      <w:b/>
      <w:bCs/>
      <w:sz w:val="28"/>
      <w:szCs w:val="28"/>
    </w:rPr>
  </w:style>
  <w:style w:type="character" w:styleId="817">
    <w:name w:val="Table Text Char"/>
    <w:next w:val="817"/>
    <w:link w:val="818"/>
    <w:uiPriority w:val="99"/>
    <w:qFormat/>
    <w:rPr>
      <w:rFonts w:ascii="Arial" w:hAnsi="Arial"/>
      <w:sz w:val="18"/>
      <w:szCs w:val="18"/>
      <w:lang w:val="en-US" w:eastAsia="zh-CN" w:bidi="ar-SA"/>
    </w:rPr>
  </w:style>
  <w:style w:type="paragraph" w:styleId="818">
    <w:name w:val="Table Text"/>
    <w:next w:val="818"/>
    <w:link w:val="817"/>
    <w:uiPriority w:val="99"/>
    <w:qFormat/>
    <w:pPr>
      <w:spacing w:before="80" w:after="80"/>
    </w:pPr>
    <w:rPr>
      <w:rFonts w:ascii="Arial" w:hAnsi="Arial"/>
      <w:sz w:val="18"/>
      <w:szCs w:val="18"/>
      <w:lang w:val="en-US" w:eastAsia="zh-CN" w:bidi="ar-SA"/>
    </w:rPr>
  </w:style>
  <w:style w:type="character" w:styleId="819">
    <w:name w:val="样式1 Char"/>
    <w:next w:val="819"/>
    <w:link w:val="820"/>
    <w:qFormat/>
    <w:rPr>
      <w:rFonts w:ascii="宋体" w:hAnsi="宋体"/>
      <w:sz w:val="21"/>
      <w:szCs w:val="21"/>
    </w:rPr>
  </w:style>
  <w:style w:type="paragraph" w:styleId="820">
    <w:name w:val="样式1"/>
    <w:basedOn w:val="715"/>
    <w:next w:val="820"/>
    <w:link w:val="819"/>
    <w:qFormat/>
    <w:pPr>
      <w:numPr>
        <w:ilvl w:val="0"/>
        <w:numId w:val="7"/>
      </w:numPr>
      <w:tabs>
        <w:tab w:val="left" w:pos="709" w:leader="none"/>
      </w:tabs>
    </w:pPr>
    <w:rPr>
      <w:rFonts w:ascii="宋体" w:hAnsi="宋体"/>
      <w:szCs w:val="21"/>
    </w:rPr>
  </w:style>
  <w:style w:type="character" w:styleId="821">
    <w:name w:val="标题 4 Char1"/>
    <w:next w:val="821"/>
    <w:link w:val="715"/>
    <w:uiPriority w:val="99"/>
    <w:semiHidden/>
    <w:qFormat/>
    <w:rPr>
      <w:rFonts w:ascii="Cambria" w:hAnsi="Cambria" w:eastAsia="宋体" w:cs="Times New Roman"/>
      <w:b/>
      <w:bCs/>
      <w:sz w:val="28"/>
      <w:szCs w:val="28"/>
    </w:rPr>
  </w:style>
  <w:style w:type="character" w:styleId="822">
    <w:name w:val="as-productsummary-addonupgrade"/>
    <w:next w:val="822"/>
    <w:link w:val="715"/>
    <w:qFormat/>
  </w:style>
  <w:style w:type="character" w:styleId="823">
    <w:name w:val="标题 2 Char1"/>
    <w:next w:val="823"/>
    <w:link w:val="715"/>
    <w:uiPriority w:val="99"/>
    <w:semiHidden/>
    <w:qFormat/>
    <w:rPr>
      <w:rFonts w:ascii="Cambria" w:hAnsi="Cambria" w:eastAsia="宋体" w:cs="Times New Roman"/>
      <w:b/>
      <w:bCs/>
      <w:sz w:val="32"/>
      <w:szCs w:val="32"/>
    </w:rPr>
  </w:style>
  <w:style w:type="character" w:styleId="824">
    <w:name w:val="标题 3 Char,3rd level Char,BOD 0 Char,Bold Head Char,CT Char,H3 Char,Heading 3 - old Char,ISO2 Char,Level 3 Head Char,PIM 3 Char,bh Char,h3 Char,heading 3 Char,l3 Char,level_3 Char,sect1.2.3 Char,sect1.2.31 Char,sect1.2.311 Char,sect1.2.32 Char,二级节名 Char"/>
    <w:next w:val="824"/>
    <w:link w:val="715"/>
    <w:rPr>
      <w:b/>
      <w:bCs/>
      <w:sz w:val="32"/>
      <w:szCs w:val="32"/>
    </w:rPr>
  </w:style>
  <w:style w:type="character" w:styleId="825">
    <w:name w:val="标题 4 Char,4heading Char,First Subheading Char,H4 Char,Heading sql Char,Map Title Char,PIM 4 Char,Ref Heading 1 Char,Topic Major Char,bb Char,bl Char,bullet Char,h4 Char,h41 Char,heading 4 + Indent: Left 0.5 in Char,rh1 Char,sect 1.2.3.4 Char,付标题 Char"/>
    <w:next w:val="825"/>
    <w:link w:val="715"/>
    <w:qFormat/>
    <w:rPr>
      <w:rFonts w:ascii="Cambria" w:hAnsi="Cambria" w:eastAsia="宋体" w:cs="Times New Roman"/>
      <w:b/>
      <w:bCs/>
      <w:sz w:val="28"/>
      <w:szCs w:val="28"/>
    </w:rPr>
  </w:style>
  <w:style w:type="character" w:styleId="826">
    <w:name w:val="font41"/>
    <w:next w:val="826"/>
    <w:link w:val="715"/>
    <w:rPr>
      <w:rFonts w:hint="eastAsia" w:ascii="宋体" w:hAnsi="宋体" w:eastAsia="宋体" w:cs="宋体"/>
      <w:i w:val="0"/>
      <w:color w:val="000000"/>
      <w:sz w:val="18"/>
      <w:szCs w:val="18"/>
      <w:u w:val="none"/>
    </w:rPr>
  </w:style>
  <w:style w:type="character" w:styleId="827">
    <w:name w:val="标题 6 Char,Bullet (Single Lines) Char,H6 Char,PIM 6 Char,Third Subheading Char,h6 Char"/>
    <w:next w:val="827"/>
    <w:link w:val="715"/>
    <w:rPr>
      <w:rFonts w:ascii="Cambria" w:hAnsi="Cambria" w:eastAsia="宋体" w:cs="Times New Roman"/>
      <w:b/>
      <w:bCs/>
      <w:sz w:val="24"/>
      <w:szCs w:val="24"/>
    </w:rPr>
  </w:style>
  <w:style w:type="character" w:styleId="828">
    <w:name w:val="表格 Char Char"/>
    <w:next w:val="828"/>
    <w:link w:val="829"/>
    <w:qFormat/>
    <w:rPr>
      <w:rFonts w:ascii="宋体" w:hAnsi="宋体" w:cs="宋体"/>
    </w:rPr>
  </w:style>
  <w:style w:type="paragraph" w:styleId="829">
    <w:name w:val="表格"/>
    <w:basedOn w:val="715"/>
    <w:next w:val="829"/>
    <w:link w:val="828"/>
    <w:qFormat/>
    <w:pPr>
      <w:ind w:firstLine="21"/>
    </w:pPr>
    <w:rPr>
      <w:rFonts w:ascii="宋体" w:hAnsi="宋体"/>
      <w:sz w:val="20"/>
      <w:szCs w:val="20"/>
    </w:rPr>
  </w:style>
  <w:style w:type="character" w:styleId="830">
    <w:name w:val="普通正文 Char"/>
    <w:next w:val="830"/>
    <w:link w:val="831"/>
    <w:rPr>
      <w:rFonts w:ascii="Arial" w:hAnsi="Arial" w:cs="Arial"/>
      <w:sz w:val="24"/>
      <w:szCs w:val="24"/>
    </w:rPr>
  </w:style>
  <w:style w:type="paragraph" w:styleId="831">
    <w:name w:val="普通正文"/>
    <w:basedOn w:val="715"/>
    <w:next w:val="831"/>
    <w:link w:val="830"/>
    <w:qFormat/>
    <w:pPr>
      <w:ind w:firstLine="480"/>
      <w:jc w:val="left"/>
      <w:spacing w:before="120" w:after="120" w:line="360" w:lineRule="auto"/>
    </w:pPr>
    <w:rPr>
      <w:rFonts w:ascii="Arial" w:hAnsi="Arial"/>
      <w:sz w:val="24"/>
    </w:rPr>
  </w:style>
  <w:style w:type="character" w:styleId="832">
    <w:name w:val="intro1"/>
    <w:next w:val="832"/>
    <w:link w:val="715"/>
    <w:rPr>
      <w:rFonts w:ascii="Trebuchet MS"/>
      <w:sz w:val="21"/>
      <w:szCs w:val="21"/>
    </w:rPr>
  </w:style>
  <w:style w:type="character" w:styleId="833">
    <w:name w:val="批注框文本 Char"/>
    <w:next w:val="833"/>
    <w:link w:val="715"/>
    <w:uiPriority w:val="99"/>
    <w:qFormat/>
    <w:rPr>
      <w:sz w:val="18"/>
      <w:szCs w:val="18"/>
    </w:rPr>
  </w:style>
  <w:style w:type="character" w:styleId="834">
    <w:name w:val="文档结构图 Char"/>
    <w:next w:val="834"/>
    <w:link w:val="715"/>
    <w:uiPriority w:val="99"/>
    <w:qFormat/>
    <w:rPr>
      <w:rFonts w:ascii="宋体" w:eastAsia="宋体"/>
      <w:sz w:val="18"/>
      <w:szCs w:val="18"/>
    </w:rPr>
  </w:style>
  <w:style w:type="character" w:styleId="835">
    <w:name w:val="font81"/>
    <w:next w:val="835"/>
    <w:link w:val="715"/>
    <w:rPr>
      <w:rFonts w:hint="eastAsia" w:ascii="宋体" w:hAnsi="宋体" w:eastAsia="宋体" w:cs="宋体"/>
      <w:i w:val="0"/>
      <w:color w:val="000000"/>
      <w:sz w:val="20"/>
      <w:szCs w:val="20"/>
      <w:u w:val="none"/>
    </w:rPr>
  </w:style>
  <w:style w:type="character" w:styleId="836">
    <w:name w:val="font112"/>
    <w:next w:val="836"/>
    <w:link w:val="715"/>
    <w:qFormat/>
    <w:rPr>
      <w:rFonts w:hint="eastAsia" w:ascii="宋体" w:hAnsi="宋体" w:eastAsia="宋体" w:cs="宋体"/>
      <w:color w:val="000000"/>
      <w:sz w:val="22"/>
      <w:szCs w:val="22"/>
      <w:u w:val="none"/>
    </w:rPr>
  </w:style>
  <w:style w:type="character" w:styleId="837">
    <w:name w:val="font132"/>
    <w:next w:val="837"/>
    <w:link w:val="715"/>
    <w:rPr>
      <w:rFonts w:hint="eastAsia" w:ascii="宋体" w:hAnsi="宋体" w:eastAsia="宋体" w:cs="宋体"/>
      <w:i w:val="0"/>
      <w:color w:val="000000"/>
      <w:sz w:val="22"/>
      <w:szCs w:val="22"/>
      <w:u w:val="none"/>
    </w:rPr>
  </w:style>
  <w:style w:type="character" w:styleId="838">
    <w:name w:val="正文（绿盟科技） Char"/>
    <w:next w:val="838"/>
    <w:link w:val="839"/>
    <w:uiPriority w:val="99"/>
    <w:qFormat/>
    <w:rPr>
      <w:rFonts w:ascii="Arial" w:hAnsi="Arial"/>
      <w:sz w:val="21"/>
      <w:szCs w:val="22"/>
      <w:lang w:val="en-US" w:eastAsia="zh-CN" w:bidi="ar-SA"/>
    </w:rPr>
  </w:style>
  <w:style w:type="paragraph" w:styleId="839">
    <w:name w:val="正文（绿盟科技）"/>
    <w:next w:val="839"/>
    <w:link w:val="838"/>
    <w:uiPriority w:val="99"/>
    <w:qFormat/>
    <w:pPr>
      <w:spacing w:line="300" w:lineRule="auto"/>
    </w:pPr>
    <w:rPr>
      <w:rFonts w:ascii="Arial" w:hAnsi="Arial"/>
      <w:sz w:val="21"/>
      <w:szCs w:val="22"/>
      <w:lang w:val="en-US" w:eastAsia="zh-CN" w:bidi="ar-SA"/>
    </w:rPr>
  </w:style>
  <w:style w:type="character" w:styleId="840">
    <w:name w:val="标题 1 Char,1st level Char,Chapter title Char,H1 Char,Header1 Char,Heading 0 Char,Heading apps Char,I1 Char,L1 Char,Level 1 Char,Level 1 Topic Heading Char,Level 11 Char,PIM 1 Char,Section Head Char,boc Char,h1 Char,h11 Char,l1 Char,l1+toc 1 Char,标书1 Char"/>
    <w:next w:val="840"/>
    <w:link w:val="715"/>
    <w:rPr>
      <w:b/>
      <w:bCs/>
      <w:sz w:val="44"/>
      <w:szCs w:val="44"/>
    </w:rPr>
  </w:style>
  <w:style w:type="character" w:styleId="841">
    <w:name w:val="font131"/>
    <w:next w:val="841"/>
    <w:link w:val="715"/>
    <w:qFormat/>
    <w:rPr>
      <w:rFonts w:hint="eastAsia" w:ascii="宋体" w:hAnsi="宋体" w:eastAsia="宋体" w:cs="宋体"/>
      <w:color w:val="000000"/>
      <w:sz w:val="20"/>
      <w:szCs w:val="20"/>
      <w:u w:val="none"/>
    </w:rPr>
  </w:style>
  <w:style w:type="character" w:styleId="842">
    <w:name w:val="font101"/>
    <w:next w:val="842"/>
    <w:link w:val="715"/>
    <w:qFormat/>
    <w:rPr>
      <w:rFonts w:ascii="Tahoma" w:hAnsi="Tahoma" w:eastAsia="Tahoma" w:cs="Tahoma"/>
      <w:color w:val="000000"/>
      <w:sz w:val="22"/>
      <w:szCs w:val="22"/>
      <w:u w:val="none"/>
    </w:rPr>
  </w:style>
  <w:style w:type="character" w:styleId="843">
    <w:name w:val="标题 7 Char1"/>
    <w:next w:val="843"/>
    <w:link w:val="715"/>
    <w:semiHidden/>
    <w:qFormat/>
    <w:rPr>
      <w:b/>
      <w:bCs/>
      <w:sz w:val="24"/>
      <w:szCs w:val="24"/>
    </w:rPr>
  </w:style>
  <w:style w:type="character" w:styleId="844">
    <w:name w:val="列出段落 Char"/>
    <w:next w:val="844"/>
    <w:link w:val="845"/>
    <w:qFormat/>
    <w:rPr>
      <w:rFonts w:ascii="Calibri" w:hAnsi="Calibri"/>
      <w:sz w:val="22"/>
    </w:rPr>
  </w:style>
  <w:style w:type="paragraph" w:styleId="845">
    <w:name w:val="2"/>
    <w:basedOn w:val="715"/>
    <w:next w:val="846"/>
    <w:link w:val="844"/>
    <w:qFormat/>
    <w:pPr>
      <w:ind w:firstLine="420"/>
    </w:pPr>
    <w:rPr>
      <w:rFonts w:ascii="Calibri" w:hAnsi="Calibri"/>
      <w:sz w:val="22"/>
      <w:szCs w:val="20"/>
    </w:rPr>
  </w:style>
  <w:style w:type="paragraph" w:styleId="846">
    <w:name w:val="列表段落"/>
    <w:basedOn w:val="715"/>
    <w:next w:val="846"/>
    <w:link w:val="715"/>
    <w:uiPriority w:val="34"/>
    <w:qFormat/>
    <w:pPr>
      <w:contextualSpacing/>
      <w:ind w:left="720"/>
      <w:jc w:val="left"/>
      <w:widowControl/>
    </w:pPr>
    <w:rPr>
      <w:rFonts w:ascii="Calibri" w:hAnsi="Calibri" w:cs="宋体"/>
      <w:sz w:val="24"/>
      <w:lang w:eastAsia="en-US"/>
    </w:rPr>
  </w:style>
  <w:style w:type="character" w:styleId="847">
    <w:name w:val="标题 1 字符"/>
    <w:next w:val="847"/>
    <w:link w:val="715"/>
    <w:uiPriority w:val="9"/>
    <w:qFormat/>
    <w:rPr>
      <w:rFonts w:ascii="Calibri" w:hAnsi="Calibri" w:eastAsia="宋体" w:cs="Times New Roman"/>
      <w:b/>
      <w:bCs/>
      <w:sz w:val="44"/>
      <w:szCs w:val="44"/>
    </w:rPr>
  </w:style>
  <w:style w:type="character" w:styleId="848">
    <w:name w:val="font5 Char"/>
    <w:next w:val="848"/>
    <w:link w:val="715"/>
    <w:rPr>
      <w:rFonts w:ascii="宋体" w:eastAsia="宋体"/>
      <w:sz w:val="28"/>
      <w:szCs w:val="28"/>
      <w:lang w:val="en-US" w:eastAsia="zh-CN"/>
    </w:rPr>
  </w:style>
  <w:style w:type="character" w:styleId="849">
    <w:name w:val="页脚 Char"/>
    <w:next w:val="849"/>
    <w:link w:val="715"/>
    <w:uiPriority w:val="99"/>
    <w:qFormat/>
    <w:rPr>
      <w:sz w:val="18"/>
      <w:szCs w:val="18"/>
    </w:rPr>
  </w:style>
  <w:style w:type="character" w:styleId="850">
    <w:name w:val="列出段落 Char1,Bullet List Char,FooterText Char,List Char,List Paragraph Char,List1 Char,List11 Char,List111 Char,List1111 Char,List11111 Char,List2 Char,List3 Char,lp1 Char,列出段落12 Char,列出段落4 Char,彩色列表 - 着色 11 Char,正文段落1 Char,符号列表 Char,编号 Char,表格段落 Char"/>
    <w:next w:val="850"/>
    <w:link w:val="851"/>
    <w:uiPriority w:val="34"/>
    <w:qFormat/>
    <w:rPr>
      <w:rFonts w:ascii="Calibri" w:hAnsi="Calibri"/>
      <w:sz w:val="21"/>
      <w:szCs w:val="22"/>
    </w:rPr>
  </w:style>
  <w:style w:type="paragraph" w:styleId="851">
    <w:name w:val="列出段落1"/>
    <w:basedOn w:val="715"/>
    <w:next w:val="851"/>
    <w:link w:val="850"/>
    <w:uiPriority w:val="34"/>
    <w:qFormat/>
    <w:pPr>
      <w:ind w:firstLine="420"/>
    </w:pPr>
    <w:rPr>
      <w:rFonts w:ascii="Calibri" w:hAnsi="Calibri"/>
      <w:szCs w:val="22"/>
    </w:rPr>
  </w:style>
  <w:style w:type="character" w:styleId="852">
    <w:name w:val="批注主题 Char"/>
    <w:next w:val="852"/>
    <w:link w:val="715"/>
    <w:uiPriority w:val="99"/>
    <w:qFormat/>
    <w:rPr>
      <w:b/>
      <w:bCs/>
    </w:rPr>
  </w:style>
  <w:style w:type="character" w:styleId="853">
    <w:name w:val="批注文字 Char1"/>
    <w:next w:val="853"/>
    <w:link w:val="715"/>
    <w:uiPriority w:val="99"/>
    <w:qFormat/>
    <w:rPr>
      <w:rFonts w:ascii="Times New Roman" w:hAnsi="Times New Roman" w:eastAsia="宋体" w:cs="Times New Roman"/>
      <w:szCs w:val="24"/>
    </w:rPr>
  </w:style>
  <w:style w:type="character" w:styleId="854">
    <w:name w:val="modeltitle"/>
    <w:next w:val="854"/>
    <w:link w:val="715"/>
    <w:qFormat/>
  </w:style>
  <w:style w:type="character" w:styleId="855">
    <w:name w:val="font01"/>
    <w:next w:val="855"/>
    <w:link w:val="715"/>
    <w:rPr>
      <w:rFonts w:hint="eastAsia" w:ascii="宋体" w:hAnsi="宋体" w:eastAsia="宋体" w:cs="宋体"/>
      <w:i w:val="0"/>
      <w:color w:val="000000"/>
      <w:sz w:val="20"/>
      <w:szCs w:val="20"/>
      <w:u w:val="none"/>
    </w:rPr>
  </w:style>
  <w:style w:type="character" w:styleId="856">
    <w:name w:val="标题 Char"/>
    <w:next w:val="856"/>
    <w:link w:val="715"/>
    <w:qFormat/>
    <w:rPr>
      <w:rFonts w:ascii="Cambria" w:hAnsi="Cambria" w:cs="Times New Roman"/>
      <w:b/>
      <w:bCs/>
      <w:sz w:val="32"/>
      <w:szCs w:val="32"/>
    </w:rPr>
  </w:style>
  <w:style w:type="character" w:styleId="857">
    <w:name w:val="标题 2 Char"/>
    <w:next w:val="857"/>
    <w:link w:val="715"/>
    <w:uiPriority w:val="9"/>
    <w:rPr>
      <w:rFonts w:ascii="Cambria" w:hAnsi="Cambria" w:eastAsia="宋体" w:cs="Times New Roman"/>
      <w:b/>
      <w:bCs/>
      <w:sz w:val="32"/>
      <w:szCs w:val="32"/>
    </w:rPr>
  </w:style>
  <w:style w:type="character" w:styleId="858">
    <w:name w:val="列出段落字符,编号字符"/>
    <w:next w:val="858"/>
    <w:link w:val="715"/>
    <w:uiPriority w:val="34"/>
    <w:rPr>
      <w:rFonts w:ascii="Calibri" w:hAnsi="Calibri" w:eastAsia="宋体" w:cs="Times New Roman"/>
      <w:sz w:val="24"/>
      <w:szCs w:val="24"/>
    </w:rPr>
  </w:style>
  <w:style w:type="character" w:styleId="859">
    <w:name w:val="标题 1 Char1"/>
    <w:next w:val="859"/>
    <w:link w:val="715"/>
    <w:uiPriority w:val="99"/>
    <w:qFormat/>
    <w:rPr>
      <w:b/>
      <w:bCs/>
      <w:sz w:val="44"/>
      <w:szCs w:val="44"/>
    </w:rPr>
  </w:style>
  <w:style w:type="character" w:styleId="860">
    <w:name w:val="font51"/>
    <w:next w:val="860"/>
    <w:link w:val="715"/>
    <w:rPr>
      <w:rFonts w:hint="eastAsia" w:ascii="宋体" w:hAnsi="宋体" w:eastAsia="宋体" w:cs="宋体"/>
      <w:i/>
      <w:color w:val="000000"/>
      <w:sz w:val="20"/>
      <w:szCs w:val="20"/>
      <w:u w:val="single"/>
    </w:rPr>
  </w:style>
  <w:style w:type="character" w:styleId="861">
    <w:name w:val="font121"/>
    <w:next w:val="861"/>
    <w:link w:val="715"/>
    <w:rPr>
      <w:rFonts w:ascii="宋体-简" w:hAnsi="宋体-简" w:eastAsia="宋体-简" w:cs="宋体-简"/>
      <w:i/>
      <w:color w:val="000000"/>
      <w:sz w:val="20"/>
      <w:szCs w:val="20"/>
      <w:u w:val="single"/>
    </w:rPr>
  </w:style>
  <w:style w:type="character" w:styleId="862">
    <w:name w:val="正文首行缩进 Char"/>
    <w:next w:val="862"/>
    <w:link w:val="715"/>
    <w:qFormat/>
    <w:rPr>
      <w:rFonts w:ascii="Times New Roman" w:hAnsi="Times New Roman" w:eastAsia="宋体" w:cs="Times New Roman"/>
      <w:szCs w:val="20"/>
    </w:rPr>
  </w:style>
  <w:style w:type="character" w:styleId="863">
    <w:name w:val="表格非标题文字 Char"/>
    <w:next w:val="863"/>
    <w:link w:val="864"/>
    <w:uiPriority w:val="99"/>
    <w:qFormat/>
    <w:rPr>
      <w:rFonts w:ascii="Futura Bk" w:hAnsi="Futura Bk"/>
      <w:sz w:val="18"/>
      <w:szCs w:val="21"/>
      <w:lang w:val="en-US" w:eastAsia="zh-CN" w:bidi="ar-SA"/>
    </w:rPr>
  </w:style>
  <w:style w:type="paragraph" w:styleId="864">
    <w:name w:val="表格非标题文字"/>
    <w:next w:val="864"/>
    <w:link w:val="863"/>
    <w:uiPriority w:val="99"/>
    <w:qFormat/>
    <w:pPr>
      <w:spacing w:before="80" w:after="40"/>
    </w:pPr>
    <w:rPr>
      <w:rFonts w:ascii="Futura Bk" w:hAnsi="Futura Bk"/>
      <w:sz w:val="18"/>
      <w:szCs w:val="21"/>
      <w:lang w:val="en-US" w:eastAsia="zh-CN" w:bidi="ar-SA"/>
    </w:rPr>
  </w:style>
  <w:style w:type="character" w:styleId="865">
    <w:name w:val="普通(网站) Char1"/>
    <w:next w:val="865"/>
    <w:link w:val="715"/>
    <w:uiPriority w:val="99"/>
    <w:semiHidden/>
    <w:qFormat/>
    <w:rPr>
      <w:sz w:val="18"/>
      <w:szCs w:val="18"/>
    </w:rPr>
  </w:style>
  <w:style w:type="character" w:styleId="866">
    <w:name w:val="js-正文 Char"/>
    <w:next w:val="866"/>
    <w:link w:val="867"/>
    <w:qFormat/>
    <w:rPr>
      <w:sz w:val="24"/>
      <w:szCs w:val="24"/>
    </w:rPr>
  </w:style>
  <w:style w:type="paragraph" w:styleId="867">
    <w:name w:val="js-正文"/>
    <w:basedOn w:val="715"/>
    <w:next w:val="867"/>
    <w:link w:val="866"/>
    <w:qFormat/>
    <w:pPr>
      <w:ind w:firstLine="480"/>
      <w:spacing w:line="360" w:lineRule="auto"/>
    </w:pPr>
    <w:rPr>
      <w:sz w:val="24"/>
    </w:rPr>
  </w:style>
  <w:style w:type="character" w:styleId="868">
    <w:name w:val="标题 3 Char1"/>
    <w:next w:val="868"/>
    <w:link w:val="715"/>
    <w:uiPriority w:val="99"/>
    <w:semiHidden/>
    <w:qFormat/>
    <w:rPr>
      <w:b/>
      <w:bCs/>
      <w:sz w:val="32"/>
      <w:szCs w:val="32"/>
    </w:rPr>
  </w:style>
  <w:style w:type="character" w:styleId="869">
    <w:name w:val="正文首行缩进 Char1"/>
    <w:next w:val="869"/>
    <w:link w:val="715"/>
    <w:uiPriority w:val="99"/>
    <w:semiHidden/>
    <w:qFormat/>
  </w:style>
  <w:style w:type="character" w:styleId="870">
    <w:name w:val="页眉 Char"/>
    <w:next w:val="870"/>
    <w:link w:val="715"/>
    <w:uiPriority w:val="99"/>
    <w:qFormat/>
    <w:rPr>
      <w:sz w:val="18"/>
      <w:szCs w:val="18"/>
    </w:rPr>
  </w:style>
  <w:style w:type="character" w:styleId="871">
    <w:name w:val="apple-converted-space"/>
    <w:next w:val="871"/>
    <w:link w:val="715"/>
    <w:qFormat/>
  </w:style>
  <w:style w:type="character" w:styleId="872">
    <w:name w:val="日期 Char"/>
    <w:next w:val="872"/>
    <w:link w:val="715"/>
    <w:qFormat/>
    <w:rPr>
      <w:rFonts w:eastAsia="宋体"/>
      <w:sz w:val="24"/>
      <w:szCs w:val="24"/>
    </w:rPr>
  </w:style>
  <w:style w:type="character" w:styleId="873">
    <w:name w:val="标题 6 Char1"/>
    <w:next w:val="873"/>
    <w:link w:val="715"/>
    <w:semiHidden/>
    <w:qFormat/>
    <w:rPr>
      <w:rFonts w:ascii="Cambria" w:hAnsi="Cambria" w:eastAsia="宋体" w:cs="Times New Roman"/>
      <w:b/>
      <w:bCs/>
      <w:sz w:val="24"/>
      <w:szCs w:val="24"/>
    </w:rPr>
  </w:style>
  <w:style w:type="character" w:styleId="874">
    <w:name w:val="apple-style-span"/>
    <w:next w:val="874"/>
    <w:link w:val="715"/>
    <w:qFormat/>
  </w:style>
  <w:style w:type="paragraph" w:styleId="875">
    <w:name w:val="段"/>
    <w:basedOn w:val="876"/>
    <w:next w:val="877"/>
    <w:link w:val="715"/>
    <w:qFormat/>
    <w:pPr>
      <w:ind w:firstLine="200"/>
      <w:jc w:val="both"/>
    </w:pPr>
    <w:rPr>
      <w:rFonts w:ascii="宋体" w:eastAsia="Times New Roman"/>
      <w:sz w:val="21"/>
      <w:szCs w:val="22"/>
      <w:lang w:val="en-US" w:eastAsia="zh-CN" w:bidi="ar-SA"/>
    </w:rPr>
  </w:style>
  <w:style w:type="paragraph" w:styleId="876">
    <w:name w:val="正文_6"/>
    <w:next w:val="876"/>
    <w:link w:val="715"/>
    <w:qFormat/>
    <w:pPr>
      <w:jc w:val="both"/>
      <w:widowControl w:val="off"/>
    </w:pPr>
    <w:rPr>
      <w:rFonts w:ascii="Calibri" w:hAnsi="Calibri"/>
      <w:sz w:val="21"/>
      <w:szCs w:val="22"/>
      <w:lang w:val="en-US" w:eastAsia="zh-CN" w:bidi="ar-SA"/>
    </w:rPr>
  </w:style>
  <w:style w:type="paragraph" w:styleId="877">
    <w:name w:val="正文 A"/>
    <w:next w:val="875"/>
    <w:link w:val="715"/>
    <w:pPr>
      <w:jc w:val="both"/>
      <w:widowControl w:val="off"/>
    </w:pPr>
    <w:rPr>
      <w:rFonts w:ascii="Arial Unicode MS" w:hAnsi="Arial Unicode MS" w:eastAsia="Times New Roman" w:cs="Arial Unicode MS"/>
      <w:color w:val="000000"/>
      <w:sz w:val="21"/>
      <w:szCs w:val="21"/>
      <w:lang w:val="en-US" w:eastAsia="zh-CN" w:bidi="ar-SA"/>
    </w:rPr>
  </w:style>
  <w:style w:type="paragraph" w:styleId="878">
    <w:name w:val="xl103"/>
    <w:basedOn w:val="715"/>
    <w:next w:val="878"/>
    <w:link w:val="715"/>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79">
    <w:name w:val="xl67"/>
    <w:basedOn w:val="715"/>
    <w:next w:val="879"/>
    <w:link w:val="715"/>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80">
    <w:name w:val="Default"/>
    <w:next w:val="880"/>
    <w:link w:val="715"/>
    <w:qFormat/>
    <w:pPr>
      <w:widowControl w:val="off"/>
    </w:pPr>
    <w:rPr>
      <w:rFonts w:ascii="Arial" w:hAnsi="Arial" w:cs="Arial"/>
      <w:color w:val="000000"/>
      <w:sz w:val="24"/>
      <w:szCs w:val="24"/>
      <w:lang w:val="en-US" w:eastAsia="zh-CN" w:bidi="ar-SA"/>
    </w:rPr>
  </w:style>
  <w:style w:type="paragraph" w:styleId="881">
    <w:name w:val="首行缩进"/>
    <w:basedOn w:val="715"/>
    <w:next w:val="881"/>
    <w:link w:val="715"/>
    <w:qFormat/>
    <w:pPr>
      <w:ind w:firstLine="480"/>
      <w:jc w:val="left"/>
      <w:spacing w:line="360" w:lineRule="auto"/>
    </w:pPr>
    <w:rPr>
      <w:rFonts w:ascii="宋体" w:hAnsi="宋体"/>
      <w:sz w:val="24"/>
    </w:rPr>
  </w:style>
  <w:style w:type="paragraph" w:styleId="882">
    <w:name w:val="_Style 235"/>
    <w:basedOn w:val="747"/>
    <w:next w:val="788"/>
    <w:link w:val="715"/>
    <w:qFormat/>
    <w:pPr>
      <w:ind w:firstLine="420"/>
      <w:jc w:val="center"/>
      <w:spacing w:after="120"/>
    </w:pPr>
    <w:rPr>
      <w:rFonts w:ascii="Times New Roman" w:hAnsi="Times New Roman" w:eastAsia="宋体"/>
      <w:position w:val="6"/>
      <w:sz w:val="21"/>
      <w:szCs w:val="24"/>
      <w:lang w:val="en-US" w:eastAsia="zh-CN"/>
    </w:rPr>
  </w:style>
  <w:style w:type="paragraph" w:styleId="883">
    <w:name w:val="xl86"/>
    <w:basedOn w:val="715"/>
    <w:next w:val="883"/>
    <w:link w:val="715"/>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884">
    <w:name w:val="Item List_3"/>
    <w:basedOn w:val="885"/>
    <w:next w:val="884"/>
    <w:link w:val="715"/>
    <w:uiPriority w:val="99"/>
    <w:semiHidden/>
    <w:qFormat/>
    <w:pPr>
      <w:tabs>
        <w:tab w:val="left" w:pos="360" w:leader="none"/>
        <w:tab w:val="left" w:pos="840" w:leader="none"/>
      </w:tabs>
    </w:pPr>
  </w:style>
  <w:style w:type="paragraph" w:styleId="885">
    <w:name w:val="Item List_2"/>
    <w:basedOn w:val="811"/>
    <w:next w:val="885"/>
    <w:link w:val="715"/>
    <w:uiPriority w:val="99"/>
    <w:qFormat/>
    <w:pPr>
      <w:ind w:left="840" w:hanging="420"/>
      <w:tabs>
        <w:tab w:val="left" w:pos="360" w:leader="none"/>
        <w:tab w:val="left" w:pos="840" w:leader="none"/>
      </w:tabs>
    </w:pPr>
  </w:style>
  <w:style w:type="paragraph" w:styleId="886">
    <w:name w:val="xl115"/>
    <w:basedOn w:val="715"/>
    <w:next w:val="886"/>
    <w:link w:val="715"/>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887">
    <w:name w:val="xl91"/>
    <w:basedOn w:val="715"/>
    <w:next w:val="887"/>
    <w:link w:val="715"/>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88">
    <w:name w:val="xl96"/>
    <w:basedOn w:val="715"/>
    <w:next w:val="888"/>
    <w:link w:val="715"/>
    <w:qFormat/>
    <w:pPr>
      <w:jc w:val="center"/>
      <w:spacing w:before="100" w:beforeAutospacing="1" w:after="100" w:afterAutospacing="1"/>
      <w:widowControl/>
    </w:pPr>
    <w:rPr>
      <w:rFonts w:ascii="宋体" w:hAnsi="宋体" w:cs="宋体"/>
      <w:b/>
      <w:bCs/>
      <w:color w:val="000000"/>
      <w:sz w:val="24"/>
    </w:rPr>
  </w:style>
  <w:style w:type="paragraph" w:styleId="889">
    <w:name w:val="xl89"/>
    <w:basedOn w:val="715"/>
    <w:next w:val="889"/>
    <w:link w:val="7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90">
    <w:name w:val="table_1stline"/>
    <w:basedOn w:val="715"/>
    <w:next w:val="890"/>
    <w:link w:val="715"/>
    <w:pPr>
      <w:jc w:val="left"/>
      <w:spacing w:before="120"/>
      <w:widowControl/>
    </w:pPr>
    <w:rPr>
      <w:bCs/>
      <w:sz w:val="20"/>
      <w:szCs w:val="20"/>
      <w:lang w:val="de-DE" w:eastAsia="de-DE"/>
    </w:rPr>
  </w:style>
  <w:style w:type="paragraph" w:styleId="891">
    <w:name w:val="Char Char Char Char Char Char Char Char Char Char Char Char Char Char Char Char Char Char"/>
    <w:basedOn w:val="715"/>
    <w:next w:val="891"/>
    <w:link w:val="715"/>
    <w:pPr>
      <w:jc w:val="center"/>
      <w:spacing w:line="480" w:lineRule="exact"/>
    </w:pPr>
    <w:rPr>
      <w:color w:val="000000"/>
      <w:sz w:val="28"/>
      <w:szCs w:val="52"/>
    </w:rPr>
  </w:style>
  <w:style w:type="paragraph" w:styleId="892">
    <w:name w:val="font16"/>
    <w:basedOn w:val="715"/>
    <w:next w:val="892"/>
    <w:link w:val="715"/>
    <w:qFormat/>
    <w:pPr>
      <w:jc w:val="left"/>
      <w:spacing w:before="100" w:beforeAutospacing="1" w:after="100" w:afterAutospacing="1"/>
      <w:widowControl/>
    </w:pPr>
    <w:rPr>
      <w:rFonts w:ascii="宋体" w:hAnsi="宋体" w:cs="宋体"/>
      <w:color w:val="000000"/>
      <w:sz w:val="22"/>
      <w:szCs w:val="22"/>
    </w:rPr>
  </w:style>
  <w:style w:type="paragraph" w:styleId="893">
    <w:name w:val="无间隔1"/>
    <w:next w:val="893"/>
    <w:link w:val="715"/>
    <w:uiPriority w:val="1"/>
    <w:qFormat/>
    <w:pPr>
      <w:jc w:val="both"/>
      <w:widowControl w:val="off"/>
    </w:pPr>
    <w:rPr>
      <w:rFonts w:ascii="Calibri" w:hAnsi="Calibri"/>
      <w:sz w:val="21"/>
      <w:szCs w:val="22"/>
      <w:lang w:val="en-US" w:eastAsia="zh-CN" w:bidi="ar-SA"/>
    </w:rPr>
  </w:style>
  <w:style w:type="paragraph" w:styleId="894">
    <w:name w:val="列出段落2"/>
    <w:basedOn w:val="715"/>
    <w:next w:val="894"/>
    <w:link w:val="715"/>
    <w:uiPriority w:val="99"/>
    <w:qFormat/>
    <w:pPr>
      <w:ind w:firstLine="420"/>
      <w:jc w:val="left"/>
      <w:widowControl/>
    </w:pPr>
    <w:rPr>
      <w:sz w:val="24"/>
    </w:rPr>
  </w:style>
  <w:style w:type="paragraph" w:styleId="895">
    <w:name w:val=" Char5 Char Char Char Char Char Char"/>
    <w:basedOn w:val="715"/>
    <w:next w:val="895"/>
    <w:link w:val="715"/>
    <w:rPr>
      <w:rFonts w:ascii="Tahoma" w:hAnsi="Tahoma"/>
      <w:sz w:val="24"/>
      <w:szCs w:val="20"/>
    </w:rPr>
  </w:style>
  <w:style w:type="paragraph" w:styleId="896">
    <w:name w:val="xl90"/>
    <w:basedOn w:val="715"/>
    <w:next w:val="896"/>
    <w:link w:val="715"/>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897">
    <w:name w:val="修订1"/>
    <w:next w:val="897"/>
    <w:link w:val="715"/>
    <w:uiPriority w:val="99"/>
    <w:semiHidden/>
    <w:qFormat/>
    <w:rPr>
      <w:sz w:val="21"/>
      <w:szCs w:val="24"/>
      <w:lang w:val="en-US" w:eastAsia="zh-CN" w:bidi="ar-SA"/>
    </w:rPr>
  </w:style>
  <w:style w:type="paragraph" w:styleId="898">
    <w:name w:val="xl71"/>
    <w:basedOn w:val="715"/>
    <w:next w:val="898"/>
    <w:link w:val="715"/>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899">
    <w:name w:val=" Char Char Char Char Char Char Char Char"/>
    <w:basedOn w:val="715"/>
    <w:next w:val="899"/>
    <w:link w:val="715"/>
    <w:pPr>
      <w:jc w:val="left"/>
      <w:spacing w:after="160" w:line="240" w:lineRule="exact"/>
      <w:widowControl/>
    </w:pPr>
    <w:rPr>
      <w:rFonts w:ascii="Verdana" w:hAnsi="Verdana"/>
      <w:sz w:val="20"/>
      <w:szCs w:val="20"/>
      <w:lang w:eastAsia="en-US"/>
    </w:rPr>
  </w:style>
  <w:style w:type="paragraph" w:styleId="900">
    <w:name w:val=" Char"/>
    <w:basedOn w:val="715"/>
    <w:next w:val="900"/>
    <w:link w:val="715"/>
    <w:rPr>
      <w:rFonts w:ascii="Tahoma" w:hAnsi="Tahoma"/>
      <w:sz w:val="24"/>
      <w:szCs w:val="20"/>
    </w:rPr>
  </w:style>
  <w:style w:type="paragraph" w:styleId="901">
    <w:name w:val="标题3"/>
    <w:basedOn w:val="715"/>
    <w:next w:val="715"/>
    <w:link w:val="715"/>
    <w:pPr>
      <w:ind w:firstLine="624"/>
      <w:spacing w:line="590" w:lineRule="atLeast"/>
    </w:pPr>
    <w:rPr>
      <w:rFonts w:ascii="方正黑体_GBK" w:hAnsi="宋体" w:eastAsia="方正黑体_GBK" w:cs="宋体"/>
      <w:sz w:val="32"/>
      <w:szCs w:val="32"/>
    </w:rPr>
  </w:style>
  <w:style w:type="paragraph" w:styleId="902">
    <w:name w:val="No Spacing"/>
    <w:next w:val="902"/>
    <w:link w:val="715"/>
    <w:pPr>
      <w:jc w:val="both"/>
      <w:widowControl w:val="off"/>
    </w:pPr>
    <w:rPr>
      <w:rFonts w:ascii="Calibri" w:hAnsi="Calibri" w:cs="Calibri"/>
      <w:sz w:val="21"/>
      <w:szCs w:val="21"/>
      <w:lang w:val="en-US" w:eastAsia="zh-CN" w:bidi="ar-SA"/>
    </w:rPr>
  </w:style>
  <w:style w:type="paragraph" w:styleId="903">
    <w:name w:val="font18"/>
    <w:basedOn w:val="715"/>
    <w:next w:val="903"/>
    <w:link w:val="715"/>
    <w:qFormat/>
    <w:pPr>
      <w:jc w:val="left"/>
      <w:spacing w:before="100" w:beforeAutospacing="1" w:after="100" w:afterAutospacing="1"/>
      <w:widowControl/>
    </w:pPr>
    <w:rPr>
      <w:rFonts w:ascii="宋体" w:hAnsi="宋体" w:cs="宋体"/>
      <w:sz w:val="18"/>
      <w:szCs w:val="18"/>
    </w:rPr>
  </w:style>
  <w:style w:type="paragraph" w:styleId="904">
    <w:name w:val="xl92"/>
    <w:basedOn w:val="715"/>
    <w:next w:val="904"/>
    <w:link w:val="715"/>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905">
    <w:name w:val="xl97"/>
    <w:basedOn w:val="715"/>
    <w:next w:val="905"/>
    <w:link w:val="715"/>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906">
    <w:name w:val="xl79"/>
    <w:basedOn w:val="715"/>
    <w:next w:val="906"/>
    <w:link w:val="7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07">
    <w:name w:val="标题1"/>
    <w:basedOn w:val="715"/>
    <w:next w:val="715"/>
    <w:link w:val="715"/>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908">
    <w:name w:val="xl110"/>
    <w:basedOn w:val="715"/>
    <w:next w:val="908"/>
    <w:link w:val="715"/>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909">
    <w:name w:val="xl72"/>
    <w:basedOn w:val="715"/>
    <w:next w:val="909"/>
    <w:link w:val="715"/>
    <w:qFormat/>
    <w:pPr>
      <w:jc w:val="left"/>
      <w:spacing w:before="100" w:beforeAutospacing="1" w:after="100" w:afterAutospacing="1"/>
      <w:shd w:val="clear" w:color="000000" w:fill="bcd6ee"/>
      <w:widowControl/>
    </w:pPr>
    <w:rPr>
      <w:rFonts w:ascii="宋体" w:hAnsi="宋体" w:cs="宋体"/>
      <w:color w:val="000000"/>
      <w:sz w:val="24"/>
    </w:rPr>
  </w:style>
  <w:style w:type="paragraph" w:styleId="910">
    <w:name w:val="xl64"/>
    <w:basedOn w:val="715"/>
    <w:next w:val="910"/>
    <w:link w:val="715"/>
    <w:qFormat/>
    <w:pPr>
      <w:jc w:val="left"/>
      <w:spacing w:before="100" w:beforeAutospacing="1" w:after="100" w:afterAutospacing="1"/>
      <w:widowControl/>
    </w:pPr>
    <w:rPr>
      <w:rFonts w:ascii="宋体" w:hAnsi="宋体" w:cs="宋体"/>
      <w:color w:val="000000"/>
      <w:sz w:val="24"/>
    </w:rPr>
  </w:style>
  <w:style w:type="paragraph" w:styleId="911">
    <w:name w:val="xl24"/>
    <w:basedOn w:val="715"/>
    <w:next w:val="911"/>
    <w:link w:val="7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12">
    <w:name w:val="Char Char1 Char Char Char Char Char Char Char"/>
    <w:basedOn w:val="715"/>
    <w:next w:val="912"/>
    <w:link w:val="715"/>
    <w:rPr>
      <w:rFonts w:ascii="Tahoma" w:hAnsi="Tahoma" w:cs="Tahoma"/>
      <w:sz w:val="24"/>
    </w:rPr>
  </w:style>
  <w:style w:type="paragraph" w:styleId="913">
    <w:name w:val="font6"/>
    <w:basedOn w:val="715"/>
    <w:next w:val="913"/>
    <w:link w:val="715"/>
    <w:qFormat/>
    <w:pPr>
      <w:jc w:val="left"/>
      <w:spacing w:before="100" w:beforeAutospacing="1" w:after="100" w:afterAutospacing="1"/>
      <w:widowControl/>
    </w:pPr>
    <w:rPr>
      <w:rFonts w:ascii="宋体" w:hAnsi="宋体" w:cs="宋体"/>
      <w:sz w:val="28"/>
      <w:szCs w:val="28"/>
      <w:u w:val="single"/>
    </w:rPr>
  </w:style>
  <w:style w:type="paragraph" w:styleId="914">
    <w:name w:val="xl84"/>
    <w:basedOn w:val="715"/>
    <w:next w:val="914"/>
    <w:link w:val="7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15">
    <w:name w:val="xl107"/>
    <w:basedOn w:val="715"/>
    <w:next w:val="915"/>
    <w:link w:val="71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16">
    <w:name w:val="Char2"/>
    <w:basedOn w:val="715"/>
    <w:next w:val="916"/>
    <w:link w:val="715"/>
    <w:qFormat/>
    <w:rPr>
      <w:rFonts w:ascii="仿宋_GB2312" w:eastAsia="仿宋_GB2312"/>
      <w:b/>
      <w:sz w:val="32"/>
      <w:szCs w:val="32"/>
    </w:rPr>
  </w:style>
  <w:style w:type="paragraph" w:styleId="917">
    <w:name w:val="font11"/>
    <w:basedOn w:val="715"/>
    <w:next w:val="917"/>
    <w:link w:val="715"/>
    <w:qFormat/>
    <w:pPr>
      <w:jc w:val="left"/>
      <w:spacing w:before="100" w:beforeAutospacing="1" w:after="100" w:afterAutospacing="1"/>
      <w:widowControl/>
    </w:pPr>
    <w:rPr>
      <w:rFonts w:ascii="宋体" w:hAnsi="宋体" w:cs="宋体"/>
      <w:b/>
      <w:bCs/>
      <w:sz w:val="18"/>
      <w:szCs w:val="18"/>
    </w:rPr>
  </w:style>
  <w:style w:type="paragraph" w:styleId="918">
    <w:name w:val="font8"/>
    <w:basedOn w:val="715"/>
    <w:next w:val="918"/>
    <w:link w:val="715"/>
    <w:qFormat/>
    <w:pPr>
      <w:jc w:val="left"/>
      <w:spacing w:before="100" w:beforeAutospacing="1" w:after="100" w:afterAutospacing="1"/>
      <w:widowControl/>
    </w:pPr>
    <w:rPr>
      <w:rFonts w:ascii="宋体" w:hAnsi="宋体" w:cs="宋体"/>
      <w:sz w:val="22"/>
      <w:szCs w:val="22"/>
    </w:rPr>
  </w:style>
  <w:style w:type="paragraph" w:styleId="919">
    <w:name w:val="xl98"/>
    <w:basedOn w:val="715"/>
    <w:next w:val="919"/>
    <w:link w:val="715"/>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920">
    <w:name w:val="正文 New"/>
    <w:next w:val="920"/>
    <w:link w:val="715"/>
    <w:qFormat/>
    <w:pPr>
      <w:jc w:val="both"/>
      <w:widowControl w:val="off"/>
    </w:pPr>
    <w:rPr>
      <w:sz w:val="21"/>
      <w:szCs w:val="24"/>
      <w:lang w:val="en-US" w:eastAsia="zh-CN" w:bidi="ar-SA"/>
    </w:rPr>
  </w:style>
  <w:style w:type="paragraph" w:styleId="921">
    <w:name w:val="xl30"/>
    <w:basedOn w:val="715"/>
    <w:next w:val="921"/>
    <w:link w:val="715"/>
    <w:pPr>
      <w:jc w:val="center"/>
      <w:spacing w:before="100" w:beforeAutospacing="1" w:after="100" w:afterAutospacing="1"/>
      <w:widowControl/>
    </w:pPr>
    <w:rPr>
      <w:rFonts w:ascii="宋体" w:hAnsi="宋体" w:cs="宋体"/>
      <w:b/>
      <w:bCs/>
      <w:sz w:val="36"/>
      <w:szCs w:val="36"/>
    </w:rPr>
  </w:style>
  <w:style w:type="paragraph" w:styleId="922">
    <w:name w:val="font0"/>
    <w:basedOn w:val="715"/>
    <w:next w:val="922"/>
    <w:link w:val="715"/>
    <w:qFormat/>
    <w:pPr>
      <w:jc w:val="left"/>
      <w:spacing w:before="100" w:beforeAutospacing="1" w:after="100" w:afterAutospacing="1"/>
      <w:widowControl/>
    </w:pPr>
    <w:rPr>
      <w:rFonts w:ascii="宋体" w:hAnsi="宋体" w:cs="宋体"/>
      <w:color w:val="000000"/>
      <w:sz w:val="22"/>
      <w:szCs w:val="22"/>
    </w:rPr>
  </w:style>
  <w:style w:type="paragraph" w:styleId="923">
    <w:name w:val="xl77"/>
    <w:basedOn w:val="715"/>
    <w:next w:val="923"/>
    <w:link w:val="7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924">
    <w:name w:val="列出段落31"/>
    <w:basedOn w:val="715"/>
    <w:next w:val="924"/>
    <w:link w:val="715"/>
    <w:uiPriority w:val="72"/>
    <w:qFormat/>
    <w:pPr>
      <w:ind w:firstLine="420"/>
      <w:jc w:val="left"/>
      <w:widowControl/>
    </w:pPr>
    <w:rPr>
      <w:rFonts w:ascii="Cambria" w:hAnsi="Cambria"/>
      <w:sz w:val="24"/>
    </w:rPr>
  </w:style>
  <w:style w:type="paragraph" w:styleId="925">
    <w:name w:val="reader-word-layer"/>
    <w:basedOn w:val="715"/>
    <w:next w:val="925"/>
    <w:link w:val="715"/>
    <w:qFormat/>
    <w:pPr>
      <w:jc w:val="left"/>
      <w:spacing w:before="100" w:beforeAutospacing="1" w:after="100" w:afterAutospacing="1"/>
      <w:widowControl/>
    </w:pPr>
    <w:rPr>
      <w:sz w:val="24"/>
    </w:rPr>
  </w:style>
  <w:style w:type="paragraph" w:styleId="926">
    <w:name w:val="xl109"/>
    <w:basedOn w:val="715"/>
    <w:next w:val="926"/>
    <w:link w:val="71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927">
    <w:name w:val="Char1 Char Char Char"/>
    <w:basedOn w:val="715"/>
    <w:next w:val="927"/>
    <w:link w:val="715"/>
    <w:rPr>
      <w:rFonts w:ascii="Tahoma" w:hAnsi="Tahoma" w:cs="Tahoma"/>
      <w:sz w:val="24"/>
      <w:szCs w:val="20"/>
    </w:rPr>
  </w:style>
  <w:style w:type="paragraph" w:styleId="928">
    <w:name w:val="二级标题"/>
    <w:basedOn w:val="929"/>
    <w:next w:val="928"/>
    <w:link w:val="715"/>
    <w:qFormat/>
    <w:pPr>
      <w:numPr>
        <w:ilvl w:val="1"/>
        <w:numId w:val="8"/>
      </w:numPr>
      <w:outlineLvl w:val="1"/>
    </w:pPr>
    <w:rPr>
      <w:lang w:eastAsia="zh-CN"/>
    </w:rPr>
  </w:style>
  <w:style w:type="paragraph" w:styleId="929">
    <w:name w:val="一级标题"/>
    <w:basedOn w:val="715"/>
    <w:next w:val="929"/>
    <w:link w:val="715"/>
    <w:qFormat/>
    <w:pPr>
      <w:numPr>
        <w:ilvl w:val="0"/>
        <w:numId w:val="8"/>
      </w:numPr>
      <w:ind w:firstLine="0"/>
      <w:jc w:val="left"/>
      <w:widowControl/>
      <w:outlineLvl w:val="0"/>
    </w:pPr>
    <w:rPr>
      <w:rFonts w:ascii="宋体" w:hAnsi="宋体"/>
      <w:b/>
      <w:sz w:val="30"/>
      <w:szCs w:val="22"/>
      <w:lang w:eastAsia="en-US" w:bidi="en-US"/>
    </w:rPr>
  </w:style>
  <w:style w:type="paragraph" w:styleId="930">
    <w:name w:val="xl73"/>
    <w:basedOn w:val="715"/>
    <w:next w:val="930"/>
    <w:link w:val="715"/>
    <w:qFormat/>
    <w:pPr>
      <w:jc w:val="left"/>
      <w:spacing w:before="100" w:beforeAutospacing="1" w:after="100" w:afterAutospacing="1"/>
      <w:shd w:val="clear" w:color="000000" w:fill="f8cbac"/>
      <w:widowControl/>
    </w:pPr>
    <w:rPr>
      <w:rFonts w:ascii="宋体" w:hAnsi="宋体" w:cs="宋体"/>
      <w:color w:val="000000"/>
      <w:sz w:val="24"/>
    </w:rPr>
  </w:style>
  <w:style w:type="paragraph" w:styleId="931">
    <w:name w:val="Char Char Char"/>
    <w:basedOn w:val="715"/>
    <w:next w:val="931"/>
    <w:link w:val="715"/>
    <w:pPr>
      <w:jc w:val="left"/>
      <w:widowControl/>
    </w:pPr>
    <w:rPr>
      <w:rFonts w:ascii="Tahoma" w:hAnsi="Tahoma" w:cs="宋体"/>
      <w:sz w:val="24"/>
      <w:szCs w:val="20"/>
    </w:rPr>
  </w:style>
  <w:style w:type="paragraph" w:styleId="932">
    <w:name w:val="xl118"/>
    <w:basedOn w:val="715"/>
    <w:next w:val="932"/>
    <w:link w:val="71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33">
    <w:name w:val="font14"/>
    <w:basedOn w:val="715"/>
    <w:next w:val="933"/>
    <w:link w:val="715"/>
    <w:qFormat/>
    <w:pPr>
      <w:jc w:val="left"/>
      <w:spacing w:before="100" w:beforeAutospacing="1" w:after="100" w:afterAutospacing="1"/>
      <w:widowControl/>
    </w:pPr>
    <w:rPr>
      <w:rFonts w:ascii="宋体" w:hAnsi="宋体" w:cs="宋体"/>
      <w:color w:val="000000"/>
      <w:sz w:val="22"/>
      <w:szCs w:val="22"/>
    </w:rPr>
  </w:style>
  <w:style w:type="paragraph" w:styleId="934">
    <w:name w:val="Char5 Char Char Char Char Char Char2"/>
    <w:basedOn w:val="715"/>
    <w:next w:val="934"/>
    <w:link w:val="715"/>
    <w:qFormat/>
    <w:rPr>
      <w:rFonts w:ascii="Tahoma" w:hAnsi="Tahoma"/>
      <w:sz w:val="24"/>
      <w:szCs w:val="20"/>
    </w:rPr>
  </w:style>
  <w:style w:type="paragraph" w:styleId="935">
    <w:name w:val="样式 样式 标题1 + 行距: 单倍行距 + 段前: 7.8 磅 段后: 7.8 磅"/>
    <w:basedOn w:val="715"/>
    <w:next w:val="935"/>
    <w:link w:val="715"/>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936">
    <w:name w:val="xl28"/>
    <w:basedOn w:val="715"/>
    <w:next w:val="936"/>
    <w:link w:val="7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937">
    <w:name w:val="默认段落字体 Para Char Char"/>
    <w:basedOn w:val="715"/>
    <w:next w:val="937"/>
    <w:link w:val="715"/>
    <w:pPr>
      <w:spacing w:before="156" w:after="156"/>
    </w:pPr>
    <w:rPr>
      <w:szCs w:val="20"/>
    </w:rPr>
  </w:style>
  <w:style w:type="paragraph" w:styleId="938">
    <w:name w:val="Char Char1 Char Char Char Char Char Char Char Char"/>
    <w:basedOn w:val="715"/>
    <w:next w:val="938"/>
    <w:link w:val="715"/>
    <w:pPr>
      <w:jc w:val="left"/>
      <w:spacing w:after="160" w:line="240" w:lineRule="exact"/>
      <w:widowControl/>
    </w:pPr>
    <w:rPr>
      <w:rFonts w:ascii="Verdana" w:hAnsi="Verdana" w:cs="宋体"/>
      <w:sz w:val="20"/>
      <w:szCs w:val="20"/>
      <w:lang w:eastAsia="en-US"/>
    </w:rPr>
  </w:style>
  <w:style w:type="paragraph" w:styleId="939">
    <w:name w:val="xl75"/>
    <w:basedOn w:val="715"/>
    <w:next w:val="939"/>
    <w:link w:val="71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940">
    <w:name w:val="Char Char Char Char Char Char Char Char Char Char"/>
    <w:basedOn w:val="715"/>
    <w:next w:val="940"/>
    <w:link w:val="715"/>
    <w:pPr>
      <w:spacing w:line="360" w:lineRule="auto"/>
    </w:pPr>
    <w:rPr>
      <w:sz w:val="24"/>
      <w:szCs w:val="20"/>
    </w:rPr>
  </w:style>
  <w:style w:type="paragraph" w:styleId="941">
    <w:name w:val="font15"/>
    <w:basedOn w:val="715"/>
    <w:next w:val="941"/>
    <w:link w:val="715"/>
    <w:qFormat/>
    <w:pPr>
      <w:jc w:val="left"/>
      <w:spacing w:before="100" w:beforeAutospacing="1" w:after="100" w:afterAutospacing="1"/>
      <w:widowControl/>
    </w:pPr>
    <w:rPr>
      <w:rFonts w:ascii="宋体" w:hAnsi="宋体" w:cs="宋体"/>
      <w:sz w:val="18"/>
      <w:szCs w:val="18"/>
    </w:rPr>
  </w:style>
  <w:style w:type="paragraph" w:styleId="942">
    <w:name w:val="Char3"/>
    <w:basedOn w:val="741"/>
    <w:next w:val="942"/>
    <w:link w:val="715"/>
    <w:qFormat/>
    <w:pPr>
      <w:spacing w:line="360" w:lineRule="auto"/>
    </w:pPr>
    <w:rPr>
      <w:rFonts w:ascii="Tahoma" w:hAnsi="Tahoma" w:cs="Tahoma"/>
      <w:sz w:val="24"/>
      <w:szCs w:val="24"/>
    </w:rPr>
  </w:style>
  <w:style w:type="paragraph" w:styleId="943">
    <w:name w:val="xl122"/>
    <w:basedOn w:val="715"/>
    <w:next w:val="943"/>
    <w:link w:val="715"/>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944">
    <w:name w:val="彩色列表 - 强调文字颜色 11"/>
    <w:basedOn w:val="715"/>
    <w:next w:val="944"/>
    <w:link w:val="715"/>
    <w:uiPriority w:val="34"/>
    <w:qFormat/>
    <w:pPr>
      <w:ind w:firstLine="420"/>
    </w:pPr>
    <w:rPr>
      <w:rFonts w:ascii="Cambria" w:hAnsi="Cambria"/>
      <w:sz w:val="24"/>
    </w:rPr>
  </w:style>
  <w:style w:type="paragraph" w:styleId="945">
    <w:name w:val="Char1"/>
    <w:basedOn w:val="715"/>
    <w:next w:val="945"/>
    <w:link w:val="715"/>
    <w:qFormat/>
    <w:pPr>
      <w:ind w:left="840" w:hanging="420"/>
      <w:tabs>
        <w:tab w:val="left" w:pos="840" w:leader="none"/>
      </w:tabs>
    </w:pPr>
    <w:rPr>
      <w:sz w:val="24"/>
    </w:rPr>
  </w:style>
  <w:style w:type="paragraph" w:styleId="946">
    <w:name w:val="默认段落字体 Para Char Char Char Char"/>
    <w:basedOn w:val="715"/>
    <w:next w:val="946"/>
    <w:link w:val="715"/>
    <w:qFormat/>
    <w:rPr>
      <w:rFonts w:ascii="Arial" w:hAnsi="Arial" w:cs="Arial"/>
      <w:szCs w:val="21"/>
    </w:rPr>
  </w:style>
  <w:style w:type="paragraph" w:styleId="947">
    <w:name w:val="xl66"/>
    <w:basedOn w:val="715"/>
    <w:next w:val="947"/>
    <w:link w:val="7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48">
    <w:name w:val="xl83"/>
    <w:basedOn w:val="715"/>
    <w:next w:val="948"/>
    <w:link w:val="715"/>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49">
    <w:name w:val="font17"/>
    <w:basedOn w:val="715"/>
    <w:next w:val="949"/>
    <w:link w:val="715"/>
    <w:qFormat/>
    <w:pPr>
      <w:jc w:val="left"/>
      <w:spacing w:before="100" w:beforeAutospacing="1" w:after="100" w:afterAutospacing="1"/>
      <w:widowControl/>
    </w:pPr>
    <w:rPr>
      <w:rFonts w:ascii="宋体" w:hAnsi="宋体" w:cs="宋体"/>
      <w:color w:val="ff0000"/>
      <w:sz w:val="22"/>
      <w:szCs w:val="22"/>
    </w:rPr>
  </w:style>
  <w:style w:type="paragraph" w:styleId="950">
    <w:name w:val="标题5"/>
    <w:basedOn w:val="720"/>
    <w:next w:val="950"/>
    <w:link w:val="715"/>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951">
    <w:name w:val="xl104"/>
    <w:basedOn w:val="715"/>
    <w:next w:val="951"/>
    <w:link w:val="715"/>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52">
    <w:name w:val="四级标题"/>
    <w:basedOn w:val="953"/>
    <w:next w:val="952"/>
    <w:link w:val="715"/>
    <w:qFormat/>
    <w:pPr>
      <w:numPr>
        <w:ilvl w:val="3"/>
        <w:numId w:val="8"/>
      </w:numPr>
      <w:outlineLvl w:val="3"/>
    </w:pPr>
  </w:style>
  <w:style w:type="paragraph" w:styleId="953">
    <w:name w:val="三级标题"/>
    <w:basedOn w:val="928"/>
    <w:next w:val="953"/>
    <w:link w:val="715"/>
    <w:qFormat/>
    <w:pPr>
      <w:numPr>
        <w:ilvl w:val="2"/>
        <w:numId w:val="8"/>
      </w:numPr>
      <w:ind w:left="1191"/>
      <w:spacing w:before="50" w:after="50"/>
      <w:outlineLvl w:val="2"/>
    </w:pPr>
    <w:rPr>
      <w:sz w:val="24"/>
    </w:rPr>
  </w:style>
  <w:style w:type="paragraph" w:styleId="954">
    <w:name w:val="附录1"/>
    <w:next w:val="954"/>
    <w:link w:val="715"/>
    <w:pPr>
      <w:numPr>
        <w:ilvl w:val="0"/>
        <w:numId w:val="9"/>
      </w:numPr>
      <w:spacing w:before="240" w:line="600" w:lineRule="atLeast"/>
      <w:tabs>
        <w:tab w:val="left" w:pos="907" w:leader="none"/>
      </w:tabs>
    </w:pPr>
    <w:rPr>
      <w:b/>
      <w:i/>
      <w:iCs/>
      <w:sz w:val="28"/>
      <w:szCs w:val="28"/>
      <w:lang w:val="en-US" w:eastAsia="zh-CN" w:bidi="ar-SA"/>
    </w:rPr>
  </w:style>
  <w:style w:type="paragraph" w:styleId="955">
    <w:name w:val="table_lines"/>
    <w:basedOn w:val="715"/>
    <w:next w:val="955"/>
    <w:link w:val="715"/>
    <w:pPr>
      <w:jc w:val="left"/>
      <w:widowControl/>
    </w:pPr>
    <w:rPr>
      <w:sz w:val="20"/>
      <w:szCs w:val="20"/>
      <w:lang w:val="de-DE" w:eastAsia="de-DE"/>
    </w:rPr>
  </w:style>
  <w:style w:type="paragraph" w:styleId="956">
    <w:name w:val="xl114"/>
    <w:basedOn w:val="715"/>
    <w:next w:val="956"/>
    <w:link w:val="715"/>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957">
    <w:name w:val="Char Char Char Char Char Char Char Char Char"/>
    <w:basedOn w:val="715"/>
    <w:next w:val="957"/>
    <w:link w:val="715"/>
    <w:rPr>
      <w:rFonts w:ascii="Tahoma" w:hAnsi="Tahoma" w:cs="Tahoma"/>
      <w:sz w:val="24"/>
      <w:szCs w:val="20"/>
    </w:rPr>
  </w:style>
  <w:style w:type="paragraph" w:styleId="958">
    <w:name w:val="xl74"/>
    <w:basedOn w:val="715"/>
    <w:next w:val="958"/>
    <w:link w:val="7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59">
    <w:name w:val="ÕýÎÄ"/>
    <w:next w:val="959"/>
    <w:link w:val="715"/>
    <w:pPr>
      <w:ind w:firstLine="419"/>
      <w:jc w:val="both"/>
      <w:spacing w:line="351" w:lineRule="atLeast"/>
      <w:widowControl w:val="off"/>
    </w:pPr>
    <w:rPr>
      <w:color w:val="000000"/>
      <w:sz w:val="21"/>
      <w:szCs w:val="28"/>
      <w:lang w:val="en-US" w:eastAsia="zh-CN" w:bidi="ar-SA"/>
    </w:rPr>
  </w:style>
  <w:style w:type="paragraph" w:styleId="960">
    <w:name w:val="xl112"/>
    <w:basedOn w:val="715"/>
    <w:next w:val="960"/>
    <w:link w:val="715"/>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961">
    <w:name w:val="xl85"/>
    <w:basedOn w:val="715"/>
    <w:next w:val="961"/>
    <w:link w:val="715"/>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962">
    <w:name w:val="font5"/>
    <w:basedOn w:val="715"/>
    <w:next w:val="962"/>
    <w:link w:val="715"/>
    <w:qFormat/>
    <w:pPr>
      <w:jc w:val="left"/>
      <w:spacing w:before="100" w:beforeAutospacing="1" w:after="100" w:afterAutospacing="1"/>
      <w:widowControl/>
    </w:pPr>
    <w:rPr>
      <w:rFonts w:ascii="宋体" w:hAnsi="宋体" w:cs="宋体"/>
      <w:sz w:val="28"/>
      <w:szCs w:val="28"/>
    </w:rPr>
  </w:style>
  <w:style w:type="paragraph" w:styleId="963">
    <w:name w:val="Char Char Char Char"/>
    <w:basedOn w:val="741"/>
    <w:next w:val="963"/>
    <w:link w:val="715"/>
    <w:pPr>
      <w:spacing w:line="360" w:lineRule="auto"/>
    </w:pPr>
    <w:rPr>
      <w:rFonts w:ascii="Tahoma" w:hAnsi="Tahoma" w:cs="Tahoma"/>
      <w:sz w:val="24"/>
      <w:szCs w:val="24"/>
    </w:rPr>
  </w:style>
  <w:style w:type="paragraph" w:styleId="964">
    <w:name w:val="正文蓝"/>
    <w:basedOn w:val="739"/>
    <w:next w:val="964"/>
    <w:link w:val="715"/>
    <w:pPr>
      <w:ind w:firstLine="482"/>
      <w:spacing w:line="288" w:lineRule="auto"/>
    </w:pPr>
    <w:rPr>
      <w:rFonts w:ascii="仿宋_GB2312" w:hAnsi="宋体" w:eastAsia="仿宋_GB2312" w:cs="宋体"/>
      <w:bCs/>
      <w:color w:val="0000ff"/>
      <w:sz w:val="24"/>
      <w:szCs w:val="20"/>
    </w:rPr>
  </w:style>
  <w:style w:type="paragraph" w:styleId="965">
    <w:name w:val="xl25"/>
    <w:basedOn w:val="715"/>
    <w:next w:val="965"/>
    <w:link w:val="715"/>
    <w:pPr>
      <w:jc w:val="center"/>
      <w:spacing w:before="100" w:beforeAutospacing="1" w:after="100" w:afterAutospacing="1"/>
      <w:widowControl/>
    </w:pPr>
    <w:rPr>
      <w:rFonts w:ascii="Arial Unicode MS" w:hAnsi="Arial Unicode MS" w:eastAsia="Arial Unicode MS" w:cs="Arial Unicode MS"/>
      <w:sz w:val="24"/>
    </w:rPr>
  </w:style>
  <w:style w:type="paragraph" w:styleId="966">
    <w:name w:val="List Paragraph"/>
    <w:basedOn w:val="715"/>
    <w:next w:val="966"/>
    <w:link w:val="715"/>
    <w:pPr>
      <w:ind w:firstLine="200"/>
    </w:pPr>
    <w:rPr>
      <w:rFonts w:ascii="Calibri" w:hAnsi="Calibri" w:cs="Arial"/>
      <w:szCs w:val="22"/>
    </w:rPr>
  </w:style>
  <w:style w:type="paragraph" w:styleId="967">
    <w:name w:val="xl93"/>
    <w:basedOn w:val="715"/>
    <w:next w:val="967"/>
    <w:link w:val="71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968">
    <w:name w:val="Char Char Char1 Char Char Char Char"/>
    <w:basedOn w:val="715"/>
    <w:next w:val="968"/>
    <w:link w:val="715"/>
    <w:pPr>
      <w:jc w:val="left"/>
      <w:spacing w:after="160" w:line="240" w:lineRule="exact"/>
      <w:widowControl/>
    </w:pPr>
    <w:rPr>
      <w:rFonts w:ascii="宋体" w:hAnsi="宋体" w:cs="宋体"/>
      <w:b/>
      <w:sz w:val="28"/>
      <w:szCs w:val="28"/>
    </w:rPr>
  </w:style>
  <w:style w:type="paragraph" w:styleId="969">
    <w:name w:val="font20"/>
    <w:basedOn w:val="715"/>
    <w:next w:val="969"/>
    <w:link w:val="715"/>
    <w:qFormat/>
    <w:pPr>
      <w:jc w:val="left"/>
      <w:spacing w:before="100" w:beforeAutospacing="1" w:after="100" w:afterAutospacing="1"/>
      <w:widowControl/>
    </w:pPr>
    <w:rPr>
      <w:rFonts w:ascii="Tahoma" w:hAnsi="Tahoma" w:cs="Tahoma"/>
      <w:b/>
      <w:bCs/>
      <w:color w:val="000000"/>
      <w:sz w:val="18"/>
      <w:szCs w:val="18"/>
    </w:rPr>
  </w:style>
  <w:style w:type="paragraph" w:styleId="970">
    <w:name w:val="标题2"/>
    <w:basedOn w:val="717"/>
    <w:next w:val="970"/>
    <w:link w:val="715"/>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971">
    <w:name w:val="xl27"/>
    <w:basedOn w:val="715"/>
    <w:next w:val="971"/>
    <w:link w:val="7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72">
    <w:name w:val="xl106"/>
    <w:basedOn w:val="715"/>
    <w:next w:val="972"/>
    <w:link w:val="715"/>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73">
    <w:name w:val="font21"/>
    <w:basedOn w:val="715"/>
    <w:next w:val="973"/>
    <w:link w:val="715"/>
    <w:qFormat/>
    <w:pPr>
      <w:jc w:val="left"/>
      <w:spacing w:before="100" w:beforeAutospacing="1" w:after="100" w:afterAutospacing="1"/>
      <w:widowControl/>
    </w:pPr>
    <w:rPr>
      <w:rFonts w:ascii="宋体" w:hAnsi="宋体" w:cs="宋体"/>
      <w:b/>
      <w:bCs/>
      <w:color w:val="000000"/>
      <w:sz w:val="18"/>
      <w:szCs w:val="18"/>
    </w:rPr>
  </w:style>
  <w:style w:type="paragraph" w:styleId="974">
    <w:name w:val="标书正文"/>
    <w:basedOn w:val="715"/>
    <w:next w:val="974"/>
    <w:link w:val="715"/>
    <w:uiPriority w:val="99"/>
    <w:qFormat/>
    <w:pPr>
      <w:ind w:firstLine="431"/>
      <w:jc w:val="left"/>
      <w:spacing w:before="120" w:after="120" w:line="360" w:lineRule="auto"/>
      <w:widowControl/>
    </w:pPr>
    <w:rPr>
      <w:sz w:val="22"/>
      <w:szCs w:val="21"/>
      <w:lang w:eastAsia="en-US"/>
    </w:rPr>
  </w:style>
  <w:style w:type="paragraph" w:styleId="975">
    <w:name w:val="xl26"/>
    <w:basedOn w:val="715"/>
    <w:next w:val="975"/>
    <w:link w:val="7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76">
    <w:name w:val="可研 + 首行缩进:  2 字符"/>
    <w:basedOn w:val="715"/>
    <w:next w:val="976"/>
    <w:link w:val="715"/>
    <w:pPr>
      <w:ind w:firstLine="200"/>
      <w:spacing w:before="120" w:line="288" w:lineRule="auto"/>
    </w:pPr>
    <w:rPr>
      <w:rFonts w:eastAsia="仿宋_GB2312"/>
      <w:sz w:val="24"/>
      <w:szCs w:val="20"/>
    </w:rPr>
  </w:style>
  <w:style w:type="paragraph" w:styleId="977">
    <w:name w:val="font19"/>
    <w:basedOn w:val="715"/>
    <w:next w:val="977"/>
    <w:link w:val="715"/>
    <w:qFormat/>
    <w:pPr>
      <w:jc w:val="left"/>
      <w:spacing w:before="100" w:beforeAutospacing="1" w:after="100" w:afterAutospacing="1"/>
      <w:widowControl/>
    </w:pPr>
    <w:rPr>
      <w:rFonts w:ascii="宋体" w:hAnsi="宋体" w:cs="宋体"/>
      <w:sz w:val="18"/>
      <w:szCs w:val="18"/>
    </w:rPr>
  </w:style>
  <w:style w:type="paragraph" w:styleId="978">
    <w:name w:val=" Char Char Char1 Char Char Char Char"/>
    <w:basedOn w:val="715"/>
    <w:next w:val="978"/>
    <w:link w:val="715"/>
    <w:pPr>
      <w:jc w:val="left"/>
      <w:spacing w:after="160" w:line="240" w:lineRule="exact"/>
      <w:widowControl/>
    </w:pPr>
    <w:rPr>
      <w:rFonts w:ascii="宋体" w:hAnsi="宋体"/>
      <w:b/>
      <w:sz w:val="28"/>
      <w:szCs w:val="28"/>
    </w:rPr>
  </w:style>
  <w:style w:type="paragraph" w:styleId="979">
    <w:name w:val="font9"/>
    <w:basedOn w:val="715"/>
    <w:next w:val="979"/>
    <w:link w:val="715"/>
    <w:qFormat/>
    <w:pPr>
      <w:jc w:val="left"/>
      <w:spacing w:before="100" w:beforeAutospacing="1" w:after="100" w:afterAutospacing="1"/>
      <w:widowControl/>
    </w:pPr>
    <w:rPr>
      <w:rFonts w:ascii="宋体" w:hAnsi="宋体" w:cs="宋体"/>
      <w:sz w:val="20"/>
      <w:szCs w:val="20"/>
    </w:rPr>
  </w:style>
  <w:style w:type="paragraph" w:styleId="980">
    <w:name w:val="xl113"/>
    <w:basedOn w:val="715"/>
    <w:next w:val="980"/>
    <w:link w:val="715"/>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981">
    <w:name w:val="xl88"/>
    <w:basedOn w:val="715"/>
    <w:next w:val="981"/>
    <w:link w:val="7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2">
    <w:name w:val="xl94"/>
    <w:basedOn w:val="715"/>
    <w:next w:val="982"/>
    <w:link w:val="7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name w:val="Char"/>
    <w:basedOn w:val="715"/>
    <w:next w:val="983"/>
    <w:link w:val="715"/>
    <w:qFormat/>
    <w:pPr>
      <w:tabs>
        <w:tab w:val="left" w:pos="360" w:leader="none"/>
      </w:tabs>
    </w:pPr>
    <w:rPr>
      <w:sz w:val="24"/>
    </w:rPr>
  </w:style>
  <w:style w:type="paragraph" w:styleId="984">
    <w:name w:val="xl100"/>
    <w:basedOn w:val="715"/>
    <w:next w:val="984"/>
    <w:link w:val="71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985">
    <w:name w:val="xl65"/>
    <w:basedOn w:val="715"/>
    <w:next w:val="985"/>
    <w:link w:val="715"/>
    <w:qFormat/>
    <w:pPr>
      <w:jc w:val="left"/>
      <w:spacing w:before="100" w:beforeAutospacing="1" w:after="100" w:afterAutospacing="1"/>
      <w:widowControl/>
    </w:pPr>
    <w:rPr>
      <w:rFonts w:ascii="宋体" w:hAnsi="宋体" w:cs="宋体"/>
      <w:b/>
      <w:bCs/>
      <w:color w:val="000000"/>
      <w:sz w:val="24"/>
    </w:rPr>
  </w:style>
  <w:style w:type="paragraph" w:styleId="986">
    <w:name w:val=" Char Char Char Char"/>
    <w:basedOn w:val="741"/>
    <w:next w:val="986"/>
    <w:link w:val="715"/>
    <w:pPr>
      <w:spacing w:line="360" w:lineRule="auto"/>
    </w:pPr>
    <w:rPr>
      <w:rFonts w:ascii="Tahoma" w:hAnsi="Tahoma"/>
      <w:sz w:val="24"/>
      <w:szCs w:val="24"/>
    </w:rPr>
  </w:style>
  <w:style w:type="paragraph" w:styleId="987">
    <w:name w:val="Main_heading"/>
    <w:basedOn w:val="715"/>
    <w:next w:val="715"/>
    <w:link w:val="715"/>
    <w:pPr>
      <w:jc w:val="left"/>
      <w:spacing w:before="240" w:after="240" w:line="240" w:lineRule="atLeast"/>
      <w:widowControl/>
    </w:pPr>
    <w:rPr>
      <w:rFonts w:eastAsia="MS Mincho"/>
      <w:b/>
      <w:sz w:val="28"/>
      <w:szCs w:val="20"/>
      <w:lang w:eastAsia="ja-JP"/>
    </w:rPr>
  </w:style>
  <w:style w:type="paragraph" w:styleId="988">
    <w:name w:val="Item Step in Table"/>
    <w:next w:val="988"/>
    <w:link w:val="715"/>
    <w:pPr>
      <w:numPr>
        <w:ilvl w:val="0"/>
        <w:numId w:val="10"/>
      </w:numPr>
      <w:jc w:val="both"/>
      <w:spacing w:before="40" w:after="40"/>
      <w:tabs>
        <w:tab w:val="left" w:pos="397" w:leader="none"/>
      </w:tabs>
    </w:pPr>
    <w:rPr>
      <w:rFonts w:ascii="Arial" w:hAnsi="Arial" w:cs="Arial"/>
      <w:sz w:val="18"/>
      <w:szCs w:val="18"/>
      <w:lang w:val="en-US" w:eastAsia="zh-CN" w:bidi="ar-SA"/>
    </w:rPr>
  </w:style>
  <w:style w:type="paragraph" w:styleId="989">
    <w:name w:val="标题6"/>
    <w:basedOn w:val="721"/>
    <w:next w:val="989"/>
    <w:link w:val="715"/>
    <w:pPr>
      <w:numPr>
        <w:ilvl w:val="0"/>
        <w:numId w:val="0"/>
      </w:numPr>
      <w:keepLines w:val="0"/>
      <w:keepNext w:val="0"/>
      <w:spacing w:before="0" w:after="0" w:line="360" w:lineRule="auto"/>
      <w:tabs>
        <w:tab w:val="left" w:pos="0" w:leader="none"/>
      </w:tabs>
    </w:pPr>
    <w:rPr>
      <w:rFonts w:eastAsia="仿宋_GB2312"/>
      <w:b w:val="0"/>
      <w:sz w:val="30"/>
    </w:rPr>
  </w:style>
  <w:style w:type="paragraph" w:styleId="990">
    <w:name w:val="Char5 Char Char Char Char Char Char1"/>
    <w:basedOn w:val="715"/>
    <w:next w:val="990"/>
    <w:link w:val="715"/>
    <w:qFormat/>
    <w:rPr>
      <w:rFonts w:ascii="Tahoma" w:hAnsi="Tahoma"/>
      <w:sz w:val="24"/>
      <w:szCs w:val="20"/>
    </w:rPr>
  </w:style>
  <w:style w:type="paragraph" w:styleId="991">
    <w:name w:val="Body text"/>
    <w:basedOn w:val="715"/>
    <w:next w:val="991"/>
    <w:link w:val="715"/>
    <w:pPr>
      <w:jc w:val="left"/>
      <w:spacing w:after="60"/>
      <w:tabs>
        <w:tab w:val="right" w:pos="2520" w:leader="none"/>
        <w:tab w:val="left" w:pos="2880" w:leader="none"/>
      </w:tabs>
    </w:pPr>
    <w:rPr>
      <w:sz w:val="22"/>
      <w:szCs w:val="20"/>
    </w:rPr>
  </w:style>
  <w:style w:type="paragraph" w:styleId="992">
    <w:name w:val="font10"/>
    <w:basedOn w:val="715"/>
    <w:next w:val="992"/>
    <w:link w:val="715"/>
    <w:qFormat/>
    <w:pPr>
      <w:jc w:val="left"/>
      <w:spacing w:before="100" w:beforeAutospacing="1" w:after="100" w:afterAutospacing="1"/>
      <w:widowControl/>
    </w:pPr>
    <w:rPr>
      <w:rFonts w:ascii="Tahoma" w:hAnsi="Tahoma" w:cs="Tahoma"/>
      <w:b/>
      <w:bCs/>
      <w:sz w:val="18"/>
      <w:szCs w:val="18"/>
    </w:rPr>
  </w:style>
  <w:style w:type="paragraph" w:styleId="993">
    <w:name w:val="样式3"/>
    <w:basedOn w:val="754"/>
    <w:next w:val="993"/>
    <w:link w:val="715"/>
    <w:rPr>
      <w:rFonts w:cs="宋体"/>
    </w:rPr>
  </w:style>
  <w:style w:type="paragraph" w:styleId="994">
    <w:name w:val="列表 31"/>
    <w:basedOn w:val="715"/>
    <w:next w:val="994"/>
    <w:link w:val="715"/>
    <w:pPr>
      <w:contextualSpacing/>
      <w:ind w:left="100" w:hanging="200"/>
    </w:pPr>
  </w:style>
  <w:style w:type="paragraph" w:styleId="995">
    <w:name w:val="列出段落11"/>
    <w:basedOn w:val="715"/>
    <w:next w:val="995"/>
    <w:link w:val="715"/>
    <w:uiPriority w:val="99"/>
    <w:qFormat/>
    <w:pPr>
      <w:ind w:firstLine="420"/>
    </w:pPr>
    <w:rPr>
      <w:rFonts w:ascii="Calibri" w:hAnsi="Calibri"/>
      <w:szCs w:val="22"/>
    </w:rPr>
  </w:style>
  <w:style w:type="paragraph" w:styleId="996">
    <w:name w:val="xl101"/>
    <w:basedOn w:val="715"/>
    <w:next w:val="996"/>
    <w:link w:val="715"/>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97">
    <w:name w:val="xl120"/>
    <w:basedOn w:val="715"/>
    <w:next w:val="997"/>
    <w:link w:val="715"/>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998">
    <w:name w:val="xl87"/>
    <w:basedOn w:val="715"/>
    <w:next w:val="998"/>
    <w:link w:val="715"/>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999">
    <w:name w:val="默认段落字体 Para Char Char Char Char Char Char Char Char Char1 Char Char Char Char Char Char Char"/>
    <w:basedOn w:val="741"/>
    <w:next w:val="999"/>
    <w:link w:val="715"/>
    <w:rPr>
      <w:rFonts w:ascii="Tahoma" w:hAnsi="Tahoma" w:cs="Tahoma"/>
      <w:sz w:val="24"/>
      <w:szCs w:val="24"/>
    </w:rPr>
  </w:style>
  <w:style w:type="paragraph" w:styleId="1000">
    <w:name w:val="xl111"/>
    <w:basedOn w:val="715"/>
    <w:next w:val="1000"/>
    <w:link w:val="715"/>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001">
    <w:name w:val="xl121"/>
    <w:basedOn w:val="715"/>
    <w:next w:val="1001"/>
    <w:link w:val="715"/>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002">
    <w:name w:val="五级标题"/>
    <w:basedOn w:val="952"/>
    <w:next w:val="1002"/>
    <w:link w:val="715"/>
    <w:qFormat/>
    <w:pPr>
      <w:numPr>
        <w:ilvl w:val="4"/>
        <w:numId w:val="8"/>
      </w:numPr>
      <w:ind w:right="278"/>
      <w:outlineLvl w:val="4"/>
    </w:pPr>
  </w:style>
  <w:style w:type="paragraph" w:styleId="1003">
    <w:name w:val="xl117"/>
    <w:basedOn w:val="715"/>
    <w:next w:val="1003"/>
    <w:link w:val="71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04">
    <w:name w:val="xl70"/>
    <w:basedOn w:val="715"/>
    <w:next w:val="1004"/>
    <w:link w:val="715"/>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05">
    <w:name w:val="图标"/>
    <w:basedOn w:val="715"/>
    <w:next w:val="715"/>
    <w:link w:val="71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6">
    <w:name w:val="Char Char Char Char Char Char Char"/>
    <w:basedOn w:val="715"/>
    <w:next w:val="1006"/>
    <w:link w:val="715"/>
    <w:qFormat/>
    <w:pPr>
      <w:ind w:left="432" w:hanging="432"/>
      <w:tabs>
        <w:tab w:val="left" w:pos="432" w:leader="none"/>
      </w:tabs>
    </w:pPr>
    <w:rPr>
      <w:rFonts w:ascii="Tahoma" w:hAnsi="Tahoma"/>
      <w:sz w:val="24"/>
      <w:szCs w:val="20"/>
    </w:rPr>
  </w:style>
  <w:style w:type="paragraph" w:styleId="1007">
    <w:name w:val="xl69"/>
    <w:basedOn w:val="715"/>
    <w:next w:val="1007"/>
    <w:link w:val="715"/>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08">
    <w:name w:val="xl105"/>
    <w:basedOn w:val="715"/>
    <w:next w:val="1008"/>
    <w:link w:val="7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09">
    <w:name w:val="标题9"/>
    <w:basedOn w:val="724"/>
    <w:next w:val="1009"/>
    <w:link w:val="715"/>
    <w:pPr>
      <w:numPr>
        <w:ilvl w:val="0"/>
        <w:numId w:val="0"/>
      </w:numPr>
      <w:keepLines w:val="0"/>
      <w:keepNext w:val="0"/>
      <w:spacing w:before="0" w:after="0" w:line="360" w:lineRule="auto"/>
      <w:tabs>
        <w:tab w:val="left" w:pos="0" w:leader="none"/>
      </w:tabs>
    </w:pPr>
    <w:rPr>
      <w:rFonts w:eastAsia="仿宋_GB2312"/>
      <w:sz w:val="30"/>
    </w:rPr>
  </w:style>
  <w:style w:type="paragraph" w:styleId="1010">
    <w:name w:val="xl82"/>
    <w:basedOn w:val="715"/>
    <w:next w:val="1010"/>
    <w:link w:val="715"/>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1">
    <w:name w:val="xl116"/>
    <w:basedOn w:val="715"/>
    <w:next w:val="1011"/>
    <w:link w:val="715"/>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012">
    <w:name w:val="Char Char"/>
    <w:basedOn w:val="715"/>
    <w:next w:val="1012"/>
    <w:link w:val="715"/>
    <w:qFormat/>
    <w:pPr>
      <w:ind w:left="360"/>
      <w:jc w:val="left"/>
      <w:spacing w:before="100" w:beforeAutospacing="1" w:after="100" w:afterAutospacing="1" w:line="360" w:lineRule="auto"/>
      <w:widowControl/>
    </w:pPr>
    <w:rPr>
      <w:szCs w:val="20"/>
    </w:rPr>
  </w:style>
  <w:style w:type="paragraph" w:styleId="1013">
    <w:name w:val="Char5 Char Char Char Char Char Char3"/>
    <w:basedOn w:val="715"/>
    <w:next w:val="1013"/>
    <w:link w:val="715"/>
    <w:qFormat/>
    <w:rPr>
      <w:rFonts w:ascii="Tahoma" w:hAnsi="Tahoma"/>
      <w:sz w:val="24"/>
      <w:szCs w:val="20"/>
    </w:rPr>
  </w:style>
  <w:style w:type="paragraph" w:styleId="1014">
    <w:name w:val="xl95"/>
    <w:basedOn w:val="715"/>
    <w:next w:val="1014"/>
    <w:link w:val="7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5">
    <w:name w:val="font13"/>
    <w:basedOn w:val="715"/>
    <w:next w:val="1015"/>
    <w:link w:val="715"/>
    <w:qFormat/>
    <w:pPr>
      <w:jc w:val="left"/>
      <w:spacing w:before="100" w:beforeAutospacing="1" w:after="100" w:afterAutospacing="1"/>
      <w:widowControl/>
    </w:pPr>
    <w:rPr>
      <w:rFonts w:ascii="宋体" w:hAnsi="宋体" w:cs="宋体"/>
      <w:b/>
      <w:bCs/>
      <w:color w:val="000000"/>
      <w:sz w:val="28"/>
      <w:szCs w:val="28"/>
    </w:rPr>
  </w:style>
  <w:style w:type="paragraph" w:styleId="1016">
    <w:name w:val="纯文本2"/>
    <w:basedOn w:val="715"/>
    <w:next w:val="1016"/>
    <w:link w:val="715"/>
    <w:qFormat/>
    <w:rPr>
      <w:rFonts w:ascii="宋体" w:hAnsi="Courier New" w:eastAsia="楷体_GB2312"/>
      <w:sz w:val="26"/>
      <w:szCs w:val="20"/>
    </w:rPr>
  </w:style>
  <w:style w:type="paragraph" w:styleId="1017">
    <w:name w:val="p25"/>
    <w:basedOn w:val="715"/>
    <w:next w:val="1017"/>
    <w:link w:val="715"/>
    <w:pPr>
      <w:jc w:val="left"/>
      <w:widowControl/>
    </w:pPr>
    <w:rPr>
      <w:rFonts w:ascii="宋体" w:hAnsi="宋体" w:cs="宋体"/>
      <w:sz w:val="26"/>
      <w:szCs w:val="26"/>
    </w:rPr>
  </w:style>
  <w:style w:type="paragraph" w:styleId="1018">
    <w:name w:val="indent-fix3"/>
    <w:basedOn w:val="715"/>
    <w:next w:val="1018"/>
    <w:link w:val="715"/>
    <w:qFormat/>
    <w:pPr>
      <w:jc w:val="left"/>
      <w:spacing w:before="100" w:beforeAutospacing="1" w:after="100" w:afterAutospacing="1"/>
      <w:widowControl/>
    </w:pPr>
    <w:rPr>
      <w:rFonts w:ascii="宋体" w:hAnsi="宋体" w:cs="宋体"/>
      <w:sz w:val="24"/>
    </w:rPr>
  </w:style>
  <w:style w:type="paragraph" w:styleId="1019">
    <w:name w:val="Char Char Char Char Char Char Char2"/>
    <w:basedOn w:val="715"/>
    <w:next w:val="1019"/>
    <w:link w:val="715"/>
    <w:qFormat/>
    <w:pPr>
      <w:ind w:left="432" w:hanging="432"/>
      <w:tabs>
        <w:tab w:val="left" w:pos="432" w:leader="none"/>
      </w:tabs>
    </w:pPr>
    <w:rPr>
      <w:rFonts w:ascii="Tahoma" w:hAnsi="Tahoma"/>
      <w:sz w:val="24"/>
      <w:szCs w:val="20"/>
    </w:rPr>
  </w:style>
  <w:style w:type="paragraph" w:styleId="1020">
    <w:name w:val="1 Char Char Char Char Char Char Char"/>
    <w:basedOn w:val="715"/>
    <w:next w:val="1020"/>
    <w:link w:val="715"/>
    <w:pPr>
      <w:spacing w:line="360" w:lineRule="auto"/>
    </w:pPr>
    <w:rPr>
      <w:rFonts w:ascii="仿宋_GB2312" w:hAnsi="宋体" w:eastAsia="仿宋_GB2312" w:cs="宋体"/>
      <w:szCs w:val="21"/>
    </w:rPr>
  </w:style>
  <w:style w:type="paragraph" w:styleId="1021">
    <w:name w:val="样式2"/>
    <w:basedOn w:val="715"/>
    <w:next w:val="1021"/>
    <w:link w:val="715"/>
    <w:qFormat/>
    <w:pPr>
      <w:numPr>
        <w:ilvl w:val="0"/>
        <w:numId w:val="11"/>
      </w:numPr>
      <w:spacing w:line="288" w:lineRule="auto"/>
    </w:pPr>
    <w:rPr>
      <w:szCs w:val="22"/>
    </w:rPr>
  </w:style>
  <w:style w:type="paragraph" w:styleId="1022">
    <w:name w:val="Body Text(ch)"/>
    <w:basedOn w:val="715"/>
    <w:next w:val="747"/>
    <w:link w:val="715"/>
    <w:pPr>
      <w:spacing w:after="120"/>
    </w:pPr>
    <w:rPr>
      <w:rFonts w:ascii="宋体" w:hAnsi="宋体" w:cs="宋体"/>
      <w:bCs/>
      <w:iCs/>
    </w:rPr>
  </w:style>
  <w:style w:type="paragraph" w:styleId="1023">
    <w:name w:val="TOC 标题"/>
    <w:basedOn w:val="716"/>
    <w:next w:val="715"/>
    <w:link w:val="715"/>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024">
    <w:name w:val="正文格式"/>
    <w:basedOn w:val="715"/>
    <w:next w:val="1024"/>
    <w:link w:val="715"/>
    <w:pPr>
      <w:ind w:firstLine="482"/>
      <w:spacing w:line="400" w:lineRule="exact"/>
      <w:widowControl/>
    </w:pPr>
    <w:rPr>
      <w:rFonts w:ascii="Arial" w:hAnsi="Arial" w:eastAsia="新宋体" w:cs="Arial"/>
      <w:sz w:val="24"/>
      <w:szCs w:val="20"/>
    </w:rPr>
  </w:style>
  <w:style w:type="paragraph" w:styleId="1025">
    <w:name w:val="xl119"/>
    <w:basedOn w:val="715"/>
    <w:next w:val="1025"/>
    <w:link w:val="7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26">
    <w:name w:val="1"/>
    <w:basedOn w:val="715"/>
    <w:next w:val="846"/>
    <w:link w:val="715"/>
    <w:uiPriority w:val="34"/>
    <w:qFormat/>
    <w:pPr>
      <w:ind w:firstLine="420"/>
    </w:pPr>
    <w:rPr>
      <w:rFonts w:ascii="Calibri" w:hAnsi="Calibri"/>
      <w:szCs w:val="22"/>
    </w:rPr>
  </w:style>
  <w:style w:type="paragraph" w:styleId="1027">
    <w:name w:val="xl102"/>
    <w:basedOn w:val="715"/>
    <w:next w:val="1027"/>
    <w:link w:val="715"/>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28">
    <w:name w:val="font7"/>
    <w:basedOn w:val="715"/>
    <w:next w:val="1028"/>
    <w:link w:val="715"/>
    <w:qFormat/>
    <w:pPr>
      <w:jc w:val="left"/>
      <w:spacing w:before="100" w:beforeAutospacing="1" w:after="100" w:afterAutospacing="1"/>
      <w:widowControl/>
    </w:pPr>
    <w:rPr>
      <w:rFonts w:ascii="宋体" w:hAnsi="宋体" w:cs="宋体"/>
      <w:sz w:val="18"/>
      <w:szCs w:val="18"/>
    </w:rPr>
  </w:style>
  <w:style w:type="paragraph" w:styleId="1029">
    <w:name w:val="font12"/>
    <w:basedOn w:val="715"/>
    <w:next w:val="1029"/>
    <w:link w:val="715"/>
    <w:qFormat/>
    <w:pPr>
      <w:jc w:val="left"/>
      <w:spacing w:before="100" w:beforeAutospacing="1" w:after="100" w:afterAutospacing="1"/>
      <w:widowControl/>
    </w:pPr>
    <w:rPr>
      <w:rFonts w:ascii="宋体" w:hAnsi="宋体" w:cs="宋体"/>
      <w:sz w:val="18"/>
      <w:szCs w:val="18"/>
    </w:rPr>
  </w:style>
  <w:style w:type="paragraph" w:styleId="1030">
    <w:name w:val="p0"/>
    <w:basedOn w:val="715"/>
    <w:next w:val="1030"/>
    <w:link w:val="715"/>
    <w:uiPriority w:val="99"/>
    <w:qFormat/>
    <w:pPr>
      <w:widowControl/>
    </w:pPr>
    <w:rPr>
      <w:rFonts w:ascii="Calibri" w:hAnsi="Calibri" w:cs="宋体"/>
      <w:szCs w:val="21"/>
    </w:rPr>
  </w:style>
  <w:style w:type="paragraph" w:styleId="1031">
    <w:name w:val="??"/>
    <w:next w:val="1031"/>
    <w:link w:val="715"/>
    <w:pPr>
      <w:jc w:val="both"/>
      <w:widowControl w:val="off"/>
    </w:pPr>
    <w:rPr>
      <w:sz w:val="21"/>
      <w:szCs w:val="28"/>
      <w:lang w:val="en-US" w:eastAsia="en-US" w:bidi="ar-SA"/>
    </w:rPr>
  </w:style>
  <w:style w:type="paragraph" w:styleId="1032">
    <w:name w:val="_Style 7"/>
    <w:basedOn w:val="715"/>
    <w:next w:val="1032"/>
    <w:link w:val="715"/>
    <w:uiPriority w:val="99"/>
    <w:qFormat/>
    <w:pPr>
      <w:ind w:firstLine="420"/>
    </w:pPr>
    <w:rPr>
      <w:szCs w:val="20"/>
    </w:rPr>
  </w:style>
  <w:style w:type="paragraph" w:styleId="1033">
    <w:name w:val="标书内容123"/>
    <w:basedOn w:val="715"/>
    <w:next w:val="1033"/>
    <w:link w:val="715"/>
    <w:uiPriority w:val="99"/>
    <w:qFormat/>
    <w:pPr>
      <w:ind w:left="432"/>
      <w:jc w:val="left"/>
      <w:spacing w:line="360" w:lineRule="auto"/>
      <w:widowControl/>
    </w:pPr>
    <w:rPr>
      <w:sz w:val="24"/>
    </w:rPr>
  </w:style>
  <w:style w:type="paragraph" w:styleId="1034">
    <w:name w:val="xl80"/>
    <w:basedOn w:val="715"/>
    <w:next w:val="1034"/>
    <w:link w:val="715"/>
    <w:qFormat/>
    <w:pPr>
      <w:jc w:val="center"/>
      <w:spacing w:before="100" w:beforeAutospacing="1" w:after="100" w:afterAutospacing="1"/>
      <w:widowControl/>
    </w:pPr>
    <w:rPr>
      <w:rFonts w:ascii="宋体" w:hAnsi="宋体" w:cs="宋体"/>
      <w:color w:val="000000"/>
      <w:sz w:val="24"/>
    </w:rPr>
  </w:style>
  <w:style w:type="paragraph" w:styleId="1035">
    <w:name w:val="无间隔"/>
    <w:next w:val="1035"/>
    <w:link w:val="715"/>
    <w:uiPriority w:val="1"/>
    <w:qFormat/>
    <w:pPr>
      <w:jc w:val="both"/>
      <w:widowControl w:val="off"/>
    </w:pPr>
    <w:rPr>
      <w:rFonts w:eastAsia="楷体_GB2312"/>
      <w:sz w:val="26"/>
      <w:lang w:val="en-US" w:eastAsia="zh-CN" w:bidi="ar-SA"/>
    </w:rPr>
  </w:style>
  <w:style w:type="paragraph" w:styleId="1036">
    <w:name w:val="文档正文"/>
    <w:basedOn w:val="715"/>
    <w:next w:val="1036"/>
    <w:link w:val="715"/>
    <w:qFormat/>
    <w:pPr>
      <w:ind w:firstLine="567"/>
      <w:spacing w:line="480" w:lineRule="atLeast"/>
    </w:pPr>
    <w:rPr>
      <w:rFonts w:ascii="仿宋_GB2312" w:hAnsi="Calibri" w:eastAsia="仿宋_GB2312"/>
      <w:b/>
      <w:bCs/>
      <w:sz w:val="28"/>
      <w:szCs w:val="20"/>
    </w:rPr>
  </w:style>
  <w:style w:type="paragraph" w:styleId="1037">
    <w:name w:val="xl99"/>
    <w:basedOn w:val="715"/>
    <w:next w:val="1037"/>
    <w:link w:val="71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38">
    <w:name w:val="xl78"/>
    <w:basedOn w:val="715"/>
    <w:next w:val="1038"/>
    <w:link w:val="7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39">
    <w:name w:val="xl68"/>
    <w:basedOn w:val="715"/>
    <w:next w:val="1039"/>
    <w:link w:val="7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40">
    <w:name w:val="4"/>
    <w:basedOn w:val="715"/>
    <w:next w:val="773"/>
    <w:link w:val="715"/>
    <w:pPr>
      <w:ind w:firstLine="420"/>
      <w:spacing w:line="360" w:lineRule="auto"/>
    </w:pPr>
    <w:rPr>
      <w:color w:val="ff0000"/>
      <w:sz w:val="24"/>
    </w:rPr>
  </w:style>
  <w:style w:type="paragraph" w:styleId="1041">
    <w:name w:val="xl29"/>
    <w:basedOn w:val="715"/>
    <w:next w:val="1041"/>
    <w:link w:val="715"/>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042">
    <w:name w:val="列表内容"/>
    <w:basedOn w:val="715"/>
    <w:next w:val="715"/>
    <w:link w:val="715"/>
    <w:qFormat/>
    <w:pPr>
      <w:ind w:left="840" w:hanging="420"/>
      <w:jc w:val="left"/>
      <w:widowControl/>
      <w:tabs>
        <w:tab w:val="left" w:pos="840" w:leader="none"/>
      </w:tabs>
    </w:pPr>
    <w:rPr>
      <w:sz w:val="18"/>
    </w:rPr>
  </w:style>
  <w:style w:type="paragraph" w:styleId="1043">
    <w:name w:val="Char Char Char Char Char Char Char1"/>
    <w:basedOn w:val="715"/>
    <w:next w:val="1043"/>
    <w:link w:val="715"/>
    <w:qFormat/>
    <w:pPr>
      <w:ind w:left="432" w:hanging="432"/>
      <w:tabs>
        <w:tab w:val="left" w:pos="432" w:leader="none"/>
      </w:tabs>
    </w:pPr>
    <w:rPr>
      <w:rFonts w:ascii="Tahoma" w:hAnsi="Tahoma"/>
      <w:sz w:val="24"/>
      <w:szCs w:val="20"/>
    </w:rPr>
  </w:style>
  <w:style w:type="paragraph" w:styleId="1044">
    <w:name w:val="普通 (Web)"/>
    <w:basedOn w:val="715"/>
    <w:next w:val="1044"/>
    <w:link w:val="715"/>
    <w:pPr>
      <w:jc w:val="left"/>
      <w:spacing w:before="100" w:beforeAutospacing="1" w:after="100" w:afterAutospacing="1"/>
      <w:widowControl/>
    </w:pPr>
    <w:rPr>
      <w:rFonts w:ascii="宋体" w:hAnsi="宋体" w:cs="宋体"/>
      <w:sz w:val="24"/>
    </w:rPr>
  </w:style>
  <w:style w:type="paragraph" w:styleId="1045">
    <w:name w:val="xl76"/>
    <w:basedOn w:val="715"/>
    <w:next w:val="1045"/>
    <w:link w:val="71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46">
    <w:name w:val="报告正文"/>
    <w:basedOn w:val="715"/>
    <w:next w:val="1046"/>
    <w:link w:val="715"/>
    <w:pPr>
      <w:ind w:firstLine="567"/>
    </w:pPr>
    <w:rPr>
      <w:rFonts w:ascii="Arial Narrow" w:hAnsi="Arial Narrow" w:eastAsia="仿宋_GB2312"/>
      <w:sz w:val="28"/>
      <w:szCs w:val="20"/>
    </w:rPr>
  </w:style>
  <w:style w:type="paragraph" w:styleId="1047">
    <w:name w:val="标题8"/>
    <w:basedOn w:val="723"/>
    <w:next w:val="1047"/>
    <w:link w:val="715"/>
    <w:pPr>
      <w:numPr>
        <w:ilvl w:val="0"/>
        <w:numId w:val="0"/>
      </w:numPr>
      <w:keepLines w:val="0"/>
      <w:keepNext w:val="0"/>
      <w:spacing w:before="0" w:after="0" w:line="360" w:lineRule="auto"/>
      <w:tabs>
        <w:tab w:val="left" w:pos="0" w:leader="none"/>
      </w:tabs>
    </w:pPr>
    <w:rPr>
      <w:rFonts w:eastAsia="仿宋_GB2312"/>
      <w:sz w:val="30"/>
    </w:rPr>
  </w:style>
  <w:style w:type="paragraph" w:styleId="1048">
    <w:name w:val="xl81"/>
    <w:basedOn w:val="715"/>
    <w:next w:val="1048"/>
    <w:link w:val="715"/>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9">
    <w:name w:val="Body"/>
    <w:next w:val="1049"/>
    <w:link w:val="715"/>
    <w:qFormat/>
    <w:pPr>
      <w:spacing w:before="130" w:after="130" w:line="260" w:lineRule="exact"/>
    </w:pPr>
    <w:rPr>
      <w:rFonts w:ascii="Univers" w:hAnsi="Univers" w:cs="宋体"/>
      <w:color w:val="000000"/>
      <w:sz w:val="22"/>
      <w:szCs w:val="28"/>
      <w:lang w:val="en-US" w:eastAsia="en-US" w:bidi="ar-SA"/>
    </w:rPr>
  </w:style>
  <w:style w:type="paragraph" w:styleId="1050">
    <w:name w:val="列表 21"/>
    <w:basedOn w:val="715"/>
    <w:next w:val="1050"/>
    <w:link w:val="715"/>
    <w:pPr>
      <w:contextualSpacing/>
      <w:ind w:left="100" w:hanging="200"/>
    </w:pPr>
  </w:style>
  <w:style w:type="paragraph" w:styleId="1051">
    <w:name w:val="列出段落111"/>
    <w:basedOn w:val="715"/>
    <w:next w:val="1051"/>
    <w:link w:val="715"/>
    <w:uiPriority w:val="72"/>
    <w:qFormat/>
    <w:pPr>
      <w:ind w:firstLine="420"/>
      <w:jc w:val="left"/>
      <w:widowControl/>
    </w:pPr>
    <w:rPr>
      <w:sz w:val="24"/>
      <w:szCs w:val="20"/>
    </w:rPr>
  </w:style>
  <w:style w:type="paragraph" w:styleId="1052">
    <w:name w:val="xl108"/>
    <w:basedOn w:val="715"/>
    <w:next w:val="1052"/>
    <w:link w:val="715"/>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53">
    <w:name w:val="Char Char Char Char Char Char Char Char"/>
    <w:basedOn w:val="715"/>
    <w:next w:val="1053"/>
    <w:link w:val="715"/>
    <w:pPr>
      <w:jc w:val="left"/>
      <w:spacing w:after="160" w:line="240" w:lineRule="exact"/>
      <w:widowControl/>
    </w:pPr>
    <w:rPr>
      <w:rFonts w:ascii="Verdana" w:hAnsi="Verdana" w:cs="宋体"/>
      <w:sz w:val="20"/>
      <w:szCs w:val="20"/>
      <w:lang w:eastAsia="en-US"/>
    </w:rPr>
  </w:style>
  <w:style w:type="paragraph" w:styleId="1054">
    <w:name w:val="Char5 Char Char Char Char Char Char"/>
    <w:basedOn w:val="715"/>
    <w:next w:val="1054"/>
    <w:link w:val="715"/>
    <w:qFormat/>
    <w:rPr>
      <w:rFonts w:ascii="Tahoma" w:hAnsi="Tahoma"/>
      <w:sz w:val="24"/>
      <w:szCs w:val="20"/>
    </w:rPr>
  </w:style>
  <w:style w:type="paragraph" w:styleId="1055">
    <w:name w:val="Normal_0"/>
    <w:next w:val="1056"/>
    <w:link w:val="715"/>
    <w:qFormat/>
    <w:pPr>
      <w:jc w:val="both"/>
      <w:widowControl w:val="off"/>
    </w:pPr>
    <w:rPr>
      <w:sz w:val="21"/>
      <w:szCs w:val="24"/>
      <w:lang w:val="en-US" w:eastAsia="zh-CN" w:bidi="ar-SA"/>
    </w:rPr>
  </w:style>
  <w:style w:type="paragraph" w:styleId="1056">
    <w:name w:val="首行缩进_0"/>
    <w:basedOn w:val="1055"/>
    <w:next w:val="1056"/>
    <w:link w:val="715"/>
    <w:qFormat/>
    <w:pPr>
      <w:ind w:firstLine="480"/>
      <w:jc w:val="left"/>
      <w:spacing w:line="360" w:lineRule="auto"/>
    </w:pPr>
    <w:rPr>
      <w:rFonts w:ascii="宋体" w:hAnsi="宋体"/>
      <w:sz w:val="24"/>
    </w:rPr>
  </w:style>
  <w:style w:type="paragraph" w:styleId="1057">
    <w:name w:val="Normal_1"/>
    <w:next w:val="1058"/>
    <w:link w:val="715"/>
    <w:qFormat/>
    <w:rPr>
      <w:rFonts w:eastAsia="Times New Roman"/>
      <w:sz w:val="24"/>
      <w:szCs w:val="24"/>
      <w:lang w:bidi="ar-SA"/>
    </w:rPr>
  </w:style>
  <w:style w:type="paragraph" w:styleId="1058">
    <w:name w:val="首行缩进_0_0"/>
    <w:basedOn w:val="1057"/>
    <w:next w:val="1058"/>
    <w:link w:val="715"/>
    <w:qFormat/>
    <w:pPr>
      <w:ind w:firstLine="480"/>
      <w:jc w:val="left"/>
      <w:spacing w:line="360" w:lineRule="auto"/>
    </w:pPr>
    <w:rPr>
      <w:rFonts w:ascii="宋体" w:hAnsi="宋体"/>
      <w:sz w:val="24"/>
    </w:rPr>
  </w:style>
  <w:style w:type="paragraph" w:styleId="1059">
    <w:name w:val="Normal_2"/>
    <w:next w:val="1059"/>
    <w:link w:val="715"/>
    <w:qFormat/>
    <w:rPr>
      <w:rFonts w:eastAsia="Times New Roman"/>
      <w:sz w:val="24"/>
      <w:szCs w:val="24"/>
      <w:lang w:bidi="ar-SA"/>
    </w:rPr>
  </w:style>
  <w:style w:type="paragraph" w:styleId="1060">
    <w:name w:val="Normal_3"/>
    <w:next w:val="1060"/>
    <w:link w:val="715"/>
    <w:qFormat/>
    <w:rPr>
      <w:rFonts w:eastAsia="Times New Roman"/>
      <w:sz w:val="24"/>
      <w:szCs w:val="24"/>
      <w:lang w:bidi="ar-SA"/>
    </w:rPr>
  </w:style>
  <w:style w:type="paragraph" w:styleId="1061">
    <w:name w:val="Normal_4"/>
    <w:next w:val="1061"/>
    <w:link w:val="715"/>
    <w:qFormat/>
    <w:rPr>
      <w:rFonts w:eastAsia="Times New Roman"/>
      <w:sz w:val="24"/>
      <w:szCs w:val="24"/>
      <w:lang w:bidi="ar-SA"/>
    </w:rPr>
  </w:style>
  <w:style w:type="paragraph" w:styleId="1062">
    <w:name w:val="Normal_5"/>
    <w:next w:val="1062"/>
    <w:link w:val="715"/>
    <w:qFormat/>
    <w:rPr>
      <w:rFonts w:eastAsia="Times New Roman"/>
      <w:sz w:val="24"/>
      <w:szCs w:val="24"/>
      <w:lang w:bidi="ar-SA"/>
    </w:rPr>
  </w:style>
  <w:style w:type="paragraph" w:styleId="1063">
    <w:name w:val="Normal_6"/>
    <w:next w:val="1063"/>
    <w:link w:val="715"/>
    <w:qFormat/>
    <w:rPr>
      <w:rFonts w:eastAsia="Times New Roman"/>
      <w:sz w:val="24"/>
      <w:szCs w:val="24"/>
      <w:lang w:bidi="ar-SA"/>
    </w:rPr>
  </w:style>
  <w:style w:type="paragraph" w:styleId="1064">
    <w:name w:val="Normal_7"/>
    <w:next w:val="1064"/>
    <w:link w:val="715"/>
    <w:qFormat/>
    <w:rPr>
      <w:rFonts w:eastAsia="Times New Roman"/>
      <w:sz w:val="24"/>
      <w:szCs w:val="24"/>
      <w:lang w:bidi="ar-SA"/>
    </w:rPr>
  </w:style>
  <w:style w:type="paragraph" w:styleId="1065">
    <w:name w:val="Normal_8"/>
    <w:next w:val="1065"/>
    <w:link w:val="715"/>
    <w:qFormat/>
    <w:rPr>
      <w:rFonts w:eastAsia="Times New Roman"/>
      <w:sz w:val="24"/>
      <w:szCs w:val="24"/>
      <w:lang w:bidi="ar-SA"/>
    </w:rPr>
  </w:style>
  <w:style w:type="paragraph" w:styleId="1066">
    <w:name w:val="Normal_9"/>
    <w:next w:val="1066"/>
    <w:link w:val="715"/>
    <w:qFormat/>
    <w:rPr>
      <w:rFonts w:eastAsia="Times New Roman"/>
      <w:sz w:val="24"/>
      <w:szCs w:val="24"/>
      <w:lang w:bidi="ar-SA"/>
    </w:rPr>
  </w:style>
  <w:style w:type="paragraph" w:styleId="1067">
    <w:name w:val="Normal_10"/>
    <w:next w:val="1067"/>
    <w:link w:val="715"/>
    <w:qFormat/>
    <w:rPr>
      <w:rFonts w:eastAsia="Times New Roman"/>
      <w:sz w:val="24"/>
      <w:szCs w:val="24"/>
      <w:lang w:bidi="ar-SA"/>
    </w:rPr>
  </w:style>
  <w:style w:type="paragraph" w:styleId="1068">
    <w:name w:val="Normal_11"/>
    <w:next w:val="1068"/>
    <w:link w:val="715"/>
    <w:qFormat/>
    <w:rPr>
      <w:rFonts w:eastAsia="Times New Roman"/>
      <w:sz w:val="24"/>
      <w:szCs w:val="24"/>
      <w:lang w:bidi="ar-SA"/>
    </w:rPr>
  </w:style>
  <w:style w:type="paragraph" w:styleId="1069">
    <w:name w:val="Normal_12"/>
    <w:next w:val="1069"/>
    <w:link w:val="715"/>
    <w:qFormat/>
    <w:rPr>
      <w:rFonts w:eastAsia="Times New Roman"/>
      <w:sz w:val="24"/>
      <w:szCs w:val="24"/>
      <w:lang w:bidi="ar-SA"/>
    </w:rPr>
  </w:style>
  <w:style w:type="paragraph" w:styleId="1070">
    <w:name w:val="Normal_13"/>
    <w:next w:val="1056"/>
    <w:link w:val="715"/>
    <w:qFormat/>
    <w:rPr>
      <w:rFonts w:eastAsia="Times New Roman"/>
      <w:sz w:val="24"/>
      <w:szCs w:val="24"/>
      <w:lang w:bidi="ar-SA"/>
    </w:rPr>
  </w:style>
  <w:style w:type="paragraph" w:styleId="1071">
    <w:name w:val="Normal_14"/>
    <w:next w:val="1071"/>
    <w:link w:val="715"/>
    <w:qFormat/>
    <w:rPr>
      <w:rFonts w:eastAsia="Times New Roman"/>
      <w:sz w:val="24"/>
      <w:szCs w:val="24"/>
      <w:lang w:bidi="ar-SA"/>
    </w:rPr>
  </w:style>
  <w:style w:type="paragraph" w:styleId="1072">
    <w:name w:val="Normal_15"/>
    <w:next w:val="1072"/>
    <w:link w:val="715"/>
    <w:qFormat/>
    <w:rPr>
      <w:rFonts w:eastAsia="Times New Roman"/>
      <w:sz w:val="24"/>
      <w:szCs w:val="24"/>
      <w:lang w:bidi="ar-SA"/>
    </w:rPr>
  </w:style>
  <w:style w:type="paragraph" w:styleId="1073">
    <w:name w:val="Normal_16"/>
    <w:next w:val="1073"/>
    <w:link w:val="715"/>
    <w:qFormat/>
    <w:rPr>
      <w:rFonts w:eastAsia="Times New Roman"/>
      <w:sz w:val="24"/>
      <w:szCs w:val="24"/>
      <w:lang w:bidi="ar-SA"/>
    </w:rPr>
  </w:style>
  <w:style w:type="paragraph" w:styleId="1074">
    <w:name w:val="Normal_0_0"/>
    <w:next w:val="1074"/>
    <w:link w:val="715"/>
    <w:qFormat/>
    <w:rPr>
      <w:rFonts w:eastAsia="Times New Roman"/>
      <w:sz w:val="24"/>
      <w:szCs w:val="24"/>
      <w:lang w:bidi="ar-SA"/>
    </w:rPr>
  </w:style>
  <w:style w:type="paragraph" w:styleId="1075">
    <w:name w:val="Normal_1_0"/>
    <w:next w:val="1075"/>
    <w:link w:val="715"/>
    <w:qFormat/>
    <w:rPr>
      <w:rFonts w:eastAsia="Times New Roman"/>
      <w:sz w:val="24"/>
      <w:szCs w:val="24"/>
      <w:lang w:bidi="ar-SA"/>
    </w:rPr>
  </w:style>
  <w:style w:type="paragraph" w:styleId="1076">
    <w:name w:val="Normal_0_1"/>
    <w:next w:val="1076"/>
    <w:link w:val="715"/>
    <w:qFormat/>
    <w:rPr>
      <w:rFonts w:eastAsia="Times New Roman"/>
      <w:sz w:val="24"/>
      <w:szCs w:val="24"/>
      <w:lang w:bidi="ar-SA"/>
    </w:rPr>
  </w:style>
  <w:style w:type="paragraph" w:styleId="1077">
    <w:name w:val="Normal_0_0_0"/>
    <w:next w:val="1077"/>
    <w:link w:val="715"/>
    <w:qFormat/>
    <w:rPr>
      <w:rFonts w:eastAsia="Times New Roman"/>
      <w:sz w:val="24"/>
      <w:szCs w:val="24"/>
      <w:lang w:bidi="ar-SA"/>
    </w:rPr>
  </w:style>
  <w:style w:type="paragraph" w:styleId="1078">
    <w:name w:val="Normal_1_1"/>
    <w:next w:val="1078"/>
    <w:link w:val="715"/>
    <w:qFormat/>
    <w:rPr>
      <w:rFonts w:eastAsia="Times New Roman"/>
      <w:sz w:val="24"/>
      <w:szCs w:val="24"/>
      <w:lang w:bidi="ar-SA"/>
    </w:rPr>
  </w:style>
  <w:style w:type="paragraph" w:styleId="1079">
    <w:name w:val="Normal_2_0"/>
    <w:next w:val="1079"/>
    <w:link w:val="715"/>
    <w:qFormat/>
    <w:rPr>
      <w:rFonts w:eastAsia="Times New Roman"/>
      <w:sz w:val="24"/>
      <w:szCs w:val="24"/>
      <w:lang w:bidi="ar-SA"/>
    </w:rPr>
  </w:style>
  <w:style w:type="paragraph" w:styleId="1080">
    <w:name w:val="Normal_4_0"/>
    <w:next w:val="1080"/>
    <w:link w:val="715"/>
    <w:qFormat/>
    <w:rPr>
      <w:rFonts w:eastAsia="Times New Roman"/>
      <w:sz w:val="24"/>
      <w:szCs w:val="24"/>
      <w:lang w:bidi="ar-SA"/>
    </w:rPr>
  </w:style>
  <w:style w:type="paragraph" w:styleId="1081">
    <w:name w:val="Normal_5_0"/>
    <w:next w:val="1081"/>
    <w:link w:val="715"/>
    <w:qFormat/>
    <w:rPr>
      <w:rFonts w:eastAsia="Times New Roman"/>
      <w:sz w:val="24"/>
      <w:szCs w:val="24"/>
      <w:lang w:bidi="ar-SA"/>
    </w:rPr>
  </w:style>
  <w:style w:type="paragraph" w:styleId="1082">
    <w:name w:val="Normal_6_0"/>
    <w:next w:val="1082"/>
    <w:link w:val="715"/>
    <w:qFormat/>
    <w:rPr>
      <w:rFonts w:eastAsia="Times New Roman"/>
      <w:sz w:val="24"/>
      <w:szCs w:val="24"/>
      <w:lang w:bidi="ar-SA"/>
    </w:rPr>
  </w:style>
  <w:style w:type="paragraph" w:styleId="1083">
    <w:name w:val="Normal_0_2"/>
    <w:next w:val="1083"/>
    <w:link w:val="715"/>
    <w:qFormat/>
    <w:rPr>
      <w:rFonts w:eastAsia="Times New Roman"/>
      <w:sz w:val="24"/>
      <w:szCs w:val="24"/>
      <w:lang w:bidi="ar-SA"/>
    </w:rPr>
  </w:style>
  <w:style w:type="paragraph" w:styleId="1084">
    <w:name w:val="Normal_0_3"/>
    <w:next w:val="1084"/>
    <w:link w:val="715"/>
    <w:qFormat/>
    <w:rPr>
      <w:rFonts w:eastAsia="Times New Roman"/>
      <w:sz w:val="24"/>
      <w:szCs w:val="24"/>
      <w:lang w:bidi="ar-SA"/>
    </w:rPr>
  </w:style>
  <w:style w:type="paragraph" w:styleId="1085">
    <w:name w:val="Normal_17"/>
    <w:next w:val="1085"/>
    <w:link w:val="715"/>
    <w:qFormat/>
    <w:rPr>
      <w:rFonts w:eastAsia="Times New Roman"/>
      <w:sz w:val="24"/>
      <w:szCs w:val="24"/>
      <w:lang w:bidi="ar-SA"/>
    </w:rPr>
  </w:style>
  <w:style w:type="paragraph" w:styleId="1086">
    <w:name w:val="Normal_18"/>
    <w:next w:val="1086"/>
    <w:link w:val="715"/>
    <w:qFormat/>
    <w:rPr>
      <w:rFonts w:eastAsia="Times New Roman"/>
      <w:sz w:val="24"/>
      <w:szCs w:val="24"/>
      <w:lang w:bidi="ar-SA"/>
    </w:rPr>
  </w:style>
  <w:style w:type="paragraph" w:styleId="1087">
    <w:name w:val="Normal_0_4"/>
    <w:next w:val="1087"/>
    <w:link w:val="715"/>
    <w:qFormat/>
    <w:rPr>
      <w:rFonts w:eastAsia="Times New Roman"/>
      <w:sz w:val="24"/>
      <w:szCs w:val="24"/>
      <w:lang w:bidi="ar-SA"/>
    </w:rPr>
  </w:style>
  <w:style w:type="paragraph" w:styleId="1088">
    <w:name w:val="Normal_1_2"/>
    <w:next w:val="1088"/>
    <w:link w:val="715"/>
    <w:qFormat/>
    <w:rPr>
      <w:rFonts w:eastAsia="Times New Roman"/>
      <w:sz w:val="24"/>
      <w:szCs w:val="24"/>
      <w:lang w:bidi="ar-SA"/>
    </w:rPr>
  </w:style>
  <w:style w:type="paragraph" w:styleId="1089">
    <w:name w:val="Normal_2_1"/>
    <w:next w:val="1089"/>
    <w:link w:val="715"/>
    <w:qFormat/>
    <w:rPr>
      <w:rFonts w:eastAsia="Times New Roman"/>
      <w:sz w:val="24"/>
      <w:szCs w:val="24"/>
      <w:lang w:bidi="ar-SA"/>
    </w:rPr>
  </w:style>
  <w:style w:type="paragraph" w:styleId="1090">
    <w:name w:val="Normal_3_0"/>
    <w:next w:val="1090"/>
    <w:link w:val="715"/>
    <w:qFormat/>
    <w:rPr>
      <w:rFonts w:eastAsia="Times New Roman"/>
      <w:sz w:val="24"/>
      <w:szCs w:val="24"/>
      <w:lang w:bidi="ar-SA"/>
    </w:rPr>
  </w:style>
  <w:style w:type="paragraph" w:styleId="1091">
    <w:name w:val="Normal_4_1"/>
    <w:next w:val="1091"/>
    <w:link w:val="715"/>
    <w:qFormat/>
    <w:rPr>
      <w:rFonts w:eastAsia="Times New Roman"/>
      <w:sz w:val="24"/>
      <w:szCs w:val="24"/>
      <w:lang w:bidi="ar-SA"/>
    </w:rPr>
  </w:style>
  <w:style w:type="paragraph" w:styleId="1092">
    <w:name w:val="Normal_5_1"/>
    <w:next w:val="1092"/>
    <w:link w:val="715"/>
    <w:qFormat/>
    <w:rPr>
      <w:rFonts w:eastAsia="Times New Roman"/>
      <w:sz w:val="24"/>
      <w:szCs w:val="24"/>
      <w:lang w:bidi="ar-SA"/>
    </w:rPr>
  </w:style>
  <w:style w:type="paragraph" w:styleId="1093">
    <w:name w:val="Normal_6_1"/>
    <w:next w:val="1093"/>
    <w:link w:val="715"/>
    <w:qFormat/>
    <w:rPr>
      <w:rFonts w:eastAsia="Times New Roman"/>
      <w:sz w:val="24"/>
      <w:szCs w:val="24"/>
      <w:lang w:bidi="ar-SA"/>
    </w:rPr>
  </w:style>
  <w:style w:type="paragraph" w:styleId="1094">
    <w:name w:val="Normal_7_0"/>
    <w:next w:val="1094"/>
    <w:link w:val="715"/>
    <w:qFormat/>
    <w:rPr>
      <w:rFonts w:eastAsia="Times New Roman"/>
      <w:sz w:val="24"/>
      <w:szCs w:val="24"/>
      <w:lang w:bidi="ar-SA"/>
    </w:rPr>
  </w:style>
  <w:style w:type="paragraph" w:styleId="1095">
    <w:name w:val="Normal_8_0"/>
    <w:next w:val="1095"/>
    <w:link w:val="715"/>
    <w:qFormat/>
    <w:rPr>
      <w:rFonts w:eastAsia="Times New Roman"/>
      <w:sz w:val="24"/>
      <w:szCs w:val="24"/>
      <w:lang w:bidi="ar-SA"/>
    </w:rPr>
  </w:style>
  <w:style w:type="paragraph" w:styleId="1096">
    <w:name w:val="Normal_9_0"/>
    <w:next w:val="1096"/>
    <w:link w:val="715"/>
    <w:qFormat/>
    <w:rPr>
      <w:rFonts w:eastAsia="Times New Roman"/>
      <w:sz w:val="24"/>
      <w:szCs w:val="24"/>
      <w:lang w:bidi="ar-SA"/>
    </w:rPr>
  </w:style>
  <w:style w:type="paragraph" w:styleId="1097">
    <w:name w:val="Normal_10_0"/>
    <w:next w:val="1097"/>
    <w:link w:val="715"/>
    <w:qFormat/>
    <w:rPr>
      <w:rFonts w:eastAsia="Times New Roman"/>
      <w:sz w:val="24"/>
      <w:szCs w:val="24"/>
      <w:lang w:bidi="ar-SA"/>
    </w:rPr>
  </w:style>
  <w:style w:type="paragraph" w:styleId="1098">
    <w:name w:val="Normal_11_0"/>
    <w:next w:val="1098"/>
    <w:link w:val="715"/>
    <w:qFormat/>
    <w:rPr>
      <w:rFonts w:eastAsia="Times New Roman"/>
      <w:sz w:val="24"/>
      <w:szCs w:val="24"/>
      <w:lang w:bidi="ar-SA"/>
    </w:rPr>
  </w:style>
  <w:style w:type="paragraph" w:styleId="1099">
    <w:name w:val="Normal_12_0"/>
    <w:next w:val="1099"/>
    <w:link w:val="715"/>
    <w:qFormat/>
    <w:rPr>
      <w:rFonts w:eastAsia="Times New Roman"/>
      <w:sz w:val="24"/>
      <w:szCs w:val="24"/>
      <w:lang w:bidi="ar-SA"/>
    </w:rPr>
  </w:style>
  <w:style w:type="paragraph" w:styleId="1100">
    <w:name w:val="正文_0"/>
    <w:next w:val="1100"/>
    <w:link w:val="715"/>
    <w:qFormat/>
    <w:pPr>
      <w:jc w:val="both"/>
      <w:widowControl w:val="off"/>
    </w:pPr>
    <w:rPr>
      <w:rFonts w:ascii="Calibri" w:hAnsi="Calibri"/>
      <w:sz w:val="21"/>
      <w:szCs w:val="22"/>
      <w:lang w:val="en-US" w:eastAsia="zh-CN" w:bidi="ar-SA"/>
    </w:rPr>
  </w:style>
  <w:style w:type="paragraph" w:styleId="1101">
    <w:name w:val="Normal_13_0"/>
    <w:next w:val="1101"/>
    <w:link w:val="715"/>
    <w:qFormat/>
    <w:rPr>
      <w:rFonts w:eastAsia="Times New Roman"/>
      <w:sz w:val="24"/>
      <w:szCs w:val="24"/>
      <w:lang w:bidi="ar-SA"/>
    </w:rPr>
  </w:style>
  <w:style w:type="paragraph" w:styleId="1102">
    <w:name w:val="Normal_14_0"/>
    <w:next w:val="1102"/>
    <w:link w:val="715"/>
    <w:qFormat/>
    <w:rPr>
      <w:rFonts w:eastAsia="Times New Roman"/>
      <w:sz w:val="24"/>
      <w:szCs w:val="24"/>
      <w:lang w:bidi="ar-SA"/>
    </w:rPr>
  </w:style>
  <w:style w:type="paragraph" w:styleId="1103">
    <w:name w:val="Normal_15_0"/>
    <w:next w:val="1103"/>
    <w:link w:val="715"/>
    <w:qFormat/>
    <w:rPr>
      <w:rFonts w:eastAsia="Times New Roman"/>
      <w:sz w:val="24"/>
      <w:szCs w:val="24"/>
      <w:lang w:bidi="ar-SA"/>
    </w:rPr>
  </w:style>
  <w:style w:type="paragraph" w:styleId="1104">
    <w:name w:val="Normal_16_0"/>
    <w:next w:val="1104"/>
    <w:link w:val="715"/>
    <w:qFormat/>
    <w:rPr>
      <w:rFonts w:eastAsia="Times New Roman"/>
      <w:sz w:val="24"/>
      <w:szCs w:val="24"/>
      <w:lang w:bidi="ar-SA"/>
    </w:rPr>
  </w:style>
  <w:style w:type="paragraph" w:styleId="1105">
    <w:name w:val="Normal_17_0"/>
    <w:next w:val="1105"/>
    <w:link w:val="715"/>
    <w:qFormat/>
    <w:rPr>
      <w:rFonts w:eastAsia="Times New Roman"/>
      <w:sz w:val="24"/>
      <w:szCs w:val="24"/>
      <w:lang w:bidi="ar-SA"/>
    </w:rPr>
  </w:style>
  <w:style w:type="paragraph" w:styleId="1106">
    <w:name w:val="Normal_18_0"/>
    <w:next w:val="1106"/>
    <w:link w:val="715"/>
    <w:qFormat/>
    <w:rPr>
      <w:rFonts w:eastAsia="Times New Roman"/>
      <w:sz w:val="24"/>
      <w:szCs w:val="24"/>
      <w:lang w:bidi="ar-SA"/>
    </w:rPr>
  </w:style>
  <w:style w:type="paragraph" w:styleId="1107">
    <w:name w:val="Normal_19"/>
    <w:next w:val="1107"/>
    <w:link w:val="715"/>
    <w:qFormat/>
    <w:rPr>
      <w:rFonts w:eastAsia="Times New Roman"/>
      <w:sz w:val="24"/>
      <w:szCs w:val="24"/>
      <w:lang w:bidi="ar-SA"/>
    </w:rPr>
  </w:style>
  <w:style w:type="paragraph" w:styleId="1108">
    <w:name w:val="Normal_20"/>
    <w:next w:val="1108"/>
    <w:link w:val="715"/>
    <w:qFormat/>
    <w:rPr>
      <w:rFonts w:eastAsia="Times New Roman"/>
      <w:sz w:val="24"/>
      <w:szCs w:val="24"/>
      <w:lang w:bidi="ar-SA"/>
    </w:rPr>
  </w:style>
  <w:style w:type="paragraph" w:styleId="1109">
    <w:name w:val="Normal_22"/>
    <w:next w:val="1109"/>
    <w:link w:val="715"/>
    <w:qFormat/>
    <w:rPr>
      <w:rFonts w:eastAsia="Times New Roman"/>
      <w:sz w:val="24"/>
      <w:szCs w:val="24"/>
      <w:lang w:bidi="ar-SA"/>
    </w:rPr>
  </w:style>
  <w:style w:type="paragraph" w:styleId="1110">
    <w:name w:val="Normal_23"/>
    <w:next w:val="1110"/>
    <w:link w:val="715"/>
    <w:qFormat/>
    <w:rPr>
      <w:rFonts w:eastAsia="Times New Roman"/>
      <w:sz w:val="24"/>
      <w:szCs w:val="24"/>
      <w:lang w:bidi="ar-SA"/>
    </w:rPr>
  </w:style>
  <w:style w:type="paragraph" w:styleId="1111">
    <w:name w:val="Normal_24"/>
    <w:next w:val="1111"/>
    <w:link w:val="715"/>
    <w:qFormat/>
    <w:rPr>
      <w:rFonts w:eastAsia="Times New Roman"/>
      <w:sz w:val="24"/>
      <w:szCs w:val="24"/>
      <w:lang w:bidi="ar-SA"/>
    </w:rPr>
  </w:style>
  <w:style w:type="paragraph" w:styleId="1112">
    <w:name w:val="Normal_25"/>
    <w:next w:val="1112"/>
    <w:link w:val="715"/>
    <w:qFormat/>
    <w:rPr>
      <w:rFonts w:eastAsia="Times New Roman"/>
      <w:sz w:val="24"/>
      <w:szCs w:val="24"/>
      <w:lang w:bidi="ar-SA"/>
    </w:rPr>
  </w:style>
  <w:style w:type="paragraph" w:styleId="1113">
    <w:name w:val="Normal_26"/>
    <w:next w:val="1113"/>
    <w:link w:val="715"/>
    <w:qFormat/>
    <w:rPr>
      <w:rFonts w:eastAsia="Times New Roman"/>
      <w:sz w:val="24"/>
      <w:szCs w:val="24"/>
      <w:lang w:bidi="ar-SA"/>
    </w:rPr>
  </w:style>
  <w:style w:type="paragraph" w:styleId="1114">
    <w:name w:val="正文_0_0"/>
    <w:next w:val="1115"/>
    <w:link w:val="715"/>
    <w:qFormat/>
    <w:pPr>
      <w:jc w:val="both"/>
      <w:widowControl w:val="off"/>
    </w:pPr>
    <w:rPr>
      <w:rFonts w:ascii="Calibri" w:hAnsi="Calibri"/>
      <w:sz w:val="21"/>
      <w:szCs w:val="22"/>
      <w:lang w:val="en-US" w:eastAsia="zh-CN" w:bidi="ar-SA"/>
    </w:rPr>
  </w:style>
  <w:style w:type="paragraph" w:styleId="1115">
    <w:name w:val="正文文本_0"/>
    <w:basedOn w:val="1116"/>
    <w:next w:val="1115"/>
    <w:link w:val="715"/>
    <w:pPr>
      <w:spacing w:line="400" w:lineRule="exact"/>
    </w:pPr>
    <w:rPr>
      <w:sz w:val="24"/>
    </w:rPr>
  </w:style>
  <w:style w:type="paragraph" w:styleId="1116">
    <w:name w:val="正文_1"/>
    <w:next w:val="1115"/>
    <w:link w:val="715"/>
    <w:qFormat/>
    <w:pPr>
      <w:jc w:val="both"/>
      <w:widowControl w:val="off"/>
    </w:pPr>
    <w:rPr>
      <w:sz w:val="21"/>
      <w:lang w:val="en-US" w:eastAsia="zh-CN" w:bidi="ar-SA"/>
    </w:rPr>
  </w:style>
  <w:style w:type="paragraph" w:styleId="1117">
    <w:name w:val="Normal_27"/>
    <w:next w:val="1117"/>
    <w:link w:val="715"/>
    <w:qFormat/>
    <w:rPr>
      <w:rFonts w:eastAsia="Times New Roman"/>
      <w:sz w:val="24"/>
      <w:szCs w:val="24"/>
      <w:lang w:bidi="ar-SA"/>
    </w:rPr>
  </w:style>
  <w:style w:type="paragraph" w:styleId="1118">
    <w:name w:val="Normal_28"/>
    <w:next w:val="1118"/>
    <w:link w:val="715"/>
    <w:qFormat/>
    <w:rPr>
      <w:rFonts w:eastAsia="Times New Roman"/>
      <w:sz w:val="24"/>
      <w:szCs w:val="24"/>
      <w:lang w:bidi="ar-SA"/>
    </w:rPr>
  </w:style>
  <w:style w:type="paragraph" w:styleId="1119">
    <w:name w:val="Normal_29"/>
    <w:next w:val="1119"/>
    <w:link w:val="715"/>
    <w:qFormat/>
    <w:rPr>
      <w:rFonts w:eastAsia="Times New Roman"/>
      <w:sz w:val="24"/>
      <w:szCs w:val="24"/>
      <w:lang w:bidi="ar-SA"/>
    </w:rPr>
  </w:style>
  <w:style w:type="paragraph" w:styleId="1120">
    <w:name w:val="Normal_30"/>
    <w:next w:val="1120"/>
    <w:link w:val="715"/>
    <w:qFormat/>
    <w:rPr>
      <w:rFonts w:eastAsia="Times New Roman"/>
      <w:sz w:val="24"/>
      <w:szCs w:val="24"/>
      <w:lang w:bidi="ar-SA"/>
    </w:rPr>
  </w:style>
  <w:style w:type="paragraph" w:styleId="1121">
    <w:name w:val="Normal_31"/>
    <w:next w:val="1121"/>
    <w:link w:val="715"/>
    <w:qFormat/>
    <w:rPr>
      <w:rFonts w:eastAsia="Times New Roman"/>
      <w:sz w:val="24"/>
      <w:szCs w:val="24"/>
      <w:lang w:bidi="ar-SA"/>
    </w:rPr>
  </w:style>
  <w:style w:type="paragraph" w:styleId="1122">
    <w:name w:val="正文_2"/>
    <w:next w:val="1123"/>
    <w:link w:val="715"/>
    <w:qFormat/>
    <w:pPr>
      <w:jc w:val="both"/>
      <w:widowControl w:val="off"/>
    </w:pPr>
    <w:rPr>
      <w:sz w:val="21"/>
      <w:lang w:val="en-US" w:eastAsia="zh-CN" w:bidi="ar-SA"/>
    </w:rPr>
  </w:style>
  <w:style w:type="paragraph" w:styleId="1123">
    <w:name w:val="正文文本_0_0"/>
    <w:basedOn w:val="1122"/>
    <w:next w:val="1123"/>
    <w:link w:val="715"/>
    <w:pPr>
      <w:spacing w:line="400" w:lineRule="exact"/>
    </w:pPr>
    <w:rPr>
      <w:sz w:val="24"/>
    </w:rPr>
  </w:style>
  <w:style w:type="paragraph" w:styleId="1124">
    <w:name w:val="Normal_32"/>
    <w:next w:val="1124"/>
    <w:link w:val="715"/>
    <w:qFormat/>
    <w:rPr>
      <w:rFonts w:eastAsia="Times New Roman"/>
      <w:sz w:val="24"/>
      <w:szCs w:val="24"/>
      <w:lang w:bidi="ar-SA"/>
    </w:rPr>
  </w:style>
  <w:style w:type="paragraph" w:styleId="1125">
    <w:name w:val="Normal_33"/>
    <w:next w:val="1125"/>
    <w:link w:val="715"/>
    <w:qFormat/>
    <w:rPr>
      <w:rFonts w:eastAsia="Times New Roman"/>
      <w:sz w:val="24"/>
      <w:szCs w:val="24"/>
      <w:lang w:bidi="ar-SA"/>
    </w:rPr>
  </w:style>
  <w:style w:type="paragraph" w:styleId="1126">
    <w:name w:val="Normal_34"/>
    <w:next w:val="1126"/>
    <w:link w:val="715"/>
    <w:qFormat/>
    <w:rPr>
      <w:rFonts w:eastAsia="Times New Roman"/>
      <w:sz w:val="24"/>
      <w:szCs w:val="24"/>
      <w:lang w:bidi="ar-SA"/>
    </w:rPr>
  </w:style>
  <w:style w:type="paragraph" w:styleId="1127">
    <w:name w:val="Normal_35"/>
    <w:next w:val="1127"/>
    <w:link w:val="715"/>
    <w:qFormat/>
    <w:rPr>
      <w:rFonts w:eastAsia="Times New Roman"/>
      <w:sz w:val="24"/>
      <w:szCs w:val="24"/>
      <w:lang w:bidi="ar-SA"/>
    </w:rPr>
  </w:style>
  <w:style w:type="paragraph" w:styleId="1128">
    <w:name w:val="Normal_36"/>
    <w:next w:val="1128"/>
    <w:link w:val="715"/>
    <w:qFormat/>
    <w:rPr>
      <w:rFonts w:eastAsia="Times New Roman"/>
      <w:sz w:val="24"/>
      <w:szCs w:val="24"/>
      <w:lang w:bidi="ar-SA"/>
    </w:rPr>
  </w:style>
  <w:style w:type="paragraph" w:styleId="1129">
    <w:name w:val="Normal_37"/>
    <w:next w:val="1129"/>
    <w:link w:val="715"/>
    <w:qFormat/>
    <w:rPr>
      <w:rFonts w:eastAsia="Times New Roman"/>
      <w:sz w:val="24"/>
      <w:szCs w:val="24"/>
      <w:lang w:bidi="ar-SA"/>
    </w:rPr>
  </w:style>
  <w:style w:type="paragraph" w:styleId="1130">
    <w:name w:val="Normal_38"/>
    <w:next w:val="1130"/>
    <w:link w:val="715"/>
    <w:qFormat/>
    <w:rPr>
      <w:rFonts w:eastAsia="Times New Roman"/>
      <w:sz w:val="24"/>
      <w:szCs w:val="24"/>
      <w:lang w:bidi="ar-SA"/>
    </w:rPr>
  </w:style>
  <w:style w:type="paragraph" w:styleId="1131">
    <w:name w:val="Normal_39"/>
    <w:next w:val="1131"/>
    <w:link w:val="715"/>
    <w:qFormat/>
    <w:rPr>
      <w:rFonts w:eastAsia="Times New Roman"/>
      <w:sz w:val="24"/>
      <w:szCs w:val="24"/>
      <w:lang w:bidi="ar-SA"/>
    </w:rPr>
  </w:style>
  <w:style w:type="paragraph" w:styleId="1132">
    <w:name w:val="Normal_40"/>
    <w:next w:val="1132"/>
    <w:link w:val="715"/>
    <w:qFormat/>
    <w:rPr>
      <w:rFonts w:eastAsia="Times New Roman"/>
      <w:sz w:val="24"/>
      <w:szCs w:val="24"/>
      <w:lang w:bidi="ar-SA"/>
    </w:rPr>
  </w:style>
  <w:style w:type="paragraph" w:styleId="1133">
    <w:name w:val="Normal_21"/>
    <w:next w:val="1133"/>
    <w:link w:val="715"/>
    <w:qFormat/>
    <w:rPr>
      <w:rFonts w:eastAsia="Times New Roman"/>
      <w:sz w:val="24"/>
      <w:szCs w:val="24"/>
      <w:lang w:bidi="ar-SA"/>
    </w:rPr>
  </w:style>
  <w:style w:type="paragraph" w:styleId="1134">
    <w:name w:val="Normal_43"/>
    <w:next w:val="1134"/>
    <w:link w:val="715"/>
    <w:qFormat/>
    <w:rPr>
      <w:rFonts w:eastAsia="Times New Roman"/>
      <w:sz w:val="24"/>
      <w:szCs w:val="24"/>
      <w:lang w:val="en-US" w:eastAsia="zh-CN" w:bidi="ar-SA"/>
    </w:rPr>
  </w:style>
  <w:style w:type="paragraph" w:styleId="1135">
    <w:name w:val="Normal_41"/>
    <w:next w:val="1135"/>
    <w:link w:val="715"/>
    <w:qFormat/>
    <w:rPr>
      <w:rFonts w:eastAsia="Times New Roman"/>
      <w:sz w:val="24"/>
      <w:szCs w:val="24"/>
      <w:lang w:val="en-US" w:eastAsia="zh-CN" w:bidi="ar-SA"/>
    </w:rPr>
  </w:style>
  <w:style w:type="paragraph" w:styleId="1136">
    <w:name w:val="Normal_42"/>
    <w:next w:val="1136"/>
    <w:link w:val="715"/>
    <w:qFormat/>
    <w:rPr>
      <w:rFonts w:eastAsia="Times New Roman"/>
      <w:sz w:val="24"/>
      <w:szCs w:val="24"/>
      <w:lang w:val="en-US" w:eastAsia="zh-CN" w:bidi="ar-SA"/>
    </w:rPr>
  </w:style>
  <w:style w:type="paragraph" w:styleId="1137">
    <w:name w:val="Normal_44"/>
    <w:next w:val="1137"/>
    <w:link w:val="715"/>
    <w:qFormat/>
    <w:rPr>
      <w:rFonts w:eastAsia="Times New Roman"/>
      <w:sz w:val="24"/>
      <w:szCs w:val="24"/>
      <w:lang w:val="en-US" w:eastAsia="zh-CN" w:bidi="ar-SA"/>
    </w:rPr>
  </w:style>
  <w:style w:type="paragraph" w:styleId="1138">
    <w:name w:val="Normal_45"/>
    <w:next w:val="1138"/>
    <w:link w:val="715"/>
    <w:qFormat/>
    <w:rPr>
      <w:rFonts w:eastAsia="Times New Roman"/>
      <w:sz w:val="24"/>
      <w:szCs w:val="24"/>
      <w:lang w:val="en-US" w:eastAsia="zh-CN" w:bidi="ar-SA"/>
    </w:rPr>
  </w:style>
  <w:style w:type="paragraph" w:styleId="1139">
    <w:name w:val="正文文本_1"/>
    <w:next w:val="1139"/>
    <w:link w:val="715"/>
    <w:qFormat/>
    <w:pPr>
      <w:jc w:val="both"/>
      <w:spacing w:line="400" w:lineRule="exact"/>
      <w:widowControl w:val="off"/>
    </w:pPr>
    <w:rPr>
      <w:sz w:val="24"/>
      <w:lang w:val="en-US" w:eastAsia="zh-CN" w:bidi="ar-SA"/>
    </w:rPr>
  </w:style>
  <w:style w:type="paragraph" w:styleId="1140">
    <w:name w:val="Normal_46"/>
    <w:next w:val="1140"/>
    <w:link w:val="715"/>
    <w:qFormat/>
    <w:rPr>
      <w:rFonts w:eastAsia="Times New Roman"/>
      <w:sz w:val="24"/>
      <w:szCs w:val="24"/>
      <w:lang w:val="en-US" w:eastAsia="zh-CN" w:bidi="ar-SA"/>
    </w:rPr>
  </w:style>
  <w:style w:type="paragraph" w:styleId="1141">
    <w:name w:val="Normal_0_1_0"/>
    <w:next w:val="1141"/>
    <w:link w:val="715"/>
    <w:qFormat/>
    <w:rPr>
      <w:rFonts w:eastAsia="Times New Roman"/>
      <w:sz w:val="24"/>
      <w:szCs w:val="24"/>
      <w:lang w:val="en-US" w:eastAsia="zh-CN" w:bidi="ar-SA"/>
    </w:rPr>
  </w:style>
  <w:style w:type="paragraph" w:styleId="1142">
    <w:name w:val="Normal_0_0_1"/>
    <w:next w:val="1142"/>
    <w:link w:val="715"/>
    <w:qFormat/>
    <w:rPr>
      <w:rFonts w:eastAsia="Times New Roman"/>
      <w:sz w:val="24"/>
      <w:szCs w:val="24"/>
      <w:lang w:val="en-US" w:eastAsia="zh-CN" w:bidi="ar-SA"/>
    </w:rPr>
  </w:style>
  <w:style w:type="paragraph" w:styleId="1143">
    <w:name w:val="Normal_1_0_0"/>
    <w:next w:val="1143"/>
    <w:link w:val="715"/>
    <w:qFormat/>
    <w:rPr>
      <w:rFonts w:eastAsia="Times New Roman"/>
      <w:sz w:val="24"/>
      <w:szCs w:val="24"/>
      <w:lang w:val="en-US" w:eastAsia="zh-CN" w:bidi="ar-SA"/>
    </w:rPr>
  </w:style>
  <w:style w:type="paragraph" w:styleId="1144">
    <w:name w:val="Normal_0_0_2"/>
    <w:next w:val="1144"/>
    <w:link w:val="715"/>
    <w:qFormat/>
    <w:rPr>
      <w:rFonts w:eastAsia="Times New Roman"/>
      <w:sz w:val="24"/>
      <w:szCs w:val="24"/>
      <w:lang w:val="en-US" w:eastAsia="zh-CN" w:bidi="ar-SA"/>
    </w:rPr>
  </w:style>
  <w:style w:type="paragraph" w:styleId="1145">
    <w:name w:val="修订"/>
    <w:next w:val="1145"/>
    <w:link w:val="715"/>
    <w:uiPriority w:val="99"/>
    <w:unhideWhenUsed/>
    <w:rPr>
      <w:rFonts w:ascii="Calibri" w:hAnsi="Calibri"/>
      <w:sz w:val="21"/>
      <w:szCs w:val="22"/>
      <w:lang w:val="en-US" w:eastAsia="zh-CN" w:bidi="ar-SA"/>
    </w:rPr>
  </w:style>
  <w:style w:type="character" w:styleId="11334" w:default="1">
    <w:name w:val="Default Paragraph Font"/>
    <w:uiPriority w:val="1"/>
    <w:semiHidden/>
    <w:unhideWhenUsed/>
  </w:style>
  <w:style w:type="numbering" w:styleId="11335" w:default="1">
    <w:name w:val="No List"/>
    <w:uiPriority w:val="99"/>
    <w:semiHidden/>
    <w:unhideWhenUsed/>
  </w:style>
  <w:style w:type="table" w:styleId="113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黄李红</cp:lastModifiedBy>
  <cp:revision>3</cp:revision>
  <dcterms:created xsi:type="dcterms:W3CDTF">2024-03-28T11:23:00Z</dcterms:created>
  <dcterms:modified xsi:type="dcterms:W3CDTF">2024-04-07T03:41:28Z</dcterms:modified>
</cp:coreProperties>
</file>