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连云港市政府采购</w:t>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招标文件</w:t>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left="840" w:firstLine="611"/>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z w:val="32"/>
          <w:szCs w:val="24"/>
        </w:rPr>
        <w:t xml:space="preserve">项目名称：连云港市第一人民医院</w:t>
      </w:r>
      <w:r>
        <w:rPr>
          <w:rFonts w:hint="eastAsia" w:cs="Times New Roman" w:asciiTheme="minorEastAsia" w:hAnsiTheme="minorEastAsia"/>
          <w:b/>
          <w:bCs/>
          <w:color w:val="000000"/>
          <w:sz w:val="32"/>
          <w:szCs w:val="24"/>
          <w:lang w:eastAsia="zh-CN"/>
        </w:rPr>
        <w:t xml:space="preserve">实时无标记细胞功能分析仪</w:t>
      </w:r>
      <w:r>
        <w:rPr>
          <w:rFonts w:hint="eastAsia" w:cs="Times New Roman" w:asciiTheme="minorEastAsia" w:hAnsiTheme="minorEastAsia"/>
          <w:b/>
          <w:bCs/>
          <w:color w:val="000000"/>
          <w:sz w:val="32"/>
          <w:szCs w:val="24"/>
        </w:rPr>
        <w:t xml:space="preserve">采购</w:t>
      </w:r>
      <w:r/>
    </w:p>
    <w:p>
      <w:pPr>
        <w:ind w:left="840" w:firstLine="611"/>
        <w:spacing w:line="360" w:lineRule="auto"/>
        <w:rPr>
          <w:rFonts w:hint="eastAsia" w:cs="Times New Roman" w:asciiTheme="minorEastAsia" w:hAnsiTheme="minorEastAsia" w:eastAsiaTheme="minorEastAsia"/>
          <w:b/>
          <w:bCs/>
          <w:color w:val="000000"/>
          <w:sz w:val="32"/>
          <w:szCs w:val="24"/>
          <w:lang w:eastAsia="zh-CN"/>
        </w:rPr>
      </w:pPr>
      <w:r>
        <w:rPr>
          <w:rFonts w:hint="eastAsia" w:cs="Times New Roman" w:asciiTheme="minorEastAsia" w:hAnsiTheme="minorEastAsia"/>
          <w:b/>
          <w:bCs/>
          <w:color w:val="000000"/>
          <w:sz w:val="32"/>
          <w:szCs w:val="24"/>
        </w:rPr>
        <w:t xml:space="preserve">项目编号：</w:t>
      </w:r>
      <w:r>
        <w:rPr>
          <w:rFonts w:hint="eastAsia" w:cs="Times New Roman" w:asciiTheme="minorEastAsia" w:hAnsiTheme="minorEastAsia"/>
          <w:b/>
          <w:bCs/>
          <w:color w:val="000000"/>
          <w:sz w:val="32"/>
          <w:szCs w:val="24"/>
          <w:lang w:eastAsia="zh-CN"/>
        </w:rPr>
        <w:t xml:space="preserve">JSZC-320700-ZJZB-G2025-0195</w:t>
      </w:r>
      <w:r/>
    </w:p>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left="840" w:firstLine="640"/>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采购人：连云港市第一人民医院</w:t>
      </w:r>
      <w:r/>
    </w:p>
    <w:p>
      <w:pPr>
        <w:ind w:left="840" w:firstLine="640"/>
        <w:jc w:val="left"/>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采购代理机构：江苏中际招标代理有限公司</w:t>
      </w:r>
      <w:r/>
    </w:p>
    <w:p>
      <w:pPr>
        <w:ind w:right="-993" w:firstLine="562"/>
        <w:jc w:val="center"/>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 xml:space="preserve">2025年</w:t>
      </w:r>
      <w:r>
        <w:rPr>
          <w:rFonts w:hint="eastAsia" w:cs="Times New Roman" w:asciiTheme="minorEastAsia" w:hAnsiTheme="minorEastAsia"/>
          <w:color w:val="000000"/>
          <w:sz w:val="28"/>
          <w:szCs w:val="24"/>
          <w:lang w:val="en-US" w:eastAsia="zh-CN"/>
        </w:rPr>
        <w:t xml:space="preserve">10</w:t>
      </w:r>
      <w:r>
        <w:rPr>
          <w:rFonts w:hint="eastAsia" w:cs="Times New Roman" w:asciiTheme="minorEastAsia" w:hAnsiTheme="minorEastAsia"/>
          <w:color w:val="000000"/>
          <w:sz w:val="28"/>
          <w:szCs w:val="24"/>
        </w:rPr>
        <w:t xml:space="preserve">月</w:t>
      </w:r>
      <w:r/>
    </w:p>
    <w:p>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 xml:space="preserve">目录</w:t>
      </w:r>
      <w:bookmarkEnd w:id="0"/>
      <w:r/>
      <w:r/>
    </w:p>
    <w:p>
      <w:pPr>
        <w:pStyle w:val="779"/>
        <w:ind w:firstLine="56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792"/>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792"/>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792"/>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20</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792"/>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25</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"_Toc151625259" </w:instrText>
      </w:r>
      <w:r>
        <w:fldChar w:fldCharType="separate"/>
      </w:r>
      <w:r>
        <w:rPr>
          <w:rStyle w:val="792"/>
          <w:rFonts w:hint="eastAsia" w:asciiTheme="minorEastAsia" w:hAnsiTheme="minorEastAsia" w:eastAsiaTheme="minorEastAsia"/>
          <w:i w:val="0"/>
          <w:sz w:val="28"/>
          <w:szCs w:val="28"/>
        </w:rPr>
        <w:t xml:space="preserve">第五章合同专用条款表</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_Toc151625259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42</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792"/>
          <w:rFonts w:hint="eastAsia" w:asciiTheme="minorEastAsia" w:hAnsiTheme="minorEastAsia" w:eastAsiaTheme="minorEastAsia"/>
          <w:i w:val="0"/>
          <w:sz w:val="28"/>
          <w:szCs w:val="28"/>
        </w:rPr>
        <w:t xml:space="preserve">第六章项目需求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43</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792"/>
          <w:rFonts w:hint="eastAsia" w:asciiTheme="minorEastAsia" w:hAnsiTheme="minorEastAsia" w:eastAsiaTheme="minorEastAsia"/>
          <w:i w:val="0"/>
          <w:sz w:val="28"/>
          <w:szCs w:val="28"/>
        </w:rPr>
        <w:t xml:space="preserve">第七章评标办法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48</w: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hint="eastAsia" w:cs="Times New Roman" w:asciiTheme="minorEastAsia" w:hAnsiTheme="minorEastAsia"/>
          <w:color w:val="000000"/>
          <w:szCs w:val="24"/>
        </w:rPr>
        <w:outlineLvl w:val="0"/>
      </w:pPr>
      <w:r/>
      <w:bookmarkStart w:id="1" w:name="_Toc139966426"/>
      <w:r/>
      <w:bookmarkStart w:id="2" w:name="_Toc139967210"/>
      <w:r>
        <w:rPr>
          <w:rFonts w:cs="Times New Roman" w:asciiTheme="minorEastAsia" w:hAnsiTheme="minorEastAsia"/>
          <w:color w:val="000000"/>
          <w:sz w:val="36"/>
          <w:szCs w:val="20"/>
        </w:rPr>
        <w:br w:type="page" w:clear="all"/>
      </w:r>
      <w:bookmarkStart w:id="3" w:name="_Toc151625255"/>
      <w:r/>
      <w:bookmarkStart w:id="4" w:name="_Toc513622226"/>
      <w:r>
        <w:rPr>
          <w:rFonts w:hint="eastAsia" w:cs="Times New Roman" w:asciiTheme="minorEastAsia" w:hAnsiTheme="minorEastAsia"/>
          <w:color w:val="000000"/>
          <w:sz w:val="36"/>
          <w:szCs w:val="20"/>
        </w:rPr>
        <w:t xml:space="preserve">第一章投标邀请</w:t>
      </w:r>
      <w:bookmarkEnd w:id="3"/>
      <w:r/>
      <w:bookmarkEnd w:id="4"/>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项目概况</w:t>
            </w:r>
            <w:r/>
          </w:p>
          <w:p>
            <w:pPr>
              <w:ind w:firstLine="480"/>
              <w:spacing w:line="360" w:lineRule="auto"/>
              <w:rPr>
                <w:rFonts w:hint="eastAsia" w:cs="Times New Roman" w:asciiTheme="minorEastAsia" w:hAnsiTheme="minorEastAsia"/>
                <w:color w:val="000000"/>
                <w:szCs w:val="24"/>
              </w:rPr>
            </w:pPr>
            <w:r>
              <w:rPr>
                <w:rFonts w:hint="eastAsia" w:cs="Times New Roman" w:asciiTheme="minorEastAsia" w:hAnsiTheme="minorEastAsia"/>
                <w:sz w:val="24"/>
                <w:szCs w:val="24"/>
                <w:u w:val="single"/>
              </w:rPr>
              <w:t xml:space="preserve">连云港市第一人民医院</w:t>
            </w:r>
            <w:r>
              <w:rPr>
                <w:rFonts w:hint="eastAsia" w:cs="Times New Roman" w:asciiTheme="minorEastAsia" w:hAnsiTheme="minorEastAsia"/>
                <w:sz w:val="24"/>
                <w:szCs w:val="24"/>
                <w:u w:val="single"/>
                <w:lang w:eastAsia="zh-CN"/>
              </w:rPr>
              <w:t xml:space="preserve">实时无标记细胞功能分析仪</w:t>
            </w:r>
            <w:r>
              <w:rPr>
                <w:rFonts w:hint="eastAsia" w:cs="Times New Roman" w:asciiTheme="minorEastAsia" w:hAnsiTheme="minorEastAsia"/>
                <w:sz w:val="24"/>
                <w:szCs w:val="24"/>
                <w:u w:val="single"/>
              </w:rPr>
              <w:t xml:space="preserve">采购</w:t>
            </w:r>
            <w:r>
              <w:rPr>
                <w:rFonts w:hint="eastAsia" w:cs="Times New Roman" w:asciiTheme="minorEastAsia" w:hAnsiTheme="minorEastAsia"/>
                <w:color w:val="000000"/>
                <w:sz w:val="24"/>
                <w:szCs w:val="24"/>
              </w:rPr>
              <w:t xml:space="preserve">招标项目的潜在投标人应在</w:t>
            </w:r>
            <w:r>
              <w:rPr>
                <w:rFonts w:hint="eastAsia" w:cs="Times New Roman" w:asciiTheme="minorEastAsia" w:hAnsiTheme="minorEastAsia"/>
                <w:color w:val="000000"/>
                <w:sz w:val="24"/>
                <w:szCs w:val="24"/>
                <w:u w:val="single"/>
              </w:rPr>
              <w:t xml:space="preserve">江苏政府采购网</w:t>
            </w:r>
            <w:r>
              <w:rPr>
                <w:rFonts w:hint="eastAsia" w:cs="Times New Roman" w:asciiTheme="minorEastAsia" w:hAnsiTheme="minorEastAsia"/>
                <w:color w:val="000000"/>
                <w:sz w:val="24"/>
                <w:szCs w:val="24"/>
              </w:rPr>
              <w:t xml:space="preserve">获取招标文件，并于</w:t>
            </w:r>
            <w:r>
              <w:rPr>
                <w:rFonts w:hint="eastAsia" w:cs="Times New Roman" w:asciiTheme="minorEastAsia" w:hAnsiTheme="minorEastAsia"/>
                <w:sz w:val="24"/>
                <w:szCs w:val="24"/>
                <w:u w:val="single"/>
              </w:rPr>
              <w:t xml:space="preserve">2025年</w:t>
            </w:r>
            <w:r>
              <w:rPr>
                <w:rFonts w:hint="eastAsia" w:cs="Times New Roman" w:asciiTheme="minorEastAsia" w:hAnsiTheme="minorEastAsia"/>
                <w:sz w:val="24"/>
                <w:szCs w:val="24"/>
                <w:u w:val="single"/>
                <w:lang w:val="en-US" w:eastAsia="zh-CN"/>
              </w:rPr>
              <w:t xml:space="preserve">11</w:t>
            </w:r>
            <w:r>
              <w:rPr>
                <w:rFonts w:hint="eastAsia" w:cs="Times New Roman" w:asciiTheme="minorEastAsia" w:hAnsiTheme="minorEastAsia"/>
                <w:sz w:val="24"/>
                <w:szCs w:val="24"/>
                <w:u w:val="single"/>
              </w:rPr>
              <w:t xml:space="preserve">月</w:t>
            </w:r>
            <w:r>
              <w:rPr>
                <w:rFonts w:hint="eastAsia" w:cs="Times New Roman" w:asciiTheme="minorEastAsia" w:hAnsiTheme="minorEastAsia"/>
                <w:sz w:val="24"/>
                <w:szCs w:val="24"/>
                <w:u w:val="single"/>
                <w:lang w:val="en-US" w:eastAsia="zh-CN"/>
              </w:rPr>
              <w:t xml:space="preserve">21</w:t>
            </w:r>
            <w:r>
              <w:rPr>
                <w:rFonts w:hint="eastAsia" w:cs="Times New Roman" w:asciiTheme="minorEastAsia" w:hAnsiTheme="minorEastAsia"/>
                <w:sz w:val="24"/>
                <w:szCs w:val="24"/>
                <w:u w:val="single"/>
              </w:rPr>
              <w:t xml:space="preserve">日9点</w:t>
            </w:r>
            <w:r>
              <w:rPr>
                <w:rFonts w:hint="eastAsia" w:cs="Times New Roman" w:asciiTheme="minorEastAsia" w:hAnsiTheme="minorEastAsia"/>
                <w:bCs/>
                <w:sz w:val="24"/>
                <w:szCs w:val="24"/>
                <w:u w:val="single"/>
              </w:rPr>
              <w:t xml:space="preserve">00分00秒</w:t>
            </w:r>
            <w:r>
              <w:rPr>
                <w:rFonts w:hint="eastAsia" w:cs="Times New Roman" w:asciiTheme="minorEastAsia" w:hAnsiTheme="minorEastAsia"/>
                <w:color w:val="000000"/>
                <w:sz w:val="24"/>
                <w:szCs w:val="24"/>
              </w:rPr>
              <w:t xml:space="preserve">（北京时间）前</w:t>
            </w:r>
            <w:r>
              <w:rPr>
                <w:rFonts w:hint="eastAsia" w:cs="宋体" w:asciiTheme="minorEastAsia" w:hAnsiTheme="minorEastAsia"/>
                <w:b/>
                <w:color w:val="ff0000"/>
                <w:sz w:val="24"/>
                <w:szCs w:val="24"/>
              </w:rPr>
              <w:t xml:space="preserve">上传电子投标文件</w:t>
            </w:r>
            <w:r>
              <w:rPr>
                <w:rFonts w:hint="eastAsia" w:cs="Times New Roman" w:asciiTheme="minorEastAsia" w:hAnsiTheme="minorEastAsia"/>
                <w:color w:val="000000"/>
                <w:sz w:val="24"/>
                <w:szCs w:val="24"/>
              </w:rPr>
              <w:t xml:space="preserve">。</w:t>
            </w:r>
            <w:r/>
          </w:p>
        </w:tc>
      </w:tr>
    </w:tbl>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一、项目基本情况</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项目编号：</w:t>
      </w:r>
      <w:r>
        <w:rPr>
          <w:rFonts w:hint="eastAsia" w:cs="Times New Roman" w:asciiTheme="minorEastAsia" w:hAnsiTheme="minorEastAsia"/>
          <w:color w:val="000000"/>
          <w:sz w:val="24"/>
          <w:szCs w:val="24"/>
          <w:lang w:eastAsia="zh-CN"/>
        </w:rPr>
        <w:t xml:space="preserve">JSZC-320700-ZJZB-G2025-0195</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项目名称：连云港市第一人民医院</w:t>
      </w:r>
      <w:r>
        <w:rPr>
          <w:rFonts w:hint="eastAsia" w:cs="Times New Roman" w:asciiTheme="minorEastAsia" w:hAnsiTheme="minorEastAsia"/>
          <w:color w:val="000000"/>
          <w:sz w:val="24"/>
          <w:szCs w:val="24"/>
          <w:lang w:eastAsia="zh-CN"/>
        </w:rPr>
        <w:t xml:space="preserve">实时无标记细胞功能分析仪</w:t>
      </w:r>
      <w:r>
        <w:rPr>
          <w:rFonts w:hint="eastAsia" w:cs="Times New Roman" w:asciiTheme="minorEastAsia" w:hAnsiTheme="minorEastAsia"/>
          <w:color w:val="000000"/>
          <w:sz w:val="24"/>
          <w:szCs w:val="24"/>
        </w:rPr>
        <w:t xml:space="preserve">采购</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预算金额：</w:t>
      </w:r>
      <w:r>
        <w:rPr>
          <w:rFonts w:hint="eastAsia" w:cs="Times New Roman" w:asciiTheme="minorEastAsia" w:hAnsiTheme="minorEastAsia"/>
          <w:b/>
          <w:sz w:val="24"/>
          <w:szCs w:val="24"/>
          <w:lang w:val="en-US" w:eastAsia="zh-CN"/>
        </w:rPr>
        <w:t xml:space="preserve">100</w:t>
      </w:r>
      <w:r>
        <w:rPr>
          <w:rFonts w:hint="eastAsia" w:cs="Times New Roman" w:asciiTheme="minorEastAsia" w:hAnsiTheme="minorEastAsia"/>
          <w:color w:val="000000"/>
          <w:sz w:val="24"/>
          <w:szCs w:val="24"/>
        </w:rPr>
        <w:t xml:space="preserve">万元。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最高限价(如有):</w:t>
      </w:r>
      <w:r>
        <w:rPr>
          <w:rFonts w:hint="eastAsia" w:cs="Times New Roman" w:asciiTheme="minorEastAsia" w:hAnsiTheme="minorEastAsia"/>
          <w:b/>
          <w:sz w:val="24"/>
          <w:szCs w:val="24"/>
          <w:lang w:val="en-US" w:eastAsia="zh-CN"/>
        </w:rPr>
        <w:t xml:space="preserve">80</w:t>
      </w:r>
      <w:r>
        <w:rPr>
          <w:rFonts w:hint="eastAsia" w:cs="Times New Roman" w:asciiTheme="minorEastAsia" w:hAnsiTheme="minorEastAsia"/>
          <w:color w:val="000000"/>
          <w:sz w:val="24"/>
          <w:szCs w:val="24"/>
        </w:rPr>
        <w:t xml:space="preserve">万元，投标报价超过最高限价的投标无效。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w:t>
      </w:r>
      <w:r>
        <w:rPr>
          <w:rFonts w:hint="eastAsia" w:cs="Times New Roman" w:asciiTheme="minorEastAsia" w:hAnsiTheme="minorEastAsia"/>
          <w:color w:val="000000"/>
          <w:sz w:val="24"/>
          <w:szCs w:val="24"/>
          <w:lang w:eastAsia="zh-CN"/>
        </w:rPr>
        <w:t xml:space="preserve">实时无标记细胞功能分析仪</w:t>
      </w:r>
      <w:r>
        <w:rPr>
          <w:rFonts w:hint="eastAsia" w:cs="Times New Roman" w:asciiTheme="minorEastAsia" w:hAnsiTheme="minorEastAsia"/>
          <w:color w:val="000000"/>
          <w:sz w:val="24"/>
          <w:szCs w:val="24"/>
        </w:rPr>
        <w:t xml:space="preserve">采购，详见项目需求。</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对项目采购需求部分的询问、质疑请与采购人联系，由采购人负责答复。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合同履行期限（</w:t>
      </w:r>
      <w:r>
        <w:rPr>
          <w:rFonts w:cs="Times New Roman" w:asciiTheme="minorEastAsia" w:hAnsiTheme="minorEastAsia"/>
          <w:color w:val="000000"/>
          <w:sz w:val="24"/>
          <w:szCs w:val="24"/>
        </w:rPr>
        <w:t xml:space="preserve">交货期</w:t>
      </w:r>
      <w:r>
        <w:rPr>
          <w:rFonts w:hint="eastAsia"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30天。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w:t>
      </w:r>
      <w:r>
        <w:rPr>
          <w:rFonts w:hint="eastAsia" w:cs="Times New Roman" w:asciiTheme="minorEastAsia" w:hAnsiTheme="minorEastAsia"/>
          <w:sz w:val="24"/>
          <w:szCs w:val="24"/>
        </w:rPr>
        <w:t xml:space="preserve">（是/否√）</w:t>
      </w:r>
      <w:r>
        <w:rPr>
          <w:rFonts w:hint="eastAsia" w:cs="Times New Roman" w:asciiTheme="minorEastAsia" w:hAnsiTheme="minorEastAsia"/>
          <w:color w:val="000000"/>
          <w:sz w:val="24"/>
          <w:szCs w:val="24"/>
        </w:rPr>
        <w:t xml:space="preserve">接受联合体投标。</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二、申请人的资格要求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1.满足《中华人民共和国政府采购法》第二十二条规定，提供下列材料：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（1）法人或者其他组织的营业执照等证明文件，自然人的身份证明；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（2）上一年度经审计的财务状况报告或银行出具的资信证明</w:t>
      </w:r>
      <w:r>
        <w:rPr>
          <w:rFonts w:cs="Times New Roman" w:asciiTheme="minorEastAsia" w:hAnsiTheme="minorEastAsia"/>
          <w:sz w:val="24"/>
          <w:szCs w:val="24"/>
        </w:rPr>
        <w:t xml:space="preserve">（成立不满一年不需提供）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（4）具备履行合同所必需的设备和专业技术能力的声明及证明材料；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w:t>
      </w:r>
      <w:bookmarkStart w:id="5" w:name="OLE_LINK3"/>
      <w:r/>
      <w:bookmarkStart w:id="6" w:name="OLE_LINK2"/>
      <w:r>
        <w:rPr>
          <w:rFonts w:hint="eastAsia" w:cs="Times New Roman" w:asciiTheme="minorEastAsia" w:hAnsiTheme="minorEastAsia"/>
          <w:sz w:val="24"/>
          <w:szCs w:val="24"/>
        </w:rPr>
        <w:t xml:space="preserve">参加政府采购活动前三年内在经营活动中没有重大违法记录的书面声明</w:t>
      </w:r>
      <w:bookmarkEnd w:id="5"/>
      <w:r/>
      <w:bookmarkEnd w:id="6"/>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2.落实政府采购政策需满足的资格要求：</w:t>
      </w:r>
      <w:r>
        <w:rPr>
          <w:rFonts w:hint="eastAsia" w:cs="Times New Roman" w:asciiTheme="minorEastAsia" w:hAnsiTheme="minorEastAsia"/>
          <w:b/>
          <w:sz w:val="24"/>
          <w:szCs w:val="24"/>
        </w:rPr>
        <w:t xml:space="preserve">无。</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3.本项目的特定资格要求：无</w:t>
      </w:r>
      <w:r>
        <w:rPr>
          <w:rFonts w:hint="eastAsia" w:cs="Times New Roman" w:asciiTheme="minorEastAsia" w:hAnsiTheme="minorEastAsia"/>
          <w:color w:val="000000" w:themeColor="text1"/>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4.本项目的其他资格要求：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（2）本项目</w:t>
      </w:r>
      <w:r>
        <w:rPr>
          <w:rFonts w:hint="eastAsia" w:cs="Times New Roman" w:asciiTheme="minorEastAsia" w:hAnsiTheme="minorEastAsia"/>
          <w:b/>
          <w:sz w:val="24"/>
          <w:szCs w:val="24"/>
        </w:rPr>
        <w:t xml:space="preserve">接受进口产品</w:t>
      </w:r>
      <w:r>
        <w:rPr>
          <w:rFonts w:hint="eastAsia" w:cs="Times New Roman" w:asciiTheme="minorEastAsia" w:hAnsiTheme="minorEastAsia"/>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5.法律法规规定的其他条件。</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三、获取招标文件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1．时间：2025年</w:t>
      </w:r>
      <w:r>
        <w:rPr>
          <w:rFonts w:hint="eastAsia" w:cs="Times New Roman" w:asciiTheme="minorEastAsia" w:hAnsiTheme="minorEastAsia"/>
          <w:sz w:val="24"/>
          <w:szCs w:val="24"/>
          <w:lang w:val="en-US" w:eastAsia="zh-CN"/>
        </w:rPr>
        <w:t xml:space="preserve">10</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31</w:t>
      </w:r>
      <w:r>
        <w:rPr>
          <w:rFonts w:hint="eastAsia" w:cs="Times New Roman" w:asciiTheme="minorEastAsia" w:hAnsiTheme="minorEastAsia"/>
          <w:sz w:val="24"/>
          <w:szCs w:val="24"/>
        </w:rPr>
        <w:t xml:space="preserve">日至2025年</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日</w:t>
      </w:r>
      <w:r>
        <w:rPr>
          <w:rFonts w:hint="eastAsia" w:asciiTheme="minorEastAsia" w:hAnsiTheme="minorEastAsia"/>
          <w:sz w:val="24"/>
        </w:rPr>
        <w:t xml:space="preserve">23:59止（北京时间）</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2．获取方式：本项目采用网上注册登记方式。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2.1潜在投标人访问电子招标投标交易平台的网络地址和方法：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（2）潜在供应商访问“苏采云”系统的网络地址和方法：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“苏采云”系统的网址：http://jszfcg.jsczt.cn/。</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（3）“CA数字证书”的获取：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 xml:space="preserve">http://jsxcmm.com/help/gys.html”</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（6）苏采云系统使用谷歌浏览器参与不见面开标。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3.地点：网上注册登记成功后系统内免费下载。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4.售价：免费</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四、提交投标文件截止时间、开标时间和地点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1.投标文件接收时间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投标文件接收截止时间：2025年</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21</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2.开标时间与地点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开标时间：2025年</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21</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开标地点：“苏采云”系统 “开标大厅”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开标大厅网址：</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http://jszfcg.jsczt.cn/</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五、公告期限</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自本公告发布之日起5个工作日。</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六、其他补充事宜</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本次公开招标不收取投标保证金。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2.本招标文件中标注★的款项为实质性响应要求和条件，必须</w:t>
      </w:r>
      <w:r>
        <w:rPr>
          <w:rFonts w:hint="eastAsia" w:cs="Times New Roman" w:asciiTheme="minorEastAsia" w:hAnsiTheme="minorEastAsia"/>
          <w:b/>
          <w:sz w:val="24"/>
          <w:szCs w:val="24"/>
        </w:rPr>
        <w:t xml:space="preserve">逐条</w:t>
      </w:r>
      <w:r>
        <w:rPr>
          <w:rFonts w:hint="eastAsia" w:cs="Times New Roman" w:asciiTheme="minorEastAsia" w:hAnsiTheme="minorEastAsia"/>
          <w:sz w:val="24"/>
          <w:szCs w:val="24"/>
        </w:rPr>
        <w:t xml:space="preserve">做出满足要求和条件的响应，否则将按无效响应处理。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七、对本次招标提出询问，请按以下方式联系。</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1.采购人信息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称：连云港市第一人民医院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hint="eastAsia" w:asciiTheme="minorEastAsia" w:hAnsiTheme="minorEastAsia"/>
          <w:sz w:val="24"/>
        </w:rPr>
        <w:t xml:space="preserve">连云港市海州区振华东路6号</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w:t>
      </w:r>
      <w:bookmarkStart w:id="7" w:name="OLE_LINK1"/>
      <w:r>
        <w:rPr>
          <w:rFonts w:asciiTheme="minorEastAsia" w:hAnsiTheme="minorEastAsia"/>
          <w:sz w:val="24"/>
        </w:rPr>
        <w:t xml:space="preserve">0518-8576786</w:t>
      </w:r>
      <w:r>
        <w:rPr>
          <w:rFonts w:hint="eastAsia" w:asciiTheme="minorEastAsia" w:hAnsiTheme="minorEastAsia"/>
          <w:sz w:val="24"/>
        </w:rPr>
        <w:t xml:space="preserve">8</w:t>
      </w:r>
      <w:bookmarkEnd w:id="7"/>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2.采购代理机构信息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称：江苏中际招标代理有限公司</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asciiTheme="minorEastAsia" w:hAnsiTheme="minorEastAsia"/>
          <w:sz w:val="24"/>
        </w:rPr>
        <w:t xml:space="preserve">连云港市海州区凌州路8号德惠商务大厦B座1014室</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   </w:t>
      </w:r>
      <w:r>
        <w:rPr>
          <w:rFonts w:cs="Times New Roman" w:asciiTheme="minorEastAsia" w:hAnsiTheme="minorEastAsia"/>
          <w:sz w:val="24"/>
          <w:szCs w:val="24"/>
        </w:rPr>
        <w:t xml:space="preserve">18061313418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3.项目联系方式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项目联系人：朱虓</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电      话：</w:t>
      </w:r>
      <w:r>
        <w:rPr>
          <w:rFonts w:cs="Times New Roman" w:asciiTheme="minorEastAsia" w:hAnsiTheme="minorEastAsia"/>
          <w:sz w:val="24"/>
          <w:szCs w:val="24"/>
        </w:rPr>
        <w:t xml:space="preserve">18061313418</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八、电子招投标说明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2.投标人应当通过“苏采云”系统提交数据电文形式的投标文件（即电子投标）。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投标人应在达到开标时间后，使用CA数字证书解密各自投标文件。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所有投标人解密（或解密时间）结束后，“苏采云”系统生成开标记录并向社会公众公布，但依法应当保密的除外。</w:t>
      </w:r>
      <w:r/>
    </w:p>
    <w:p>
      <w:pPr>
        <w:ind w:firstLine="482"/>
        <w:spacing w:line="360" w:lineRule="auto"/>
        <w:rPr>
          <w:rFonts w:hint="eastAsia" w:cs="宋体" w:asciiTheme="minorEastAsia" w:hAnsiTheme="minorEastAsia"/>
          <w:color w:val="000000"/>
          <w:szCs w:val="24"/>
        </w:rPr>
      </w:pPr>
      <w:r>
        <w:rPr>
          <w:rFonts w:hint="eastAsia" w:cs="宋体" w:asciiTheme="minorEastAsia" w:hAnsiTheme="minorEastAsia"/>
          <w:color w:val="000000"/>
          <w:szCs w:val="24"/>
        </w:rPr>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723"/>
        <w:jc w:val="center"/>
        <w:keepLines/>
        <w:keepNext/>
        <w:spacing w:line="360" w:lineRule="auto"/>
        <w:rPr>
          <w:rFonts w:hint="eastAsia" w:cs="Times New Roman" w:asciiTheme="minorEastAsia" w:hAnsiTheme="minorEastAsia"/>
          <w:b/>
          <w:color w:val="000000"/>
          <w:sz w:val="36"/>
          <w:szCs w:val="36"/>
        </w:rPr>
        <w:outlineLvl w:val="0"/>
      </w:pPr>
      <w:r>
        <w:rPr>
          <w:rFonts w:cs="Times New Roman" w:asciiTheme="minorEastAsia" w:hAnsiTheme="minorEastAsia"/>
          <w:b/>
          <w:sz w:val="36"/>
          <w:szCs w:val="20"/>
        </w:rPr>
        <w:br w:type="page" w:clear="all"/>
      </w:r>
      <w:bookmarkStart w:id="8" w:name="_Toc151625256"/>
      <w:r/>
      <w:bookmarkStart w:id="9" w:name="_Toc513622227"/>
      <w:r>
        <w:rPr>
          <w:rFonts w:hint="eastAsia" w:cs="Times New Roman" w:asciiTheme="minorEastAsia" w:hAnsiTheme="minorEastAsia"/>
          <w:color w:val="000000"/>
          <w:sz w:val="36"/>
          <w:szCs w:val="20"/>
        </w:rPr>
        <w:t xml:space="preserve">第二章投标人须知</w:t>
      </w:r>
      <w:bookmarkEnd w:id="1"/>
      <w:r/>
      <w:bookmarkEnd w:id="2"/>
      <w:r/>
      <w:bookmarkEnd w:id="8"/>
      <w:r/>
      <w:bookmarkEnd w:id="9"/>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一、总则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 采购人、项目（标段）名称及编号，详见第一章“投标邀请”。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 采购预算</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本项目的采购预算，详见第一章“投标邀请”。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 资金来源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 采购方式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 本项目采用公开招标采购方式，招标、投标、开标、评标和中标结果发布全程电子化。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 合格的投标人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5.1 投标人应符合第一章“投标邀请”中规定的条件，</w:t>
      </w:r>
      <w:r>
        <w:rPr>
          <w:rFonts w:hint="eastAsia" w:cs="Times New Roman" w:asciiTheme="minorEastAsia" w:hAnsiTheme="minorEastAsia"/>
          <w:b/>
          <w:bCs/>
          <w:color w:val="000000"/>
          <w:sz w:val="24"/>
          <w:szCs w:val="24"/>
        </w:rPr>
        <w:t xml:space="preserve">否则投标无效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5.4 符合上述条件的投标人应承担投标及履约过程应承担的全部责任与义务。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 投标费用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6.1 不论投标结果如何，投标人均应自行承担所有与编写和提交投标文件有关的全部费用。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 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 xml:space="preserve">质疑的提出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7.1.1 提出质疑的供应商应当是参与所质疑项目采购活动的供应商。</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 xml:space="preserve">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应当依法申请具有法定职权的部门查清、认定，并将相关结果提供给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不具有法定调查、认定权限。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 xml:space="preserve">质疑函的接收方式为供应商书面原件提交</w:t>
      </w:r>
      <w:r>
        <w:rPr>
          <w:rFonts w:hint="eastAsia" w:cs="Times New Roman" w:asciiTheme="minorEastAsia" w:hAnsiTheme="minorEastAsia"/>
          <w:color w:val="000000"/>
          <w:sz w:val="24"/>
          <w:szCs w:val="24"/>
        </w:rPr>
        <w:t xml:space="preserve">。联系部门、联系电话和通讯地址详见第一章“投标邀请”。</w:t>
      </w:r>
      <w:r>
        <w:rPr>
          <w:rFonts w:cs="Times New Roman" w:asciiTheme="minorEastAsia" w:hAnsiTheme="minorEastAsia"/>
          <w:color w:val="000000"/>
          <w:sz w:val="24"/>
          <w:szCs w:val="24"/>
        </w:rPr>
        <w:t xml:space="preserve">质疑实行实名制，不得进行虚假、恶意质疑。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7.1.5 质疑函应当使用范本（</w:t>
      </w:r>
      <w:r>
        <w:rPr>
          <w:rFonts w:hint="eastAsia" w:ascii="宋体" w:hAnsi="宋体"/>
          <w:color w:val="000000"/>
          <w:sz w:val="24"/>
        </w:rPr>
        <w:t xml:space="preserve">详见中国政府采购网-下载专区</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供应商提出质疑</w:t>
      </w:r>
      <w:r>
        <w:rPr>
          <w:rFonts w:hint="eastAsia" w:cs="Times New Roman" w:asciiTheme="minorEastAsia" w:hAnsiTheme="minorEastAsia"/>
          <w:b/>
          <w:color w:val="000000"/>
          <w:sz w:val="24"/>
          <w:szCs w:val="24"/>
        </w:rPr>
        <w:t xml:space="preserve">应当提交质疑函和必要的证明材料</w:t>
      </w:r>
      <w:r>
        <w:rPr>
          <w:rFonts w:hint="eastAsia" w:cs="Times New Roman" w:asciiTheme="minorEastAsia" w:hAnsiTheme="minorEastAsia"/>
          <w:color w:val="000000"/>
          <w:sz w:val="24"/>
          <w:szCs w:val="24"/>
        </w:rPr>
        <w:t xml:space="preserve">，应当包括下列内容：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供应商的姓名或者名称、地址、邮编、联系人及联系电话；</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质疑项目的名称、编号；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具体、明确的质疑事项和与质疑事项相关的请求；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事实依据；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必要的法律依据；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提出质疑的日期；</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w:t>
      </w:r>
      <w:r>
        <w:rPr>
          <w:rFonts w:hint="eastAsia" w:cs="Times New Roman" w:asciiTheme="minorEastAsia" w:hAnsiTheme="minorEastAsia"/>
          <w:b/>
          <w:color w:val="000000"/>
          <w:sz w:val="24"/>
          <w:szCs w:val="24"/>
        </w:rPr>
        <w:t xml:space="preserve">必要的证明材料；</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（8）招标文件(交易文件)下载回执函；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 xml:space="preserve">质疑函的受理和答复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w:t>
      </w:r>
      <w:r>
        <w:rPr>
          <w:rFonts w:hint="eastAsia" w:cs="Times New Roman" w:asciiTheme="minorEastAsia" w:hAnsiTheme="minorEastAsia"/>
          <w:color w:val="000000"/>
          <w:sz w:val="24"/>
          <w:szCs w:val="24"/>
        </w:rPr>
        <w:t xml:space="preserve">当</w:t>
      </w:r>
      <w:r>
        <w:rPr>
          <w:rFonts w:cs="Times New Roman" w:asciiTheme="minorEastAsia" w:hAnsiTheme="minorEastAsia"/>
          <w:color w:val="000000"/>
          <w:sz w:val="24"/>
          <w:szCs w:val="24"/>
        </w:rPr>
        <w:t xml:space="preserve">保证其提出的质疑事项及必要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证明材料的真实性及来源的合法性，并承担相应的法律责任。</w:t>
      </w:r>
      <w:r>
        <w:rPr>
          <w:rFonts w:cs="Times New Roman" w:asciiTheme="minorEastAsia" w:hAnsiTheme="minorEastAsia"/>
          <w:b/>
          <w:color w:val="000000"/>
          <w:sz w:val="24"/>
          <w:szCs w:val="24"/>
        </w:rPr>
        <w:t xml:space="preserve">对不能提供必要</w:t>
      </w:r>
      <w:r>
        <w:rPr>
          <w:rFonts w:hint="eastAsia" w:cs="Times New Roman" w:asciiTheme="minorEastAsia" w:hAnsiTheme="minorEastAsia"/>
          <w:b/>
          <w:color w:val="000000"/>
          <w:sz w:val="24"/>
          <w:szCs w:val="24"/>
        </w:rPr>
        <w:t xml:space="preserve">的</w:t>
      </w:r>
      <w:r>
        <w:rPr>
          <w:rFonts w:cs="Times New Roman" w:asciiTheme="minorEastAsia" w:hAnsiTheme="minorEastAsia"/>
          <w:b/>
          <w:color w:val="000000"/>
          <w:sz w:val="24"/>
          <w:szCs w:val="24"/>
        </w:rPr>
        <w:t xml:space="preserve">证明材料的、涉及商业秘密的、非书面原件形式的、匿名的质疑函将不予受理</w:t>
      </w:r>
      <w:r>
        <w:rPr>
          <w:rFonts w:cs="Times New Roman" w:asciiTheme="minorEastAsia" w:hAnsiTheme="minorEastAsia"/>
          <w:color w:val="000000"/>
          <w:sz w:val="24"/>
          <w:szCs w:val="24"/>
        </w:rPr>
        <w:t xml:space="preserve">。必要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证明材料要具备客观性、关联性、合法性，无法查实的</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如宣传册、媒体报道、猜测、推理等</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不能作为证明材料。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不负责搜集必要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证明材料等工作。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 xml:space="preserve">对符合质疑要求的，</w:t>
      </w:r>
      <w:r>
        <w:rPr>
          <w:rFonts w:hint="eastAsia" w:cs="Times New Roman" w:asciiTheme="minorEastAsia" w:hAnsiTheme="minorEastAsia"/>
          <w:color w:val="000000"/>
          <w:sz w:val="24"/>
          <w:szCs w:val="24"/>
        </w:rPr>
        <w:t xml:space="preserve">采购人、采购代理机构接收</w:t>
      </w:r>
      <w:r>
        <w:rPr>
          <w:rFonts w:cs="Times New Roman" w:asciiTheme="minorEastAsia" w:hAnsiTheme="minorEastAsia"/>
          <w:color w:val="000000"/>
          <w:sz w:val="24"/>
          <w:szCs w:val="24"/>
        </w:rPr>
        <w:t xml:space="preserve">并登记。在处理过程中，发现需要质疑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进一步补充必要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证明材料的，质疑</w:t>
      </w:r>
      <w:r>
        <w:rPr>
          <w:rFonts w:hint="eastAsia" w:cs="Times New Roman" w:asciiTheme="minorEastAsia" w:hAnsiTheme="minorEastAsia"/>
          <w:color w:val="000000"/>
          <w:sz w:val="24"/>
          <w:szCs w:val="24"/>
        </w:rPr>
        <w:t xml:space="preserve">供应商应</w:t>
      </w:r>
      <w:r>
        <w:rPr>
          <w:rFonts w:cs="Times New Roman" w:asciiTheme="minorEastAsia" w:hAnsiTheme="minorEastAsia"/>
          <w:color w:val="000000"/>
          <w:sz w:val="24"/>
          <w:szCs w:val="24"/>
        </w:rPr>
        <w:t xml:space="preserve">在法定的时间内提供，质疑答复时间相应顺延。质疑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不能按时提供必要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 xml:space="preserve">对不符合质疑要求的，</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有权要求其补充必要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未在法定的时间内提供补充必要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7.2.4 采购人、采购代理机构</w:t>
      </w:r>
      <w:r>
        <w:rPr>
          <w:rFonts w:cs="Times New Roman" w:asciiTheme="minorEastAsia" w:hAnsiTheme="minorEastAsia"/>
          <w:color w:val="000000"/>
          <w:sz w:val="24"/>
          <w:szCs w:val="24"/>
        </w:rPr>
        <w:t xml:space="preserve">负责将质疑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提出的质疑函及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材料提供给评审委员会协助答复，并将答复意见回复质疑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。必要时，可向被质疑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转发《质疑函》及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应当在要求的时间内，以书面形式作出说明并提交</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 xml:space="preserve">质疑处理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供应商未按照法定程序进行质疑投诉的，</w:t>
      </w:r>
      <w:r>
        <w:rPr>
          <w:rFonts w:cs="Times New Roman" w:asciiTheme="minorEastAsia" w:hAnsiTheme="minorEastAsia"/>
          <w:color w:val="000000"/>
          <w:sz w:val="24"/>
          <w:szCs w:val="24"/>
        </w:rPr>
        <w:t xml:space="preserve">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供应商不配合或者采用不正当手段干扰政府采购质疑、投诉处理工作</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供应商投诉受理期间，就同一事项多头举报，干扰财政部门投诉处理</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供应商在全国范围12个月内三次以上质疑查无实据</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供应商采用捏造事实、提供虚假材料或者以非法手段取得证明材料等方式进行虚假、恶意投诉</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供应商在全国范围12个月内三次以上投诉查无实据</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7.4 未尽事宜，依照有关法律、法规执行。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 投诉</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8.1 投诉事项依照有关法律、法规执行。</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二、招标文件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 招标文件构成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第一章  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第二章  投标人须知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第三章  政府采购合同格式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第四章  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第五章  合同专用条款表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第六章  项目需求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第七章  评标办法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 招标文件的澄清或修改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三、投标文件的编制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 投标文件编写注意事项</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 xml:space="preserve">无效响应处理</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 xml:space="preserve">作出满足原要求和条件的响应</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 xml:space="preserve">招标文件中标注★号的部分为实质性要求和条件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 投标的语言及计量单位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12.2 投标文件中使用的计量单位除招标文件中有特殊规定外，一律使用中国法定计量单位。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 投标报价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（1）投标的货物总价；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（2）货物的标准附件、备品备件、专用工具、运输、装卸等各种费用；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（3）必要的保险费用和各项税金；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（4）投标总价要求包含安装维保费用。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 投标货币</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14.1 投标应以人民币报价。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 投标文件有效期</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 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本项目不收取投标保证金。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 投标文件制作工具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 投标文件构成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投标人编制的投标文件应包括</w:t>
      </w:r>
      <w:r>
        <w:rPr>
          <w:rFonts w:hint="eastAsia" w:cs="Times New Roman" w:asciiTheme="minorEastAsia" w:hAnsiTheme="minorEastAsia"/>
          <w:b/>
          <w:color w:val="000000"/>
          <w:sz w:val="24"/>
          <w:szCs w:val="24"/>
        </w:rPr>
        <w:t xml:space="preserve">商务文件、技术文件、评审因素所需材料和其他材料</w:t>
      </w:r>
      <w:r>
        <w:rPr>
          <w:rFonts w:hint="eastAsia" w:cs="Times New Roman" w:asciiTheme="minorEastAsia" w:hAnsiTheme="minorEastAsia"/>
          <w:color w:val="000000"/>
          <w:sz w:val="24"/>
          <w:szCs w:val="24"/>
        </w:rPr>
        <w:t xml:space="preserve">等内容，相关文件的提交如未特别注明可提供扫描件。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 xml:space="preserve">投标文件格式：</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填写投标人名称、投标人地址、法定代表人、委托代理人、日期等内容。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（1）响应函：请按给定格式及要求填写。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（2）开标一览表：请按给定格式及要求填写。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（3）分项报价表：请按第四章“投标文件格式”提供的“分项报价表”格式及要求填写。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（5）资格审查材料：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（6）法定代表人授权委托书：请按给定格式及要求填写。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 xml:space="preserve">技术文件：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（1）技术标：可以但不限于技术方案、产品技术资料、招标文件规定的其他文件等，格式自定。</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评审因素所需材料：</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 xml:space="preserve">其他材料：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 生成投标文件</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19.1 投标文件应由</w:t>
      </w:r>
      <w:r>
        <w:rPr>
          <w:rFonts w:hint="eastAsia" w:cs="Times New Roman" w:asciiTheme="minorEastAsia" w:hAnsiTheme="minorEastAsia"/>
          <w:b/>
          <w:color w:val="000000"/>
          <w:sz w:val="24"/>
          <w:szCs w:val="24"/>
        </w:rPr>
        <w:t xml:space="preserve">法定代表人或其委托代理人</w:t>
      </w:r>
      <w:r>
        <w:rPr>
          <w:rFonts w:hint="eastAsia" w:cs="Times New Roman" w:asciiTheme="minorEastAsia" w:hAnsiTheme="minorEastAsia"/>
          <w:b/>
          <w:bCs/>
          <w:color w:val="000000"/>
          <w:sz w:val="24"/>
          <w:szCs w:val="24"/>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 xml:space="preserve">使用电子签章</w:t>
      </w:r>
      <w:r>
        <w:rPr>
          <w:rFonts w:hint="eastAsia" w:cs="Times New Roman" w:asciiTheme="minorEastAsia" w:hAnsiTheme="minorEastAsia"/>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19.2 电子投标文件不得涂改、行间插字或删除，如出现上述情况应重新编制。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rPr>
        <w:t xml:space="preserve">，未加密版本用于特殊情况处理。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四、投标文件及样品的提交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 投标文件的上传、修改和撤回</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 xml:space="preserve">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提交投标样品截止时间和地点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21.1 采购项目需要提交样品的，投标人应当于招标文件规定的样品接收截止</w:t>
      </w:r>
      <w:r>
        <w:rPr>
          <w:rFonts w:hint="eastAsia" w:cs="Times New Roman" w:asciiTheme="minorEastAsia" w:hAnsiTheme="minorEastAsia"/>
          <w:bCs/>
          <w:color w:val="000000"/>
          <w:sz w:val="24"/>
          <w:szCs w:val="24"/>
        </w:rPr>
        <w:t xml:space="preserve">时间前将样品送达指定地点并登记完毕，</w:t>
      </w:r>
      <w:r>
        <w:rPr>
          <w:rFonts w:hint="eastAsia" w:cs="Times New Roman" w:asciiTheme="minorEastAsia" w:hAnsiTheme="minorEastAsia"/>
          <w:b/>
          <w:bCs/>
          <w:color w:val="000000"/>
          <w:sz w:val="24"/>
          <w:szCs w:val="24"/>
        </w:rPr>
        <w:t xml:space="preserve">否则不予接收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五、开标与评标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 开标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 xml:space="preserve">准备身份证件和用于生成、加密和上传电子投标文件的CA数字证书参加开标会</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线下开标的，供应商必须按规定时间递交CA数字证书，</w:t>
      </w:r>
      <w:r>
        <w:rPr>
          <w:rFonts w:hint="eastAsia" w:cs="Times New Roman" w:asciiTheme="minorEastAsia" w:hAnsiTheme="minorEastAsia"/>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不见面交易的，供应商必须提前登录不见面开标大厅并在投标文件递交截止时间之前完成签到，</w:t>
      </w:r>
      <w:r>
        <w:rPr>
          <w:rFonts w:hint="eastAsia" w:cs="Times New Roman" w:asciiTheme="minorEastAsia" w:hAnsiTheme="minorEastAsia"/>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供应商未参加开标会的，视同认可开标结果。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22.2 开标程序：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（1）开标会由采购代理机构主持，主持人宣布开标会议开始；</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（2）投标人解密投标文件；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（4）宣布评标期间的有关事项；</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（5）开标会议结束。</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22.3 采购代理机构将做开标记录（包括投标人名称、投标总报价、分标报价、交货期等）。</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22.4 开标结束后，采购人依法对投标人的资格进行审查。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 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23.1 成立评标委员会。评标委员会由采购人代表和评审专家组成。</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 xml:space="preserve">评标工作程序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（1）评标委员会负责具体评标事务，并独立履行下列职责：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w:t>
      </w:r>
      <w:r>
        <w:rPr>
          <w:rFonts w:cs="Times New Roman" w:asciiTheme="minorEastAsia" w:hAnsiTheme="minorEastAsia"/>
          <w:color w:val="000000"/>
          <w:sz w:val="24"/>
          <w:szCs w:val="24"/>
        </w:rPr>
        <w:t xml:space="preserve">审查、评价投标文件是否符合招标文件的商务、技术等实质性要求；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rPr>
          <w:rFonts w:cs="Times New Roman" w:asciiTheme="minorEastAsia" w:hAnsiTheme="minorEastAsia"/>
          <w:color w:val="000000"/>
          <w:sz w:val="24"/>
          <w:szCs w:val="24"/>
        </w:rPr>
        <w:t xml:space="preserve">要求投标人对投标文件有关事项作出澄清或者说明；</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对投标文件进行比较和评价</w:t>
      </w:r>
      <w:r>
        <w:rPr>
          <w:rFonts w:hint="eastAsia" w:cs="Times New Roman" w:asciiTheme="minorEastAsia" w:hAnsiTheme="minorEastAsia"/>
          <w:color w:val="000000"/>
          <w:sz w:val="24"/>
          <w:szCs w:val="24"/>
        </w:rPr>
        <w:t xml:space="preserve">（对商务、技术及其他内容的比较和评价结束前，评标委员会不得比较和评价投标报价）</w:t>
      </w:r>
      <w:r>
        <w:rPr>
          <w:rFonts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④</w:t>
      </w:r>
      <w:r>
        <w:rPr>
          <w:rFonts w:cs="Times New Roman" w:asciiTheme="minorEastAsia" w:hAnsiTheme="minorEastAsia"/>
          <w:color w:val="000000"/>
          <w:sz w:val="24"/>
          <w:szCs w:val="24"/>
        </w:rPr>
        <w:t xml:space="preserve">确定中标候选人名单，以及根据采购人授权直接确定中标人；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⑤</w:t>
      </w:r>
      <w:r>
        <w:rPr>
          <w:rFonts w:cs="Times New Roman" w:asciiTheme="minorEastAsia" w:hAnsiTheme="minorEastAsia"/>
          <w:color w:val="000000"/>
          <w:sz w:val="24"/>
          <w:szCs w:val="24"/>
        </w:rPr>
        <w:t xml:space="preserve">向采购人、采购代理机构或者有关部门报告评标中发现的违法行为；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⑥</w:t>
      </w:r>
      <w:r>
        <w:rPr>
          <w:rFonts w:cs="Times New Roman" w:asciiTheme="minorEastAsia" w:hAnsiTheme="minorEastAsia"/>
          <w:color w:val="000000"/>
          <w:sz w:val="24"/>
          <w:szCs w:val="24"/>
        </w:rPr>
        <w:t xml:space="preserve">编写评标报告</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符合性检查</w:t>
      </w:r>
      <w:r>
        <w:rPr>
          <w:rFonts w:hint="eastAsia" w:cs="Times New Roman" w:asciiTheme="minorEastAsia" w:hAnsiTheme="minorEastAsia"/>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 xml:space="preserve">且其余非实质性技术及商务条款</w:t>
      </w:r>
      <w:r>
        <w:rPr>
          <w:rFonts w:hint="eastAsia" w:cs="Times New Roman" w:asciiTheme="minorEastAsia" w:hAnsiTheme="minorEastAsia"/>
          <w:color w:val="000000"/>
          <w:sz w:val="24"/>
          <w:szCs w:val="24"/>
        </w:rPr>
        <w:t xml:space="preserve">没有重大偏离或保留。</w:t>
      </w:r>
      <w:r/>
    </w:p>
    <w:p>
      <w:pPr>
        <w:ind w:firstLine="482"/>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 xml:space="preserve">所谓重大偏离或保留</w:t>
      </w:r>
      <w:r>
        <w:rPr>
          <w:rFonts w:cs="Times New Roman" w:asciiTheme="minorEastAsia" w:hAnsiTheme="minorEastAsia"/>
          <w:color w:val="000000"/>
          <w:sz w:val="24"/>
          <w:szCs w:val="24"/>
        </w:rPr>
        <w:t xml:space="preserve">，是指与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文件不一致，而且限制了合同中</w:t>
      </w:r>
      <w:r>
        <w:rPr>
          <w:rFonts w:hint="eastAsia" w:cs="Times New Roman" w:asciiTheme="minorEastAsia" w:hAnsiTheme="minorEastAsia"/>
          <w:color w:val="000000"/>
          <w:sz w:val="24"/>
          <w:szCs w:val="24"/>
        </w:rPr>
        <w:t xml:space="preserve">采购人和见证方</w:t>
      </w:r>
      <w:r>
        <w:rPr>
          <w:rFonts w:cs="Times New Roman" w:asciiTheme="minorEastAsia" w:hAnsiTheme="minorEastAsia"/>
          <w:color w:val="000000"/>
          <w:sz w:val="24"/>
          <w:szCs w:val="24"/>
        </w:rPr>
        <w:t xml:space="preserve">的权利或</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的义务，保留或给予纠正这些偏离的机会将会对其他实质性响应要求的</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的竞争地位产生不公正的影响。重大偏离的认定需经过</w:t>
      </w:r>
      <w:r>
        <w:rPr>
          <w:rFonts w:hint="eastAsia" w:cs="Times New Roman" w:asciiTheme="minorEastAsia" w:hAnsiTheme="minorEastAsia"/>
          <w:color w:val="000000"/>
          <w:sz w:val="24"/>
          <w:szCs w:val="24"/>
        </w:rPr>
        <w:t xml:space="preserve">评标委员会</w:t>
      </w:r>
      <w:r>
        <w:rPr>
          <w:rFonts w:cs="Times New Roman" w:asciiTheme="minorEastAsia" w:hAnsiTheme="minorEastAsia"/>
          <w:color w:val="000000"/>
          <w:sz w:val="24"/>
          <w:szCs w:val="24"/>
        </w:rPr>
        <w:t xml:space="preserve">2/3及以上成员的认定。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pPr>
      <w:r>
        <w:rPr>
          <w:rFonts w:hint="eastAsia" w:cs="Times New Roman" w:asciiTheme="minorEastAsia" w:hAnsiTheme="minorEastAsia"/>
          <w:color w:val="000000"/>
          <w:sz w:val="24"/>
          <w:szCs w:val="24"/>
        </w:rPr>
        <w:t xml:space="preserve">（3）澄清</w:t>
      </w:r>
      <w:r>
        <w:rPr>
          <w:rFonts w:hint="eastAsia" w:cs="Times New Roman" w:asciiTheme="minorEastAsia" w:hAnsiTheme="minorEastAsia"/>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1.评审过程中出现下列情形之一的，评审委员会应当启动异常低价投标（响应）审查程序：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①投标（响应）报价低于采购项目预算50%的，即投标（响应）报价&lt;采购项目预算×50%；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②投标（响应）报价低于采购项目最高限价45%的，即投标（响应）报价&lt;采购项目最高限价×45%；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③评审委员会认定的供应商报价过低、有可能影响产品质量或者不能诚信履约的其他情形。</w:t>
      </w:r>
      <w:r/>
    </w:p>
    <w:p>
      <w:pPr>
        <w:ind w:firstLine="480"/>
        <w:jc w:val="left"/>
        <w:spacing w:line="360" w:lineRule="auto"/>
        <w:rPr>
          <w:rFonts w:hint="eastAsia" w:cs="Times New Roman" w:asciiTheme="minorEastAsia" w:hAnsiTheme="minorEastAsia"/>
          <w:color w:val="ff0000"/>
          <w:sz w:val="24"/>
          <w:szCs w:val="24"/>
        </w:rPr>
      </w:pPr>
      <w:r>
        <w:rPr>
          <w:rFonts w:cs="Times New Roman" w:asciiTheme="minorEastAsia" w:hAnsiTheme="minorEastAsia"/>
          <w:color w:val="ff0000"/>
          <w:sz w:val="24"/>
          <w:szCs w:val="24"/>
        </w:rPr>
        <w:t xml:space="preserve">（</w:t>
      </w:r>
      <w:r>
        <w:rPr>
          <w:rFonts w:hint="eastAsia" w:cs="Times New Roman" w:asciiTheme="minorEastAsia" w:hAnsiTheme="minorEastAsia"/>
          <w:color w:val="ff0000"/>
          <w:sz w:val="24"/>
          <w:szCs w:val="24"/>
        </w:rPr>
        <w:t xml:space="preserve">一</w:t>
      </w:r>
      <w:r>
        <w:rPr>
          <w:rFonts w:cs="Times New Roman" w:asciiTheme="minorEastAsia" w:hAnsiTheme="minorEastAsia"/>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24. 投标文件报价出现前后不一致的，按照下列规定修正：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投标文件中开标一览表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内容与投标文件中相应内容不一致的，以开标一览表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大写金额和小写金额不一致的，以大写金额为准；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总价金额与按单价汇总金额不一致的，以单价金额计算结果为准。</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同时出现两种以上不一致的，按照前款规定的顺序修正。修正后的报价</w:t>
      </w:r>
      <w:r>
        <w:rPr>
          <w:rFonts w:hint="eastAsia" w:cs="Times New Roman" w:asciiTheme="minorEastAsia" w:hAnsiTheme="minorEastAsia"/>
          <w:color w:val="000000"/>
          <w:sz w:val="24"/>
          <w:szCs w:val="24"/>
        </w:rPr>
        <w:t xml:space="preserve">按照政府采购有关规定</w:t>
      </w:r>
      <w:r>
        <w:rPr>
          <w:rFonts w:cs="Times New Roman" w:asciiTheme="minorEastAsia" w:hAnsiTheme="minorEastAsia"/>
          <w:color w:val="000000"/>
          <w:sz w:val="24"/>
          <w:szCs w:val="24"/>
        </w:rPr>
        <w:t xml:space="preserve">经投标人确认后产生约束力，投标人不确认的，其投标无效。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 xml:space="preserve">投标人有下列情况之一的，投标无效：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（1）未按照招标文件的规定提交投标保证金的；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（2）投标文件未按招标文件要求编制、签署、盖章的；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（3）不具备招标文件中规定的资格要求的；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（4）报价超过招标文件中规定的预算金额或者最高限价的；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（5）投标文件含有采购人不能接受的附加条件的；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（8）法律、法规和招标文件规定的其他无效情形。</w:t>
      </w:r>
      <w:r/>
    </w:p>
    <w:p>
      <w:pPr>
        <w:ind w:firstLine="480"/>
        <w:jc w:val="left"/>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 xml:space="preserve">有下列情形之一的，视为投标人串通投标，其投标无效：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不同投标人的投标文件由同一单位或者个人编制；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不同投标人委托同一单位或者个人办理投标事宜；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不同投标人的投标文件载明的项目管理成员或者联系人员为同一人；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不同投标人的投标文件异常一致或者投标报价呈规律性差异；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不同投标人的投标文件相互混装；</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不同投标人的投标保证金从同一单位或者个人的账户转出。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 xml:space="preserve">在招标采购中，出现下列情形之一的，应予废标：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（1）符合专业条件的供应商或者对招标文件作实质响应的供应商不足3家的；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（2）出现影响采购公正的违法、违规行为的；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（3）投标人的报价均超过了采购预算（最高限价），采购人不能支付的；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（4）因重大变故，采购任务取消的。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 评标原则、评标办法和特殊情况处理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28.1 评标原则</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28.2 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详见第七章“评标办法”。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28.3 现场开标特殊情况处理（采用不见面交易方式招标的本条款不适用）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六、中标结果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 中标人的确定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29.1 评标委员会按照评审得分由高到低顺序推荐3名中标候选人。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29.2 根据采购人的授权，由评标委员会直接确定排名第一的中标候选人为中标人。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 中标通知书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30.1 中标人确定后，中标结果由采购代理机构公告，中标公告期限为1个工作日。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30.2 在公告中标结果的同时，由采购代理机构向中标人发出中标通知书，</w:t>
      </w:r>
      <w:r>
        <w:rPr>
          <w:rFonts w:hint="eastAsia" w:cs="Times New Roman" w:asciiTheme="minorEastAsia" w:hAnsiTheme="minorEastAsia"/>
          <w:b/>
          <w:color w:val="ff0000"/>
          <w:sz w:val="24"/>
          <w:szCs w:val="24"/>
        </w:rPr>
        <w:t xml:space="preserve">中标供应商在领取中标通知书时，需提供叁份与电子投标文件一致的纸质打印投标文件</w:t>
      </w:r>
      <w:r>
        <w:rPr>
          <w:rFonts w:hint="eastAsia" w:cs="Times New Roman" w:asciiTheme="minorEastAsia" w:hAnsiTheme="minorEastAsia"/>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30.3 采购代理机构无义务向未中标投标人解释落标原因和退回投标文件。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签订合同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 履约保证金及质保金</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32.4 本项目履约保证金要求详见招标文件第五章“合同专用条款表”。</w:t>
      </w:r>
      <w:r/>
    </w:p>
    <w:p>
      <w:pPr>
        <w:ind w:firstLine="480"/>
        <w:jc w:val="left"/>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七、其他事项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 采购代理服务费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33.1</w:t>
      </w:r>
      <w:r>
        <w:rPr>
          <w:rFonts w:cs="Times New Roman" w:asciiTheme="minorEastAsia" w:hAnsiTheme="minorEastAsia"/>
          <w:sz w:val="24"/>
        </w:rPr>
        <w:t xml:space="preserve">采购代理费</w:t>
      </w:r>
      <w:r>
        <w:rPr>
          <w:rFonts w:hint="eastAsia" w:cs="Times New Roman" w:asciiTheme="minorEastAsia" w:hAnsiTheme="minorEastAsia"/>
          <w:sz w:val="24"/>
        </w:rPr>
        <w:t xml:space="preserve">按发改价格[2002]1980号文下浮50%标准计取</w:t>
      </w:r>
      <w:r>
        <w:rPr>
          <w:rFonts w:hint="eastAsia" w:cs="Times New Roman" w:asciiTheme="minorEastAsia" w:hAnsiTheme="minorEastAsia"/>
          <w:color w:val="000000"/>
          <w:sz w:val="24"/>
          <w:szCs w:val="24"/>
        </w:rPr>
        <w:t xml:space="preserve">。</w:t>
      </w:r>
      <w:r>
        <w:rPr>
          <w:rFonts w:hint="eastAsia" w:ascii="宋体" w:hAnsi="宋体"/>
          <w:color w:val="000000"/>
          <w:sz w:val="24"/>
        </w:rPr>
        <w:t xml:space="preserve">投标人须将此部分费用综合考虑在报价中，不得单列。</w:t>
      </w:r>
      <w:r>
        <w:rPr>
          <w:rFonts w:hint="eastAsia" w:ascii="宋体" w:hAnsi="宋体"/>
          <w:color w:val="000000"/>
          <w:sz w:val="24"/>
          <w:szCs w:val="21"/>
        </w:rPr>
        <w:t xml:space="preserve">由中标人领取中标通知书时一次性支付。</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 解释权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 有关事宜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35.1 所有与本招标文件有关的函电和通讯地址见第一章“投标邀请”。</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w:t>
      </w:r>
      <w:r>
        <w:rPr>
          <w:rFonts w:hint="eastAsia" w:ascii="宋体" w:hAnsi="宋体" w:eastAsia="宋体" w:cs="宋体"/>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39.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723"/>
        <w:jc w:val="center"/>
        <w:keepLines/>
        <w:keepNext/>
        <w:spacing w:line="360" w:lineRule="auto"/>
        <w:rPr>
          <w:rFonts w:hint="eastAsia" w:cs="Times New Roman" w:asciiTheme="minorEastAsia" w:hAnsiTheme="minorEastAsia"/>
          <w:b/>
          <w:sz w:val="36"/>
          <w:szCs w:val="20"/>
        </w:rPr>
        <w:outlineLvl w:val="0"/>
      </w:pPr>
      <w:r>
        <w:rPr>
          <w:rFonts w:cs="Times New Roman" w:asciiTheme="minorEastAsia" w:hAnsiTheme="minorEastAsia"/>
          <w:b/>
          <w:sz w:val="36"/>
          <w:szCs w:val="20"/>
        </w:rPr>
        <w:br w:type="page" w:clear="all"/>
      </w:r>
      <w:bookmarkStart w:id="10" w:name="_Toc139966427"/>
      <w:r/>
      <w:bookmarkStart w:id="11" w:name="_Toc513622228"/>
      <w:r/>
      <w:bookmarkStart w:id="12" w:name="_Toc151625257"/>
      <w:r/>
      <w:bookmarkStart w:id="13" w:name="_Toc139967211"/>
      <w:r>
        <w:rPr>
          <w:rFonts w:hint="eastAsia" w:cs="Times New Roman" w:asciiTheme="minorEastAsia" w:hAnsiTheme="minorEastAsia"/>
          <w:color w:val="000000"/>
          <w:sz w:val="36"/>
          <w:szCs w:val="20"/>
        </w:rPr>
        <w:t xml:space="preserve">第三章政府采购合同格式</w:t>
      </w:r>
      <w:bookmarkEnd w:id="10"/>
      <w:r/>
      <w:bookmarkEnd w:id="11"/>
      <w:r/>
      <w:bookmarkEnd w:id="12"/>
      <w:r/>
      <w:bookmarkEnd w:id="13"/>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2078"/>
        <w:spacing w:line="360" w:lineRule="auto"/>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 xml:space="preserve">连 云 港 市 政 府 采 购</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883"/>
        <w:jc w:val="center"/>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合同</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1802"/>
        <w:spacing w:line="360" w:lineRule="auto"/>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 xml:space="preserve">合同编号：</w:t>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采购人：</w:t>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中标人：</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r>
      <w:r/>
    </w:p>
    <w:p>
      <w:pPr>
        <w:jc w:val="left"/>
        <w:widowControl/>
        <w:rPr>
          <w:rFonts w:hint="eastAsia" w:cs="Times New Roman" w:asciiTheme="minorEastAsia" w:hAnsiTheme="minorEastAsia"/>
          <w:b/>
          <w:sz w:val="32"/>
          <w:szCs w:val="32"/>
        </w:rPr>
      </w:pPr>
      <w:r>
        <w:rPr>
          <w:rFonts w:cs="Times New Roman" w:asciiTheme="minorEastAsia" w:hAnsiTheme="minorEastAsia"/>
          <w:b/>
          <w:sz w:val="32"/>
          <w:szCs w:val="32"/>
        </w:rPr>
        <w:br w:type="page" w:clear="all"/>
      </w:r>
      <w:r/>
    </w:p>
    <w:p>
      <w:pPr>
        <w:ind w:firstLine="643"/>
        <w:jc w:val="center"/>
        <w:spacing w:line="560" w:lineRule="exact"/>
        <w:rPr>
          <w:rFonts w:hint="eastAsia" w:cs="Times New Roman" w:asciiTheme="minorEastAsia" w:hAnsiTheme="minorEastAsia"/>
          <w:bCs/>
          <w:szCs w:val="24"/>
        </w:rPr>
      </w:pPr>
      <w:r>
        <w:rPr>
          <w:rFonts w:hint="eastAsia" w:cs="Times New Roman" w:asciiTheme="minorEastAsia" w:hAnsiTheme="minorEastAsia"/>
          <w:b/>
          <w:sz w:val="32"/>
          <w:szCs w:val="32"/>
        </w:rPr>
        <w:t xml:space="preserve">连云港市政府采购合同</w:t>
      </w:r>
      <w:r/>
    </w:p>
    <w:p>
      <w:pPr>
        <w:ind w:firstLine="643"/>
        <w:jc w:val="center"/>
        <w:spacing w:line="360" w:lineRule="auto"/>
        <w:rPr>
          <w:rFonts w:hint="eastAsia" w:cs="Times New Roman" w:asciiTheme="minorEastAsia" w:hAnsiTheme="minorEastAsia"/>
          <w:b/>
          <w:color w:val="000000"/>
          <w:sz w:val="32"/>
          <w:szCs w:val="20"/>
        </w:rPr>
      </w:pPr>
      <w:r>
        <w:rPr>
          <w:rFonts w:hint="eastAsia" w:cs="Times New Roman" w:asciiTheme="minorEastAsia" w:hAnsiTheme="minorEastAsia"/>
          <w:b/>
          <w:color w:val="000000"/>
          <w:sz w:val="32"/>
          <w:szCs w:val="20"/>
        </w:rPr>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甲方：连云港市第一人民医院</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乙方：</w:t>
      </w:r>
      <w:r/>
    </w:p>
    <w:p>
      <w:pPr>
        <w:ind w:firstLine="480"/>
        <w:jc w:val="left"/>
        <w:spacing w:line="360" w:lineRule="auto"/>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甲方委托</w:t>
      </w:r>
      <w:r>
        <w:rPr>
          <w:rFonts w:hint="eastAsia" w:cs="宋体" w:asciiTheme="minorEastAsia" w:hAnsiTheme="minorEastAsia"/>
          <w:sz w:val="24"/>
          <w:szCs w:val="24"/>
          <w:u w:val="single"/>
        </w:rPr>
        <w:t xml:space="preserve">江苏中际招标代理有限公司</w:t>
      </w:r>
      <w:r>
        <w:rPr>
          <w:rFonts w:hint="eastAsia" w:cs="Times New Roman" w:asciiTheme="minorEastAsia" w:hAnsiTheme="minorEastAsia"/>
          <w:sz w:val="24"/>
          <w:szCs w:val="24"/>
        </w:rPr>
        <w:t xml:space="preserve">就</w:t>
      </w:r>
      <w:r>
        <w:rPr>
          <w:rFonts w:hint="eastAsia" w:cs="Times New Roman" w:asciiTheme="minorEastAsia" w:hAnsiTheme="minorEastAsia"/>
          <w:sz w:val="24"/>
          <w:szCs w:val="24"/>
          <w:u w:val="single"/>
        </w:rPr>
        <w:t xml:space="preserve">连云港市第一人民医院.......设备采购</w:t>
      </w:r>
      <w:r>
        <w:rPr>
          <w:rFonts w:hint="eastAsia" w:cs="Times New Roman" w:asciiTheme="minorEastAsia" w:hAnsiTheme="minorEastAsia"/>
          <w:sz w:val="24"/>
          <w:szCs w:val="24"/>
        </w:rPr>
        <w:t xml:space="preserve">设备对外公开招标（项目编号：）。经过专家评审，确定乙方为中标单位。为规范甲乙双方权利与义务</w:t>
      </w:r>
      <w:r>
        <w:rPr>
          <w:rFonts w:hint="eastAsia" w:cs="Times New Roman" w:asciiTheme="minorEastAsia" w:hAnsiTheme="minorEastAsia"/>
          <w:color w:val="000000"/>
          <w:sz w:val="24"/>
          <w:szCs w:val="24"/>
        </w:rPr>
        <w:t xml:space="preserve">，特订立本合同。</w:t>
      </w:r>
      <w:r/>
    </w:p>
    <w:p>
      <w:pPr>
        <w:ind w:firstLine="482"/>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一、设备名称、型号、数量和价格</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2036"/>
        <w:gridCol w:w="1080"/>
        <w:gridCol w:w="1500"/>
        <w:gridCol w:w="739"/>
        <w:gridCol w:w="705"/>
        <w:gridCol w:w="1376"/>
        <w:gridCol w:w="1275"/>
      </w:tblGrid>
      <w:tr>
        <w:trPr>
          <w:jc w:val="center"/>
          <w:trHeight w:val="505"/>
        </w:trPr>
        <w:tc>
          <w:tcPr>
            <w:tcW w:w="1330"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设备名称</w:t>
            </w:r>
            <w:r/>
          </w:p>
        </w:tc>
        <w:tc>
          <w:tcPr>
            <w:tcW w:w="2036"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生产厂家</w:t>
            </w:r>
            <w:r/>
          </w:p>
        </w:tc>
        <w:tc>
          <w:tcPr>
            <w:tcW w:w="1080"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注册证号</w:t>
            </w:r>
            <w:r/>
          </w:p>
        </w:tc>
        <w:tc>
          <w:tcPr>
            <w:tcW w:w="1500"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规格型号</w:t>
            </w:r>
            <w:r/>
          </w:p>
        </w:tc>
        <w:tc>
          <w:tcPr>
            <w:tcW w:w="739"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单位</w:t>
            </w:r>
            <w:r/>
          </w:p>
        </w:tc>
        <w:tc>
          <w:tcPr>
            <w:tcW w:w="705"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数量</w:t>
            </w:r>
            <w:r/>
          </w:p>
        </w:tc>
        <w:tc>
          <w:tcPr>
            <w:tcW w:w="1376" w:type="dxa"/>
            <w:vAlign w:val="center"/>
            <w:textDirection w:val="lrTb"/>
            <w:noWrap w:val="false"/>
          </w:tcPr>
          <w:p>
            <w:pPr>
              <w:widowControl/>
              <w:rPr>
                <w:rFonts w:hint="eastAsia" w:cs="宋体" w:asciiTheme="minorEastAsia" w:hAnsiTheme="minorEastAsia"/>
                <w:color w:val="000000"/>
                <w:szCs w:val="21"/>
                <w:u w:val="single"/>
              </w:rPr>
            </w:pPr>
            <w:r>
              <w:rPr>
                <w:rFonts w:hint="eastAsia" w:cs="宋体" w:asciiTheme="minorEastAsia" w:hAnsiTheme="minorEastAsia"/>
                <w:color w:val="000000"/>
                <w:szCs w:val="21"/>
              </w:rPr>
              <w:t xml:space="preserve">单价（元）</w:t>
            </w:r>
            <w:r/>
          </w:p>
        </w:tc>
        <w:tc>
          <w:tcPr>
            <w:tcW w:w="1275" w:type="dxa"/>
            <w:vAlign w:val="center"/>
            <w:textDirection w:val="lrTb"/>
            <w:noWrap w:val="false"/>
          </w:tcPr>
          <w:p>
            <w:pP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金额（元）</w:t>
            </w:r>
            <w:r/>
          </w:p>
        </w:tc>
      </w:tr>
      <w:tr>
        <w:trPr>
          <w:jc w:val="center"/>
          <w:trHeight w:val="774"/>
        </w:trPr>
        <w:tc>
          <w:tcPr>
            <w:tcW w:w="1330"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2036"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080"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500"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39"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705"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376"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c>
          <w:tcPr>
            <w:tcW w:w="1275" w:type="dxa"/>
            <w:vAlign w:val="center"/>
            <w:textDirection w:val="lrTb"/>
            <w:noWrap w:val="false"/>
          </w:tcPr>
          <w:p>
            <w:pPr>
              <w:ind w:firstLine="482"/>
              <w:jc w:val="center"/>
              <w:rPr>
                <w:rFonts w:hint="eastAsia" w:cs="宋体" w:asciiTheme="minorEastAsia" w:hAnsiTheme="minorEastAsia"/>
                <w:color w:val="000000"/>
                <w:szCs w:val="21"/>
              </w:rPr>
            </w:pPr>
            <w:r>
              <w:rPr>
                <w:rFonts w:hint="eastAsia" w:cs="宋体" w:asciiTheme="minorEastAsia" w:hAnsiTheme="minorEastAsia"/>
                <w:color w:val="000000"/>
                <w:szCs w:val="21"/>
              </w:rPr>
            </w:r>
            <w:r/>
          </w:p>
        </w:tc>
      </w:tr>
      <w:tr>
        <w:trPr>
          <w:jc w:val="center"/>
          <w:trHeight w:val="490"/>
        </w:trPr>
        <w:tc>
          <w:tcPr>
            <w:gridSpan w:val="6"/>
            <w:tcW w:w="7390" w:type="dxa"/>
            <w:vAlign w:val="bottom"/>
            <w:textDirection w:val="lrTb"/>
            <w:noWrap w:val="false"/>
          </w:tcPr>
          <w:p>
            <w:pPr>
              <w:ind w:firstLine="482"/>
              <w:widowControl/>
              <w:rPr>
                <w:rFonts w:hint="eastAsia" w:cs="宋体" w:asciiTheme="minorEastAsia" w:hAnsiTheme="minorEastAsia"/>
                <w:color w:val="000000"/>
                <w:szCs w:val="21"/>
                <w:u w:val="single"/>
              </w:rPr>
            </w:pPr>
            <w:r>
              <w:rPr>
                <w:rFonts w:hint="eastAsia" w:cs="宋体" w:asciiTheme="minorEastAsia" w:hAnsiTheme="minorEastAsia"/>
                <w:color w:val="000000"/>
                <w:szCs w:val="21"/>
              </w:rPr>
              <w:t xml:space="preserve">总计（大写）：人民币   元整</w:t>
            </w:r>
            <w:r/>
          </w:p>
        </w:tc>
        <w:tc>
          <w:tcPr>
            <w:gridSpan w:val="2"/>
            <w:tcW w:w="2651" w:type="dxa"/>
            <w:vAlign w:val="bottom"/>
            <w:textDirection w:val="lrTb"/>
            <w:noWrap w:val="false"/>
          </w:tcPr>
          <w:p>
            <w:pPr>
              <w:ind w:firstLine="482"/>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（小写）：</w:t>
            </w:r>
            <w:r/>
          </w:p>
        </w:tc>
      </w:tr>
    </w:tbl>
    <w:p>
      <w:pPr>
        <w:ind w:firstLine="420"/>
        <w:rPr>
          <w:rFonts w:hint="eastAsia" w:cs="宋体" w:asciiTheme="minorEastAsia" w:hAnsiTheme="minorEastAsia"/>
          <w:color w:val="000000"/>
          <w:szCs w:val="21"/>
        </w:rPr>
      </w:pPr>
      <w:r>
        <w:rPr>
          <w:rFonts w:hint="eastAsia" w:cs="宋体" w:asciiTheme="minorEastAsia" w:hAnsiTheme="minorEastAsia"/>
          <w:color w:val="000000"/>
          <w:szCs w:val="21"/>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二、设备配置清单见附件。</w:t>
      </w:r>
      <w:r/>
    </w:p>
    <w:p>
      <w:pPr>
        <w:ind w:firstLine="482"/>
        <w:rPr>
          <w:rFonts w:hint="eastAsia" w:cs="宋体" w:asciiTheme="minorEastAsia" w:hAnsiTheme="minorEastAsia"/>
          <w:color w:val="000000"/>
          <w:sz w:val="24"/>
          <w:szCs w:val="24"/>
        </w:rPr>
      </w:pPr>
      <w:r>
        <w:rPr>
          <w:rFonts w:hint="eastAsia" w:cs="宋体" w:asciiTheme="minorEastAsia" w:hAnsiTheme="minorEastAsia"/>
          <w:sz w:val="24"/>
          <w:szCs w:val="24"/>
        </w:rPr>
        <w:t xml:space="preserve">三、付款方式：</w:t>
      </w:r>
      <w:r>
        <w:rPr>
          <w:rFonts w:hint="eastAsia" w:cs="宋体" w:asciiTheme="minorEastAsia" w:hAnsiTheme="minorEastAsia"/>
          <w:color w:val="000000"/>
          <w:sz w:val="24"/>
          <w:szCs w:val="24"/>
        </w:rPr>
        <w:t xml:space="preserve">到货后中标人负责安装、调试，采购人负责书面验收。验收合格后，中标人提供免费质保证明，采购人全额支付货物款项。采购人付款前，中标人应向采购人出具符合采购人要求的发票。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四、交货期：乙方应在本合同生效之日起天之内将货物运抵甲方指定地点。</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五、交货地点：连云港市第一人民医院指定院区。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六、质保期：上述设备提供免费原厂全保年，自甲方正式验收合格之日起计算。在质保期内，乙方需对所提供的货物定期检查和保养，并且保证每</w:t>
      </w:r>
      <w:r>
        <w:rPr>
          <w:rFonts w:hint="eastAsia" w:cs="宋体" w:asciiTheme="minorEastAsia" w:hAnsiTheme="minorEastAsia"/>
          <w:sz w:val="24"/>
          <w:szCs w:val="24"/>
          <w:lang w:eastAsia="zh-CN"/>
        </w:rPr>
        <w:t xml:space="preserve">半</w:t>
      </w:r>
      <w:r>
        <w:rPr>
          <w:rFonts w:hint="eastAsia" w:cs="宋体" w:asciiTheme="minorEastAsia" w:hAnsiTheme="minorEastAsia"/>
          <w:sz w:val="24"/>
          <w:szCs w:val="24"/>
        </w:rPr>
        <w:t xml:space="preserve">年上门检修、保养一次，不再向甲方收取费用。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七、资质、质量要求及技术标准</w:t>
      </w:r>
      <w:r/>
    </w:p>
    <w:p>
      <w:pPr>
        <w:ind w:firstLine="480"/>
        <w:spacing w:line="360" w:lineRule="auto"/>
        <w:rPr>
          <w:rFonts w:hint="eastAsia" w:cs="宋体" w:asciiTheme="minorEastAsia" w:hAnsiTheme="minorEastAsia"/>
          <w:bCs/>
          <w:sz w:val="24"/>
          <w:szCs w:val="24"/>
        </w:rPr>
      </w:pPr>
      <w:r>
        <w:rPr>
          <w:rFonts w:hint="eastAsia" w:cs="宋体" w:asciiTheme="minorEastAsia" w:hAnsiTheme="minorEastAsia"/>
          <w:sz w:val="24"/>
          <w:szCs w:val="24"/>
        </w:rPr>
        <w:t xml:space="preserve">1．特别提醒条款：</w:t>
      </w:r>
      <w:r>
        <w:rPr>
          <w:rFonts w:hint="eastAsia" w:cs="宋体" w:asciiTheme="minorEastAsia" w:hAnsiTheme="minorEastAsia"/>
          <w:bCs/>
          <w:sz w:val="24"/>
          <w:szCs w:val="24"/>
        </w:rPr>
        <w:t xml:space="preserve">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p>
    <w:p>
      <w:pPr>
        <w:ind w:firstLine="480"/>
        <w:spacing w:line="360" w:lineRule="auto"/>
        <w:rPr>
          <w:rFonts w:hint="eastAsia" w:cs="宋体" w:asciiTheme="minorEastAsia" w:hAnsiTheme="minorEastAsia"/>
          <w:sz w:val="24"/>
          <w:szCs w:val="24"/>
          <w:u w:val="single"/>
        </w:rPr>
      </w:pPr>
      <w:r>
        <w:rPr>
          <w:rFonts w:hint="eastAsia" w:cs="宋体" w:asciiTheme="minorEastAsia" w:hAnsiTheme="minorEastAsia"/>
          <w:sz w:val="24"/>
          <w:szCs w:val="24"/>
        </w:rPr>
        <w:t xml:space="preserve">3．乙方保证所供设备为全新、未使用过的原装正品，生产日期在合同签订之日1年以内，并严格保持原包装，否则甲方有权拒收或要求更换，造成的一切损失由乙方负全部责任。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八、设备到货、安装和验收要求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3．设备安装、调试结束后，甲方对设备试用后进行验收（时间由甲、乙双方商定），乙方免费派工程师到达现场协助验收工作。</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 乙方确保设备安装调试后须具备正常运行所需的所有条件，即为交钥匙项目。</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5．质保期自甲方书面验收合格之日算起，质保期外只收配件费，免收人工费等一切费用。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九、技术培训</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 ②正规培训班培训：/。</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十、售后服务要求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确保设备质保期内开机率为98%，如设备故障停机率超过2%（一年按365天计算，每年8天），每超过一天（一天并不意味24小时停机，只要当日发生停机事件，即视为停机一天），质保期延长两周，超过10天，乙方应向甲方每天支付合同金额1%的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如设备发生故障，乙方在接到甲方报修电话后30分钟内予以响应并上门维修，否则甲方可自行采取必要的措施，由此产生的风险和费用由乙方承担。如遇特殊情况，乙方承诺无法现场解决问题，乙方需提供备机服务保障正常工作。</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无论在质保期内还是质保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4．乙方免费提供全套技术资料（维修说明书包括详细电路图、操作说明书及光盘等），如技术资料不全，甲方有权不支付货款。</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十一、专利权和货物相关的更改要求</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4、在合同执行过程中，如果国家相应的技术规范作出调整，或货物的技术有了较大的更新，乙方应免费更换所供货物的相应部件。</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十二、违约责任</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1、甲方无正当理由拒收货物的，由甲方向乙方偿付合同总价的5%违约金。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2、甲方未按合同规定的期限向乙方支付货款的，每逾期一天甲方向乙方偿付欠款总额的万分之一滞纳金，但累计滞纳金总额不超过欠款总额的5% 。</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3、如乙方不能交付货物，乙方应向甲方支付合同总价5%违约金。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5、乙方所交付的货物品种、型号、规格等不符合合同规定的，甲方有权拒收。甲方拒收的，乙方应向甲方支付合同货款总额5%的违约金。</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6、乙方所供设备如验收不合格，根据甲方的要求，乙方必须在甲方规定的时间内无条件换货或退货，由此引起的一切损失由乙方承担。</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8、乙方未按本合同的规定和“服务承诺”提供伴随服务/售后服务的，应按合同总价款的10%向甲方承担违约责任,同时将依法向上级招投标机构要求给予乙方列入黑名单的处罚，并保留追究相关法律责任的权利。</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十三、合同的变更和终止</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（一）合同变更</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1、如因国家相关法律、法规及国家政策发生变化，需变更本合同的，则双方应对相关条款进行依法变更；</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（二）合同终止</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出现下列情况之一的，合同将终止：</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1、合同履行完毕、权利义务关系消灭的；</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2、国家法律、法规、条例进行调整，禁止本合同延续的；或合同一方被国家执法机关处罚、查封关闭的；</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3、一方严重违约（如乙方逾期供货、质量低下导致甲方使用中存在安全风险，以及可能会造成甲方其他严重后果）的； </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4、发生严重纠纷、事故，影响医疗秩序的或存在严重纠纷、医疗事故隐患的，以及其他严重影响医院声誉情况的；</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5、其他国家法律、法规规定的或经双方共同认可的其他可终止合同情况。</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十四、争议的解决</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2、因履行本合同引起的或与本合同有关的争议，甲、乙双方应首先通过友好协商解决，如果协商不能解决争议，向甲方所在地人民法院提起诉讼。</w:t>
      </w:r>
      <w:r/>
    </w:p>
    <w:p>
      <w:pPr>
        <w:ind w:firstLine="480"/>
        <w:spacing w:line="360" w:lineRule="auto"/>
        <w:rPr>
          <w:rFonts w:hint="eastAsia" w:cs="宋体" w:asciiTheme="minorEastAsia" w:hAnsiTheme="minorEastAsia"/>
          <w:sz w:val="24"/>
          <w:szCs w:val="24"/>
        </w:rPr>
      </w:pPr>
      <w:r>
        <w:rPr>
          <w:rFonts w:hint="eastAsia" w:cs="宋体" w:asciiTheme="minorEastAsia" w:hAnsiTheme="minorEastAsia"/>
          <w:color w:val="000000"/>
          <w:sz w:val="24"/>
          <w:szCs w:val="24"/>
        </w:rPr>
        <w:t xml:space="preserve">十五、其他约定</w:t>
      </w:r>
      <w:r>
        <w:rPr>
          <w:rFonts w:hint="eastAsia" w:cs="宋体" w:asciiTheme="minorEastAsia" w:hAnsiTheme="minorEastAsia"/>
          <w:sz w:val="24"/>
          <w:szCs w:val="24"/>
        </w:rPr>
        <w:t xml:space="preserve">：设备出保后全保费用为        ，甲方可自主选择是否由乙方维保，若选择乙方维保，则此维保价格在免费质保期后3年内不得变更。 配套耗材若被纳入省级阳光平台采购，需终止现有条款，按阳光平台要求另行商谈和采购，配套耗材为：</w:t>
      </w:r>
      <w:r/>
    </w:p>
    <w:tbl>
      <w:tblPr>
        <w:tblStyle w:val="764"/>
        <w:tblW w:w="0" w:type="auto"/>
        <w:jc w:val="center"/>
        <w:tblLayout w:type="fixed"/>
        <w:tblCellMar>
          <w:left w:w="15" w:type="dxa"/>
          <w:top w:w="15" w:type="dxa"/>
          <w:right w:w="15" w:type="dxa"/>
          <w:bottom w:w="15" w:type="dxa"/>
        </w:tblCellMar>
        <w:tblLook w:val="04A0" w:firstRow="1" w:lastRow="0" w:firstColumn="1" w:lastColumn="0" w:noHBand="0" w:noVBand="1"/>
      </w:tblPr>
      <w:tblGrid>
        <w:gridCol w:w="596"/>
        <w:gridCol w:w="1764"/>
        <w:gridCol w:w="1640"/>
        <w:gridCol w:w="1589"/>
        <w:gridCol w:w="1320"/>
        <w:gridCol w:w="925"/>
        <w:gridCol w:w="1412"/>
      </w:tblGrid>
      <w:tr>
        <w:trPr>
          <w:jc w:val="center"/>
          <w:trHeight w:val="339"/>
        </w:trPr>
        <w:tc>
          <w:tcPr>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1764"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生产企业</w:t>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注册证编号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供货单价（元）</w:t>
            </w:r>
            <w:r/>
          </w:p>
        </w:tc>
      </w:tr>
      <w:tr>
        <w:trPr>
          <w:jc w:val="center"/>
          <w:trHeight w:val="395"/>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auto" w:sz="4" w:space="0"/>
              <w:bottom w:val="single" w:color="000000" w:sz="4" w:space="0"/>
              <w:right w:val="single" w:color="000000" w:sz="4" w:space="0"/>
            </w:tcBorders>
            <w:tcW w:w="1640"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ind w:firstLine="480"/>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r>
    </w:tbl>
    <w:p>
      <w:pPr>
        <w:ind w:firstLine="480"/>
        <w:spacing w:line="360" w:lineRule="auto"/>
        <w:rPr>
          <w:rFonts w:hint="eastAsia" w:cs="宋体" w:asciiTheme="minorEastAsia" w:hAnsiTheme="minorEastAsia"/>
          <w:color w:val="000000"/>
          <w:sz w:val="24"/>
          <w:szCs w:val="24"/>
        </w:rPr>
      </w:pPr>
      <w:r>
        <w:rPr>
          <w:rFonts w:hint="eastAsia" w:cs="宋体" w:asciiTheme="minorEastAsia" w:hAnsiTheme="minorEastAsia"/>
          <w:color w:val="000000"/>
          <w:sz w:val="24"/>
          <w:szCs w:val="24"/>
        </w:rPr>
        <w:t xml:space="preserve">十六、合同生效</w:t>
      </w:r>
      <w:r/>
    </w:p>
    <w:p>
      <w:pPr>
        <w:ind w:firstLine="480"/>
        <w:spacing w:line="360" w:lineRule="auto"/>
        <w:rPr>
          <w:rFonts w:hint="eastAsia" w:cs="宋体" w:asciiTheme="minorEastAsia" w:hAnsiTheme="minorEastAsia"/>
          <w:color w:val="000000"/>
          <w:sz w:val="24"/>
          <w:szCs w:val="24"/>
        </w:rPr>
      </w:pPr>
      <w:r>
        <w:rPr>
          <w:rFonts w:hint="eastAsia" w:cs="Times New Roman" w:asciiTheme="minorEastAsia" w:hAnsiTheme="minorEastAsia"/>
          <w:sz w:val="24"/>
          <w:szCs w:val="24"/>
        </w:rPr>
        <w:t xml:space="preserve">本合同和招、投标文件及承诺书，内容互补，</w:t>
      </w:r>
      <w:r>
        <w:rPr>
          <w:rFonts w:hint="eastAsia" w:cs="宋体" w:asciiTheme="minorEastAsia" w:hAnsiTheme="minorEastAsia"/>
          <w:color w:val="000000"/>
          <w:sz w:val="24"/>
          <w:szCs w:val="24"/>
        </w:rPr>
        <w:t xml:space="preserve">具有同等法律效力，应按照中华人民共和国的现行法律进行解释。合同一式肆份，甲方叁份、乙方壹份，自双方签字盖章后生效。</w:t>
      </w:r>
      <w:r/>
    </w:p>
    <w:p>
      <w:pPr>
        <w:ind w:firstLine="361"/>
        <w:spacing w:line="360" w:lineRule="auto"/>
        <w:rPr>
          <w:rFonts w:hint="eastAsia" w:cs="宋体" w:asciiTheme="minorEastAsia" w:hAnsiTheme="minorEastAsia"/>
          <w:color w:val="000000"/>
          <w:sz w:val="18"/>
          <w:szCs w:val="18"/>
        </w:rPr>
      </w:pPr>
      <w:r>
        <w:rPr>
          <w:rFonts w:hint="eastAsia" w:cs="宋体" w:asciiTheme="minorEastAsia" w:hAnsiTheme="minorEastAsia"/>
          <w:color w:val="000000"/>
          <w:sz w:val="18"/>
          <w:szCs w:val="18"/>
        </w:rPr>
      </w:r>
      <w:r/>
    </w:p>
    <w:p>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甲方：连云港市第一人民医院                乙方：</w:t>
      </w:r>
      <w:r/>
    </w:p>
    <w:p>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地址：连云港市海州区振华东路6号          地址：</w:t>
      </w:r>
      <w:r/>
    </w:p>
    <w:p>
      <w:pPr>
        <w:spacing w:line="36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电话：0518-85767868                       电话：</w:t>
      </w:r>
      <w:r/>
    </w:p>
    <w:p>
      <w:pPr>
        <w:spacing w:line="360" w:lineRule="auto"/>
        <w:rPr>
          <w:rFonts w:hint="eastAsia" w:cs="宋体" w:asciiTheme="minorEastAsia" w:hAnsiTheme="minorEastAsia"/>
          <w:b/>
          <w:sz w:val="24"/>
          <w:szCs w:val="24"/>
        </w:rPr>
      </w:pPr>
      <w:r>
        <w:fldChar w:fldCharType="begin"/>
      </w:r>
      <w:r>
        <w:instrText xml:space="preserve"> HYPERLINK "mailto:邮箱lygyyzbcgzx@163.com" </w:instrText>
      </w:r>
      <w:r>
        <w:fldChar w:fldCharType="separate"/>
      </w:r>
      <w:r>
        <w:rPr>
          <w:rFonts w:hint="eastAsia" w:cs="宋体" w:asciiTheme="minorEastAsia" w:hAnsiTheme="minorEastAsia"/>
          <w:b/>
          <w:sz w:val="24"/>
        </w:rPr>
        <w:t xml:space="preserve">邮箱</w:t>
      </w:r>
      <w:r>
        <w:rPr>
          <w:rFonts w:hint="eastAsia" w:cs="宋体" w:asciiTheme="minorEastAsia" w:hAnsiTheme="minorEastAsia"/>
          <w:b/>
          <w:sz w:val="24"/>
          <w:szCs w:val="24"/>
          <w:shd w:val="clear" w:color="ffffff" w:fill="auto"/>
        </w:rPr>
        <w:t xml:space="preserve">：</w:t>
      </w:r>
      <w:r>
        <w:rPr>
          <w:rFonts w:hint="eastAsia" w:cs="宋体" w:asciiTheme="minorEastAsia" w:hAnsiTheme="minorEastAsia"/>
          <w:b/>
          <w:sz w:val="24"/>
        </w:rPr>
        <w:t xml:space="preserve">lygyyzbcgzx@163.com</w:t>
      </w:r>
      <w:r>
        <w:rPr>
          <w:rFonts w:hint="eastAsia" w:cs="宋体" w:asciiTheme="minorEastAsia" w:hAnsiTheme="minorEastAsia"/>
          <w:b/>
          <w:sz w:val="24"/>
        </w:rPr>
        <w:fldChar w:fldCharType="end"/>
      </w:r>
      <w:r>
        <w:rPr>
          <w:rFonts w:hint="eastAsia" w:cs="宋体" w:asciiTheme="minorEastAsia" w:hAnsiTheme="minorEastAsia"/>
          <w:b/>
          <w:sz w:val="24"/>
          <w:szCs w:val="24"/>
        </w:rPr>
        <w:t xml:space="preserve">                 邮箱：</w:t>
      </w:r>
      <w:r/>
    </w:p>
    <w:p>
      <w:pPr>
        <w:spacing w:line="600" w:lineRule="auto"/>
        <w:rPr>
          <w:rFonts w:hint="eastAsia" w:cs="宋体" w:asciiTheme="minorEastAsia" w:hAnsiTheme="minorEastAsia"/>
          <w:b/>
          <w:sz w:val="24"/>
          <w:szCs w:val="24"/>
        </w:rPr>
      </w:pPr>
      <w:r>
        <w:rPr>
          <w:rFonts w:hint="eastAsia" w:cs="宋体" w:asciiTheme="minorEastAsia" w:hAnsiTheme="minorEastAsia"/>
          <w:b/>
          <w:sz w:val="24"/>
          <w:szCs w:val="24"/>
        </w:rPr>
        <w:t xml:space="preserve">授权代表：                                授权代表：</w:t>
      </w:r>
      <w:r/>
    </w:p>
    <w:p>
      <w:pPr>
        <w:spacing w:before="165" w:after="165" w:line="360" w:lineRule="auto"/>
        <w:rPr>
          <w:rFonts w:hint="eastAsia" w:cs="宋体" w:asciiTheme="minorEastAsia" w:hAnsiTheme="minorEastAsia"/>
          <w:b/>
          <w:color w:val="000000"/>
          <w:sz w:val="24"/>
          <w:szCs w:val="24"/>
        </w:rPr>
      </w:pPr>
      <w:r>
        <w:rPr>
          <w:rFonts w:hint="eastAsia" w:cs="宋体" w:asciiTheme="minorEastAsia" w:hAnsiTheme="minorEastAsia"/>
          <w:b/>
          <w:sz w:val="24"/>
          <w:szCs w:val="24"/>
        </w:rPr>
        <w:t xml:space="preserve">日    期：    年      月      日          日    期：    年      月      日</w:t>
      </w:r>
      <w:r/>
    </w:p>
    <w:p>
      <w:pPr>
        <w:pStyle w:val="754"/>
        <w:numPr>
          <w:ilvl w:val="0"/>
          <w:numId w:val="0"/>
        </w:numPr>
        <w:rPr>
          <w:rFonts w:hint="eastAsia" w:asciiTheme="minorEastAsia" w:hAnsiTheme="minorEastAsia" w:eastAsiaTheme="minorEastAsia"/>
          <w:sz w:val="24"/>
          <w:szCs w:val="24"/>
        </w:rPr>
      </w:pPr>
      <w:r>
        <w:rPr>
          <w:rFonts w:asciiTheme="minorEastAsia" w:hAnsiTheme="minorEastAsia" w:eastAsiaTheme="minorEastAsia"/>
          <w:szCs w:val="24"/>
        </w:rPr>
        <w:br w:type="page" w:clear="all"/>
      </w:r>
      <w:bookmarkStart w:id="14" w:name="_Toc139967212"/>
      <w:r/>
      <w:bookmarkStart w:id="15" w:name="_Toc513622229"/>
      <w:r/>
      <w:bookmarkStart w:id="16" w:name="_Toc139966428"/>
      <w:r/>
      <w:bookmarkStart w:id="17" w:name="_Toc151625258"/>
      <w:r>
        <w:rPr>
          <w:rFonts w:hint="eastAsia" w:asciiTheme="minorEastAsia" w:hAnsiTheme="minorEastAsia" w:eastAsiaTheme="minorEastAsia"/>
          <w:color w:val="000000"/>
        </w:rPr>
        <w:t xml:space="preserve">第四章投标文件格式</w:t>
      </w:r>
      <w:bookmarkEnd w:id="14"/>
      <w:r/>
      <w:bookmarkEnd w:id="15"/>
      <w:r/>
      <w:bookmarkEnd w:id="16"/>
      <w:r/>
      <w:bookmarkEnd w:id="17"/>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 xml:space="preserve">连 云 港 市 政 府 采 购</w:t>
      </w:r>
      <w:r/>
    </w:p>
    <w:p>
      <w:pPr>
        <w:ind w:firstLine="1446"/>
        <w:jc w:val="center"/>
        <w:spacing w:line="360" w:lineRule="auto"/>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 xml:space="preserve">投标文件</w:t>
      </w:r>
      <w:r/>
    </w:p>
    <w:p>
      <w:pPr>
        <w:ind w:firstLine="643"/>
        <w:jc w:val="center"/>
        <w:spacing w:line="360" w:lineRule="auto"/>
        <w:rPr>
          <w:rFonts w:hint="eastAsia" w:cs="Times New Roman" w:asciiTheme="minorEastAsia" w:hAnsiTheme="minorEastAsia"/>
          <w:b/>
          <w:color w:val="000000"/>
          <w:sz w:val="32"/>
          <w:szCs w:val="32"/>
        </w:rPr>
      </w:pPr>
      <w:r>
        <w:rPr>
          <w:rFonts w:hint="eastAsia" w:cs="Times New Roman" w:asciiTheme="minorEastAsia" w:hAnsiTheme="minorEastAsia"/>
          <w:b/>
          <w:color w:val="000000"/>
          <w:sz w:val="32"/>
          <w:szCs w:val="32"/>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名 称：</w:t>
      </w:r>
      <w:r/>
    </w:p>
    <w:p>
      <w:pPr>
        <w:ind w:firstLine="1084"/>
        <w:spacing w:line="360" w:lineRule="auto"/>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 xml:space="preserve">项 目 编 号：</w:t>
      </w:r>
      <w:r>
        <w:rPr>
          <w:rFonts w:hint="eastAsia" w:cs="Times New Roman" w:asciiTheme="minorEastAsia" w:hAnsiTheme="minorEastAsia"/>
          <w:b/>
          <w:color w:val="000000"/>
          <w:sz w:val="36"/>
          <w:szCs w:val="24"/>
          <w:lang w:eastAsia="zh-CN"/>
        </w:rPr>
        <w:t xml:space="preserve">JSZC-320700-ZJZB-G2025-0195</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投标人名称：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法定代表人：</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委托代理人（委托代理时填写）：</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日      期：</w:t>
      </w:r>
      <w:r/>
    </w:p>
    <w:p>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8" w:name="_Toc139966431"/>
      <w:r/>
      <w:bookmarkStart w:id="19" w:name="_Toc139967215"/>
      <w:r>
        <w:rPr>
          <w:rFonts w:hint="eastAsia" w:cs="Times New Roman" w:asciiTheme="minorEastAsia" w:hAnsiTheme="minorEastAsia"/>
          <w:color w:val="000000"/>
          <w:sz w:val="24"/>
          <w:szCs w:val="24"/>
        </w:rPr>
        <w:t xml:space="preserve">格式1、响应函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响应函</w:t>
      </w:r>
      <w:r/>
    </w:p>
    <w:p>
      <w:pPr>
        <w:ind w:firstLine="482"/>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致：连云港市第一人民医院</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根据贵方项目（项目编号：）招标文件，正式授权下述签字人全权代表参加贵方组织的采购活动，按照招标文件要求提交响应文件。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据此函，签字人兹宣布同意如下：</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1.按招标文件项目需求提交响应报价，报价、交货期等详见开标一览表。</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2.我方同意在本项目招标文件中规定的响应文件递交截止之日起60天内遵守本响应文件中的承诺且在此期限期满之前均具有约束力。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(1)具有独立承担民事责任的能力；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(2)具有良好的商业信誉和健全的财务会计制度；</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(3)具有履行合同所必需的设备和专业技术能力；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(4)有依法缴纳税收和社会保障资金的良好记录；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(5)参加此项采购活动前三年内，在经营活动中没有重大违法记录。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4.我方根据招标文件的规定，承担完成合同的责任和义务。</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5.我方已详细审核招标文件，我方知道必须放弃提出含糊不清或误解问题的权利。</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6.如果在响应文件有效期内撤回或者有其他违约行为，我方的保证金可被贵方全部或部分没收。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7.同意应贵方要求提供与本次采购活动有关的任何数据或资料。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8.我方完全理解，最低报价不是中标（成交）的唯一条件。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9.若贵方需要，我方愿意提供我方作出的一切承诺的证明材料。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(1)提供虚假材料谋取中标、成交的；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(2)采取不正当手段诋毁、排挤其他供应商的；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(3)与采购人、其他供应商或者采购代理机构恶意串通的；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(4)向采购人、采购代理机构行贿或者提供其他不正当利益的；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(5)在招标采购过程中与采购人进行协商谈判的；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(6)拒绝有关部门监督检查或提供虚假情况的。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法定代表人或其委托代理人签字（或盖章）：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 xml:space="preserve">注：未按照本响应函的格式要求填写的，将造成非实质响应，从而导致该供应商响应无效。</w:t>
      </w:r>
      <w:r/>
    </w:p>
    <w:p>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格式2、开标一览表</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开标一览表</w:t>
      </w:r>
      <w:r/>
    </w:p>
    <w:p>
      <w:pPr>
        <w:ind w:firstLine="720"/>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项目编号：</w:t>
      </w:r>
      <w:r/>
    </w:p>
    <w:p>
      <w:pPr>
        <w:ind w:firstLine="720"/>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项目名称：</w:t>
      </w:r>
      <w:r/>
    </w:p>
    <w:p>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报价单位：元</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投标货物名称</w:t>
            </w:r>
            <w:r/>
          </w:p>
        </w:tc>
        <w:tc>
          <w:tcPr>
            <w:tcW w:w="3651" w:type="dxa"/>
            <w:vAlign w:val="center"/>
            <w:textDirection w:val="lrTb"/>
            <w:noWrap w:val="false"/>
          </w:tcPr>
          <w:p>
            <w:pPr>
              <w:jc w:val="center"/>
              <w:spacing w:line="360" w:lineRule="auto"/>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hint="eastAsia" w:cs="Times New Roman" w:asciiTheme="minorEastAsia" w:hAnsiTheme="minorEastAsia"/>
                <w:color w:val="000000"/>
                <w:sz w:val="28"/>
                <w:szCs w:val="28"/>
              </w:rPr>
            </w:r>
            <w:r/>
          </w:p>
        </w:tc>
      </w:tr>
    </w:tbl>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 xml:space="preserve">格式3、</w:t>
      </w:r>
      <w:r>
        <w:rPr>
          <w:rFonts w:cs="Times New Roman" w:asciiTheme="minorEastAsia" w:hAnsiTheme="minorEastAsia"/>
          <w:color w:val="000000"/>
          <w:sz w:val="24"/>
          <w:szCs w:val="24"/>
        </w:rPr>
        <w:t xml:space="preserve">投标产品配置及分项报价表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投标产品配置及分项报价</w:t>
      </w:r>
      <w:r>
        <w:rPr>
          <w:rFonts w:hint="eastAsia" w:cs="宋体" w:asciiTheme="minorEastAsia" w:hAnsiTheme="minorEastAsia"/>
          <w:bCs/>
          <w:sz w:val="36"/>
          <w:szCs w:val="28"/>
        </w:rPr>
        <w:t xml:space="preserve">表</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r/>
    </w:p>
    <w:p>
      <w:pPr>
        <w:ind w:firstLine="482"/>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项目编号：</w:t>
      </w:r>
      <w:r/>
    </w:p>
    <w:p>
      <w:pPr>
        <w:ind w:firstLine="482"/>
        <w:jc w:val="right"/>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单位：元</w:t>
      </w:r>
      <w:r/>
    </w:p>
    <w:tbl>
      <w:tblPr>
        <w:tblStyle w:val="76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bl>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填报说明：</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2、以上总价包含货物费用、运杂费、安装施工费、集成费、税金和其他费用。</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3、请供应商正确填写本表，所填内容将作为评审的依据，其内容应与对应的证明资料相符。</w:t>
      </w:r>
      <w:r/>
    </w:p>
    <w:p>
      <w:pPr>
        <w:ind w:firstLine="420"/>
        <w:spacing w:line="360" w:lineRule="auto"/>
        <w:rPr>
          <w:rFonts w:hint="eastAsia" w:cs="Times New Roman" w:asciiTheme="minorEastAsia" w:hAnsiTheme="minorEastAsia"/>
          <w:b/>
          <w:bCs/>
          <w:color w:val="000000"/>
          <w:szCs w:val="20"/>
        </w:rPr>
      </w:pPr>
      <w:r>
        <w:rPr>
          <w:rFonts w:hint="eastAsia" w:cs="Times New Roman" w:asciiTheme="minorEastAsia" w:hAnsiTheme="minorEastAsia"/>
          <w:color w:val="000000"/>
          <w:szCs w:val="24"/>
        </w:rPr>
        <w:t xml:space="preserve">4、本表中事项填写不得有缺失，请如实填写，行数或事项不够，可自行增加。</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格式4、中小企业声明函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中小企业声明函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本公司郑重声明，根据《政府采购促进中小企业发展管理办法》（财库﹝2020﹞46号）的规定，本公司参加</w:t>
      </w:r>
      <w:r>
        <w:rPr>
          <w:rFonts w:cs="Times New Roman" w:asciiTheme="minorEastAsia" w:hAnsiTheme="minorEastAsia"/>
          <w:sz w:val="24"/>
          <w:szCs w:val="24"/>
          <w:u w:val="single"/>
        </w:rPr>
        <w:t xml:space="preserve">（单位名称）</w:t>
      </w:r>
      <w:r>
        <w:rPr>
          <w:rFonts w:cs="Times New Roman" w:asciiTheme="minorEastAsia" w:hAnsiTheme="minorEastAsia"/>
          <w:sz w:val="24"/>
          <w:szCs w:val="24"/>
        </w:rPr>
        <w:t xml:space="preserve">的</w:t>
      </w:r>
      <w:r>
        <w:rPr>
          <w:rFonts w:cs="Times New Roman" w:asciiTheme="minorEastAsia" w:hAnsiTheme="minorEastAsia"/>
          <w:sz w:val="24"/>
          <w:szCs w:val="24"/>
          <w:u w:val="single"/>
        </w:rPr>
        <w:t xml:space="preserve">（项目名称）</w:t>
      </w:r>
      <w:r>
        <w:rPr>
          <w:rFonts w:cs="Times New Roman" w:asciiTheme="minorEastAsia" w:hAnsiTheme="minorEastAsia"/>
          <w:sz w:val="24"/>
          <w:szCs w:val="24"/>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日 期：</w:t>
      </w:r>
      <w:r>
        <w:rPr>
          <w:rFonts w:hint="eastAsia" w:cs="Times New Roman" w:asciiTheme="minorEastAsia" w:hAnsiTheme="minorEastAsia"/>
          <w:sz w:val="24"/>
          <w:szCs w:val="24"/>
        </w:rPr>
        <w:t xml:space="preserve">   年   月   日</w:t>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3、中标供应商的《中小企业声明函》随中标结果公开。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4、《中小企业声明函》查询渠道用微信搜索“中小企业规模类型自测小程序”。</w:t>
      </w:r>
      <w:r/>
    </w:p>
    <w:p>
      <w:r>
        <w:rPr>
          <w:rFonts w:ascii="金山简黑体" w:hAnsi="Courier New" w:eastAsia="金山简黑体" w:cs="Times New Roman"/>
          <w:b/>
          <w:spacing w:val="-8"/>
          <w:sz w:val="44"/>
          <w:szCs w:val="20"/>
        </w:rPr>
        <w:br w:type="page" w:clear="all"/>
      </w:r>
      <w:r/>
    </w:p>
    <w:p>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 xml:space="preserve">格式5、残疾人福利性企业声明函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企业名称(盖章)：</w:t>
      </w:r>
      <w:r/>
    </w:p>
    <w:p>
      <w:pPr>
        <w:ind w:firstLine="480"/>
        <w:spacing w:line="588" w:lineRule="exact"/>
        <w:rPr>
          <w:rFonts w:hint="eastAsia" w:cs="Times New Roman" w:asciiTheme="minorEastAsia" w:hAnsiTheme="minorEastAsia"/>
          <w:b/>
          <w:sz w:val="22"/>
          <w:szCs w:val="21"/>
        </w:rPr>
      </w:pPr>
      <w:r>
        <w:rPr>
          <w:rFonts w:hint="eastAsia" w:cs="Times New Roman" w:asciiTheme="minorEastAsia" w:hAnsiTheme="minorEastAsia"/>
          <w:sz w:val="24"/>
          <w:szCs w:val="24"/>
        </w:rPr>
        <w:t xml:space="preserve">　　　　　　　　　　　　　　　　　　日期：   年   月   日</w:t>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80"/>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1、请供应商如实填写，所填内容将作为评审的依据。</w:t>
      </w:r>
      <w:r>
        <w:rPr>
          <w:rFonts w:hint="eastAsia" w:cs="Times New Roman" w:asciiTheme="minorEastAsia" w:hAnsiTheme="minorEastAsia"/>
          <w:sz w:val="24"/>
          <w:szCs w:val="24"/>
        </w:rPr>
        <w:t xml:space="preserve">其内容填写须与分项报价表一致，如填写不完整或不一致，将不享受扶</w:t>
      </w:r>
      <w:r>
        <w:rPr>
          <w:rFonts w:hint="eastAsia" w:cs="Times New Roman" w:asciiTheme="minorEastAsia" w:hAnsiTheme="minorEastAsia"/>
          <w:bCs/>
          <w:sz w:val="24"/>
          <w:szCs w:val="24"/>
        </w:rPr>
        <w:t xml:space="preserve">持政策。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bCs/>
          <w:sz w:val="24"/>
          <w:szCs w:val="24"/>
        </w:rPr>
        <w:t xml:space="preserve">2、中标供应商的《残疾人福利性单位声明函》随中标结果公开。</w:t>
      </w:r>
      <w:r/>
    </w:p>
    <w:p>
      <w:pPr>
        <w:rPr>
          <w:rFonts w:hint="eastAsia" w:cs="Times New Roman" w:asciiTheme="minorEastAsia" w:hAnsiTheme="minorEastAsia"/>
          <w:b/>
          <w:color w:val="000000"/>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格式6、具备履行合同所必需的设备和专业技术能力的声明及证明材料</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具备履行合同所必需的设备和专业技术能力的声明及证明材料</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 xml:space="preserve">（供应商名称）</w:t>
      </w:r>
      <w:r>
        <w:rPr>
          <w:rFonts w:hint="eastAsia" w:cs="Times New Roman" w:asciiTheme="minorEastAsia" w:hAnsiTheme="minorEastAsia"/>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主要设备有：。</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主要专业技术能力有：。</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注：须附证明材料。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声明人（盖章）：</w:t>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562"/>
        <w:spacing w:line="460" w:lineRule="exact"/>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 xml:space="preserve">特别提醒：请认真填写此声明，并提供证明材料，如对应的照片、设备采购发票、合同、租赁材料、人员专业证书等。否则自行承担无效响应的风险。</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格式7、参加政府采购活动前 3 年内在经营活动中没有重大违法记录的书面声明</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声  明</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格式8、法定代表人授权委托书</w:t>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ind w:firstLine="420"/>
        <w:spacing w:line="500" w:lineRule="exact"/>
        <w:rPr>
          <w:rFonts w:hint="eastAsia" w:cs="Times New Roman" w:asciiTheme="minorEastAsia" w:hAnsiTheme="minorEastAsia"/>
          <w:szCs w:val="20"/>
        </w:rPr>
      </w:pPr>
      <w:r>
        <w:rPr>
          <w:rFonts w:hint="eastAsia" w:cs="Times New Roman" w:asciiTheme="minorEastAsia" w:hAnsiTheme="minorEastAsia"/>
          <w:szCs w:val="20"/>
        </w:rPr>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 xml:space="preserve">致：</w:t>
      </w:r>
      <w:r>
        <w:rPr>
          <w:rFonts w:hint="eastAsia" w:cs="Times New Roman" w:asciiTheme="minorEastAsia" w:hAnsiTheme="minorEastAsia"/>
          <w:i/>
          <w:sz w:val="24"/>
          <w:szCs w:val="24"/>
          <w:u w:val="single"/>
        </w:rPr>
        <w:t xml:space="preserve">采购单位</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本人</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（姓名）系</w:t>
      </w:r>
      <w:r>
        <w:rPr>
          <w:rFonts w:hint="eastAsia" w:cs="Times New Roman" w:asciiTheme="minorEastAsia" w:hAnsiTheme="minorEastAsia"/>
          <w:color w:val="000000"/>
          <w:sz w:val="24"/>
          <w:szCs w:val="24"/>
          <w:lang w:val="zh-CN"/>
        </w:rPr>
        <w:t xml:space="preserve">________________</w:t>
      </w:r>
      <w:r>
        <w:rPr>
          <w:rFonts w:hint="eastAsia" w:cs="Times New Roman" w:asciiTheme="minorEastAsia" w:hAnsiTheme="minorEastAsia"/>
          <w:color w:val="000000"/>
          <w:sz w:val="24"/>
          <w:szCs w:val="20"/>
        </w:rPr>
        <w:t xml:space="preserve">（投标人名称）的法定代表人（单位负责人），现委托</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（姓名）为我方代理人。代理人根据授权，以我方名义签署、澄清确认、递交、撤回、修改</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w:t>
      </w:r>
      <w:r>
        <w:rPr>
          <w:rFonts w:hint="eastAsia" w:cs="Times New Roman" w:asciiTheme="minorEastAsia" w:hAnsiTheme="minorEastAsia"/>
          <w:color w:val="000000"/>
          <w:sz w:val="24"/>
          <w:szCs w:val="20"/>
        </w:rPr>
        <w:t xml:space="preserve">投标文件和处理有关事宜，其法律后果由我方承担。</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委托期限：自本授权委托书签署之日起至响应有效期届满之日止。</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代理人无转委托权。</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投标人名称（加盖公章）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法定代表人（单位负责人）（签字、签章或印鉴）：</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委托代理人（签字/签章）：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日期：_____年______月______日</w:t>
      </w:r>
      <w:r/>
    </w:p>
    <w:p>
      <w:pPr>
        <w:ind w:firstLine="482"/>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76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委托代理人有效期内的身份证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76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说明：</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0"/>
        </w:rPr>
        <w:t xml:space="preserve">3.供应商为自然人的情形，可不提供本《授权委托书》。</w:t>
      </w:r>
      <w:r/>
    </w:p>
    <w:p>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 xml:space="preserve">格式9、商务条款偏离表</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商务条款偏离表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请逐条对应招标文件“项目需求”等内容要求的商务条件，填写该表。</w:t>
      </w:r>
      <w:r/>
    </w:p>
    <w:tbl>
      <w:tblPr>
        <w:tblStyle w:val="76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70"/>
        <w:gridCol w:w="1523"/>
        <w:gridCol w:w="1890"/>
        <w:gridCol w:w="1980"/>
        <w:gridCol w:w="1616"/>
      </w:tblGrid>
      <w:tr>
        <w:trPr>
          <w:jc w:val="center"/>
        </w:trPr>
        <w:tc>
          <w:tcPr>
            <w:tcW w:w="0" w:type="auto"/>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 xml:space="preserve">格式10、技术参数偏离表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技术参数</w:t>
      </w:r>
      <w:r>
        <w:rPr>
          <w:rFonts w:hint="eastAsia" w:cs="宋体" w:asciiTheme="minorEastAsia" w:hAnsiTheme="minorEastAsia"/>
          <w:bCs/>
          <w:sz w:val="36"/>
          <w:szCs w:val="28"/>
        </w:rPr>
        <w:t xml:space="preserve">偏离表</w:t>
      </w:r>
      <w:r/>
    </w:p>
    <w:tbl>
      <w:tblPr>
        <w:tblStyle w:val="7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left"/>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950"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rPr>
          <w:rFonts w:hint="eastAsia" w:cs="Times New Roman" w:asciiTheme="minorEastAsia" w:hAnsiTheme="minorEastAsia"/>
          <w:b/>
          <w:color w:val="000000"/>
          <w:sz w:val="28"/>
          <w:szCs w:val="21"/>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格式11、售后服务承诺书</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售后服务承诺书</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jc w:val="left"/>
        <w:widowControl/>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格式12、安装调试方案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安装调试方案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格式13、培训方案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培训方案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 xml:space="preserve">格式14、财务状况报告及税收、社会保障资金缴纳情况承诺函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811"/>
        <w:rPr>
          <w:rFonts w:hint="eastAsia" w:asciiTheme="minorEastAsia" w:hAnsiTheme="minorEastAsia" w:eastAsiaTheme="minorEastAsia"/>
        </w:rPr>
      </w:pPr>
      <w:r>
        <w:rPr>
          <w:rFonts w:hint="eastAsia" w:asciiTheme="minorEastAsia" w:hAnsiTheme="minorEastAsia" w:eastAsiaTheme="minorEastAsia"/>
        </w:rPr>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致：</w:t>
      </w:r>
      <w:r>
        <w:rPr>
          <w:rFonts w:hint="eastAsia" w:cs="Times New Roman" w:asciiTheme="minorEastAsia" w:hAnsiTheme="minorEastAsia"/>
          <w:i/>
          <w:sz w:val="24"/>
          <w:u w:val="single"/>
        </w:rPr>
        <w:t xml:space="preserve">【采购单位】</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w:t>
      </w:r>
      <w:r>
        <w:rPr>
          <w:rFonts w:hint="eastAsia" w:cs="Times New Roman" w:asciiTheme="minorEastAsia" w:hAnsiTheme="minorEastAsia"/>
          <w:i/>
          <w:sz w:val="24"/>
          <w:u w:val="single"/>
        </w:rPr>
        <w:t xml:space="preserve">供应商名称</w:t>
      </w:r>
      <w:r>
        <w:rPr>
          <w:rFonts w:hint="eastAsia" w:cs="Times New Roman" w:asciiTheme="minorEastAsia" w:hAnsiTheme="minorEastAsia"/>
          <w:sz w:val="24"/>
        </w:rPr>
        <w:t xml:space="preserve">参加</w:t>
      </w:r>
      <w:r>
        <w:rPr>
          <w:rFonts w:hint="eastAsia" w:cs="Times New Roman" w:asciiTheme="minorEastAsia" w:hAnsiTheme="minorEastAsia"/>
          <w:i/>
          <w:sz w:val="24"/>
          <w:u w:val="single"/>
        </w:rPr>
        <w:t xml:space="preserve">【项目名称】</w:t>
      </w:r>
      <w:r>
        <w:rPr>
          <w:rFonts w:hint="eastAsia" w:cs="Times New Roman" w:asciiTheme="minorEastAsia" w:hAnsiTheme="minorEastAsia"/>
          <w:sz w:val="24"/>
        </w:rPr>
        <w:t xml:space="preserve">（项目编号：</w:t>
      </w:r>
      <w:r>
        <w:rPr>
          <w:rFonts w:hint="eastAsia" w:cs="Times New Roman" w:asciiTheme="minorEastAsia" w:hAnsiTheme="minorEastAsia"/>
          <w:i/>
          <w:sz w:val="24"/>
          <w:u w:val="single"/>
        </w:rPr>
        <w:t xml:space="preserve">【项目编号】</w:t>
      </w:r>
      <w:r>
        <w:rPr>
          <w:rFonts w:hint="eastAsia" w:cs="Times New Roman" w:asciiTheme="minorEastAsia" w:hAnsiTheme="minorEastAsia"/>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（1）具有良好的商业信誉和健全的财务会计制度（财务状况报告）；</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（2）有依法缴纳税收和社会保障资金的良好记录。</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特此承诺</w:t>
      </w:r>
      <w:r/>
    </w:p>
    <w:p>
      <w:pPr>
        <w:ind w:firstLine="482"/>
        <w:rPr>
          <w:rFonts w:hint="eastAsia" w:cs="Times New Roman" w:asciiTheme="minorEastAsia" w:hAnsiTheme="minorEastAsia"/>
          <w:sz w:val="24"/>
        </w:rPr>
      </w:pPr>
      <w:r>
        <w:rPr>
          <w:rFonts w:hint="eastAsia" w:cs="Times New Roman" w:asciiTheme="minorEastAsia" w:hAnsiTheme="minorEastAsia"/>
          <w:sz w:val="24"/>
        </w:rPr>
      </w:r>
      <w:r/>
    </w:p>
    <w:p>
      <w:pPr>
        <w:ind w:firstLine="482"/>
        <w:rPr>
          <w:rFonts w:hint="eastAsia" w:cs="Times New Roman" w:asciiTheme="minorEastAsia" w:hAnsiTheme="minorEastAsia"/>
          <w:color w:val="000000"/>
        </w:rPr>
      </w:pPr>
      <w:r>
        <w:rPr>
          <w:rFonts w:hint="eastAsia" w:cs="Times New Roman" w:asciiTheme="minorEastAsia" w:hAnsiTheme="minorEastAsia"/>
          <w:color w:val="000000"/>
        </w:rPr>
        <w:t xml:space="preserve">投标人（盖章）：</w:t>
      </w:r>
      <w:r/>
    </w:p>
    <w:p>
      <w:pPr>
        <w:ind w:firstLine="482"/>
        <w:rPr>
          <w:rFonts w:hint="eastAsia" w:cs="Times New Roman" w:asciiTheme="minorEastAsia" w:hAnsiTheme="minorEastAsia"/>
          <w:color w:val="000000"/>
        </w:rPr>
      </w:pPr>
      <w:r>
        <w:rPr>
          <w:rFonts w:hint="eastAsia" w:cs="Times New Roman" w:asciiTheme="minorEastAsia" w:hAnsiTheme="minorEastAsia"/>
          <w:color w:val="000000"/>
        </w:rPr>
        <w:t xml:space="preserve">法定代表人或委托代理人（签字或盖章）：</w:t>
      </w:r>
      <w:r/>
    </w:p>
    <w:p>
      <w:pPr>
        <w:ind w:firstLine="482"/>
        <w:rPr>
          <w:rFonts w:hint="eastAsia" w:cs="Times New Roman" w:asciiTheme="minorEastAsia" w:hAnsiTheme="minorEastAsia"/>
          <w:sz w:val="24"/>
        </w:rPr>
      </w:pPr>
      <w:r>
        <w:rPr>
          <w:rFonts w:hint="eastAsia" w:cs="Times New Roman" w:asciiTheme="minorEastAsia" w:hAnsiTheme="minorEastAsia"/>
          <w:color w:val="000000"/>
        </w:rPr>
        <w:t xml:space="preserve">日期：    年     月     日</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p>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 xml:space="preserve">格式15、</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60"/>
        <w:spacing w:line="400" w:lineRule="exact"/>
        <w:rPr>
          <w:rFonts w:hint="eastAsia" w:cs="Times New Roman" w:asciiTheme="minorEastAsia" w:hAnsiTheme="minorEastAsia"/>
          <w:b/>
          <w:color w:val="000000"/>
          <w:sz w:val="28"/>
          <w:szCs w:val="30"/>
        </w:rPr>
      </w:pPr>
      <w:r>
        <w:rPr>
          <w:rFonts w:hint="eastAsia" w:cs="Times New Roman" w:asciiTheme="minorEastAsia" w:hAnsiTheme="minorEastAsia"/>
          <w:b/>
          <w:color w:val="000000"/>
          <w:sz w:val="28"/>
          <w:szCs w:val="30"/>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 xml:space="preserve">日期：    年     月     日</w:t>
      </w:r>
      <w:r/>
    </w:p>
    <w:p>
      <w:pPr>
        <w:ind w:firstLine="720"/>
        <w:jc w:val="left"/>
        <w:widowControl/>
        <w:rPr>
          <w:rFonts w:hint="eastAsia" w:cs="Times New Roman" w:asciiTheme="minorEastAsia" w:hAnsiTheme="minorEastAsia"/>
          <w:b/>
          <w:color w:val="000000"/>
          <w:sz w:val="36"/>
          <w:szCs w:val="20"/>
        </w:rPr>
      </w:pPr>
      <w:r>
        <w:rPr>
          <w:rFonts w:hint="eastAsia" w:cs="Times New Roman" w:asciiTheme="minorEastAsia" w:hAnsiTheme="minorEastAsia"/>
          <w:b/>
          <w:color w:val="000000"/>
          <w:sz w:val="36"/>
          <w:szCs w:val="20"/>
        </w:rPr>
      </w:r>
      <w:r/>
    </w:p>
    <w:p>
      <w:pPr>
        <w:ind w:firstLine="723"/>
        <w:jc w:val="left"/>
        <w:widowControl/>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r/>
    </w:p>
    <w:p>
      <w:pPr>
        <w:ind w:firstLine="723"/>
        <w:jc w:val="center"/>
        <w:keepLines/>
        <w:keepNext/>
        <w:spacing w:line="360" w:lineRule="auto"/>
        <w:rPr>
          <w:rFonts w:hint="eastAsia" w:cs="Times New Roman" w:asciiTheme="minorEastAsia" w:hAnsiTheme="minorEastAsia"/>
          <w:b/>
          <w:color w:val="000000"/>
          <w:sz w:val="36"/>
          <w:szCs w:val="20"/>
        </w:rPr>
        <w:outlineLvl w:val="0"/>
      </w:pPr>
      <w:r/>
      <w:bookmarkStart w:id="20" w:name="_Toc151625259"/>
      <w:r>
        <w:rPr>
          <w:rFonts w:hint="eastAsia" w:cs="Times New Roman" w:asciiTheme="minorEastAsia" w:hAnsiTheme="minorEastAsia"/>
          <w:b/>
          <w:color w:val="000000"/>
          <w:sz w:val="36"/>
          <w:szCs w:val="20"/>
        </w:rPr>
        <w:t xml:space="preserve">第五章合同专用条款表</w:t>
      </w:r>
      <w:bookmarkEnd w:id="20"/>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本表是对第三章“政府采购合同格式”的补充和修改。如果两者之间有抵触，以本专用条款表为准。</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条款号</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color w:val="000000" w:themeColor="text1"/>
                <w:sz w:val="24"/>
                <w:szCs w:val="24"/>
              </w:rPr>
            </w:pPr>
            <w:r>
              <w:rPr>
                <w:rFonts w:hint="eastAsia" w:cs="Times New Roman" w:asciiTheme="minorEastAsia" w:hAnsiTheme="minorEastAsia"/>
                <w:color w:val="000000" w:themeColor="text1"/>
                <w:sz w:val="24"/>
                <w:szCs w:val="24"/>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sz w:val="24"/>
                <w:szCs w:val="24"/>
              </w:rPr>
            </w:pPr>
            <w:r>
              <w:rPr>
                <w:rFonts w:hint="eastAsia" w:cs="Times New Roman" w:asciiTheme="minorEastAsia" w:hAnsiTheme="minorEastAsia"/>
                <w:b/>
                <w:sz w:val="24"/>
                <w:szCs w:val="24"/>
              </w:rPr>
              <w:t xml:space="preserve">交货期：30天。</w:t>
            </w:r>
            <w:r/>
          </w:p>
        </w:tc>
      </w:tr>
      <w:tr>
        <w:trPr>
          <w:jc w:val="center"/>
          <w:trHeight w:val="1394"/>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p>
        </w:tc>
        <w:tc>
          <w:tcPr>
            <w:shd w:val="clear" w:color="auto" w:fill="fefefe"/>
            <w:tcW w:w="8529" w:type="dxa"/>
            <w:vAlign w:val="center"/>
            <w:textDirection w:val="lrTb"/>
            <w:noWrap w:val="false"/>
          </w:tcPr>
          <w:p>
            <w:pPr>
              <w:rPr>
                <w:rFonts w:hint="eastAsia" w:asciiTheme="minorEastAsia" w:hAnsiTheme="minorEastAsia"/>
                <w:b/>
                <w:color w:val="000000"/>
                <w:sz w:val="24"/>
              </w:rPr>
            </w:pPr>
            <w:r>
              <w:rPr>
                <w:rFonts w:hint="eastAsia" w:asciiTheme="minorEastAsia" w:hAnsiTheme="minorEastAsia"/>
                <w:b/>
                <w:color w:val="000000"/>
                <w:sz w:val="24"/>
              </w:rPr>
              <w:t xml:space="preserve">原厂质保：不少于</w:t>
            </w:r>
            <w:r>
              <w:rPr>
                <w:rFonts w:hint="eastAsia" w:asciiTheme="minorEastAsia" w:hAnsiTheme="minorEastAsia"/>
                <w:b/>
                <w:color w:val="000000"/>
                <w:sz w:val="24"/>
                <w:lang w:val="en-US" w:eastAsia="zh-CN"/>
              </w:rPr>
              <w:t xml:space="preserve">2</w:t>
            </w:r>
            <w:r>
              <w:rPr>
                <w:rFonts w:hint="eastAsia" w:asciiTheme="minorEastAsia" w:hAnsiTheme="minorEastAsia"/>
                <w:b/>
                <w:color w:val="000000"/>
                <w:sz w:val="24"/>
              </w:rPr>
              <w:t xml:space="preserve">年。</w:t>
            </w:r>
            <w:r/>
          </w:p>
          <w:p>
            <w:pPr>
              <w:spacing w:line="360" w:lineRule="auto"/>
              <w:rPr>
                <w:rFonts w:hint="eastAsia" w:cs="Times New Roman" w:asciiTheme="minorEastAsia" w:hAnsiTheme="minorEastAsia"/>
                <w:color w:val="000000" w:themeColor="text1"/>
                <w:sz w:val="24"/>
                <w:szCs w:val="24"/>
              </w:rPr>
            </w:pPr>
            <w:r>
              <w:rPr>
                <w:rFonts w:hint="eastAsia" w:asciiTheme="minorEastAsia" w:hAnsiTheme="minorEastAsia"/>
                <w:sz w:val="24"/>
              </w:rPr>
              <w:t xml:space="preserve">免费质保期间，中标人免费包维修、保养、安检、调换等；对于采购方人为原因造成的故障，中标人只收取维保成本费用。</w:t>
            </w:r>
            <w:r/>
          </w:p>
        </w:tc>
      </w:tr>
      <w:tr>
        <w:trPr>
          <w:jc w:val="center"/>
          <w:trHeight w:val="1544"/>
        </w:trPr>
        <w:tc>
          <w:tcPr>
            <w:shd w:val="clear" w:color="auto" w:fill="fefefe"/>
            <w:tcW w:w="1070" w:type="dxa"/>
            <w:vAlign w:val="center"/>
            <w:textDirection w:val="lrTb"/>
            <w:noWrap w:val="false"/>
          </w:tcPr>
          <w:p>
            <w:pPr>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p>
        </w:tc>
        <w:tc>
          <w:tcPr>
            <w:shd w:val="clear" w:color="auto" w:fill="fefefe"/>
            <w:tcW w:w="8529" w:type="dxa"/>
            <w:vAlign w:val="center"/>
            <w:textDirection w:val="lrTb"/>
            <w:noWrap w:val="false"/>
          </w:tcPr>
          <w:p>
            <w:pPr>
              <w:rPr>
                <w:rFonts w:hint="eastAsia" w:cs="Times New Roman" w:asciiTheme="minorEastAsia" w:hAnsiTheme="minorEastAsia"/>
                <w:color w:val="000000"/>
                <w:sz w:val="24"/>
                <w:szCs w:val="24"/>
              </w:rPr>
            </w:pPr>
            <w:r>
              <w:rPr>
                <w:rFonts w:hint="eastAsia" w:asciiTheme="minorEastAsia" w:hAnsiTheme="minorEastAsia"/>
                <w:b/>
                <w:bCs/>
                <w:color w:val="000000"/>
                <w:sz w:val="24"/>
              </w:rPr>
              <w:t xml:space="preserve">付款方式</w:t>
            </w:r>
            <w:r>
              <w:rPr>
                <w:rFonts w:hint="eastAsia" w:asciiTheme="minorEastAsia" w:hAnsiTheme="minorEastAsia"/>
                <w:b/>
                <w:color w:val="000000"/>
                <w:sz w:val="24"/>
              </w:rPr>
              <w:t xml:space="preserve">：</w:t>
            </w:r>
            <w:r>
              <w:rPr>
                <w:rFonts w:hint="eastAsia" w:cs="宋体" w:asciiTheme="minorEastAsia" w:hAnsiTheme="minorEastAsia"/>
                <w:color w:val="000000"/>
                <w:sz w:val="24"/>
                <w:szCs w:val="24"/>
              </w:rPr>
              <w:t xml:space="preserve">到货后中标人负责安装、调试，采购人负责书面验收。验收合格后，中标人提供免费质保证明，采购人全额支付货物款项。采购人付款前，中标人应向采购人出具符合采购人要求的发票。</w:t>
            </w:r>
            <w:r/>
          </w:p>
        </w:tc>
      </w:tr>
      <w:tr>
        <w:trPr>
          <w:jc w:val="center"/>
          <w:trHeight w:val="1059"/>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违约责任：</w:t>
            </w:r>
            <w:r/>
          </w:p>
          <w:p>
            <w:pPr>
              <w:spacing w:line="360" w:lineRule="auto"/>
              <w:rPr>
                <w:rFonts w:hint="eastAsia" w:cs="Times New Roman" w:asciiTheme="minorEastAsia" w:hAnsiTheme="minorEastAsia"/>
                <w:color w:val="000000"/>
                <w:sz w:val="24"/>
                <w:szCs w:val="24"/>
                <w:highlight w:val="yellow"/>
              </w:rPr>
            </w:pPr>
            <w:r>
              <w:rPr>
                <w:rFonts w:hint="eastAsia" w:cs="Times New Roman" w:asciiTheme="minorEastAsia" w:hAnsiTheme="minorEastAsia"/>
                <w:color w:val="000000"/>
                <w:sz w:val="24"/>
                <w:szCs w:val="24"/>
              </w:rPr>
              <w:t xml:space="preserve">具体违约条款及其它未尽事宜，将在双方签订合同时议定。</w:t>
            </w:r>
            <w:r/>
          </w:p>
        </w:tc>
      </w:tr>
    </w:tbl>
    <w:p>
      <w:pPr>
        <w:ind w:firstLine="482"/>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b/>
          <w:bCs/>
          <w:color w:val="000000"/>
          <w:sz w:val="24"/>
          <w:szCs w:val="24"/>
        </w:rPr>
        <w:t xml:space="preserve">注：招标文件中标注★号的部分为实质性要求和条件（由采购人根据实际情况设置），投标人必须作出满足或者优于原要求和条件的响应，否则投标无效。</w:t>
      </w:r>
      <w:r/>
    </w:p>
    <w:p>
      <w:pPr>
        <w:ind w:firstLine="723"/>
        <w:jc w:val="center"/>
        <w:keepLines/>
        <w:keepNext/>
        <w:spacing w:line="360" w:lineRule="auto"/>
        <w:rPr>
          <w:rFonts w:hint="eastAsia" w:cs="Times New Roman" w:asciiTheme="minorEastAsia" w:hAnsiTheme="minorEastAsia"/>
          <w:color w:val="000000"/>
          <w:sz w:val="36"/>
          <w:szCs w:val="20"/>
        </w:rPr>
        <w:outlineLvl w:val="0"/>
      </w:pPr>
      <w:r>
        <w:rPr>
          <w:rFonts w:cs="Times New Roman" w:asciiTheme="minorEastAsia" w:hAnsiTheme="minorEastAsia"/>
          <w:bCs/>
          <w:color w:val="000000"/>
          <w:sz w:val="36"/>
          <w:szCs w:val="20"/>
        </w:rPr>
        <w:br w:type="page" w:clear="all"/>
      </w:r>
      <w:bookmarkEnd w:id="18"/>
      <w:r/>
      <w:bookmarkEnd w:id="19"/>
      <w:r/>
      <w:bookmarkStart w:id="21" w:name="_Toc151625260"/>
      <w:r/>
      <w:bookmarkStart w:id="22" w:name="_Toc513622230"/>
      <w:r>
        <w:rPr>
          <w:rFonts w:hint="eastAsia" w:cs="Times New Roman" w:asciiTheme="minorEastAsia" w:hAnsiTheme="minorEastAsia"/>
          <w:color w:val="000000"/>
          <w:sz w:val="36"/>
          <w:szCs w:val="20"/>
        </w:rPr>
        <w:t xml:space="preserve">第六章项目需求</w:t>
      </w:r>
      <w:bookmarkEnd w:id="21"/>
      <w:r/>
      <w:bookmarkEnd w:id="22"/>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说明：本项目属性为货物，</w:t>
      </w:r>
      <w:r>
        <w:rPr>
          <w:rFonts w:hint="eastAsia" w:cs="Times New Roman" w:asciiTheme="minorEastAsia" w:hAnsiTheme="minorEastAsia"/>
          <w:b/>
          <w:sz w:val="24"/>
          <w:szCs w:val="21"/>
        </w:rPr>
        <w:t xml:space="preserve">采购标的对应的中小企业划分标准所属行业为</w:t>
      </w:r>
      <w:r>
        <w:rPr>
          <w:rFonts w:hint="eastAsia" w:asciiTheme="minorEastAsia" w:hAnsiTheme="minorEastAsia"/>
          <w:b/>
          <w:color w:val="000000" w:themeColor="text1"/>
          <w:sz w:val="24"/>
          <w:szCs w:val="21"/>
          <w:u w:val="single"/>
        </w:rPr>
        <w:t xml:space="preserve">工业</w:t>
      </w:r>
      <w:r>
        <w:rPr>
          <w:rFonts w:hint="eastAsia" w:cs="Times New Roman" w:asciiTheme="minorEastAsia" w:hAnsiTheme="minorEastAsia"/>
          <w:b/>
          <w:sz w:val="24"/>
          <w:szCs w:val="21"/>
        </w:rPr>
        <w:t xml:space="preserve">。</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1、</w:t>
      </w:r>
      <w:r>
        <w:rPr>
          <w:rFonts w:hint="eastAsia" w:cs="Times New Roman" w:asciiTheme="minorEastAsia" w:hAnsiTheme="minorEastAsia"/>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2、根</w:t>
      </w:r>
      <w:r>
        <w:rPr>
          <w:rFonts w:hint="eastAsia" w:cs="Times New Roman" w:asciiTheme="minorEastAsia" w:hAnsiTheme="minorEastAsia"/>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hint="eastAsia" w:cs="宋体" w:asciiTheme="minorEastAsia" w:hAnsiTheme="minorEastAsia"/>
          <w:b/>
          <w:sz w:val="24"/>
          <w:szCs w:val="24"/>
        </w:rPr>
      </w:pPr>
      <w:r/>
      <w:bookmarkStart w:id="23" w:name="_Toc513622231"/>
      <w:r/>
      <w:bookmarkStart w:id="24" w:name="_Toc139967217"/>
      <w:r/>
      <w:bookmarkStart w:id="25" w:name="_Toc139966433"/>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本次采购的内容为连云港市第一人民医院</w:t>
      </w:r>
      <w:r>
        <w:rPr>
          <w:rFonts w:hint="eastAsia" w:cs="宋体" w:asciiTheme="minorEastAsia" w:hAnsiTheme="minorEastAsia"/>
          <w:b/>
          <w:sz w:val="24"/>
          <w:szCs w:val="24"/>
          <w:lang w:eastAsia="zh-CN"/>
        </w:rPr>
        <w:t xml:space="preserve">实时无标记细胞功能分析仪</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788"/>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423"/>
        <w:gridCol w:w="850"/>
        <w:gridCol w:w="915"/>
        <w:gridCol w:w="1695"/>
        <w:gridCol w:w="2057"/>
      </w:tblGrid>
      <w:tr>
        <w:trPr>
          <w:jc w:val="center"/>
          <w:trHeight w:val="636"/>
        </w:trPr>
        <w:tc>
          <w:tcPr>
            <w:tcW w:w="891"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序号</w:t>
            </w:r>
            <w:r/>
          </w:p>
        </w:tc>
        <w:tc>
          <w:tcPr>
            <w:tcW w:w="3423"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名称</w:t>
            </w:r>
            <w:r/>
          </w:p>
        </w:tc>
        <w:tc>
          <w:tcPr>
            <w:tcW w:w="850"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数量</w:t>
            </w:r>
            <w:r/>
          </w:p>
        </w:tc>
        <w:tc>
          <w:tcPr>
            <w:tcW w:w="915"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单位</w:t>
            </w:r>
            <w:r/>
          </w:p>
        </w:tc>
        <w:tc>
          <w:tcPr>
            <w:tcW w:w="1695"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预算（万元）</w:t>
            </w:r>
            <w:r/>
          </w:p>
        </w:tc>
        <w:tc>
          <w:tcPr>
            <w:tcW w:w="2057" w:type="dxa"/>
            <w:vAlign w:val="center"/>
            <w:textDirection w:val="lrTb"/>
            <w:noWrap w:val="false"/>
          </w:tcPr>
          <w:p>
            <w:pPr>
              <w:jc w:val="center"/>
              <w:spacing w:line="360" w:lineRule="auto"/>
              <w:rPr>
                <w:rFonts w:hint="default" w:eastAsia="宋体" w:cs="宋体" w:asciiTheme="minorEastAsia" w:hAnsiTheme="minorEastAsia"/>
                <w:b/>
                <w:bCs/>
                <w:sz w:val="24"/>
                <w:szCs w:val="24"/>
                <w:lang w:val="en-US" w:eastAsia="zh-CN"/>
              </w:rPr>
            </w:pPr>
            <w:r>
              <w:rPr>
                <w:rFonts w:hint="eastAsia" w:eastAsia="宋体" w:cs="宋体" w:asciiTheme="minorEastAsia" w:hAnsiTheme="minorEastAsia"/>
                <w:b/>
                <w:bCs/>
                <w:sz w:val="24"/>
                <w:szCs w:val="24"/>
                <w:lang w:val="en-US" w:eastAsia="zh-CN"/>
              </w:rPr>
              <w:t xml:space="preserve">最高限价（万元）</w:t>
            </w:r>
            <w:r/>
          </w:p>
        </w:tc>
      </w:tr>
      <w:tr>
        <w:trPr>
          <w:jc w:val="center"/>
          <w:trHeight w:val="946"/>
        </w:trPr>
        <w:tc>
          <w:tcPr>
            <w:tcW w:w="891" w:type="dxa"/>
            <w:vAlign w:val="center"/>
            <w:textDirection w:val="lrTb"/>
            <w:noWrap w:val="false"/>
          </w:tcPr>
          <w:p>
            <w:pPr>
              <w:jc w:val="center"/>
              <w:spacing w:line="360" w:lineRule="auto"/>
              <w:rPr>
                <w:rFonts w:hint="eastAsia" w:eastAsia="宋体" w:cs="宋体" w:asciiTheme="minorEastAsia" w:hAnsiTheme="minorEastAsia"/>
                <w:sz w:val="24"/>
                <w:szCs w:val="24"/>
              </w:rPr>
            </w:pPr>
            <w:r>
              <w:rPr>
                <w:rFonts w:hint="eastAsia" w:eastAsia="宋体" w:cs="宋体" w:asciiTheme="minorEastAsia" w:hAnsiTheme="minorEastAsia"/>
                <w:sz w:val="24"/>
                <w:szCs w:val="24"/>
              </w:rPr>
              <w:t xml:space="preserve">1</w:t>
            </w:r>
            <w:r/>
          </w:p>
        </w:tc>
        <w:tc>
          <w:tcPr>
            <w:tcW w:w="3423" w:type="dxa"/>
            <w:vAlign w:val="center"/>
            <w:textDirection w:val="lrTb"/>
            <w:noWrap w:val="false"/>
          </w:tcPr>
          <w:p>
            <w:pPr>
              <w:jc w:val="center"/>
              <w:spacing w:line="360" w:lineRule="auto"/>
              <w:rPr>
                <w:rFonts w:hint="eastAsia" w:eastAsia="宋体" w:cs="宋体" w:asciiTheme="minorEastAsia" w:hAnsiTheme="minorEastAsia"/>
                <w:sz w:val="24"/>
                <w:szCs w:val="24"/>
                <w:lang w:eastAsia="zh-CN"/>
              </w:rPr>
            </w:pPr>
            <w:r>
              <w:rPr>
                <w:rFonts w:hint="eastAsia" w:eastAsia="宋体" w:cs="宋体" w:asciiTheme="minorEastAsia" w:hAnsiTheme="minorEastAsia"/>
                <w:b/>
                <w:sz w:val="24"/>
                <w:szCs w:val="24"/>
                <w:lang w:eastAsia="zh-CN"/>
              </w:rPr>
              <w:t xml:space="preserve">实时无标记细胞功能分析仪</w:t>
            </w:r>
            <w:r/>
          </w:p>
        </w:tc>
        <w:tc>
          <w:tcPr>
            <w:tcW w:w="850" w:type="dxa"/>
            <w:vAlign w:val="center"/>
            <w:textDirection w:val="lrTb"/>
            <w:noWrap w:val="false"/>
          </w:tcPr>
          <w:p>
            <w:pPr>
              <w:jc w:val="center"/>
              <w:spacing w:line="360" w:lineRule="auto"/>
              <w:rPr>
                <w:rFonts w:hint="eastAsia" w:eastAsia="宋体" w:cs="宋体" w:asciiTheme="minorEastAsia" w:hAnsiTheme="minorEastAsia"/>
                <w:sz w:val="24"/>
                <w:szCs w:val="24"/>
                <w:lang w:eastAsia="zh-CN"/>
              </w:rPr>
            </w:pPr>
            <w:r>
              <w:rPr>
                <w:rFonts w:hint="eastAsia" w:eastAsia="宋体" w:cs="宋体" w:asciiTheme="minorEastAsia" w:hAnsiTheme="minorEastAsia"/>
                <w:sz w:val="24"/>
                <w:szCs w:val="24"/>
                <w:lang w:val="en-US" w:eastAsia="zh-CN"/>
              </w:rPr>
              <w:t xml:space="preserve">1</w:t>
            </w:r>
            <w:r/>
          </w:p>
        </w:tc>
        <w:tc>
          <w:tcPr>
            <w:tcW w:w="915" w:type="dxa"/>
            <w:vAlign w:val="center"/>
            <w:textDirection w:val="lrTb"/>
            <w:noWrap w:val="false"/>
          </w:tcPr>
          <w:p>
            <w:pPr>
              <w:jc w:val="center"/>
              <w:spacing w:line="360" w:lineRule="auto"/>
              <w:rPr>
                <w:rFonts w:hint="eastAsia" w:eastAsia="宋体" w:cs="宋体" w:asciiTheme="minorEastAsia" w:hAnsiTheme="minorEastAsia"/>
                <w:sz w:val="24"/>
                <w:szCs w:val="24"/>
              </w:rPr>
            </w:pPr>
            <w:r>
              <w:rPr>
                <w:rFonts w:hint="eastAsia" w:eastAsia="宋体" w:cs="宋体" w:asciiTheme="minorEastAsia" w:hAnsiTheme="minorEastAsia"/>
                <w:sz w:val="24"/>
                <w:szCs w:val="24"/>
              </w:rPr>
              <w:t xml:space="preserve">台</w:t>
            </w:r>
            <w:r/>
          </w:p>
        </w:tc>
        <w:tc>
          <w:tcPr>
            <w:tcW w:w="1695" w:type="dxa"/>
            <w:vAlign w:val="center"/>
            <w:textDirection w:val="lrTb"/>
            <w:noWrap w:val="false"/>
          </w:tcPr>
          <w:p>
            <w:pPr>
              <w:jc w:val="center"/>
              <w:spacing w:line="360" w:lineRule="auto"/>
              <w:rPr>
                <w:rFonts w:hint="default" w:eastAsia="宋体" w:cs="宋体" w:asciiTheme="minorEastAsia" w:hAnsiTheme="minorEastAsia"/>
                <w:sz w:val="24"/>
                <w:szCs w:val="24"/>
                <w:lang w:val="en-US" w:eastAsia="zh-CN"/>
              </w:rPr>
            </w:pPr>
            <w:r>
              <w:rPr>
                <w:rFonts w:hint="eastAsia" w:eastAsia="宋体" w:cs="宋体" w:asciiTheme="minorEastAsia" w:hAnsiTheme="minorEastAsia"/>
                <w:sz w:val="24"/>
                <w:szCs w:val="24"/>
                <w:lang w:val="en-US" w:eastAsia="zh-CN"/>
              </w:rPr>
              <w:t xml:space="preserve">100</w:t>
            </w:r>
            <w:r/>
          </w:p>
        </w:tc>
        <w:tc>
          <w:tcPr>
            <w:tcW w:w="2057" w:type="dxa"/>
            <w:vAlign w:val="center"/>
            <w:textDirection w:val="lrTb"/>
            <w:noWrap w:val="false"/>
          </w:tcPr>
          <w:p>
            <w:pPr>
              <w:jc w:val="center"/>
              <w:spacing w:line="360" w:lineRule="auto"/>
              <w:rPr>
                <w:rFonts w:hint="default" w:eastAsia="宋体" w:cs="宋体" w:asciiTheme="minorEastAsia" w:hAnsiTheme="minorEastAsia"/>
                <w:sz w:val="24"/>
                <w:szCs w:val="24"/>
                <w:lang w:val="en-US" w:eastAsia="zh-CN"/>
              </w:rPr>
            </w:pPr>
            <w:r>
              <w:rPr>
                <w:rFonts w:hint="eastAsia" w:eastAsia="宋体" w:cs="宋体" w:asciiTheme="minorEastAsia" w:hAnsiTheme="minorEastAsia"/>
                <w:sz w:val="24"/>
                <w:szCs w:val="24"/>
                <w:lang w:val="en-US" w:eastAsia="zh-CN"/>
              </w:rPr>
              <w:t xml:space="preserve">80</w:t>
            </w:r>
            <w:r/>
          </w:p>
        </w:tc>
      </w:tr>
    </w:tbl>
    <w:p>
      <w:pPr>
        <w:ind w:firstLine="472"/>
        <w:spacing w:line="360" w:lineRule="auto"/>
        <w:rPr>
          <w:rFonts w:ascii="Calibri" w:hAnsi="Calibri" w:eastAsia="宋体" w:cs="宋体"/>
          <w:b/>
          <w:color w:val="000000" w:themeColor="text1"/>
          <w:sz w:val="24"/>
          <w:szCs w:val="24"/>
        </w:rPr>
      </w:pPr>
      <w:r>
        <w:rPr>
          <w:rFonts w:hint="eastAsia" w:ascii="Calibri" w:hAnsi="Calibri" w:eastAsia="宋体" w:cs="宋体"/>
          <w:b/>
          <w:sz w:val="24"/>
          <w:szCs w:val="24"/>
        </w:rPr>
        <w:t xml:space="preserve">二、技术参数要求</w:t>
      </w:r>
      <w:r>
        <w:rPr>
          <w:rFonts w:hint="eastAsia" w:cs="宋体" w:asciiTheme="minorEastAsia" w:hAnsiTheme="minorEastAsia"/>
          <w:b/>
          <w:color w:val="000000" w:themeColor="text1"/>
          <w:sz w:val="24"/>
          <w:szCs w:val="24"/>
        </w:rPr>
        <w:t xml:space="preserve">（</w:t>
      </w:r>
      <w:r>
        <w:rPr>
          <w:rFonts w:hint="eastAsia" w:ascii="宋体" w:hAnsi="宋体" w:eastAsia="宋体" w:cs="宋体"/>
          <w:b/>
          <w:sz w:val="24"/>
          <w:szCs w:val="24"/>
        </w:rPr>
        <w:t xml:space="preserve">加“★”项为实质性要求和条件，必须提供明确的佐证材料证明（例：产品说明书、彩页、检测报告等），不满足视为无效响应文件，自行承诺符合要求不予认可；</w:t>
      </w:r>
      <w:r>
        <w:rPr>
          <w:rFonts w:hint="eastAsia" w:ascii="宋体" w:hAnsi="宋体" w:eastAsia="宋体" w:cs="宋体"/>
          <w:b/>
          <w:bCs/>
          <w:sz w:val="24"/>
          <w:szCs w:val="24"/>
        </w:rPr>
        <w:t xml:space="preserve">加“▲”项为重要指标（允许负偏离），其余项为一般响应指标。投标人应逐一列出所有参数性能配置等偏离情况，并提供明确的佐证材料证明（包括但不限于：产品说明书、彩页、检测报告、注册证等；</w:t>
      </w:r>
      <w:r>
        <w:rPr>
          <w:rFonts w:hint="eastAsia" w:ascii="宋体" w:hAnsi="宋体" w:eastAsia="宋体" w:cs="宋体"/>
          <w:b/>
          <w:bCs/>
          <w:color w:val="ff0000"/>
          <w:sz w:val="24"/>
          <w:szCs w:val="24"/>
        </w:rPr>
        <w:t xml:space="preserve">投标文件中提供的证明材料内容须自行标识注明对应参数条款（下划线或其他形式标注说明），未对证明材料标注或标注不明确视为未提供证明材料</w:t>
      </w:r>
      <w:r>
        <w:rPr>
          <w:rFonts w:hint="eastAsia" w:ascii="宋体" w:hAnsi="宋体" w:eastAsia="宋体" w:cs="宋体"/>
          <w:b/>
          <w:bCs/>
          <w:sz w:val="24"/>
          <w:szCs w:val="24"/>
        </w:rPr>
        <w:t xml:space="preserve">，自行承诺符合要求不予认可。</w:t>
      </w:r>
      <w:r>
        <w:rPr>
          <w:rFonts w:hint="eastAsia" w:cs="宋体" w:asciiTheme="minorEastAsia" w:hAnsiTheme="minorEastAsia"/>
          <w:b/>
          <w:color w:val="000000" w:themeColor="text1"/>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1.检测原理：微电极、细胞阻抗检测或成像。</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2.检测方式：实时连续的细胞检测。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3.标记方式：无需标记物，细胞无损伤。</w:t>
      </w:r>
      <w:r/>
    </w:p>
    <w:p>
      <w:pPr>
        <w:ind w:firstLine="482"/>
        <w:jc w:val="left"/>
        <w:spacing w:line="360" w:lineRule="auto"/>
        <w:rPr>
          <w:rFonts w:hint="default"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★4.运行环境：仪器可长期放在标准的二氧化碳培养箱内稳定运行。</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5.检测通量：至少同时检测48个样本。</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6.电阻检测偏差（系统误差）</w:t>
      </w:r>
      <w:r>
        <w:rPr>
          <w:rFonts w:hint="eastAsia" w:cs="宋体" w:asciiTheme="minorEastAsia" w:hAnsiTheme="minorEastAsia"/>
          <w:color w:val="auto"/>
          <w:sz w:val="24"/>
          <w:szCs w:val="24"/>
          <w:lang w:val="en-US" w:eastAsia="zh-CN"/>
        </w:rPr>
        <w:t xml:space="preserve">≤</w:t>
      </w:r>
      <w:r>
        <w:rPr>
          <w:rFonts w:hint="eastAsia" w:cs="宋体" w:asciiTheme="minorEastAsia" w:hAnsiTheme="minorEastAsia"/>
          <w:sz w:val="24"/>
          <w:szCs w:val="24"/>
          <w:lang w:val="en-US" w:eastAsia="zh-CN"/>
        </w:rPr>
        <w:t xml:space="preserve">±(1.5% + 1 Ω)。</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rPr>
        <w:t xml:space="preserve">★</w:t>
      </w:r>
      <w:r>
        <w:rPr>
          <w:rFonts w:hint="eastAsia" w:cs="宋体" w:asciiTheme="minorEastAsia" w:hAnsiTheme="minorEastAsia"/>
          <w:sz w:val="24"/>
          <w:szCs w:val="24"/>
          <w:lang w:val="en-US" w:eastAsia="zh-CN"/>
        </w:rPr>
        <w:t xml:space="preserve">7.电极覆盖率：≥70%。</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▲8.阻抗检测重复性：≥99.2%。</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9.检测周期：可在数秒或者数天内自动检测。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▲10.可同时检测不少于3组，每组不</w:t>
      </w:r>
      <w:bookmarkStart w:id="27" w:name="_GoBack"/>
      <w:r/>
      <w:bookmarkEnd w:id="27"/>
      <w:r>
        <w:rPr>
          <w:rFonts w:hint="eastAsia" w:cs="宋体" w:asciiTheme="minorEastAsia" w:hAnsiTheme="minorEastAsia"/>
          <w:sz w:val="24"/>
          <w:szCs w:val="24"/>
          <w:lang w:val="en-US" w:eastAsia="zh-CN"/>
        </w:rPr>
        <w:t xml:space="preserve">少于16个样本。</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▲11.电极数：至少1000个/孔。</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12.提供PC版分析软件，支持结果离线分析。</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13.实验结果实时保存，并支持结果续接功能。</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14.检测过程：全自动无需人员值守。</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15.数据处理：可以对任一检验时间点的数据进行分析。</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16.数据导出：任意导出图表和Excel数据。</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17.实时动态获取多种细胞功能分析参数，如IC50, Max CI, Cell Index doubling time, Slope等。</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18.细胞增殖实验：可实时无标记检测细胞检测细胞长时程增殖过程，包括对细胞进行基因沉默/过表达后，细胞增殖的变化过程。</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19.细胞毒实验：可实时无标记检测各种来源测试物的细胞毒性作用。</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20.细胞共培养实验：包括细胞的增殖能力变化，细胞形态变化等。</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21.细胞通透性实验：可以高频率检测细胞通透性变化。</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▲22.无标记细胞免疫测定：可以快速非标记测定ADCC/DC-CIK/CTL/CAR-T多种细胞免疫（细胞治疗）实验。</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23.支持蛋白偶联受体通路（GPCR）药物-无标记超快速筛选：对于与细胞骨架关联的GPCR通路药物筛选时间不大于30min，可确定药物对于GPCR通路的作用程度，并自动计算药物作用GPCR通路的IC50值。</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24.检测孔体积：270±10ul。</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25.支持免疫杀伤的布板，布板后可以自动计算50%杀伤的时间，不同效靶比的实时杀伤率，相比于各种对照的杀伤百分比等参数。</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26.软件免费下载，不限终端数限制。</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27.配置（至少包含以下部分）：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实时细胞功能分析仪  一套</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电脑工作站      一套</w:t>
      </w:r>
      <w:r/>
    </w:p>
    <w:p>
      <w:pPr>
        <w:ind w:firstLine="482"/>
        <w:jc w:val="left"/>
        <w:spacing w:line="360" w:lineRule="auto"/>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分析软件       一套</w:t>
      </w:r>
      <w:r/>
    </w:p>
    <w:p>
      <w:pPr>
        <w:pStyle w:val="811"/>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三、供货要求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（1）交货期：30天。</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（5）投标人须提供操作手册,维护手册等。</w:t>
      </w:r>
      <w:r/>
    </w:p>
    <w:p>
      <w:pPr>
        <w:pStyle w:val="811"/>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四、安装调试要求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（1）所有货物的款式、设计、版型、颜色需经采购人认可后方可生产供货。</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（9）投标人须向采购人提供设备的运行,安装,使用环境要求等。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（10）在货物到达采购人指定地点后,投标人须在7天内派专业工程师到达现场,提供安装、调试等服务,协助采购人组织验收，并承担相关费用。</w:t>
      </w:r>
      <w:r/>
    </w:p>
    <w:p>
      <w:pPr>
        <w:pStyle w:val="811"/>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五、国家或行业相关规范标准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（2）必须通过国家安装规范和验收规范。</w:t>
      </w:r>
      <w:r/>
    </w:p>
    <w:p>
      <w:pPr>
        <w:pStyle w:val="811"/>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六、人员配备要求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rPr>
          <w:rFonts w:hint="eastAsia" w:cs="宋体" w:asciiTheme="minorEastAsia" w:hAnsiTheme="minorEastAsia"/>
          <w:b/>
          <w:sz w:val="24"/>
          <w:szCs w:val="24"/>
        </w:rPr>
        <w:t xml:space="preserve">。</w:t>
      </w:r>
      <w:r/>
    </w:p>
    <w:p>
      <w:pPr>
        <w:pStyle w:val="811"/>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七、履约验收要求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（4）验收时中标人必须在现场，验收完毕后作出验收结果报告。对技术复杂的项目，采购人可组织有关部门和专家进行验收，相关费用由采购人和中标人双方协商解决。</w:t>
      </w:r>
      <w:r/>
    </w:p>
    <w:p>
      <w:pPr>
        <w:pStyle w:val="811"/>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八、培训要求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（1）投标单位须为采购人免费提供人员培训,保证操作人员正常使用设备各种功能。</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（2）投标人在投标时须对产品质量及服务做出维保承诺，为采购人提供人员培训计划，所需费用含本次报价中。</w:t>
      </w:r>
      <w:r/>
    </w:p>
    <w:p>
      <w:pPr>
        <w:pStyle w:val="811"/>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九、售后服务要求</w:t>
      </w:r>
      <w:r/>
    </w:p>
    <w:p>
      <w:pPr>
        <w:ind w:firstLine="482"/>
        <w:spacing w:line="360" w:lineRule="auto"/>
        <w:rPr>
          <w:rFonts w:hint="eastAsia" w:cs="宋体" w:asciiTheme="minorEastAsia" w:hAnsiTheme="minorEastAsia"/>
          <w:sz w:val="24"/>
        </w:rPr>
      </w:pPr>
      <w:r>
        <w:rPr>
          <w:rFonts w:hint="eastAsia" w:cs="宋体" w:asciiTheme="minorEastAsia" w:hAnsiTheme="minorEastAsia"/>
          <w:sz w:val="24"/>
          <w:szCs w:val="24"/>
        </w:rPr>
        <w:t xml:space="preserve">（1）</w:t>
      </w:r>
      <w:r>
        <w:rPr>
          <w:rFonts w:hint="eastAsia" w:cs="宋体" w:asciiTheme="minorEastAsia" w:hAnsiTheme="minorEastAsia"/>
          <w:color w:val="000000"/>
          <w:sz w:val="24"/>
        </w:rPr>
        <w:t xml:space="preserve">原厂质保期≥</w:t>
      </w:r>
      <w:r>
        <w:rPr>
          <w:rFonts w:hint="eastAsia" w:cs="宋体" w:asciiTheme="minorEastAsia" w:hAnsiTheme="minorEastAsia"/>
          <w:color w:val="000000"/>
          <w:sz w:val="24"/>
          <w:lang w:val="en-US" w:eastAsia="zh-CN"/>
        </w:rPr>
        <w:t xml:space="preserve">2</w:t>
      </w:r>
      <w:r>
        <w:rPr>
          <w:rFonts w:hint="eastAsia" w:cs="宋体" w:asciiTheme="minorEastAsia" w:hAnsiTheme="minorEastAsia"/>
          <w:color w:val="000000"/>
          <w:sz w:val="24"/>
        </w:rPr>
        <w:t xml:space="preserve">年，货物及配件质保期内免费提供维修</w:t>
      </w:r>
      <w:r>
        <w:rPr>
          <w:rFonts w:hint="eastAsia" w:cs="宋体" w:asciiTheme="minorEastAsia" w:hAnsiTheme="minorEastAsia"/>
          <w:sz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（3）所有产品质保服务方式均为上门维护，即由中标人派相关资质人员到采购人产品使用现场维修。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（4）在质保期内，中标人应无条件提供产品维修及保养服务，</w:t>
      </w:r>
      <w:r>
        <w:rPr>
          <w:rFonts w:hint="eastAsia" w:cs="宋体" w:asciiTheme="minorEastAsia" w:hAnsiTheme="minorEastAsia"/>
          <w:color w:val="ff0000"/>
          <w:sz w:val="24"/>
          <w:szCs w:val="24"/>
        </w:rPr>
        <w:t xml:space="preserve">并且保证每半年上门检修、保养一次，并出具报告</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rPr>
        <w:t xml:space="preserve">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合同约上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（7）培训需使产品使用人充分了解产品构成、基本原理，并熟练掌握产品的安装、运行和维护等。</w:t>
      </w:r>
      <w:r/>
    </w:p>
    <w:p>
      <w:pPr>
        <w:pStyle w:val="811"/>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（8）投标人应在国内设有维修备件库,质保期满后，能根据采购人要求提供充足的备品、备件。</w:t>
      </w:r>
      <w:r/>
    </w:p>
    <w:p>
      <w:pPr>
        <w:pStyle w:val="811"/>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（9）在质保期内，中标人需对所提供的货物定期检查和保养，并且保证每</w:t>
      </w:r>
      <w:r>
        <w:rPr>
          <w:rFonts w:hint="eastAsia" w:cs="宋体" w:asciiTheme="minorEastAsia" w:hAnsiTheme="minorEastAsia" w:eastAsiaTheme="minorEastAsia"/>
          <w:color w:val="auto"/>
          <w:sz w:val="24"/>
          <w:lang w:eastAsia="zh-CN"/>
        </w:rPr>
        <w:t xml:space="preserve">半</w:t>
      </w:r>
      <w:r>
        <w:rPr>
          <w:rFonts w:hint="eastAsia" w:cs="宋体" w:asciiTheme="minorEastAsia" w:hAnsiTheme="minorEastAsia" w:eastAsiaTheme="minorEastAsia"/>
          <w:color w:val="auto"/>
          <w:sz w:val="24"/>
        </w:rPr>
        <w:t xml:space="preserve">年上门检修、保养一次，并出具报告，不再向采购人收取费用。</w:t>
      </w:r>
      <w:r/>
    </w:p>
    <w:p>
      <w:pPr>
        <w:pStyle w:val="811"/>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十、投标报价要求</w:t>
      </w:r>
      <w:r/>
    </w:p>
    <w:p>
      <w:pPr>
        <w:pStyle w:val="811"/>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pStyle w:val="811"/>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十一、其他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（2）付款方式：到货后中标人负责安装、调试，采购人负责书面验收。验收合格后，中标人提供免费保修证明，采购人全额支付货物款项。采购人付款前，中标人应向采购人出具符合采购人要求的发票。</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（4）本项目涉及商品包装和快递包装的，中标人提供产品及相关快递服务的要满足《商品包装政府采购需求标准(试行)》、《快递包装政府采购需求标准(试行)》的相关要求。</w:t>
      </w:r>
      <w:r/>
    </w:p>
    <w:p>
      <w:pPr>
        <w:pStyle w:val="754"/>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6" w:name="_Toc151625261"/>
      <w:r>
        <w:rPr>
          <w:rFonts w:hint="eastAsia" w:asciiTheme="minorEastAsia" w:hAnsiTheme="minorEastAsia" w:eastAsiaTheme="minorEastAsia"/>
          <w:color w:val="000000"/>
        </w:rPr>
        <w:t xml:space="preserve">第七章评标办法</w:t>
      </w:r>
      <w:bookmarkEnd w:id="23"/>
      <w:r/>
      <w:bookmarkEnd w:id="26"/>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一、</w:t>
      </w:r>
      <w:r>
        <w:rPr>
          <w:rFonts w:hint="eastAsia" w:cs="Times New Roman" w:asciiTheme="minorEastAsia" w:hAnsiTheme="minorEastAsia"/>
          <w:b/>
          <w:bCs/>
          <w:color w:val="000000"/>
          <w:sz w:val="24"/>
          <w:szCs w:val="24"/>
        </w:rPr>
        <w:t xml:space="preserve">评标委员会构成</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本采购项目评标委员会的评委由采购人代表、相关专家组成。</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二、</w:t>
      </w:r>
      <w:r>
        <w:rPr>
          <w:rFonts w:hint="eastAsia" w:cs="Times New Roman" w:asciiTheme="minorEastAsia" w:hAnsiTheme="minorEastAsia"/>
          <w:b/>
          <w:bCs/>
          <w:color w:val="000000"/>
          <w:sz w:val="24"/>
          <w:szCs w:val="24"/>
        </w:rPr>
        <w:t xml:space="preserve">评标方法</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三、</w:t>
      </w:r>
      <w:r>
        <w:rPr>
          <w:rFonts w:hint="eastAsia" w:cs="Times New Roman" w:asciiTheme="minorEastAsia" w:hAnsiTheme="minorEastAsia"/>
          <w:b/>
          <w:bCs/>
          <w:color w:val="000000"/>
          <w:sz w:val="24"/>
          <w:szCs w:val="24"/>
        </w:rPr>
        <w:t xml:space="preserve">评标原则</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四、</w:t>
      </w:r>
      <w:r>
        <w:rPr>
          <w:rFonts w:hint="eastAsia" w:cs="Times New Roman" w:asciiTheme="minorEastAsia" w:hAnsiTheme="minorEastAsia"/>
          <w:b/>
          <w:bCs/>
          <w:color w:val="000000"/>
          <w:sz w:val="24"/>
          <w:szCs w:val="24"/>
        </w:rPr>
        <w:t xml:space="preserve">评标标准</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（二）本项目评分总分为100分，按四舍五入取至小数点后两位。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 xml:space="preserve">综合评分法</w:t>
      </w:r>
      <w:bookmarkEnd w:id="24"/>
      <w:bookmarkEnd w:id="25"/>
      <w:r/>
    </w:p>
    <w:tbl>
      <w:tblPr>
        <w:tblStyle w:val="764"/>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jc w:val="center"/>
          <w:trHeight w:val="70"/>
        </w:trPr>
        <w:tc>
          <w:tcPr>
            <w:tcW w:w="1404" w:type="dxa"/>
            <w:vAlign w:val="center"/>
            <w:textDirection w:val="lrTb"/>
            <w:noWrap/>
          </w:tcPr>
          <w:p>
            <w:pPr>
              <w:jc w:val="center"/>
              <w:spacing w:line="460" w:lineRule="exact"/>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7906"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45"/>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投标报价得分= （评标基准价/各投标人评审价格）× 30分</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评标过程中，不得去掉报价中的最高报价和最低报价。结果保留两位小数。</w:t>
            </w:r>
            <w:r/>
          </w:p>
        </w:tc>
      </w:tr>
      <w:tr>
        <w:trPr>
          <w:jc w:val="center"/>
          <w:trHeight w:val="1266"/>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w:t>
            </w:r>
            <w:r>
              <w:rPr>
                <w:rFonts w:hint="eastAsia" w:cs="宋体" w:asciiTheme="minorEastAsia" w:hAnsiTheme="minorEastAsia"/>
                <w:sz w:val="24"/>
                <w:szCs w:val="24"/>
                <w:lang w:val="en-US" w:eastAsia="zh-CN"/>
              </w:rPr>
              <w:t xml:space="preserve">38</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完全符合招标文件第六章《项目需求》中“技术参数要求”响应指标，满足要求的得</w:t>
            </w:r>
            <w:r>
              <w:rPr>
                <w:rFonts w:hint="eastAsia" w:cs="Times New Roman" w:asciiTheme="minorEastAsia" w:hAnsiTheme="minorEastAsia"/>
                <w:sz w:val="24"/>
                <w:szCs w:val="24"/>
                <w:lang w:val="en-US" w:eastAsia="zh-CN"/>
              </w:rPr>
              <w:t xml:space="preserve">38</w:t>
            </w:r>
            <w:r>
              <w:rPr>
                <w:rFonts w:hint="eastAsia" w:cs="Times New Roman" w:asciiTheme="minorEastAsia" w:hAnsiTheme="minorEastAsia"/>
                <w:sz w:val="24"/>
                <w:szCs w:val="24"/>
              </w:rPr>
              <w:t xml:space="preserve">分。</w:t>
            </w:r>
            <w:r>
              <w:rPr>
                <w:rFonts w:hint="eastAsia" w:ascii="宋体" w:hAnsi="宋体" w:eastAsia="宋体" w:cs="Times New Roman"/>
                <w:sz w:val="24"/>
                <w:szCs w:val="24"/>
              </w:rPr>
              <w:t xml:space="preserve">每一项重要响应指标偏离（缺、漏项视为负偏离）扣</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分；每一项一般响应指标偏离（缺、漏项视为负偏离）扣</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分。本项最高得</w:t>
            </w:r>
            <w:r>
              <w:rPr>
                <w:rFonts w:hint="eastAsia" w:ascii="宋体" w:hAnsi="宋体" w:eastAsia="宋体" w:cs="Times New Roman"/>
                <w:sz w:val="24"/>
                <w:szCs w:val="24"/>
                <w:lang w:val="en-US" w:eastAsia="zh-CN"/>
              </w:rPr>
              <w:t xml:space="preserve">38</w:t>
            </w:r>
            <w:r>
              <w:rPr>
                <w:rFonts w:hint="eastAsia" w:ascii="宋体" w:hAnsi="宋体" w:eastAsia="宋体" w:cs="Times New Roman"/>
                <w:sz w:val="24"/>
                <w:szCs w:val="24"/>
              </w:rPr>
              <w:t xml:space="preserve">分,最低得0分</w:t>
            </w:r>
            <w:r>
              <w:rPr>
                <w:rFonts w:hint="eastAsia" w:cs="Times New Roman" w:asciiTheme="minorEastAsia" w:hAnsiTheme="minorEastAsia"/>
                <w:sz w:val="24"/>
                <w:szCs w:val="24"/>
              </w:rPr>
              <w:t xml:space="preserve">。</w:t>
            </w:r>
            <w:r/>
          </w:p>
          <w:p>
            <w:pPr>
              <w:jc w:val="left"/>
              <w:spacing w:line="460" w:lineRule="exact"/>
              <w:rPr>
                <w:rFonts w:hint="eastAsia" w:cs="宋体" w:asciiTheme="minorEastAsia" w:hAnsiTheme="minorEastAsia"/>
                <w:sz w:val="24"/>
                <w:szCs w:val="24"/>
              </w:rPr>
            </w:pPr>
            <w:r>
              <w:rPr>
                <w:rFonts w:hint="eastAsia" w:ascii="宋体" w:hAnsi="宋体" w:eastAsia="宋体" w:cs="宋体"/>
                <w:b/>
                <w:bCs/>
                <w:color w:val="000000" w:themeColor="text1"/>
                <w:sz w:val="24"/>
                <w:szCs w:val="24"/>
              </w:rPr>
              <w:t xml:space="preserve">投标人应逐一列出所有参数</w:t>
            </w:r>
            <w:r>
              <w:rPr>
                <w:rFonts w:hint="eastAsia" w:cs="Times New Roman" w:asciiTheme="minorEastAsia" w:hAnsiTheme="minorEastAsia"/>
                <w:b/>
                <w:color w:val="000000" w:themeColor="text1"/>
                <w:sz w:val="24"/>
                <w:szCs w:val="24"/>
              </w:rPr>
              <w:t xml:space="preserve">性能配置等偏离情况</w:t>
            </w:r>
            <w:r>
              <w:rPr>
                <w:rFonts w:hint="eastAsia" w:ascii="宋体" w:hAnsi="宋体" w:eastAsia="宋体" w:cs="宋体"/>
                <w:b/>
                <w:bCs/>
                <w:color w:val="000000" w:themeColor="text1"/>
                <w:sz w:val="24"/>
                <w:szCs w:val="24"/>
              </w:rPr>
              <w:t xml:space="preserve">，并提供明确的佐证材料证明（包括但不限于：产品说明书、彩页、检测报告、注册证等；</w:t>
            </w:r>
            <w:r>
              <w:rPr>
                <w:rFonts w:hint="eastAsia" w:cs="Times New Roman" w:asciiTheme="minorEastAsia" w:hAnsiTheme="minorEastAsia"/>
                <w:b/>
                <w:color w:val="ff0000"/>
                <w:sz w:val="24"/>
                <w:szCs w:val="24"/>
              </w:rPr>
              <w:t xml:space="preserve">投标文件中提供的证明材料内容须用标识标注说明对应参数条款（下划线或其他形式标注说明），未对证明材料标注或标注不明确视为未提供证明材料</w:t>
            </w:r>
            <w:r>
              <w:rPr>
                <w:rFonts w:hint="eastAsia" w:ascii="宋体" w:hAnsi="宋体" w:eastAsia="宋体" w:cs="宋体"/>
                <w:b/>
                <w:bCs/>
                <w:color w:val="ff0000"/>
                <w:sz w:val="24"/>
                <w:szCs w:val="24"/>
              </w:rPr>
              <w:t xml:space="preserve">）</w:t>
            </w:r>
            <w:r>
              <w:rPr>
                <w:rFonts w:hint="eastAsia" w:ascii="宋体" w:hAnsi="宋体" w:eastAsia="宋体" w:cs="宋体"/>
                <w:b/>
                <w:bCs/>
                <w:color w:val="000000" w:themeColor="text1"/>
                <w:sz w:val="24"/>
                <w:szCs w:val="24"/>
              </w:rPr>
              <w:t xml:space="preserve">，自行承诺符合要求不予认可。</w:t>
            </w:r>
            <w:r/>
          </w:p>
        </w:tc>
      </w:tr>
      <w:tr>
        <w:trPr>
          <w:jc w:val="center"/>
          <w:trHeight w:val="973"/>
        </w:trPr>
        <w:tc>
          <w:tcPr>
            <w:tcW w:w="1404" w:type="dxa"/>
            <w:vAlign w:val="center"/>
            <w:textDirection w:val="lrTb"/>
            <w:noWrap/>
          </w:tcPr>
          <w:p>
            <w:pPr>
              <w:jc w:val="center"/>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安装调试方案（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投标人提供《安装调试方案》,包含但不限于项目实施计划、人员安排、时间进度和应急保障计划等相关内容：</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方案内容完整，措施科学合理，可实施性强的得5-</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方案内容较完整，措施较科学合理，实施性较强的，得3-4分；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方案有缺项，未完全包含相关内容，科学性、合理性一般，可实施性一般的，得1-2分。</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97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免费质保期（4分）</w:t>
            </w:r>
            <w:r/>
          </w:p>
        </w:tc>
        <w:tc>
          <w:tcPr>
            <w:tcW w:w="7906" w:type="dxa"/>
            <w:vAlign w:val="center"/>
            <w:textDirection w:val="lrTb"/>
            <w:noWrap/>
          </w:tcPr>
          <w:p>
            <w:pPr>
              <w:jc w:val="left"/>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根据招标文件中免费质保期的相关要求，满足文件要求的基础上每增加1年加2分。</w:t>
            </w:r>
            <w:r/>
          </w:p>
          <w:p>
            <w:pPr>
              <w:jc w:val="left"/>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本项最高得4分。</w:t>
            </w:r>
            <w:r/>
          </w:p>
        </w:tc>
      </w:tr>
      <w:tr>
        <w:trPr>
          <w:jc w:val="center"/>
          <w:trHeight w:val="1975"/>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售后服务（</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投标人提供售后服务方案（承诺）：</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到达故障现场时间以及定期维护、定期回访(注明时间)、</w:t>
            </w:r>
            <w:r>
              <w:rPr>
                <w:rFonts w:hint="eastAsia" w:asciiTheme="minorEastAsia" w:hAnsiTheme="minorEastAsia"/>
                <w:color w:val="ff0000"/>
                <w:sz w:val="24"/>
                <w:szCs w:val="24"/>
              </w:rPr>
              <w:t xml:space="preserve">出保后全保费用、</w:t>
            </w:r>
            <w:r>
              <w:rPr>
                <w:rFonts w:hint="eastAsia" w:asciiTheme="minorEastAsia" w:hAnsiTheme="minorEastAsia"/>
                <w:sz w:val="24"/>
                <w:szCs w:val="24"/>
              </w:rPr>
              <w:t xml:space="preserve">质保期外维修时零配件优惠折扣率、及其他优惠等内容，保养、维修非常便利，</w:t>
            </w:r>
            <w:r>
              <w:rPr>
                <w:rFonts w:hint="eastAsia" w:asciiTheme="minorEastAsia" w:hAnsiTheme="minorEastAsia"/>
                <w:color w:val="ff0000"/>
                <w:sz w:val="24"/>
                <w:szCs w:val="24"/>
              </w:rPr>
              <w:t xml:space="preserve">配件优惠折扣率大</w:t>
            </w:r>
            <w:r>
              <w:rPr>
                <w:rFonts w:hint="eastAsia" w:asciiTheme="minorEastAsia" w:hAnsiTheme="minorEastAsia"/>
                <w:sz w:val="24"/>
                <w:szCs w:val="24"/>
              </w:rPr>
              <w:t xml:space="preserve">，得5-</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到达故障现场时间以及定期维护、定期回访、</w:t>
            </w:r>
            <w:r>
              <w:rPr>
                <w:rFonts w:hint="eastAsia" w:asciiTheme="minorEastAsia" w:hAnsiTheme="minorEastAsia"/>
                <w:color w:val="ff0000"/>
                <w:sz w:val="24"/>
                <w:szCs w:val="24"/>
              </w:rPr>
              <w:t xml:space="preserve">出保后全保费用、</w:t>
            </w:r>
            <w:r>
              <w:rPr>
                <w:rFonts w:hint="eastAsia" w:asciiTheme="minorEastAsia" w:hAnsiTheme="minorEastAsia"/>
                <w:sz w:val="24"/>
                <w:szCs w:val="24"/>
              </w:rPr>
              <w:t xml:space="preserve">质保期外维修时零配件优惠折扣率及其他优惠等内容，操作使用较为简单，保养、维修较为便利，</w:t>
            </w:r>
            <w:r>
              <w:rPr>
                <w:rFonts w:hint="eastAsia" w:asciiTheme="minorEastAsia" w:hAnsiTheme="minorEastAsia"/>
                <w:color w:val="ff0000"/>
                <w:sz w:val="24"/>
                <w:szCs w:val="24"/>
              </w:rPr>
              <w:t xml:space="preserve">配件优惠折扣率较大，</w:t>
            </w:r>
            <w:r>
              <w:rPr>
                <w:rFonts w:hint="eastAsia" w:asciiTheme="minorEastAsia" w:hAnsiTheme="minorEastAsia"/>
                <w:sz w:val="24"/>
                <w:szCs w:val="24"/>
              </w:rPr>
              <w:t xml:space="preserve">得3-4分；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到达故障现场时间以及定期维护、定期回访、</w:t>
            </w:r>
            <w:r>
              <w:rPr>
                <w:rFonts w:hint="eastAsia" w:asciiTheme="minorEastAsia" w:hAnsiTheme="minorEastAsia"/>
                <w:color w:val="ff0000"/>
                <w:sz w:val="24"/>
                <w:szCs w:val="24"/>
              </w:rPr>
              <w:t xml:space="preserve">出保后全保费用、</w:t>
            </w:r>
            <w:r>
              <w:rPr>
                <w:rFonts w:hint="eastAsia" w:asciiTheme="minorEastAsia" w:hAnsiTheme="minorEastAsia"/>
                <w:sz w:val="24"/>
                <w:szCs w:val="24"/>
              </w:rPr>
              <w:t xml:space="preserve">质保期外维修时零配件优惠折扣率、及其他优惠等内容缺项，操作、使用比较复杂，保养、维修不便利，</w:t>
            </w:r>
            <w:r>
              <w:rPr>
                <w:rFonts w:hint="eastAsia" w:asciiTheme="minorEastAsia" w:hAnsiTheme="minorEastAsia"/>
                <w:color w:val="ff0000"/>
                <w:sz w:val="24"/>
                <w:szCs w:val="24"/>
              </w:rPr>
              <w:t xml:space="preserve">配件优惠折扣率一般，</w:t>
            </w:r>
            <w:r>
              <w:rPr>
                <w:rFonts w:hint="eastAsia" w:asciiTheme="minorEastAsia" w:hAnsiTheme="minorEastAsia"/>
                <w:sz w:val="24"/>
                <w:szCs w:val="24"/>
              </w:rPr>
              <w:t xml:space="preserve">得1-2分。</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766"/>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培训方案（</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投标人提供《培训方案》,包含但不限于培训计划、技术人员能力、时间安排等相关内容：</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方案内容完整，可实施性强的得5-</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方案内容较完整，实施性较强的，得3-4分；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方案有缺项，未完全包含相关内容，可实施性一般的，得1-2分。</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390"/>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备品备件（</w:t>
            </w: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依据投标文件中备品备件是否齐全、供应是否及时、价格是否合理及后期使用、保养、维护成本等进行评价。</w:t>
            </w:r>
            <w:r/>
          </w:p>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合理、可行性、针对性强的得</w:t>
            </w:r>
            <w:r>
              <w:rPr>
                <w:rFonts w:hint="eastAsia" w:asciiTheme="minorEastAsia" w:hAnsiTheme="minorEastAsia"/>
                <w:sz w:val="24"/>
                <w:szCs w:val="24"/>
                <w:lang w:val="en-US" w:eastAsia="zh-CN"/>
              </w:rPr>
              <w:t xml:space="preserve">4</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5</w:t>
            </w:r>
            <w:r>
              <w:rPr>
                <w:rFonts w:hint="eastAsia" w:asciiTheme="minorEastAsia" w:hAnsiTheme="minorEastAsia"/>
                <w:sz w:val="24"/>
                <w:szCs w:val="24"/>
              </w:rPr>
              <w:t xml:space="preserve">分；</w:t>
            </w:r>
            <w:r/>
          </w:p>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较合理、可行性、针对性一般的得</w:t>
            </w: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分；</w:t>
            </w:r>
            <w:r/>
          </w:p>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不合理、可行性、针对性差的得</w:t>
            </w:r>
            <w:r>
              <w:rPr>
                <w:rFonts w:hint="eastAsia" w:asciiTheme="minorEastAsia" w:hAnsiTheme="minorEastAsia"/>
                <w:sz w:val="24"/>
                <w:szCs w:val="24"/>
                <w:lang w:val="en-US" w:eastAsia="zh-CN"/>
              </w:rPr>
              <w:t xml:space="preserve">0-1</w:t>
            </w:r>
            <w:r>
              <w:rPr>
                <w:rFonts w:hint="eastAsia" w:asciiTheme="minorEastAsia" w:hAnsiTheme="minorEastAsia"/>
                <w:sz w:val="24"/>
                <w:szCs w:val="24"/>
              </w:rPr>
              <w:t xml:space="preserve">分。</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1955"/>
        </w:trPr>
        <w:tc>
          <w:tcPr>
            <w:tcW w:w="1404" w:type="dxa"/>
            <w:vAlign w:val="center"/>
            <w:textDirection w:val="lrTb"/>
            <w:noWrap w:val="false"/>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产品业绩（5分）</w:t>
            </w:r>
            <w:r/>
          </w:p>
        </w:tc>
        <w:tc>
          <w:tcPr>
            <w:tcW w:w="7906" w:type="dxa"/>
            <w:vAlign w:val="center"/>
            <w:textDirection w:val="lrTb"/>
            <w:noWrap w:val="false"/>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投标人或生产厂家自 2022年1月1日起至今（以合同签订时间为准）具有同类产品的业绩合同，每提供一份业绩得1分，本项最高得5分。</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投标文件中提供合同扫描件并加盖投标人公章，时间、标的内容以合同为准，否则不得分。</w:t>
            </w:r>
            <w:r/>
          </w:p>
        </w:tc>
      </w:tr>
    </w:tbl>
    <w:p>
      <w:pPr>
        <w:ind w:firstLine="480"/>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Calibri">
    <w:panose1 w:val="020F0502020204030204"/>
  </w:font>
  <w:font w:name="Courier New">
    <w:panose1 w:val="02070309020205020404"/>
  </w:font>
  <w:font w:name="金山简黑体">
    <w:panose1 w:val="020B05030202020202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4"/>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55"/>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56"/>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57"/>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3"/>
    <w:link w:val="754"/>
    <w:uiPriority w:val="9"/>
    <w:rPr>
      <w:rFonts w:ascii="Arial" w:hAnsi="Arial" w:eastAsia="Arial" w:cs="Arial"/>
      <w:sz w:val="40"/>
      <w:szCs w:val="40"/>
    </w:rPr>
  </w:style>
  <w:style w:type="character" w:styleId="15">
    <w:name w:val="Heading 2 Char"/>
    <w:basedOn w:val="763"/>
    <w:link w:val="755"/>
    <w:uiPriority w:val="9"/>
    <w:rPr>
      <w:rFonts w:ascii="Arial" w:hAnsi="Arial" w:eastAsia="Arial" w:cs="Arial"/>
      <w:sz w:val="34"/>
    </w:rPr>
  </w:style>
  <w:style w:type="character" w:styleId="17">
    <w:name w:val="Heading 3 Char"/>
    <w:basedOn w:val="763"/>
    <w:link w:val="756"/>
    <w:uiPriority w:val="9"/>
    <w:rPr>
      <w:rFonts w:ascii="Arial" w:hAnsi="Arial" w:eastAsia="Arial" w:cs="Arial"/>
      <w:sz w:val="30"/>
      <w:szCs w:val="30"/>
    </w:rPr>
  </w:style>
  <w:style w:type="character" w:styleId="19">
    <w:name w:val="Heading 4 Char"/>
    <w:basedOn w:val="763"/>
    <w:link w:val="757"/>
    <w:uiPriority w:val="9"/>
    <w:rPr>
      <w:rFonts w:ascii="Arial" w:hAnsi="Arial" w:eastAsia="Arial" w:cs="Arial"/>
      <w:b/>
      <w:bCs/>
      <w:sz w:val="26"/>
      <w:szCs w:val="26"/>
    </w:rPr>
  </w:style>
  <w:style w:type="character" w:styleId="21">
    <w:name w:val="Heading 5 Char"/>
    <w:basedOn w:val="763"/>
    <w:link w:val="758"/>
    <w:uiPriority w:val="9"/>
    <w:rPr>
      <w:rFonts w:ascii="Arial" w:hAnsi="Arial" w:eastAsia="Arial" w:cs="Arial"/>
      <w:b/>
      <w:bCs/>
      <w:sz w:val="24"/>
      <w:szCs w:val="24"/>
    </w:rPr>
  </w:style>
  <w:style w:type="character" w:styleId="23">
    <w:name w:val="Heading 6 Char"/>
    <w:basedOn w:val="763"/>
    <w:link w:val="759"/>
    <w:uiPriority w:val="9"/>
    <w:rPr>
      <w:rFonts w:ascii="Arial" w:hAnsi="Arial" w:eastAsia="Arial" w:cs="Arial"/>
      <w:b/>
      <w:bCs/>
      <w:sz w:val="22"/>
      <w:szCs w:val="22"/>
    </w:rPr>
  </w:style>
  <w:style w:type="character" w:styleId="25">
    <w:name w:val="Heading 7 Char"/>
    <w:basedOn w:val="763"/>
    <w:link w:val="760"/>
    <w:uiPriority w:val="9"/>
    <w:rPr>
      <w:rFonts w:ascii="Arial" w:hAnsi="Arial" w:eastAsia="Arial" w:cs="Arial"/>
      <w:b/>
      <w:bCs/>
      <w:i/>
      <w:iCs/>
      <w:sz w:val="22"/>
      <w:szCs w:val="22"/>
    </w:rPr>
  </w:style>
  <w:style w:type="character" w:styleId="27">
    <w:name w:val="Heading 8 Char"/>
    <w:basedOn w:val="763"/>
    <w:link w:val="761"/>
    <w:uiPriority w:val="9"/>
    <w:rPr>
      <w:rFonts w:ascii="Arial" w:hAnsi="Arial" w:eastAsia="Arial" w:cs="Arial"/>
      <w:i/>
      <w:iCs/>
      <w:sz w:val="22"/>
      <w:szCs w:val="22"/>
    </w:rPr>
  </w:style>
  <w:style w:type="character" w:styleId="29">
    <w:name w:val="Heading 9 Char"/>
    <w:basedOn w:val="763"/>
    <w:link w:val="76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763"/>
    <w:link w:val="33"/>
    <w:uiPriority w:val="10"/>
    <w:rPr>
      <w:sz w:val="48"/>
      <w:szCs w:val="48"/>
    </w:rPr>
  </w:style>
  <w:style w:type="character" w:styleId="36">
    <w:name w:val="Subtitle Char"/>
    <w:basedOn w:val="763"/>
    <w:link w:val="780"/>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4">
    <w:name w:val="Footer Char"/>
    <w:basedOn w:val="763"/>
    <w:link w:val="777"/>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777"/>
    <w:uiPriority w:val="99"/>
  </w:style>
  <w:style w:type="table" w:styleId="48">
    <w:name w:val="Table Grid Light"/>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3"/>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3"/>
    <w:uiPriority w:val="99"/>
    <w:semiHidden/>
    <w:unhideWhenUsed/>
    <w:rPr>
      <w:vertAlign w:val="superscript"/>
    </w:r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54">
    <w:name w:val="Heading 1"/>
    <w:basedOn w:val="753"/>
    <w:next w:val="753"/>
    <w:link w:val="798"/>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755">
    <w:name w:val="Heading 2"/>
    <w:basedOn w:val="753"/>
    <w:next w:val="753"/>
    <w:link w:val="799"/>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56">
    <w:name w:val="Heading 3"/>
    <w:basedOn w:val="753"/>
    <w:next w:val="753"/>
    <w:link w:val="800"/>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57">
    <w:name w:val="Heading 4"/>
    <w:basedOn w:val="753"/>
    <w:next w:val="753"/>
    <w:link w:val="801"/>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758">
    <w:name w:val="Heading 5"/>
    <w:basedOn w:val="753"/>
    <w:next w:val="753"/>
    <w:link w:val="806"/>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59">
    <w:name w:val="Heading 6"/>
    <w:basedOn w:val="753"/>
    <w:next w:val="753"/>
    <w:link w:val="807"/>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60">
    <w:name w:val="Heading 7"/>
    <w:basedOn w:val="753"/>
    <w:next w:val="753"/>
    <w:link w:val="808"/>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61">
    <w:name w:val="Heading 8"/>
    <w:basedOn w:val="753"/>
    <w:next w:val="753"/>
    <w:link w:val="809"/>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62">
    <w:name w:val="Heading 9"/>
    <w:basedOn w:val="753"/>
    <w:next w:val="753"/>
    <w:link w:val="810"/>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uiPriority w:val="0"/>
    <w:qFormat/>
    <w:pPr>
      <w:jc w:val="left"/>
    </w:pPr>
    <w:rPr>
      <w:rFonts w:ascii="Times New Roman" w:hAnsi="Times New Roman" w:eastAsia="宋体" w:cs="Times New Roman"/>
      <w:spacing w:val="-35"/>
      <w:szCs w:val="24"/>
    </w:rPr>
  </w:style>
  <w:style w:type="paragraph" w:styleId="766">
    <w:name w:val="Document Map"/>
    <w:basedOn w:val="753"/>
    <w:link w:val="821"/>
    <w:uiPriority w:val="99"/>
    <w:semiHidden/>
    <w:unhideWhenUsed/>
    <w:qFormat/>
    <w:rPr>
      <w:rFonts w:ascii="宋体" w:eastAsia="宋体"/>
      <w:sz w:val="18"/>
      <w:szCs w:val="18"/>
    </w:rPr>
  </w:style>
  <w:style w:type="paragraph" w:styleId="767">
    <w:name w:val="annotation text"/>
    <w:basedOn w:val="753"/>
    <w:link w:val="813"/>
    <w:uiPriority w:val="0"/>
    <w:qFormat/>
    <w:pPr>
      <w:ind w:firstLine="922"/>
      <w:jc w:val="left"/>
      <w:spacing w:line="360" w:lineRule="auto"/>
    </w:pPr>
    <w:rPr>
      <w:rFonts w:ascii="Times New Roman" w:hAnsi="Times New Roman" w:eastAsia="宋体" w:cs="Times New Roman"/>
      <w:szCs w:val="24"/>
    </w:rPr>
  </w:style>
  <w:style w:type="paragraph" w:styleId="768">
    <w:name w:val="Body Text 3"/>
    <w:basedOn w:val="753"/>
    <w:link w:val="824"/>
    <w:uiPriority w:val="0"/>
    <w:qFormat/>
    <w:pPr>
      <w:spacing w:after="120"/>
    </w:pPr>
    <w:rPr>
      <w:rFonts w:ascii="Times New Roman" w:hAnsi="Times New Roman" w:eastAsia="宋体" w:cs="Times New Roman"/>
      <w:sz w:val="16"/>
      <w:szCs w:val="16"/>
    </w:rPr>
  </w:style>
  <w:style w:type="paragraph" w:styleId="769">
    <w:name w:val="Body Text"/>
    <w:basedOn w:val="753"/>
    <w:next w:val="753"/>
    <w:uiPriority w:val="0"/>
    <w:qFormat/>
    <w:rPr>
      <w:rFonts w:ascii="金山简黑体" w:hAnsi="Courier New" w:eastAsia="金山简黑体"/>
      <w:b/>
      <w:spacing w:val="-8"/>
      <w:sz w:val="44"/>
      <w:szCs w:val="20"/>
    </w:rPr>
  </w:style>
  <w:style w:type="paragraph" w:styleId="770">
    <w:name w:val="Body Text Indent"/>
    <w:basedOn w:val="753"/>
    <w:link w:val="825"/>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771">
    <w:name w:val="List 2"/>
    <w:basedOn w:val="753"/>
    <w:uiPriority w:val="0"/>
    <w:qFormat/>
    <w:pPr>
      <w:ind w:left="840" w:hanging="420"/>
    </w:pPr>
    <w:rPr>
      <w:rFonts w:ascii="隶书" w:hAnsi="Times New Roman" w:eastAsia="仿宋_GB2312" w:cs="Times New Roman"/>
      <w:color w:val="000000"/>
      <w:sz w:val="32"/>
      <w:szCs w:val="20"/>
    </w:rPr>
  </w:style>
  <w:style w:type="paragraph" w:styleId="772">
    <w:name w:val="toc 3"/>
    <w:basedOn w:val="753"/>
    <w:next w:val="753"/>
    <w:uiPriority w:val="39"/>
    <w:unhideWhenUsed/>
    <w:qFormat/>
    <w:pPr>
      <w:ind w:left="420" w:firstLine="922"/>
      <w:jc w:val="left"/>
      <w:spacing w:line="360" w:lineRule="auto"/>
    </w:pPr>
    <w:rPr>
      <w:rFonts w:ascii="Calibri" w:hAnsi="Calibri" w:eastAsia="宋体" w:cs="Times New Roman"/>
      <w:sz w:val="20"/>
      <w:szCs w:val="20"/>
    </w:rPr>
  </w:style>
  <w:style w:type="paragraph" w:styleId="773">
    <w:name w:val="Plain Text"/>
    <w:basedOn w:val="753"/>
    <w:link w:val="803"/>
    <w:uiPriority w:val="0"/>
    <w:qFormat/>
    <w:pPr>
      <w:ind w:firstLine="922"/>
      <w:spacing w:line="360" w:lineRule="auto"/>
    </w:pPr>
    <w:rPr>
      <w:rFonts w:ascii="宋体" w:hAnsi="Courier New"/>
    </w:rPr>
  </w:style>
  <w:style w:type="paragraph" w:styleId="774">
    <w:name w:val="Date"/>
    <w:basedOn w:val="753"/>
    <w:next w:val="753"/>
    <w:link w:val="826"/>
    <w:uiPriority w:val="0"/>
    <w:qFormat/>
    <w:pPr>
      <w:ind w:left="100"/>
    </w:pPr>
    <w:rPr>
      <w:rFonts w:ascii="仿宋_GB2312" w:hAnsi="Times New Roman" w:eastAsia="仿宋_GB2312" w:cs="Times New Roman"/>
      <w:sz w:val="32"/>
      <w:szCs w:val="24"/>
    </w:rPr>
  </w:style>
  <w:style w:type="paragraph" w:styleId="775">
    <w:name w:val="Body Text Indent 2"/>
    <w:basedOn w:val="753"/>
    <w:link w:val="827"/>
    <w:uiPriority w:val="0"/>
    <w:qFormat/>
    <w:pPr>
      <w:ind w:firstLine="645"/>
      <w:spacing w:line="440" w:lineRule="exact"/>
    </w:pPr>
    <w:rPr>
      <w:rFonts w:ascii="Times New Roman" w:hAnsi="Times New Roman" w:eastAsia="仿宋_GB2312" w:cs="Times New Roman"/>
      <w:sz w:val="32"/>
      <w:szCs w:val="24"/>
    </w:rPr>
  </w:style>
  <w:style w:type="paragraph" w:styleId="776">
    <w:name w:val="Balloon Text"/>
    <w:basedOn w:val="753"/>
    <w:link w:val="814"/>
    <w:uiPriority w:val="0"/>
    <w:semiHidden/>
    <w:qFormat/>
    <w:pPr>
      <w:ind w:firstLine="922"/>
    </w:pPr>
    <w:rPr>
      <w:rFonts w:ascii="Times New Roman" w:hAnsi="Times New Roman" w:eastAsia="宋体" w:cs="Times New Roman"/>
      <w:sz w:val="18"/>
      <w:szCs w:val="18"/>
    </w:rPr>
  </w:style>
  <w:style w:type="paragraph" w:styleId="777">
    <w:name w:val="Footer"/>
    <w:basedOn w:val="753"/>
    <w:link w:val="82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78">
    <w:name w:val="Header"/>
    <w:basedOn w:val="753"/>
    <w:link w:val="83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79">
    <w:name w:val="toc 1"/>
    <w:basedOn w:val="753"/>
    <w:next w:val="753"/>
    <w:uiPriority w:val="39"/>
    <w:qFormat/>
    <w:pPr>
      <w:ind w:firstLine="922"/>
      <w:jc w:val="left"/>
      <w:spacing w:before="120" w:line="360" w:lineRule="auto"/>
    </w:pPr>
    <w:rPr>
      <w:rFonts w:ascii="Calibri" w:hAnsi="Calibri" w:eastAsia="宋体" w:cs="Times New Roman"/>
      <w:b/>
      <w:bCs/>
      <w:i/>
      <w:iCs/>
      <w:sz w:val="24"/>
      <w:szCs w:val="24"/>
    </w:rPr>
  </w:style>
  <w:style w:type="paragraph" w:styleId="780">
    <w:name w:val="Subtitle"/>
    <w:basedOn w:val="753"/>
    <w:next w:val="753"/>
    <w:link w:val="802"/>
    <w:uiPriority w:val="0"/>
    <w:qFormat/>
    <w:pPr>
      <w:ind w:firstLine="922"/>
      <w:jc w:val="center"/>
      <w:spacing w:before="240" w:after="60" w:line="312" w:lineRule="auto"/>
      <w:outlineLvl w:val="1"/>
    </w:pPr>
    <w:rPr>
      <w:rFonts w:ascii="Cambria" w:hAnsi="Cambria"/>
      <w:b/>
      <w:bCs/>
      <w:sz w:val="32"/>
      <w:szCs w:val="32"/>
    </w:rPr>
  </w:style>
  <w:style w:type="paragraph" w:styleId="781">
    <w:name w:val="Body Text Indent 3"/>
    <w:basedOn w:val="753"/>
    <w:link w:val="831"/>
    <w:uiPriority w:val="0"/>
    <w:qFormat/>
    <w:pPr>
      <w:ind w:firstLine="800"/>
      <w:spacing w:line="360" w:lineRule="auto"/>
    </w:pPr>
    <w:rPr>
      <w:rFonts w:ascii="仿宋_GB2312" w:hAnsi="华文中宋" w:eastAsia="仿宋_GB2312" w:cs="Times New Roman"/>
      <w:sz w:val="32"/>
      <w:szCs w:val="32"/>
    </w:rPr>
  </w:style>
  <w:style w:type="paragraph" w:styleId="782">
    <w:name w:val="toc 2"/>
    <w:basedOn w:val="753"/>
    <w:next w:val="753"/>
    <w:uiPriority w:val="39"/>
    <w:unhideWhenUsed/>
    <w:qFormat/>
    <w:pPr>
      <w:ind w:left="210" w:firstLine="922"/>
      <w:jc w:val="left"/>
      <w:spacing w:before="120" w:line="360" w:lineRule="auto"/>
    </w:pPr>
    <w:rPr>
      <w:rFonts w:ascii="Calibri" w:hAnsi="Calibri" w:eastAsia="宋体" w:cs="Times New Roman"/>
      <w:b/>
      <w:bCs/>
      <w:sz w:val="22"/>
    </w:rPr>
  </w:style>
  <w:style w:type="paragraph" w:styleId="783">
    <w:name w:val="Body Text 2"/>
    <w:basedOn w:val="753"/>
    <w:link w:val="832"/>
    <w:uiPriority w:val="0"/>
    <w:qFormat/>
    <w:pPr>
      <w:jc w:val="center"/>
    </w:pPr>
    <w:rPr>
      <w:rFonts w:ascii="Times New Roman" w:hAnsi="Times New Roman" w:eastAsia="宋体" w:cs="Times New Roman"/>
      <w:szCs w:val="24"/>
    </w:rPr>
  </w:style>
  <w:style w:type="paragraph" w:styleId="784">
    <w:name w:val="HTML Preformatted"/>
    <w:basedOn w:val="753"/>
    <w:link w:val="815"/>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85">
    <w:name w:val="Normal (Web)"/>
    <w:basedOn w:val="753"/>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86">
    <w:name w:val="index 1"/>
    <w:basedOn w:val="753"/>
    <w:next w:val="753"/>
    <w:uiPriority w:val="0"/>
    <w:qFormat/>
    <w:pPr>
      <w:ind w:firstLine="200"/>
      <w:spacing w:line="360" w:lineRule="auto"/>
    </w:pPr>
    <w:rPr>
      <w:rFonts w:ascii="Times New Roman" w:hAnsi="Times New Roman" w:eastAsia="宋体" w:cs="Times New Roman"/>
      <w:szCs w:val="24"/>
    </w:rPr>
  </w:style>
  <w:style w:type="paragraph" w:styleId="787">
    <w:name w:val="annotation subject"/>
    <w:basedOn w:val="767"/>
    <w:next w:val="767"/>
    <w:link w:val="820"/>
    <w:uiPriority w:val="0"/>
    <w:semiHidden/>
    <w:unhideWhenUsed/>
    <w:qFormat/>
    <w:pPr>
      <w:ind w:firstLine="0"/>
      <w:spacing w:line="240" w:lineRule="auto"/>
    </w:pPr>
    <w:rPr>
      <w:rFonts w:asciiTheme="minorHAnsi" w:hAnsiTheme="minorHAnsi" w:eastAsiaTheme="minorEastAsia" w:cstheme="minorBidi"/>
      <w:b/>
      <w:bCs/>
      <w:szCs w:val="22"/>
    </w:rPr>
  </w:style>
  <w:style w:type="table" w:styleId="788">
    <w:name w:val="Table Grid"/>
    <w:basedOn w:val="764"/>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uiPriority w:val="0"/>
    <w:qFormat/>
    <w:rPr>
      <w:b/>
      <w:bCs/>
    </w:rPr>
  </w:style>
  <w:style w:type="character" w:styleId="790">
    <w:name w:val="page number"/>
    <w:uiPriority w:val="0"/>
    <w:qFormat/>
  </w:style>
  <w:style w:type="character" w:styleId="791">
    <w:name w:val="FollowedHyperlink"/>
    <w:uiPriority w:val="0"/>
    <w:unhideWhenUsed/>
    <w:qFormat/>
    <w:rPr>
      <w:color w:val="800080"/>
      <w:u w:val="single"/>
    </w:rPr>
  </w:style>
  <w:style w:type="character" w:styleId="792">
    <w:name w:val="Hyperlink"/>
    <w:uiPriority w:val="99"/>
    <w:qFormat/>
    <w:rPr>
      <w:color w:val="0000ff"/>
      <w:u w:val="single"/>
    </w:rPr>
  </w:style>
  <w:style w:type="character" w:styleId="793">
    <w:name w:val="annotation reference"/>
    <w:uiPriority w:val="0"/>
    <w:qFormat/>
    <w:rPr>
      <w:sz w:val="21"/>
      <w:szCs w:val="21"/>
    </w:rPr>
  </w:style>
  <w:style w:type="paragraph" w:styleId="79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795" w:customStyle="1">
    <w:name w:val="Char"/>
    <w:basedOn w:val="753"/>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796" w:customStyle="1">
    <w:name w:val="1"/>
    <w:basedOn w:val="753"/>
    <w:link w:val="797"/>
    <w:uiPriority w:val="0"/>
    <w:qFormat/>
    <w:pPr>
      <w:jc w:val="left"/>
      <w:spacing w:line="360" w:lineRule="auto"/>
    </w:pPr>
    <w:rPr>
      <w:szCs w:val="24"/>
    </w:rPr>
  </w:style>
  <w:style w:type="character" w:styleId="797" w:customStyle="1">
    <w:name w:val="1 Char"/>
    <w:link w:val="796"/>
    <w:uiPriority w:val="0"/>
    <w:qFormat/>
    <w:rPr>
      <w:szCs w:val="24"/>
    </w:rPr>
  </w:style>
  <w:style w:type="character" w:styleId="798" w:customStyle="1">
    <w:name w:val="标题 1 字符"/>
    <w:basedOn w:val="763"/>
    <w:link w:val="754"/>
    <w:uiPriority w:val="0"/>
    <w:qFormat/>
    <w:rPr>
      <w:rFonts w:ascii="Times New Roman" w:hAnsi="Times New Roman" w:eastAsia="黑体" w:cs="Times New Roman"/>
      <w:b/>
      <w:sz w:val="36"/>
      <w:szCs w:val="20"/>
    </w:rPr>
  </w:style>
  <w:style w:type="character" w:styleId="799" w:customStyle="1">
    <w:name w:val="标题 2 字符"/>
    <w:basedOn w:val="763"/>
    <w:link w:val="755"/>
    <w:uiPriority w:val="0"/>
    <w:qFormat/>
    <w:rPr>
      <w:rFonts w:ascii="Times New Roman" w:hAnsi="Times New Roman" w:eastAsia="黑体" w:cs="Times New Roman"/>
      <w:b/>
      <w:sz w:val="28"/>
      <w:szCs w:val="20"/>
    </w:rPr>
  </w:style>
  <w:style w:type="character" w:styleId="800" w:customStyle="1">
    <w:name w:val="标题 3 字符"/>
    <w:basedOn w:val="763"/>
    <w:link w:val="756"/>
    <w:uiPriority w:val="0"/>
    <w:qFormat/>
    <w:rPr>
      <w:rFonts w:ascii="Times New Roman" w:hAnsi="Times New Roman" w:eastAsia="黑体" w:cs="Times New Roman"/>
      <w:b/>
      <w:sz w:val="28"/>
      <w:szCs w:val="20"/>
    </w:rPr>
  </w:style>
  <w:style w:type="character" w:styleId="801" w:customStyle="1">
    <w:name w:val="标题 4 字符"/>
    <w:basedOn w:val="763"/>
    <w:link w:val="757"/>
    <w:uiPriority w:val="0"/>
    <w:qFormat/>
    <w:rPr>
      <w:rFonts w:ascii="Arial" w:hAnsi="Times New Roman" w:eastAsia="黑体" w:cs="Times New Roman"/>
      <w:sz w:val="28"/>
      <w:szCs w:val="20"/>
    </w:rPr>
  </w:style>
  <w:style w:type="character" w:styleId="802" w:customStyle="1">
    <w:name w:val="副标题 字符"/>
    <w:link w:val="780"/>
    <w:uiPriority w:val="0"/>
    <w:qFormat/>
    <w:rPr>
      <w:rFonts w:ascii="Cambria" w:hAnsi="Cambria"/>
      <w:b/>
      <w:bCs/>
      <w:sz w:val="32"/>
      <w:szCs w:val="32"/>
    </w:rPr>
  </w:style>
  <w:style w:type="character" w:styleId="803" w:customStyle="1">
    <w:name w:val="纯文本 字符"/>
    <w:link w:val="773"/>
    <w:uiPriority w:val="0"/>
    <w:qFormat/>
    <w:rPr>
      <w:rFonts w:ascii="宋体" w:hAnsi="Courier New"/>
    </w:rPr>
  </w:style>
  <w:style w:type="paragraph" w:styleId="804">
    <w:name w:val="List Paragraph"/>
    <w:basedOn w:val="753"/>
    <w:uiPriority w:val="0"/>
    <w:qFormat/>
    <w:pPr>
      <w:ind w:firstLine="420"/>
      <w:spacing w:line="360" w:lineRule="auto"/>
    </w:pPr>
    <w:rPr>
      <w:rFonts w:ascii="Times New Roman" w:hAnsi="Times New Roman" w:eastAsia="宋体" w:cs="Times New Roman"/>
      <w:szCs w:val="24"/>
    </w:rPr>
  </w:style>
  <w:style w:type="paragraph" w:styleId="805" w:customStyle="1">
    <w:name w:val="TOC 标题1"/>
    <w:basedOn w:val="754"/>
    <w:next w:val="753"/>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806" w:customStyle="1">
    <w:name w:val="标题 5 字符"/>
    <w:basedOn w:val="763"/>
    <w:link w:val="758"/>
    <w:uiPriority w:val="0"/>
    <w:semiHidden/>
    <w:qFormat/>
    <w:rPr>
      <w:rFonts w:ascii="Times New Roman" w:hAnsi="Times New Roman" w:eastAsia="宋体" w:cs="Times New Roman"/>
      <w:b/>
      <w:bCs/>
      <w:sz w:val="28"/>
      <w:szCs w:val="28"/>
    </w:rPr>
  </w:style>
  <w:style w:type="character" w:styleId="807" w:customStyle="1">
    <w:name w:val="标题 6 字符"/>
    <w:basedOn w:val="763"/>
    <w:link w:val="759"/>
    <w:uiPriority w:val="0"/>
    <w:semiHidden/>
    <w:qFormat/>
    <w:rPr>
      <w:rFonts w:ascii="Cambria" w:hAnsi="Cambria" w:eastAsia="宋体" w:cs="Times New Roman"/>
      <w:b/>
      <w:bCs/>
      <w:sz w:val="24"/>
      <w:szCs w:val="24"/>
    </w:rPr>
  </w:style>
  <w:style w:type="character" w:styleId="808" w:customStyle="1">
    <w:name w:val="标题 7 字符"/>
    <w:basedOn w:val="763"/>
    <w:link w:val="760"/>
    <w:uiPriority w:val="0"/>
    <w:semiHidden/>
    <w:qFormat/>
    <w:rPr>
      <w:rFonts w:ascii="Times New Roman" w:hAnsi="Times New Roman" w:eastAsia="宋体" w:cs="Times New Roman"/>
      <w:b/>
      <w:bCs/>
      <w:sz w:val="24"/>
      <w:szCs w:val="24"/>
    </w:rPr>
  </w:style>
  <w:style w:type="character" w:styleId="809" w:customStyle="1">
    <w:name w:val="标题 8 字符"/>
    <w:basedOn w:val="763"/>
    <w:link w:val="761"/>
    <w:uiPriority w:val="0"/>
    <w:semiHidden/>
    <w:qFormat/>
    <w:rPr>
      <w:rFonts w:ascii="Cambria" w:hAnsi="Cambria" w:eastAsia="宋体" w:cs="Times New Roman"/>
      <w:sz w:val="24"/>
      <w:szCs w:val="24"/>
    </w:rPr>
  </w:style>
  <w:style w:type="character" w:styleId="810" w:customStyle="1">
    <w:name w:val="标题 9 字符"/>
    <w:basedOn w:val="763"/>
    <w:link w:val="762"/>
    <w:uiPriority w:val="0"/>
    <w:semiHidden/>
    <w:qFormat/>
    <w:rPr>
      <w:rFonts w:ascii="Cambria" w:hAnsi="Cambria" w:eastAsia="宋体" w:cs="Times New Roman"/>
      <w:szCs w:val="21"/>
    </w:rPr>
  </w:style>
  <w:style w:type="paragraph" w:styleId="811" w:customStyle="1">
    <w:name w:val="Default"/>
    <w:link w:val="812"/>
    <w:uiPriority w:val="99"/>
    <w:qFormat/>
    <w:pPr>
      <w:widowControl w:val="off"/>
    </w:pPr>
    <w:rPr>
      <w:rFonts w:ascii="MS Mincho" w:hAnsi="Calibri" w:eastAsia="宋体" w:cs="Times New Roman"/>
      <w:color w:val="000000"/>
      <w:sz w:val="21"/>
      <w:szCs w:val="24"/>
      <w:lang w:val="en-US" w:eastAsia="zh-CN" w:bidi="ar-SA"/>
    </w:rPr>
  </w:style>
  <w:style w:type="character" w:styleId="812" w:customStyle="1">
    <w:name w:val="Default Char"/>
    <w:link w:val="811"/>
    <w:uiPriority w:val="99"/>
    <w:qFormat/>
    <w:rPr>
      <w:rFonts w:ascii="MS Mincho" w:hAnsi="Calibri" w:eastAsia="宋体" w:cs="Times New Roman"/>
      <w:color w:val="000000"/>
      <w:szCs w:val="24"/>
    </w:rPr>
  </w:style>
  <w:style w:type="character" w:styleId="813" w:customStyle="1">
    <w:name w:val="批注文字 字符"/>
    <w:basedOn w:val="763"/>
    <w:link w:val="767"/>
    <w:uiPriority w:val="0"/>
    <w:qFormat/>
    <w:rPr>
      <w:rFonts w:ascii="Times New Roman" w:hAnsi="Times New Roman" w:eastAsia="宋体" w:cs="Times New Roman"/>
      <w:szCs w:val="24"/>
    </w:rPr>
  </w:style>
  <w:style w:type="character" w:styleId="814" w:customStyle="1">
    <w:name w:val="批注框文本 字符"/>
    <w:basedOn w:val="763"/>
    <w:link w:val="776"/>
    <w:uiPriority w:val="0"/>
    <w:semiHidden/>
    <w:qFormat/>
    <w:rPr>
      <w:rFonts w:ascii="Times New Roman" w:hAnsi="Times New Roman" w:eastAsia="宋体" w:cs="Times New Roman"/>
      <w:sz w:val="18"/>
      <w:szCs w:val="18"/>
    </w:rPr>
  </w:style>
  <w:style w:type="character" w:styleId="815" w:customStyle="1">
    <w:name w:val="HTML 预设格式 字符"/>
    <w:link w:val="784"/>
    <w:uiPriority w:val="0"/>
    <w:qFormat/>
    <w:rPr>
      <w:rFonts w:ascii="宋体" w:hAnsi="宋体" w:cs="宋体"/>
      <w:sz w:val="24"/>
      <w:szCs w:val="24"/>
    </w:rPr>
  </w:style>
  <w:style w:type="character" w:styleId="816" w:customStyle="1">
    <w:name w:val="HTML 预设格式 Char1"/>
    <w:basedOn w:val="763"/>
    <w:uiPriority w:val="99"/>
    <w:semiHidden/>
    <w:qFormat/>
    <w:rPr>
      <w:rFonts w:ascii="Courier New" w:hAnsi="Courier New" w:cs="Courier New"/>
      <w:sz w:val="20"/>
      <w:szCs w:val="20"/>
    </w:rPr>
  </w:style>
  <w:style w:type="character" w:styleId="817" w:customStyle="1">
    <w:name w:val="普通正文 Char"/>
    <w:link w:val="818"/>
    <w:uiPriority w:val="0"/>
    <w:qFormat/>
    <w:rPr>
      <w:rFonts w:ascii="Arial" w:hAnsi="Arial"/>
      <w:sz w:val="24"/>
      <w:szCs w:val="24"/>
    </w:rPr>
  </w:style>
  <w:style w:type="paragraph" w:styleId="818" w:customStyle="1">
    <w:name w:val="普通正文"/>
    <w:basedOn w:val="753"/>
    <w:link w:val="817"/>
    <w:uiPriority w:val="0"/>
    <w:qFormat/>
    <w:pPr>
      <w:ind w:firstLine="480"/>
      <w:jc w:val="left"/>
      <w:spacing w:before="120" w:after="120" w:line="360" w:lineRule="auto"/>
    </w:pPr>
    <w:rPr>
      <w:rFonts w:ascii="Arial" w:hAnsi="Arial"/>
      <w:sz w:val="24"/>
      <w:szCs w:val="24"/>
    </w:rPr>
  </w:style>
  <w:style w:type="paragraph" w:styleId="819" w:customStyle="1">
    <w:name w:val="Char1"/>
    <w:basedOn w:val="753"/>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820" w:customStyle="1">
    <w:name w:val="批注主题 字符"/>
    <w:basedOn w:val="813"/>
    <w:link w:val="787"/>
    <w:uiPriority w:val="99"/>
    <w:semiHidden/>
    <w:qFormat/>
    <w:rPr>
      <w:rFonts w:ascii="Times New Roman" w:hAnsi="Times New Roman" w:eastAsia="宋体" w:cs="Times New Roman"/>
      <w:b/>
      <w:bCs/>
      <w:szCs w:val="24"/>
    </w:rPr>
  </w:style>
  <w:style w:type="character" w:styleId="821" w:customStyle="1">
    <w:name w:val="文档结构图 字符"/>
    <w:basedOn w:val="763"/>
    <w:link w:val="766"/>
    <w:uiPriority w:val="99"/>
    <w:semiHidden/>
    <w:qFormat/>
    <w:rPr>
      <w:rFonts w:ascii="宋体" w:eastAsia="宋体"/>
      <w:sz w:val="18"/>
      <w:szCs w:val="18"/>
    </w:rPr>
  </w:style>
  <w:style w:type="paragraph" w:styleId="822"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823" w:customStyle="1">
    <w:name w:val="段"/>
    <w:next w:val="753"/>
    <w:uiPriority w:val="0"/>
    <w:qFormat/>
    <w:pPr>
      <w:ind w:firstLine="200"/>
      <w:jc w:val="both"/>
    </w:pPr>
    <w:rPr>
      <w:rFonts w:ascii="宋体" w:hAnsi="Times New Roman" w:eastAsia="宋体" w:cs="Times New Roman"/>
      <w:sz w:val="21"/>
      <w:szCs w:val="22"/>
      <w:lang w:val="en-US" w:eastAsia="zh-CN" w:bidi="ar-SA"/>
    </w:rPr>
  </w:style>
  <w:style w:type="character" w:styleId="824" w:customStyle="1">
    <w:name w:val="正文文本 3 字符"/>
    <w:basedOn w:val="763"/>
    <w:link w:val="768"/>
    <w:uiPriority w:val="0"/>
    <w:qFormat/>
    <w:rPr>
      <w:rFonts w:ascii="Times New Roman" w:hAnsi="Times New Roman" w:eastAsia="宋体" w:cs="Times New Roman"/>
      <w:sz w:val="16"/>
      <w:szCs w:val="16"/>
    </w:rPr>
  </w:style>
  <w:style w:type="character" w:styleId="825" w:customStyle="1">
    <w:name w:val="正文文本缩进 字符"/>
    <w:basedOn w:val="763"/>
    <w:link w:val="770"/>
    <w:uiPriority w:val="0"/>
    <w:qFormat/>
    <w:rPr>
      <w:rFonts w:ascii="仿宋_GB2312" w:hAnsi="Times New Roman" w:eastAsia="仿宋_GB2312" w:cs="Times New Roman"/>
      <w:sz w:val="32"/>
      <w:szCs w:val="24"/>
    </w:rPr>
  </w:style>
  <w:style w:type="character" w:styleId="826" w:customStyle="1">
    <w:name w:val="日期 字符"/>
    <w:basedOn w:val="763"/>
    <w:link w:val="774"/>
    <w:uiPriority w:val="0"/>
    <w:qFormat/>
    <w:rPr>
      <w:rFonts w:ascii="仿宋_GB2312" w:hAnsi="Times New Roman" w:eastAsia="仿宋_GB2312" w:cs="Times New Roman"/>
      <w:sz w:val="32"/>
      <w:szCs w:val="24"/>
    </w:rPr>
  </w:style>
  <w:style w:type="character" w:styleId="827" w:customStyle="1">
    <w:name w:val="正文文本缩进 2 字符"/>
    <w:basedOn w:val="763"/>
    <w:link w:val="775"/>
    <w:uiPriority w:val="0"/>
    <w:qFormat/>
    <w:rPr>
      <w:rFonts w:ascii="Times New Roman" w:hAnsi="Times New Roman" w:eastAsia="仿宋_GB2312" w:cs="Times New Roman"/>
      <w:sz w:val="32"/>
      <w:szCs w:val="24"/>
    </w:rPr>
  </w:style>
  <w:style w:type="character" w:styleId="828" w:customStyle="1">
    <w:name w:val="页脚 Char"/>
    <w:basedOn w:val="763"/>
    <w:uiPriority w:val="0"/>
    <w:qFormat/>
    <w:rPr>
      <w:sz w:val="18"/>
      <w:szCs w:val="18"/>
    </w:rPr>
  </w:style>
  <w:style w:type="character" w:styleId="829" w:customStyle="1">
    <w:name w:val="页脚 字符"/>
    <w:link w:val="777"/>
    <w:uiPriority w:val="0"/>
    <w:qFormat/>
    <w:rPr>
      <w:rFonts w:ascii="Times New Roman" w:hAnsi="Times New Roman" w:eastAsia="宋体" w:cs="Times New Roman"/>
      <w:sz w:val="18"/>
      <w:szCs w:val="18"/>
    </w:rPr>
  </w:style>
  <w:style w:type="character" w:styleId="830" w:customStyle="1">
    <w:name w:val="页眉 字符"/>
    <w:basedOn w:val="763"/>
    <w:link w:val="778"/>
    <w:uiPriority w:val="0"/>
    <w:qFormat/>
    <w:rPr>
      <w:rFonts w:ascii="Times New Roman" w:hAnsi="Times New Roman" w:eastAsia="宋体" w:cs="Times New Roman"/>
      <w:sz w:val="18"/>
      <w:szCs w:val="18"/>
    </w:rPr>
  </w:style>
  <w:style w:type="character" w:styleId="831" w:customStyle="1">
    <w:name w:val="正文文本缩进 3 字符"/>
    <w:basedOn w:val="763"/>
    <w:link w:val="781"/>
    <w:uiPriority w:val="0"/>
    <w:qFormat/>
    <w:rPr>
      <w:rFonts w:ascii="仿宋_GB2312" w:hAnsi="华文中宋" w:eastAsia="仿宋_GB2312" w:cs="Times New Roman"/>
      <w:sz w:val="32"/>
      <w:szCs w:val="32"/>
    </w:rPr>
  </w:style>
  <w:style w:type="character" w:styleId="832" w:customStyle="1">
    <w:name w:val="正文文本 2 字符"/>
    <w:basedOn w:val="763"/>
    <w:link w:val="783"/>
    <w:uiPriority w:val="0"/>
    <w:qFormat/>
    <w:rPr>
      <w:rFonts w:ascii="Times New Roman" w:hAnsi="Times New Roman" w:eastAsia="宋体" w:cs="Times New Roman"/>
      <w:sz w:val="21"/>
      <w:szCs w:val="24"/>
    </w:rPr>
  </w:style>
  <w:style w:type="table" w:styleId="833" w:customStyle="1">
    <w:name w:val="网格型1"/>
    <w:basedOn w:val="764"/>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customStyle="1">
    <w:name w:val="Header Char"/>
    <w:uiPriority w:val="0"/>
    <w:qFormat/>
    <w:rPr>
      <w:rFonts w:cs="Times New Roman"/>
      <w:sz w:val="18"/>
      <w:szCs w:val="18"/>
    </w:rPr>
  </w:style>
  <w:style w:type="character" w:styleId="835" w:customStyle="1">
    <w:name w:val="style341"/>
    <w:uiPriority w:val="0"/>
    <w:qFormat/>
  </w:style>
  <w:style w:type="paragraph" w:styleId="836" w:customStyle="1">
    <w:name w:val="p0"/>
    <w:basedOn w:val="753"/>
    <w:uiPriority w:val="0"/>
    <w:qFormat/>
    <w:pPr>
      <w:widowControl/>
    </w:pPr>
    <w:rPr>
      <w:rFonts w:ascii="Calibri" w:hAnsi="Calibri" w:eastAsia="宋体" w:cs="宋体"/>
      <w:szCs w:val="21"/>
    </w:rPr>
  </w:style>
  <w:style w:type="paragraph" w:styleId="837" w:customStyle="1">
    <w:name w:val="Char Char Char Char Char1 Char Char Char"/>
    <w:basedOn w:val="753"/>
    <w:uiPriority w:val="0"/>
    <w:qFormat/>
    <w:pPr>
      <w:jc w:val="left"/>
      <w:spacing w:after="160" w:line="240" w:lineRule="exact"/>
      <w:widowControl/>
    </w:pPr>
    <w:rPr>
      <w:rFonts w:ascii="Times New Roman" w:hAnsi="Times New Roman" w:eastAsia="宋体" w:cs="Times New Roman"/>
      <w:szCs w:val="24"/>
    </w:rPr>
  </w:style>
  <w:style w:type="paragraph" w:styleId="838" w:customStyle="1">
    <w:name w:val="p15"/>
    <w:basedOn w:val="753"/>
    <w:uiPriority w:val="0"/>
    <w:qFormat/>
    <w:pPr>
      <w:ind w:firstLine="420"/>
      <w:widowControl/>
    </w:pPr>
    <w:rPr>
      <w:rFonts w:ascii="Calibri" w:hAnsi="Calibri" w:eastAsia="宋体" w:cs="宋体"/>
      <w:szCs w:val="21"/>
    </w:rPr>
  </w:style>
  <w:style w:type="paragraph" w:styleId="839" w:customStyle="1">
    <w:name w:val="_Style 31"/>
    <w:basedOn w:val="753"/>
    <w:uiPriority w:val="0"/>
    <w:qFormat/>
    <w:pPr>
      <w:jc w:val="left"/>
      <w:spacing w:after="160" w:line="240" w:lineRule="exact"/>
      <w:widowControl/>
    </w:pPr>
    <w:rPr>
      <w:rFonts w:ascii="Verdana" w:hAnsi="Verdana" w:eastAsia="仿宋_GB2312" w:cs="Times New Roman"/>
      <w:sz w:val="24"/>
      <w:szCs w:val="20"/>
      <w:lang w:eastAsia="en-US"/>
    </w:rPr>
  </w:style>
  <w:style w:type="paragraph" w:styleId="840" w:customStyle="1">
    <w:name w:val="_Style 3"/>
    <w:basedOn w:val="753"/>
    <w:uiPriority w:val="0"/>
    <w:qFormat/>
    <w:pPr>
      <w:jc w:val="left"/>
      <w:spacing w:after="160" w:line="240" w:lineRule="exact"/>
      <w:widowControl/>
    </w:pPr>
    <w:rPr>
      <w:rFonts w:ascii="Verdana" w:hAnsi="Verdana" w:eastAsia="仿宋_GB2312" w:cs="Times New Roman"/>
      <w:sz w:val="24"/>
      <w:szCs w:val="20"/>
      <w:lang w:eastAsia="en-US"/>
    </w:rPr>
  </w:style>
  <w:style w:type="paragraph" w:styleId="841" w:customStyle="1">
    <w:name w:val="Char2"/>
    <w:basedOn w:val="753"/>
    <w:uiPriority w:val="0"/>
    <w:qFormat/>
    <w:pPr>
      <w:tabs>
        <w:tab w:val="left" w:pos="360" w:leader="none"/>
      </w:tabs>
    </w:pPr>
    <w:rPr>
      <w:rFonts w:ascii="Times New Roman" w:hAnsi="Times New Roman" w:eastAsia="宋体" w:cs="Times New Roman"/>
      <w:sz w:val="24"/>
      <w:szCs w:val="24"/>
    </w:rPr>
  </w:style>
  <w:style w:type="paragraph" w:styleId="842" w:customStyle="1">
    <w:name w:val="Char Char Char Char Char Char Char Char Char"/>
    <w:basedOn w:val="753"/>
    <w:uiPriority w:val="0"/>
    <w:qFormat/>
    <w:pPr>
      <w:jc w:val="left"/>
      <w:spacing w:after="160" w:line="240" w:lineRule="exact"/>
      <w:widowControl/>
    </w:pPr>
    <w:rPr>
      <w:rFonts w:ascii="Verdana" w:hAnsi="Verdana" w:eastAsia="仿宋_GB2312" w:cs="Times New Roman"/>
      <w:sz w:val="24"/>
      <w:szCs w:val="20"/>
      <w:lang w:eastAsia="en-US"/>
    </w:rPr>
  </w:style>
  <w:style w:type="character" w:styleId="843" w:customStyle="1">
    <w:name w:val="font01"/>
    <w:uiPriority w:val="0"/>
    <w:qFormat/>
    <w:rPr>
      <w:rFonts w:hint="eastAsia" w:ascii="宋体" w:hAnsi="宋体" w:eastAsia="宋体" w:cs="宋体"/>
      <w:color w:val="000000"/>
      <w:sz w:val="22"/>
      <w:szCs w:val="22"/>
      <w:u w:val="none"/>
    </w:rPr>
  </w:style>
  <w:style w:type="character" w:styleId="844" w:customStyle="1">
    <w:name w:val="font11"/>
    <w:uiPriority w:val="0"/>
    <w:qFormat/>
    <w:rPr>
      <w:rFonts w:hint="eastAsia" w:ascii="宋体" w:hAnsi="宋体" w:eastAsia="宋体" w:cs="宋体"/>
      <w:color w:val="ff0000"/>
      <w:sz w:val="22"/>
      <w:szCs w:val="22"/>
      <w:u w:val="none"/>
    </w:rPr>
  </w:style>
  <w:style w:type="character" w:styleId="845" w:customStyle="1">
    <w:name w:val="font31"/>
    <w:basedOn w:val="763"/>
    <w:uiPriority w:val="0"/>
    <w:qFormat/>
    <w:rPr>
      <w:rFonts w:hint="eastAsia" w:ascii="仿宋" w:hAnsi="仿宋" w:eastAsia="仿宋" w:cs="仿宋"/>
      <w:b/>
      <w:bCs/>
      <w:color w:val="000000"/>
      <w:sz w:val="16"/>
      <w:szCs w:val="16"/>
      <w:u w:val="none"/>
    </w:rPr>
  </w:style>
  <w:style w:type="character" w:styleId="846" w:customStyle="1">
    <w:name w:val="font21"/>
    <w:basedOn w:val="763"/>
    <w:uiPriority w:val="0"/>
    <w:qFormat/>
    <w:rPr>
      <w:rFonts w:hint="eastAsia" w:ascii="仿宋" w:hAnsi="仿宋" w:eastAsia="仿宋" w:cs="仿宋"/>
      <w:color w:val="000000"/>
      <w:sz w:val="16"/>
      <w:szCs w:val="16"/>
      <w:u w:val="none"/>
    </w:rPr>
  </w:style>
  <w:style w:type="character" w:styleId="847" w:customStyle="1">
    <w:name w:val="font41"/>
    <w:basedOn w:val="763"/>
    <w:uiPriority w:val="0"/>
    <w:qFormat/>
    <w:rPr>
      <w:rFonts w:hint="eastAsia" w:ascii="仿宋" w:hAnsi="仿宋" w:eastAsia="仿宋" w:cs="仿宋"/>
      <w:b/>
      <w:bCs/>
      <w:color w:val="ff0000"/>
      <w:sz w:val="16"/>
      <w:szCs w:val="16"/>
      <w:u w:val="none"/>
    </w:rPr>
  </w:style>
  <w:style w:type="paragraph" w:styleId="848" w:customStyle="1">
    <w:name w:val="列出段落1"/>
    <w:basedOn w:val="753"/>
    <w:uiPriority w:val="99"/>
    <w:qFormat/>
    <w:pPr>
      <w:ind w:firstLine="420"/>
    </w:pPr>
    <w:rPr>
      <w:rFonts w:ascii="Calibri" w:hAnsi="Calibri" w:eastAsia="宋体" w:cs="Times New Roman"/>
    </w:rPr>
  </w:style>
  <w:style w:type="paragraph" w:styleId="849" w:customStyle="1">
    <w:name w:val="paragraph"/>
    <w:basedOn w:val="753"/>
    <w:uiPriority w:val="0"/>
    <w:qFormat/>
    <w:pPr>
      <w:jc w:val="left"/>
      <w:spacing w:before="100" w:beforeAutospacing="1" w:after="100" w:afterAutospacing="1"/>
      <w:widowControl/>
    </w:pPr>
    <w:rPr>
      <w:rFonts w:ascii="宋体" w:hAnsi="宋体" w:cs="宋体"/>
      <w:sz w:val="24"/>
      <w:szCs w:val="24"/>
    </w:rPr>
  </w:style>
  <w:style w:type="paragraph" w:styleId="850" w:customStyle="1">
    <w:name w:val="Preistext2"/>
    <w:basedOn w:val="753"/>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851"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852" w:customStyle="1">
    <w:name w:val="网格型2"/>
    <w:basedOn w:val="764"/>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3" w:customStyle="1">
    <w:name w:val="Body text|1"/>
    <w:basedOn w:val="753"/>
    <w:uiPriority w:val="0"/>
    <w:qFormat/>
    <w:pPr>
      <w:jc w:val="left"/>
      <w:spacing w:line="420" w:lineRule="auto"/>
    </w:pPr>
    <w:rPr>
      <w:rFonts w:ascii="宋体" w:hAnsi="宋体" w:eastAsia="宋体" w:cs="宋体"/>
      <w:color w:val="000000"/>
      <w:sz w:val="20"/>
      <w:szCs w:val="20"/>
      <w:lang w:val="zh-TW" w:eastAsia="zh-TW" w:bidi="zh-TW"/>
    </w:rPr>
  </w:style>
  <w:style w:type="character" w:styleId="854" w:customStyle="1">
    <w:name w:val="mark"/>
    <w:basedOn w:val="763"/>
    <w:uiPriority w:val="0"/>
    <w:qFormat/>
  </w:style>
  <w:style w:type="numbering" w:styleId="7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915</cp:revision>
  <dcterms:created xsi:type="dcterms:W3CDTF">2021-07-28T12:14:00Z</dcterms:created>
  <dcterms:modified xsi:type="dcterms:W3CDTF">2025-10-30T03:12:38Z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B0C54C1C8E6A4FE7AE7F4182F6E3EB61_13</vt:lpwstr>
  </property>
  <property fmtid="{D5CDD505-2E9C-101B-9397-08002B2CF9AE}" pid="4" name="KSOTemplateDocerSaveRecord">
    <vt:lpwstr>eyJoZGlkIjoiNWZjYmJhMTQ3YTJhYTEwNGRlMjg0MjdiNjZkNDUzOGIiLCJ1c2VySWQiOiI3MDAwMTgxOTMifQ==</vt:lpwstr>
  </property>
</Properties>
</file>