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bCs/>
          <w:color w:val="000000"/>
          <w:spacing w:val="20"/>
          <w:sz w:val="44"/>
          <w:highlight w:val="none"/>
        </w:rPr>
      </w:pPr>
      <w:r>
        <w:rPr>
          <w:rFonts w:hint="eastAsia" w:ascii="宋体" w:hAnsi="宋体" w:eastAsia="宋体" w:cs="宋体"/>
          <w:bCs/>
          <w:color w:val="000000"/>
          <w:spacing w:val="20"/>
          <w:sz w:val="44"/>
          <w:highlight w:val="none"/>
        </w:rPr>
      </w:r>
      <w:r/>
    </w:p>
    <w:p>
      <w:pPr>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jc w:val="center"/>
        <w:rPr>
          <w:rFonts w:hint="eastAsia" w:ascii="宋体" w:hAnsi="宋体" w:eastAsia="宋体" w:cs="宋体"/>
          <w:bCs/>
          <w:color w:val="000000"/>
          <w:spacing w:val="20"/>
          <w:sz w:val="44"/>
          <w:highlight w:val="none"/>
          <w:lang w:val="en-US" w:eastAsia="zh-CN"/>
        </w:rPr>
      </w:pPr>
      <w:r>
        <w:rPr>
          <w:rFonts w:hint="eastAsia" w:ascii="宋体" w:hAnsi="宋体" w:cs="宋体"/>
          <w:bCs/>
          <w:color w:val="000000"/>
          <w:spacing w:val="20"/>
          <w:sz w:val="44"/>
          <w:highlight w:val="none"/>
          <w:lang w:val="en-US" w:eastAsia="zh-CN"/>
        </w:rPr>
        <w:t xml:space="preserve">启东市百杏中学厨房设备采购项目</w:t>
      </w:r>
      <w:r/>
    </w:p>
    <w:p>
      <w:pPr>
        <w:pStyle w:val="899"/>
        <w:rPr>
          <w:rFonts w:hint="eastAsia"/>
          <w:color w:val="000000"/>
          <w:highlight w:val="none"/>
          <w:lang w:eastAsia="zh-CN"/>
        </w:rPr>
      </w:pPr>
      <w:r>
        <w:rPr>
          <w:rFonts w:hint="eastAsia"/>
          <w:color w:val="000000"/>
          <w:highlight w:val="none"/>
          <w:lang w:eastAsia="zh-CN"/>
        </w:rPr>
      </w:r>
      <w:r/>
    </w:p>
    <w:p>
      <w:pPr>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 xml:space="preserve">分散</w:t>
      </w:r>
      <w:r>
        <w:rPr>
          <w:rFonts w:hint="eastAsia" w:ascii="宋体" w:hAnsi="宋体" w:eastAsia="宋体" w:cs="宋体"/>
          <w:bCs/>
          <w:color w:val="000000"/>
          <w:sz w:val="100"/>
          <w:szCs w:val="100"/>
          <w:highlight w:val="none"/>
        </w:rPr>
        <w:t xml:space="preserve">采购招标文件</w:t>
      </w:r>
      <w:r/>
    </w:p>
    <w:p>
      <w:pPr>
        <w:pStyle w:val="877"/>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jc w:val="center"/>
        <w:spacing w:line="50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项目编号：</w:t>
      </w:r>
      <w:r>
        <w:rPr>
          <w:rFonts w:hint="eastAsia" w:ascii="宋体" w:hAnsi="宋体" w:cs="宋体"/>
          <w:b/>
          <w:bCs/>
          <w:color w:val="000000"/>
          <w:sz w:val="36"/>
          <w:szCs w:val="36"/>
          <w:highlight w:val="none"/>
          <w:lang w:val="en-US" w:eastAsia="zh-CN"/>
        </w:rPr>
        <w:t xml:space="preserve">JSZC-320681-NTXB-G2025-0007</w:t>
      </w:r>
      <w:r/>
    </w:p>
    <w:p>
      <w:pPr>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ind w:left="-2" w:right="120"/>
        <w:jc w:val="center"/>
        <w:spacing w:before="120" w:after="120" w:line="500" w:lineRule="exact"/>
        <w:rPr>
          <w:rFonts w:hint="eastAsia" w:ascii="宋体" w:hAnsi="宋体" w:eastAsia="宋体" w:cs="宋体"/>
          <w:b/>
          <w:color w:val="000000"/>
          <w:spacing w:val="20"/>
          <w:sz w:val="36"/>
          <w:szCs w:val="36"/>
          <w:highlight w:val="none"/>
          <w:lang w:val="zh-CN" w:eastAsia="zh-CN"/>
        </w:rPr>
      </w:pPr>
      <w:r>
        <w:rPr>
          <w:rFonts w:hint="eastAsia" w:ascii="宋体" w:hAnsi="宋体" w:eastAsia="宋体" w:cs="宋体"/>
          <w:b/>
          <w:color w:val="000000"/>
          <w:spacing w:val="20"/>
          <w:sz w:val="36"/>
          <w:szCs w:val="36"/>
          <w:highlight w:val="none"/>
          <w:lang w:val="zh-CN" w:eastAsia="zh-CN"/>
        </w:rPr>
      </w:r>
      <w:r/>
    </w:p>
    <w:p>
      <w:pPr>
        <w:ind w:left="-2" w:right="120"/>
        <w:jc w:val="center"/>
        <w:spacing w:before="120" w:after="120" w:line="500" w:lineRule="exact"/>
        <w:rPr>
          <w:rFonts w:hint="eastAsia" w:ascii="宋体" w:hAnsi="宋体" w:eastAsia="宋体" w:cs="宋体"/>
          <w:b/>
          <w:color w:val="000000"/>
          <w:spacing w:val="20"/>
          <w:sz w:val="36"/>
          <w:szCs w:val="36"/>
          <w:highlight w:val="none"/>
          <w:lang w:val="zh-CN" w:eastAsia="zh-CN"/>
        </w:rPr>
      </w:pPr>
      <w:r>
        <w:rPr>
          <w:rFonts w:hint="eastAsia" w:ascii="宋体" w:hAnsi="宋体" w:eastAsia="宋体" w:cs="宋体"/>
          <w:b/>
          <w:color w:val="000000"/>
          <w:spacing w:val="20"/>
          <w:sz w:val="36"/>
          <w:szCs w:val="36"/>
          <w:highlight w:val="none"/>
          <w:lang w:val="zh-CN" w:eastAsia="zh-CN"/>
        </w:rPr>
      </w:r>
      <w:r/>
    </w:p>
    <w:p>
      <w:pPr>
        <w:ind w:left="-2" w:right="120"/>
        <w:jc w:val="center"/>
        <w:spacing w:before="120" w:after="120" w:line="500" w:lineRule="exact"/>
        <w:rPr>
          <w:rFonts w:hint="eastAsia" w:ascii="宋体" w:hAnsi="宋体" w:eastAsia="宋体" w:cs="宋体"/>
          <w:b/>
          <w:color w:val="000000"/>
          <w:spacing w:val="20"/>
          <w:sz w:val="36"/>
          <w:szCs w:val="36"/>
          <w:highlight w:val="none"/>
          <w:lang w:val="zh-CN" w:eastAsia="zh-CN"/>
        </w:rPr>
      </w:pPr>
      <w:r>
        <w:rPr>
          <w:rFonts w:hint="eastAsia" w:ascii="宋体" w:hAnsi="宋体" w:eastAsia="宋体" w:cs="宋体"/>
          <w:b/>
          <w:color w:val="000000"/>
          <w:spacing w:val="20"/>
          <w:sz w:val="36"/>
          <w:szCs w:val="36"/>
          <w:highlight w:val="none"/>
          <w:lang w:val="zh-CN" w:eastAsia="zh-CN"/>
        </w:rPr>
      </w:r>
      <w:r/>
    </w:p>
    <w:p>
      <w:pPr>
        <w:ind w:left="-2" w:right="120"/>
        <w:jc w:val="center"/>
        <w:spacing w:before="120" w:after="120" w:line="500" w:lineRule="exact"/>
        <w:rPr>
          <w:rFonts w:hint="eastAsia" w:ascii="宋体" w:hAnsi="宋体" w:cs="宋体"/>
          <w:b/>
          <w:color w:val="000000"/>
          <w:spacing w:val="20"/>
          <w:sz w:val="36"/>
          <w:szCs w:val="36"/>
          <w:highlight w:val="none"/>
          <w:lang w:val="zh-CN" w:eastAsia="zh-CN"/>
        </w:rPr>
      </w:pPr>
      <w:r>
        <w:rPr>
          <w:rFonts w:hint="eastAsia" w:ascii="宋体" w:hAnsi="宋体" w:cs="宋体"/>
          <w:b/>
          <w:color w:val="000000"/>
          <w:spacing w:val="20"/>
          <w:sz w:val="36"/>
          <w:szCs w:val="36"/>
          <w:highlight w:val="none"/>
          <w:lang w:val="zh-CN" w:eastAsia="zh-CN"/>
        </w:rPr>
      </w:r>
      <w:r/>
    </w:p>
    <w:p>
      <w:pPr>
        <w:ind w:left="-2" w:right="120"/>
        <w:jc w:val="center"/>
        <w:spacing w:before="120" w:after="120" w:line="500" w:lineRule="exact"/>
        <w:rPr>
          <w:rFonts w:hint="eastAsia" w:ascii="宋体" w:hAnsi="宋体" w:eastAsia="宋体" w:cs="宋体"/>
          <w:b/>
          <w:color w:val="000000"/>
          <w:spacing w:val="20"/>
          <w:sz w:val="36"/>
          <w:szCs w:val="36"/>
          <w:highlight w:val="none"/>
          <w:lang w:val="zh-CN" w:eastAsia="zh-CN"/>
        </w:rPr>
      </w:pPr>
      <w:r>
        <w:rPr>
          <w:rFonts w:hint="eastAsia" w:ascii="宋体" w:hAnsi="宋体" w:cs="宋体"/>
          <w:b/>
          <w:color w:val="000000"/>
          <w:spacing w:val="20"/>
          <w:sz w:val="36"/>
          <w:szCs w:val="36"/>
          <w:highlight w:val="none"/>
          <w:lang w:val="zh-CN" w:eastAsia="zh-CN"/>
        </w:rPr>
        <w:t xml:space="preserve">启东市百杏中学</w:t>
      </w:r>
      <w:r/>
    </w:p>
    <w:p>
      <w:pPr>
        <w:ind w:left="-2" w:right="120"/>
        <w:jc w:val="center"/>
        <w:spacing w:before="120" w:after="120" w:line="500" w:lineRule="exact"/>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u w:val="single"/>
          <w:lang w:val="en-US" w:eastAsia="zh-CN"/>
        </w:rPr>
        <w:t xml:space="preserve"> 2025 </w:t>
      </w:r>
      <w:r>
        <w:rPr>
          <w:rFonts w:hint="eastAsia" w:ascii="宋体" w:hAnsi="宋体" w:eastAsia="宋体" w:cs="宋体"/>
          <w:b/>
          <w:bCs/>
          <w:color w:val="000000"/>
          <w:sz w:val="36"/>
          <w:szCs w:val="36"/>
          <w:highlight w:val="none"/>
        </w:rPr>
        <w:t xml:space="preserve">年</w:t>
      </w:r>
      <w:r>
        <w:rPr>
          <w:rFonts w:hint="eastAsia" w:ascii="宋体" w:hAnsi="宋体" w:eastAsia="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u w:val="single"/>
          <w:lang w:val="en-US" w:eastAsia="zh-CN"/>
        </w:rPr>
        <w:t xml:space="preserve">12</w:t>
      </w:r>
      <w:r>
        <w:rPr>
          <w:rFonts w:hint="eastAsia" w:ascii="宋体" w:hAnsi="宋体" w:eastAsia="宋体" w:cs="宋体"/>
          <w:b/>
          <w:bCs/>
          <w:color w:val="000000"/>
          <w:sz w:val="36"/>
          <w:szCs w:val="36"/>
          <w:highlight w:val="none"/>
          <w:u w:val="single"/>
          <w:lang w:val="en-US" w:eastAsia="zh-CN"/>
        </w:rPr>
        <w:t xml:space="preserve"> </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u w:val="single"/>
          <w:lang w:val="en-US" w:eastAsia="zh-CN"/>
        </w:rPr>
        <w:t xml:space="preserve">16</w:t>
      </w:r>
      <w:r>
        <w:rPr>
          <w:rFonts w:hint="eastAsia" w:ascii="宋体" w:hAnsi="宋体" w:eastAsia="宋体" w:cs="宋体"/>
          <w:b/>
          <w:bCs/>
          <w:color w:val="000000"/>
          <w:sz w:val="36"/>
          <w:szCs w:val="36"/>
          <w:highlight w:val="none"/>
          <w:u w:val="single"/>
          <w:lang w:val="en-US" w:eastAsia="zh-CN"/>
        </w:rPr>
        <w:t xml:space="preserve"> </w:t>
      </w:r>
      <w:r>
        <w:rPr>
          <w:rFonts w:hint="eastAsia" w:ascii="宋体" w:hAnsi="宋体" w:eastAsia="宋体" w:cs="宋体"/>
          <w:b/>
          <w:bCs/>
          <w:color w:val="000000"/>
          <w:sz w:val="36"/>
          <w:szCs w:val="36"/>
          <w:highlight w:val="none"/>
        </w:rPr>
        <w:t xml:space="preserve">日</w:t>
      </w:r>
      <w:r/>
    </w:p>
    <w:p>
      <w:pPr>
        <w:ind w:left="-158"/>
        <w:spacing w:line="500" w:lineRule="exact"/>
        <w:rPr>
          <w:rFonts w:hint="eastAsia" w:ascii="宋体" w:hAnsi="宋体" w:eastAsia="宋体" w:cs="宋体"/>
          <w:b/>
          <w:color w:val="000000"/>
          <w:sz w:val="26"/>
          <w:szCs w:val="28"/>
          <w:highlight w:val="none"/>
          <w:u w:val="single"/>
        </w:rPr>
      </w:pPr>
      <w:r>
        <w:rPr>
          <w:rFonts w:hint="eastAsia" w:ascii="宋体" w:hAnsi="宋体" w:eastAsia="宋体" w:cs="宋体"/>
          <w:b/>
          <w:color w:val="000000"/>
          <w:sz w:val="26"/>
          <w:szCs w:val="28"/>
          <w:highlight w:val="none"/>
          <w:u w:val="single"/>
        </w:rPr>
        <w:t xml:space="preserve">  </w:t>
      </w:r>
      <w:r>
        <w:rPr>
          <w:rFonts w:hint="eastAsia" w:ascii="宋体" w:hAnsi="宋体" w:eastAsia="宋体" w:cs="宋体"/>
          <w:b/>
          <w:color w:val="000000"/>
          <w:sz w:val="26"/>
          <w:szCs w:val="28"/>
          <w:highlight w:val="none"/>
          <w:u w:val="single"/>
          <w:lang w:val="en-US" w:eastAsia="zh-CN"/>
        </w:rPr>
        <w:t xml:space="preserve">    </w:t>
      </w:r>
      <w:r>
        <w:rPr>
          <w:rFonts w:hint="eastAsia" w:ascii="宋体" w:hAnsi="宋体" w:eastAsia="宋体" w:cs="宋体"/>
          <w:b/>
          <w:color w:val="000000"/>
          <w:sz w:val="26"/>
          <w:szCs w:val="28"/>
          <w:highlight w:val="none"/>
          <w:u w:val="single"/>
        </w:rPr>
        <w:t xml:space="preserve">                                                    </w:t>
      </w:r>
      <w:r/>
    </w:p>
    <w:p>
      <w:pPr>
        <w:ind w:left="-158" w:right="-601"/>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left="-158" w:right="-601"/>
        <w:rPr>
          <w:rFonts w:hint="eastAsia" w:ascii="宋体" w:hAnsi="宋体" w:eastAsia="宋体" w:cs="宋体"/>
          <w:b w:val="0"/>
          <w:bCs/>
          <w:color w:val="000000"/>
          <w:sz w:val="30"/>
          <w:szCs w:val="30"/>
          <w:highlight w:val="none"/>
          <w:lang w:val="en-US" w:eastAsia="zh-CN"/>
        </w:rPr>
      </w:pPr>
      <w:r>
        <w:rPr>
          <w:rFonts w:hint="eastAsia" w:ascii="宋体" w:hAnsi="宋体" w:eastAsia="宋体" w:cs="宋体"/>
          <w:b/>
          <w:color w:val="000000"/>
          <w:sz w:val="30"/>
          <w:szCs w:val="30"/>
          <w:highlight w:val="none"/>
        </w:rPr>
        <w:t xml:space="preserve">地址:</w:t>
      </w:r>
      <w:r>
        <w:rPr>
          <w:rFonts w:hint="eastAsia" w:ascii="宋体" w:hAnsi="宋体" w:cs="宋体"/>
          <w:bCs/>
          <w:color w:val="000000"/>
          <w:spacing w:val="-17"/>
          <w:sz w:val="30"/>
          <w:szCs w:val="30"/>
          <w:highlight w:val="none"/>
          <w:lang w:val="en-US" w:eastAsia="zh-CN"/>
        </w:rPr>
        <w:t xml:space="preserve">启东市汇龙镇长江东路118号</w:t>
      </w:r>
      <w:r>
        <w:rPr>
          <w:rFonts w:hint="eastAsia" w:ascii="宋体" w:hAnsi="宋体" w:eastAsia="宋体" w:cs="宋体"/>
          <w:b w:val="0"/>
          <w:bCs/>
          <w:color w:val="000000"/>
          <w:sz w:val="30"/>
          <w:szCs w:val="30"/>
          <w:highlight w:val="none"/>
          <w:lang w:val="en-US" w:eastAsia="zh-CN"/>
        </w:rPr>
        <w:t xml:space="preserve">       </w:t>
      </w:r>
      <w:r/>
    </w:p>
    <w:p>
      <w:pPr>
        <w:ind w:left="-158" w:right="-601"/>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邮政编码：</w:t>
      </w:r>
      <w:r>
        <w:rPr>
          <w:rFonts w:hint="eastAsia" w:ascii="宋体" w:hAnsi="宋体" w:eastAsia="宋体" w:cs="宋体"/>
          <w:b w:val="0"/>
          <w:bCs/>
          <w:color w:val="000000"/>
          <w:sz w:val="30"/>
          <w:szCs w:val="30"/>
          <w:highlight w:val="none"/>
        </w:rPr>
        <w:t xml:space="preserve">226200</w:t>
      </w:r>
      <w:r/>
    </w:p>
    <w:p>
      <w:pPr>
        <w:ind w:left="-158" w:right="-601"/>
        <w:rPr>
          <w:rFonts w:hint="eastAsia" w:ascii="宋体" w:hAnsi="宋体" w:eastAsia="宋体" w:cs="宋体"/>
          <w:b w:val="0"/>
          <w:bCs/>
          <w:color w:val="000000"/>
          <w:sz w:val="30"/>
          <w:szCs w:val="30"/>
          <w:highlight w:val="none"/>
        </w:rPr>
      </w:pPr>
      <w:r>
        <w:rPr>
          <w:rFonts w:hint="eastAsia" w:ascii="宋体" w:hAnsi="宋体" w:eastAsia="宋体" w:cs="宋体"/>
          <w:b/>
          <w:color w:val="000000"/>
          <w:sz w:val="30"/>
          <w:szCs w:val="30"/>
          <w:highlight w:val="none"/>
          <w:lang w:eastAsia="zh-CN"/>
        </w:rPr>
        <w:t xml:space="preserve">网站：</w:t>
      </w:r>
      <w:r>
        <w:rPr>
          <w:rFonts w:hint="eastAsia" w:ascii="宋体" w:hAnsi="宋体" w:eastAsia="宋体" w:cs="宋体"/>
          <w:b w:val="0"/>
          <w:bCs/>
          <w:color w:val="000000"/>
          <w:sz w:val="30"/>
          <w:szCs w:val="30"/>
          <w:highlight w:val="none"/>
          <w:lang w:eastAsia="zh-CN"/>
        </w:rPr>
        <w:t xml:space="preserve">江苏政府采购</w:t>
      </w:r>
      <w:r>
        <w:rPr>
          <w:rFonts w:hint="eastAsia" w:ascii="宋体" w:hAnsi="宋体" w:eastAsia="宋体" w:cs="宋体"/>
          <w:b w:val="0"/>
          <w:bCs/>
          <w:color w:val="000000"/>
          <w:sz w:val="30"/>
          <w:szCs w:val="30"/>
          <w:highlight w:val="none"/>
        </w:rPr>
        <w:t xml:space="preserve">网</w:t>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p>
    <w:p>
      <w:pPr>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第一部分  </w:t>
      </w:r>
      <w:bookmarkStart w:id="0" w:name="OLE_LINK7"/>
      <w:r/>
      <w:bookmarkStart w:id="1" w:name="OLE_LINK5"/>
      <w:r>
        <w:rPr>
          <w:rFonts w:hint="eastAsia" w:ascii="宋体" w:hAnsi="宋体" w:eastAsia="宋体" w:cs="宋体"/>
          <w:bCs/>
          <w:color w:val="000000"/>
          <w:sz w:val="36"/>
          <w:szCs w:val="36"/>
          <w:highlight w:val="none"/>
        </w:rPr>
        <w:t xml:space="preserve">投标邀请</w:t>
      </w:r>
      <w:r/>
    </w:p>
    <w:p>
      <w:pPr>
        <w:ind w:firstLine="560"/>
        <w:spacing w:line="500" w:lineRule="exact"/>
        <w:rPr>
          <w:rFonts w:hint="eastAsia" w:ascii="宋体" w:hAnsi="宋体" w:eastAsia="宋体" w:cs="宋体"/>
          <w:color w:val="000000"/>
          <w:sz w:val="28"/>
          <w:szCs w:val="28"/>
          <w:highlight w:val="none"/>
        </w:rPr>
      </w:pPr>
      <w:r/>
      <w:bookmarkStart w:id="2" w:name="OLE_LINK6"/>
      <w:r>
        <w:rPr>
          <w:rFonts w:hint="eastAsia" w:ascii="宋体" w:hAnsi="宋体" w:eastAsia="宋体" w:cs="宋体"/>
          <w:color w:val="000000"/>
          <w:sz w:val="28"/>
          <w:szCs w:val="28"/>
          <w:highlight w:val="none"/>
        </w:rPr>
        <w:t xml:space="preserve">受[</w:t>
      </w:r>
      <w:r>
        <w:rPr>
          <w:rFonts w:hint="eastAsia" w:ascii="宋体" w:hAnsi="宋体" w:cs="宋体"/>
          <w:color w:val="000000"/>
          <w:sz w:val="28"/>
          <w:szCs w:val="28"/>
          <w:highlight w:val="none"/>
          <w:lang w:val="en-US" w:eastAsia="zh-CN"/>
        </w:rPr>
        <w:t xml:space="preserve">启东市百杏中学</w:t>
      </w:r>
      <w:r>
        <w:rPr>
          <w:rFonts w:hint="eastAsia" w:ascii="宋体" w:hAnsi="宋体" w:eastAsia="宋体" w:cs="宋体"/>
          <w:color w:val="000000"/>
          <w:sz w:val="28"/>
          <w:szCs w:val="28"/>
          <w:highlight w:val="none"/>
        </w:rPr>
        <w:t xml:space="preserve">]的委托，就[</w:t>
      </w:r>
      <w:r>
        <w:rPr>
          <w:rFonts w:hint="eastAsia" w:ascii="宋体" w:hAnsi="宋体" w:cs="宋体"/>
          <w:color w:val="000000"/>
          <w:sz w:val="28"/>
          <w:szCs w:val="28"/>
          <w:highlight w:val="none"/>
          <w:lang w:val="en-US" w:eastAsia="zh-CN"/>
        </w:rPr>
        <w:t xml:space="preserve">启东市百杏中学厨房设备采购项目</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 </w:t>
      </w:r>
      <w:r>
        <w:rPr>
          <w:rFonts w:hint="eastAsia" w:ascii="宋体" w:hAnsi="宋体" w:cs="宋体"/>
          <w:color w:val="000000"/>
          <w:sz w:val="28"/>
          <w:szCs w:val="28"/>
          <w:highlight w:val="none"/>
          <w:lang w:val="en-US" w:eastAsia="zh-CN"/>
        </w:rPr>
        <w:t xml:space="preserve">JSZC-320681-NTXB-G2025-0007</w:t>
      </w:r>
      <w:r>
        <w:rPr>
          <w:rFonts w:hint="eastAsia" w:ascii="宋体" w:hAnsi="宋体" w:eastAsia="宋体" w:cs="宋体"/>
          <w:color w:val="000000"/>
          <w:sz w:val="28"/>
          <w:szCs w:val="28"/>
          <w:highlight w:val="none"/>
        </w:rPr>
        <w:t xml:space="preserve">)进行公开招标采购，欢迎符合条件的供应商投标。</w:t>
      </w:r>
      <w:r/>
    </w:p>
    <w:p>
      <w:pPr>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p>
    <w:p>
      <w:pPr>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 (</w:t>
      </w:r>
      <w:r>
        <w:rPr>
          <w:rFonts w:hint="eastAsia" w:ascii="宋体" w:hAnsi="宋体" w:cs="宋体"/>
          <w:color w:val="000000"/>
          <w:sz w:val="28"/>
          <w:szCs w:val="28"/>
          <w:highlight w:val="none"/>
          <w:lang w:val="en-US" w:eastAsia="zh-CN"/>
        </w:rPr>
        <w:t xml:space="preserve">启东市百杏中学厨房设备采购项目</w:t>
      </w:r>
      <w:r>
        <w:rPr>
          <w:rFonts w:hint="eastAsia" w:ascii="宋体" w:hAnsi="宋体" w:eastAsia="宋体" w:cs="宋体"/>
          <w:color w:val="000000"/>
          <w:sz w:val="28"/>
          <w:szCs w:val="28"/>
          <w:highlight w:val="none"/>
        </w:rPr>
        <w:t xml:space="preserve">)招标项目的潜在投标人应在江苏政府采购网获取招标文件，并于</w:t>
      </w:r>
      <w:r>
        <w:rPr>
          <w:rFonts w:hint="eastAsia" w:ascii="宋体" w:hAnsi="宋体" w:eastAsia="宋体" w:cs="宋体"/>
          <w:color w:val="000000"/>
          <w:sz w:val="28"/>
          <w:szCs w:val="28"/>
          <w:highlight w:val="none"/>
          <w:lang w:val="en-US" w:eastAsia="zh-CN"/>
        </w:rPr>
        <w:t xml:space="preserve">202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9点00分（北京时间）前递交投标文件。</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一、项目基本情况</w:t>
      </w:r>
      <w:r/>
    </w:p>
    <w:p>
      <w:pPr>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项目编号：</w:t>
      </w:r>
      <w:r>
        <w:rPr>
          <w:rFonts w:hint="eastAsia" w:ascii="宋体" w:hAnsi="宋体" w:cs="宋体"/>
          <w:color w:val="000000"/>
          <w:sz w:val="28"/>
          <w:szCs w:val="28"/>
          <w:highlight w:val="none"/>
          <w:lang w:val="en-US" w:eastAsia="zh-CN"/>
        </w:rPr>
        <w:t xml:space="preserve">JSZC-320681-NTXB-G2025-0007</w:t>
      </w:r>
      <w:r/>
    </w:p>
    <w:p>
      <w:pPr>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val="en-US" w:eastAsia="zh-CN"/>
        </w:rPr>
        <w:t xml:space="preserve">启东市百杏中学厨房设备采购项目</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项目类型：货物</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eastAsia="zh-CN"/>
        </w:rPr>
        <w:t xml:space="preserve">工业</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cs="宋体"/>
          <w:color w:val="000000"/>
          <w:sz w:val="28"/>
          <w:szCs w:val="28"/>
          <w:highlight w:val="none"/>
          <w:lang w:val="en-US" w:eastAsia="zh-CN"/>
        </w:rPr>
        <w:t xml:space="preserve">150</w:t>
      </w:r>
      <w:r>
        <w:rPr>
          <w:rFonts w:hint="eastAsia" w:ascii="宋体" w:hAnsi="宋体" w:eastAsia="宋体" w:cs="宋体"/>
          <w:color w:val="000000"/>
          <w:sz w:val="28"/>
          <w:szCs w:val="28"/>
          <w:highlight w:val="none"/>
        </w:rPr>
        <w:t xml:space="preserve">万元</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最高限价：</w:t>
      </w:r>
      <w:r>
        <w:rPr>
          <w:rFonts w:hint="eastAsia" w:ascii="宋体" w:hAnsi="宋体" w:cs="宋体"/>
          <w:color w:val="000000"/>
          <w:sz w:val="28"/>
          <w:szCs w:val="28"/>
          <w:highlight w:val="none"/>
          <w:lang w:val="en-US" w:eastAsia="zh-CN"/>
        </w:rPr>
        <w:t xml:space="preserve">149.659</w:t>
      </w:r>
      <w:r>
        <w:rPr>
          <w:rFonts w:hint="eastAsia" w:ascii="宋体" w:hAnsi="宋体" w:eastAsia="宋体" w:cs="宋体"/>
          <w:color w:val="000000"/>
          <w:sz w:val="28"/>
          <w:szCs w:val="28"/>
          <w:highlight w:val="none"/>
        </w:rPr>
        <w:t xml:space="preserve">万元</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lang w:eastAsia="zh-CN"/>
        </w:rPr>
        <w:t xml:space="preserve">；</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cs="宋体"/>
          <w:sz w:val="28"/>
          <w:szCs w:val="28"/>
        </w:rPr>
        <w:t xml:space="preserve">本项目属于专门面向中小企业采购的项目,货物类项目的货物生产企业应为中小微企业、监狱和戒毒企业、残疾人福利性单位。并按照采购文件要求提供《中小企业声明函》、《残疾人福利性单位声明函》或监狱和戒毒企业证明材</w:t>
      </w:r>
      <w:r>
        <w:rPr>
          <w:rFonts w:hint="eastAsia" w:ascii="宋体" w:hAnsi="宋体" w:cs="宋体"/>
          <w:sz w:val="28"/>
          <w:szCs w:val="28"/>
        </w:rPr>
        <w:t xml:space="preserve">料</w:t>
      </w:r>
      <w:r>
        <w:rPr>
          <w:rFonts w:hint="eastAsia" w:ascii="宋体" w:hAnsi="宋体" w:eastAsia="宋体" w:cs="宋体"/>
          <w:color w:val="000000"/>
          <w:sz w:val="28"/>
          <w:szCs w:val="28"/>
          <w:highlight w:val="none"/>
          <w:lang w:val="en-US" w:eastAsia="zh-CN"/>
        </w:rPr>
        <w:t xml:space="preserve">；</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highlight w:val="none"/>
          <w:lang w:val="en-US" w:eastAsia="zh-CN"/>
        </w:rPr>
        <w:t xml:space="preserve">3.本项目的特定资格要求：</w:t>
      </w:r>
      <w:r>
        <w:rPr>
          <w:rFonts w:ascii="SimSun" w:hAnsi="SimSun" w:eastAsia="SimSun" w:cs="SimSun"/>
          <w:color w:val="000000"/>
          <w:sz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三、获取招标文件</w:t>
      </w:r>
      <w:r/>
    </w:p>
    <w:p>
      <w:pPr>
        <w:ind w:firstLine="560"/>
        <w:spacing w:line="5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时间：自本公告发布之日起</w:t>
      </w:r>
      <w:r>
        <w:rPr>
          <w:rFonts w:hint="eastAsia" w:ascii="宋体" w:hAnsi="宋体" w:eastAsia="宋体" w:cs="宋体"/>
          <w:color w:val="000000"/>
          <w:sz w:val="28"/>
          <w:szCs w:val="28"/>
          <w:highlight w:val="none"/>
        </w:rPr>
        <w:t xml:space="preserve">至</w:t>
      </w:r>
      <w:r>
        <w:rPr>
          <w:rFonts w:hint="eastAsia" w:ascii="宋体" w:hAnsi="宋体" w:eastAsia="宋体" w:cs="宋体"/>
          <w:color w:val="000000"/>
          <w:sz w:val="28"/>
          <w:szCs w:val="28"/>
          <w:highlight w:val="none"/>
          <w:lang w:val="en-US" w:eastAsia="zh-CN"/>
        </w:rPr>
        <w:t xml:space="preserve">2025</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日</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地点：江苏政府采购网（网上注册登记成功后系统内免费下载）</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方式：本项目采用网上注册登记方式。</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2．潜在供应商访问“苏采云”系统的网络地址和方法：“苏采云”系统的网址：http://jszfcg.jsczt.cn/。</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rPr>
        <w:t xml:space="preserve">。</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p>
    <w:p>
      <w:pPr>
        <w:ind w:firstLine="560"/>
        <w:spacing w:line="50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日9点00分（北京时间）</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p>
    <w:p>
      <w:pPr>
        <w:ind w:firstLine="560"/>
        <w:spacing w:line="500" w:lineRule="exact"/>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rPr>
        <w:t xml:space="preserve">响应文件的解密：开标当天各供应商及时登录不见面开标大厅，响应文件递交截止时间后，采购人将在系统内公布投</w:t>
      </w:r>
      <w:r>
        <w:rPr>
          <w:rFonts w:hint="eastAsia" w:ascii="宋体" w:hAnsi="宋体" w:eastAsia="宋体" w:cs="宋体"/>
          <w:color w:val="000000"/>
          <w:sz w:val="28"/>
          <w:szCs w:val="28"/>
        </w:rPr>
        <w:t xml:space="preserve">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8"/>
          <w:szCs w:val="28"/>
          <w:highlight w:val="none"/>
        </w:rPr>
        <w:t xml:space="preserve">。</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系统参加开标会。</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3、项目演示、样品、答辩等：</w:t>
      </w:r>
      <w:r>
        <w:rPr>
          <w:rFonts w:hint="eastAsia" w:ascii="宋体" w:hAnsi="宋体" w:eastAsia="宋体" w:cs="宋体"/>
          <w:color w:val="000000"/>
          <w:sz w:val="28"/>
          <w:szCs w:val="28"/>
          <w:highlight w:val="none"/>
          <w:lang w:eastAsia="zh-CN"/>
        </w:rPr>
        <w:t xml:space="preserve">无。</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1.采购人信息</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名 称：</w:t>
      </w:r>
      <w:r>
        <w:rPr>
          <w:rFonts w:hint="eastAsia" w:ascii="宋体" w:hAnsi="宋体" w:cs="宋体"/>
          <w:color w:val="000000"/>
          <w:sz w:val="28"/>
          <w:szCs w:val="28"/>
          <w:highlight w:val="none"/>
          <w:lang w:val="en-US" w:eastAsia="zh-CN"/>
        </w:rPr>
        <w:t xml:space="preserve">启东市百杏中学</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w:t>
      </w:r>
      <w:r/>
    </w:p>
    <w:p>
      <w:pPr>
        <w:ind w:firstLine="1120"/>
        <w:spacing w:line="500" w:lineRule="exact"/>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址：</w:t>
      </w:r>
      <w:r>
        <w:rPr>
          <w:rFonts w:hint="eastAsia" w:ascii="宋体" w:hAnsi="宋体" w:eastAsia="宋体" w:cs="宋体"/>
          <w:color w:val="000000"/>
          <w:sz w:val="28"/>
          <w:szCs w:val="28"/>
          <w:highlight w:val="none"/>
          <w:lang w:val="en-US" w:eastAsia="zh-CN"/>
        </w:rPr>
        <w:t xml:space="preserve">启东市汇龙镇</w:t>
      </w:r>
      <w:r>
        <w:rPr>
          <w:rFonts w:hint="eastAsia" w:ascii="宋体" w:hAnsi="宋体" w:cs="宋体"/>
          <w:color w:val="000000"/>
          <w:sz w:val="28"/>
          <w:szCs w:val="28"/>
          <w:highlight w:val="none"/>
          <w:lang w:val="en-US" w:eastAsia="zh-CN"/>
        </w:rPr>
        <w:t xml:space="preserve">长江东路118号</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cs="宋体"/>
          <w:color w:val="000000"/>
          <w:sz w:val="28"/>
          <w:szCs w:val="28"/>
          <w:highlight w:val="none"/>
          <w:lang w:eastAsia="zh-CN"/>
        </w:rPr>
        <w:t xml:space="preserve">徐主任</w:t>
      </w:r>
      <w:r>
        <w:rPr>
          <w:rFonts w:hint="eastAsia" w:ascii="宋体" w:hAnsi="宋体" w:eastAsia="宋体" w:cs="宋体"/>
          <w:color w:val="000000"/>
          <w:sz w:val="28"/>
          <w:szCs w:val="28"/>
          <w:highlight w:val="none"/>
        </w:rPr>
        <w:t xml:space="preserve">　　　　　　　　　　</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0513-</w:t>
      </w:r>
      <w:r>
        <w:rPr>
          <w:rFonts w:hint="eastAsia" w:ascii="宋体" w:hAnsi="宋体" w:cs="宋体"/>
          <w:color w:val="000000"/>
          <w:sz w:val="28"/>
          <w:szCs w:val="28"/>
          <w:highlight w:val="none"/>
          <w:lang w:val="en-US" w:eastAsia="zh-CN"/>
        </w:rPr>
        <w:t xml:space="preserve">68958228</w:t>
      </w:r>
      <w:r>
        <w:rPr>
          <w:rFonts w:hint="eastAsia" w:ascii="宋体" w:hAnsi="宋体" w:eastAsia="宋体" w:cs="宋体"/>
          <w:color w:val="000000"/>
          <w:sz w:val="28"/>
          <w:szCs w:val="28"/>
          <w:highlight w:val="none"/>
        </w:rPr>
        <w:t xml:space="preserve">　　　　　　　　</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p>
    <w:p>
      <w:pPr>
        <w:ind w:firstLine="1120"/>
        <w:spacing w:line="500" w:lineRule="exact"/>
        <w:rPr>
          <w:rFonts w:hint="eastAsia" w:ascii="宋体" w:hAnsi="宋体" w:cs="宋体"/>
          <w:color w:val="000000"/>
          <w:sz w:val="28"/>
          <w:szCs w:val="28"/>
          <w:highlight w:val="none"/>
          <w:lang w:eastAsia="zh-CN"/>
        </w:rPr>
      </w:pPr>
      <w:r>
        <w:rPr>
          <w:rFonts w:hint="eastAsia" w:ascii="宋体" w:hAnsi="宋体" w:eastAsia="宋体" w:cs="宋体"/>
          <w:color w:val="000000"/>
          <w:sz w:val="28"/>
          <w:szCs w:val="28"/>
          <w:highlight w:val="none"/>
        </w:rPr>
        <w:t xml:space="preserve">名 称：</w:t>
      </w:r>
      <w:r>
        <w:rPr>
          <w:rFonts w:hint="eastAsia" w:ascii="宋体" w:hAnsi="宋体" w:cs="宋体"/>
          <w:color w:val="000000"/>
          <w:sz w:val="28"/>
          <w:szCs w:val="28"/>
          <w:highlight w:val="none"/>
          <w:lang w:eastAsia="zh-CN"/>
        </w:rPr>
        <w:t xml:space="preserve">南通兴邦工程项目管理有限公司</w:t>
      </w:r>
      <w:r/>
    </w:p>
    <w:p>
      <w:pPr>
        <w:ind w:firstLine="1120"/>
        <w:spacing w:line="500" w:lineRule="exact"/>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  址：启东市</w:t>
      </w:r>
      <w:r>
        <w:rPr>
          <w:rFonts w:hint="eastAsia" w:ascii="宋体" w:hAnsi="宋体" w:cs="宋体"/>
          <w:color w:val="000000"/>
          <w:sz w:val="28"/>
          <w:szCs w:val="28"/>
          <w:highlight w:val="none"/>
          <w:lang w:eastAsia="zh-CN"/>
        </w:rPr>
        <w:t xml:space="preserve">牡丹江西路</w:t>
      </w:r>
      <w:r>
        <w:rPr>
          <w:rFonts w:hint="eastAsia" w:ascii="宋体" w:hAnsi="宋体" w:cs="宋体"/>
          <w:color w:val="000000"/>
          <w:sz w:val="28"/>
          <w:szCs w:val="28"/>
          <w:highlight w:val="none"/>
          <w:lang w:val="en-US" w:eastAsia="zh-CN"/>
        </w:rPr>
        <w:t xml:space="preserve">2088号5楼</w:t>
      </w:r>
      <w:r/>
    </w:p>
    <w:p>
      <w:pPr>
        <w:ind w:left="0" w:firstLine="1120"/>
        <w:keepLines w:val="0"/>
        <w:keepNext w:val="0"/>
        <w:pageBreakBefore w:val="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cs="宋体"/>
          <w:color w:val="000000"/>
          <w:sz w:val="28"/>
          <w:szCs w:val="28"/>
          <w:highlight w:val="none"/>
          <w:lang w:val="en-US" w:eastAsia="zh-CN"/>
        </w:rPr>
        <w:t xml:space="preserve">黄丽丽</w:t>
      </w:r>
      <w:r>
        <w:rPr>
          <w:rFonts w:hint="eastAsia" w:ascii="宋体" w:hAnsi="宋体" w:eastAsia="宋体" w:cs="宋体"/>
          <w:color w:val="000000"/>
          <w:sz w:val="28"/>
          <w:szCs w:val="28"/>
          <w:highlight w:val="none"/>
        </w:rPr>
        <w:t xml:space="preserve">　　</w:t>
      </w:r>
      <w:r/>
    </w:p>
    <w:p>
      <w:pPr>
        <w:ind w:firstLine="1120"/>
        <w:spacing w:line="500" w:lineRule="exact"/>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联系方式：0513-83</w:t>
      </w:r>
      <w:r>
        <w:rPr>
          <w:rFonts w:hint="eastAsia" w:ascii="宋体" w:hAnsi="宋体" w:cs="宋体"/>
          <w:color w:val="000000"/>
          <w:sz w:val="28"/>
          <w:szCs w:val="28"/>
          <w:highlight w:val="none"/>
          <w:lang w:val="en-US" w:eastAsia="zh-CN"/>
        </w:rPr>
        <w:t xml:space="preserve">901130</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招标文件制作人: 0513-83248588</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项目开标人：0513-83248588</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spacing w:line="500" w:lineRule="exact"/>
        <w:rPr>
          <w:rFonts w:hint="eastAsia" w:ascii="宋体" w:hAnsi="宋体" w:eastAsia="宋体" w:cs="宋体"/>
          <w:bCs/>
          <w:color w:val="000000"/>
          <w:sz w:val="36"/>
          <w:szCs w:val="36"/>
        </w:rPr>
      </w:pPr>
      <w:r>
        <w:rPr>
          <w:rFonts w:hint="eastAsia" w:ascii="宋体" w:hAnsi="宋体" w:eastAsia="宋体" w:cs="宋体"/>
          <w:b/>
          <w:color w:val="000000"/>
          <w:sz w:val="28"/>
          <w:szCs w:val="28"/>
          <w:highlight w:val="none"/>
        </w:rPr>
        <w:br w:type="page" w:clear="all"/>
      </w:r>
      <w:r>
        <w:rPr>
          <w:rFonts w:hint="eastAsia" w:ascii="宋体" w:hAnsi="宋体" w:eastAsia="宋体" w:cs="宋体"/>
          <w:bCs/>
          <w:color w:val="000000"/>
          <w:sz w:val="36"/>
          <w:szCs w:val="36"/>
        </w:rPr>
        <w:t xml:space="preserve">第二部分  投标须知</w:t>
      </w:r>
      <w:r/>
    </w:p>
    <w:p>
      <w:pPr>
        <w:pStyle w:val="874"/>
        <w:spacing w:before="0" w:after="0" w:line="500" w:lineRule="exact"/>
        <w:rPr>
          <w:rFonts w:hint="eastAsia" w:ascii="宋体" w:hAnsi="宋体" w:eastAsia="宋体" w:cs="宋体"/>
          <w:color w:val="000000"/>
          <w:sz w:val="28"/>
          <w:szCs w:val="28"/>
        </w:rPr>
      </w:pPr>
      <w:r/>
      <w:bookmarkStart w:id="3" w:name="_Toc120614214"/>
      <w:r/>
      <w:bookmarkStart w:id="4" w:name="_Toc16938519"/>
      <w:r/>
      <w:bookmarkStart w:id="5" w:name="_Toc513029203"/>
      <w:r/>
      <w:bookmarkStart w:id="6" w:name="_Toc20823275"/>
      <w:r>
        <w:rPr>
          <w:rFonts w:hint="eastAsia" w:ascii="宋体" w:hAnsi="宋体" w:eastAsia="宋体" w:cs="宋体"/>
          <w:color w:val="000000"/>
          <w:sz w:val="28"/>
          <w:szCs w:val="28"/>
        </w:rPr>
        <w:t xml:space="preserve">（一）总则</w:t>
      </w:r>
      <w:bookmarkEnd w:id="3"/>
      <w:r/>
      <w:bookmarkEnd w:id="4"/>
      <w:r/>
      <w:bookmarkEnd w:id="5"/>
      <w:r/>
      <w:bookmarkEnd w:id="6"/>
      <w:r/>
      <w:r/>
    </w:p>
    <w:p>
      <w:pPr>
        <w:pStyle w:val="875"/>
        <w:jc w:val="both"/>
        <w:spacing w:line="500" w:lineRule="exact"/>
        <w:rPr>
          <w:rFonts w:hint="eastAsia" w:ascii="宋体" w:hAnsi="宋体" w:eastAsia="宋体" w:cs="宋体"/>
          <w:b/>
          <w:bCs/>
          <w:color w:val="000000"/>
          <w:sz w:val="28"/>
          <w:szCs w:val="28"/>
        </w:rPr>
      </w:pPr>
      <w:r/>
      <w:bookmarkStart w:id="7" w:name="_Hlt16619475"/>
      <w:r/>
      <w:bookmarkEnd w:id="7"/>
      <w:r/>
      <w:bookmarkStart w:id="8" w:name="_Toc458694821"/>
      <w:r/>
      <w:bookmarkStart w:id="9" w:name="_Toc20823276"/>
      <w:r/>
      <w:bookmarkStart w:id="10" w:name="_Toc513029204"/>
      <w:r/>
      <w:bookmarkStart w:id="11" w:name="_Toc16938520"/>
      <w:r>
        <w:rPr>
          <w:rFonts w:hint="eastAsia" w:ascii="宋体" w:hAnsi="宋体" w:eastAsia="宋体" w:cs="宋体"/>
          <w:color w:val="000000"/>
          <w:sz w:val="28"/>
          <w:szCs w:val="28"/>
        </w:rPr>
        <w:t xml:space="preserve">1</w:t>
      </w:r>
      <w:bookmarkEnd w:id="8"/>
      <w:r>
        <w:rPr>
          <w:rFonts w:hint="eastAsia" w:ascii="宋体" w:hAnsi="宋体" w:eastAsia="宋体" w:cs="宋体"/>
          <w:color w:val="000000"/>
          <w:sz w:val="28"/>
          <w:szCs w:val="28"/>
        </w:rPr>
        <w:t xml:space="preserve">.招标方式</w:t>
      </w:r>
      <w:bookmarkEnd w:id="9"/>
      <w:r/>
      <w:bookmarkEnd w:id="10"/>
      <w:r/>
      <w:bookmarkEnd w:id="11"/>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 本次招标采取公开招标方式，本招标文件仅适用于招标公告中所述项目。</w:t>
      </w:r>
      <w:r/>
    </w:p>
    <w:p>
      <w:pPr>
        <w:pStyle w:val="875"/>
        <w:jc w:val="both"/>
        <w:spacing w:line="500" w:lineRule="exact"/>
        <w:rPr>
          <w:rFonts w:hint="eastAsia" w:ascii="宋体" w:hAnsi="宋体" w:eastAsia="宋体" w:cs="宋体"/>
          <w:b/>
          <w:bCs/>
          <w:color w:val="000000"/>
          <w:sz w:val="28"/>
          <w:szCs w:val="28"/>
        </w:rPr>
      </w:pPr>
      <w:r/>
      <w:bookmarkStart w:id="12" w:name="_Toc513029205"/>
      <w:r/>
      <w:bookmarkStart w:id="13" w:name="_Toc16938521"/>
      <w:r/>
      <w:bookmarkStart w:id="14" w:name="_Toc20823277"/>
      <w:r>
        <w:rPr>
          <w:rFonts w:hint="eastAsia" w:ascii="宋体" w:hAnsi="宋体" w:eastAsia="宋体" w:cs="宋体"/>
          <w:color w:val="000000"/>
          <w:sz w:val="28"/>
          <w:szCs w:val="28"/>
        </w:rPr>
        <w:t xml:space="preserve">2.合格的投标人</w:t>
      </w:r>
      <w:bookmarkEnd w:id="12"/>
      <w:r/>
      <w:bookmarkEnd w:id="13"/>
      <w:r/>
      <w:bookmarkEnd w:id="14"/>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2.1满足招标公告中供应商的资格要求的规定。</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 满足本文件实质性条款的规定。</w:t>
      </w:r>
      <w:r/>
    </w:p>
    <w:p>
      <w:pPr>
        <w:pStyle w:val="875"/>
        <w:jc w:val="both"/>
        <w:spacing w:line="500" w:lineRule="exact"/>
        <w:rPr>
          <w:rFonts w:hint="eastAsia" w:ascii="宋体" w:hAnsi="宋体" w:eastAsia="宋体" w:cs="宋体"/>
          <w:b/>
          <w:bCs/>
          <w:color w:val="000000"/>
          <w:sz w:val="28"/>
          <w:szCs w:val="28"/>
        </w:rPr>
      </w:pPr>
      <w:r/>
      <w:bookmarkStart w:id="15" w:name="_Toc16938522"/>
      <w:r/>
      <w:bookmarkStart w:id="16" w:name="_Toc20823278"/>
      <w:r/>
      <w:bookmarkStart w:id="17" w:name="_Toc513029206"/>
      <w:r>
        <w:rPr>
          <w:rFonts w:hint="eastAsia" w:ascii="宋体" w:hAnsi="宋体" w:eastAsia="宋体" w:cs="宋体"/>
          <w:color w:val="000000"/>
          <w:sz w:val="28"/>
          <w:szCs w:val="28"/>
        </w:rPr>
        <w:t xml:space="preserve">3.适用法律</w:t>
      </w:r>
      <w:bookmarkEnd w:id="15"/>
      <w:r/>
      <w:bookmarkEnd w:id="16"/>
      <w:r/>
      <w:bookmarkEnd w:id="17"/>
      <w:r/>
      <w:r/>
    </w:p>
    <w:p>
      <w:pPr>
        <w:ind w:firstLine="49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本次招标及由此产生的合同受中华人民共和国有关的法律法规制约和保护。</w:t>
      </w:r>
      <w:r/>
    </w:p>
    <w:p>
      <w:pPr>
        <w:pStyle w:val="875"/>
        <w:jc w:val="both"/>
        <w:spacing w:line="500" w:lineRule="exact"/>
        <w:rPr>
          <w:rFonts w:hint="eastAsia" w:ascii="宋体" w:hAnsi="宋体" w:eastAsia="宋体" w:cs="宋体"/>
          <w:b/>
          <w:bCs/>
          <w:color w:val="000000"/>
          <w:sz w:val="28"/>
          <w:szCs w:val="28"/>
        </w:rPr>
      </w:pPr>
      <w:r/>
      <w:bookmarkStart w:id="18" w:name="_Toc513029207"/>
      <w:r/>
      <w:bookmarkStart w:id="19" w:name="_Toc20823279"/>
      <w:r/>
      <w:bookmarkStart w:id="20" w:name="_Toc462564067"/>
      <w:r/>
      <w:bookmarkStart w:id="21" w:name="_Toc16938523"/>
      <w:r>
        <w:rPr>
          <w:rFonts w:hint="eastAsia" w:ascii="宋体" w:hAnsi="宋体" w:eastAsia="宋体" w:cs="宋体"/>
          <w:color w:val="000000"/>
          <w:sz w:val="28"/>
          <w:szCs w:val="28"/>
        </w:rPr>
        <w:t xml:space="preserve">4.投标费用</w:t>
      </w:r>
      <w:bookmarkEnd w:id="18"/>
      <w:r/>
      <w:bookmarkEnd w:id="19"/>
      <w:r/>
      <w:bookmarkEnd w:id="20"/>
      <w:r/>
      <w:bookmarkEnd w:id="21"/>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4.1</w:t>
      </w:r>
      <w:r>
        <w:rPr>
          <w:rFonts w:hint="eastAsia" w:ascii="宋体" w:hAnsi="宋体" w:eastAsia="宋体" w:cs="宋体"/>
          <w:color w:val="000000"/>
          <w:sz w:val="28"/>
          <w:szCs w:val="28"/>
        </w:rPr>
        <w:t xml:space="preserve"> 投标人应自行承担所有与参加投标有关的费用，无论投标过程中的做法和结果如何，</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在任何情况下均无义务和责任承担这些费用。</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4.2本次招标采购人不收取标书工本费。</w:t>
      </w:r>
      <w:r/>
    </w:p>
    <w:p>
      <w:pPr>
        <w:pStyle w:val="875"/>
        <w:jc w:val="both"/>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5.招标文件的约束力</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5.1</w:t>
      </w:r>
      <w:r>
        <w:rPr>
          <w:rFonts w:hint="eastAsia" w:ascii="宋体" w:hAnsi="宋体" w:eastAsia="宋体" w:cs="宋体"/>
          <w:color w:val="000000"/>
          <w:sz w:val="28"/>
          <w:szCs w:val="28"/>
        </w:rPr>
        <w:t xml:space="preserve"> 投标人一旦参加本项目采购活动，即被认为接受了本招标文件的规定和约束。</w:t>
      </w:r>
      <w:r/>
    </w:p>
    <w:p>
      <w:pPr>
        <w:pStyle w:val="875"/>
        <w:jc w:val="both"/>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6.招标文件的解释</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6.1</w:t>
      </w:r>
      <w:r>
        <w:rPr>
          <w:rFonts w:hint="eastAsia" w:ascii="宋体" w:hAnsi="宋体" w:eastAsia="宋体" w:cs="宋体"/>
          <w:color w:val="000000"/>
          <w:sz w:val="28"/>
          <w:szCs w:val="28"/>
        </w:rPr>
        <w:t xml:space="preserve">招标文件需求部分（供应商资格要求、项目需求、商务技术评分标准）由采购人解释，其他部分由</w:t>
      </w:r>
      <w:r>
        <w:rPr>
          <w:rFonts w:hint="eastAsia" w:ascii="宋体" w:hAnsi="宋体" w:eastAsia="宋体" w:cs="宋体"/>
          <w:color w:val="000000"/>
          <w:sz w:val="28"/>
          <w:szCs w:val="28"/>
          <w:lang w:eastAsia="zh-CN"/>
        </w:rPr>
        <w:t xml:space="preserve">代理机构</w:t>
      </w:r>
      <w:r>
        <w:rPr>
          <w:rFonts w:hint="eastAsia" w:ascii="宋体" w:hAnsi="宋体" w:eastAsia="宋体" w:cs="宋体"/>
          <w:color w:val="000000"/>
          <w:sz w:val="28"/>
          <w:szCs w:val="28"/>
        </w:rPr>
        <w:t xml:space="preserve">解释。</w:t>
      </w:r>
      <w:r/>
    </w:p>
    <w:p>
      <w:pPr>
        <w:pStyle w:val="874"/>
        <w:spacing w:before="0" w:after="0" w:line="500" w:lineRule="exact"/>
        <w:rPr>
          <w:rFonts w:hint="eastAsia" w:ascii="宋体" w:hAnsi="宋体" w:eastAsia="宋体" w:cs="宋体"/>
          <w:color w:val="000000"/>
          <w:sz w:val="28"/>
          <w:szCs w:val="28"/>
        </w:rPr>
      </w:pPr>
      <w:r/>
      <w:bookmarkStart w:id="22" w:name="_Toc16938525"/>
      <w:r/>
      <w:bookmarkStart w:id="23" w:name="_Toc120614215"/>
      <w:r/>
      <w:bookmarkStart w:id="24" w:name="_Toc20823281"/>
      <w:r/>
      <w:bookmarkStart w:id="25" w:name="_Toc513029209"/>
      <w:r>
        <w:rPr>
          <w:rFonts w:hint="eastAsia" w:ascii="宋体" w:hAnsi="宋体" w:eastAsia="宋体" w:cs="宋体"/>
          <w:color w:val="000000"/>
          <w:sz w:val="28"/>
          <w:szCs w:val="28"/>
        </w:rPr>
        <w:t xml:space="preserve">（二）招标文件</w:t>
      </w:r>
      <w:bookmarkEnd w:id="22"/>
      <w:r/>
      <w:bookmarkEnd w:id="23"/>
      <w:r/>
      <w:bookmarkEnd w:id="24"/>
      <w:r/>
      <w:bookmarkEnd w:id="25"/>
      <w:r/>
      <w:r/>
    </w:p>
    <w:p>
      <w:pPr>
        <w:pStyle w:val="875"/>
        <w:jc w:val="both"/>
        <w:spacing w:line="500" w:lineRule="exact"/>
        <w:rPr>
          <w:rFonts w:hint="eastAsia" w:ascii="宋体" w:hAnsi="宋体" w:eastAsia="宋体" w:cs="宋体"/>
          <w:b/>
          <w:bCs/>
          <w:color w:val="000000"/>
          <w:sz w:val="28"/>
          <w:szCs w:val="28"/>
        </w:rPr>
      </w:pPr>
      <w:r/>
      <w:bookmarkStart w:id="26" w:name="_Toc16938526"/>
      <w:r/>
      <w:bookmarkStart w:id="27" w:name="_Toc20823282"/>
      <w:r/>
      <w:bookmarkStart w:id="28" w:name="_Toc513029210"/>
      <w:r>
        <w:rPr>
          <w:rFonts w:hint="eastAsia" w:ascii="宋体" w:hAnsi="宋体" w:eastAsia="宋体" w:cs="宋体"/>
          <w:color w:val="000000"/>
          <w:sz w:val="28"/>
          <w:szCs w:val="28"/>
        </w:rPr>
        <w:t xml:space="preserve">1.招标文件构成</w:t>
      </w:r>
      <w:bookmarkEnd w:id="26"/>
      <w:r/>
      <w:bookmarkEnd w:id="27"/>
      <w:r/>
      <w:bookmarkEnd w:id="28"/>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1.1</w:t>
      </w:r>
      <w:r>
        <w:rPr>
          <w:rFonts w:hint="eastAsia" w:ascii="宋体" w:hAnsi="宋体" w:eastAsia="宋体" w:cs="宋体"/>
          <w:color w:val="000000"/>
          <w:sz w:val="28"/>
          <w:szCs w:val="28"/>
        </w:rPr>
        <w:t xml:space="preserve"> 招标文件由以下部分组成：</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（1）投标邀请</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（2）投标须知</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（3）项目需求</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（4）开标和评标</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（5）投标文件格式</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（6）附件（如有）</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请仔细检查招标文件是否齐全，如有缺漏请立即与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联系解决。</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1.2</w:t>
      </w:r>
      <w:r>
        <w:rPr>
          <w:rFonts w:hint="eastAsia" w:ascii="宋体" w:hAnsi="宋体" w:eastAsia="宋体" w:cs="宋体"/>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5"/>
        <w:jc w:val="both"/>
        <w:spacing w:line="500" w:lineRule="exact"/>
        <w:rPr>
          <w:rFonts w:hint="eastAsia" w:ascii="宋体" w:hAnsi="宋体" w:eastAsia="宋体" w:cs="宋体"/>
          <w:b/>
          <w:bCs/>
          <w:color w:val="000000"/>
          <w:sz w:val="28"/>
          <w:szCs w:val="28"/>
        </w:rPr>
      </w:pPr>
      <w:r/>
      <w:bookmarkStart w:id="29" w:name="_Toc462564070"/>
      <w:r/>
      <w:bookmarkStart w:id="30" w:name="_Toc16938527"/>
      <w:r/>
      <w:bookmarkStart w:id="31" w:name="_Toc20823283"/>
      <w:r/>
      <w:bookmarkStart w:id="32" w:name="_Toc513029211"/>
      <w:r>
        <w:rPr>
          <w:rFonts w:hint="eastAsia" w:ascii="宋体" w:hAnsi="宋体" w:eastAsia="宋体" w:cs="宋体"/>
          <w:color w:val="000000"/>
          <w:sz w:val="28"/>
          <w:szCs w:val="28"/>
        </w:rPr>
        <w:t xml:space="preserve">2.招标文件的澄清</w:t>
      </w:r>
      <w:bookmarkEnd w:id="29"/>
      <w:r/>
      <w:bookmarkEnd w:id="30"/>
      <w:r/>
      <w:bookmarkEnd w:id="31"/>
      <w:r/>
      <w:bookmarkEnd w:id="32"/>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2.1</w:t>
      </w:r>
      <w:r>
        <w:rPr>
          <w:rFonts w:hint="eastAsia" w:ascii="宋体" w:hAnsi="宋体" w:eastAsia="宋体" w:cs="宋体"/>
          <w:color w:val="000000"/>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2.2采购人视情组织答疑会</w:t>
      </w:r>
      <w:r/>
    </w:p>
    <w:p>
      <w:pPr>
        <w:pStyle w:val="875"/>
        <w:jc w:val="both"/>
        <w:spacing w:line="500" w:lineRule="exact"/>
        <w:rPr>
          <w:rFonts w:hint="eastAsia" w:ascii="宋体" w:hAnsi="宋体" w:eastAsia="宋体" w:cs="宋体"/>
          <w:b/>
          <w:bCs/>
          <w:color w:val="000000"/>
          <w:sz w:val="28"/>
          <w:szCs w:val="28"/>
        </w:rPr>
      </w:pPr>
      <w:r/>
      <w:bookmarkStart w:id="33" w:name="_Toc20823284"/>
      <w:r/>
      <w:bookmarkStart w:id="34" w:name="_Toc513029212"/>
      <w:r/>
      <w:bookmarkStart w:id="35" w:name="_Toc16938528"/>
      <w:r/>
      <w:bookmarkStart w:id="36" w:name="_Toc462564071"/>
      <w:r>
        <w:rPr>
          <w:rFonts w:hint="eastAsia" w:ascii="宋体" w:hAnsi="宋体" w:eastAsia="宋体" w:cs="宋体"/>
          <w:color w:val="000000"/>
          <w:sz w:val="28"/>
          <w:szCs w:val="28"/>
        </w:rPr>
        <w:t xml:space="preserve">3.招标文件的修改</w:t>
      </w:r>
      <w:bookmarkEnd w:id="33"/>
      <w:r/>
      <w:bookmarkEnd w:id="34"/>
      <w:r/>
      <w:bookmarkEnd w:id="35"/>
      <w:r/>
      <w:bookmarkEnd w:id="36"/>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3.1</w:t>
      </w:r>
      <w:r>
        <w:rPr>
          <w:rFonts w:hint="eastAsia" w:ascii="宋体" w:hAnsi="宋体" w:eastAsia="宋体" w:cs="宋体"/>
          <w:color w:val="000000"/>
          <w:sz w:val="28"/>
          <w:szCs w:val="28"/>
        </w:rPr>
        <w:t xml:space="preserve"> 在投标截止时间前，</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可以对招标文件进行修改。</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3.2 </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有权按照法定的要求推迟投标截止日期和开标日期。</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3.3 </w:t>
      </w:r>
      <w:r>
        <w:rPr>
          <w:rFonts w:hint="eastAsia" w:ascii="宋体" w:hAnsi="宋体" w:eastAsia="宋体" w:cs="宋体"/>
          <w:color w:val="000000"/>
          <w:sz w:val="28"/>
          <w:szCs w:val="28"/>
        </w:rPr>
        <w:t xml:space="preserve">招标文件的修改将在江苏政府采购网公布，补充文件将作为招标文件的组成部分，并对投标人具有约束力。</w:t>
      </w:r>
      <w:r/>
    </w:p>
    <w:p>
      <w:pPr>
        <w:pStyle w:val="874"/>
        <w:spacing w:before="0" w:after="0" w:line="500" w:lineRule="exact"/>
        <w:rPr>
          <w:rFonts w:hint="eastAsia" w:ascii="宋体" w:hAnsi="宋体" w:eastAsia="宋体" w:cs="宋体"/>
          <w:color w:val="000000"/>
          <w:sz w:val="28"/>
          <w:szCs w:val="28"/>
        </w:rPr>
      </w:pPr>
      <w:r/>
      <w:bookmarkStart w:id="37" w:name="_Toc462564072"/>
      <w:r/>
      <w:bookmarkStart w:id="38" w:name="_Toc20823285"/>
      <w:r/>
      <w:bookmarkStart w:id="39" w:name="_Toc16938529"/>
      <w:r/>
      <w:bookmarkStart w:id="40" w:name="_Toc120614216"/>
      <w:r/>
      <w:bookmarkStart w:id="41" w:name="_Toc513029213"/>
      <w:r>
        <w:rPr>
          <w:rFonts w:hint="eastAsia" w:ascii="宋体" w:hAnsi="宋体" w:eastAsia="宋体" w:cs="宋体"/>
          <w:color w:val="000000"/>
          <w:sz w:val="28"/>
          <w:szCs w:val="28"/>
        </w:rPr>
        <w:t xml:space="preserve">（三）投标文件的编制</w:t>
      </w:r>
      <w:bookmarkEnd w:id="37"/>
      <w:r/>
      <w:bookmarkEnd w:id="38"/>
      <w:r/>
      <w:bookmarkEnd w:id="39"/>
      <w:r/>
      <w:bookmarkEnd w:id="40"/>
      <w:r/>
      <w:bookmarkEnd w:id="41"/>
      <w:r/>
      <w:r/>
    </w:p>
    <w:p>
      <w:pPr>
        <w:pStyle w:val="875"/>
        <w:jc w:val="both"/>
        <w:spacing w:line="500" w:lineRule="exact"/>
        <w:rPr>
          <w:rFonts w:hint="eastAsia" w:ascii="宋体" w:hAnsi="宋体" w:eastAsia="宋体" w:cs="宋体"/>
          <w:bCs/>
          <w:color w:val="000000"/>
          <w:sz w:val="28"/>
          <w:szCs w:val="28"/>
        </w:rPr>
      </w:pPr>
      <w:r/>
      <w:bookmarkStart w:id="42" w:name="_Toc20823286"/>
      <w:r/>
      <w:bookmarkStart w:id="43" w:name="_Toc513029214"/>
      <w:r/>
      <w:bookmarkStart w:id="44" w:name="_Toc462564073"/>
      <w:r/>
      <w:bookmarkStart w:id="45" w:name="_Toc16938530"/>
      <w:r>
        <w:rPr>
          <w:rFonts w:hint="eastAsia" w:ascii="宋体" w:hAnsi="宋体" w:eastAsia="宋体" w:cs="宋体"/>
          <w:color w:val="000000"/>
          <w:sz w:val="28"/>
          <w:szCs w:val="28"/>
        </w:rPr>
        <w:t xml:space="preserve">1.投标文件的语言及度量衡单位</w:t>
      </w:r>
      <w:bookmarkEnd w:id="42"/>
      <w:r/>
      <w:bookmarkEnd w:id="43"/>
      <w:r/>
      <w:bookmarkEnd w:id="44"/>
      <w:r/>
      <w:bookmarkEnd w:id="45"/>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1.1</w:t>
      </w:r>
      <w:r>
        <w:rPr>
          <w:rFonts w:hint="eastAsia" w:ascii="宋体" w:hAnsi="宋体" w:eastAsia="宋体" w:cs="宋体"/>
          <w:color w:val="000000"/>
          <w:sz w:val="28"/>
          <w:szCs w:val="28"/>
        </w:rPr>
        <w:t xml:space="preserve"> 投标人提交的投标文件以及投标人与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就有关投标的所有来往通知、函件和文件均应使用</w:t>
      </w:r>
      <w:r>
        <w:rPr>
          <w:rFonts w:hint="eastAsia" w:ascii="宋体" w:hAnsi="宋体" w:eastAsia="宋体" w:cs="宋体"/>
          <w:bCs/>
          <w:color w:val="000000"/>
          <w:sz w:val="28"/>
          <w:szCs w:val="28"/>
        </w:rPr>
        <w:t xml:space="preserve">简体中文</w:t>
      </w:r>
      <w:r>
        <w:rPr>
          <w:rFonts w:hint="eastAsia" w:ascii="宋体" w:hAnsi="宋体" w:eastAsia="宋体" w:cs="宋体"/>
          <w:color w:val="000000"/>
          <w:sz w:val="28"/>
          <w:szCs w:val="28"/>
        </w:rPr>
        <w:t xml:space="preserve">。</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1.2</w:t>
      </w:r>
      <w:r>
        <w:rPr>
          <w:rFonts w:hint="eastAsia" w:ascii="宋体" w:hAnsi="宋体" w:eastAsia="宋体" w:cs="宋体"/>
          <w:color w:val="000000"/>
          <w:sz w:val="28"/>
          <w:szCs w:val="28"/>
        </w:rPr>
        <w:t xml:space="preserve"> 除技术性能另有规定外，投标文件所使用的度量衡单位，均须采用国家法定计量单位。</w:t>
      </w:r>
      <w:r/>
    </w:p>
    <w:p>
      <w:pPr>
        <w:pStyle w:val="875"/>
        <w:jc w:val="both"/>
        <w:spacing w:line="500" w:lineRule="exact"/>
        <w:rPr>
          <w:rFonts w:hint="eastAsia" w:ascii="宋体" w:hAnsi="宋体" w:eastAsia="宋体" w:cs="宋体"/>
          <w:b/>
          <w:bCs/>
          <w:color w:val="000000"/>
          <w:sz w:val="28"/>
          <w:szCs w:val="28"/>
        </w:rPr>
      </w:pPr>
      <w:r/>
      <w:bookmarkStart w:id="46" w:name="_Toc20823287"/>
      <w:r/>
      <w:bookmarkStart w:id="47" w:name="_Toc462564074"/>
      <w:r/>
      <w:bookmarkStart w:id="48" w:name="_Toc16938531"/>
      <w:r/>
      <w:bookmarkStart w:id="49" w:name="_Toc513029215"/>
      <w:r>
        <w:rPr>
          <w:rFonts w:hint="eastAsia" w:ascii="宋体" w:hAnsi="宋体" w:eastAsia="宋体" w:cs="宋体"/>
          <w:color w:val="000000"/>
          <w:sz w:val="28"/>
          <w:szCs w:val="28"/>
        </w:rPr>
        <w:t xml:space="preserve">2.投标文件构成</w:t>
      </w:r>
      <w:bookmarkEnd w:id="46"/>
      <w:r/>
      <w:bookmarkEnd w:id="47"/>
      <w:r/>
      <w:bookmarkEnd w:id="48"/>
      <w:r/>
      <w:bookmarkEnd w:id="49"/>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2.1</w:t>
      </w:r>
      <w:r>
        <w:rPr>
          <w:rFonts w:hint="eastAsia" w:ascii="宋体" w:hAnsi="宋体" w:eastAsia="宋体" w:cs="宋体"/>
          <w:color w:val="000000"/>
          <w:sz w:val="28"/>
          <w:szCs w:val="28"/>
        </w:rPr>
        <w:t xml:space="preserve"> 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2.2如标书制作工具中格式和内容与“江苏政府采购网”发布的招标文件不一致，请以“江苏政府采购网”发布的招标文件为准。</w:t>
      </w:r>
      <w:r/>
    </w:p>
    <w:p>
      <w:pPr>
        <w:pStyle w:val="875"/>
        <w:jc w:val="both"/>
        <w:spacing w:line="500" w:lineRule="exact"/>
        <w:rPr>
          <w:rFonts w:hint="eastAsia" w:ascii="宋体" w:hAnsi="宋体" w:eastAsia="宋体" w:cs="宋体"/>
          <w:b/>
          <w:bCs/>
          <w:color w:val="000000"/>
          <w:sz w:val="28"/>
          <w:szCs w:val="28"/>
        </w:rPr>
      </w:pPr>
      <w:r/>
      <w:bookmarkStart w:id="50" w:name="_Hlt26954838"/>
      <w:r/>
      <w:bookmarkEnd w:id="50"/>
      <w:r/>
      <w:bookmarkStart w:id="51" w:name="_Hlt26670360"/>
      <w:r/>
      <w:bookmarkEnd w:id="51"/>
      <w:r/>
      <w:bookmarkStart w:id="52" w:name="_Hlt26668975"/>
      <w:r/>
      <w:bookmarkEnd w:id="52"/>
      <w:r/>
      <w:bookmarkStart w:id="53" w:name="_Toc14577360"/>
      <w:r/>
      <w:bookmarkStart w:id="54" w:name="_Toc49090511"/>
      <w:r>
        <w:rPr>
          <w:rFonts w:hint="eastAsia" w:ascii="宋体" w:hAnsi="宋体" w:eastAsia="宋体" w:cs="宋体"/>
          <w:color w:val="000000"/>
          <w:sz w:val="28"/>
          <w:szCs w:val="28"/>
        </w:rPr>
        <w:t xml:space="preserve">3.投标有效期</w:t>
      </w:r>
      <w:bookmarkEnd w:id="53"/>
      <w:r/>
      <w:bookmarkEnd w:id="54"/>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3.1投标有效期为</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规定的开标之日后</w:t>
      </w:r>
      <w:r>
        <w:rPr>
          <w:rFonts w:hint="eastAsia" w:ascii="宋体" w:hAnsi="宋体" w:eastAsia="宋体" w:cs="宋体"/>
          <w:b/>
          <w:color w:val="000000"/>
          <w:sz w:val="28"/>
          <w:szCs w:val="28"/>
          <w:u w:val="single"/>
        </w:rPr>
        <w:t xml:space="preserve">六十（60）天</w:t>
      </w:r>
      <w:r>
        <w:rPr>
          <w:rFonts w:hint="eastAsia" w:ascii="宋体" w:hAnsi="宋体" w:eastAsia="宋体" w:cs="宋体"/>
          <w:bCs/>
          <w:color w:val="000000"/>
          <w:sz w:val="28"/>
          <w:szCs w:val="28"/>
        </w:rPr>
        <w:t xml:space="preserve">。投标有效期比规定短的将被视为非响应性投标而予以拒绝。</w:t>
      </w:r>
      <w:r/>
    </w:p>
    <w:p>
      <w:pPr>
        <w:pStyle w:val="875"/>
        <w:jc w:val="both"/>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4.投标有效期的延长</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4.1在特殊情况下，</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的这一要求而放弃投标，同意延长投标有效期的投标人既不能要求也不允许修改其投标文件。</w:t>
      </w:r>
      <w:r>
        <w:rPr>
          <w:rFonts w:hint="eastAsia" w:ascii="宋体" w:hAnsi="宋体" w:eastAsia="宋体" w:cs="宋体"/>
          <w:color w:val="000000"/>
          <w:sz w:val="28"/>
          <w:szCs w:val="28"/>
        </w:rPr>
        <w:t xml:space="preserve">受投标有效期约束的所有权利与义务均延长至新的有效期</w:t>
      </w:r>
      <w:r>
        <w:rPr>
          <w:rFonts w:hint="eastAsia" w:ascii="宋体" w:hAnsi="宋体" w:eastAsia="宋体" w:cs="宋体"/>
          <w:bCs/>
          <w:color w:val="000000"/>
          <w:sz w:val="28"/>
          <w:szCs w:val="28"/>
        </w:rPr>
        <w:t xml:space="preserve">。</w:t>
      </w:r>
      <w:r/>
    </w:p>
    <w:p>
      <w:pPr>
        <w:pStyle w:val="874"/>
        <w:spacing w:before="0" w:after="0" w:line="500" w:lineRule="exact"/>
        <w:rPr>
          <w:rFonts w:hint="eastAsia" w:ascii="宋体" w:hAnsi="宋体" w:eastAsia="宋体" w:cs="宋体"/>
          <w:color w:val="000000"/>
          <w:sz w:val="28"/>
          <w:szCs w:val="28"/>
        </w:rPr>
      </w:pPr>
      <w:r/>
      <w:bookmarkStart w:id="55" w:name="_Hlt26954739"/>
      <w:r/>
      <w:bookmarkEnd w:id="55"/>
      <w:r/>
      <w:bookmarkStart w:id="56" w:name="_Hlt26954852"/>
      <w:r/>
      <w:bookmarkEnd w:id="56"/>
      <w:r/>
      <w:bookmarkStart w:id="57" w:name="_Toc513029224"/>
      <w:r/>
      <w:bookmarkStart w:id="58" w:name="_Toc120614217"/>
      <w:r/>
      <w:bookmarkStart w:id="59" w:name="_Toc20823296"/>
      <w:r/>
      <w:bookmarkStart w:id="60" w:name="_Toc16938540"/>
      <w:r>
        <w:rPr>
          <w:rFonts w:hint="eastAsia" w:ascii="宋体" w:hAnsi="宋体" w:eastAsia="宋体" w:cs="宋体"/>
          <w:color w:val="000000"/>
          <w:sz w:val="28"/>
          <w:szCs w:val="28"/>
        </w:rPr>
        <w:t xml:space="preserve">（四）投标文件的递交</w:t>
      </w:r>
      <w:bookmarkEnd w:id="57"/>
      <w:r/>
      <w:bookmarkEnd w:id="58"/>
      <w:r/>
      <w:bookmarkEnd w:id="59"/>
      <w:r/>
      <w:bookmarkEnd w:id="60"/>
      <w:r/>
      <w:r/>
    </w:p>
    <w:p>
      <w:pPr>
        <w:pStyle w:val="875"/>
        <w:jc w:val="both"/>
        <w:spacing w:line="500" w:lineRule="exact"/>
        <w:rPr>
          <w:rFonts w:hint="eastAsia" w:ascii="宋体" w:hAnsi="宋体" w:eastAsia="宋体" w:cs="宋体"/>
          <w:b/>
          <w:bCs/>
          <w:color w:val="000000"/>
          <w:sz w:val="28"/>
          <w:szCs w:val="28"/>
        </w:rPr>
      </w:pPr>
      <w:r/>
      <w:bookmarkStart w:id="61" w:name="_Toc20823297"/>
      <w:r/>
      <w:bookmarkStart w:id="62" w:name="_Toc513029225"/>
      <w:r/>
      <w:bookmarkStart w:id="63" w:name="_Toc462564084"/>
      <w:r/>
      <w:bookmarkStart w:id="64" w:name="_Toc16938541"/>
      <w:r>
        <w:rPr>
          <w:rFonts w:hint="eastAsia" w:ascii="宋体" w:hAnsi="宋体" w:eastAsia="宋体" w:cs="宋体"/>
          <w:color w:val="000000"/>
          <w:sz w:val="28"/>
          <w:szCs w:val="28"/>
        </w:rPr>
        <w:t xml:space="preserve">1.投标文件</w:t>
      </w:r>
      <w:bookmarkEnd w:id="61"/>
      <w:r/>
      <w:bookmarkEnd w:id="62"/>
      <w:r/>
      <w:bookmarkEnd w:id="63"/>
      <w:r/>
      <w:bookmarkEnd w:id="64"/>
      <w:r>
        <w:rPr>
          <w:rFonts w:hint="eastAsia" w:ascii="宋体" w:hAnsi="宋体" w:eastAsia="宋体" w:cs="宋体"/>
          <w:color w:val="000000"/>
          <w:sz w:val="28"/>
          <w:szCs w:val="28"/>
        </w:rPr>
        <w:t xml:space="preserve">的递交</w:t>
      </w:r>
      <w:r/>
    </w:p>
    <w:p>
      <w:pPr>
        <w:ind w:firstLine="556"/>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w:t>
      </w:r>
      <w:bookmarkStart w:id="65" w:name="_Toc20823298"/>
      <w:r/>
      <w:bookmarkStart w:id="66" w:name="_Toc16938542"/>
      <w:r/>
      <w:bookmarkStart w:id="67" w:name="_Toc513029226"/>
      <w:r>
        <w:rPr>
          <w:rFonts w:hint="eastAsia" w:ascii="宋体" w:hAnsi="宋体" w:eastAsia="宋体" w:cs="宋体"/>
          <w:bCs/>
          <w:color w:val="000000"/>
          <w:sz w:val="28"/>
          <w:szCs w:val="28"/>
        </w:rPr>
        <w:t xml:space="preserve">供应商应当按照江苏政府采购网—资料下载中《江苏省政府采购管理交易系统（苏采云）供应商操作指南》规定，在响应文件提交截止时间前制作并上传电子响应文件。</w:t>
      </w:r>
      <w:r/>
    </w:p>
    <w:p>
      <w:pPr>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2.投标截止日期</w:t>
      </w:r>
      <w:bookmarkEnd w:id="65"/>
      <w:r/>
      <w:bookmarkEnd w:id="66"/>
      <w:r/>
      <w:bookmarkEnd w:id="67"/>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2.1 投标人上传电子投标文件的时间不得迟于招标公告中规定的投标截止时间。</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2.2</w:t>
      </w: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75"/>
        <w:jc w:val="both"/>
        <w:spacing w:line="500" w:lineRule="exact"/>
        <w:rPr>
          <w:rFonts w:hint="eastAsia" w:ascii="宋体" w:hAnsi="宋体" w:eastAsia="宋体" w:cs="宋体"/>
          <w:b/>
          <w:bCs/>
          <w:color w:val="000000"/>
          <w:sz w:val="28"/>
          <w:szCs w:val="28"/>
        </w:rPr>
      </w:pPr>
      <w:r/>
      <w:bookmarkStart w:id="68" w:name="_Toc513029227"/>
      <w:r/>
      <w:bookmarkStart w:id="69" w:name="_Toc16938543"/>
      <w:r/>
      <w:bookmarkStart w:id="70" w:name="_Toc20823299"/>
      <w:r>
        <w:rPr>
          <w:rFonts w:hint="eastAsia" w:ascii="宋体" w:hAnsi="宋体" w:eastAsia="宋体" w:cs="宋体"/>
          <w:color w:val="000000"/>
          <w:sz w:val="28"/>
          <w:szCs w:val="28"/>
        </w:rPr>
        <w:t xml:space="preserve">3.投标文件</w:t>
      </w:r>
      <w:bookmarkEnd w:id="68"/>
      <w:r/>
      <w:bookmarkEnd w:id="69"/>
      <w:r/>
      <w:bookmarkEnd w:id="70"/>
      <w:r>
        <w:rPr>
          <w:rFonts w:hint="eastAsia" w:ascii="宋体" w:hAnsi="宋体" w:eastAsia="宋体" w:cs="宋体"/>
          <w:color w:val="000000"/>
          <w:sz w:val="28"/>
          <w:szCs w:val="28"/>
        </w:rPr>
        <w:t xml:space="preserve">的拒收</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 </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拒绝接收在其规定的投标截止时间后上传的任何投标文件。</w:t>
      </w:r>
      <w:r/>
    </w:p>
    <w:p>
      <w:pPr>
        <w:pStyle w:val="875"/>
        <w:jc w:val="both"/>
        <w:spacing w:line="500" w:lineRule="exact"/>
        <w:rPr>
          <w:rFonts w:hint="eastAsia" w:ascii="宋体" w:hAnsi="宋体" w:eastAsia="宋体" w:cs="宋体"/>
          <w:b/>
          <w:bCs/>
          <w:color w:val="000000"/>
          <w:sz w:val="28"/>
          <w:szCs w:val="28"/>
        </w:rPr>
      </w:pPr>
      <w:r/>
      <w:bookmarkStart w:id="71" w:name="_Toc20823300"/>
      <w:r/>
      <w:bookmarkStart w:id="72" w:name="_Toc513029228"/>
      <w:r/>
      <w:bookmarkStart w:id="73" w:name="_Toc16938544"/>
      <w:r>
        <w:rPr>
          <w:rFonts w:hint="eastAsia" w:ascii="宋体" w:hAnsi="宋体" w:eastAsia="宋体" w:cs="宋体"/>
          <w:color w:val="000000"/>
          <w:sz w:val="28"/>
          <w:szCs w:val="28"/>
        </w:rPr>
        <w:t xml:space="preserve">4.投标文件的撤回和修改</w:t>
      </w:r>
      <w:bookmarkEnd w:id="71"/>
      <w:r/>
      <w:bookmarkEnd w:id="72"/>
      <w:r/>
      <w:bookmarkEnd w:id="73"/>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 投标文件的撤回</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4.1.1 电子投标文件的撤回</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投标人可在投标截止时间前，撤回其电子投标文件，具体操作方法见《江苏省政府采购管理交易系统（苏采云）供应商操作</w:t>
      </w:r>
      <w:r>
        <w:rPr>
          <w:rFonts w:hint="eastAsia" w:ascii="宋体" w:hAnsi="宋体" w:eastAsia="宋体" w:cs="宋体"/>
          <w:color w:val="000000"/>
          <w:sz w:val="28"/>
          <w:szCs w:val="28"/>
          <w:lang w:eastAsia="zh-CN"/>
        </w:rPr>
        <w:t xml:space="preserve">指南</w:t>
      </w:r>
      <w:r>
        <w:rPr>
          <w:rFonts w:hint="eastAsia" w:ascii="宋体" w:hAnsi="宋体" w:eastAsia="宋体" w:cs="宋体"/>
          <w:color w:val="000000"/>
          <w:sz w:val="28"/>
          <w:szCs w:val="28"/>
        </w:rPr>
        <w:t xml:space="preserve">》。</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4.1.2 投标人撤回电子投标文件，则认为其不再参与本项目投标活动。</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 投标文件的修改</w:t>
      </w:r>
      <w:r/>
    </w:p>
    <w:p>
      <w:pPr>
        <w:ind w:firstLine="555"/>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投标人可在投标截止时间前，对其电子投标文件进行修改，具体操作方法见</w:t>
      </w:r>
      <w:r>
        <w:rPr>
          <w:rFonts w:hint="eastAsia" w:ascii="宋体" w:hAnsi="宋体" w:eastAsia="宋体" w:cs="宋体"/>
          <w:color w:val="000000"/>
          <w:sz w:val="28"/>
          <w:szCs w:val="28"/>
        </w:rPr>
        <w:t xml:space="preserve">《江苏省政府采购管理交易系统（苏采云）供应商操作</w:t>
      </w:r>
      <w:r>
        <w:rPr>
          <w:rFonts w:hint="eastAsia" w:ascii="宋体" w:hAnsi="宋体" w:eastAsia="宋体" w:cs="宋体"/>
          <w:color w:val="000000"/>
          <w:sz w:val="28"/>
          <w:szCs w:val="28"/>
          <w:lang w:eastAsia="zh-CN"/>
        </w:rPr>
        <w:t xml:space="preserve">指南</w:t>
      </w:r>
      <w:r>
        <w:rPr>
          <w:rFonts w:hint="eastAsia" w:ascii="宋体" w:hAnsi="宋体" w:eastAsia="宋体" w:cs="宋体"/>
          <w:color w:val="000000"/>
          <w:sz w:val="28"/>
          <w:szCs w:val="28"/>
        </w:rPr>
        <w:t xml:space="preserve">》</w:t>
      </w:r>
      <w:r>
        <w:rPr>
          <w:rFonts w:hint="eastAsia" w:ascii="宋体" w:hAnsi="宋体" w:eastAsia="宋体" w:cs="宋体"/>
          <w:bCs/>
          <w:color w:val="000000"/>
          <w:sz w:val="28"/>
          <w:szCs w:val="28"/>
        </w:rPr>
        <w:t xml:space="preserve">。</w:t>
      </w:r>
      <w:r/>
    </w:p>
    <w:p>
      <w:pPr>
        <w:ind w:firstLine="555"/>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4.3</w:t>
      </w:r>
      <w:r>
        <w:rPr>
          <w:rFonts w:hint="eastAsia" w:ascii="宋体" w:hAnsi="宋体" w:eastAsia="宋体" w:cs="宋体"/>
          <w:bCs/>
          <w:color w:val="000000"/>
          <w:sz w:val="28"/>
          <w:szCs w:val="28"/>
        </w:rPr>
        <w:t xml:space="preserve"> 在投标截止时间之后，投标人不得对其电子投标文件作任何修改。</w:t>
      </w:r>
      <w:r/>
    </w:p>
    <w:p>
      <w:pPr>
        <w:ind w:firstLine="555"/>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4.4</w:t>
      </w:r>
      <w:r>
        <w:rPr>
          <w:rFonts w:hint="eastAsia" w:ascii="宋体" w:hAnsi="宋体" w:eastAsia="宋体" w:cs="宋体"/>
          <w:bCs/>
          <w:color w:val="000000"/>
          <w:sz w:val="28"/>
          <w:szCs w:val="28"/>
        </w:rPr>
        <w:t xml:space="preserve"> 在投标截止时间至招标文件中规定的投标有效期满之间的这段时间内，投标人不得撤回其投标。</w:t>
      </w:r>
      <w:r/>
    </w:p>
    <w:p>
      <w:pPr>
        <w:pStyle w:val="874"/>
        <w:spacing w:before="0" w:after="0" w:line="500" w:lineRule="exact"/>
        <w:rPr>
          <w:rFonts w:hint="eastAsia" w:ascii="宋体" w:hAnsi="宋体" w:eastAsia="宋体" w:cs="宋体"/>
          <w:color w:val="000000"/>
          <w:sz w:val="28"/>
          <w:szCs w:val="28"/>
        </w:rPr>
      </w:pPr>
      <w:r/>
      <w:bookmarkStart w:id="74" w:name="_Toc20823301"/>
      <w:r/>
      <w:bookmarkStart w:id="75" w:name="_Toc513029229"/>
      <w:r/>
      <w:bookmarkStart w:id="76" w:name="_Toc16938545"/>
      <w:r/>
      <w:bookmarkStart w:id="77" w:name="_Toc120614218"/>
      <w:r>
        <w:rPr>
          <w:rFonts w:hint="eastAsia" w:ascii="宋体" w:hAnsi="宋体" w:eastAsia="宋体" w:cs="宋体"/>
          <w:color w:val="000000"/>
          <w:sz w:val="28"/>
          <w:szCs w:val="28"/>
        </w:rPr>
        <w:t xml:space="preserve">（五）开标与评标</w:t>
      </w:r>
      <w:bookmarkEnd w:id="74"/>
      <w:r/>
      <w:bookmarkEnd w:id="75"/>
      <w:r/>
      <w:bookmarkEnd w:id="76"/>
      <w:r/>
      <w:bookmarkEnd w:id="77"/>
      <w:r/>
      <w:r/>
    </w:p>
    <w:p>
      <w:pPr>
        <w:pStyle w:val="875"/>
        <w:jc w:val="both"/>
        <w:spacing w:line="500" w:lineRule="exact"/>
        <w:rPr>
          <w:rFonts w:hint="eastAsia" w:ascii="宋体" w:hAnsi="宋体" w:eastAsia="宋体" w:cs="宋体"/>
          <w:b/>
          <w:bCs/>
          <w:color w:val="000000"/>
          <w:sz w:val="28"/>
          <w:szCs w:val="28"/>
        </w:rPr>
      </w:pPr>
      <w:r/>
      <w:bookmarkStart w:id="78" w:name="_Toc20823302"/>
      <w:r/>
      <w:bookmarkStart w:id="79" w:name="_Toc16938546"/>
      <w:r/>
      <w:bookmarkStart w:id="80" w:name="_Toc513029230"/>
      <w:r>
        <w:rPr>
          <w:rFonts w:hint="eastAsia" w:ascii="宋体" w:hAnsi="宋体" w:eastAsia="宋体" w:cs="宋体"/>
          <w:color w:val="000000"/>
          <w:sz w:val="28"/>
          <w:szCs w:val="28"/>
        </w:rPr>
        <w:t xml:space="preserve">1开标</w:t>
      </w:r>
      <w:bookmarkEnd w:id="78"/>
      <w:r/>
      <w:bookmarkEnd w:id="79"/>
      <w:r/>
      <w:bookmarkEnd w:id="80"/>
      <w:r/>
      <w:r/>
    </w:p>
    <w:p>
      <w:pPr>
        <w:ind w:firstLine="556"/>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 </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将在招标公告中规定的时间和地点组织公开开标。</w:t>
      </w:r>
      <w:r/>
    </w:p>
    <w:p>
      <w:pPr>
        <w:ind w:firstLine="556"/>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1.2开标仪式由</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组织，在“苏采云”系统中进行开标，并公布各投标人的报价</w:t>
      </w:r>
      <w:r>
        <w:rPr>
          <w:rFonts w:hint="eastAsia" w:ascii="宋体" w:hAnsi="宋体" w:eastAsia="宋体" w:cs="宋体"/>
          <w:color w:val="000000"/>
          <w:sz w:val="28"/>
          <w:szCs w:val="28"/>
        </w:rPr>
        <w:t xml:space="preserve">。</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1.3投标人在开标过程中涉及到的投标文件解密、开标结果确认等工作，按照《江苏省政府采购管理交易系统（苏采云）供应商操作指南》执行。</w:t>
      </w:r>
      <w:r/>
    </w:p>
    <w:p>
      <w:pPr>
        <w:pStyle w:val="875"/>
        <w:jc w:val="both"/>
        <w:spacing w:line="500" w:lineRule="exact"/>
        <w:rPr>
          <w:rFonts w:hint="eastAsia" w:ascii="宋体" w:hAnsi="宋体" w:eastAsia="宋体" w:cs="宋体"/>
          <w:b/>
          <w:bCs/>
          <w:color w:val="000000"/>
          <w:sz w:val="28"/>
          <w:szCs w:val="28"/>
        </w:rPr>
      </w:pPr>
      <w:r/>
      <w:bookmarkStart w:id="81" w:name="_Toc20823303"/>
      <w:r/>
      <w:bookmarkStart w:id="82" w:name="_Toc16938547"/>
      <w:r/>
      <w:bookmarkStart w:id="83" w:name="_Toc513029231"/>
      <w:r>
        <w:rPr>
          <w:rFonts w:hint="eastAsia" w:ascii="宋体" w:hAnsi="宋体" w:eastAsia="宋体" w:cs="宋体"/>
          <w:color w:val="000000"/>
          <w:sz w:val="28"/>
          <w:szCs w:val="28"/>
        </w:rPr>
        <w:t xml:space="preserve">2评标委员会</w:t>
      </w:r>
      <w:r/>
    </w:p>
    <w:p>
      <w:pPr>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 2.1</w:t>
      </w: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开标后，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将组织评标委员会（以下简称评委会）进行评标。</w:t>
      </w:r>
      <w:r/>
    </w:p>
    <w:p>
      <w:pPr>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 2.2 评委会由采购人代表和有关技术、经济等方面的专家组成，且人员构成符合政府采购有关规定。</w:t>
      </w:r>
      <w:r/>
    </w:p>
    <w:p>
      <w:pPr>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 2.3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评委会独立工作，负责评审所有投标文件并确定中标侯选人。</w:t>
      </w:r>
      <w:r/>
    </w:p>
    <w:p>
      <w:pPr>
        <w:pStyle w:val="875"/>
        <w:jc w:val="both"/>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3.评标过程的保密与公正</w:t>
      </w:r>
      <w:bookmarkEnd w:id="81"/>
      <w:r/>
      <w:bookmarkEnd w:id="82"/>
      <w:r/>
      <w:bookmarkEnd w:id="83"/>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3.1</w:t>
      </w:r>
      <w:r>
        <w:rPr>
          <w:rFonts w:hint="eastAsia" w:ascii="宋体" w:hAnsi="宋体" w:eastAsia="宋体" w:cs="宋体"/>
          <w:bCs/>
          <w:color w:val="000000"/>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lang w:eastAsia="zh-CN"/>
        </w:rPr>
        <w:t xml:space="preserve">代理机构</w:t>
      </w:r>
      <w:r>
        <w:rPr>
          <w:rFonts w:hint="eastAsia" w:ascii="宋体" w:hAnsi="宋体" w:eastAsia="宋体" w:cs="宋体"/>
          <w:bCs/>
          <w:color w:val="000000"/>
          <w:sz w:val="28"/>
          <w:szCs w:val="28"/>
        </w:rPr>
        <w:t xml:space="preserve">均不得向投标人或与评标无关的其他人员透露。</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3.3在评标期间，</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将设专门人员与投标人联系。</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 </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3.5采用综合评分法的项目，未中标的投标人可于中标结果公告期限届满之日起通过“苏采云”系统查看自己的评审得分及排序情况。</w:t>
      </w:r>
      <w:r/>
    </w:p>
    <w:p>
      <w:pPr>
        <w:pStyle w:val="875"/>
        <w:jc w:val="both"/>
        <w:spacing w:line="500" w:lineRule="exact"/>
        <w:rPr>
          <w:rFonts w:hint="eastAsia" w:ascii="宋体" w:hAnsi="宋体" w:eastAsia="宋体" w:cs="宋体"/>
          <w:b/>
          <w:bCs/>
          <w:color w:val="000000"/>
          <w:sz w:val="28"/>
          <w:szCs w:val="28"/>
        </w:rPr>
      </w:pPr>
      <w:r/>
      <w:bookmarkStart w:id="84" w:name="_Toc513029232"/>
      <w:r/>
      <w:bookmarkStart w:id="85" w:name="_Toc20823304"/>
      <w:r/>
      <w:bookmarkStart w:id="86" w:name="_Toc16938548"/>
      <w:r>
        <w:rPr>
          <w:rFonts w:hint="eastAsia" w:ascii="宋体" w:hAnsi="宋体" w:eastAsia="宋体" w:cs="宋体"/>
          <w:color w:val="000000"/>
          <w:sz w:val="28"/>
          <w:szCs w:val="28"/>
        </w:rPr>
        <w:t xml:space="preserve">4.投标的澄清</w:t>
      </w:r>
      <w:bookmarkEnd w:id="84"/>
      <w:r/>
      <w:bookmarkEnd w:id="85"/>
      <w:r/>
      <w:bookmarkEnd w:id="86"/>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t xml:space="preserve">江苏省政府采购管理交易系统（苏采云）供应商操作指南</w:t>
      </w: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t xml:space="preserve">。</w:t>
      </w:r>
      <w:r/>
    </w:p>
    <w:p>
      <w:pPr>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4.3 接到评委会澄清要求的投标人如未按规定做出澄清，其风险由投标人自行承担。</w:t>
      </w:r>
      <w:r/>
    </w:p>
    <w:p>
      <w:pPr>
        <w:pStyle w:val="875"/>
        <w:jc w:val="both"/>
        <w:spacing w:line="500" w:lineRule="exact"/>
        <w:rPr>
          <w:rFonts w:hint="eastAsia" w:ascii="宋体" w:hAnsi="宋体" w:eastAsia="宋体" w:cs="宋体"/>
          <w:b/>
          <w:bCs/>
          <w:color w:val="000000"/>
          <w:sz w:val="28"/>
          <w:szCs w:val="28"/>
        </w:rPr>
      </w:pPr>
      <w:r/>
      <w:bookmarkStart w:id="87" w:name="_Toc16938549"/>
      <w:r/>
      <w:bookmarkStart w:id="88" w:name="_Toc513029233"/>
      <w:r/>
      <w:bookmarkStart w:id="89" w:name="_Toc20823305"/>
      <w:r>
        <w:rPr>
          <w:rFonts w:hint="eastAsia" w:ascii="宋体" w:hAnsi="宋体" w:eastAsia="宋体" w:cs="宋体"/>
          <w:color w:val="000000"/>
          <w:sz w:val="28"/>
          <w:szCs w:val="28"/>
        </w:rPr>
        <w:t xml:space="preserve">5对投标文件的初审</w:t>
      </w:r>
      <w:bookmarkEnd w:id="87"/>
      <w:r/>
      <w:bookmarkEnd w:id="88"/>
      <w:r/>
      <w:bookmarkEnd w:id="89"/>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5.1</w:t>
      </w:r>
      <w:r>
        <w:rPr>
          <w:rFonts w:hint="eastAsia" w:ascii="宋体" w:hAnsi="宋体" w:eastAsia="宋体" w:cs="宋体"/>
          <w:bCs/>
          <w:color w:val="000000"/>
          <w:sz w:val="28"/>
          <w:szCs w:val="28"/>
        </w:rPr>
        <w:t xml:space="preserve">投标文件初审分为资格审查和符合性审查。</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5.1.1 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5.1.3 未通过资格审查或符合性审查的投标人，</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将告知未通过资格审查或符合性审查的原因，评审结束后，</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将不再告知未通过资格审查或符合性审查的原因。</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5.3</w:t>
      </w:r>
      <w:r>
        <w:rPr>
          <w:rFonts w:hint="eastAsia" w:ascii="宋体" w:hAnsi="宋体" w:eastAsia="宋体" w:cs="宋体"/>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5.4</w:t>
      </w:r>
      <w:r>
        <w:rPr>
          <w:rFonts w:hint="eastAsia" w:ascii="宋体" w:hAnsi="宋体" w:eastAsia="宋体" w:cs="宋体"/>
          <w:bCs/>
          <w:color w:val="000000"/>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（2）大写金额和小写金额不一致的，以大写金额为准。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同时出现两种以上错误的，按照前款规定的顺序修正。</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5.5</w:t>
      </w:r>
      <w:r>
        <w:rPr>
          <w:rFonts w:hint="eastAsia" w:ascii="宋体" w:hAnsi="宋体" w:eastAsia="宋体" w:cs="宋体"/>
          <w:bCs/>
          <w:color w:val="000000"/>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5.6</w:t>
      </w:r>
      <w:r>
        <w:rPr>
          <w:rFonts w:hint="eastAsia" w:ascii="宋体" w:hAnsi="宋体" w:eastAsia="宋体" w:cs="宋体"/>
          <w:bCs/>
          <w:color w:val="000000"/>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color w:val="000000"/>
          <w:sz w:val="28"/>
          <w:szCs w:val="28"/>
        </w:rPr>
      </w:pPr>
      <w:r/>
      <w:bookmarkStart w:id="90" w:name="_Toc16938550"/>
      <w:r/>
      <w:bookmarkStart w:id="91" w:name="_Toc20823306"/>
      <w:r/>
      <w:bookmarkStart w:id="92" w:name="_Toc513029234"/>
      <w:r>
        <w:rPr>
          <w:rFonts w:hint="eastAsia" w:ascii="宋体" w:hAnsi="宋体" w:eastAsia="宋体" w:cs="宋体"/>
          <w:color w:val="000000"/>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5.8 投标人在开、评标全过程中应保持通讯畅通，并安排专人与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及评标委员会联系。</w:t>
      </w:r>
      <w:bookmarkEnd w:id="90"/>
      <w:r/>
      <w:bookmarkEnd w:id="91"/>
      <w:r/>
      <w:bookmarkEnd w:id="92"/>
      <w:r/>
      <w:r/>
    </w:p>
    <w:p>
      <w:pPr>
        <w:pStyle w:val="875"/>
        <w:jc w:val="both"/>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6.无效投标条款和废标条款</w:t>
      </w:r>
      <w:r/>
    </w:p>
    <w:p>
      <w:pPr>
        <w:ind w:firstLine="560"/>
        <w:spacing w:line="500" w:lineRule="exact"/>
        <w:rPr>
          <w:rFonts w:hint="eastAsia" w:ascii="宋体" w:hAnsi="宋体" w:eastAsia="宋体" w:cs="宋体"/>
          <w:bCs/>
          <w:color w:val="000000"/>
          <w:sz w:val="28"/>
          <w:szCs w:val="28"/>
        </w:rPr>
      </w:pPr>
      <w:r/>
      <w:bookmarkStart w:id="93" w:name="_Toc513029235"/>
      <w:r/>
      <w:bookmarkStart w:id="94" w:name="_Toc20823307"/>
      <w:r/>
      <w:bookmarkStart w:id="95" w:name="_Toc16938551"/>
      <w:r>
        <w:rPr>
          <w:rFonts w:hint="eastAsia" w:ascii="宋体" w:hAnsi="宋体" w:eastAsia="宋体" w:cs="宋体"/>
          <w:bCs/>
          <w:color w:val="000000"/>
          <w:sz w:val="28"/>
          <w:szCs w:val="28"/>
        </w:rPr>
        <w:t xml:space="preserve">6.1无效投标条款</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6.1.1投标人在“苏采云”系统规定的时间内未成功解密电子投标文件的。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6.1.2投标人未按照招标文件要求上传电子投标文件的。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6.1.3同一投标人提交两个（含两个）以上不同的投标报价的。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6.1.4投标人不具备招标文件中规定资格要求的。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6.1.5投标人的报价超过了采购预算或最高限价的。</w:t>
      </w:r>
      <w:r/>
    </w:p>
    <w:p>
      <w:pPr>
        <w:ind w:firstLine="560"/>
        <w:spacing w:line="500" w:lineRule="exact"/>
        <w:rPr>
          <w:rFonts w:hint="eastAsia" w:ascii="宋体" w:hAnsi="宋体" w:eastAsia="宋体" w:cs="宋体"/>
          <w:bCs/>
          <w:i/>
          <w:color w:val="000000"/>
          <w:sz w:val="28"/>
          <w:szCs w:val="28"/>
          <w:u w:val="single"/>
        </w:rPr>
      </w:pPr>
      <w:r>
        <w:rPr>
          <w:rFonts w:hint="eastAsia" w:ascii="宋体" w:hAnsi="宋体" w:eastAsia="宋体" w:cs="宋体"/>
          <w:bCs/>
          <w:color w:val="000000"/>
          <w:sz w:val="28"/>
          <w:szCs w:val="28"/>
        </w:rPr>
        <w:t xml:space="preserve">6.1.6未通过符合性检查的。</w:t>
      </w:r>
      <w:r/>
    </w:p>
    <w:p>
      <w:pPr>
        <w:ind w:firstLine="420"/>
        <w:spacing w:line="500" w:lineRule="exact"/>
        <w:rPr>
          <w:rFonts w:hint="eastAsia" w:ascii="宋体" w:hAnsi="宋体" w:eastAsia="宋体" w:cs="宋体"/>
          <w:bCs/>
          <w:i/>
          <w:color w:val="000000"/>
          <w:sz w:val="28"/>
          <w:szCs w:val="28"/>
          <w:u w:val="single"/>
        </w:rPr>
      </w:pPr>
      <w:r>
        <w:rPr>
          <w:rFonts w:hint="eastAsia" w:ascii="宋体" w:hAnsi="宋体" w:eastAsia="宋体" w:cs="宋体"/>
          <w:bCs/>
          <w:color w:val="000000"/>
          <w:sz w:val="28"/>
          <w:szCs w:val="28"/>
        </w:rPr>
        <w:t xml:space="preserve"> 6.1.7不符合招标文件中规定的其他实质性要求和条件的。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6.1.9投标文件含有采购人不能接受的附加条件的。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6.1.10评标委员会认为投标人的报价明显低于其他通过符合性审查投标人的报价，有可能影响产品质量或者不能诚信履约的，将通过</w:t>
      </w:r>
      <w:r>
        <w:rPr>
          <w:rFonts w:hint="eastAsia" w:ascii="宋体" w:hAnsi="宋体" w:eastAsia="宋体" w:cs="宋体"/>
          <w:color w:val="000000"/>
          <w:sz w:val="28"/>
          <w:szCs w:val="28"/>
        </w:rPr>
        <w:t xml:space="preserve">“苏采云”系统</w:t>
      </w:r>
      <w:r>
        <w:rPr>
          <w:rFonts w:hint="eastAsia" w:ascii="宋体" w:hAnsi="宋体" w:eastAsia="宋体" w:cs="宋体"/>
          <w:bCs/>
          <w:color w:val="000000"/>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6.1.12投标文件未按照招标文件要求加盖电子签章。</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6.1.14投标人的商务技术部分得分相差异常悬殊，评标委员会一致认为得分畸低者有可能影响产品质量或者不能诚信履约的。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rPr>
        <w:t xml:space="preserve">6.1.15商务技术分</w:t>
      </w:r>
      <w:r>
        <w:rPr>
          <w:rFonts w:hint="eastAsia" w:ascii="宋体" w:hAnsi="宋体" w:eastAsia="宋体" w:cs="宋体"/>
          <w:bCs/>
          <w:color w:val="000000"/>
          <w:sz w:val="28"/>
          <w:szCs w:val="28"/>
          <w:highlight w:val="none"/>
        </w:rPr>
        <w:t xml:space="preserve">不满</w:t>
      </w:r>
      <w:r>
        <w:rPr>
          <w:rFonts w:hint="eastAsia" w:ascii="宋体" w:hAnsi="宋体" w:eastAsia="宋体" w:cs="宋体"/>
          <w:bCs/>
          <w:color w:val="000000"/>
          <w:sz w:val="28"/>
          <w:szCs w:val="28"/>
          <w:highlight w:val="none"/>
          <w:lang w:val="en-US" w:eastAsia="zh-CN"/>
        </w:rPr>
        <w:t xml:space="preserve">30</w:t>
      </w:r>
      <w:r>
        <w:rPr>
          <w:rFonts w:hint="eastAsia" w:ascii="宋体" w:hAnsi="宋体" w:eastAsia="宋体" w:cs="宋体"/>
          <w:bCs/>
          <w:color w:val="000000"/>
          <w:sz w:val="28"/>
          <w:szCs w:val="28"/>
          <w:highlight w:val="none"/>
        </w:rPr>
        <w:t xml:space="preserve">分的。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highlight w:val="none"/>
        </w:rPr>
        <w:t xml:space="preserve">6.1.16其他法律、法规及本招</w:t>
      </w:r>
      <w:r>
        <w:rPr>
          <w:rFonts w:hint="eastAsia" w:ascii="宋体" w:hAnsi="宋体" w:eastAsia="宋体" w:cs="宋体"/>
          <w:bCs/>
          <w:color w:val="000000"/>
          <w:sz w:val="28"/>
          <w:szCs w:val="28"/>
        </w:rPr>
        <w:t xml:space="preserve">标文件规定的属无效投标的情形。</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6.2废标条款：</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6.2.1符合专业条件的供应商或者对招标文件作实质响应的供应商不足三家的。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6.2.2出现影响采购公正的违法、违规行为的。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6.2.3因重大变故，采购任务取消的。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6.2.4评标委员会认定招标文件存在歧义、重大缺陷导致评审工作无法进行。</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6.2.5 因“苏采云”系统系统故障原因造成开评标无法继续进行的。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6.3 投标截止时间结束后参加投标的供应商不足三家的处理：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6.3.1如出现投标截止时间结束后参加投标的供应商或者在评标期间对招标文件做出实质响应的供应商不足三家情况，按政府采购相关规定执行。</w:t>
      </w:r>
      <w:bookmarkEnd w:id="93"/>
      <w:r/>
      <w:bookmarkEnd w:id="94"/>
      <w:r/>
      <w:bookmarkEnd w:id="95"/>
      <w:r/>
      <w:r/>
    </w:p>
    <w:p>
      <w:pPr>
        <w:pStyle w:val="874"/>
        <w:spacing w:before="0" w:after="0" w:line="500" w:lineRule="exact"/>
        <w:rPr>
          <w:rFonts w:hint="eastAsia" w:ascii="宋体" w:hAnsi="宋体" w:eastAsia="宋体" w:cs="宋体"/>
          <w:color w:val="000000"/>
          <w:sz w:val="28"/>
          <w:szCs w:val="28"/>
        </w:rPr>
      </w:pPr>
      <w:r/>
      <w:bookmarkStart w:id="96" w:name="_Toc120614219"/>
      <w:r>
        <w:rPr>
          <w:rFonts w:hint="eastAsia" w:ascii="宋体" w:hAnsi="宋体" w:eastAsia="宋体" w:cs="宋体"/>
          <w:color w:val="000000"/>
          <w:sz w:val="28"/>
          <w:szCs w:val="28"/>
        </w:rPr>
        <w:t xml:space="preserve">（六）定标</w:t>
      </w:r>
      <w:bookmarkEnd w:id="96"/>
      <w:r/>
      <w:r/>
    </w:p>
    <w:p>
      <w:pPr>
        <w:pStyle w:val="875"/>
        <w:jc w:val="both"/>
        <w:spacing w:line="500" w:lineRule="exact"/>
        <w:rPr>
          <w:rFonts w:hint="eastAsia" w:ascii="宋体" w:hAnsi="宋体" w:eastAsia="宋体" w:cs="宋体"/>
          <w:b/>
          <w:color w:val="000000"/>
          <w:sz w:val="28"/>
          <w:szCs w:val="28"/>
        </w:rPr>
      </w:pPr>
      <w:r/>
      <w:bookmarkStart w:id="97" w:name="_Toc20823310"/>
      <w:r/>
      <w:bookmarkStart w:id="98" w:name="_Toc16938554"/>
      <w:r>
        <w:rPr>
          <w:rFonts w:hint="eastAsia" w:ascii="宋体" w:hAnsi="宋体" w:eastAsia="宋体" w:cs="宋体"/>
          <w:color w:val="000000"/>
          <w:sz w:val="28"/>
          <w:szCs w:val="28"/>
        </w:rPr>
        <w:t xml:space="preserve">1.确定</w:t>
      </w:r>
      <w:bookmarkEnd w:id="97"/>
      <w:r/>
      <w:bookmarkEnd w:id="98"/>
      <w:r>
        <w:rPr>
          <w:rFonts w:hint="eastAsia" w:ascii="宋体" w:hAnsi="宋体" w:eastAsia="宋体" w:cs="宋体"/>
          <w:color w:val="000000"/>
          <w:sz w:val="28"/>
          <w:szCs w:val="28"/>
        </w:rPr>
        <w:t xml:space="preserve">中标单位</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1.1中标候选人的选取原则和数量见招标文件第四部分规定。 </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1.2</w:t>
      </w:r>
      <w:r>
        <w:rPr>
          <w:rFonts w:hint="eastAsia" w:ascii="宋体" w:hAnsi="宋体" w:eastAsia="宋体" w:cs="宋体"/>
          <w:color w:val="000000"/>
          <w:sz w:val="28"/>
          <w:szCs w:val="28"/>
        </w:rPr>
        <w:t xml:space="preserve">采购人应根据评委会推荐的中标候选人确定中标人。</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1.3</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将在江苏政府采购网发布中标公告，公告期限为1个工作日。</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1.4若有充分证据证明，中标人出现下列情况之一的，一经查实，将被取消中标资格：</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1.4.1提供虚假材料谋取中标的。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1.4.2向采购人、</w:t>
      </w:r>
      <w:r>
        <w:rPr>
          <w:rFonts w:hint="eastAsia" w:ascii="宋体" w:hAnsi="宋体" w:eastAsia="宋体" w:cs="宋体"/>
          <w:color w:val="000000"/>
          <w:sz w:val="28"/>
          <w:szCs w:val="28"/>
          <w:lang w:eastAsia="zh-CN"/>
        </w:rPr>
        <w:t xml:space="preserve">代理机构</w:t>
      </w:r>
      <w:r>
        <w:rPr>
          <w:rFonts w:hint="eastAsia" w:ascii="宋体" w:hAnsi="宋体" w:eastAsia="宋体" w:cs="宋体"/>
          <w:color w:val="000000"/>
          <w:sz w:val="28"/>
          <w:szCs w:val="28"/>
        </w:rPr>
        <w:t xml:space="preserve">行贿或者提供其他不正当利益的。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1.4.3恶意竞争，投标总报价明显低于其自身合理成本且又无法提供证明的。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1.4.4属于本文件规定的无效条件，但在评标过程中又未被评委会发现的。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1.4.5与采购人或者其他供应商恶意串通的。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1.4.6采取不正当手段诋毁、排挤其他供应商的。</w:t>
      </w:r>
      <w:r/>
    </w:p>
    <w:p>
      <w:pPr>
        <w:ind w:firstLine="560"/>
        <w:spacing w:line="500" w:lineRule="exact"/>
        <w:rPr>
          <w:rFonts w:hint="eastAsia" w:ascii="宋体" w:hAnsi="宋体" w:eastAsia="宋体" w:cs="宋体"/>
          <w:color w:val="000000"/>
          <w:sz w:val="28"/>
          <w:szCs w:val="28"/>
        </w:rPr>
      </w:pPr>
      <w:r/>
      <w:bookmarkStart w:id="99" w:name="_Toc200451960"/>
      <w:r>
        <w:rPr>
          <w:rFonts w:hint="eastAsia" w:ascii="宋体" w:hAnsi="宋体" w:eastAsia="宋体" w:cs="宋体"/>
          <w:color w:val="000000"/>
          <w:sz w:val="28"/>
          <w:szCs w:val="28"/>
        </w:rPr>
        <w:t xml:space="preserve">1.5.有下列情形之一的，视为投标人串通投标，投标无效：</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1.5.1不同投标人的投标文件由同一单位或者个人编制；</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1.5.2不同投标人委托同一单位或者个人办理投标事宜；</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1.5.3不同投标人的投标文件载明的项目管理成员或者联系人员为同一人；</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1.5.4不同投标人的投标文件异常一致或者投标报价呈规律性差异；</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1.5.5不同投标人的投标文件相互混装；</w:t>
      </w:r>
      <w:r/>
    </w:p>
    <w:p>
      <w:pPr>
        <w:pStyle w:val="875"/>
        <w:jc w:val="both"/>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2.质疑处理</w:t>
      </w:r>
      <w:bookmarkEnd w:id="99"/>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2.2供应商认为采购文件、采购过程和采购结果使自己的权益受到损害的，可以在知道或应知其权益受到损害之日起七个工作日内，以书面形式向采购人提出质疑。上述应知其权益受到损害之日，是指：</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2.2.1对可以质疑的采购文件提出质疑的，为收到采购文件之日或者采购文件公告期限届满之日；</w:t>
      </w:r>
      <w:r>
        <w:rPr>
          <w:rFonts w:hint="eastAsia" w:ascii="宋体" w:hAnsi="宋体" w:eastAsia="宋体" w:cs="宋体"/>
          <w:color w:val="000000"/>
          <w:sz w:val="28"/>
          <w:szCs w:val="28"/>
        </w:rPr>
        <w:br w:type="textWrapping" w:clear="all"/>
      </w:r>
      <w:r>
        <w:rPr>
          <w:rFonts w:hint="eastAsia" w:ascii="宋体" w:hAnsi="宋体" w:eastAsia="宋体" w:cs="宋体"/>
          <w:color w:val="000000"/>
          <w:sz w:val="28"/>
          <w:szCs w:val="28"/>
        </w:rPr>
        <w:t xml:space="preserve">　　2.2.2对采购过程提出质疑的，为各采购程序环节结束之日；</w:t>
      </w:r>
      <w:r>
        <w:rPr>
          <w:rFonts w:hint="eastAsia" w:ascii="宋体" w:hAnsi="宋体" w:eastAsia="宋体" w:cs="宋体"/>
          <w:color w:val="000000"/>
          <w:sz w:val="28"/>
          <w:szCs w:val="28"/>
        </w:rPr>
        <w:br w:type="textWrapping" w:clear="all"/>
      </w:r>
      <w:r>
        <w:rPr>
          <w:rFonts w:hint="eastAsia" w:ascii="宋体" w:hAnsi="宋体" w:eastAsia="宋体" w:cs="宋体"/>
          <w:color w:val="000000"/>
          <w:sz w:val="28"/>
          <w:szCs w:val="28"/>
        </w:rPr>
        <w:t xml:space="preserve">　　2.2.3对中标或者成交结果提出质疑的，为中标或者成交结果公告期限届满之日。</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供应商于法定期限内提起质疑，向采购人以书面形式提交质疑函。</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采购人质疑接收人及联系方式，见招标文件第一章。</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 以下情形的质疑不予受理</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2.5.1 内容不符合《政府采购质疑和投诉办法》第十二条规定的质疑。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2.5.2 超出政府采购法定期限的质疑。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2.5.3 未参加投标活动的供应商或在投标活动中自身权益未受到损害的供应商所提出的质疑。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 供应商提出书面质疑必须有理、有据，不得捏造事实、提供虚假材料进行恶意质疑。否则，一经查实，</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有权依据政府采购的有关规定，报请政府采购监管部门对该供应商进行相应的行政处罚和记录该供应商的失信信息。</w:t>
      </w:r>
      <w:r/>
    </w:p>
    <w:p>
      <w:pPr>
        <w:pStyle w:val="875"/>
        <w:jc w:val="both"/>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3中标通知书</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3.l</w:t>
      </w: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中标结果确定后，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将向中标供应商发出中标通知书</w:t>
      </w:r>
      <w:r>
        <w:rPr>
          <w:rFonts w:hint="eastAsia" w:ascii="宋体" w:hAnsi="宋体" w:eastAsia="宋体" w:cs="宋体"/>
          <w:bCs/>
          <w:color w:val="000000"/>
          <w:sz w:val="28"/>
          <w:szCs w:val="28"/>
        </w:rPr>
        <w:t xml:space="preserve">（详见招标文件第四部分）</w:t>
      </w:r>
      <w:r>
        <w:rPr>
          <w:rFonts w:hint="eastAsia" w:ascii="宋体" w:hAnsi="宋体" w:eastAsia="宋体" w:cs="宋体"/>
          <w:color w:val="000000"/>
          <w:sz w:val="28"/>
          <w:szCs w:val="28"/>
        </w:rPr>
        <w:t xml:space="preserve">。</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74"/>
        <w:spacing w:before="0" w:after="0" w:line="500" w:lineRule="exact"/>
        <w:rPr>
          <w:rFonts w:hint="eastAsia" w:ascii="宋体" w:hAnsi="宋体" w:eastAsia="宋体" w:cs="宋体"/>
          <w:color w:val="000000"/>
          <w:sz w:val="28"/>
          <w:szCs w:val="28"/>
        </w:rPr>
      </w:pPr>
      <w:r/>
      <w:bookmarkStart w:id="100" w:name="_Toc120614220"/>
      <w:r/>
      <w:bookmarkStart w:id="101" w:name="_Toc20823308"/>
      <w:r/>
      <w:bookmarkStart w:id="102" w:name="_Toc16938552"/>
      <w:r/>
      <w:bookmarkStart w:id="103" w:name="_Toc513029236"/>
      <w:r>
        <w:rPr>
          <w:rFonts w:hint="eastAsia" w:ascii="宋体" w:hAnsi="宋体" w:eastAsia="宋体" w:cs="宋体"/>
          <w:color w:val="000000"/>
          <w:sz w:val="28"/>
          <w:szCs w:val="28"/>
        </w:rPr>
        <w:t xml:space="preserve">（七）授予合同</w:t>
      </w:r>
      <w:bookmarkEnd w:id="100"/>
      <w:r/>
      <w:bookmarkEnd w:id="101"/>
      <w:r/>
      <w:bookmarkEnd w:id="102"/>
      <w:r/>
      <w:bookmarkEnd w:id="103"/>
      <w:r/>
      <w:r/>
    </w:p>
    <w:p>
      <w:pPr>
        <w:pStyle w:val="875"/>
        <w:jc w:val="both"/>
        <w:spacing w:line="500" w:lineRule="exact"/>
        <w:rPr>
          <w:rFonts w:hint="eastAsia" w:ascii="宋体" w:hAnsi="宋体" w:eastAsia="宋体" w:cs="宋体"/>
          <w:b/>
          <w:color w:val="000000"/>
          <w:sz w:val="28"/>
          <w:szCs w:val="28"/>
        </w:rPr>
      </w:pPr>
      <w:r/>
      <w:bookmarkStart w:id="104" w:name="_Toc513029237"/>
      <w:r/>
      <w:bookmarkStart w:id="105" w:name="_Toc16938553"/>
      <w:r/>
      <w:bookmarkStart w:id="106" w:name="_Toc20823309"/>
      <w:r>
        <w:rPr>
          <w:rFonts w:hint="eastAsia" w:ascii="宋体" w:hAnsi="宋体" w:eastAsia="宋体" w:cs="宋体"/>
          <w:color w:val="000000"/>
          <w:sz w:val="28"/>
          <w:szCs w:val="28"/>
        </w:rPr>
        <w:t xml:space="preserve">1.签订合同</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w:t>
      </w:r>
      <w:r>
        <w:rPr>
          <w:rFonts w:hint="eastAsia" w:ascii="宋体" w:hAnsi="宋体" w:eastAsia="宋体" w:cs="宋体"/>
          <w:color w:val="000000"/>
          <w:sz w:val="28"/>
          <w:szCs w:val="28"/>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875"/>
        <w:jc w:val="both"/>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2.货物和服务的追加、减少和添购。</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pStyle w:val="875"/>
        <w:jc w:val="both"/>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3.合同信用融资扶持政策</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2160"/>
        <w:jc w:val="both"/>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第三部分  项目需求</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其内容包含：</w:t>
      </w:r>
      <w:r/>
    </w:p>
    <w:p>
      <w:pPr>
        <w:pStyle w:val="899"/>
        <w:numPr>
          <w:ilvl w:val="0"/>
          <w:numId w:val="2"/>
        </w:numPr>
        <w:ind w:left="0" w:firstLine="562"/>
        <w:keepLines w:val="0"/>
        <w:keepNext w:val="0"/>
        <w:pageBreakBefore w:val="0"/>
        <w:spacing w:before="0" w:line="500" w:lineRule="exact"/>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采购货物清单</w:t>
      </w:r>
      <w:r/>
    </w:p>
    <w:p>
      <w:pPr>
        <w:numPr>
          <w:ilvl w:val="0"/>
          <w:numId w:val="0"/>
        </w:numPr>
        <w:rPr>
          <w:rFonts w:hint="eastAsia"/>
          <w:lang w:val="en-US" w:eastAsia="zh-CN"/>
        </w:rPr>
      </w:pPr>
      <w:r>
        <w:rPr>
          <w:rFonts w:hint="eastAsia"/>
          <w:lang w:val="en-US" w:eastAsia="zh-CN"/>
        </w:rPr>
      </w:r>
      <w:r/>
    </w:p>
    <w:tbl>
      <w:tblPr>
        <w:tblStyle w:val="701"/>
        <w:tblW w:w="10290" w:type="dxa"/>
        <w:tblInd w:w="-5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1200"/>
        <w:gridCol w:w="1200"/>
        <w:gridCol w:w="705"/>
        <w:gridCol w:w="705"/>
        <w:gridCol w:w="4470"/>
        <w:gridCol w:w="1380"/>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图片</w:t>
            </w:r>
            <w:r/>
          </w:p>
        </w:tc>
      </w:tr>
      <w:tr>
        <w:trPr>
          <w:trHeight w:val="9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收货区</w:t>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采用sus304不锈钢板材，台面厚δ=1.5mm，下层板材料实厚δ=1.2mm，立柱为304不锈钢管Φ38=1.2mm，配调节脚。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-12064</wp:posOffset>
                      </wp:positionH>
                      <wp:positionV relativeFrom="paragraph">
                        <wp:posOffset>210185</wp:posOffset>
                      </wp:positionV>
                      <wp:extent cx="744855" cy="3625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44855"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9pt;mso-position-horizontal:absolute;mso-position-vertical-relative:text;margin-top:16.6pt;mso-position-vertical:absolute;width:58.6pt;height:28.5pt;mso-wrap-distance-left:9.0pt;mso-wrap-distance-top:0.0pt;mso-wrap-distance-right:9.0pt;mso-wrap-distance-bottom:0.0pt;" stroked="f">
                      <v:path textboxrect="0,0,0,0"/>
                      <v:imagedata r:id="rId12"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四层花格货架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174625</wp:posOffset>
                      </wp:positionV>
                      <wp:extent cx="555625" cy="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562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3.9pt;mso-position-horizontal:absolute;mso-position-vertical-relative:text;margin-top:13.8pt;mso-position-vertical:absolute;width:43.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178435</wp:posOffset>
                      </wp:positionV>
                      <wp:extent cx="555625" cy="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562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9pt;mso-position-horizontal:absolute;mso-position-vertical-relative:text;margin-top:14.0pt;mso-position-vertical:absolute;width:43.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208280</wp:posOffset>
                      </wp:positionV>
                      <wp:extent cx="635" cy="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2.8pt;mso-position-horizontal:absolute;mso-position-vertical-relative:text;margin-top:16.4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204470</wp:posOffset>
                      </wp:positionV>
                      <wp:extent cx="635" cy="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2.8pt;mso-position-horizontal:absolute;mso-position-vertical-relative:text;margin-top:16.1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40640</wp:posOffset>
                      </wp:positionH>
                      <wp:positionV relativeFrom="paragraph">
                        <wp:posOffset>792480</wp:posOffset>
                      </wp:positionV>
                      <wp:extent cx="565150" cy="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51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3.2pt;mso-position-horizontal:absolute;mso-position-vertical-relative:text;margin-top:62.4pt;mso-position-vertical:absolute;width:44.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选用SUS304不锈钢板材，层板厚δ=1.5mm，周边压边方便清洁防止划伤，主柱采用304Φ38不锈钢圆管厚δ=1.2mm，配不锈钢调节子弹脚。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178435</wp:posOffset>
                      </wp:positionV>
                      <wp:extent cx="729615" cy="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0.4pt;mso-position-horizontal:absolute;mso-position-vertical-relative:text;margin-top:14.0pt;mso-position-vertical:absolute;width:57.4pt;height:0.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182245</wp:posOffset>
                      </wp:positionV>
                      <wp:extent cx="729615" cy="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178435</wp:posOffset>
                      </wp:positionV>
                      <wp:extent cx="699135" cy="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2.8pt;mso-position-horizontal:absolute;mso-position-vertical-relative:text;margin-top:14.0pt;mso-position-vertical:absolute;width:55.0pt;height:0.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182245</wp:posOffset>
                      </wp:positionV>
                      <wp:extent cx="699135" cy="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25400</wp:posOffset>
                      </wp:positionH>
                      <wp:positionV relativeFrom="paragraph">
                        <wp:posOffset>204470</wp:posOffset>
                      </wp:positionV>
                      <wp:extent cx="806450" cy="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2.0pt;mso-position-horizontal:absolute;mso-position-vertical-relative:text;margin-top:16.1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25400</wp:posOffset>
                      </wp:positionH>
                      <wp:positionV relativeFrom="paragraph">
                        <wp:posOffset>208280</wp:posOffset>
                      </wp:positionV>
                      <wp:extent cx="806450" cy="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2.0pt;mso-position-horizontal:absolute;mso-position-vertical-relative:text;margin-top:16.4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43180</wp:posOffset>
                      </wp:positionH>
                      <wp:positionV relativeFrom="paragraph">
                        <wp:posOffset>178435</wp:posOffset>
                      </wp:positionV>
                      <wp:extent cx="788670" cy="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86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3.4pt;mso-position-horizontal:absolute;mso-position-vertical-relative:text;margin-top:14.0pt;mso-position-vertical:absolute;width:62.1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43180</wp:posOffset>
                      </wp:positionH>
                      <wp:positionV relativeFrom="paragraph">
                        <wp:posOffset>182245</wp:posOffset>
                      </wp:positionV>
                      <wp:extent cx="788670" cy="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6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3.4pt;mso-position-horizontal:absolute;mso-position-vertical-relative:text;margin-top:14.3pt;mso-position-vertical:absolute;width:62.1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51435</wp:posOffset>
                      </wp:positionH>
                      <wp:positionV relativeFrom="paragraph">
                        <wp:posOffset>178435</wp:posOffset>
                      </wp:positionV>
                      <wp:extent cx="780415" cy="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4.0pt;mso-position-horizontal:absolute;mso-position-vertical-relative:text;margin-top:14.0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51435</wp:posOffset>
                      </wp:positionH>
                      <wp:positionV relativeFrom="paragraph">
                        <wp:posOffset>182245</wp:posOffset>
                      </wp:positionV>
                      <wp:extent cx="780415" cy="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77470</wp:posOffset>
                      </wp:positionV>
                      <wp:extent cx="725805" cy="58166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580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5.9pt;mso-position-horizontal:absolute;mso-position-vertical-relative:text;margin-top:6.1pt;mso-position-vertical:absolute;width:57.1pt;height:45.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110490</wp:posOffset>
                      </wp:positionH>
                      <wp:positionV relativeFrom="paragraph">
                        <wp:posOffset>316230</wp:posOffset>
                      </wp:positionV>
                      <wp:extent cx="624840" cy="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2484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8.7pt;mso-position-horizontal:absolute;mso-position-vertical-relative:text;margin-top:24.9pt;mso-position-vertical:absolute;width:49.2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316230</wp:posOffset>
                      </wp:positionV>
                      <wp:extent cx="622300" cy="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223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8.9pt;mso-position-horizontal:absolute;mso-position-vertical-relative:text;margin-top:24.9pt;mso-position-vertical:absolute;width:49.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140335</wp:posOffset>
                      </wp:positionH>
                      <wp:positionV relativeFrom="paragraph">
                        <wp:posOffset>182245</wp:posOffset>
                      </wp:positionV>
                      <wp:extent cx="659130" cy="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11.0pt;mso-position-horizontal:absolute;mso-position-vertical-relative:text;margin-top:14.3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178435</wp:posOffset>
                      </wp:positionV>
                      <wp:extent cx="381000" cy="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0288;o:allowoverlap:true;o:allowincell:true;mso-position-horizontal-relative:text;margin-left:11.3pt;mso-position-horizontal:absolute;mso-position-vertical-relative:text;margin-top:14.0pt;mso-position-vertical:absolute;width:30.0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182245</wp:posOffset>
                      </wp:positionV>
                      <wp:extent cx="635635" cy="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15.4pt;mso-position-horizontal:absolute;mso-position-vertical-relative:text;margin-top:14.3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推车面板选用SUS304材质，珐纹处理，氩焊处打磨处理，材料厚度1.2mm；推杆采用φ38mm×1.2mm优质SUS304不锈钢管，车轮选用4寸聚安脂轮4只，2只后为万向轮。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110490</wp:posOffset>
                      </wp:positionH>
                      <wp:positionV relativeFrom="paragraph">
                        <wp:posOffset>283845</wp:posOffset>
                      </wp:positionV>
                      <wp:extent cx="506095" cy="4711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0609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8.7pt;mso-position-horizontal:absolute;mso-position-vertical-relative:text;margin-top:22.3pt;mso-position-vertical:absolute;width:39.9pt;height:37.1pt;mso-wrap-distance-left:9.0pt;mso-wrap-distance-top:0.0pt;mso-wrap-distance-right:9.0pt;mso-wrap-distance-bottom:0.0pt;" stroked="f">
                      <v:path textboxrect="0,0,0,0"/>
                      <v:imagedata r:id="rId19" o:title=""/>
                    </v:shape>
                  </w:pict>
                </mc:Fallback>
              </mc:AlternateContent>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1、双面粘捕，效率更高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2、采用优质粘虫板，诱虫效果优秀，开封后能使用两周左右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3、飞利浦诱虫光源优质耐用，效果显著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4、整机铝合金结构结实耐用，能抵御厨房油烟高温腐蚀                                           5、电压/功率：220V/15W*2 适用范围：80-100m²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▲所投产品具有《有毒有害物质限量认证证书》，并灭蝇灯主板依据GB/T2423.16-2022,长霉等级为0级，由第三方微生物检测机构或医药检验认证机构出具的检验报告（报告带有CMA和CNAS）。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73660</wp:posOffset>
                      </wp:positionH>
                      <wp:positionV relativeFrom="paragraph">
                        <wp:posOffset>187960</wp:posOffset>
                      </wp:positionV>
                      <wp:extent cx="665480" cy="51181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5.8pt;mso-position-horizontal:absolute;mso-position-vertical-relative:text;margin-top:14.8pt;mso-position-vertical:absolute;width:52.4pt;height:40.3pt;mso-wrap-distance-left:9.0pt;mso-wrap-distance-top:0.0pt;mso-wrap-distance-right:9.0pt;mso-wrap-distance-bottom:0.0pt;" stroked="f">
                      <v:path textboxrect="0,0,0,0"/>
                      <v:imagedata r:id="rId20" o:title=""/>
                    </v:shape>
                  </w:pict>
                </mc:Fallback>
              </mc:AlternateContent>
            </w:r>
            <w:r/>
          </w:p>
        </w:tc>
      </w:tr>
      <w:tr>
        <w:trPr>
          <w:trHeight w:val="635"/>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男女更衣室</w:t>
            </w:r>
            <w:r/>
          </w:p>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109220</wp:posOffset>
                      </wp:positionH>
                      <wp:positionV relativeFrom="paragraph">
                        <wp:posOffset>407670</wp:posOffset>
                      </wp:positionV>
                      <wp:extent cx="496570" cy="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965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8.6pt;mso-position-horizontal:absolute;mso-position-vertical-relative:text;margin-top:32.1pt;mso-position-vertical:absolute;width:39.1pt;height:0.0pt;mso-wrap-distance-left:9.0pt;mso-wrap-distance-top:0.0pt;mso-wrap-distance-right:9.0pt;mso-wrap-distance-bottom:0.0pt;" stroked="f">
                      <v:path textboxrect="0,0,0,0"/>
                      <v:imagedata r:id="rId21"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洗手星盆连感应龙头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1500*500*800/150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采用SUS304不锈钢板材，台面实厚=1.2mm，水槽体实厚=1.2mm，水槽深280mm；立柱为304不锈钢管，直径38mm*实厚=1.2mm,横支撑直径25mm*实厚=1.2mm，不锈钢调节脚。（配感应龙头、不锈钢落水器及给水金属软管、排水管）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83185</wp:posOffset>
                      </wp:positionH>
                      <wp:positionV relativeFrom="paragraph">
                        <wp:posOffset>98425</wp:posOffset>
                      </wp:positionV>
                      <wp:extent cx="372745" cy="27495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372745" cy="27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6.5pt;mso-position-horizontal:absolute;mso-position-vertical-relative:text;margin-top:7.8pt;mso-position-vertical:absolute;width:29.3pt;height:21.6pt;mso-wrap-distance-left:9.0pt;mso-wrap-distance-top:0.0pt;mso-wrap-distance-right:9.0pt;mso-wrap-distance-bottom:0.0pt;" stroked="f">
                      <v:path textboxrect="0,0,0,0"/>
                      <v:imagedata r:id="rId22" o:title=""/>
                    </v:shape>
                  </w:pict>
                </mc:Fallback>
              </mc:AlternateContent>
            </w:r>
            <w:r>
              <w:rPr>
                <w:rFonts w:hint="eastAsia" w:ascii="黑体" w:hAnsi="宋体" w:eastAsia="黑体" w:cs="黑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239395</wp:posOffset>
                      </wp:positionH>
                      <wp:positionV relativeFrom="paragraph">
                        <wp:posOffset>358775</wp:posOffset>
                      </wp:positionV>
                      <wp:extent cx="584200" cy="49085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84200" cy="4908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18.8pt;mso-position-horizontal:absolute;mso-position-vertical-relative:text;margin-top:28.2pt;mso-position-vertical:absolute;width:46.0pt;height:38.6pt;mso-wrap-distance-left:9.0pt;mso-wrap-distance-top:0.0pt;mso-wrap-distance-right:9.0pt;mso-wrap-distance-bottom:0.0pt;" stroked="f">
                      <v:path textboxrect="0,0,0,0"/>
                      <v:imagedata r:id="rId23"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不锈钢四门更衣柜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46990</wp:posOffset>
                      </wp:positionH>
                      <wp:positionV relativeFrom="paragraph">
                        <wp:posOffset>180340</wp:posOffset>
                      </wp:positionV>
                      <wp:extent cx="553085" cy="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3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3.7pt;mso-position-horizontal:absolute;mso-position-vertical-relative:text;margin-top:14.2pt;mso-position-vertical:absolute;width:4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选用SUS304不锈钢板材，层板厚δ=1.0mm，侧板、顶板材料厚δ=1.0mm，单层承重可达43KG，每门一个304不锈钢Φ25挂衣杆，方便悬挂，实心锁栓。</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201295</wp:posOffset>
                      </wp:positionV>
                      <wp:extent cx="635" cy="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3.0pt;mso-position-horizontal:absolute;mso-position-vertical-relative:text;margin-top:15.8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208280</wp:posOffset>
                      </wp:positionV>
                      <wp:extent cx="635" cy="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3.0pt;mso-position-horizontal:absolute;mso-position-vertical-relative:text;margin-top:16.4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60325</wp:posOffset>
                      </wp:positionV>
                      <wp:extent cx="570230" cy="51943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7023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13.8pt;mso-position-horizontal:absolute;mso-position-vertical-relative:text;margin-top:4.8pt;mso-position-vertical:absolute;width:44.9pt;height:40.9pt;mso-wrap-distance-left:9.0pt;mso-wrap-distance-top:0.0pt;mso-wrap-distance-right:9.0pt;mso-wrap-distance-bottom:0.0pt;" stroked="f">
                      <v:path textboxrect="0,0,0,0"/>
                      <v:imagedata r:id="rId24"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不锈钢长凳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1660*450*480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189230</wp:posOffset>
                      </wp:positionH>
                      <wp:positionV relativeFrom="paragraph">
                        <wp:posOffset>142875</wp:posOffset>
                      </wp:positionV>
                      <wp:extent cx="571500" cy="48514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7150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14.9pt;mso-position-horizontal:absolute;mso-position-vertical-relative:text;margin-top:11.2pt;mso-position-vertical:absolute;width:45.0pt;height:38.2pt;mso-wrap-distance-left:9.0pt;mso-wrap-distance-top:0.0pt;mso-wrap-distance-right:9.0pt;mso-wrap-distance-bottom:0.0pt;" stroked="f">
                      <v:path textboxrect="0,0,0,0"/>
                      <v:imagedata r:id="rId25" o:title=""/>
                    </v:shape>
                  </w:pict>
                </mc:Fallback>
              </mc:AlternateConten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离墙不锈钢挂衣钩</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600*25*20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采用304不锈钢材料制作，离墙面距离30cm。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-56514</wp:posOffset>
                      </wp:positionH>
                      <wp:positionV relativeFrom="paragraph">
                        <wp:posOffset>137160</wp:posOffset>
                      </wp:positionV>
                      <wp:extent cx="783590" cy="24701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83590" cy="247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4.4pt;mso-position-horizontal:absolute;mso-position-vertical-relative:text;margin-top:10.8pt;mso-position-vertical:absolute;width:61.7pt;height:19.4pt;mso-wrap-distance-left:9.0pt;mso-wrap-distance-top:0.0pt;mso-wrap-distance-right:9.0pt;mso-wrap-distance-bottom:0.0pt;" stroked="f">
                      <v:path textboxrect="0,0,0,0"/>
                      <v:imagedata r:id="rId26"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主副仓库</w:t>
            </w:r>
            <w:r/>
          </w:p>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239395</wp:posOffset>
                      </wp:positionH>
                      <wp:positionV relativeFrom="paragraph">
                        <wp:posOffset>358775</wp:posOffset>
                      </wp:positionV>
                      <wp:extent cx="584200" cy="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842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18.8pt;mso-position-horizontal:absolute;mso-position-vertical-relative:text;margin-top:28.2pt;mso-position-vertical:absolute;width:46.0pt;height:0.0pt;mso-wrap-distance-left:9.0pt;mso-wrap-distance-top:0.0pt;mso-wrap-distance-right:9.0pt;mso-wrap-distance-bottom:0.0pt;" stroked="f">
                      <v:path textboxrect="0,0,0,0"/>
                      <v:imagedata r:id="rId13"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选用SUS304不锈钢板材，层板厚δ=1.5mm，周边压边方便清洁防止划伤，主柱采用304Φ38不锈钢圆管厚δ=1.2mm，配不锈钢调节子弹脚。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218440</wp:posOffset>
                      </wp:positionH>
                      <wp:positionV relativeFrom="paragraph">
                        <wp:posOffset>44450</wp:posOffset>
                      </wp:positionV>
                      <wp:extent cx="434975" cy="80391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34975" cy="803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17.2pt;mso-position-horizontal:absolute;mso-position-vertical-relative:text;margin-top:3.5pt;mso-position-vertical:absolute;width:34.2pt;height:63.3pt;mso-wrap-distance-left:9.0pt;mso-wrap-distance-top:0.0pt;mso-wrap-distance-right:9.0pt;mso-wrap-distance-bottom:0.0pt;" stroked="f">
                      <v:path textboxrect="0,0,0,0"/>
                      <v:imagedata r:id="rId27" o:title=""/>
                    </v:shape>
                  </w:pict>
                </mc:Fallback>
              </mc:AlternateConten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米面存放架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采用38*25*1.0mm厚SUS304不锈钢管制作，连接处满焊.</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149225</wp:posOffset>
                      </wp:positionV>
                      <wp:extent cx="672465" cy="32829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7246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4.8pt;mso-position-horizontal:absolute;mso-position-vertical-relative:text;margin-top:11.8pt;mso-position-vertical:absolute;width:52.9pt;height:25.8pt;mso-wrap-distance-left:9.0pt;mso-wrap-distance-top:0.0pt;mso-wrap-distance-right:9.0pt;mso-wrap-distance-bottom:0.0pt;" stroked="f">
                      <v:path textboxrect="0,0,0,0"/>
                      <v:imagedata r:id="rId28" o:title=""/>
                    </v:shape>
                  </w:pict>
                </mc:Fallback>
              </mc:AlternateConten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不锈钢老鼠挡板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950*600*250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304不锈钢板，壁厚δ=1.2mm，双层，整体厚25mm。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35560</wp:posOffset>
                      </wp:positionH>
                      <wp:positionV relativeFrom="paragraph">
                        <wp:posOffset>88900</wp:posOffset>
                      </wp:positionV>
                      <wp:extent cx="756920" cy="34226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56920"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2.8pt;mso-position-horizontal:absolute;mso-position-vertical-relative:text;margin-top:7.0pt;mso-position-vertical:absolute;width:59.6pt;height:26.9pt;mso-wrap-distance-left:9.0pt;mso-wrap-distance-top:0.0pt;mso-wrap-distance-right:9.0pt;mso-wrap-distance-bottom:0.0pt;" stroked="f">
                      <v:path textboxrect="0,0,0,0"/>
                      <v:imagedata r:id="rId29"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温湿度计表显示器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600*400*32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内直探头，温湿度校正功能，工业级传感器，外接探头，温湿度上下限设置，温湿度报警设置，净重3.14KG。</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82550</wp:posOffset>
                      </wp:positionH>
                      <wp:positionV relativeFrom="paragraph">
                        <wp:posOffset>80645</wp:posOffset>
                      </wp:positionV>
                      <wp:extent cx="662305" cy="4476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62305" cy="447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6.5pt;mso-position-horizontal:absolute;mso-position-vertical-relative:text;margin-top:6.3pt;mso-position-vertical:absolute;width:52.1pt;height:35.2pt;mso-wrap-distance-left:9.0pt;mso-wrap-distance-top:0.0pt;mso-wrap-distance-right:9.0pt;mso-wrap-distance-bottom:0.0pt;" stroked="f">
                      <v:path textboxrect="0,0,0,0"/>
                      <v:imagedata r:id="rId30"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除湿量 70L/D,220v/2kw,具备断电记忆及自动化霜功能，智能芯片控制恒温控湿，压缩机，内螺纹全铜管，金属涡轮风机，双转子压缩机，快速排湿，全封闭电机，智能触摸屏智能控湿，进口湿度传感器，预约自动开关机除湿，低噪音高效环保节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179705</wp:posOffset>
                      </wp:positionH>
                      <wp:positionV relativeFrom="paragraph">
                        <wp:posOffset>49530</wp:posOffset>
                      </wp:positionV>
                      <wp:extent cx="445135" cy="64135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44513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14.1pt;mso-position-horizontal:absolute;mso-position-vertical-relative:text;margin-top:3.9pt;mso-position-vertical:absolute;width:35.0pt;height:50.5pt;mso-wrap-distance-left:9.0pt;mso-wrap-distance-top:0.0pt;mso-wrap-distance-right:9.0pt;mso-wrap-distance-bottom:0.0pt;" stroked="f">
                      <v:path textboxrect="0,0,0,0"/>
                      <v:imagedata r:id="rId31"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荤素加工间</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使用环境：-20°C-+40°C，无腐蚀气体下,电压/功率：220v/0.2kw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144780</wp:posOffset>
                      </wp:positionH>
                      <wp:positionV relativeFrom="paragraph">
                        <wp:posOffset>32385</wp:posOffset>
                      </wp:positionV>
                      <wp:extent cx="652145" cy="28575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52145"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11.4pt;mso-position-horizontal:absolute;mso-position-vertical-relative:text;margin-top:2.5pt;mso-position-vertical:absolute;width:51.3pt;height:22.5pt;mso-wrap-distance-left:9.0pt;mso-wrap-distance-top:0.0pt;mso-wrap-distance-right:9.0pt;mso-wrap-distance-bottom:0.0pt;" stroked="f">
                      <v:path textboxrect="0,0,0,0"/>
                      <v:imagedata r:id="rId32" o:title=""/>
                    </v:shape>
                  </w:pict>
                </mc:Fallback>
              </mc:AlternateConten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1、双面粘捕，效率更高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2、采用优质粘虫板，诱虫效果优秀，开封后能使用两周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左右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3、飞利浦诱虫光源优质耐用，效果显著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4、整机铝合金结构结实耐用，能抵御厨房油烟高温腐蚀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5、电压/功率：220V/15W*2 适用范围：80-100m²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所投产品具有《有毒有害物质限量认证证书》，并灭蝇灯主板依据GB/T2423.16-2022,长霉等级为0级，由第三方微生物检测机构或医药检验认证机构出具的检验报告（报告带有CMA和CNAS）。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17780</wp:posOffset>
                      </wp:positionH>
                      <wp:positionV relativeFrom="paragraph">
                        <wp:posOffset>588645</wp:posOffset>
                      </wp:positionV>
                      <wp:extent cx="665480" cy="51181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1.4pt;mso-position-horizontal:absolute;mso-position-vertical-relative:text;margin-top:46.3pt;mso-position-vertical:absolute;width:52.4pt;height:40.3pt;mso-wrap-distance-left:9.0pt;mso-wrap-distance-top:0.0pt;mso-wrap-distance-right:9.0pt;mso-wrap-distance-bottom:0.0pt;" stroked="f">
                      <v:path textboxrect="0,0,0,0"/>
                      <v:imagedata r:id="rId20"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挂墙洗地龙头（全不锈钢外壳）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外壳SUS304材质，封闭式钢质弹簧盒内层不锈钢丝编织网：强拉升度、任意角度弯曲橡胶管抗腐蚀、耐老化,可承受300PSI压力，可承受120摄氏度热水.带加压设备，清洗管≥10m。出水水压≥10公斤。  </w:t>
            </w:r>
            <w:r>
              <w:rPr>
                <w:rStyle w:val="986"/>
                <w:lang w:val="en-US" w:eastAsia="zh-CN" w:bidi="ar"/>
              </w:rPr>
              <w:t xml:space="preserve">符合国家绿色节能产品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71755</wp:posOffset>
                      </wp:positionH>
                      <wp:positionV relativeFrom="paragraph">
                        <wp:posOffset>115570</wp:posOffset>
                      </wp:positionV>
                      <wp:extent cx="720090" cy="65849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20090" cy="658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5.6pt;mso-position-horizontal:absolute;mso-position-vertical-relative:text;margin-top:9.1pt;mso-position-vertical:absolute;width:56.7pt;height:51.8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128905</wp:posOffset>
                      </wp:positionH>
                      <wp:positionV relativeFrom="paragraph">
                        <wp:posOffset>358775</wp:posOffset>
                      </wp:positionV>
                      <wp:extent cx="678180" cy="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10.2pt;mso-position-horizontal:absolute;mso-position-vertical-relative:text;margin-top:28.2pt;mso-position-vertical:absolute;width:53.4pt;height:0.0pt;mso-wrap-distance-left:9.0pt;mso-wrap-distance-top:0.0pt;mso-wrap-distance-right:9.0pt;mso-wrap-distance-bottom:0.0pt;" stroked="f">
                      <v:path textboxrect="0,0,0,0"/>
                      <v:imagedata r:id="rId13"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58420</wp:posOffset>
                      </wp:positionH>
                      <wp:positionV relativeFrom="paragraph">
                        <wp:posOffset>125730</wp:posOffset>
                      </wp:positionV>
                      <wp:extent cx="756920" cy="61214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4.6pt;mso-position-horizontal:absolute;mso-position-vertical-relative:text;margin-top:9.9pt;mso-position-vertical:absolute;width:59.6pt;height:48.2pt;mso-wrap-distance-left:9.0pt;mso-wrap-distance-top:0.0pt;mso-wrap-distance-right:9.0pt;mso-wrap-distance-bottom:0.0pt;" stroked="f">
                      <v:path textboxrect="0,0,0,0"/>
                      <v:imagedata r:id="rId34"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wp:posOffset>
                      </wp:positionH>
                      <wp:positionV relativeFrom="paragraph">
                        <wp:posOffset>213360</wp:posOffset>
                      </wp:positionV>
                      <wp:extent cx="756920" cy="61214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0288;o:allowoverlap:true;o:allowincell:true;mso-position-horizontal-relative:text;margin-left:1.6pt;mso-position-horizontal:absolute;mso-position-vertical-relative:text;margin-top:16.8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0288;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12065</wp:posOffset>
                      </wp:positionH>
                      <wp:positionV relativeFrom="paragraph">
                        <wp:posOffset>151130</wp:posOffset>
                      </wp:positionV>
                      <wp:extent cx="756920" cy="61214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0288;o:allowoverlap:true;o:allowincell:true;mso-position-horizontal-relative:text;margin-left:0.9pt;mso-position-horizontal:absolute;mso-position-vertical-relative:text;margin-top:11.9pt;mso-position-vertical:absolute;width:59.6pt;height:48.2pt;mso-wrap-distance-left:9.0pt;mso-wrap-distance-top:0.0pt;mso-wrap-distance-right:9.0pt;mso-wrap-distance-bottom:0.0pt;" stroked="f">
                      <v:path textboxrect="0,0,0,0"/>
                      <v:imagedata r:id="rId34" o:title=""/>
                    </v:shape>
                  </w:pict>
                </mc:Fallback>
              </mc:AlternateContent>
            </w:r>
            <w:r/>
          </w:p>
        </w:tc>
      </w:tr>
      <w:tr>
        <w:trPr>
          <w:trHeight w:val="135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181610</wp:posOffset>
                      </wp:positionV>
                      <wp:extent cx="862330" cy="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3.9pt;mso-position-horizontal:absolute;mso-position-vertical-relative:text;margin-top:14.3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选用SUS304不锈钢板材，台面厚δ=1.5mm，水深350mm，水槽厚δ=1.5mm，主柱为304不锈钢Φ38，圆管厚δ=1.2mm，，配不锈钢调节脚（配感高位去水器，台式混水龙头，不锈钢落水器以及不锈钢排水管）。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51435</wp:posOffset>
                      </wp:positionH>
                      <wp:positionV relativeFrom="paragraph">
                        <wp:posOffset>181610</wp:posOffset>
                      </wp:positionV>
                      <wp:extent cx="780415" cy="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140335</wp:posOffset>
                      </wp:positionH>
                      <wp:positionV relativeFrom="paragraph">
                        <wp:posOffset>187325</wp:posOffset>
                      </wp:positionV>
                      <wp:extent cx="659130" cy="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0288;o:allowoverlap:true;o:allowincell:true;mso-position-horizontal-relative:text;margin-left:11.0pt;mso-position-horizontal:absolute;mso-position-vertical-relative:text;margin-top:14.8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153035</wp:posOffset>
                      </wp:positionH>
                      <wp:positionV relativeFrom="paragraph">
                        <wp:posOffset>172720</wp:posOffset>
                      </wp:positionV>
                      <wp:extent cx="563245" cy="52832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63245" cy="528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0288;o:allowoverlap:true;o:allowincell:true;mso-position-horizontal-relative:text;margin-left:12.0pt;mso-position-horizontal:absolute;mso-position-vertical-relative:text;margin-top:13.6pt;mso-position-vertical:absolute;width:44.3pt;height:41.6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183515</wp:posOffset>
                      </wp:positionH>
                      <wp:positionV relativeFrom="paragraph">
                        <wp:posOffset>80645</wp:posOffset>
                      </wp:positionV>
                      <wp:extent cx="549275" cy="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92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0288;o:allowoverlap:true;o:allowincell:true;mso-position-horizontal-relative:text;margin-left:14.4pt;mso-position-horizontal:absolute;mso-position-vertical-relative:text;margin-top:6.3pt;mso-position-vertical:absolute;width:43.2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195580</wp:posOffset>
                      </wp:positionH>
                      <wp:positionV relativeFrom="paragraph">
                        <wp:posOffset>187325</wp:posOffset>
                      </wp:positionV>
                      <wp:extent cx="636270" cy="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0288;o:allowoverlap:true;o:allowincell:true;mso-position-horizontal-relative:text;margin-left:15.4pt;mso-position-horizontal:absolute;mso-position-vertical-relative:text;margin-top:14.8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农残降解机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料制作，采用先进的UV/O技术，使蔬菜瓜果肉类在清洗中产生大量的OH自由基，有效杀灭有害细菌，对蔬菜瓜果进行活性氧化分解，降解去除果蔬农药残留，可杀灭病毒细菌及溶于水的有害物质，去砂去泥，分离菜虫，分离杂物效果明显，安全卫生有保障，是菜类食品清洗消毒设备的首选。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▲所投产品依据GB/T 26572-2011/XG1-2024《电子电气产品中限用物质的限量要求》由第三方检验机构出具的ROHS合格证书与相应检验报告（报告带有CMA和CNAS）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128905</wp:posOffset>
                      </wp:positionH>
                      <wp:positionV relativeFrom="paragraph">
                        <wp:posOffset>461645</wp:posOffset>
                      </wp:positionV>
                      <wp:extent cx="489585" cy="71882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489585"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0288;o:allowoverlap:true;o:allowincell:true;mso-position-horizontal-relative:text;margin-left:10.2pt;mso-position-horizontal:absolute;mso-position-vertical-relative:text;margin-top:36.4pt;mso-position-vertical:absolute;width:38.5pt;height:56.6pt;mso-wrap-distance-left:9.0pt;mso-wrap-distance-top:0.0pt;mso-wrap-distance-right:9.0pt;mso-wrap-distance-bottom:0.0pt;" stroked="f">
                      <v:path textboxrect="0,0,0,0"/>
                      <v:imagedata r:id="rId36" o:title=""/>
                    </v:shape>
                  </w:pict>
                </mc:Fallback>
              </mc:AlternateConten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商用电热开水器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560*420*1200/ 12kw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此款开水器是全自动电热开水器，SUS304不锈钢，选用优质电器元件，电磁阀进水，缺水自动断电保护，定时开关机，步进式。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▲所投产品具有《食品接触产品安全认证证书》并依据GB4806.11-2016、GB4806.7-2023、GB4806.9-2023《食品安全国家标准》，由第三方检验机构出具的标志认证试验报告（报告带有CMA和CNAS）。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153670</wp:posOffset>
                      </wp:positionH>
                      <wp:positionV relativeFrom="paragraph">
                        <wp:posOffset>85090</wp:posOffset>
                      </wp:positionV>
                      <wp:extent cx="521970" cy="49022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21970"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12.1pt;mso-position-horizontal:absolute;mso-position-vertical-relative:text;margin-top:6.7pt;mso-position-vertical:absolute;width:41.1pt;height:38.6pt;mso-wrap-distance-left:9.0pt;mso-wrap-distance-top:0.0pt;mso-wrap-distance-right:9.0pt;mso-wrap-distance-bottom:0.0pt;" stroked="f">
                      <v:path textboxrect="0,0,0,0"/>
                      <v:imagedata r:id="rId37"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46990</wp:posOffset>
                      </wp:positionH>
                      <wp:positionV relativeFrom="paragraph">
                        <wp:posOffset>178435</wp:posOffset>
                      </wp:positionV>
                      <wp:extent cx="553085" cy="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3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3.7pt;mso-position-horizontal:absolute;mso-position-vertical-relative:text;margin-top:14.0pt;mso-position-vertical:absolute;width:4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39370</wp:posOffset>
                      </wp:positionH>
                      <wp:positionV relativeFrom="paragraph">
                        <wp:posOffset>796290</wp:posOffset>
                      </wp:positionV>
                      <wp:extent cx="567055" cy="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7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0288;o:allowoverlap:true;o:allowincell:true;mso-position-horizontal-relative:text;margin-left:3.1pt;mso-position-horizontal:absolute;mso-position-vertical-relative:text;margin-top:62.7pt;mso-position-vertical:absolute;width:44.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175895</wp:posOffset>
                      </wp:positionV>
                      <wp:extent cx="554355" cy="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0288;o:allowoverlap:true;o:allowincell:true;mso-position-horizontal-relative:text;margin-left:4.1pt;mso-position-horizontal:absolute;mso-position-vertical-relative:text;margin-top:13.8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-6984</wp:posOffset>
                      </wp:positionH>
                      <wp:positionV relativeFrom="paragraph">
                        <wp:posOffset>74930</wp:posOffset>
                      </wp:positionV>
                      <wp:extent cx="756920" cy="61214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0288;o:allowoverlap:true;o:allowincell:true;mso-position-horizontal-relative:text;margin-left:-0.5pt;mso-position-horizontal:absolute;mso-position-vertical-relative:text;margin-top:5.9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0288;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0288;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0288;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0288;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0288;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46990</wp:posOffset>
                      </wp:positionH>
                      <wp:positionV relativeFrom="paragraph">
                        <wp:posOffset>178435</wp:posOffset>
                      </wp:positionV>
                      <wp:extent cx="553085" cy="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3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0288;o:allowoverlap:true;o:allowincell:true;mso-position-horizontal-relative:text;margin-left:3.7pt;mso-position-horizontal:absolute;mso-position-vertical-relative:text;margin-top:14.0pt;mso-position-vertical:absolute;width:4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39370</wp:posOffset>
                      </wp:positionH>
                      <wp:positionV relativeFrom="paragraph">
                        <wp:posOffset>796290</wp:posOffset>
                      </wp:positionV>
                      <wp:extent cx="567055" cy="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705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0288;o:allowoverlap:true;o:allowincell:true;mso-position-horizontal-relative:text;margin-left:3.1pt;mso-position-horizontal:absolute;mso-position-vertical-relative:text;margin-top:62.7pt;mso-position-vertical:absolute;width:44.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175895</wp:posOffset>
                      </wp:positionV>
                      <wp:extent cx="554355" cy="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0288;o:allowoverlap:true;o:allowincell:true;mso-position-horizontal-relative:text;margin-left:4.1pt;mso-position-horizontal:absolute;mso-position-vertical-relative:text;margin-top:13.8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0288;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12065</wp:posOffset>
                      </wp:positionH>
                      <wp:positionV relativeFrom="paragraph">
                        <wp:posOffset>151130</wp:posOffset>
                      </wp:positionV>
                      <wp:extent cx="756920" cy="61214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0288;o:allowoverlap:true;o:allowincell:true;mso-position-horizontal-relative:text;margin-left:0.9pt;mso-position-horizontal:absolute;mso-position-vertical-relative:text;margin-top:11.9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0288;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0288;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0288;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0288;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228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壁挂式刀具消毒柜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400*140*620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175895</wp:posOffset>
                      </wp:positionV>
                      <wp:extent cx="554355" cy="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0288;o:allowoverlap:true;o:allowincell:true;mso-position-horizontal-relative:text;margin-left:4.1pt;mso-position-horizontal:absolute;mso-position-vertical-relative:text;margin-top:13.8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柜体采用8个镍SUS304不锈钢制作，无缝式智能面板控制，清洁方便。专用工具放置设计和多层次紫外线杀菌，全方位无死角，环保节能安全。电压/功率：220V/0.5kW；产品达到食品级安全卫生标准。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食品接触产品安全认证证书》并依据GB17988-2008、GB28235-2020《食品消毒柜安全和卫生要求》，对大肠杆菌杀灭数值各点≥3.00，消毒效果为一星级，由第三方微生物检测机构或医药检验认证机构出具的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108585</wp:posOffset>
                      </wp:positionH>
                      <wp:positionV relativeFrom="paragraph">
                        <wp:posOffset>402590</wp:posOffset>
                      </wp:positionV>
                      <wp:extent cx="591820" cy="55689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91820"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0288;o:allowoverlap:true;o:allowincell:true;mso-position-horizontal-relative:text;margin-left:8.5pt;mso-position-horizontal:absolute;mso-position-vertical-relative:text;margin-top:31.7pt;mso-position-vertical:absolute;width:46.6pt;height:43.9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0288;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0288;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0288;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0288;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184150</wp:posOffset>
                      </wp:positionV>
                      <wp:extent cx="862330" cy="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0288;o:allowoverlap:true;o:allowincell:true;mso-position-horizontal-relative:text;margin-left:4.0pt;mso-position-horizontal:absolute;mso-position-vertical-relative:text;margin-top:14.5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四门风冷冷冻冷藏柜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1200*760*1960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39370</wp:posOffset>
                      </wp:positionH>
                      <wp:positionV relativeFrom="paragraph">
                        <wp:posOffset>793750</wp:posOffset>
                      </wp:positionV>
                      <wp:extent cx="567055" cy="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7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0288;o:allowoverlap:true;o:allowincell:true;mso-position-horizontal-relative:text;margin-left:3.1pt;mso-position-horizontal:absolute;mso-position-vertical-relative:text;margin-top:62.5pt;mso-position-vertical:absolute;width:44.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178435</wp:posOffset>
                      </wp:positionV>
                      <wp:extent cx="554355" cy="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0288;o:allowoverlap:true;o:allowincell:true;mso-position-horizontal-relative:text;margin-left:4.1pt;mso-position-horizontal:absolute;mso-position-vertical-relative:text;margin-top:14.0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柜体：内外为全不锈钢材料，防锈抗腐,微电脑温度显示器，聚胺脂高压发泡，内置铜管，温度范围：10℃～-20℃，电压：220V-50HZ</w:t>
            </w:r>
            <w:r>
              <w:rPr>
                <w:rStyle w:val="986"/>
                <w:lang w:val="en-US" w:eastAsia="zh-CN" w:bidi="ar"/>
              </w:rPr>
              <w:t xml:space="preserve">。产品符合国家一级能效。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▲所投产品具有《有害物质限制使用ROHS产品认证证书》，并依据GB/T26572-2011,GB/T39560.2-2024,GB/T39560.301-2020,GB/T39560.4-2021，GB/T39560,5-2021 GB/T39560.6-2020，GB/T39560.701-2020，GB/T39560.702-2021，由第三方检测机构出具的认证试验报告（报告带有CMA和CNAS）。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534670</wp:posOffset>
                      </wp:positionV>
                      <wp:extent cx="482600" cy="51371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48260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0288;o:allowoverlap:true;o:allowincell:true;mso-position-horizontal-relative:text;margin-left:5.5pt;mso-position-horizontal:absolute;mso-position-vertical-relative:text;margin-top:42.1pt;mso-position-vertical:absolute;width:38.0pt;height:40.4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181610</wp:posOffset>
                      </wp:positionV>
                      <wp:extent cx="729615" cy="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0288;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181610</wp:posOffset>
                      </wp:positionV>
                      <wp:extent cx="699135" cy="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0288;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181610</wp:posOffset>
                      </wp:positionV>
                      <wp:extent cx="788035" cy="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0288;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181610</wp:posOffset>
                      </wp:positionV>
                      <wp:extent cx="381000" cy="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0288;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1230*610*1410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140335</wp:posOffset>
                      </wp:positionH>
                      <wp:positionV relativeFrom="paragraph">
                        <wp:posOffset>180975</wp:posOffset>
                      </wp:positionV>
                      <wp:extent cx="657860" cy="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78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0288;o:allowoverlap:true;o:allowincell:true;mso-position-horizontal-relative:text;margin-left:11.0pt;mso-position-horizontal:absolute;mso-position-vertical-relative:text;margin-top:14.2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194945</wp:posOffset>
                      </wp:positionH>
                      <wp:positionV relativeFrom="paragraph">
                        <wp:posOffset>180975</wp:posOffset>
                      </wp:positionV>
                      <wp:extent cx="661035" cy="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610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0288;o:allowoverlap:true;o:allowincell:true;mso-position-horizontal-relative:text;margin-left:15.3pt;mso-position-horizontal:absolute;mso-position-vertical-relative:text;margin-top:14.2pt;mso-position-vertical:absolute;width:5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电机外壳SUS304材质，材料厚度1.5mm，根茎类块状物切成丁、丝片状，叶菜类长条状之物切成丁、片、丝状，特性：将根茎类切成厚、薄片、丝条、丁等外形，并且为一次成型，切丝、切片精度：2mm，机器重量约：135KG ;切割尺寸：2-60mm；皮带宽：120mm；产量：300-1000KG/HR；电源：220V　单相 ;马力：3/4HP，设备带轮，移动方便，整机防水，可以用水直接清洗，刀盘拆卸、清洗方便。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▲所投产品具有《食品接触产品安全认证证书》并依据GB4806.9-2023《食品安全国家标准》由第三方检验机构出具的标志认证试验报告（报告带有CMA和CNAS）。</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116205</wp:posOffset>
                      </wp:positionH>
                      <wp:positionV relativeFrom="paragraph">
                        <wp:posOffset>637540</wp:posOffset>
                      </wp:positionV>
                      <wp:extent cx="511810" cy="57086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11810" cy="570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0288;o:allowoverlap:true;o:allowincell:true;mso-position-horizontal-relative:text;margin-left:9.2pt;mso-position-horizontal:absolute;mso-position-vertical-relative:text;margin-top:50.2pt;mso-position-vertical:absolute;width:40.3pt;height:44.9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128905</wp:posOffset>
                      </wp:positionH>
                      <wp:positionV relativeFrom="paragraph">
                        <wp:posOffset>356235</wp:posOffset>
                      </wp:positionV>
                      <wp:extent cx="678180" cy="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0288;o:allowoverlap:true;o:allowincell:true;mso-position-horizontal-relative:text;margin-left:10.2pt;mso-position-horizontal:absolute;mso-position-vertical-relative:text;margin-top:28.0pt;mso-position-vertical:absolute;width:53.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140970</wp:posOffset>
                      </wp:positionH>
                      <wp:positionV relativeFrom="paragraph">
                        <wp:posOffset>180975</wp:posOffset>
                      </wp:positionV>
                      <wp:extent cx="658495" cy="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0288;o:allowoverlap:true;o:allowincell:true;mso-position-horizontal-relative:text;margin-left:11.1pt;mso-position-horizontal:absolute;mso-position-vertical-relative:text;margin-top:14.2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195580</wp:posOffset>
                      </wp:positionH>
                      <wp:positionV relativeFrom="paragraph">
                        <wp:posOffset>180975</wp:posOffset>
                      </wp:positionV>
                      <wp:extent cx="636270" cy="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0288;o:allowoverlap:true;o:allowincell:true;mso-position-horizontal-relative:text;margin-left:15.4pt;mso-position-horizontal:absolute;mso-position-vertical-relative:text;margin-top:14.2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1200*500*1800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选用SUS304不锈钢板材，层板厚δ=1.5mm，周边压边方便清洁防止划伤，主柱采用304Φ38不锈钢圆管厚δ=1.2mm，配不锈钢调节子弹脚。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162560</wp:posOffset>
                      </wp:positionH>
                      <wp:positionV relativeFrom="paragraph">
                        <wp:posOffset>96520</wp:posOffset>
                      </wp:positionV>
                      <wp:extent cx="434975" cy="53911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434975" cy="539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0288;o:allowoverlap:true;o:allowincell:true;mso-position-horizontal-relative:text;margin-left:12.8pt;mso-position-horizontal:absolute;mso-position-vertical-relative:text;margin-top:7.6pt;mso-position-vertical:absolute;width:34.2pt;height:42.4pt;mso-wrap-distance-left:9.0pt;mso-wrap-distance-top:0.0pt;mso-wrap-distance-right:9.0pt;mso-wrap-distance-bottom:0.0pt;" stroked="f">
                      <v:path textboxrect="0,0,0,0"/>
                      <v:imagedata r:id="rId41" o:title=""/>
                    </v:shape>
                  </w:pict>
                </mc:Fallback>
              </mc:AlternateConten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智能壁挂式超声除臭机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400*180*580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1.壁挂式安装，安装方便，占地小；尺寸：400*180*580mm ;增加管道输送功能；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2.设备配有PLC及人机界面，自动运行，无人值守，缺药报警，缺水保护，自动加药，自动 感应；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3.设备具有全自动配药功能，加药系统可在人机界面自由设置加药比例范围为1/10至1/1000；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4.设备具备多段式工作时间控制功能，操作简单方便，可设置六种以上的运行配置参数；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5.模块化机芯设计，可独立更换芯片。雾化工作时无机械驱动，无大功率电机，不是纯粹的。                                            </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475615</wp:posOffset>
                      </wp:positionV>
                      <wp:extent cx="704215" cy="65151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04215" cy="651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0288;o:allowoverlap:true;o:allowincell:true;mso-position-horizontal-relative:text;margin-left:5.2pt;mso-position-horizontal:absolute;mso-position-vertical-relative:text;margin-top:37.4pt;mso-position-vertical:absolute;width:55.4pt;height:51.3pt;mso-wrap-distance-left:9.0pt;mso-wrap-distance-top:0.0pt;mso-wrap-distance-right:9.0pt;mso-wrap-distance-bottom:0.0pt;" stroked="f">
                      <v:path textboxrect="0,0,0,0"/>
                      <v:imagedata r:id="rId42"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双星水槽</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1400*750*800/150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选用SUS304不锈钢板材，台面厚δ=1.5mm，水深350mm，水槽厚δ=1.5mm，主柱为304不锈钢Φ38，圆管厚δ=1.2mm，，配不锈钢调节脚（配感高位去水器，台式混水龙头，不锈钢落水器以及不锈钢排水管）。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126365</wp:posOffset>
                      </wp:positionV>
                      <wp:extent cx="722630" cy="66040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22630"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0288;o:allowoverlap:true;o:allowincell:true;mso-position-horizontal-relative:text;margin-left:2.8pt;mso-position-horizontal:absolute;mso-position-vertical-relative:text;margin-top:9.9pt;mso-position-vertical:absolute;width:56.9pt;height:52.0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140335</wp:posOffset>
                      </wp:positionH>
                      <wp:positionV relativeFrom="paragraph">
                        <wp:posOffset>184150</wp:posOffset>
                      </wp:positionV>
                      <wp:extent cx="659130" cy="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0288;o:allowoverlap:true;o:allowincell:true;mso-position-horizontal-relative:text;margin-left:11.0pt;mso-position-horizontal:absolute;mso-position-vertical-relative:text;margin-top:14.5pt;mso-position-vertical:absolute;width:51.9pt;height:0.0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183515</wp:posOffset>
                      </wp:positionH>
                      <wp:positionV relativeFrom="paragraph">
                        <wp:posOffset>81280</wp:posOffset>
                      </wp:positionV>
                      <wp:extent cx="549275" cy="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5492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0288;o:allowoverlap:true;o:allowincell:true;mso-position-horizontal-relative:text;margin-left:14.4pt;mso-position-horizontal:absolute;mso-position-vertical-relative:text;margin-top:6.4pt;mso-position-vertical:absolute;width:43.2pt;height:0.0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195580</wp:posOffset>
                      </wp:positionH>
                      <wp:positionV relativeFrom="paragraph">
                        <wp:posOffset>184150</wp:posOffset>
                      </wp:positionV>
                      <wp:extent cx="636270" cy="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0288;o:allowoverlap:true;o:allowincell:true;mso-position-horizontal-relative:text;margin-left:15.4pt;mso-position-horizontal:absolute;mso-position-vertical-relative:text;margin-top:14.5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切配间</w:t>
            </w:r>
            <w:r/>
          </w:p>
        </w:tc>
      </w:tr>
      <w:tr>
        <w:trPr>
          <w:trHeight w:val="138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挂墙洗地龙头（全不锈钢外壳）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10.7米</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外壳SUS304材质，封闭式钢质弹簧盒内层不锈钢丝编织网：强拉升度、任意角度弯曲橡胶管抗腐蚀、耐老化,可承受300PSI压力，可承受120摄氏度热水.带加压设备，清洗管≥10m。出水水压≥10公斤。  </w:t>
            </w:r>
            <w:r>
              <w:rPr>
                <w:rStyle w:val="986"/>
                <w:lang w:val="en-US" w:eastAsia="zh-CN" w:bidi="ar"/>
              </w:rPr>
              <w:t xml:space="preserve">符合国家绿色节能产品</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128905</wp:posOffset>
                      </wp:positionH>
                      <wp:positionV relativeFrom="paragraph">
                        <wp:posOffset>356870</wp:posOffset>
                      </wp:positionV>
                      <wp:extent cx="678180" cy="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60288;o:allowoverlap:true;o:allowincell:true;mso-position-horizontal-relative:text;margin-left:10.2pt;mso-position-horizontal:absolute;mso-position-vertical-relative:text;margin-top:28.1pt;mso-position-vertical:absolute;width:53.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97155</wp:posOffset>
                      </wp:positionH>
                      <wp:positionV relativeFrom="paragraph">
                        <wp:posOffset>142875</wp:posOffset>
                      </wp:positionV>
                      <wp:extent cx="647065" cy="47498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47065"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0288;o:allowoverlap:true;o:allowincell:true;mso-position-horizontal-relative:text;margin-left:7.6pt;mso-position-horizontal:absolute;mso-position-vertical-relative:text;margin-top:11.2pt;mso-position-vertical:absolute;width:50.9pt;height:37.4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140970</wp:posOffset>
                      </wp:positionH>
                      <wp:positionV relativeFrom="paragraph">
                        <wp:posOffset>173355</wp:posOffset>
                      </wp:positionV>
                      <wp:extent cx="658495" cy="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0288;o:allowoverlap:true;o:allowincell:true;mso-position-horizontal-relative:text;margin-left:11.1pt;mso-position-horizontal:absolute;mso-position-vertical-relative:text;margin-top:13.6pt;mso-position-vertical:absolute;width:51.8pt;height:0.0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173355</wp:posOffset>
                      </wp:positionV>
                      <wp:extent cx="635635" cy="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0288;o:allowoverlap:true;o:allowincell:true;mso-position-horizontal-relative:text;margin-left:15.4pt;mso-position-horizontal:absolute;mso-position-vertical-relative:text;margin-top:13.6pt;mso-position-vertical:absolute;width:50.0pt;height:0.0pt;mso-wrap-distance-left:9.0pt;mso-wrap-distance-top:0.0pt;mso-wrap-distance-right:9.0pt;mso-wrap-distance-bottom:0.0pt;" stroked="f">
                      <v:path textboxrect="0,0,0,0"/>
                      <v:imagedata r:id="rId47" o:title=""/>
                    </v:shape>
                  </w:pict>
                </mc:Fallback>
              </mc:AlternateContent>
            </w:r>
            <w:r/>
          </w:p>
        </w:tc>
      </w:tr>
      <w:tr>
        <w:trPr>
          <w:trHeight w:val="1495"/>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181610</wp:posOffset>
                      </wp:positionV>
                      <wp:extent cx="862330" cy="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0288;o:allowoverlap:true;o:allowincell:true;mso-position-horizontal-relative:text;margin-left:3.9pt;mso-position-horizontal:absolute;mso-position-vertical-relative:text;margin-top:14.3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选用SUS304不锈钢板材，台面厚δ=1.5mm，水深350mm，水槽厚δ=1.5mm，主柱为304不锈钢Φ38，圆管厚δ=1.2mm，，配不锈钢调节脚（配感高位去水器，台式混水龙头，不锈钢落水器以及不锈钢排水管）。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51435</wp:posOffset>
                      </wp:positionH>
                      <wp:positionV relativeFrom="paragraph">
                        <wp:posOffset>181610</wp:posOffset>
                      </wp:positionV>
                      <wp:extent cx="780415" cy="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0288;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140335</wp:posOffset>
                      </wp:positionH>
                      <wp:positionV relativeFrom="paragraph">
                        <wp:posOffset>187325</wp:posOffset>
                      </wp:positionV>
                      <wp:extent cx="659130" cy="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0288;o:allowoverlap:true;o:allowincell:true;mso-position-horizontal-relative:text;margin-left:11.0pt;mso-position-horizontal:absolute;mso-position-vertical-relative:text;margin-top:14.8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153035</wp:posOffset>
                      </wp:positionH>
                      <wp:positionV relativeFrom="paragraph">
                        <wp:posOffset>172720</wp:posOffset>
                      </wp:positionV>
                      <wp:extent cx="563245" cy="52832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63245" cy="528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0288;o:allowoverlap:true;o:allowincell:true;mso-position-horizontal-relative:text;margin-left:12.0pt;mso-position-horizontal:absolute;mso-position-vertical-relative:text;margin-top:13.6pt;mso-position-vertical:absolute;width:44.3pt;height:41.6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183515</wp:posOffset>
                      </wp:positionH>
                      <wp:positionV relativeFrom="paragraph">
                        <wp:posOffset>80645</wp:posOffset>
                      </wp:positionV>
                      <wp:extent cx="549275" cy="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92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0288;o:allowoverlap:true;o:allowincell:true;mso-position-horizontal-relative:text;margin-left:14.4pt;mso-position-horizontal:absolute;mso-position-vertical-relative:text;margin-top:6.3pt;mso-position-vertical:absolute;width:43.2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195580</wp:posOffset>
                      </wp:positionH>
                      <wp:positionV relativeFrom="paragraph">
                        <wp:posOffset>187325</wp:posOffset>
                      </wp:positionV>
                      <wp:extent cx="636270" cy="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0288;o:allowoverlap:true;o:allowincell:true;mso-position-horizontal-relative:text;margin-left:15.4pt;mso-position-horizontal:absolute;mso-position-vertical-relative:text;margin-top:14.8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-36829</wp:posOffset>
                      </wp:positionH>
                      <wp:positionV relativeFrom="paragraph">
                        <wp:posOffset>316230</wp:posOffset>
                      </wp:positionV>
                      <wp:extent cx="756920" cy="61214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60288;o:allowoverlap:true;o:allowincell:true;mso-position-horizontal-relative:text;margin-left:-2.9pt;mso-position-horizontal:absolute;mso-position-vertical-relative:text;margin-top:24.9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0288;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-45719</wp:posOffset>
                      </wp:positionH>
                      <wp:positionV relativeFrom="paragraph">
                        <wp:posOffset>285750</wp:posOffset>
                      </wp:positionV>
                      <wp:extent cx="756920" cy="61214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60288;o:allowoverlap:true;o:allowincell:true;mso-position-horizontal-relative:text;margin-left:-3.6pt;mso-position-horizontal:absolute;mso-position-vertical-relative:text;margin-top:22.5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60288;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12065</wp:posOffset>
                      </wp:positionH>
                      <wp:positionV relativeFrom="paragraph">
                        <wp:posOffset>142875</wp:posOffset>
                      </wp:positionV>
                      <wp:extent cx="756920" cy="61214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60288;o:allowoverlap:true;o:allowincell:true;mso-position-horizontal-relative:text;margin-left:0.9pt;mso-position-horizontal:absolute;mso-position-vertical-relative:text;margin-top:11.2pt;mso-position-vertical:absolute;width:59.6pt;height:48.2pt;mso-wrap-distance-left:9.0pt;mso-wrap-distance-top:0.0pt;mso-wrap-distance-right:9.0pt;mso-wrap-distance-bottom:0.0pt;" stroked="f">
                      <v:path textboxrect="0,0,0,0"/>
                      <v:imagedata r:id="rId34" o:title=""/>
                    </v:shape>
                  </w:pict>
                </mc:Fallback>
              </mc:AlternateConten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切肉绞肉机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550*420*835</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36830</wp:posOffset>
                      </wp:positionH>
                      <wp:positionV relativeFrom="paragraph">
                        <wp:posOffset>205105</wp:posOffset>
                      </wp:positionV>
                      <wp:extent cx="3415030" cy="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150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60288;o:allowoverlap:true;o:allowincell:true;mso-position-horizontal-relative:text;margin-left:2.9pt;mso-position-horizontal:absolute;mso-position-vertical-relative:text;margin-top:16.1pt;mso-position-vertical:absolute;width:268.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205105</wp:posOffset>
                      </wp:positionV>
                      <wp:extent cx="635" cy="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60288;o:allowoverlap:true;o:allowincell:true;mso-position-horizontal-relative:text;margin-left:2.8pt;mso-position-horizontal:absolute;mso-position-vertical-relative:text;margin-top:16.1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电压/功率：380v/1.1kw，小时产量：绞肉300KG/H，切片500KG/H；厚度：3.5mm，净重：69kg，达到食品级卫生标准,</w:t>
            </w:r>
            <w:r>
              <w:rPr>
                <w:rStyle w:val="986"/>
                <w:lang w:val="en-US" w:eastAsia="zh-CN" w:bidi="ar"/>
              </w:rPr>
              <w:t xml:space="preserve">产品符合食品机械安全卫生要求。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▲所投产品具有《食品接触产品安全认证证书》并依据GB4806.1-2016、GB4806.7-2023、GB4806.9-2023《食品安全国家标准》由第三方检验机构出具的标志认证试验报告（报告带有CMA和CNAS）。</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205105</wp:posOffset>
                      </wp:positionV>
                      <wp:extent cx="807085" cy="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7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60288;o:allowoverlap:true;o:allowincell:true;mso-position-horizontal-relative:text;margin-left:1.9pt;mso-position-horizontal:absolute;mso-position-vertical-relative:text;margin-top:16.1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182245</wp:posOffset>
                      </wp:positionV>
                      <wp:extent cx="781050" cy="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60288;o:allowoverlap:true;o:allowincell:true;mso-position-horizontal-relative:text;margin-left:4.0pt;mso-position-horizontal:absolute;mso-position-vertical-relative:text;margin-top:14.3pt;mso-position-vertical:absolute;width:61.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86360</wp:posOffset>
                      </wp:positionH>
                      <wp:positionV relativeFrom="paragraph">
                        <wp:posOffset>219075</wp:posOffset>
                      </wp:positionV>
                      <wp:extent cx="567055" cy="450215"/>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67055"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60288;o:allowoverlap:true;o:allowincell:true;mso-position-horizontal-relative:text;margin-left:6.8pt;mso-position-horizontal:absolute;mso-position-vertical-relative:text;margin-top:17.2pt;mso-position-vertical:absolute;width:44.6pt;height:35.4pt;mso-wrap-distance-left:9.0pt;mso-wrap-distance-top:0.0pt;mso-wrap-distance-right:9.0pt;mso-wrap-distance-bottom:0.0pt;" stroked="f">
                      <v:path textboxrect="0,0,0,0"/>
                      <v:imagedata r:id="rId48" o:title=""/>
                    </v:shape>
                  </w:pict>
                </mc:Fallback>
              </mc:AlternateContent>
            </w:r>
            <w:r/>
          </w:p>
        </w:tc>
      </w:tr>
      <w:tr>
        <w:trPr>
          <w:trHeight w:val="166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商用热水器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储水容量：300L，储水功率：6KW，加热棒数量 2个，电流137安培，进水口径 DN32 ，安全阀口径DN20，外型尺寸：Φ641*1510，最大深度：794mm，净重：120KG，最大工作压力1.0Mpa，相对温升下的热水产率：25℃ 980L/H，35℃700L/H，55℃445L/H。</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88265</wp:posOffset>
                      </wp:positionH>
                      <wp:positionV relativeFrom="paragraph">
                        <wp:posOffset>179705</wp:posOffset>
                      </wp:positionV>
                      <wp:extent cx="525145" cy="636905"/>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25145" cy="636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60288;o:allowoverlap:true;o:allowincell:true;mso-position-horizontal-relative:text;margin-left:6.9pt;mso-position-horizontal:absolute;mso-position-vertical-relative:text;margin-top:14.1pt;mso-position-vertical:absolute;width:41.4pt;height:50.1pt;mso-wrap-distance-left:9.0pt;mso-wrap-distance-top:0.0pt;mso-wrap-distance-right:9.0pt;mso-wrap-distance-bottom:0.0pt;" stroked="f">
                      <v:path textboxrect="0,0,0,0"/>
                      <v:imagedata r:id="rId49" o:title=""/>
                    </v:shape>
                  </w:pict>
                </mc:Fallback>
              </mc:AlternateContent>
            </w:r>
            <w:r/>
          </w:p>
        </w:tc>
      </w:tr>
      <w:tr>
        <w:trPr>
          <w:trHeight w:val="218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壁挂式刀具消毒柜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400*140*620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175895</wp:posOffset>
                      </wp:positionV>
                      <wp:extent cx="554355" cy="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60288;o:allowoverlap:true;o:allowincell:true;mso-position-horizontal-relative:text;margin-left:4.1pt;mso-position-horizontal:absolute;mso-position-vertical-relative:text;margin-top:13.8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柜体采用8个镍SUS304不锈钢制作，无缝式智能面板控制，清洁方便。专用工具放置设计和多层次紫外线杀菌，全方位无死角，环保节能安全。电压/功率：220V/0.5kW；产品达到食品级安全卫生标准。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食品接触产品安全认证证书》并依据GB17988-2008、GB28235-2020《食品消毒柜安全和卫生要求》，对大肠杆菌杀灭数值各点≥3.00，消毒效果为一星级，由第三方微生物检测机构或医药检验认证机构出具的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70485</wp:posOffset>
                      </wp:positionH>
                      <wp:positionV relativeFrom="paragraph">
                        <wp:posOffset>326390</wp:posOffset>
                      </wp:positionV>
                      <wp:extent cx="591820" cy="556895"/>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91820"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60288;o:allowoverlap:true;o:allowincell:true;mso-position-horizontal-relative:text;margin-left:5.5pt;mso-position-horizontal:absolute;mso-position-vertical-relative:text;margin-top:25.7pt;mso-position-vertical:absolute;width:46.6pt;height:43.9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60288;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60288;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60288;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60288;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主厨房</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1、双面粘捕，效率更高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2、采用优质粘虫板，诱虫效果优秀，开封后能使用两周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左右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3、飞利浦诱虫光源优质耐用，效果显著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4、整机铝合金结构结实耐用，能抵御厨房油烟高温腐蚀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5、电压/功率：220V/15W*2 适用范围：80-100m²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所投产品具有《有毒有害物质限量认证证书》，并灭蝇灯主板依据GB/T2423.16-2022,长霉等级为0级，由第三方微生物检测机构或医药检验认证机构出具的检验报告（报告带有CMA和CNAS）。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615950</wp:posOffset>
                      </wp:positionV>
                      <wp:extent cx="665480" cy="51181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60288;o:allowoverlap:true;o:allowincell:true;mso-position-horizontal-relative:text;margin-left:3.3pt;mso-position-horizontal:absolute;mso-position-vertical-relative:text;margin-top:48.5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140970</wp:posOffset>
                      </wp:positionH>
                      <wp:positionV relativeFrom="paragraph">
                        <wp:posOffset>175260</wp:posOffset>
                      </wp:positionV>
                      <wp:extent cx="658495" cy="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60288;o:allowoverlap:true;o:allowincell:true;mso-position-horizontal-relative:text;margin-left:11.1pt;mso-position-horizontal:absolute;mso-position-vertical-relative:text;margin-top:13.8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175260</wp:posOffset>
                      </wp:positionV>
                      <wp:extent cx="635635" cy="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60288;o:allowoverlap:true;o:allowincell:true;mso-position-horizontal-relative:text;margin-left:15.4pt;mso-position-horizontal:absolute;mso-position-vertical-relative:text;margin-top:13.8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选用SUS304不锈钢板材，层板厚δ=1.5mm，周边压边方便清洁防止划伤，主柱采用304Φ38不锈钢圆管厚δ=1.2mm，配不锈钢调节子弹脚。产品所用不锈钢板材具有符合GB/T 10125-2021、GB/T 6461-2002标准的盐雾试验报告，产品具有符合GB4806.9-2023标准食品接触产品安全认证证书</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61595</wp:posOffset>
                      </wp:positionH>
                      <wp:positionV relativeFrom="paragraph">
                        <wp:posOffset>79375</wp:posOffset>
                      </wp:positionV>
                      <wp:extent cx="718820" cy="59436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18820" cy="59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60288;o:allowoverlap:true;o:allowincell:true;mso-position-horizontal-relative:text;margin-left:4.8pt;mso-position-horizontal:absolute;mso-position-vertical-relative:text;margin-top:6.2pt;mso-position-vertical:absolute;width:56.6pt;height:46.8pt;mso-wrap-distance-left:9.0pt;mso-wrap-distance-top:0.0pt;mso-wrap-distance-right:9.0pt;mso-wrap-distance-bottom:0.0pt;" stroked="f">
                      <v:path textboxrect="0,0,0,0"/>
                      <v:imagedata r:id="rId50"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184150</wp:posOffset>
                      </wp:positionV>
                      <wp:extent cx="862330" cy="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60288;o:allowoverlap:true;o:allowincell:true;mso-position-horizontal-relative:text;margin-left:4.0pt;mso-position-horizontal:absolute;mso-position-vertical-relative:text;margin-top:14.5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四门风冷冷冻冷藏柜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1200*760*1960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178435</wp:posOffset>
                      </wp:positionV>
                      <wp:extent cx="554355" cy="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60288;o:allowoverlap:true;o:allowincell:true;mso-position-horizontal-relative:text;margin-left:4.1pt;mso-position-horizontal:absolute;mso-position-vertical-relative:text;margin-top:14.0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柜体：内外为全不锈钢材料，防锈抗腐,微电脑温度显示器，聚胺脂高压发泡，内置铜管，温度范围：10℃～-20℃，电压：220V-50HZ</w:t>
            </w:r>
            <w:r>
              <w:rPr>
                <w:rStyle w:val="986"/>
                <w:lang w:val="en-US" w:eastAsia="zh-CN" w:bidi="ar"/>
              </w:rPr>
              <w:t xml:space="preserve">。产品符合国家一级能效。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所投产品具有《有害物质限制使用ROHS产品认证证书》，并依据GB/T26572-2011,GB/T39560.2-2024,GB/T39560.301-2020,GB/T39560.4-2021，GB/T39560,5-2021 GB/T39560.6-2020，GB/T39560.701-2020，GB/T39560.702-2021，由第三方检测机构出具的认证试验报告（报告带有CMA和CNAS）。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582930</wp:posOffset>
                      </wp:positionV>
                      <wp:extent cx="482600" cy="513715"/>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48260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60288;o:allowoverlap:true;o:allowincell:true;mso-position-horizontal-relative:text;margin-left:4.8pt;mso-position-horizontal:absolute;mso-position-vertical-relative:text;margin-top:45.9pt;mso-position-vertical:absolute;width:38.0pt;height:40.4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181610</wp:posOffset>
                      </wp:positionV>
                      <wp:extent cx="729615" cy="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60288;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181610</wp:posOffset>
                      </wp:positionV>
                      <wp:extent cx="699135" cy="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60288;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181610</wp:posOffset>
                      </wp:positionV>
                      <wp:extent cx="788035" cy="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60288;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181610</wp:posOffset>
                      </wp:positionV>
                      <wp:extent cx="381000" cy="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60288;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508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205740</wp:posOffset>
                      </wp:positionV>
                      <wp:extent cx="635" cy="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60288;o:allowoverlap:true;o:allowincell:true;mso-position-horizontal-relative:text;margin-left:2.8pt;mso-position-horizontal:absolute;mso-position-vertical-relative:text;margin-top:16.2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药剂管路启动管路、管件均采用不锈钢材料制造，容器阀、水流阀、减压阀、喷嘴全部采用不锈钢、铜合金制造，燃气阀采用铜合金、铝合金制造，装置设计</w:t>
            </w:r>
            <w:r>
              <w:rPr>
                <w:rFonts w:hint="eastAsia" w:ascii="宋体" w:hAnsi="宋体" w:eastAsia="宋体" w:cs="宋体"/>
                <w:i w:val="0"/>
                <w:iCs w:val="0"/>
                <w:color w:val="000000"/>
                <w:sz w:val="18"/>
                <w:szCs w:val="18"/>
                <w:u w:val="none"/>
                <w:lang w:val="en-US" w:eastAsia="zh-CN" w:bidi="ar"/>
              </w:rPr>
              <w:t xml:space="preserve">有自动探测部件，可24小时监控，可自动启动灭火装置灭火，同时关闭燃气阀并报警，自动灭火装置主控箱、多功能机械控制阀、减压器、灭火药剂瓶、灭火药剂、电路板等整套装置，启动方式：1、装置具有自动、手动和机械应急启动功能。2、手动启动和机械应急启动有防止误动作的保险装置。3、机械应急操作机构操作力符合下列要求：a）手动操作力不大于150 N；b）指拉操作力不大于50 N；c）所有手动操作位移均不大于300 mm。灭火性能：进行食用油火灭火试验，装置喷射3----8秒火焰完全扑灭， 20 min 内不出现复燃现象。</w:t>
            </w:r>
            <w:r>
              <w:rPr>
                <w:rStyle w:val="986"/>
                <w:lang w:val="en-US" w:eastAsia="zh-CN" w:bidi="ar"/>
              </w:rPr>
              <w:t xml:space="preserve">产品符合消防应急部门消防产品认证。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三瓶灭火系统具有《消防产品认证证书》《动火离人装置一体式自动全报警及燃气切换消防产品认证书》并依据XF498-2012、CCCF-CPRZ-21:2019《消防类产品认证实施规划》，灭火剂的充装量≥48L，喷嘴数量≥36只，保质期≥5年，由第三方应急管理部门出具的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55880</wp:posOffset>
                      </wp:positionH>
                      <wp:positionV relativeFrom="paragraph">
                        <wp:posOffset>850900</wp:posOffset>
                      </wp:positionV>
                      <wp:extent cx="661670" cy="82550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61670"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60288;o:allowoverlap:true;o:allowincell:true;mso-position-horizontal-relative:text;margin-left:4.4pt;mso-position-horizontal:absolute;mso-position-vertical-relative:text;margin-top:67.0pt;mso-position-vertical:absolute;width:52.1pt;height:65.0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205740</wp:posOffset>
                      </wp:positionV>
                      <wp:extent cx="807085" cy="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7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60288;o:allowoverlap:true;o:allowincell:true;mso-position-horizontal-relative:text;margin-left:1.9pt;mso-position-horizontal:absolute;mso-position-vertical-relative:text;margin-top:16.2pt;mso-position-vertical:absolute;width:63.5pt;height:0.0pt;mso-wrap-distance-left:9.0pt;mso-wrap-distance-top:0.0pt;mso-wrap-distance-right:9.0pt;mso-wrap-distance-bottom:0.0pt;" stroked="f">
                      <v:path textboxrect="0,0,0,0"/>
                      <v:imagedata r:id="rId13"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双通拉门工作台</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采用sus304不锈钢板材，台面厚δ=1.5mm，下层板材料实厚δ=1.2mm，立柱为304不锈钢管Φ38=1.2mm，配调节脚。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wp:posOffset>
                      </wp:positionH>
                      <wp:positionV relativeFrom="paragraph">
                        <wp:posOffset>244475</wp:posOffset>
                      </wp:positionV>
                      <wp:extent cx="802005" cy="433070"/>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02005" cy="43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60288;o:allowoverlap:true;o:allowincell:true;mso-position-horizontal-relative:text;margin-left:0.3pt;mso-position-horizontal:absolute;mso-position-vertical-relative:text;margin-top:19.2pt;mso-position-vertical:absolute;width:63.1pt;height:34.1pt;mso-wrap-distance-left:9.0pt;mso-wrap-distance-top:0.0pt;mso-wrap-distance-right:9.0pt;mso-wrap-distance-bottom:0.0pt;" stroked="f">
                      <v:path textboxrect="0,0,0,0"/>
                      <v:imagedata r:id="rId52"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不锈钢双层吊架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3600*350*600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选用SUS304不锈钢板材，层板厚δ=1.2mm，下层板厚δ=1.2mm，周边双折边方便清洁防止划伤，主柱采用304Φ38不锈钢方管厚δ=1.2mm。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141605</wp:posOffset>
                      </wp:positionH>
                      <wp:positionV relativeFrom="paragraph">
                        <wp:posOffset>180975</wp:posOffset>
                      </wp:positionV>
                      <wp:extent cx="657225" cy="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5722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60288;o:allowoverlap:true;o:allowincell:true;mso-position-horizontal-relative:text;margin-left:11.1pt;mso-position-horizontal:absolute;mso-position-vertical-relative:text;margin-top:14.2pt;mso-position-vertical:absolute;width:51.8pt;height:0.0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180975</wp:posOffset>
                      </wp:positionV>
                      <wp:extent cx="635635" cy="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60288;o:allowoverlap:true;o:allowincell:true;mso-position-horizontal-relative:text;margin-left:15.4pt;mso-position-horizontal:absolute;mso-position-vertical-relative:text;margin-top:14.2pt;mso-position-vertical:absolute;width:50.0pt;height:0.0pt;mso-wrap-distance-left:9.0pt;mso-wrap-distance-top:0.0pt;mso-wrap-distance-right:9.0pt;mso-wrap-distance-bottom:0.0pt;" stroked="f">
                      <v:path textboxrect="0,0,0,0"/>
                      <v:imagedata r:id="rId54"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167005</wp:posOffset>
                      </wp:positionH>
                      <wp:positionV relativeFrom="paragraph">
                        <wp:posOffset>173990</wp:posOffset>
                      </wp:positionV>
                      <wp:extent cx="534670" cy="41021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34670" cy="410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60288;o:allowoverlap:true;o:allowincell:true;mso-position-horizontal-relative:text;margin-left:13.1pt;mso-position-horizontal:absolute;mso-position-vertical-relative:text;margin-top:13.7pt;mso-position-vertical:absolute;width:42.1pt;height:32.3pt;mso-wrap-distance-left:9.0pt;mso-wrap-distance-top:0.0pt;mso-wrap-distance-right:9.0pt;mso-wrap-distance-bottom:0.0pt;" stroked="f">
                      <v:path textboxrect="0,0,0,0"/>
                      <v:imagedata r:id="rId55" o:title=""/>
                    </v:shape>
                  </w:pict>
                </mc:Fallback>
              </mc:AlternateConten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采用38*25*1.0mm厚SUS304不锈钢管制作，连接处满焊.</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149225</wp:posOffset>
                      </wp:positionV>
                      <wp:extent cx="672465" cy="328295"/>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7246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60288;o:allowoverlap:true;o:allowincell:true;mso-position-horizontal-relative:text;margin-left:4.8pt;mso-position-horizontal:absolute;mso-position-vertical-relative:text;margin-top:11.8pt;mso-position-vertical:absolute;width:52.9pt;height:25.8pt;mso-wrap-distance-left:9.0pt;mso-wrap-distance-top:0.0pt;mso-wrap-distance-right:9.0pt;mso-wrap-distance-bottom:0.0pt;" stroked="f">
                      <v:path textboxrect="0,0,0,0"/>
                      <v:imagedata r:id="rId28"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静音节能燃气双头大炒炉-800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面选用SUS304厚δ=1.5mm，余板δ=1.2mm，一体式拉伸直炮台，便于清洁，一键式合动，自动电子脉冲点系统及离子感应熄火保护装置，纯铜炉头，稀土金属聚能网，静音节能。比传统炉灶节能30%，声音低于70db,风机80瓦，具有有效的CCC认证证书、符合GB 35848-2024 《商用燃气燃烧器具》标准的检测报告。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1.燃气大锅灶具有食品接触产品安全认证证书、中国环保产品认证证书、中国节能产品认证证书。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2.燃气大锅灶具有符合GB30531-2014《商用燃气灶具能效限定值及能效等级》，能效等级为1级的检测报告。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47625</wp:posOffset>
                      </wp:positionH>
                      <wp:positionV relativeFrom="paragraph">
                        <wp:posOffset>511175</wp:posOffset>
                      </wp:positionV>
                      <wp:extent cx="679450" cy="48895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7945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60288;o:allowoverlap:true;o:allowincell:true;mso-position-horizontal-relative:text;margin-left:3.8pt;mso-position-horizontal:absolute;mso-position-vertical-relative:text;margin-top:40.2pt;mso-position-vertical:absolute;width:53.5pt;height:38.5pt;mso-wrap-distance-left:9.0pt;mso-wrap-distance-top:0.0pt;mso-wrap-distance-right:9.0pt;mso-wrap-distance-bottom:0.0pt;" stroked="f">
                      <v:path textboxrect="0,0,0,0"/>
                      <v:imagedata r:id="rId56" o:title=""/>
                    </v:shape>
                  </w:pict>
                </mc:Fallback>
              </mc:AlternateConten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静音节能燃气单头大炒炉-800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面选用SUS304厚δ=1.5mm，余板δ=1.2mm，一体式拉伸直炮台，便于清洁，一键式合动，自动电子脉冲点系统及离子感应熄火保护装置，纯铜炉头，稀土金属聚能网，静音节能。比传统炉灶节能30%，声音低于70db,风机80瓦，具有有效的CCC认证证书、符合GB 35848-2024 《商用燃气燃烧器具》标准的检测报告。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1.燃气大锅灶具有食品接触产品安全认证证书、中国环保产品认证证书、中国节能产品认证证书。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2.燃气大锅灶具有符合GB30531-2014《商用燃气灶具能效限定值及能效等级》，能效等级为1级的检测报告。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387350</wp:posOffset>
                      </wp:positionV>
                      <wp:extent cx="679450" cy="48895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7945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60288;o:allowoverlap:true;o:allowincell:true;mso-position-horizontal-relative:text;margin-left:5.2pt;mso-position-horizontal:absolute;mso-position-vertical-relative:text;margin-top:30.5pt;mso-position-vertical:absolute;width:53.5pt;height:38.5pt;mso-wrap-distance-left:9.0pt;mso-wrap-distance-top:0.0pt;mso-wrap-distance-right:9.0pt;mso-wrap-distance-bottom:0.0pt;" stroked="f">
                      <v:path textboxrect="0,0,0,0"/>
                      <v:imagedata r:id="rId56"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静音节能燃气单炒单温灶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1200*1150*810/450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面选用SUS304厚δ=1.5mm，余板δ=1.2mm，一体式拉伸直炮台，便于清洁，一键式合动，自动电子脉冲点系统及离子感应熄火保护装置，纯铜炉头，稀土金属聚能网，静音节能。比传统炉灶节能30%，声音低于70db,风机80瓦，具有有效的CCC认证证书、符合GB 35848-2024 《商用燃气燃烧器具》标准的检测报告。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1.燃气大锅灶具有食品接触产品安全认证证书、中国环保产品认证证书、中国节能产品认证证书。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2.燃气大锅灶具有符合GB30531-2014《商用燃气灶具能效限定值及能效等级》，能效等级为1级的检测报告。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wp:posOffset>
                      </wp:positionH>
                      <wp:positionV relativeFrom="paragraph">
                        <wp:posOffset>628015</wp:posOffset>
                      </wp:positionV>
                      <wp:extent cx="717550" cy="480695"/>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1755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60288;o:allowoverlap:true;o:allowincell:true;mso-position-horizontal-relative:text;margin-left:0.3pt;mso-position-horizontal:absolute;mso-position-vertical-relative:text;margin-top:49.4pt;mso-position-vertical:absolute;width:56.5pt;height:37.9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463550</wp:posOffset>
                      </wp:positionV>
                      <wp:extent cx="699135" cy="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60288;o:allowoverlap:true;o:allowincell:true;mso-position-horizontal-relative:text;margin-left:2.8pt;mso-position-horizontal:absolute;mso-position-vertical-relative:text;margin-top:36.5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60288;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炉台柜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400*1150*800/450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整体采用8个镍SUS304不锈钢拉丝板，台面料厚1.2mm，整体下挖20mm,立柱方管为38mm×38mm×1.0mm，并与层板点焊牢固，配不锈钢调节脚。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64135</wp:posOffset>
                      </wp:positionH>
                      <wp:positionV relativeFrom="paragraph">
                        <wp:posOffset>83820</wp:posOffset>
                      </wp:positionV>
                      <wp:extent cx="661035" cy="493395"/>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61035" cy="493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60288;o:allowoverlap:true;o:allowincell:true;mso-position-horizontal-relative:text;margin-left:5.0pt;mso-position-horizontal:absolute;mso-position-vertical-relative:text;margin-top:6.6pt;mso-position-vertical:absolute;width:52.0pt;height:38.9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95885</wp:posOffset>
                      </wp:positionV>
                      <wp:extent cx="0" cy="167005"/>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0" cy="167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60288;o:allowoverlap:true;o:allowincell:true;mso-position-horizontal-relative:text;margin-left:8.8pt;mso-position-horizontal:absolute;mso-position-vertical-relative:text;margin-top:7.5pt;mso-position-vertical:absolute;width:0.0pt;height:13.1pt;mso-wrap-distance-left:9.0pt;mso-wrap-distance-top:0.0pt;mso-wrap-distance-right:9.0pt;mso-wrap-distance-bottom:0.0pt;" stroked="f">
                      <v:path textboxrect="0,0,0,0"/>
                      <v:imagedata r:id="rId13" o:title=""/>
                    </v:shape>
                  </w:pict>
                </mc:Fallback>
              </mc:AlternateConten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机械静电复合式集烟罩餐饮业油烟净化一体设备</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10600*1500*1100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1.烟罩、动态拦截、静电净化、风机抽排、一体化，多重油烟分离技术，高效便捷，节省空间;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2.304不锈钢材质制作箱体，美观耐用;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3.静电电场采用铝合金材质制作，电离段用锯齿放电，不易断裂，保证长久耐用;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4.控制模块采用一体式按键或触摸屏，可手势启停；                                                                              5.烟罩进口配导风板吸力更强劲，内部配冷凝历油板；                                                                       6.配备动态拦截风机，快速旋转，油烟分离更高效;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7.设备电源具备开机延时启动功能，具有对运行中负载出现的短路、拉弧、漏电，过载等多重保护;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8.油烟净化率符合地方环保部门要求及验收;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9.油烟净化设备控制系统具备：油烟分离分类、电子净化、uv净化、风幕、照明、过载报警、缺相报警、烟雾感应风量自适应调节(可变频)等功能。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满足GB/T2651-2023焊缝横向拉伸测试，GB/T2652-2022焊缝纵向拉伸测试，GB/T2653-2008焊缝横向弯曲测试，GB/T2650-2022焊缝冲击测试，依据GB/T26955-2011焊缝宏观测试结果未发现有未焊透、未熔合、裂纹、气孔等缺陷。提供具有CMA和CNAS标志的检验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▲所投产品依据GB/T 26572-2011/XG1-2024《电子电气产品中限用物质的限量要求》由第三方检验机构出具的ROHS合格证书与相应检验报告。</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180975</wp:posOffset>
                      </wp:positionV>
                      <wp:extent cx="728980" cy="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89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60288;o:allowoverlap:true;o:allowincell:true;mso-position-horizontal-relative:text;margin-left:0.4pt;mso-position-horizontal:absolute;mso-position-vertical-relative:text;margin-top:14.2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35560</wp:posOffset>
                      </wp:positionH>
                      <wp:positionV relativeFrom="paragraph">
                        <wp:posOffset>180975</wp:posOffset>
                      </wp:positionV>
                      <wp:extent cx="699135" cy="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60288;o:allowoverlap:true;o:allowincell:true;mso-position-horizontal-relative:text;margin-left:2.8pt;mso-position-horizontal:absolute;mso-position-vertical-relative:text;margin-top:14.2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45085</wp:posOffset>
                      </wp:positionH>
                      <wp:positionV relativeFrom="paragraph">
                        <wp:posOffset>180340</wp:posOffset>
                      </wp:positionV>
                      <wp:extent cx="786765" cy="0"/>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676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60288;o:allowoverlap:true;o:allowincell:true;mso-position-horizontal-relative:text;margin-left:3.5pt;mso-position-horizontal:absolute;mso-position-vertical-relative:text;margin-top:14.2pt;mso-position-vertical:absolute;width:6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61595</wp:posOffset>
                      </wp:positionH>
                      <wp:positionV relativeFrom="paragraph">
                        <wp:posOffset>1028065</wp:posOffset>
                      </wp:positionV>
                      <wp:extent cx="664210" cy="49657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64210" cy="496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60288;o:allowoverlap:true;o:allowincell:true;mso-position-horizontal-relative:text;margin-left:4.8pt;mso-position-horizontal:absolute;mso-position-vertical-relative:text;margin-top:81.0pt;mso-position-vertical:absolute;width:52.3pt;height:39.1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180975</wp:posOffset>
                      </wp:positionV>
                      <wp:extent cx="381635" cy="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60288;o:allowoverlap:true;o:allowincell:true;mso-position-horizontal-relative:text;margin-left:11.2pt;mso-position-horizontal:absolute;mso-position-vertical-relative:text;margin-top:14.2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不锈钢烟罩封板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10600*1800*2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304不锈钢板，厚δ=1.2mm，整体冲压成型。</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63500</wp:posOffset>
                      </wp:positionH>
                      <wp:positionV relativeFrom="paragraph">
                        <wp:posOffset>102235</wp:posOffset>
                      </wp:positionV>
                      <wp:extent cx="609600" cy="32512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609600" cy="325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60288;o:allowoverlap:true;o:allowincell:true;mso-position-horizontal-relative:text;margin-left:5.0pt;mso-position-horizontal:absolute;mso-position-vertical-relative:text;margin-top:8.0pt;mso-position-vertical:absolute;width:48.0pt;height:25.6pt;mso-wrap-distance-left:9.0pt;mso-wrap-distance-top:0.0pt;mso-wrap-distance-right:9.0pt;mso-wrap-distance-bottom:0.0pt;" stroked="f">
                      <v:path textboxrect="0,0,0,0"/>
                      <v:imagedata r:id="rId60"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双星水槽</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选用SUS304不锈钢板材，台面厚δ=1.5mm，水深350mm，水槽厚δ=1.5mm，主柱为304不锈钢Φ38，圆管厚δ=1.2mm，，配不锈钢调节脚（配感高位去水器，台式混水龙头，不锈钢落水器以及不锈钢排水管）。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59690</wp:posOffset>
                      </wp:positionH>
                      <wp:positionV relativeFrom="paragraph">
                        <wp:posOffset>109855</wp:posOffset>
                      </wp:positionV>
                      <wp:extent cx="722630" cy="558800"/>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722630" cy="558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60288;o:allowoverlap:true;o:allowincell:true;mso-position-horizontal-relative:text;margin-left:4.7pt;mso-position-horizontal:absolute;mso-position-vertical-relative:text;margin-top:8.7pt;mso-position-vertical:absolute;width:56.9pt;height:44.0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140335</wp:posOffset>
                      </wp:positionH>
                      <wp:positionV relativeFrom="paragraph">
                        <wp:posOffset>182880</wp:posOffset>
                      </wp:positionV>
                      <wp:extent cx="659130" cy="0"/>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60288;o:allowoverlap:true;o:allowincell:true;mso-position-horizontal-relative:text;margin-left:11.0pt;mso-position-horizontal:absolute;mso-position-vertical-relative:text;margin-top:14.4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195580</wp:posOffset>
                      </wp:positionH>
                      <wp:positionV relativeFrom="paragraph">
                        <wp:posOffset>182880</wp:posOffset>
                      </wp:positionV>
                      <wp:extent cx="636270" cy="0"/>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60288;o:allowoverlap:true;o:allowincell:true;mso-position-horizontal-relative:text;margin-left:15.4pt;mso-position-horizontal:absolute;mso-position-vertical-relative:text;margin-top:14.4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不锈钢洗米机(水压式)</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650*550*950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184150</wp:posOffset>
                      </wp:positionV>
                      <wp:extent cx="635" cy="0"/>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60288;o:allowoverlap:true;o:allowincell:true;mso-position-horizontal-relative:text;margin-left:2.8pt;mso-position-horizontal:absolute;mso-position-vertical-relative:text;margin-top:14.5pt;mso-position-vertical:absolute;width:0.0pt;height:0.0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24130</wp:posOffset>
                      </wp:positionH>
                      <wp:positionV relativeFrom="paragraph">
                        <wp:posOffset>184150</wp:posOffset>
                      </wp:positionV>
                      <wp:extent cx="883285" cy="0"/>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8832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60288;o:allowoverlap:true;o:allowincell:true;mso-position-horizontal-relative:text;margin-left:1.9pt;mso-position-horizontal:absolute;mso-position-vertical-relative:text;margin-top:14.5pt;mso-position-vertical:absolute;width:69.5pt;height:0.0pt;mso-wrap-distance-left:9.0pt;mso-wrap-distance-top:0.0pt;mso-wrap-distance-right:9.0pt;mso-wrap-distance-bottom:0.0pt;" stroked="f">
                      <v:path textboxrect="0,0,0,0"/>
                      <v:imagedata r:id="rId6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184150</wp:posOffset>
                      </wp:positionV>
                      <wp:extent cx="635" cy="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60288;o:allowoverlap:true;o:allowincell:true;mso-position-horizontal-relative:text;margin-left:2.8pt;mso-position-horizontal:absolute;mso-position-vertical-relative:text;margin-top:14.5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36830</wp:posOffset>
                      </wp:positionH>
                      <wp:positionV relativeFrom="paragraph">
                        <wp:posOffset>454025</wp:posOffset>
                      </wp:positionV>
                      <wp:extent cx="697230" cy="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972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60288;o:allowoverlap:true;o:allowincell:true;mso-position-horizontal-relative:text;margin-left:2.9pt;mso-position-horizontal:absolute;mso-position-vertical-relative:text;margin-top:35.8pt;mso-position-vertical:absolute;width:54.9pt;height:0.0pt;mso-wrap-distance-left:9.0pt;mso-wrap-distance-top:0.0pt;mso-wrap-distance-right:9.0pt;mso-wrap-distance-bottom:0.0pt;" stroked="f">
                      <v:path textboxrect="0,0,0,0"/>
                      <v:imagedata r:id="rId64"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184150</wp:posOffset>
                      </wp:positionV>
                      <wp:extent cx="381000" cy="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60288;o:allowoverlap:true;o:allowincell:true;mso-position-horizontal-relative:text;margin-left:11.2pt;mso-position-horizontal:absolute;mso-position-vertical-relative:text;margin-top:14.5pt;mso-position-vertical:absolute;width:30.0pt;height:0.0pt;mso-wrap-distance-left:9.0pt;mso-wrap-distance-top:0.0pt;mso-wrap-distance-right:9.0pt;mso-wrap-distance-bottom:0.0pt;" stroked="f">
                      <v:path textboxrect="0,0,0,0"/>
                      <v:imagedata r:id="rId65" o:title=""/>
                    </v:shape>
                  </w:pict>
                </mc:Fallback>
              </mc:AlternateContent>
            </w:r>
            <w:r>
              <w:rPr>
                <w:rFonts w:hint="eastAsia" w:ascii="宋体" w:hAnsi="宋体" w:eastAsia="宋体" w:cs="宋体"/>
                <w:i w:val="0"/>
                <w:iCs w:val="0"/>
                <w:color w:val="000000"/>
                <w:sz w:val="18"/>
                <w:szCs w:val="18"/>
                <w:u w:val="none"/>
                <w:lang w:val="en-US" w:eastAsia="zh-CN" w:bidi="ar"/>
              </w:rPr>
              <w:t xml:space="preserve">尺寸：650*550*950，洗涤能力：100KG/H,采用自来水作为洗米机动力,自来水通过本产品的主体水阀进行加压,将大米送入U形洗米机管内腔进行冲洗,以其达到洗刷大米的效果。</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184150</wp:posOffset>
                      </wp:positionV>
                      <wp:extent cx="807085" cy="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7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60288;o:allowoverlap:true;o:allowincell:true;mso-position-horizontal-relative:text;margin-left:1.9pt;mso-position-horizontal:absolute;mso-position-vertical-relative:text;margin-top:14.5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140970</wp:posOffset>
                      </wp:positionH>
                      <wp:positionV relativeFrom="paragraph">
                        <wp:posOffset>177800</wp:posOffset>
                      </wp:positionV>
                      <wp:extent cx="658495" cy="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60288;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184150</wp:posOffset>
                      </wp:positionV>
                      <wp:extent cx="381000" cy="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60288;o:allowoverlap:true;o:allowincell:true;mso-position-horizontal-relative:text;margin-left:11.3pt;mso-position-horizontal:absolute;mso-position-vertical-relative:text;margin-top:14.5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177800</wp:posOffset>
                      </wp:positionV>
                      <wp:extent cx="635635" cy="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60288;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190500</wp:posOffset>
                      </wp:positionH>
                      <wp:positionV relativeFrom="paragraph">
                        <wp:posOffset>55880</wp:posOffset>
                      </wp:positionV>
                      <wp:extent cx="520700" cy="601345"/>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520700"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60288;o:allowoverlap:true;o:allowincell:true;mso-position-horizontal-relative:text;margin-left:15.0pt;mso-position-horizontal:absolute;mso-position-vertical-relative:text;margin-top:4.4pt;mso-position-vertical:absolute;width:41.0pt;height:47.3pt;mso-wrap-distance-left:9.0pt;mso-wrap-distance-top:0.0pt;mso-wrap-distance-right:9.0pt;mso-wrap-distance-bottom:0.0pt;" stroked="f">
                      <v:path textboxrect="0,0,0,0"/>
                      <v:imagedata r:id="rId66"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挂墙洗地龙头（全不锈钢外壳）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外壳SUS304材质，封闭式钢质弹簧盒内层不锈钢丝编织网：强拉升度、任意角度弯曲橡胶管抗腐蚀、耐老化,可承受300PSI压力，可承受120摄氏度热水.带加压设备，清洗管≥10m。出水水压≥10公斤。  </w:t>
            </w:r>
            <w:r>
              <w:rPr>
                <w:rStyle w:val="986"/>
                <w:lang w:val="en-US" w:eastAsia="zh-CN" w:bidi="ar"/>
              </w:rPr>
              <w:t xml:space="preserve">符合国家绿色节能产品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109855</wp:posOffset>
                      </wp:positionH>
                      <wp:positionV relativeFrom="paragraph">
                        <wp:posOffset>184150</wp:posOffset>
                      </wp:positionV>
                      <wp:extent cx="676275" cy="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62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60288;o:allowoverlap:true;o:allowincell:true;mso-position-horizontal-relative:text;margin-left:8.7pt;mso-position-horizontal:absolute;mso-position-vertical-relative:text;margin-top:14.5pt;mso-position-vertical:absolute;width:53.2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128905</wp:posOffset>
                      </wp:positionH>
                      <wp:positionV relativeFrom="paragraph">
                        <wp:posOffset>359410</wp:posOffset>
                      </wp:positionV>
                      <wp:extent cx="678180" cy="0"/>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60288;o:allowoverlap:true;o:allowincell:true;mso-position-horizontal-relative:text;margin-left:10.2pt;mso-position-horizontal:absolute;mso-position-vertical-relative:text;margin-top:28.3pt;mso-position-vertical:absolute;width:53.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60288;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138430</wp:posOffset>
                      </wp:positionH>
                      <wp:positionV relativeFrom="paragraph">
                        <wp:posOffset>46355</wp:posOffset>
                      </wp:positionV>
                      <wp:extent cx="561975" cy="56261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56197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60288;o:allowoverlap:true;o:allowincell:true;mso-position-horizontal-relative:text;margin-left:10.9pt;mso-position-horizontal:absolute;mso-position-vertical-relative:text;margin-top:3.6pt;mso-position-vertical:absolute;width:44.2pt;height:44.3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60288;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燃气蒸箱（蒸饭柜）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本产品燃烧系统采用先进的蒸汽机技术，燃烧器是侧烧功能，解决了冷凝水腐蚀燃烧器的问题，设备带有燃气熄火保护，火焰检测指示，防干烧、防水垢功能，大大提升了传统整柜的安全使用、寿命等性能，热效率达到95%以上，超过行业标准一级能效标准，外层采用SUS304材质，板厚δ=1.2mm，，内胆板厚δ=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▲所投产品具有《中国节能产品认证证书》、《中国环保认证证书》，并依据GB 30531-2014《商用燃气灶具能效限定值及能效等级》、CJ/T 451-2014《商用燃气燃烧器具通用技术条件》,由第三方检验机构出具的节能/环保认证试验报告（报告带有CMA和CNAS）。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15240</wp:posOffset>
                      </wp:positionH>
                      <wp:positionV relativeFrom="paragraph">
                        <wp:posOffset>331470</wp:posOffset>
                      </wp:positionV>
                      <wp:extent cx="735965" cy="847725"/>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35965"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60288;o:allowoverlap:true;o:allowincell:true;mso-position-horizontal-relative:text;margin-left:1.2pt;mso-position-horizontal:absolute;mso-position-vertical-relative:text;margin-top:26.1pt;mso-position-vertical:absolute;width:57.9pt;height:66.8pt;mso-wrap-distance-left:9.0pt;mso-wrap-distance-top:0.0pt;mso-wrap-distance-right:9.0pt;mso-wrap-distance-bottom:0.0pt;" stroked="f">
                      <v:path textboxrect="0,0,0,0"/>
                      <v:imagedata r:id="rId68" o:title=""/>
                    </v:shape>
                  </w:pict>
                </mc:Fallback>
              </mc:AlternateConten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湿式集烟罩餐饮业净化设备一体机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6300*1200*900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182245</wp:posOffset>
                      </wp:positionV>
                      <wp:extent cx="727710" cy="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771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60288;o:allowoverlap:true;o:allowincell:true;mso-position-horizontal-relative:text;margin-left:0.5pt;mso-position-horizontal:absolute;mso-position-vertical-relative:text;margin-top:14.3pt;mso-position-vertical:absolute;width:57.3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182245</wp:posOffset>
                      </wp:positionV>
                      <wp:extent cx="852805" cy="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28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60288;o:allowoverlap:true;o:allowincell:true;mso-position-horizontal-relative:text;margin-left:3.3pt;mso-position-horizontal:absolute;mso-position-vertical-relative:text;margin-top:14.3pt;mso-position-vertical:absolute;width:67.1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182245</wp:posOffset>
                      </wp:positionV>
                      <wp:extent cx="727710" cy="0"/>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771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60288;o:allowoverlap:true;o:allowincell:true;mso-position-horizontal-relative:text;margin-left:0.5pt;mso-position-horizontal:absolute;mso-position-vertical-relative:text;margin-top:14.3pt;mso-position-vertical:absolute;width:57.3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36830</wp:posOffset>
                      </wp:positionH>
                      <wp:positionV relativeFrom="paragraph">
                        <wp:posOffset>182245</wp:posOffset>
                      </wp:positionV>
                      <wp:extent cx="697230" cy="0"/>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72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60288;o:allowoverlap:true;o:allowincell:true;mso-position-horizontal-relative:text;margin-left:2.9pt;mso-position-horizontal:absolute;mso-position-vertical-relative:text;margin-top:14.3pt;mso-position-vertical:absolute;width:54.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182245</wp:posOffset>
                      </wp:positionV>
                      <wp:extent cx="852805" cy="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28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60288;o:allowoverlap:true;o:allowincell:true;mso-position-horizontal-relative:text;margin-left:3.3pt;mso-position-horizontal:absolute;mso-position-vertical-relative:text;margin-top:14.3pt;mso-position-vertical:absolute;width:67.1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182245</wp:posOffset>
                      </wp:positionV>
                      <wp:extent cx="381000" cy="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60288;o:allowoverlap:true;o:allowincell:true;mso-position-horizontal-relative:text;margin-left:11.2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182245</wp:posOffset>
                      </wp:positionV>
                      <wp:extent cx="381000" cy="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60288;o:allowoverlap:true;o:allowincell:true;mso-position-horizontal-relative:text;margin-left:11.2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烟罩整体采用不锈钢304厚度=1.2mm，1、原理湿式油烟净化一体机应用最新设计原理-湿法液沫洗涤；本机根据传质双膜理论，对油烟气体进行洗涤、碰撞、化学反应、吸收、冷凝、过滤等工艺处理，净化烹调过程中产生油雾、气味等有害物质和细微颗粒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2、特点及执行标准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高效：净化效率达到98%以上。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安全：设备及风管不积油，符合国家电子电器产品要求。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环保：化学液沫洗涤，反应充分，净化效果长年稳定不变，符合电工电子产品环境要求。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节能：一体化设计，节省空间不占地，可独立运行，机内自动清洗，运行成本低。                       </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▲所投产品依据GB/T 26572-2011、GB/T 26125-2011《电子电气产品中限用物质的限量要求》由第三方检验机构出具的ROHS认证试验报告（报告带有CMA和CNAS）</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182245</wp:posOffset>
                      </wp:positionV>
                      <wp:extent cx="729615" cy="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60288;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182245</wp:posOffset>
                      </wp:positionV>
                      <wp:extent cx="729615" cy="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60288;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182245</wp:posOffset>
                      </wp:positionV>
                      <wp:extent cx="699135" cy="0"/>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60288;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447675</wp:posOffset>
                      </wp:positionV>
                      <wp:extent cx="699135" cy="0"/>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60288;o:allowoverlap:true;o:allowincell:true;mso-position-horizontal-relative:text;margin-left:2.8pt;mso-position-horizontal:absolute;mso-position-vertical-relative:text;margin-top:35.2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447675</wp:posOffset>
                      </wp:positionV>
                      <wp:extent cx="699135" cy="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60288;o:allowoverlap:true;o:allowincell:true;mso-position-horizontal-relative:text;margin-left:2.8pt;mso-position-horizontal:absolute;mso-position-vertical-relative:text;margin-top:35.2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447675</wp:posOffset>
                      </wp:positionV>
                      <wp:extent cx="699135" cy="0"/>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60288;o:allowoverlap:true;o:allowincell:true;mso-position-horizontal-relative:text;margin-left:2.8pt;mso-position-horizontal:absolute;mso-position-vertical-relative:text;margin-top:35.2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182245</wp:posOffset>
                      </wp:positionV>
                      <wp:extent cx="788035" cy="0"/>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60288;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182245</wp:posOffset>
                      </wp:positionV>
                      <wp:extent cx="788035" cy="0"/>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60288;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56515</wp:posOffset>
                      </wp:positionH>
                      <wp:positionV relativeFrom="paragraph">
                        <wp:posOffset>979170</wp:posOffset>
                      </wp:positionV>
                      <wp:extent cx="734695" cy="421005"/>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734695" cy="421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60288;o:allowoverlap:true;o:allowincell:true;mso-position-horizontal-relative:text;margin-left:4.5pt;mso-position-horizontal:absolute;mso-position-vertical-relative:text;margin-top:77.1pt;mso-position-vertical:absolute;width:57.8pt;height:33.1pt;mso-wrap-distance-left:9.0pt;mso-wrap-distance-top:0.0pt;mso-wrap-distance-right:9.0pt;mso-wrap-distance-bottom:0.0pt;" stroked="f">
                      <v:path textboxrect="0,0,0,0"/>
                      <v:imagedata r:id="rId69"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60288;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60288;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60288;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60288;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60288;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双通保温传菜柜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900*650*1900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全不锈钢304材质δ=1.0mm，超大容量，四周带橡胶条防撞减震，凹陷式拉手，美观大方。电压/功率：220V/2.2KW。产品符合食品机械安全卫生要求。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56515</wp:posOffset>
                      </wp:positionH>
                      <wp:positionV relativeFrom="paragraph">
                        <wp:posOffset>57785</wp:posOffset>
                      </wp:positionV>
                      <wp:extent cx="668655" cy="697865"/>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68655" cy="697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60288;o:allowoverlap:true;o:allowincell:true;mso-position-horizontal-relative:text;margin-left:4.5pt;mso-position-horizontal:absolute;mso-position-vertical-relative:text;margin-top:4.5pt;mso-position-vertical:absolute;width:52.6pt;height:54.9pt;mso-wrap-distance-left:9.0pt;mso-wrap-distance-top:0.0pt;mso-wrap-distance-right:9.0pt;mso-wrap-distance-bottom:0.0pt;" stroked="f">
                      <v:path textboxrect="0,0,0,0"/>
                      <v:imagedata r:id="rId70"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不锈钢烟罩封板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6300*1800*2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304不锈钢板，厚δ=1.2mm，整体冲压成型。</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63500</wp:posOffset>
                      </wp:positionH>
                      <wp:positionV relativeFrom="paragraph">
                        <wp:posOffset>102235</wp:posOffset>
                      </wp:positionV>
                      <wp:extent cx="609600" cy="325120"/>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609600" cy="325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60288;o:allowoverlap:true;o:allowincell:true;mso-position-horizontal-relative:text;margin-left:5.0pt;mso-position-horizontal:absolute;mso-position-vertical-relative:text;margin-top:8.0pt;mso-position-vertical:absolute;width:48.0pt;height:25.6pt;mso-wrap-distance-left:9.0pt;mso-wrap-distance-top:0.0pt;mso-wrap-distance-right:9.0pt;mso-wrap-distance-bottom:0.0pt;" stroked="f">
                      <v:path textboxrect="0,0,0,0"/>
                      <v:imagedata r:id="rId60" o:title=""/>
                    </v:shape>
                  </w:pict>
                </mc:Fallback>
              </mc:AlternateContent>
            </w:r>
            <w:r/>
          </w:p>
        </w:tc>
      </w:tr>
      <w:tr>
        <w:trPr>
          <w:trHeight w:val="4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预进间</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洗手星盆连感应龙头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采用SUS304不锈钢板材，台面实厚=1.2mm，水槽体实厚=1.2mm，水槽深280mm；立柱为304不锈钢管，直径38mm*实厚=1.2mm,横支撑直径25mm*实厚=1.2mm，不锈钢调节脚。（配感应龙头、不锈钢落水器及给水金属软管、排水管）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83185</wp:posOffset>
                      </wp:positionH>
                      <wp:positionV relativeFrom="paragraph">
                        <wp:posOffset>98425</wp:posOffset>
                      </wp:positionV>
                      <wp:extent cx="372745" cy="274955"/>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372745" cy="27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60288;o:allowoverlap:true;o:allowincell:true;mso-position-horizontal-relative:text;margin-left:6.5pt;mso-position-horizontal:absolute;mso-position-vertical-relative:text;margin-top:7.8pt;mso-position-vertical:absolute;width:29.3pt;height:21.6pt;mso-wrap-distance-left:9.0pt;mso-wrap-distance-top:0.0pt;mso-wrap-distance-right:9.0pt;mso-wrap-distance-bottom:0.0pt;" stroked="f">
                      <v:path textboxrect="0,0,0,0"/>
                      <v:imagedata r:id="rId71" o:title=""/>
                    </v:shape>
                  </w:pict>
                </mc:Fallback>
              </mc:AlternateContent>
            </w:r>
            <w:r>
              <w:rPr>
                <w:rFonts w:hint="eastAsia" w:ascii="黑体" w:hAnsi="宋体" w:eastAsia="黑体" w:cs="黑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151130</wp:posOffset>
                      </wp:positionH>
                      <wp:positionV relativeFrom="paragraph">
                        <wp:posOffset>286385</wp:posOffset>
                      </wp:positionV>
                      <wp:extent cx="584200" cy="479425"/>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8420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60288;o:allowoverlap:true;o:allowincell:true;mso-position-horizontal-relative:text;margin-left:11.9pt;mso-position-horizontal:absolute;mso-position-vertical-relative:text;margin-top:22.5pt;mso-position-vertical:absolute;width:46.0pt;height:37.8pt;mso-wrap-distance-left:9.0pt;mso-wrap-distance-top:0.0pt;mso-wrap-distance-right:9.0pt;mso-wrap-distance-bottom:0.0pt;" stroked="f">
                      <v:path textboxrect="0,0,0,0"/>
                      <v:imagedata r:id="rId72"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定时杀菌灯</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204470</wp:posOffset>
                      </wp:positionV>
                      <wp:extent cx="4578350" cy="0"/>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5783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60288;o:allowoverlap:true;o:allowincell:true;mso-position-horizontal-relative:text;margin-left:2.8pt;mso-position-horizontal:absolute;mso-position-vertical-relative:text;margin-top:16.1pt;mso-position-vertical:absolute;width:360.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208280</wp:posOffset>
                      </wp:positionV>
                      <wp:extent cx="4578350" cy="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45783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60288;o:allowoverlap:true;o:allowincell:true;mso-position-horizontal-relative:text;margin-left:2.8pt;mso-position-horizontal:absolute;mso-position-vertical-relative:text;margin-top:16.4pt;mso-position-vertical:absolute;width:360.5pt;height:0.0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211455</wp:posOffset>
                      </wp:positionV>
                      <wp:extent cx="4578350" cy="0"/>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45783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60288;o:allowoverlap:true;o:allowincell:true;mso-position-horizontal-relative:text;margin-left:2.8pt;mso-position-horizontal:absolute;mso-position-vertical-relative:text;margin-top:16.6pt;mso-position-vertical:absolute;width:360.5pt;height:0.0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灯管：石英高压放电管，紫外线（UV-B）波长：200～290nm，电压/功率：220v/0.03kw，符合卫生消毒技术规范要求。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68580</wp:posOffset>
                      </wp:positionH>
                      <wp:positionV relativeFrom="paragraph">
                        <wp:posOffset>69850</wp:posOffset>
                      </wp:positionV>
                      <wp:extent cx="589280" cy="464820"/>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58928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60288;o:allowoverlap:true;o:allowincell:true;mso-position-horizontal-relative:text;margin-left:5.4pt;mso-position-horizontal:absolute;mso-position-vertical-relative:text;margin-top:5.5pt;mso-position-vertical:absolute;width:46.4pt;height:36.6pt;mso-wrap-distance-left:9.0pt;mso-wrap-distance-top:0.0pt;mso-wrap-distance-right:9.0pt;mso-wrap-distance-bottom:0.0pt;" stroked="f">
                      <v:path textboxrect="0,0,0,0"/>
                      <v:imagedata r:id="rId74"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离墙不锈钢挂衣钩</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600*25*20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采用304不锈钢材料制作，离墙面距离30cm。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-46989</wp:posOffset>
                      </wp:positionH>
                      <wp:positionV relativeFrom="paragraph">
                        <wp:posOffset>184785</wp:posOffset>
                      </wp:positionV>
                      <wp:extent cx="783590" cy="247015"/>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83590" cy="247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60288;o:allowoverlap:true;o:allowincell:true;mso-position-horizontal-relative:text;margin-left:-3.7pt;mso-position-horizontal:absolute;mso-position-vertical-relative:text;margin-top:14.5pt;mso-position-vertical:absolute;width:61.7pt;height:19.4pt;mso-wrap-distance-left:9.0pt;mso-wrap-distance-top:0.0pt;mso-wrap-distance-right:9.0pt;mso-wrap-distance-bottom:0.0pt;" stroked="f">
                      <v:path textboxrect="0,0,0,0"/>
                      <v:imagedata r:id="rId26"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 ABS树脂，风速：105m/s，防水等级：IPX4，电压/功率：220V/1.4KW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70c0"/>
                <w:sz w:val="18"/>
                <w:szCs w:val="18"/>
                <w:u w:val="none"/>
              </w:rPr>
              <w:suppressLineNumbers w:val="0"/>
            </w:pPr>
            <w:r>
              <w:rPr>
                <w:rFonts w:hint="eastAsia" w:ascii="宋体" w:hAnsi="宋体" w:eastAsia="宋体" w:cs="宋体"/>
                <w:i w:val="0"/>
                <w:iCs w:val="0"/>
                <w:color w:val="0070c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254000</wp:posOffset>
                      </wp:positionH>
                      <wp:positionV relativeFrom="paragraph">
                        <wp:posOffset>55245</wp:posOffset>
                      </wp:positionV>
                      <wp:extent cx="400685" cy="539750"/>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400685" cy="53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60288;o:allowoverlap:true;o:allowincell:true;mso-position-horizontal-relative:text;margin-left:20.0pt;mso-position-horizontal:absolute;mso-position-vertical-relative:text;margin-top:4.3pt;mso-position-vertical:absolute;width:31.5pt;height:42.5pt;mso-wrap-distance-left:9.0pt;mso-wrap-distance-top:0.0pt;mso-wrap-distance-right:9.0pt;mso-wrap-distance-bottom:0.0pt;" stroked="f">
                      <v:path textboxrect="0,0,0,0"/>
                      <v:imagedata r:id="rId75"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自动消毒喷雾机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130*120*195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红外智能感应，免接触、伸手到感应区，便会自动喷出泡沫或消毒液、液晶显示。</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154305</wp:posOffset>
                      </wp:positionH>
                      <wp:positionV relativeFrom="paragraph">
                        <wp:posOffset>46990</wp:posOffset>
                      </wp:positionV>
                      <wp:extent cx="566420" cy="614680"/>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566420"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60288;o:allowoverlap:true;o:allowincell:true;mso-position-horizontal-relative:text;margin-left:12.1pt;mso-position-horizontal:absolute;mso-position-vertical-relative:text;margin-top:3.7pt;mso-position-vertical:absolute;width:44.6pt;height:48.4pt;mso-wrap-distance-left:9.0pt;mso-wrap-distance-top:0.0pt;mso-wrap-distance-right:9.0pt;mso-wrap-distance-bottom:0.0pt;" stroked="f">
                      <v:path textboxrect="0,0,0,0"/>
                      <v:imagedata r:id="rId76"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备餐间</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单通拉门工作台（带背）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选用SUS304不锈钢板，台面厚δ=1.5mm，台面下层通筋加强加固，且铸钉处理，下层板采用不锈钢板厚δ=1.2mm厚，强筋加固，且铸钉处理，周边折边方便清洁防止滑伤，重力腿采用Φ38，配调节脚厚=1.2mm。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84455</wp:posOffset>
                      </wp:positionH>
                      <wp:positionV relativeFrom="paragraph">
                        <wp:posOffset>491490</wp:posOffset>
                      </wp:positionV>
                      <wp:extent cx="516255" cy="417195"/>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516255" cy="417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60288;o:allowoverlap:true;o:allowincell:true;mso-position-horizontal-relative:text;margin-left:6.6pt;mso-position-horizontal:absolute;mso-position-vertical-relative:text;margin-top:38.7pt;mso-position-vertical:absolute;width:40.6pt;height:32.9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-56514</wp:posOffset>
                      </wp:positionH>
                      <wp:positionV relativeFrom="paragraph">
                        <wp:posOffset>26670</wp:posOffset>
                      </wp:positionV>
                      <wp:extent cx="811530" cy="615315"/>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11530"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60288;o:allowoverlap:true;o:allowincell:true;mso-position-horizontal-relative:text;margin-left:-4.4pt;mso-position-horizontal:absolute;mso-position-vertical-relative:text;margin-top:2.1pt;mso-position-vertical:absolute;width:63.9pt;height:48.4pt;mso-wrap-distance-left:9.0pt;mso-wrap-distance-top:0.0pt;mso-wrap-distance-right:9.0pt;mso-wrap-distance-bottom:0.0pt;" stroked="f">
                      <v:path textboxrect="0,0,0,0"/>
                      <v:imagedata r:id="rId78"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454660</wp:posOffset>
                      </wp:positionV>
                      <wp:extent cx="699135" cy="0"/>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60288;o:allowoverlap:true;o:allowincell:true;mso-position-horizontal-relative:text;margin-left:2.8pt;mso-position-horizontal:absolute;mso-position-vertical-relative:text;margin-top:35.8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178435</wp:posOffset>
                      </wp:positionV>
                      <wp:extent cx="781050" cy="0"/>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60288;o:allowoverlap:true;o:allowincell:true;mso-position-horizontal-relative:text;margin-left:4.0pt;mso-position-horizontal:absolute;mso-position-vertical-relative:text;margin-top:14.0pt;mso-position-vertical:absolute;width:61.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184150</wp:posOffset>
                      </wp:positionV>
                      <wp:extent cx="381000" cy="0"/>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60288;o:allowoverlap:true;o:allowincell:true;mso-position-horizontal-relative:text;margin-left:11.3pt;mso-position-horizontal:absolute;mso-position-vertical-relative:text;margin-top:14.5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单星盆台柜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选用SUS304不锈钢板材，层板厚δ=1.5mm，水槽体厚δ=1.5mm，水槽深250mm，主柱为304不锈钢Φ38，管厚δ=1.2mm，，配不锈钢调节脚（配感应龙头，不锈钢落水器以及不锈钢排水管）。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default" w:ascii="Arial" w:hAnsi="Arial" w:eastAsia="宋体" w:cs="Arial"/>
                <w:i w:val="0"/>
                <w:iCs w:val="0"/>
                <w:color w:val="000000"/>
                <w:sz w:val="18"/>
                <w:szCs w:val="18"/>
                <w:u w:val="none"/>
              </w:rPr>
              <w:suppressLineNumbers w:val="0"/>
            </w:pPr>
            <w:r>
              <w:rPr>
                <w:rFonts w:hint="default" w:ascii="Arial" w:hAnsi="Arial" w:eastAsia="宋体" w:cs="Arial"/>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59055</wp:posOffset>
                      </wp:positionH>
                      <wp:positionV relativeFrom="paragraph">
                        <wp:posOffset>104775</wp:posOffset>
                      </wp:positionV>
                      <wp:extent cx="673100" cy="628015"/>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7310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60288;o:allowoverlap:true;o:allowincell:true;mso-position-horizontal-relative:text;margin-left:4.6pt;mso-position-horizontal:absolute;mso-position-vertical-relative:text;margin-top:8.2pt;mso-position-vertical:absolute;width:53.0pt;height:49.4pt;mso-wrap-distance-left:9.0pt;mso-wrap-distance-top:0.0pt;mso-wrap-distance-right:9.0pt;mso-wrap-distance-bottom:0.0pt;" stroked="f">
                      <v:path textboxrect="0,0,0,0"/>
                      <v:imagedata r:id="rId79" o:title=""/>
                    </v:shape>
                  </w:pict>
                </mc:Fallback>
              </mc:AlternateContent>
            </w:r>
            <w:r>
              <w:rPr>
                <w:rFonts w:hint="default" w:ascii="Arial" w:hAnsi="Arial" w:eastAsia="宋体" w:cs="Arial"/>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315595</wp:posOffset>
                      </wp:positionV>
                      <wp:extent cx="622300" cy="0"/>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223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60288;o:allowoverlap:true;o:allowincell:true;mso-position-horizontal-relative:text;margin-left:8.9pt;mso-position-horizontal:absolute;mso-position-vertical-relative:text;margin-top:24.8pt;mso-position-vertical:absolute;width:49.0pt;height:0.0pt;mso-wrap-distance-left:9.0pt;mso-wrap-distance-top:0.0pt;mso-wrap-distance-right:9.0pt;mso-wrap-distance-bottom:0.0pt;" stroked="f">
                      <v:path textboxrect="0,0,0,0"/>
                      <v:imagedata r:id="rId13"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风冷留样冰箱（带锁）</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工作形式：风冷，温度范围：0℃～-5℃，电压：220V-50HZ，功率：211W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177800</wp:posOffset>
                      </wp:positionH>
                      <wp:positionV relativeFrom="paragraph">
                        <wp:posOffset>89535</wp:posOffset>
                      </wp:positionV>
                      <wp:extent cx="421640" cy="616585"/>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421640"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60288;o:allowoverlap:true;o:allowincell:true;mso-position-horizontal-relative:text;margin-left:14.0pt;mso-position-horizontal:absolute;mso-position-vertical-relative:text;margin-top:7.0pt;mso-position-vertical:absolute;width:33.2pt;height:48.5pt;mso-wrap-distance-left:9.0pt;mso-wrap-distance-top:0.0pt;mso-wrap-distance-right:9.0pt;mso-wrap-distance-bottom:0.0pt;" stroked="f">
                      <v:path textboxrect="0,0,0,0"/>
                      <v:imagedata r:id="rId80"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800*400*900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采用1.2mmSUS304不锈钢板； 万向轮；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156845</wp:posOffset>
                      </wp:positionH>
                      <wp:positionV relativeFrom="paragraph">
                        <wp:posOffset>81280</wp:posOffset>
                      </wp:positionV>
                      <wp:extent cx="474980" cy="473075"/>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474980" cy="473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60288;o:allowoverlap:true;o:allowincell:true;mso-position-horizontal-relative:text;margin-left:12.3pt;mso-position-horizontal:absolute;mso-position-vertical-relative:text;margin-top:6.4pt;mso-position-vertical:absolute;width:37.4pt;height:37.2pt;mso-wrap-distance-left:9.0pt;mso-wrap-distance-top:0.0pt;mso-wrap-distance-right:9.0pt;mso-wrap-distance-bottom:0.0pt;" stroked="f">
                      <v:path textboxrect="0,0,0,0"/>
                      <v:imagedata r:id="rId81" o:title=""/>
                    </v:shape>
                  </w:pict>
                </mc:Fallback>
              </mc:AlternateConten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定时杀菌灯</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灯管：石英高压放电管，紫外线（UV-B）波长：200～290nm，电压/功率：220v/0.03kw，符合卫生消毒技术规范要求。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68580</wp:posOffset>
                      </wp:positionH>
                      <wp:positionV relativeFrom="paragraph">
                        <wp:posOffset>69850</wp:posOffset>
                      </wp:positionV>
                      <wp:extent cx="589280" cy="464820"/>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58928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60288;o:allowoverlap:true;o:allowincell:true;mso-position-horizontal-relative:text;margin-left:5.4pt;mso-position-horizontal:absolute;mso-position-vertical-relative:text;margin-top:5.5pt;mso-position-vertical:absolute;width:46.4pt;height:36.6pt;mso-wrap-distance-left:9.0pt;mso-wrap-distance-top:0.0pt;mso-wrap-distance-right:9.0pt;mso-wrap-distance-bottom:0.0pt;" stroked="f">
                      <v:path textboxrect="0,0,0,0"/>
                      <v:imagedata r:id="rId82"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食物保温台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（10台左下水，10台右下水）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柜体采用304#1.0mm不锈钢板，自动进水，缺水保护，电脑板温控，上层板采用304#1.0mm，配不锈钢调节子弹脚，电压/功率：220v/3kw，符合国家食品安全卫生要求。产品具有食品接触产品安全认证证书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▲所投产品具有《电磁兼容认证证书》，并依据GB 17625.1-2022:电磁兼容限值，GB/T 17626.2-2018:电磁兼容 试验和测量技术 静电放电抗扰度试验，由第三方检验机构出具的检测报告（报告带有CMA和CNAS）。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247650</wp:posOffset>
                      </wp:positionV>
                      <wp:extent cx="612775" cy="642620"/>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612775" cy="642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60288;o:allowoverlap:true;o:allowincell:true;mso-position-horizontal-relative:text;margin-left:9.0pt;mso-position-horizontal:absolute;mso-position-vertical-relative:text;margin-top:19.5pt;mso-position-vertical:absolute;width:48.2pt;height:50.6pt;mso-wrap-distance-left:9.0pt;mso-wrap-distance-top:0.0pt;mso-wrap-distance-right:9.0pt;mso-wrap-distance-bottom:0.0pt;" stroked="f">
                      <v:path textboxrect="0,0,0,0"/>
                      <v:imagedata r:id="rId83"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活动工作台连壹下层板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1600*500*800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94615</wp:posOffset>
                      </wp:positionH>
                      <wp:positionV relativeFrom="paragraph">
                        <wp:posOffset>189865</wp:posOffset>
                      </wp:positionV>
                      <wp:extent cx="654050" cy="527050"/>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654050" cy="527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60288;o:allowoverlap:true;o:allowincell:true;mso-position-horizontal-relative:text;margin-left:7.4pt;mso-position-horizontal:absolute;mso-position-vertical-relative:text;margin-top:14.9pt;mso-position-vertical:absolute;width:51.5pt;height:41.5pt;mso-wrap-distance-left:9.0pt;mso-wrap-distance-top:0.0pt;mso-wrap-distance-right:9.0pt;mso-wrap-distance-bottom:0.0pt;" stroked="f">
                      <v:path textboxrect="0,0,0,0"/>
                      <v:imagedata r:id="rId84"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层板采用1.2mmSUS304不锈钢板；隔板采用1.2mmSUS304不锈钢板；侧板采用1.2mmSUS304不锈钢板；调节脚。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127000</wp:posOffset>
                      </wp:positionH>
                      <wp:positionV relativeFrom="paragraph">
                        <wp:posOffset>69850</wp:posOffset>
                      </wp:positionV>
                      <wp:extent cx="603885" cy="605790"/>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60388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60288;o:allowoverlap:true;o:allowincell:true;mso-position-horizontal-relative:text;margin-left:10.0pt;mso-position-horizontal:absolute;mso-position-vertical-relative:text;margin-top:5.5pt;mso-position-vertical:absolute;width:47.5pt;height:47.7pt;mso-wrap-distance-left:9.0pt;mso-wrap-distance-top:0.0pt;mso-wrap-distance-right:9.0pt;mso-wrap-distance-bottom:0.0pt;" stroked="f">
                      <v:path textboxrect="0,0,0,0"/>
                      <v:imagedata r:id="rId85" o:title=""/>
                    </v:shape>
                  </w:pict>
                </mc:Fallback>
              </mc:AlternateContent>
            </w:r>
            <w:r/>
          </w:p>
        </w:tc>
      </w:tr>
      <w:tr>
        <w:trPr>
          <w:trHeight w:val="25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双面粘捕，效率更高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2、采用优质粘虫板，诱虫效果优秀，开封后能使用两周左右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3、飞利浦诱虫光源优质耐用，效果显著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4、整机铝合金结构结实耐用，能抵御厨房油烟高温腐蚀       </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5、电压/功率：220V/15W*2 适用范围：80-100m²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所投产品具有《有毒有害物质限量认证证书》，并灭蝇灯主板依据GB/T2423.16-2022,长霉等级为0级，由第三方微生物检测机构或医药检验认证机构出具的检验报告（报告带有CMA和CNAS）。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13335</wp:posOffset>
                      </wp:positionH>
                      <wp:positionV relativeFrom="paragraph">
                        <wp:posOffset>507365</wp:posOffset>
                      </wp:positionV>
                      <wp:extent cx="665480" cy="511810"/>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60288;o:allowoverlap:true;o:allowincell:true;mso-position-horizontal-relative:text;margin-left:1.1pt;mso-position-horizontal:absolute;mso-position-vertical-relative:text;margin-top:39.9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60288;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60288;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消毒间</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1、双面粘捕，效率更高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2、采用优质粘虫板，诱虫效果优秀，开封后能使用两周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左右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3、飞利浦诱虫光源优质耐用，效果显著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4、整机铝合金结构结实耐用，能抵御厨房油烟高温腐蚀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5、电压/功率：220V/15W*2 适用范围：80-100m²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所投产品具有《有毒有害物质限量认证证书》，并灭蝇灯主板依据GB/T2423.16-2022,长霉等级为0级，由第三方微生物检测机构或医药检验认证机构出具的检验报告（报告带有CMA和CNAS）。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93345</wp:posOffset>
                      </wp:positionH>
                      <wp:positionV relativeFrom="paragraph">
                        <wp:posOffset>387350</wp:posOffset>
                      </wp:positionV>
                      <wp:extent cx="665480" cy="511810"/>
                      <wp:effectExtent l="0" t="0" r="0" b="0"/>
                      <wp:wrapNone/>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60288;o:allowoverlap:true;o:allowincell:true;mso-position-horizontal-relative:text;margin-left:7.3pt;mso-position-horizontal:absolute;mso-position-vertical-relative:text;margin-top:30.5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60288;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60288;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使用环境：-20°C-+40°C，无腐蚀气体下,电压/功率：220v/0.2kw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90170</wp:posOffset>
                      </wp:positionH>
                      <wp:positionV relativeFrom="paragraph">
                        <wp:posOffset>156845</wp:posOffset>
                      </wp:positionV>
                      <wp:extent cx="652145" cy="285750"/>
                      <wp:effectExtent l="0" t="0" r="0" b="0"/>
                      <wp:wrapNone/>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652145"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60288;o:allowoverlap:true;o:allowincell:true;mso-position-horizontal-relative:text;margin-left:7.1pt;mso-position-horizontal:absolute;mso-position-vertical-relative:text;margin-top:12.3pt;mso-position-vertical:absolute;width:51.3pt;height:22.5pt;mso-wrap-distance-left:9.0pt;mso-wrap-distance-top:0.0pt;mso-wrap-distance-right:9.0pt;mso-wrap-distance-bottom:0.0pt;" stroked="f">
                      <v:path textboxrect="0,0,0,0"/>
                      <v:imagedata r:id="rId87" o:title=""/>
                    </v:shape>
                  </w:pict>
                </mc:Fallback>
              </mc:AlternateContent>
            </w:r>
            <w:r/>
          </w:p>
        </w:tc>
      </w:tr>
      <w:tr>
        <w:trPr>
          <w:trHeight w:val="107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（食具）消毒柜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1580*900*1900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304不锈钢拉丝板，外壳材料厚δ=1.0mm，内胆材料厚δ=1.0mm，门板材料厚δ=1.0mmmm，双层中空玻璃，耐热硅胶门封，高镍含量发热管，采用推车式结构设计，热风循环，容积：760L，电压/功率：380V/7.2KW，温度范围：30-150℃，采用不锈钢加热管，性能稳定，安全可靠，电子式控温器，时控、温控精准，消毒柜内部电线采用耐高温电线，防止使用高温环境下绝缘下降。</w:t>
            </w:r>
            <w:r>
              <w:rPr>
                <w:rStyle w:val="986"/>
                <w:lang w:val="en-US" w:eastAsia="zh-CN" w:bidi="ar"/>
              </w:rPr>
              <w:t xml:space="preserve">达到消毒国家卫生规范要求。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▲所投产品具有《食品接触产品安全认证证书》、《电气安全产品认证证书》并依据GB4706.1-2005、GB17988-2008、GB4343.1-2018、GB/T 4343.2-2020、GB17625.1-2022、GB/T 17625.2-2007由第三方检验机构出具的标志认证试验报告（报告带有CMA和CNAS）。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135255</wp:posOffset>
                      </wp:positionH>
                      <wp:positionV relativeFrom="paragraph">
                        <wp:posOffset>232410</wp:posOffset>
                      </wp:positionV>
                      <wp:extent cx="593725" cy="730885"/>
                      <wp:effectExtent l="0" t="0" r="0" b="0"/>
                      <wp:wrapNone/>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593725"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60288;o:allowoverlap:true;o:allowincell:true;mso-position-horizontal-relative:text;margin-left:10.7pt;mso-position-horizontal:absolute;mso-position-vertical-relative:text;margin-top:18.3pt;mso-position-vertical:absolute;width:46.8pt;height:57.5pt;mso-wrap-distance-left:9.0pt;mso-wrap-distance-top:0.0pt;mso-wrap-distance-right:9.0pt;mso-wrap-distance-bottom:0.0pt;" stroked="f">
                      <v:path textboxrect="0,0,0,0"/>
                      <v:imagedata r:id="rId88"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洗碗间</w:t>
            </w:r>
            <w:r/>
          </w:p>
        </w:tc>
      </w:tr>
      <w:tr>
        <w:trPr>
          <w:trHeight w:val="230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粘捕式灭蝇器</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500*165*340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1、双面粘捕，效率更高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2、采用优质粘虫板，诱虫效果优秀，开封后能使用两周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左右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3、飞利浦诱虫光源优质耐用，效果显著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4、整机铝合金结构结实耐用，能抵御厨房油烟高温腐蚀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5、电压/功率：220V/15W*2 适用范围：80-100m²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所投产品具有《有毒有害物质限量认证证书》，并灭蝇灯主板依据GB/T2423.16-2022,长霉等级为0级，由第三方微生物检测机构或医药检验认证机构出具的检验报告（报告带有CMA和CNAS）。</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31115</wp:posOffset>
                      </wp:positionH>
                      <wp:positionV relativeFrom="paragraph">
                        <wp:posOffset>432435</wp:posOffset>
                      </wp:positionV>
                      <wp:extent cx="665480" cy="511810"/>
                      <wp:effectExtent l="0" t="0" r="0" b="0"/>
                      <wp:wrapNone/>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60288;o:allowoverlap:true;o:allowincell:true;mso-position-horizontal-relative:text;margin-left:2.4pt;mso-position-horizontal:absolute;mso-position-vertical-relative:text;margin-top:34.0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60288;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60288;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90" o:title=""/>
                    </v:shape>
                  </w:pict>
                </mc:Fallback>
              </mc:AlternateContent>
            </w:r>
            <w:r/>
          </w:p>
        </w:tc>
      </w:tr>
      <w:tr>
        <w:trPr>
          <w:trHeight w:val="3279"/>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商用洗碗机（超声波洗碗机）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1500*800*900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 SUS304 不锈钢1.2mm材料制作，采用先进的 UV/O 技术，进行活性氧化分解，去除异味消毒杀菌作用，有效降解分离去除餐具上的杂物油脂，对餐具进行预处理，使餐具在洗碗机清洗时，更易洁净更卫生，安全性高:采用触摸智能控制，自动感应水位自动补水，一键启动，操作简单，维护方便，省水 60％以上，节约降低使用成本，电压:380V 功率:6KW。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商用洗碗机洗净性能认证证书》，并依据GB14934-2016《食品安全国家标准》洗涤后的餐具样品、大肠菌群、沙门氏菌、游离性余氧、阴离子合成洗涤剂(以十二烷基苯磺酸钠计)符合食饮具消毒卫生标准，由第三方微生物检测机构或医药检验认证机构出具的检验报告（报告带有CMA和CNAS）。 </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14605</wp:posOffset>
                      </wp:positionH>
                      <wp:positionV relativeFrom="paragraph">
                        <wp:posOffset>567055</wp:posOffset>
                      </wp:positionV>
                      <wp:extent cx="711200" cy="589915"/>
                      <wp:effectExtent l="0" t="0" r="0" b="0"/>
                      <wp:wrapNone/>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11200"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60288;o:allowoverlap:true;o:allowincell:true;mso-position-horizontal-relative:text;margin-left:1.1pt;mso-position-horizontal:absolute;mso-position-vertical-relative:text;margin-top:44.6pt;mso-position-vertical:absolute;width:56.0pt;height:46.4pt;mso-wrap-distance-left:9.0pt;mso-wrap-distance-top:0.0pt;mso-wrap-distance-right:9.0pt;mso-wrap-distance-bottom:0.0pt;" stroked="f">
                      <v:path textboxrect="0,0,0,0"/>
                      <v:imagedata r:id="rId91" o:title=""/>
                    </v:shape>
                  </w:pict>
                </mc:Fallback>
              </mc:AlternateContent>
            </w:r>
            <w:r/>
          </w:p>
        </w:tc>
      </w:tr>
      <w:tr>
        <w:trPr>
          <w:trHeight w:val="139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单星水池</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1100*750*800/150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181610</wp:posOffset>
                      </wp:positionV>
                      <wp:extent cx="862330" cy="0"/>
                      <wp:effectExtent l="0" t="0" r="0" b="0"/>
                      <wp:wrapNone/>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60288;o:allowoverlap:true;o:allowincell:true;mso-position-horizontal-relative:text;margin-left:3.9pt;mso-position-horizontal:absolute;mso-position-vertical-relative:text;margin-top:14.3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选用SUS304不锈钢板材，台面厚δ=1.5mm，水深350mm，水槽厚δ=1.5mm，主柱为304不锈钢Φ38，圆管厚δ=1.2mm，，配不锈钢调节脚（配感高位去水器，台式混水龙头，不锈钢落水器以及不锈钢排水管）。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51435</wp:posOffset>
                      </wp:positionH>
                      <wp:positionV relativeFrom="paragraph">
                        <wp:posOffset>181610</wp:posOffset>
                      </wp:positionV>
                      <wp:extent cx="780415" cy="0"/>
                      <wp:effectExtent l="0" t="0" r="0" b="0"/>
                      <wp:wrapNone/>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60288;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76200</wp:posOffset>
                      </wp:positionH>
                      <wp:positionV relativeFrom="paragraph">
                        <wp:posOffset>153670</wp:posOffset>
                      </wp:positionV>
                      <wp:extent cx="681990" cy="640080"/>
                      <wp:effectExtent l="0" t="0" r="0" b="0"/>
                      <wp:wrapNone/>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681990"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60288;o:allowoverlap:true;o:allowincell:true;mso-position-horizontal-relative:text;margin-left:6.0pt;mso-position-horizontal:absolute;mso-position-vertical-relative:text;margin-top:12.1pt;mso-position-vertical:absolute;width:53.7pt;height:50.4pt;mso-wrap-distance-left:9.0pt;mso-wrap-distance-top:0.0pt;mso-wrap-distance-right:9.0pt;mso-wrap-distance-bottom:0.0pt;" stroked="f">
                      <v:path textboxrect="0,0,0,0"/>
                      <v:imagedata r:id="rId92" o:title=""/>
                    </v:shape>
                  </w:pict>
                </mc:Fallback>
              </mc:AlternateContent>
            </w:r>
            <w:r/>
          </w:p>
        </w:tc>
      </w:tr>
      <w:tr>
        <w:trPr>
          <w:trHeight w:val="188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单眼收残台</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1200*750*800/150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60288;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440690</wp:posOffset>
                      </wp:positionV>
                      <wp:extent cx="655320" cy="588010"/>
                      <wp:effectExtent l="0" t="0" r="0" b="0"/>
                      <wp:wrapNone/>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55320" cy="5880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60288;o:allowoverlap:true;o:allowincell:true;mso-position-horizontal-relative:text;margin-left:4.1pt;mso-position-horizontal:absolute;mso-position-vertical-relative:text;margin-top:34.7pt;mso-position-vertical:absolute;width:51.6pt;height:46.3pt;mso-wrap-distance-left:9.0pt;mso-wrap-distance-top:0.0pt;mso-wrap-distance-right:9.0pt;mso-wrap-distance-bottom:0.0pt;" stroked="f">
                      <v:path textboxrect="0,0,0,0"/>
                      <v:imagedata r:id="rId93" o:title=""/>
                    </v:shape>
                  </w:pict>
                </mc:Fallback>
              </mc:AlternateContent>
            </w:r>
            <w:r/>
          </w:p>
        </w:tc>
      </w:tr>
      <w:tr>
        <w:trPr>
          <w:trHeight w:val="1435"/>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207645</wp:posOffset>
                      </wp:positionV>
                      <wp:extent cx="635" cy="0"/>
                      <wp:effectExtent l="0" t="0" r="0" b="0"/>
                      <wp:wrapNone/>
                      <wp:docPr id="2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60288;o:allowoverlap:true;o:allowincell:true;mso-position-horizontal-relative:text;margin-left:2.8pt;mso-position-horizontal:absolute;mso-position-vertical-relative:text;margin-top:16.3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212090</wp:posOffset>
                      </wp:positionV>
                      <wp:extent cx="635" cy="0"/>
                      <wp:effectExtent l="0" t="0" r="0" b="0"/>
                      <wp:wrapNone/>
                      <wp:docPr id="2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60288;o:allowoverlap:true;o:allowincell:true;mso-position-horizontal-relative:text;margin-left:2.8pt;mso-position-horizontal:absolute;mso-position-vertical-relative:text;margin-top:16.7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w:t xml:space="preserve">选用SUS304不锈钢板材，层板厚δ=1.5mm，台面下层通筋加强加固，下层板厚δ=1.5mm，周边双折边方便清洁防止划伤，主柱采用304Φ38不锈钢圆管厚δ=1.2mm，配不锈钢调节子弹脚。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25400</wp:posOffset>
                      </wp:positionH>
                      <wp:positionV relativeFrom="paragraph">
                        <wp:posOffset>207645</wp:posOffset>
                      </wp:positionV>
                      <wp:extent cx="806450" cy="0"/>
                      <wp:effectExtent l="0" t="0" r="0" b="0"/>
                      <wp:wrapNone/>
                      <wp:docPr id="2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60288;o:allowoverlap:true;o:allowincell:true;mso-position-horizontal-relative:text;margin-left:2.0pt;mso-position-horizontal:absolute;mso-position-vertical-relative:text;margin-top:16.3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25400</wp:posOffset>
                      </wp:positionH>
                      <wp:positionV relativeFrom="paragraph">
                        <wp:posOffset>212090</wp:posOffset>
                      </wp:positionV>
                      <wp:extent cx="806450" cy="0"/>
                      <wp:effectExtent l="0" t="0" r="0" b="0"/>
                      <wp:wrapNone/>
                      <wp:docPr id="2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60288;o:allowoverlap:true;o:allowincell:true;mso-position-horizontal-relative:text;margin-left:2.0pt;mso-position-horizontal:absolute;mso-position-vertical-relative:text;margin-top:16.7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51435</wp:posOffset>
                      </wp:positionH>
                      <wp:positionV relativeFrom="paragraph">
                        <wp:posOffset>175895</wp:posOffset>
                      </wp:positionV>
                      <wp:extent cx="780415" cy="0"/>
                      <wp:effectExtent l="0" t="0" r="0" b="0"/>
                      <wp:wrapNone/>
                      <wp:docPr id="2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60288;o:allowoverlap:true;o:allowincell:true;mso-position-horizontal-relative:text;margin-left:4.0pt;mso-position-horizontal:absolute;mso-position-vertical-relative:text;margin-top:13.8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45085</wp:posOffset>
                      </wp:positionH>
                      <wp:positionV relativeFrom="paragraph">
                        <wp:posOffset>142875</wp:posOffset>
                      </wp:positionV>
                      <wp:extent cx="737870" cy="589280"/>
                      <wp:effectExtent l="0" t="0" r="0" b="0"/>
                      <wp:wrapNone/>
                      <wp:docPr id="2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737870"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60288;o:allowoverlap:true;o:allowincell:true;mso-position-horizontal-relative:text;margin-left:3.5pt;mso-position-horizontal:absolute;mso-position-vertical-relative:text;margin-top:11.2pt;mso-position-vertical:absolute;width:58.1pt;height:46.4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140335</wp:posOffset>
                      </wp:positionH>
                      <wp:positionV relativeFrom="paragraph">
                        <wp:posOffset>184785</wp:posOffset>
                      </wp:positionV>
                      <wp:extent cx="659130" cy="0"/>
                      <wp:effectExtent l="0" t="0" r="0" b="0"/>
                      <wp:wrapNone/>
                      <wp:docPr id="2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60288;o:allowoverlap:true;o:allowincell:true;mso-position-horizontal-relative:text;margin-left:11.0pt;mso-position-horizontal:absolute;mso-position-vertical-relative:text;margin-top:14.5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184785</wp:posOffset>
                      </wp:positionV>
                      <wp:extent cx="635635" cy="0"/>
                      <wp:effectExtent l="0" t="0" r="0" b="0"/>
                      <wp:wrapNone/>
                      <wp:docPr id="2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60288;o:allowoverlap:true;o:allowincell:true;mso-position-horizontal-relative:text;margin-left:15.4pt;mso-position-horizontal:absolute;mso-position-vertical-relative:text;margin-top:14.5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24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挂墙洗地龙头（全不锈钢外壳）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10.7米</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外壳SUS304材质，封闭式钢质弹簧盒内层不锈钢丝编织网：强拉升度、任意角度弯曲橡胶管抗腐蚀、耐老化,可承受300PSI压力，可承受120摄氏度热水.带加压设备，清洗管≥10m。出水水压≥10公斤。</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60960</wp:posOffset>
                      </wp:positionH>
                      <wp:positionV relativeFrom="paragraph">
                        <wp:posOffset>92710</wp:posOffset>
                      </wp:positionV>
                      <wp:extent cx="676910" cy="673100"/>
                      <wp:effectExtent l="0" t="0" r="0" b="0"/>
                      <wp:wrapNone/>
                      <wp:docPr id="2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676910" cy="673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660288;o:allowoverlap:true;o:allowincell:true;mso-position-horizontal-relative:text;margin-left:4.8pt;mso-position-horizontal:absolute;mso-position-vertical-relative:text;margin-top:7.3pt;mso-position-vertical:absolute;width:53.3pt;height:53.0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128905</wp:posOffset>
                      </wp:positionH>
                      <wp:positionV relativeFrom="paragraph">
                        <wp:posOffset>358140</wp:posOffset>
                      </wp:positionV>
                      <wp:extent cx="678180" cy="0"/>
                      <wp:effectExtent l="0" t="0" r="0" b="0"/>
                      <wp:wrapNone/>
                      <wp:docPr id="2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60288;o:allowoverlap:true;o:allowincell:true;mso-position-horizontal-relative:text;margin-left:10.2pt;mso-position-horizontal:absolute;mso-position-vertical-relative:text;margin-top:28.2pt;mso-position-vertical:absolute;width:53.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141605</wp:posOffset>
                      </wp:positionH>
                      <wp:positionV relativeFrom="paragraph">
                        <wp:posOffset>173355</wp:posOffset>
                      </wp:positionV>
                      <wp:extent cx="657860" cy="0"/>
                      <wp:effectExtent l="0" t="0" r="0" b="0"/>
                      <wp:wrapNone/>
                      <wp:docPr id="2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78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660288;o:allowoverlap:true;o:allowincell:true;mso-position-horizontal-relative:text;margin-left:11.1pt;mso-position-horizontal:absolute;mso-position-vertical-relative:text;margin-top:13.6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173355</wp:posOffset>
                      </wp:positionV>
                      <wp:extent cx="635635" cy="0"/>
                      <wp:effectExtent l="0" t="0" r="0" b="0"/>
                      <wp:wrapNone/>
                      <wp:docPr id="2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660288;o:allowoverlap:true;o:allowincell:true;mso-position-horizontal-relative:text;margin-left:15.4pt;mso-position-horizontal:absolute;mso-position-vertical-relative:text;margin-top:13.6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商用热水器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储水容量：300L，储水功率：6KW，加热棒数量 2个，电流137安培，进水口径 DN32 ，安全阀口径DN20，外型尺寸：Φ641*1510，最大深度：794mm，净重：120KG，最大工作压力1.0Mpa，相对温升下的热水产率：25℃ 980L/H，35℃700L/H，55℃445L/H。</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116840</wp:posOffset>
                      </wp:positionH>
                      <wp:positionV relativeFrom="paragraph">
                        <wp:posOffset>196215</wp:posOffset>
                      </wp:positionV>
                      <wp:extent cx="525145" cy="627380"/>
                      <wp:effectExtent l="0" t="0" r="0" b="0"/>
                      <wp:wrapNone/>
                      <wp:docPr id="2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525145" cy="627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660288;o:allowoverlap:true;o:allowincell:true;mso-position-horizontal-relative:text;margin-left:9.2pt;mso-position-horizontal:absolute;mso-position-vertical-relative:text;margin-top:15.4pt;mso-position-vertical:absolute;width:41.4pt;height:49.4pt;mso-wrap-distance-left:9.0pt;mso-wrap-distance-top:0.0pt;mso-wrap-distance-right:9.0pt;mso-wrap-distance-bottom:0.0pt;" stroked="f">
                      <v:path textboxrect="0,0,0,0"/>
                      <v:imagedata r:id="rId96" o:title=""/>
                    </v:shape>
                  </w:pict>
                </mc:Fallback>
              </mc:AlternateContent>
            </w:r>
            <w:r/>
          </w:p>
        </w:tc>
      </w:tr>
      <w:tr>
        <w:trPr>
          <w:trHeight w:val="41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油水分离器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一体化设备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2500*1500*1700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1.设备底座为槽钢，箱体管道均为不锈钢304材质，2mm厚度，盖板厚1.5mm，功率6.9KW，杨程15M，处理量30m³/h。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2.带气浮、全自动链条传动刮油系统、热熔。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3.控制柜采用PLC智能控制系统。设备标准配置为知名品牌利欧水泵（双泵一备一用）、正泰电气控制箱。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4.采用真空螺旋提渣机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5.设有远程故障控制端口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6.两级提渣、两级油水分离,隔油率95%以上，出水含油量小于60mg/L，出水悬浮物浓度小于30mg/L，并提供MA,CNAS检测报告。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7.高密度传感液位浮球，根据水量大小自动调节提升泵启动顺序。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8.整体封闭箱体，占用空间小，防止臭气外溢。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▲所投产品具有《中国环境保护认证证书》，并依据GB 50015-19《建筑给水排水设计标准》，油脂去除率≥95%、出水含油量≤55mg/L、出水悬浮物浓度≤30mg/L，由第三方检测机构出具的检验报告（报告带有CMA和CNAS）。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1141095</wp:posOffset>
                      </wp:positionV>
                      <wp:extent cx="745490" cy="586105"/>
                      <wp:effectExtent l="0" t="0" r="0" b="0"/>
                      <wp:wrapNone/>
                      <wp:docPr id="2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45490" cy="586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60288;o:allowoverlap:true;o:allowincell:true;mso-position-horizontal-relative:text;margin-left:3.4pt;mso-position-horizontal:absolute;mso-position-vertical-relative:text;margin-top:89.8pt;mso-position-vertical:absolute;width:58.7pt;height:46.1pt;mso-wrap-distance-left:9.0pt;mso-wrap-distance-top:0.0pt;mso-wrap-distance-right:9.0pt;mso-wrap-distance-bottom:0.0pt;" stroked="f">
                      <v:path textboxrect="0,0,0,0"/>
                      <v:imagedata r:id="rId97" o:title=""/>
                    </v:shape>
                  </w:pict>
                </mc:Fallback>
              </mc:AlternateContent>
            </w:r>
            <w:r/>
          </w:p>
        </w:tc>
      </w:tr>
      <w:tr>
        <w:trPr>
          <w:trHeight w:val="3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排烟系统</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主厨房不锈钢排烟管</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采用sus304不锈钢板材，板材厚度=1.2mm，高强度密封连接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室内满焊，室外采用法兰连接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▲所投产品具有《产品阻燃等级认证证书》，并依据GB/T5464-2010、GB/T14402-2007板材燃烧性能，由第三方检测机构出具的检验报告（报告带有CMA和CNAS）。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146050</wp:posOffset>
                      </wp:positionH>
                      <wp:positionV relativeFrom="paragraph">
                        <wp:posOffset>262890</wp:posOffset>
                      </wp:positionV>
                      <wp:extent cx="462280" cy="323850"/>
                      <wp:effectExtent l="0" t="0" r="0" b="0"/>
                      <wp:wrapNone/>
                      <wp:docPr id="2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462280"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660288;o:allowoverlap:true;o:allowincell:true;mso-position-horizontal-relative:text;margin-left:11.5pt;mso-position-horizontal:absolute;mso-position-vertical-relative:text;margin-top:20.7pt;mso-position-vertical:absolute;width:36.4pt;height:25.5pt;mso-wrap-distance-left:9.0pt;mso-wrap-distance-top:0.0pt;mso-wrap-distance-right:9.0pt;mso-wrap-distance-bottom:0.0pt;" stroked="f">
                      <v:path textboxrect="0,0,0,0"/>
                      <v:imagedata r:id="rId98"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蒸煮区不锈钢排烟管</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采用sus304不锈钢板材，板材厚度=1.2mm，高强度密封连接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室内满焊，室外采用法兰连接</w:t>
            </w:r>
            <w:r>
              <w:rPr>
                <w:rFonts w:hint="eastAsia" w:ascii="宋体" w:hAnsi="宋体" w:eastAsia="宋体" w:cs="宋体"/>
                <w:i w:val="0"/>
                <w:iCs w:val="0"/>
                <w:color w:val="000000"/>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177800</wp:posOffset>
                      </wp:positionH>
                      <wp:positionV relativeFrom="paragraph">
                        <wp:posOffset>232410</wp:posOffset>
                      </wp:positionV>
                      <wp:extent cx="462280" cy="323850"/>
                      <wp:effectExtent l="0" t="0" r="0" b="0"/>
                      <wp:wrapNone/>
                      <wp:docPr id="2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462280"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60288;o:allowoverlap:true;o:allowincell:true;mso-position-horizontal-relative:text;margin-left:14.0pt;mso-position-horizontal:absolute;mso-position-vertical-relative:text;margin-top:18.3pt;mso-position-vertical:absolute;width:36.4pt;height:25.5pt;mso-wrap-distance-left:9.0pt;mso-wrap-distance-top:0.0pt;mso-wrap-distance-right:9.0pt;mso-wrap-distance-bottom:0.0pt;" stroked="f">
                      <v:path textboxrect="0,0,0,0"/>
                      <v:imagedata r:id="rId99" o:title=""/>
                    </v:shape>
                  </w:pict>
                </mc:Fallback>
              </mc:AlternateContent>
            </w:r>
            <w:r/>
          </w:p>
        </w:tc>
      </w:tr>
      <w:tr>
        <w:trPr>
          <w:trHeight w:val="1774"/>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低噪声柜式离心通风机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规格：25寸风量：39500m³/h；全压：980 Pa；功率：15kw；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1.整机外壳采用汽车金属烤漆钢板制作工艺，不易褪色，防腐等级高，使用寿命长，外观大气美观。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2.根据离心力和动量守恒定律设计的风机专用高压叶轮。叶片采用压铆激光焊接工艺制作，更牢固，具有风量大，压力高，运行稳定等特点。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部采用双层静音处理技术，全网加静音棉，静音棉材质为铝硅阻燃材料，厚度≥25MM，能有效降低15%噪声并起到阻燃作用，结合整机精密结构胶密封工艺，构建其高效的隔音屏障与严密的密封体系，进一步强化降噪效果同时起到防水密封的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4..采用进口耐高温耐腐蚀风机专用轴承，精度高，抗磨损性好，增加风机使用寿命，减少维护成本。</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5.产品可配备自动定时变频功能，可调节风量风压，多重保护，缺项，过载，绝缘损坏等运行故障.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6.角钢：采用镀锌角钢制作，结构更牢固，风机设有检修门，方便日后维护； 底部自带槽钢支架，便于安装。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▲所投产品具有《中国节能产品认证证书》和《低噪声产品认证证书》并依据GB/T 2423.2-2008《电工电子产品环境试验》带座外球面球轴承在高温Bb（80±2℃）≥72h试验后无变化，由第三方检验机构出具的检验报告（报告带有CMA和CNAS）</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78740</wp:posOffset>
                      </wp:positionH>
                      <wp:positionV relativeFrom="paragraph">
                        <wp:posOffset>190500</wp:posOffset>
                      </wp:positionV>
                      <wp:extent cx="709930" cy="563245"/>
                      <wp:effectExtent l="0" t="0" r="0" b="0"/>
                      <wp:wrapNone/>
                      <wp:docPr id="2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709930" cy="563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660288;o:allowoverlap:true;o:allowincell:true;mso-position-horizontal-relative:text;margin-left:6.2pt;mso-position-horizontal:absolute;mso-position-vertical-relative:text;margin-top:15.0pt;mso-position-vertical:absolute;width:55.9pt;height:44.3pt;mso-wrap-distance-left:9.0pt;mso-wrap-distance-top:0.0pt;mso-wrap-distance-right:9.0pt;mso-wrap-distance-bottom:0.0pt;" stroked="f">
                      <v:path textboxrect="0,0,0,0"/>
                      <v:imagedata r:id="rId100"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31750</wp:posOffset>
                      </wp:positionH>
                      <wp:positionV relativeFrom="paragraph">
                        <wp:posOffset>31115</wp:posOffset>
                      </wp:positionV>
                      <wp:extent cx="751205" cy="0"/>
                      <wp:effectExtent l="0" t="0" r="0" b="0"/>
                      <wp:wrapNone/>
                      <wp:docPr id="2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512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660288;o:allowoverlap:true;o:allowincell:true;mso-position-horizontal-relative:text;margin-left:2.5pt;mso-position-horizontal:absolute;mso-position-vertical-relative:text;margin-top:2.4pt;mso-position-vertical:absolute;width:59.1pt;height:0.0pt;mso-wrap-distance-left:9.0pt;mso-wrap-distance-top:0.0pt;mso-wrap-distance-right:9.0pt;mso-wrap-distance-bottom:0.0pt;" stroked="f">
                      <v:path textboxrect="0,0,0,0"/>
                      <v:imagedata r:id="rId101" o:title=""/>
                    </v:shape>
                  </w:pict>
                </mc:Fallback>
              </mc:AlternateConten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不锈钢送新风管</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采用sus304不锈钢板材，板材厚度=1.2mm，高强度密封连接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室内满焊，室外采用法兰连接</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154305</wp:posOffset>
                      </wp:positionH>
                      <wp:positionV relativeFrom="paragraph">
                        <wp:posOffset>110490</wp:posOffset>
                      </wp:positionV>
                      <wp:extent cx="462280" cy="255270"/>
                      <wp:effectExtent l="0" t="0" r="0" b="0"/>
                      <wp:wrapNone/>
                      <wp:docPr id="2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462280" cy="255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660288;o:allowoverlap:true;o:allowincell:true;mso-position-horizontal-relative:text;margin-left:12.1pt;mso-position-horizontal:absolute;mso-position-vertical-relative:text;margin-top:8.7pt;mso-position-vertical:absolute;width:36.4pt;height:20.1pt;mso-wrap-distance-left:9.0pt;mso-wrap-distance-top:0.0pt;mso-wrap-distance-right:9.0pt;mso-wrap-distance-bottom:0.0pt;" stroked="f">
                      <v:path textboxrect="0,0,0,0"/>
                      <v:imagedata r:id="rId102" o:title=""/>
                    </v:shape>
                  </w:pict>
                </mc:Fallback>
              </mc:AlternateContent>
            </w:r>
            <w:r/>
          </w:p>
        </w:tc>
      </w:tr>
      <w:tr>
        <w:trPr>
          <w:trHeight w:val="472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送新风机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规格：15寸风量：13000m³/h；全压：570 Pa；功率：3kw；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1.整机外壳采用汽车金属烤漆钢板制作工艺，不易褪色，防腐等级高，使用寿命长，外观大气美观。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2.根据离心力和动量守恒定律设计的风机专用高压叶轮。叶片采用压铆激光焊接工艺制作，更牢固，具有风量大，压力高，运行稳定等特点。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部采用双层静音处理技术，全网加静音棉，静音棉材质为铝硅阻燃材料，厚度≥25MM，能有效降低15%噪声并起到阻燃作用，结合整机精密结构胶密封工艺，构建其高效的隔音屏障与严密的密封体系，进一步强化降噪效果同时起到防水密封的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4..采用进口耐高温耐腐蚀风机专用轴承，精度高，抗磨损性好，增加风机使用寿命，减少维护成本。</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5.产品可配备自动定时变频功能，可调节风量风压，多重保护，缺项，过载，绝缘损坏等运行故障.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6.角钢：采用镀锌角钢制作，结构更牢固，风机设有检修门，方便日后维护； 底部自带槽钢支架，便于安装。</w:t>
            </w:r>
            <w:r>
              <w:rPr>
                <w:rFonts w:hint="eastAsia" w:ascii="宋体" w:hAnsi="宋体" w:eastAsia="宋体" w:cs="宋体"/>
                <w:i w:val="0"/>
                <w:iCs w:val="0"/>
                <w:color w:val="000000"/>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43180</wp:posOffset>
                      </wp:positionH>
                      <wp:positionV relativeFrom="paragraph">
                        <wp:posOffset>874395</wp:posOffset>
                      </wp:positionV>
                      <wp:extent cx="709930" cy="638810"/>
                      <wp:effectExtent l="0" t="0" r="0" b="0"/>
                      <wp:wrapNone/>
                      <wp:docPr id="2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709930" cy="638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660288;o:allowoverlap:true;o:allowincell:true;mso-position-horizontal-relative:text;margin-left:3.4pt;mso-position-horizontal:absolute;mso-position-vertical-relative:text;margin-top:68.8pt;mso-position-vertical:absolute;width:55.9pt;height:50.3pt;mso-wrap-distance-left:9.0pt;mso-wrap-distance-top:0.0pt;mso-wrap-distance-right:9.0pt;mso-wrap-distance-bottom:0.0pt;" stroked="f">
                      <v:path textboxrect="0,0,0,0"/>
                      <v:imagedata r:id="rId103"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温度超过150℃时，阀门关闭，联动送（补）风机关闭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163830</wp:posOffset>
                      </wp:positionH>
                      <wp:positionV relativeFrom="paragraph">
                        <wp:posOffset>74295</wp:posOffset>
                      </wp:positionV>
                      <wp:extent cx="499745" cy="534670"/>
                      <wp:effectExtent l="0" t="0" r="0" b="0"/>
                      <wp:wrapNone/>
                      <wp:docPr id="2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49974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660288;o:allowoverlap:true;o:allowincell:true;mso-position-horizontal-relative:text;margin-left:12.9pt;mso-position-horizontal:absolute;mso-position-vertical-relative:text;margin-top:5.8pt;mso-position-vertical:absolute;width:39.4pt;height:42.1pt;mso-wrap-distance-left:9.0pt;mso-wrap-distance-top:0.0pt;mso-wrap-distance-right:9.0pt;mso-wrap-distance-bottom:0.0pt;" stroked="f">
                      <v:path textboxrect="0,0,0,0"/>
                      <v:imagedata r:id="rId104"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温度超过150℃时，阀门关闭，联动送（补）风机关闭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156845</wp:posOffset>
                      </wp:positionH>
                      <wp:positionV relativeFrom="paragraph">
                        <wp:posOffset>86995</wp:posOffset>
                      </wp:positionV>
                      <wp:extent cx="499745" cy="534670"/>
                      <wp:effectExtent l="0" t="0" r="0" b="0"/>
                      <wp:wrapNone/>
                      <wp:docPr id="2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49974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660288;o:allowoverlap:true;o:allowincell:true;mso-position-horizontal-relative:text;margin-left:12.3pt;mso-position-horizontal:absolute;mso-position-vertical-relative:text;margin-top:6.8pt;mso-position-vertical:absolute;width:39.4pt;height:42.1pt;mso-wrap-distance-left:9.0pt;mso-wrap-distance-top:0.0pt;mso-wrap-distance-right:9.0pt;mso-wrap-distance-bottom:0.0pt;" stroked="f">
                      <v:path textboxrect="0,0,0,0"/>
                      <v:imagedata r:id="rId104" o:title=""/>
                    </v:shape>
                  </w:pict>
                </mc:Fallback>
              </mc:AlternateContent>
            </w:r>
            <w:r/>
          </w:p>
        </w:tc>
      </w:tr>
      <w:tr>
        <w:trPr>
          <w:trHeight w:val="57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32000M³H</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Style w:val="986"/>
                <w:lang w:val="en-US" w:eastAsia="zh-CN" w:bidi="ar"/>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191770</wp:posOffset>
                      </wp:positionV>
                      <wp:extent cx="871220" cy="0"/>
                      <wp:effectExtent l="0" t="0" r="0" b="0"/>
                      <wp:wrapNone/>
                      <wp:docPr id="2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7122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660288;o:allowoverlap:true;o:allowincell:true;mso-position-horizontal-relative:text;margin-left:0.5pt;mso-position-horizontal:absolute;mso-position-vertical-relative:text;margin-top:15.1pt;mso-position-vertical:absolute;width:68.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191770</wp:posOffset>
                      </wp:positionV>
                      <wp:extent cx="381000" cy="0"/>
                      <wp:effectExtent l="0" t="0" r="0" b="0"/>
                      <wp:wrapNone/>
                      <wp:docPr id="2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660288;o:allowoverlap:true;o:allowincell:true;mso-position-horizontal-relative:text;margin-left:11.2pt;mso-position-horizontal:absolute;mso-position-vertical-relative:text;margin-top:15.1pt;mso-position-vertical:absolute;width:30.0pt;height:0.0pt;mso-wrap-distance-left:9.0pt;mso-wrap-distance-top:0.0pt;mso-wrap-distance-right:9.0pt;mso-wrap-distance-bottom:0.0pt;" stroked="f">
                      <v:path textboxrect="0,0,0,0"/>
                      <v:imagedata r:id="rId105" o:title=""/>
                    </v:shape>
                  </w:pict>
                </mc:Fallback>
              </mc:AlternateContent>
            </w:r>
            <w:r>
              <w:rPr>
                <w:rStyle w:val="986"/>
                <w:lang w:val="en-US" w:eastAsia="zh-CN" w:bidi="ar"/>
              </w:rPr>
              <w:t xml:space="preserve">                              </w:t>
            </w:r>
            <w:r>
              <w:rPr>
                <w:rStyle w:val="986"/>
                <w:lang w:val="en-US" w:eastAsia="zh-CN" w:bidi="ar"/>
              </w:rPr>
              <w:t xml:space="preserve">                                                                                       型号：320 处理风量：32000m³/h颗粒物净化率：≥95%，油烟排放浓度≤1mg/m3； 功率：400W                                                           1、外壳采用优质201不锈钢板，兼具高强度与耐腐蚀性，表面平整度达工业级标准，防水防腐适用于户外及高湿度场景。</w:t>
            </w:r>
            <w:r>
              <w:rPr>
                <w:rStyle w:val="986"/>
                <w:lang w:val="en-US" w:eastAsia="zh-CN" w:bidi="ar"/>
              </w:rPr>
              <w:br/>
            </w:r>
            <w:r>
              <w:rPr>
                <w:rStyle w:val="986"/>
                <w:lang w:val="en-US" w:eastAsia="zh-CN" w:bidi="ar"/>
              </w:rPr>
              <w:t xml:space="preserve">2、电场采用不锈钢材质制作，极板之前的间距≤8mm,以保证净化效果；采用高低压电源，数字显示屏，实时显示运行电流、电压及故障和清洗报警。双区电离设计：</w:t>
            </w:r>
            <w:r>
              <w:rPr>
                <w:rStyle w:val="992"/>
                <w:rFonts w:eastAsia="宋体"/>
                <w:lang w:val="en-US" w:eastAsia="zh-CN" w:bidi="ar"/>
              </w:rPr>
              <w:t xml:space="preserve">​</w:t>
            </w:r>
            <w:r>
              <w:rPr>
                <w:rStyle w:val="986"/>
                <w:lang w:val="en-US" w:eastAsia="zh-CN" w:bidi="ar"/>
              </w:rPr>
              <w:t xml:space="preserve">高压放电区：φ0.3mm 不锈钢全触点放电（放电密度提升 25%），实现 0.1μm 级油烟颗粒荷电；</w:t>
            </w:r>
            <w:r>
              <w:rPr>
                <w:rStyle w:val="992"/>
                <w:rFonts w:eastAsia="宋体"/>
                <w:lang w:val="en-US" w:eastAsia="zh-CN" w:bidi="ar"/>
              </w:rPr>
              <w:t xml:space="preserve">​</w:t>
            </w:r>
            <w:r>
              <w:rPr>
                <w:rStyle w:val="986"/>
                <w:lang w:val="en-US" w:eastAsia="zh-CN" w:bidi="ar"/>
              </w:rPr>
              <w:t xml:space="preserve">低压集尘区：不锈钢极板折弯成型，电场均匀度达 98.5%，吸附效率较普通电场提升 30%，铝板之前的间距≤8mm,以保证净化效果。</w:t>
            </w:r>
            <w:r>
              <w:rPr>
                <w:rStyle w:val="986"/>
                <w:lang w:val="en-US" w:eastAsia="zh-CN" w:bidi="ar"/>
              </w:rPr>
              <w:br/>
            </w:r>
            <w:r>
              <w:rPr>
                <w:rStyle w:val="986"/>
                <w:lang w:val="en-US" w:eastAsia="zh-CN" w:bidi="ar"/>
              </w:rPr>
              <w:t xml:space="preserve">3、设备主体绝缘子采用陶瓷绝缘子，使用寿命长；设备检修门采用数字显示屏设计，可实时显示运行电流、电压及故障和清洗报警。                                             </w:t>
            </w:r>
            <w:r>
              <w:rPr>
                <w:rStyle w:val="986"/>
                <w:lang w:val="en-US" w:eastAsia="zh-CN" w:bidi="ar"/>
              </w:rPr>
              <w:br/>
            </w:r>
            <w:r>
              <w:rPr>
                <w:rStyle w:val="986"/>
                <w:lang w:val="en-US" w:eastAsia="zh-CN" w:bidi="ar"/>
              </w:rPr>
              <w:t xml:space="preserve">4、采用高低压电源，集成软启动、过载/短路/开路保护，支持多次打火自恢复；灭弧功能可抑制异常</w:t>
            </w:r>
            <w:r>
              <w:rPr>
                <w:rStyle w:val="986"/>
                <w:lang w:val="en-US" w:eastAsia="zh-CN" w:bidi="ar"/>
              </w:rPr>
              <w:t xml:space="preserve">放电，防结雾设计避免电场因湿度失效。自适应控制：内置 MCU 芯片实时监测油烟浓度，自动调节输出电压（10-12kV 动态范围），油烟激增时功率提升 20%，低负荷时节能 30%。                                                                                                                5、模块化拼装设计，内部采用多连串多单元组合方式，易于安装清洗方便支持烧碱溶液浸泡清洗，维护后无需复杂校准。</w:t>
            </w:r>
            <w:r>
              <w:rPr>
                <w:rStyle w:val="986"/>
                <w:lang w:val="en-US" w:eastAsia="zh-CN" w:bidi="ar"/>
              </w:rPr>
              <w:br/>
            </w:r>
            <w:r>
              <w:rPr>
                <w:rStyle w:val="986"/>
                <w:lang w:val="en-US" w:eastAsia="zh-CN" w:bidi="ar"/>
              </w:rPr>
              <w:t xml:space="preserve">6.所投油烟净化设备聚氯乙烯绝缘电缆检测标准依据GB/T2951.12-2008电缆和光缆绝缘和护套材料通用试验方法 第12部分：通用试验方法 热老化试验方法，经过温度150℃，时间168h的老化试验，老化前后抗张强度变化率不应超过±5%。</w:t>
            </w:r>
            <w:r>
              <w:rPr>
                <w:rStyle w:val="986"/>
                <w:lang w:val="en-US" w:eastAsia="zh-CN" w:bidi="ar"/>
              </w:rPr>
              <w:br/>
            </w:r>
            <w:r>
              <w:rPr>
                <w:rStyle w:val="986"/>
                <w:lang w:val="en-US" w:eastAsia="zh-CN" w:bidi="ar"/>
              </w:rPr>
              <w:t xml:space="preserve">7.产品依据GB/T 2039-2024，检测蠕变试验 初始应力(σ)150MPa，持续时间24h，总伸长率≥0.04%，初始伸长率≥0.05%，弹性伸长率≥0.05%，检测结果未断裂。</w:t>
            </w:r>
            <w:r>
              <w:rPr>
                <w:rStyle w:val="986"/>
                <w:lang w:val="en-US" w:eastAsia="zh-CN" w:bidi="ar"/>
              </w:rPr>
              <w:br/>
            </w:r>
            <w:r>
              <w:rPr>
                <w:rStyle w:val="986"/>
                <w:lang w:val="en-US" w:eastAsia="zh-CN" w:bidi="ar"/>
              </w:rPr>
              <w:t xml:space="preserve">8.产品依据GB/T 1732-2020，冲击高度400mm，应无剥落、裂纹、皱纹；依据GB/T 6739-2022，漆膜硬度≥4H,检验结果合格；依据GB/T 9286-2021，表面涂层/覆面材料理化性能-金属喷漆(塑)涂层-附着力不应低于2级；依据GB/T 13667.1-2015，金属喷漆(塑)涂层-耐腐蚀100h内，无鼓泡产生,以上检验结果合格</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86"/>
                <w:lang w:val="en-US" w:eastAsia="zh-CN" w:bidi="ar"/>
              </w:rPr>
              <w:t xml:space="preserve">▲所投产品具有《中国环境标志（Ⅱ型）产品认证证书》、《防变形产品认证证书》和《产品防雷等级认证证书》并依据GB/T 3482-2008《电子设备雷击试验方法》防雷10级，由第三方检验机构出具的检验报告（报告带有CMA和CNAS）</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25400</wp:posOffset>
                      </wp:positionH>
                      <wp:positionV relativeFrom="paragraph">
                        <wp:posOffset>2989580</wp:posOffset>
                      </wp:positionV>
                      <wp:extent cx="668020" cy="698500"/>
                      <wp:effectExtent l="0" t="0" r="0" b="0"/>
                      <wp:wrapNone/>
                      <wp:docPr id="2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68020"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660288;o:allowoverlap:true;o:allowincell:true;mso-position-horizontal-relative:text;margin-left:2.0pt;mso-position-horizontal:absolute;mso-position-vertical-relative:text;margin-top:235.4pt;mso-position-vertical:absolute;width:52.6pt;height:55.0pt;mso-wrap-distance-left:9.0pt;mso-wrap-distance-top:0.0pt;mso-wrap-distance-right:9.0pt;mso-wrap-distance-bottom:0.0pt;" stroked="f">
                      <v:path textboxrect="0,0,0,0"/>
                      <v:imagedata r:id="rId106"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191770</wp:posOffset>
                      </wp:positionV>
                      <wp:extent cx="826135" cy="0"/>
                      <wp:effectExtent l="0" t="0" r="0" b="0"/>
                      <wp:wrapNone/>
                      <wp:docPr id="2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26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660288;o:allowoverlap:true;o:allowincell:true;mso-position-horizontal-relative:text;margin-left:0.4pt;mso-position-horizontal:absolute;mso-position-vertical-relative:text;margin-top:15.1pt;mso-position-vertical:absolute;width:6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191770</wp:posOffset>
                      </wp:positionV>
                      <wp:extent cx="381000" cy="0"/>
                      <wp:effectExtent l="0" t="0" r="0" b="0"/>
                      <wp:wrapNone/>
                      <wp:docPr id="2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660288;o:allowoverlap:true;o:allowincell:true;mso-position-horizontal-relative:text;margin-left:11.3pt;mso-position-horizontal:absolute;mso-position-vertical-relative:text;margin-top:15.1pt;mso-position-vertical:absolute;width:30.0pt;height:0.0pt;mso-wrap-distance-left:9.0pt;mso-wrap-distance-top:0.0pt;mso-wrap-distance-right:9.0pt;mso-wrap-distance-bottom:0.0pt;" stroked="f">
                      <v:path textboxrect="0,0,0,0"/>
                      <v:imagedata r:id="rId101" o:title=""/>
                    </v:shape>
                  </w:pict>
                </mc:Fallback>
              </mc:AlternateConten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i w:val="0"/>
                <w:iCs w:val="0"/>
                <w:color w:val="000000"/>
                <w:sz w:val="20"/>
                <w:szCs w:val="20"/>
                <w:u w:val="none"/>
                <w:lang w:val="en-US" w:eastAsia="zh-CN" w:bidi="ar"/>
              </w:rPr>
              <w:t xml:space="preserve">厨灵智能控制器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i w:val="0"/>
                <w:iCs w:val="0"/>
                <w:color w:val="000000"/>
                <w:sz w:val="16"/>
                <w:szCs w:val="16"/>
                <w:u w:val="none"/>
                <w:lang w:val="en-US" w:eastAsia="zh-CN" w:bidi="ar"/>
              </w:rPr>
              <w:t xml:space="preserve">C1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i w:val="0"/>
                <w:iCs w:val="0"/>
                <w:color w:val="000000"/>
                <w:sz w:val="16"/>
                <w:szCs w:val="16"/>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1、外壳不锈钢制作，内配置空开、交流接触器、综合保护器；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2.节省用电，可调整风机输出功率实现节能运行，风机、净化器同步控制/可联动新风，无级变速，有效降低共振及消除电机电磁噪音。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3.自动调整风量风压，设计施工方便，设备具备缺相、短路、过载、绝缘损坏等多重保护功能。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-7619</wp:posOffset>
                      </wp:positionH>
                      <wp:positionV relativeFrom="paragraph">
                        <wp:posOffset>411480</wp:posOffset>
                      </wp:positionV>
                      <wp:extent cx="706120" cy="708025"/>
                      <wp:effectExtent l="0" t="0" r="0" b="0"/>
                      <wp:wrapNone/>
                      <wp:docPr id="2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06120" cy="708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660288;o:allowoverlap:true;o:allowincell:true;mso-position-horizontal-relative:text;margin-left:-0.6pt;mso-position-horizontal:absolute;mso-position-vertical-relative:text;margin-top:32.4pt;mso-position-vertical:absolute;width:55.6pt;height:55.8pt;mso-wrap-distance-left:9.0pt;mso-wrap-distance-top:0.0pt;mso-wrap-distance-right:9.0pt;mso-wrap-distance-bottom:0.0pt;" stroked="f">
                      <v:path textboxrect="0,0,0,0"/>
                      <v:imagedata r:id="rId107" o:title=""/>
                    </v:shape>
                  </w:pict>
                </mc:Fallback>
              </mc:AlternateContent>
            </w:r>
            <w:r/>
          </w:p>
        </w:tc>
      </w:tr>
      <w:tr>
        <w:trPr>
          <w:trHeight w:val="542"/>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24"/>
                <w:szCs w:val="24"/>
                <w:u w:val="none"/>
                <w:lang w:val="en-US" w:eastAsia="zh-CN" w:bidi="ar"/>
              </w:rPr>
              <w:t xml:space="preserve">其它</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不锈钢食品级304材质，厚δ=1.2mm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190500</wp:posOffset>
                      </wp:positionH>
                      <wp:positionV relativeFrom="paragraph">
                        <wp:posOffset>50800</wp:posOffset>
                      </wp:positionV>
                      <wp:extent cx="353695" cy="346710"/>
                      <wp:effectExtent l="0" t="0" r="0" b="0"/>
                      <wp:wrapNone/>
                      <wp:docPr id="2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353695" cy="346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660288;o:allowoverlap:true;o:allowincell:true;mso-position-horizontal-relative:text;margin-left:15.0pt;mso-position-horizontal:absolute;mso-position-vertical-relative:text;margin-top:4.0pt;mso-position-vertical:absolute;width:27.8pt;height:27.3pt;mso-wrap-distance-left:9.0pt;mso-wrap-distance-top:0.0pt;mso-wrap-distance-right:9.0pt;mso-wrap-distance-bottom:0.0pt;" stroked="f">
                      <v:path textboxrect="0,0,0,0"/>
                      <v:imagedata r:id="rId10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不锈钢食品级304材质，厚δ=1.2mm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190500</wp:posOffset>
                      </wp:positionH>
                      <wp:positionV relativeFrom="paragraph">
                        <wp:posOffset>50800</wp:posOffset>
                      </wp:positionV>
                      <wp:extent cx="353695" cy="346710"/>
                      <wp:effectExtent l="0" t="0" r="0" b="0"/>
                      <wp:wrapNone/>
                      <wp:docPr id="2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353695" cy="346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660288;o:allowoverlap:true;o:allowincell:true;mso-position-horizontal-relative:text;margin-left:15.0pt;mso-position-horizontal:absolute;mso-position-vertical-relative:text;margin-top:4.0pt;mso-position-vertical:absolute;width:27.8pt;height:27.3pt;mso-wrap-distance-left:9.0pt;mso-wrap-distance-top:0.0pt;mso-wrap-distance-right:9.0pt;mso-wrap-distance-bottom:0.0pt;" stroked="f">
                      <v:path textboxrect="0,0,0,0"/>
                      <v:imagedata r:id="rId10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不锈钢食品级304材质，厚δ=1.2mm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181610</wp:posOffset>
                      </wp:positionH>
                      <wp:positionV relativeFrom="paragraph">
                        <wp:posOffset>67945</wp:posOffset>
                      </wp:positionV>
                      <wp:extent cx="338455" cy="333375"/>
                      <wp:effectExtent l="0" t="0" r="0" b="0"/>
                      <wp:wrapNone/>
                      <wp:docPr id="2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338455" cy="333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660288;o:allowoverlap:true;o:allowincell:true;mso-position-horizontal-relative:text;margin-left:14.3pt;mso-position-horizontal:absolute;mso-position-vertical-relative:text;margin-top:5.3pt;mso-position-vertical:absolute;width:26.6pt;height:26.2pt;mso-wrap-distance-left:9.0pt;mso-wrap-distance-top:0.0pt;mso-wrap-distance-right:9.0pt;mso-wrap-distance-bottom:0.0pt;" stroked="f">
                      <v:path textboxrect="0,0,0,0"/>
                      <v:imagedata r:id="rId11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1/1不锈钢份数盒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530*327*150（带盖子）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110490</wp:posOffset>
                      </wp:positionH>
                      <wp:positionV relativeFrom="paragraph">
                        <wp:posOffset>74295</wp:posOffset>
                      </wp:positionV>
                      <wp:extent cx="633730" cy="310515"/>
                      <wp:effectExtent l="0" t="0" r="0" b="0"/>
                      <wp:wrapNone/>
                      <wp:docPr id="2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33730" cy="310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660288;o:allowoverlap:true;o:allowincell:true;mso-position-horizontal-relative:text;margin-left:8.7pt;mso-position-horizontal:absolute;mso-position-vertical-relative:text;margin-top:5.8pt;mso-position-vertical:absolute;width:49.9pt;height:24.4pt;mso-wrap-distance-left:9.0pt;mso-wrap-distance-top:0.0pt;mso-wrap-distance-right:9.0pt;mso-wrap-distance-bottom:0.0pt;" stroked="f">
                      <v:path textboxrect="0,0,0,0"/>
                      <v:imagedata r:id="rId11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1/1不锈钢份数盒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530*327*100（带盖子）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110490</wp:posOffset>
                      </wp:positionH>
                      <wp:positionV relativeFrom="paragraph">
                        <wp:posOffset>74295</wp:posOffset>
                      </wp:positionV>
                      <wp:extent cx="633730" cy="310515"/>
                      <wp:effectExtent l="0" t="0" r="0" b="0"/>
                      <wp:wrapNone/>
                      <wp:docPr id="2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33730" cy="310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660288;o:allowoverlap:true;o:allowincell:true;mso-position-horizontal-relative:text;margin-left:8.7pt;mso-position-horizontal:absolute;mso-position-vertical-relative:text;margin-top:5.8pt;mso-position-vertical:absolute;width:49.9pt;height:24.4pt;mso-wrap-distance-left:9.0pt;mso-wrap-distance-top:0.0pt;mso-wrap-distance-right:9.0pt;mso-wrap-distance-bottom:0.0pt;" stroked="f">
                      <v:path textboxrect="0,0,0,0"/>
                      <v:imagedata r:id="rId11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1/2不锈钢份数盒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265*330*150（带盖子）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110490</wp:posOffset>
                      </wp:positionH>
                      <wp:positionV relativeFrom="paragraph">
                        <wp:posOffset>74295</wp:posOffset>
                      </wp:positionV>
                      <wp:extent cx="633730" cy="310515"/>
                      <wp:effectExtent l="0" t="0" r="0" b="0"/>
                      <wp:wrapNone/>
                      <wp:docPr id="2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33730" cy="310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660288;o:allowoverlap:true;o:allowincell:true;mso-position-horizontal-relative:text;margin-left:8.7pt;mso-position-horizontal:absolute;mso-position-vertical-relative:text;margin-top:5.8pt;mso-position-vertical:absolute;width:49.9pt;height:24.4pt;mso-wrap-distance-left:9.0pt;mso-wrap-distance-top:0.0pt;mso-wrap-distance-right:9.0pt;mso-wrap-distance-bottom:0.0pt;" stroked="f">
                      <v:path textboxrect="0,0,0,0"/>
                      <v:imagedata r:id="rId11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30*40*4.8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不锈钢304SUS-1.0MM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74295</wp:posOffset>
                      </wp:positionV>
                      <wp:extent cx="513080" cy="259080"/>
                      <wp:effectExtent l="0" t="0" r="0" b="0"/>
                      <wp:wrapNone/>
                      <wp:docPr id="2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513080" cy="25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660288;o:allowoverlap:true;o:allowincell:true;mso-position-horizontal-relative:text;margin-left:14.8pt;mso-position-horizontal:absolute;mso-position-vertical-relative:text;margin-top:5.8pt;mso-position-vertical:absolute;width:40.4pt;height:20.4pt;mso-wrap-distance-left:9.0pt;mso-wrap-distance-top:0.0pt;mso-wrap-distance-right:9.0pt;mso-wrap-distance-bottom:0.0pt;" stroked="f">
                      <v:path textboxrect="0,0,0,0"/>
                      <v:imagedata r:id="rId11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35*50*7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不锈钢304SUS-1.0MM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204470</wp:posOffset>
                      </wp:positionH>
                      <wp:positionV relativeFrom="paragraph">
                        <wp:posOffset>69215</wp:posOffset>
                      </wp:positionV>
                      <wp:extent cx="513080" cy="259080"/>
                      <wp:effectExtent l="0" t="0" r="0" b="0"/>
                      <wp:wrapNone/>
                      <wp:docPr id="2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513080" cy="25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660288;o:allowoverlap:true;o:allowincell:true;mso-position-horizontal-relative:text;margin-left:16.1pt;mso-position-horizontal:absolute;mso-position-vertical-relative:text;margin-top:5.5pt;mso-position-vertical:absolute;width:40.4pt;height:20.4pt;mso-wrap-distance-left:9.0pt;mso-wrap-distance-top:0.0pt;mso-wrap-distance-right:9.0pt;mso-wrap-distance-bottom:0.0pt;" stroked="f">
                      <v:path textboxrect="0,0,0,0"/>
                      <v:imagedata r:id="rId11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60*40*4.8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不锈钢304SUS-1.0MM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6985</wp:posOffset>
                      </wp:positionV>
                      <wp:extent cx="513080" cy="259080"/>
                      <wp:effectExtent l="0" t="0" r="0" b="0"/>
                      <wp:wrapNone/>
                      <wp:docPr id="2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513080" cy="25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660288;o:allowoverlap:true;o:allowincell:true;mso-position-horizontal-relative:text;margin-left:14.8pt;mso-position-horizontal:absolute;mso-position-vertical-relative:text;margin-top:0.5pt;mso-position-vertical:absolute;width:40.4pt;height:20.4pt;mso-wrap-distance-left:9.0pt;mso-wrap-distance-top:0.0pt;mso-wrap-distance-right:9.0pt;mso-wrap-distance-bottom:0.0pt;" stroked="f">
                      <v:path textboxrect="0,0,0,0"/>
                      <v:imagedata r:id="rId1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不锈钢304SUS-2.5MM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94615</wp:posOffset>
                      </wp:positionH>
                      <wp:positionV relativeFrom="paragraph">
                        <wp:posOffset>62865</wp:posOffset>
                      </wp:positionV>
                      <wp:extent cx="587375" cy="328295"/>
                      <wp:effectExtent l="0" t="0" r="0" b="0"/>
                      <wp:wrapNone/>
                      <wp:docPr id="2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58737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660288;o:allowoverlap:true;o:allowincell:true;mso-position-horizontal-relative:text;margin-left:7.4pt;mso-position-horizontal:absolute;mso-position-vertical-relative:text;margin-top:5.0pt;mso-position-vertical:absolute;width:46.2pt;height:25.8pt;mso-wrap-distance-left:9.0pt;mso-wrap-distance-top:0.0pt;mso-wrap-distance-right:9.0pt;mso-wrap-distance-bottom:0.0pt;" stroked="f">
                      <v:path textboxrect="0,0,0,0"/>
                      <v:imagedata r:id="rId11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不锈钢304SUS-2.5MM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123190</wp:posOffset>
                      </wp:positionH>
                      <wp:positionV relativeFrom="paragraph">
                        <wp:posOffset>59055</wp:posOffset>
                      </wp:positionV>
                      <wp:extent cx="587375" cy="328295"/>
                      <wp:effectExtent l="0" t="0" r="0" b="0"/>
                      <wp:wrapNone/>
                      <wp:docPr id="2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58737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660288;o:allowoverlap:true;o:allowincell:true;mso-position-horizontal-relative:text;margin-left:9.7pt;mso-position-horizontal:absolute;mso-position-vertical-relative:text;margin-top:4.6pt;mso-position-vertical:absolute;width:46.2pt;height:25.8pt;mso-wrap-distance-left:9.0pt;mso-wrap-distance-top:0.0pt;mso-wrap-distance-right:9.0pt;mso-wrap-distance-bottom:0.0pt;" stroked="f">
                      <v:path textboxrect="0,0,0,0"/>
                      <v:imagedata r:id="rId11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不锈钢304SUS-2.5MM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136525</wp:posOffset>
                      </wp:positionH>
                      <wp:positionV relativeFrom="paragraph">
                        <wp:posOffset>52070</wp:posOffset>
                      </wp:positionV>
                      <wp:extent cx="587375" cy="328295"/>
                      <wp:effectExtent l="0" t="0" r="0" b="0"/>
                      <wp:wrapNone/>
                      <wp:docPr id="2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58737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660288;o:allowoverlap:true;o:allowincell:true;mso-position-horizontal-relative:text;margin-left:10.8pt;mso-position-horizontal:absolute;mso-position-vertical-relative:text;margin-top:4.1pt;mso-position-vertical:absolute;width:46.2pt;height:25.8pt;mso-wrap-distance-left:9.0pt;mso-wrap-distance-top:0.0pt;mso-wrap-distance-right:9.0pt;mso-wrap-distance-bottom:0.0pt;" stroked="f">
                      <v:path textboxrect="0,0,0,0"/>
                      <v:imagedata r:id="rId11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304不锈钢短柄饭勺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245*70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不锈钢食品级304材质，厚δ=1.2mm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230505</wp:posOffset>
                      </wp:positionH>
                      <wp:positionV relativeFrom="paragraph">
                        <wp:posOffset>42545</wp:posOffset>
                      </wp:positionV>
                      <wp:extent cx="342265" cy="220980"/>
                      <wp:effectExtent l="0" t="0" r="0" b="0"/>
                      <wp:wrapNone/>
                      <wp:docPr id="2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342265"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660288;o:allowoverlap:true;o:allowincell:true;mso-position-horizontal-relative:text;margin-left:18.1pt;mso-position-horizontal:absolute;mso-position-vertical-relative:text;margin-top:3.3pt;mso-position-vertical:absolute;width:26.9pt;height:17.4pt;mso-wrap-distance-left:9.0pt;mso-wrap-distance-top:0.0pt;mso-wrap-distance-right:9.0pt;mso-wrap-distance-bottom:0.0pt;" stroked="f">
                      <v:path textboxrect="0,0,0,0"/>
                      <v:imagedata r:id="rId11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不锈钢油缸</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93345</wp:posOffset>
                      </wp:positionH>
                      <wp:positionV relativeFrom="paragraph">
                        <wp:posOffset>57785</wp:posOffset>
                      </wp:positionV>
                      <wp:extent cx="601345" cy="226695"/>
                      <wp:effectExtent l="0" t="0" r="0" b="0"/>
                      <wp:wrapNone/>
                      <wp:docPr id="2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01345" cy="226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660288;o:allowoverlap:true;o:allowincell:true;mso-position-horizontal-relative:text;margin-left:7.3pt;mso-position-horizontal:absolute;mso-position-vertical-relative:text;margin-top:4.5pt;mso-position-vertical:absolute;width:47.3pt;height:17.8pt;mso-wrap-distance-left:9.0pt;mso-wrap-distance-top:0.0pt;mso-wrap-distance-right:9.0pt;mso-wrap-distance-bottom:0.0pt;" stroked="f">
                      <v:path textboxrect="0,0,0,0"/>
                      <v:imagedata r:id="rId11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调料缸</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选用304材质，厚δ=1.2mm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67310</wp:posOffset>
                      </wp:positionH>
                      <wp:positionV relativeFrom="paragraph">
                        <wp:posOffset>28575</wp:posOffset>
                      </wp:positionV>
                      <wp:extent cx="509905" cy="415925"/>
                      <wp:effectExtent l="0" t="0" r="0" b="0"/>
                      <wp:wrapNone/>
                      <wp:docPr id="2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509905" cy="415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660288;o:allowoverlap:true;o:allowincell:true;mso-position-horizontal-relative:text;margin-left:5.3pt;mso-position-horizontal:absolute;mso-position-vertical-relative:text;margin-top:2.2pt;mso-position-vertical:absolute;width:40.1pt;height:32.8pt;mso-wrap-distance-left:9.0pt;mso-wrap-distance-top:0.0pt;mso-wrap-distance-right:9.0pt;mso-wrap-distance-bottom:0.0pt;" stroked="f">
                      <v:path textboxrect="0,0,0,0"/>
                      <v:imagedata r:id="rId11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不锈钢调味桶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118745</wp:posOffset>
                      </wp:positionH>
                      <wp:positionV relativeFrom="paragraph">
                        <wp:posOffset>35560</wp:posOffset>
                      </wp:positionV>
                      <wp:extent cx="471170" cy="387350"/>
                      <wp:effectExtent l="0" t="0" r="0" b="0"/>
                      <wp:wrapNone/>
                      <wp:docPr id="2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471170"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660288;o:allowoverlap:true;o:allowincell:true;mso-position-horizontal-relative:text;margin-left:9.3pt;mso-position-horizontal:absolute;mso-position-vertical-relative:text;margin-top:2.8pt;mso-position-vertical:absolute;width:37.1pt;height:30.5pt;mso-wrap-distance-left:9.0pt;mso-wrap-distance-top:0.0pt;mso-wrap-distance-right:9.0pt;mso-wrap-distance-bottom:0.0pt;" stroked="f">
                      <v:path textboxrect="0,0,0,0"/>
                      <v:imagedata r:id="rId118"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316865</wp:posOffset>
                      </wp:positionV>
                      <wp:extent cx="623570" cy="0"/>
                      <wp:effectExtent l="0" t="0" r="0" b="0"/>
                      <wp:wrapNone/>
                      <wp:docPr id="2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235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660288;o:allowoverlap:true;o:allowincell:true;mso-position-horizontal-relative:text;margin-left:8.8pt;mso-position-horizontal:absolute;mso-position-vertical-relative:text;margin-top:24.9pt;mso-position-vertical:absolute;width:49.1pt;height:0.0pt;mso-wrap-distance-left:9.0pt;mso-wrap-distance-top:0.0pt;mso-wrap-distance-right:9.0pt;mso-wrap-distance-bottom:0.0pt;" stroked="f">
                      <v:path textboxrect="0,0,0,0"/>
                      <v:imagedata r:id="rId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不锈钢物斗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78740</wp:posOffset>
                      </wp:positionH>
                      <wp:positionV relativeFrom="paragraph">
                        <wp:posOffset>84455</wp:posOffset>
                      </wp:positionV>
                      <wp:extent cx="605790" cy="327660"/>
                      <wp:effectExtent l="0" t="0" r="0" b="0"/>
                      <wp:wrapNone/>
                      <wp:docPr id="2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05790" cy="327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660288;o:allowoverlap:true;o:allowincell:true;mso-position-horizontal-relative:text;margin-left:6.2pt;mso-position-horizontal:absolute;mso-position-vertical-relative:text;margin-top:6.6pt;mso-position-vertical:absolute;width:47.7pt;height:25.8pt;mso-wrap-distance-left:9.0pt;mso-wrap-distance-top:0.0pt;mso-wrap-distance-right:9.0pt;mso-wrap-distance-bottom:0.0pt;" stroked="f">
                      <v:path textboxrect="0,0,0,0"/>
                      <v:imagedata r:id="rId11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不锈钢物斗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78740</wp:posOffset>
                      </wp:positionH>
                      <wp:positionV relativeFrom="paragraph">
                        <wp:posOffset>84455</wp:posOffset>
                      </wp:positionV>
                      <wp:extent cx="605790" cy="327660"/>
                      <wp:effectExtent l="0" t="0" r="0" b="0"/>
                      <wp:wrapNone/>
                      <wp:docPr id="2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05790" cy="327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660288;o:allowoverlap:true;o:allowincell:true;mso-position-horizontal-relative:text;margin-left:6.2pt;mso-position-horizontal:absolute;mso-position-vertical-relative:text;margin-top:6.6pt;mso-position-vertical:absolute;width:47.7pt;height:25.8pt;mso-wrap-distance-left:9.0pt;mso-wrap-distance-top:0.0pt;mso-wrap-distance-right:9.0pt;mso-wrap-distance-bottom:0.0pt;" stroked="f">
                      <v:path textboxrect="0,0,0,0"/>
                      <v:imagedata r:id="rId11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塑料收碗框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70*65*60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食品级PP材料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133350</wp:posOffset>
                      </wp:positionH>
                      <wp:positionV relativeFrom="paragraph">
                        <wp:posOffset>102235</wp:posOffset>
                      </wp:positionV>
                      <wp:extent cx="592455" cy="286385"/>
                      <wp:effectExtent l="0" t="0" r="0" b="0"/>
                      <wp:wrapNone/>
                      <wp:docPr id="2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592455" cy="286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660288;o:allowoverlap:true;o:allowincell:true;mso-position-horizontal-relative:text;margin-left:10.5pt;mso-position-horizontal:absolute;mso-position-vertical-relative:text;margin-top:8.0pt;mso-position-vertical:absolute;width:46.6pt;height:22.5pt;mso-wrap-distance-left:9.0pt;mso-wrap-distance-top:0.0pt;mso-wrap-distance-right:9.0pt;mso-wrap-distance-bottom:0.0pt;" stroked="f">
                      <v:path textboxrect="0,0,0,0"/>
                      <v:imagedata r:id="rId12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洗菜筐</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630*450*450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选用PE材料制作，更加耐用耐摔。</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51435</wp:posOffset>
                      </wp:positionH>
                      <wp:positionV relativeFrom="paragraph">
                        <wp:posOffset>93345</wp:posOffset>
                      </wp:positionV>
                      <wp:extent cx="620395" cy="351155"/>
                      <wp:effectExtent l="0" t="0" r="0" b="0"/>
                      <wp:wrapNone/>
                      <wp:docPr id="2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620395"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660288;o:allowoverlap:true;o:allowincell:true;mso-position-horizontal-relative:text;margin-left:4.0pt;mso-position-horizontal:absolute;mso-position-vertical-relative:text;margin-top:7.3pt;mso-position-vertical:absolute;width:48.8pt;height:27.6pt;mso-wrap-distance-left:9.0pt;mso-wrap-distance-top:0.0pt;mso-wrap-distance-right:9.0pt;mso-wrap-distance-bottom:0.0pt;" stroked="f">
                      <v:path textboxrect="0,0,0,0"/>
                      <v:imagedata r:id="rId12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周转箱</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550*450*350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选用PE材料制作，更加耐用耐摔。</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96520</wp:posOffset>
                      </wp:positionV>
                      <wp:extent cx="0" cy="163830"/>
                      <wp:effectExtent l="0" t="0" r="0" b="0"/>
                      <wp:wrapNone/>
                      <wp:docPr id="2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0" cy="163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660288;o:allowoverlap:true;o:allowincell:true;mso-position-horizontal-relative:text;margin-left:8.8pt;mso-position-horizontal:absolute;mso-position-vertical-relative:text;margin-top:7.6pt;mso-position-vertical:absolute;width:0.0pt;height:12.9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253365</wp:posOffset>
                      </wp:positionH>
                      <wp:positionV relativeFrom="paragraph">
                        <wp:posOffset>46355</wp:posOffset>
                      </wp:positionV>
                      <wp:extent cx="374650" cy="299085"/>
                      <wp:effectExtent l="0" t="0" r="0" b="0"/>
                      <wp:wrapNone/>
                      <wp:docPr id="2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374650" cy="299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660288;o:allowoverlap:true;o:allowincell:true;mso-position-horizontal-relative:text;margin-left:19.9pt;mso-position-horizontal:absolute;mso-position-vertical-relative:text;margin-top:3.6pt;mso-position-vertical:absolute;width:29.5pt;height:23.5pt;mso-wrap-distance-left:9.0pt;mso-wrap-distance-top:0.0pt;mso-wrap-distance-right:9.0pt;mso-wrap-distance-bottom:0.0pt;" stroked="f">
                      <v:path textboxrect="0,0,0,0"/>
                      <v:imagedata r:id="rId12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圆洗菜筐</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选用PE材料制作，更加耐用耐摔。</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163195</wp:posOffset>
                      </wp:positionH>
                      <wp:positionV relativeFrom="paragraph">
                        <wp:posOffset>50800</wp:posOffset>
                      </wp:positionV>
                      <wp:extent cx="593090" cy="545465"/>
                      <wp:effectExtent l="0" t="0" r="0" b="0"/>
                      <wp:wrapNone/>
                      <wp:docPr id="2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593090"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660288;o:allowoverlap:true;o:allowincell:true;mso-position-horizontal-relative:text;margin-left:12.8pt;mso-position-horizontal:absolute;mso-position-vertical-relative:text;margin-top:4.0pt;mso-position-vertical:absolute;width:46.7pt;height:42.9pt;mso-wrap-distance-left:9.0pt;mso-wrap-distance-top:0.0pt;mso-wrap-distance-right:9.0pt;mso-wrap-distance-bottom:0.0pt;" stroked="f">
                      <v:path textboxrect="0,0,0,0"/>
                      <v:imagedata r:id="rId12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手打炒锅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一体成型，不锈钢304食品级厚δ=2mm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112395</wp:posOffset>
                      </wp:positionH>
                      <wp:positionV relativeFrom="paragraph">
                        <wp:posOffset>35560</wp:posOffset>
                      </wp:positionV>
                      <wp:extent cx="578485" cy="346710"/>
                      <wp:effectExtent l="0" t="0" r="0" b="0"/>
                      <wp:wrapNone/>
                      <wp:docPr id="2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578485" cy="346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660288;o:allowoverlap:true;o:allowincell:true;mso-position-horizontal-relative:text;margin-left:8.8pt;mso-position-horizontal:absolute;mso-position-vertical-relative:text;margin-top:2.8pt;mso-position-vertical:absolute;width:45.5pt;height:27.3pt;mso-wrap-distance-left:9.0pt;mso-wrap-distance-top:0.0pt;mso-wrap-distance-right:9.0pt;mso-wrap-distance-bottom:0.0pt;" stroked="f">
                      <v:path textboxrect="0,0,0,0"/>
                      <v:imagedata r:id="rId12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手打锅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一体成型，不锈钢304食品级厚δ=2mm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125095</wp:posOffset>
                      </wp:positionH>
                      <wp:positionV relativeFrom="paragraph">
                        <wp:posOffset>75565</wp:posOffset>
                      </wp:positionV>
                      <wp:extent cx="556895" cy="314325"/>
                      <wp:effectExtent l="0" t="0" r="0" b="0"/>
                      <wp:wrapNone/>
                      <wp:docPr id="2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556895" cy="314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660288;o:allowoverlap:true;o:allowincell:true;mso-position-horizontal-relative:text;margin-left:9.8pt;mso-position-horizontal:absolute;mso-position-vertical-relative:text;margin-top:5.9pt;mso-position-vertical:absolute;width:43.9pt;height:24.8pt;mso-wrap-distance-left:9.0pt;mso-wrap-distance-top:0.0pt;mso-wrap-distance-right:9.0pt;mso-wrap-distance-bottom:0.0pt;" stroked="f">
                      <v:path textboxrect="0,0,0,0"/>
                      <v:imagedata r:id="rId12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手打锅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一体成型，不锈钢304食品级厚δ=2mm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141605</wp:posOffset>
                      </wp:positionH>
                      <wp:positionV relativeFrom="paragraph">
                        <wp:posOffset>49530</wp:posOffset>
                      </wp:positionV>
                      <wp:extent cx="548005" cy="358140"/>
                      <wp:effectExtent l="0" t="0" r="0" b="0"/>
                      <wp:wrapNone/>
                      <wp:docPr id="2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548005" cy="35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660288;o:allowoverlap:true;o:allowincell:true;mso-position-horizontal-relative:text;margin-left:11.1pt;mso-position-horizontal:absolute;mso-position-vertical-relative:text;margin-top:3.9pt;mso-position-vertical:absolute;width:43.1pt;height:28.2pt;mso-wrap-distance-left:9.0pt;mso-wrap-distance-top:0.0pt;mso-wrap-distance-right:9.0pt;mso-wrap-distance-bottom:0.0pt;" stroked="f">
                      <v:path textboxrect="0,0,0,0"/>
                      <v:imagedata r:id="rId12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六格不锈钢留样保鲜盒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34cm*29cm*6.5cm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不锈钢304材质，符合食品级要求，厚δ=1.2mm。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1905</wp:posOffset>
                      </wp:positionV>
                      <wp:extent cx="563880" cy="385445"/>
                      <wp:effectExtent l="0" t="0" r="0" b="0"/>
                      <wp:wrapNone/>
                      <wp:docPr id="2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563880" cy="385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660288;o:allowoverlap:true;o:allowincell:true;mso-position-horizontal-relative:text;margin-left:8.8pt;mso-position-horizontal:absolute;mso-position-vertical-relative:text;margin-top:0.1pt;mso-position-vertical:absolute;width:44.4pt;height:30.3pt;mso-wrap-distance-left:9.0pt;mso-wrap-distance-top:0.0pt;mso-wrap-distance-right:9.0pt;mso-wrap-distance-bottom:0.0pt;" stroked="f">
                      <v:path textboxrect="0,0,0,0"/>
                      <v:imagedata r:id="rId127"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168910</wp:posOffset>
                      </wp:positionH>
                      <wp:positionV relativeFrom="paragraph">
                        <wp:posOffset>59055</wp:posOffset>
                      </wp:positionV>
                      <wp:extent cx="593090" cy="0"/>
                      <wp:effectExtent l="0" t="0" r="0" b="0"/>
                      <wp:wrapNone/>
                      <wp:docPr id="2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59309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660288;o:allowoverlap:true;o:allowincell:true;mso-position-horizontal-relative:text;margin-left:13.3pt;mso-position-horizontal:absolute;mso-position-vertical-relative:text;margin-top:4.6pt;mso-position-vertical:absolute;width:46.7pt;height:0.0pt;mso-wrap-distance-left:9.0pt;mso-wrap-distance-top:0.0pt;mso-wrap-distance-right:9.0pt;mso-wrap-distance-bottom:0.0pt;" stroked="f">
                      <v:path textboxrect="0,0,0,0"/>
                      <v:imagedata r:id="rId12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塑料带轮垃圾桶</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240L</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外壳材质: 全新塑料。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69215</wp:posOffset>
                      </wp:positionH>
                      <wp:positionV relativeFrom="paragraph">
                        <wp:posOffset>76200</wp:posOffset>
                      </wp:positionV>
                      <wp:extent cx="628015" cy="340360"/>
                      <wp:effectExtent l="0" t="0" r="0" b="0"/>
                      <wp:wrapNone/>
                      <wp:docPr id="3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28015" cy="34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660288;o:allowoverlap:true;o:allowincell:true;mso-position-horizontal-relative:text;margin-left:5.5pt;mso-position-horizontal:absolute;mso-position-vertical-relative:text;margin-top:6.0pt;mso-position-vertical:absolute;width:49.4pt;height:26.8pt;mso-wrap-distance-left:9.0pt;mso-wrap-distance-top:0.0pt;mso-wrap-distance-right:9.0pt;mso-wrap-distance-bottom:0.0pt;" stroked="f">
                      <v:path textboxrect="0,0,0,0"/>
                      <v:imagedata r:id="rId129"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脚踏式垃圾桶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120L</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外壳材质: 全新塑料。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90805</wp:posOffset>
                      </wp:positionH>
                      <wp:positionV relativeFrom="paragraph">
                        <wp:posOffset>137795</wp:posOffset>
                      </wp:positionV>
                      <wp:extent cx="628015" cy="340360"/>
                      <wp:effectExtent l="0" t="0" r="0" b="0"/>
                      <wp:wrapNone/>
                      <wp:docPr id="3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28015" cy="34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660288;o:allowoverlap:true;o:allowincell:true;mso-position-horizontal-relative:text;margin-left:7.1pt;mso-position-horizontal:absolute;mso-position-vertical-relative:text;margin-top:10.8pt;mso-position-vertical:absolute;width:49.4pt;height:26.8pt;mso-wrap-distance-left:9.0pt;mso-wrap-distance-top:0.0pt;mso-wrap-distance-right:9.0pt;mso-wrap-distance-bottom:0.0pt;" stroked="f">
                      <v:path textboxrect="0,0,0,0"/>
                      <v:imagedata r:id="rId129"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不锈钢淘米篮</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121920</wp:posOffset>
                      </wp:positionH>
                      <wp:positionV relativeFrom="paragraph">
                        <wp:posOffset>43815</wp:posOffset>
                      </wp:positionV>
                      <wp:extent cx="567055" cy="495935"/>
                      <wp:effectExtent l="0" t="0" r="0" b="0"/>
                      <wp:wrapNone/>
                      <wp:docPr id="3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56705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660288;o:allowoverlap:true;o:allowincell:true;mso-position-horizontal-relative:text;margin-left:9.6pt;mso-position-horizontal:absolute;mso-position-vertical-relative:text;margin-top:3.4pt;mso-position-vertical:absolute;width:44.6pt;height:39.0pt;mso-wrap-distance-left:9.0pt;mso-wrap-distance-top:0.0pt;mso-wrap-distance-right:9.0pt;mso-wrap-distance-bottom:0.0pt;" stroked="f">
                      <v:path textboxrect="0,0,0,0"/>
                      <v:imagedata r:id="rId13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不锈钢食品夹</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56515</wp:posOffset>
                      </wp:positionH>
                      <wp:positionV relativeFrom="paragraph">
                        <wp:posOffset>49530</wp:posOffset>
                      </wp:positionV>
                      <wp:extent cx="645160" cy="308610"/>
                      <wp:effectExtent l="0" t="0" r="0" b="0"/>
                      <wp:wrapNone/>
                      <wp:docPr id="3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645159" cy="308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660288;o:allowoverlap:true;o:allowincell:true;mso-position-horizontal-relative:text;margin-left:4.5pt;mso-position-horizontal:absolute;mso-position-vertical-relative:text;margin-top:3.9pt;mso-position-vertical:absolute;width:50.8pt;height:24.3pt;mso-wrap-distance-left:9.0pt;mso-wrap-distance-top:0.0pt;mso-wrap-distance-right:9.0pt;mso-wrap-distance-bottom:0.0pt;" stroked="f">
                      <v:path textboxrect="0,0,0,0"/>
                      <v:imagedata r:id="rId13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110490</wp:posOffset>
                      </wp:positionH>
                      <wp:positionV relativeFrom="paragraph">
                        <wp:posOffset>180340</wp:posOffset>
                      </wp:positionV>
                      <wp:extent cx="675640" cy="0"/>
                      <wp:effectExtent l="0" t="0" r="0" b="0"/>
                      <wp:wrapNone/>
                      <wp:docPr id="3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564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position:absolute;z-index:251660288;o:allowoverlap:true;o:allowincell:true;mso-position-horizontal-relative:text;margin-left:8.7pt;mso-position-horizontal:absolute;mso-position-vertical-relative:text;margin-top:14.2pt;mso-position-vertical:absolute;width:53.2pt;height:0.0pt;mso-wrap-distance-left:9.0pt;mso-wrap-distance-top:0.0pt;mso-wrap-distance-right:9.0pt;mso-wrap-distance-bottom:0.0pt;" stroked="f">
                      <v:path textboxrect="0,0,0,0"/>
                      <v:imagedata r:id="rId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不锈钢万能夹</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89535</wp:posOffset>
                      </wp:positionH>
                      <wp:positionV relativeFrom="paragraph">
                        <wp:posOffset>25400</wp:posOffset>
                      </wp:positionV>
                      <wp:extent cx="593090" cy="403225"/>
                      <wp:effectExtent l="0" t="0" r="0" b="0"/>
                      <wp:wrapNone/>
                      <wp:docPr id="3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593090" cy="40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660288;o:allowoverlap:true;o:allowincell:true;mso-position-horizontal-relative:text;margin-left:7.0pt;mso-position-horizontal:absolute;mso-position-vertical-relative:text;margin-top:2.0pt;mso-position-vertical:absolute;width:46.7pt;height:31.8pt;mso-wrap-distance-left:9.0pt;mso-wrap-distance-top:0.0pt;mso-wrap-distance-right:9.0pt;mso-wrap-distance-bottom:0.0pt;" stroked="f">
                      <v:path textboxrect="0,0,0,0"/>
                      <v:imagedata r:id="rId13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钢丝炸篱</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采用304不锈钢丝，编制而成。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70485</wp:posOffset>
                      </wp:positionH>
                      <wp:positionV relativeFrom="paragraph">
                        <wp:posOffset>80645</wp:posOffset>
                      </wp:positionV>
                      <wp:extent cx="693420" cy="320040"/>
                      <wp:effectExtent l="0" t="0" r="0" b="0"/>
                      <wp:wrapNone/>
                      <wp:docPr id="3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693420" cy="320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660288;o:allowoverlap:true;o:allowincell:true;mso-position-horizontal-relative:text;margin-left:5.5pt;mso-position-horizontal:absolute;mso-position-vertical-relative:text;margin-top:6.3pt;mso-position-vertical:absolute;width:54.6pt;height:25.2pt;mso-wrap-distance-left:9.0pt;mso-wrap-distance-top:0.0pt;mso-wrap-distance-right:9.0pt;mso-wrap-distance-bottom:0.0pt;" stroked="f">
                      <v:path textboxrect="0,0,0,0"/>
                      <v:imagedata r:id="rId13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不粘肉锤</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选用sus304不锈钢材质，厚δ=1.2mm,锤面的双面设计使肉质更加鲜美细腻  可悬挂设计更节省空间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147320</wp:posOffset>
                      </wp:positionH>
                      <wp:positionV relativeFrom="paragraph">
                        <wp:posOffset>47625</wp:posOffset>
                      </wp:positionV>
                      <wp:extent cx="513080" cy="344170"/>
                      <wp:effectExtent l="0" t="0" r="0" b="0"/>
                      <wp:wrapNone/>
                      <wp:docPr id="3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513080" cy="344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660288;o:allowoverlap:true;o:allowincell:true;mso-position-horizontal-relative:text;margin-left:11.6pt;mso-position-horizontal:absolute;mso-position-vertical-relative:text;margin-top:3.8pt;mso-position-vertical:absolute;width:40.4pt;height:27.1pt;mso-wrap-distance-left:9.0pt;mso-wrap-distance-top:0.0pt;mso-wrap-distance-right:9.0pt;mso-wrap-distance-bottom:0.0pt;" stroked="f">
                      <v:path textboxrect="0,0,0,0"/>
                      <v:imagedata r:id="rId134" o:title=""/>
                    </v:shape>
                  </w:pict>
                </mc:Fallback>
              </mc:AlternateContent>
            </w:r>
            <w:r/>
          </w:p>
        </w:tc>
      </w:tr>
      <w:tr>
        <w:trPr>
          <w:trHeight w:val="66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木柄汤勺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10两</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食品级304SUS-1.5MM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109855</wp:posOffset>
                      </wp:positionH>
                      <wp:positionV relativeFrom="paragraph">
                        <wp:posOffset>74930</wp:posOffset>
                      </wp:positionV>
                      <wp:extent cx="659765" cy="67945"/>
                      <wp:effectExtent l="0" t="0" r="0" b="0"/>
                      <wp:wrapNone/>
                      <wp:docPr id="3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659765" cy="67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660288;o:allowoverlap:true;o:allowincell:true;mso-position-horizontal-relative:text;margin-left:8.7pt;mso-position-horizontal:absolute;mso-position-vertical-relative:text;margin-top:5.9pt;mso-position-vertical:absolute;width:51.9pt;height:5.3pt;mso-wrap-distance-left:9.0pt;mso-wrap-distance-top:0.0pt;mso-wrap-distance-right:9.0pt;mso-wrap-distance-bottom:0.0pt;" stroked="f">
                      <v:path textboxrect="0,0,0,0"/>
                      <v:imagedata r:id="rId135" o:title=""/>
                    </v:shape>
                  </w:pict>
                </mc:Fallback>
              </mc:AlternateConten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不锈钢打菜勺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4两</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食品级304SUS-1.5MM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90805</wp:posOffset>
                      </wp:positionH>
                      <wp:positionV relativeFrom="paragraph">
                        <wp:posOffset>61595</wp:posOffset>
                      </wp:positionV>
                      <wp:extent cx="693420" cy="81280"/>
                      <wp:effectExtent l="0" t="0" r="0" b="0"/>
                      <wp:wrapNone/>
                      <wp:docPr id="3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693420" cy="81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660288;o:allowoverlap:true;o:allowincell:true;mso-position-horizontal-relative:text;margin-left:7.1pt;mso-position-horizontal:absolute;mso-position-vertical-relative:text;margin-top:4.8pt;mso-position-vertical:absolute;width:54.6pt;height:6.4pt;mso-wrap-distance-left:9.0pt;mso-wrap-distance-top:0.0pt;mso-wrap-distance-right:9.0pt;mso-wrap-distance-bottom:0.0pt;" stroked="f">
                      <v:path textboxrect="0,0,0,0"/>
                      <v:imagedata r:id="rId13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木柄铲刀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2号</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116205</wp:posOffset>
                      </wp:positionH>
                      <wp:positionV relativeFrom="paragraph">
                        <wp:posOffset>51435</wp:posOffset>
                      </wp:positionV>
                      <wp:extent cx="629285" cy="327025"/>
                      <wp:effectExtent l="0" t="0" r="0" b="0"/>
                      <wp:wrapNone/>
                      <wp:docPr id="3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629285" cy="327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660288;o:allowoverlap:true;o:allowincell:true;mso-position-horizontal-relative:text;margin-left:9.2pt;mso-position-horizontal:absolute;mso-position-vertical-relative:text;margin-top:4.0pt;mso-position-vertical:absolute;width:49.5pt;height:25.8pt;mso-wrap-distance-left:9.0pt;mso-wrap-distance-top:0.0pt;mso-wrap-distance-right:9.0pt;mso-wrap-distance-bottom:0.0pt;" stroked="f">
                      <v:path textboxrect="0,0,0,0"/>
                      <v:imagedata r:id="rId13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长柄大铲刀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1200*180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120015</wp:posOffset>
                      </wp:positionH>
                      <wp:positionV relativeFrom="paragraph">
                        <wp:posOffset>88900</wp:posOffset>
                      </wp:positionV>
                      <wp:extent cx="615950" cy="286385"/>
                      <wp:effectExtent l="0" t="0" r="0" b="0"/>
                      <wp:wrapNone/>
                      <wp:docPr id="3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615950" cy="286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660288;o:allowoverlap:true;o:allowincell:true;mso-position-horizontal-relative:text;margin-left:9.4pt;mso-position-horizontal:absolute;mso-position-vertical-relative:text;margin-top:7.0pt;mso-position-vertical:absolute;width:48.5pt;height:22.5pt;mso-wrap-distance-left:9.0pt;mso-wrap-distance-top:0.0pt;mso-wrap-distance-right:9.0pt;mso-wrap-distance-bottom:0.0pt;" stroked="f">
                      <v:path textboxrect="0,0,0,0"/>
                      <v:imagedata r:id="rId13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不锈钢漏勺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103505</wp:posOffset>
                      </wp:positionH>
                      <wp:positionV relativeFrom="paragraph">
                        <wp:posOffset>40640</wp:posOffset>
                      </wp:positionV>
                      <wp:extent cx="612140" cy="346710"/>
                      <wp:effectExtent l="0" t="0" r="0" b="0"/>
                      <wp:wrapNone/>
                      <wp:docPr id="3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612140" cy="346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660288;o:allowoverlap:true;o:allowincell:true;mso-position-horizontal-relative:text;margin-left:8.2pt;mso-position-horizontal:absolute;mso-position-vertical-relative:text;margin-top:3.2pt;mso-position-vertical:absolute;width:48.2pt;height:27.3pt;mso-wrap-distance-left:9.0pt;mso-wrap-distance-top:0.0pt;mso-wrap-distance-right:9.0pt;mso-wrap-distance-bottom:0.0pt;" stroked="f">
                      <v:path textboxrect="0,0,0,0"/>
                      <v:imagedata r:id="rId13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木柄密漏</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不锈钢304SUS-1.5MM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238760</wp:posOffset>
                      </wp:positionH>
                      <wp:positionV relativeFrom="paragraph">
                        <wp:posOffset>29210</wp:posOffset>
                      </wp:positionV>
                      <wp:extent cx="407670" cy="340360"/>
                      <wp:effectExtent l="0" t="0" r="0" b="0"/>
                      <wp:wrapNone/>
                      <wp:docPr id="3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407670" cy="34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660288;o:allowoverlap:true;o:allowincell:true;mso-position-horizontal-relative:text;margin-left:18.8pt;mso-position-horizontal:absolute;mso-position-vertical-relative:text;margin-top:2.3pt;mso-position-vertical:absolute;width:32.1pt;height:26.8pt;mso-wrap-distance-left:9.0pt;mso-wrap-distance-top:0.0pt;mso-wrap-distance-right:9.0pt;mso-wrap-distance-bottom:0.0pt;" stroked="f">
                      <v:path textboxrect="0,0,0,0"/>
                      <v:imagedata r:id="rId14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不锈钢长柄水勺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食品级304SUS-2.5MM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121285</wp:posOffset>
                      </wp:positionH>
                      <wp:positionV relativeFrom="paragraph">
                        <wp:posOffset>71755</wp:posOffset>
                      </wp:positionV>
                      <wp:extent cx="677545" cy="261620"/>
                      <wp:effectExtent l="0" t="0" r="0" b="0"/>
                      <wp:wrapNone/>
                      <wp:docPr id="3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677545" cy="261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660288;o:allowoverlap:true;o:allowincell:true;mso-position-horizontal-relative:text;margin-left:9.5pt;mso-position-horizontal:absolute;mso-position-vertical-relative:text;margin-top:5.6pt;mso-position-vertical:absolute;width:53.3pt;height:20.6pt;mso-wrap-distance-left:9.0pt;mso-wrap-distance-top:0.0pt;mso-wrap-distance-right:9.0pt;mso-wrap-distance-bottom:0.0pt;" stroked="f">
                      <v:path textboxrect="0,0,0,0"/>
                      <v:imagedata r:id="rId14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不锈钢油网</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选用sus304不锈钢丝制作而成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457200</wp:posOffset>
                      </wp:positionV>
                      <wp:extent cx="699770" cy="0"/>
                      <wp:effectExtent l="0" t="0" r="0" b="0"/>
                      <wp:wrapNone/>
                      <wp:docPr id="3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699769"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660288;o:allowoverlap:true;o:allowincell:true;mso-position-horizontal-relative:text;margin-left:2.8pt;mso-position-horizontal:absolute;mso-position-vertical-relative:text;margin-top:36.0pt;mso-position-vertical:absolute;width:55.1pt;height:0.0pt;mso-wrap-distance-left:9.0pt;mso-wrap-distance-top:0.0pt;mso-wrap-distance-right:9.0pt;mso-wrap-distance-bottom:0.0pt;" stroked="f">
                      <v:path textboxrect="0,0,0,0"/>
                      <v:imagedata r:id="rId142"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93345</wp:posOffset>
                      </wp:positionH>
                      <wp:positionV relativeFrom="paragraph">
                        <wp:posOffset>48895</wp:posOffset>
                      </wp:positionV>
                      <wp:extent cx="663575" cy="395605"/>
                      <wp:effectExtent l="0" t="0" r="0" b="0"/>
                      <wp:wrapNone/>
                      <wp:docPr id="3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663575" cy="395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660288;o:allowoverlap:true;o:allowincell:true;mso-position-horizontal-relative:text;margin-left:7.3pt;mso-position-horizontal:absolute;mso-position-vertical-relative:text;margin-top:3.8pt;mso-position-vertical:absolute;width:52.2pt;height:31.1pt;mso-wrap-distance-left:9.0pt;mso-wrap-distance-top:0.0pt;mso-wrap-distance-right:9.0pt;mso-wrap-distance-bottom:0.0pt;" stroked="f">
                      <v:path textboxrect="0,0,0,0"/>
                      <v:imagedata r:id="rId14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180975</wp:posOffset>
                      </wp:positionV>
                      <wp:extent cx="381000" cy="0"/>
                      <wp:effectExtent l="0" t="0" r="0" b="0"/>
                      <wp:wrapNone/>
                      <wp:docPr id="3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660288;o:allowoverlap:true;o:allowincell:true;mso-position-horizontal-relative:text;margin-left:11.3pt;mso-position-horizontal:absolute;mso-position-vertical-relative:text;margin-top:14.2pt;mso-position-vertical:absolute;width:30.0pt;height:0.0pt;mso-wrap-distance-left:9.0pt;mso-wrap-distance-top:0.0pt;mso-wrap-distance-right:9.0pt;mso-wrap-distance-bottom:0.0pt;" stroked="f">
                      <v:path textboxrect="0,0,0,0"/>
                      <v:imagedata r:id="rId14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不锈钢打蛋器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选用sus304不锈钢丝制作而成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146050</wp:posOffset>
                      </wp:positionH>
                      <wp:positionV relativeFrom="paragraph">
                        <wp:posOffset>34925</wp:posOffset>
                      </wp:positionV>
                      <wp:extent cx="588645" cy="242570"/>
                      <wp:effectExtent l="0" t="0" r="0" b="0"/>
                      <wp:wrapNone/>
                      <wp:docPr id="3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588645" cy="242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660288;o:allowoverlap:true;o:allowincell:true;mso-position-horizontal-relative:text;margin-left:11.5pt;mso-position-horizontal:absolute;mso-position-vertical-relative:text;margin-top:2.8pt;mso-position-vertical:absolute;width:46.3pt;height:19.1pt;mso-wrap-distance-left:9.0pt;mso-wrap-distance-top:0.0pt;mso-wrap-distance-right:9.0pt;mso-wrap-distance-bottom:0.0pt;" stroked="f">
                      <v:path textboxrect="0,0,0,0"/>
                      <v:imagedata r:id="rId14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不锈钢果皮刨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56515</wp:posOffset>
                      </wp:positionH>
                      <wp:positionV relativeFrom="paragraph">
                        <wp:posOffset>62865</wp:posOffset>
                      </wp:positionV>
                      <wp:extent cx="725805" cy="286385"/>
                      <wp:effectExtent l="0" t="0" r="0" b="0"/>
                      <wp:wrapNone/>
                      <wp:docPr id="3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25805" cy="286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660288;o:allowoverlap:true;o:allowincell:true;mso-position-horizontal-relative:text;margin-left:4.5pt;mso-position-horizontal:absolute;mso-position-vertical-relative:text;margin-top:5.0pt;mso-position-vertical:absolute;width:57.1pt;height:22.5pt;mso-wrap-distance-left:9.0pt;mso-wrap-distance-top:0.0pt;mso-wrap-distance-right:9.0pt;mso-wrap-distance-bottom:0.0pt;" stroked="f">
                      <v:path textboxrect="0,0,0,0"/>
                      <v:imagedata r:id="rId14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不锈钢推丝刨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32.5*6.5</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选用sus304不锈钢材质，TPE防滑胶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203200</wp:posOffset>
                      </wp:positionH>
                      <wp:positionV relativeFrom="paragraph">
                        <wp:posOffset>20955</wp:posOffset>
                      </wp:positionV>
                      <wp:extent cx="489585" cy="423545"/>
                      <wp:effectExtent l="0" t="0" r="0" b="0"/>
                      <wp:wrapNone/>
                      <wp:docPr id="3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489585" cy="423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660288;o:allowoverlap:true;o:allowincell:true;mso-position-horizontal-relative:text;margin-left:16.0pt;mso-position-horizontal:absolute;mso-position-vertical-relative:text;margin-top:1.6pt;mso-position-vertical:absolute;width:38.5pt;height:33.4pt;mso-wrap-distance-left:9.0pt;mso-wrap-distance-top:0.0pt;mso-wrap-distance-right:9.0pt;mso-wrap-distance-bottom:0.0pt;" stroked="f">
                      <v:path textboxrect="0,0,0,0"/>
                      <v:imagedata r:id="rId14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不锈钢钢丝刷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选用sus304不锈钢丝制作而成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53340</wp:posOffset>
                      </wp:positionH>
                      <wp:positionV relativeFrom="paragraph">
                        <wp:posOffset>100965</wp:posOffset>
                      </wp:positionV>
                      <wp:extent cx="778510" cy="269875"/>
                      <wp:effectExtent l="0" t="0" r="0" b="0"/>
                      <wp:wrapNone/>
                      <wp:docPr id="3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78510" cy="269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660288;o:allowoverlap:true;o:allowincell:true;mso-position-horizontal-relative:text;margin-left:4.2pt;mso-position-horizontal:absolute;mso-position-vertical-relative:text;margin-top:7.9pt;mso-position-vertical:absolute;width:61.3pt;height:21.2pt;mso-wrap-distance-left:9.0pt;mso-wrap-distance-top:0.0pt;mso-wrap-distance-right:9.0pt;mso-wrap-distance-bottom:0.0pt;" stroked="f">
                      <v:path textboxrect="0,0,0,0"/>
                      <v:imagedata r:id="rId14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磨刀石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180*60*28</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选用双面砥石400/1000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128905</wp:posOffset>
                      </wp:positionH>
                      <wp:positionV relativeFrom="paragraph">
                        <wp:posOffset>89535</wp:posOffset>
                      </wp:positionV>
                      <wp:extent cx="548640" cy="251460"/>
                      <wp:effectExtent l="0" t="0" r="0" b="0"/>
                      <wp:wrapNone/>
                      <wp:docPr id="3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54864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660288;o:allowoverlap:true;o:allowincell:true;mso-position-horizontal-relative:text;margin-left:10.2pt;mso-position-horizontal:absolute;mso-position-vertical-relative:text;margin-top:7.0pt;mso-position-vertical:absolute;width:43.2pt;height:19.8pt;mso-wrap-distance-left:9.0pt;mso-wrap-distance-top:0.0pt;mso-wrap-distance-right:9.0pt;mso-wrap-distance-bottom:0.0pt;" stroked="f">
                      <v:path textboxrect="0,0,0,0"/>
                      <v:imagedata r:id="rId14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锅刷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选用优质竹片</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137795</wp:posOffset>
                      </wp:positionH>
                      <wp:positionV relativeFrom="paragraph">
                        <wp:posOffset>60960</wp:posOffset>
                      </wp:positionV>
                      <wp:extent cx="556895" cy="208280"/>
                      <wp:effectExtent l="0" t="0" r="0" b="0"/>
                      <wp:wrapNone/>
                      <wp:docPr id="3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556895" cy="208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660288;o:allowoverlap:true;o:allowincell:true;mso-position-horizontal-relative:text;margin-left:10.8pt;mso-position-horizontal:absolute;mso-position-vertical-relative:text;margin-top:4.8pt;mso-position-vertical:absolute;width:43.9pt;height:16.4pt;mso-wrap-distance-left:9.0pt;mso-wrap-distance-top:0.0pt;mso-wrap-distance-right:9.0pt;mso-wrap-distance-bottom:0.0pt;" stroked="f">
                      <v:path textboxrect="0,0,0,0"/>
                      <v:imagedata r:id="rId15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圆锅架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93345</wp:posOffset>
                      </wp:positionH>
                      <wp:positionV relativeFrom="paragraph">
                        <wp:posOffset>50800</wp:posOffset>
                      </wp:positionV>
                      <wp:extent cx="641350" cy="256540"/>
                      <wp:effectExtent l="0" t="0" r="0" b="0"/>
                      <wp:wrapNone/>
                      <wp:docPr id="3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641350" cy="256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660288;o:allowoverlap:true;o:allowincell:true;mso-position-horizontal-relative:text;margin-left:7.3pt;mso-position-horizontal:absolute;mso-position-vertical-relative:text;margin-top:4.0pt;mso-position-vertical:absolute;width:50.5pt;height:20.2pt;mso-wrap-distance-left:9.0pt;mso-wrap-distance-top:0.0pt;mso-wrap-distance-right:9.0pt;mso-wrap-distance-bottom:0.0pt;" stroked="f">
                      <v:path textboxrect="0,0,0,0"/>
                      <v:imagedata r:id="rId15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批刀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0</wp:posOffset>
                      </wp:positionV>
                      <wp:extent cx="486410" cy="10795"/>
                      <wp:effectExtent l="0" t="0" r="0" b="0"/>
                      <wp:wrapNone/>
                      <wp:docPr id="3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486409"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660288;o:allowoverlap:true;o:allowincell:true;mso-position-horizontal-relative:text;margin-left:3.0pt;mso-position-horizontal:absolute;mso-position-vertical-relative:text;margin-top:0.0pt;mso-position-vertical:absolute;width:38.3pt;height:0.8pt;mso-wrap-distance-left:9.0pt;mso-wrap-distance-top:0.0pt;mso-wrap-distance-right:9.0pt;mso-wrap-distance-bottom:0.0pt;" stroked="f">
                      <v:path textboxrect="0,0,0,0"/>
                      <v:imagedata r:id="rId152"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47625</wp:posOffset>
                      </wp:positionH>
                      <wp:positionV relativeFrom="paragraph">
                        <wp:posOffset>0</wp:posOffset>
                      </wp:positionV>
                      <wp:extent cx="485775" cy="10795"/>
                      <wp:effectExtent l="0" t="0" r="0" b="0"/>
                      <wp:wrapNone/>
                      <wp:docPr id="3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48577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660288;o:allowoverlap:true;o:allowincell:true;mso-position-horizontal-relative:text;margin-left:3.8pt;mso-position-horizontal:absolute;mso-position-vertical-relative:text;margin-top:0.0pt;mso-position-vertical:absolute;width:38.2pt;height:0.8pt;mso-wrap-distance-left:9.0pt;mso-wrap-distance-top:0.0pt;mso-wrap-distance-right:9.0pt;mso-wrap-distance-bottom:0.0pt;" stroked="f">
                      <v:path textboxrect="0,0,0,0"/>
                      <v:imagedata r:id="rId15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120650</wp:posOffset>
                      </wp:positionH>
                      <wp:positionV relativeFrom="paragraph">
                        <wp:posOffset>25400</wp:posOffset>
                      </wp:positionV>
                      <wp:extent cx="589280" cy="400050"/>
                      <wp:effectExtent l="0" t="0" r="0" b="0"/>
                      <wp:wrapNone/>
                      <wp:docPr id="3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589280"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660288;o:allowoverlap:true;o:allowincell:true;mso-position-horizontal-relative:text;margin-left:9.5pt;mso-position-horizontal:absolute;mso-position-vertical-relative:text;margin-top:2.0pt;mso-position-vertical:absolute;width:46.4pt;height:31.5pt;mso-wrap-distance-left:9.0pt;mso-wrap-distance-top:0.0pt;mso-wrap-distance-right:9.0pt;mso-wrap-distance-bottom:0.0pt;" stroked="f">
                      <v:path textboxrect="0,0,0,0"/>
                      <v:imagedata r:id="rId15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斩刀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97155</wp:posOffset>
                      </wp:positionH>
                      <wp:positionV relativeFrom="paragraph">
                        <wp:posOffset>17780</wp:posOffset>
                      </wp:positionV>
                      <wp:extent cx="658495" cy="368300"/>
                      <wp:effectExtent l="0" t="0" r="0" b="0"/>
                      <wp:wrapNone/>
                      <wp:docPr id="3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658495" cy="36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660288;o:allowoverlap:true;o:allowincell:true;mso-position-horizontal-relative:text;margin-left:7.6pt;mso-position-horizontal:absolute;mso-position-vertical-relative:text;margin-top:1.4pt;mso-position-vertical:absolute;width:51.8pt;height:29.0pt;mso-wrap-distance-left:9.0pt;mso-wrap-distance-top:0.0pt;mso-wrap-distance-right:9.0pt;mso-wrap-distance-bottom:0.0pt;" stroked="f">
                      <v:path textboxrect="0,0,0,0"/>
                      <v:imagedata r:id="rId15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139700</wp:posOffset>
                      </wp:positionH>
                      <wp:positionV relativeFrom="paragraph">
                        <wp:posOffset>37465</wp:posOffset>
                      </wp:positionV>
                      <wp:extent cx="578485" cy="279400"/>
                      <wp:effectExtent l="0" t="0" r="0" b="0"/>
                      <wp:wrapNone/>
                      <wp:docPr id="3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578485" cy="27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660288;o:allowoverlap:true;o:allowincell:true;mso-position-horizontal-relative:text;margin-left:11.0pt;mso-position-horizontal:absolute;mso-position-vertical-relative:text;margin-top:2.9pt;mso-position-vertical:absolute;width:45.5pt;height:22.0pt;mso-wrap-distance-left:9.0pt;mso-wrap-distance-top:0.0pt;mso-wrap-distance-right:9.0pt;mso-wrap-distance-bottom:0.0pt;" stroked="f">
                      <v:path textboxrect="0,0,0,0"/>
                      <v:imagedata r:id="rId156"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182245</wp:posOffset>
                      </wp:positionH>
                      <wp:positionV relativeFrom="paragraph">
                        <wp:posOffset>83185</wp:posOffset>
                      </wp:positionV>
                      <wp:extent cx="550545" cy="0"/>
                      <wp:effectExtent l="0" t="0" r="0" b="0"/>
                      <wp:wrapNone/>
                      <wp:docPr id="3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054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660288;o:allowoverlap:true;o:allowincell:true;mso-position-horizontal-relative:text;margin-left:14.3pt;mso-position-horizontal:absolute;mso-position-vertical-relative:text;margin-top:6.5pt;mso-position-vertical:absolute;width:43.4pt;height:0.0pt;mso-wrap-distance-left:9.0pt;mso-wrap-distance-top:0.0pt;mso-wrap-distance-right:9.0pt;mso-wrap-distance-bottom:0.0pt;" stroked="f">
                      <v:path textboxrect="0,0,0,0"/>
                      <v:imagedata r:id="rId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塑料菜板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600*400*30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采用低密度聚乙烯，耐腐蚀，易清洗，环保材质对人体无害。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83820</wp:posOffset>
                      </wp:positionV>
                      <wp:extent cx="493395" cy="360680"/>
                      <wp:effectExtent l="0" t="0" r="0" b="0"/>
                      <wp:wrapNone/>
                      <wp:docPr id="3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493395" cy="36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660288;o:allowoverlap:true;o:allowincell:true;mso-position-horizontal-relative:text;margin-left:11.3pt;mso-position-horizontal:absolute;mso-position-vertical-relative:text;margin-top:6.6pt;mso-position-vertical:absolute;width:38.9pt;height:28.4pt;mso-wrap-distance-left:9.0pt;mso-wrap-distance-top:0.0pt;mso-wrap-distance-right:9.0pt;mso-wrap-distance-bottom:0.0pt;" stroked="f">
                      <v:path textboxrect="0,0,0,0"/>
                      <v:imagedata r:id="rId15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圆塑料菜墩</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采用低密度聚乙烯，耐腐蚀，易清洗，环保材质对人体无害。</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83185</wp:posOffset>
                      </wp:positionH>
                      <wp:positionV relativeFrom="paragraph">
                        <wp:posOffset>36830</wp:posOffset>
                      </wp:positionV>
                      <wp:extent cx="615315" cy="360680"/>
                      <wp:effectExtent l="0" t="0" r="0" b="0"/>
                      <wp:wrapNone/>
                      <wp:docPr id="3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615315" cy="36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660288;o:allowoverlap:true;o:allowincell:true;mso-position-horizontal-relative:text;margin-left:6.5pt;mso-position-horizontal:absolute;mso-position-vertical-relative:text;margin-top:2.9pt;mso-position-vertical:absolute;width:48.4pt;height:28.4pt;mso-wrap-distance-left:9.0pt;mso-wrap-distance-top:0.0pt;mso-wrap-distance-right:9.0pt;mso-wrap-distance-bottom:0.0pt;" stroked="f">
                      <v:path textboxrect="0,0,0,0"/>
                      <v:imagedata r:id="rId158"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318135</wp:posOffset>
                      </wp:positionV>
                      <wp:extent cx="623570" cy="0"/>
                      <wp:effectExtent l="0" t="0" r="0" b="0"/>
                      <wp:wrapNone/>
                      <wp:docPr id="3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6235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660288;o:allowoverlap:true;o:allowincell:true;mso-position-horizontal-relative:text;margin-left:8.8pt;mso-position-horizontal:absolute;mso-position-vertical-relative:text;margin-top:25.0pt;mso-position-vertical:absolute;width:49.1pt;height:0.0pt;mso-wrap-distance-left:9.0pt;mso-wrap-distance-top:0.0pt;mso-wrap-distance-right:9.0pt;mso-wrap-distance-bottom:0.0pt;" stroked="f">
                      <v:path textboxrect="0,0,0,0"/>
                      <v:imagedata r:id="rId15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透明储物箱</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350*400*350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选用PE材料制作，更加耐用耐摔。</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40005</wp:posOffset>
                      </wp:positionV>
                      <wp:extent cx="621665" cy="342265"/>
                      <wp:effectExtent l="0" t="0" r="0" b="0"/>
                      <wp:wrapNone/>
                      <wp:docPr id="3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621665"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660288;o:allowoverlap:true;o:allowincell:true;mso-position-horizontal-relative:text;margin-left:8.8pt;mso-position-horizontal:absolute;mso-position-vertical-relative:text;margin-top:3.1pt;mso-position-vertical:absolute;width:48.9pt;height:26.9pt;mso-wrap-distance-left:9.0pt;mso-wrap-distance-top:0.0pt;mso-wrap-distance-right:9.0pt;mso-wrap-distance-bottom:0.0pt;" stroked="f">
                      <v:path textboxrect="0,0,0,0"/>
                      <v:imagedata r:id="rId16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拖把夹推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选用铝合金杆、全面吸水条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201930</wp:posOffset>
                      </wp:positionH>
                      <wp:positionV relativeFrom="paragraph">
                        <wp:posOffset>22225</wp:posOffset>
                      </wp:positionV>
                      <wp:extent cx="516255" cy="358775"/>
                      <wp:effectExtent l="0" t="0" r="0" b="0"/>
                      <wp:wrapNone/>
                      <wp:docPr id="3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516255" cy="35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660288;o:allowoverlap:true;o:allowincell:true;mso-position-horizontal-relative:text;margin-left:15.9pt;mso-position-horizontal:absolute;mso-position-vertical-relative:text;margin-top:1.8pt;mso-position-vertical:absolute;width:40.6pt;height:28.2pt;mso-wrap-distance-left:9.0pt;mso-wrap-distance-top:0.0pt;mso-wrap-distance-right:9.0pt;mso-wrap-distance-bottom:0.0pt;" stroked="f">
                      <v:path textboxrect="0,0,0,0"/>
                      <v:imagedata r:id="rId16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刮水器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选用铝合金杆优质胶质刮条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184150</wp:posOffset>
                      </wp:positionH>
                      <wp:positionV relativeFrom="paragraph">
                        <wp:posOffset>150495</wp:posOffset>
                      </wp:positionV>
                      <wp:extent cx="596900" cy="235585"/>
                      <wp:effectExtent l="0" t="0" r="0" b="0"/>
                      <wp:wrapNone/>
                      <wp:docPr id="3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596900" cy="235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660288;o:allowoverlap:true;o:allowincell:true;mso-position-horizontal-relative:text;margin-left:14.5pt;mso-position-horizontal:absolute;mso-position-vertical-relative:text;margin-top:11.8pt;mso-position-vertical:absolute;width:47.0pt;height:18.6pt;mso-wrap-distance-left:9.0pt;mso-wrap-distance-top:0.0pt;mso-wrap-distance-right:9.0pt;mso-wrap-distance-bottom:0.0pt;" stroked="f">
                      <v:path textboxrect="0,0,0,0"/>
                      <v:imagedata r:id="rId16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选用铝合金杆毛刷采用DET强力</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85090</wp:posOffset>
                      </wp:positionH>
                      <wp:positionV relativeFrom="paragraph">
                        <wp:posOffset>95250</wp:posOffset>
                      </wp:positionV>
                      <wp:extent cx="717550" cy="208280"/>
                      <wp:effectExtent l="0" t="0" r="0" b="0"/>
                      <wp:wrapNone/>
                      <wp:docPr id="3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717550" cy="208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660288;o:allowoverlap:true;o:allowincell:true;mso-position-horizontal-relative:text;margin-left:6.7pt;mso-position-horizontal:absolute;mso-position-vertical-relative:text;margin-top:7.5pt;mso-position-vertical:absolute;width:56.5pt;height:16.4pt;mso-wrap-distance-left:9.0pt;mso-wrap-distance-top:0.0pt;mso-wrap-distance-right:9.0pt;mso-wrap-distance-bottom:0.0pt;" stroked="f">
                      <v:path textboxrect="0,0,0,0"/>
                      <v:imagedata r:id="rId16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四格不锈钢餐盘保带盖</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280*220*40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不锈钢食品级304材质，厚δ=1.0mm</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144780</wp:posOffset>
                      </wp:positionH>
                      <wp:positionV relativeFrom="paragraph">
                        <wp:posOffset>99695</wp:posOffset>
                      </wp:positionV>
                      <wp:extent cx="579755" cy="277495"/>
                      <wp:effectExtent l="0" t="0" r="0" b="0"/>
                      <wp:wrapNone/>
                      <wp:docPr id="3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579755" cy="27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660288;o:allowoverlap:true;o:allowincell:true;mso-position-horizontal-relative:text;margin-left:11.4pt;mso-position-horizontal:absolute;mso-position-vertical-relative:text;margin-top:7.8pt;mso-position-vertical:absolute;width:45.6pt;height:21.8pt;mso-wrap-distance-left:9.0pt;mso-wrap-distance-top:0.0pt;mso-wrap-distance-right:9.0pt;mso-wrap-distance-bottom:0.0pt;" stroked="f">
                      <v:path textboxrect="0,0,0,0"/>
                      <v:imagedata r:id="rId16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不锈钢双层碗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不锈钢食品级304材质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167640</wp:posOffset>
                      </wp:positionH>
                      <wp:positionV relativeFrom="paragraph">
                        <wp:posOffset>41910</wp:posOffset>
                      </wp:positionV>
                      <wp:extent cx="574675" cy="343535"/>
                      <wp:effectExtent l="0" t="0" r="0" b="0"/>
                      <wp:wrapNone/>
                      <wp:docPr id="3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574675" cy="3435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660288;o:allowoverlap:true;o:allowincell:true;mso-position-horizontal-relative:text;margin-left:13.2pt;mso-position-horizontal:absolute;mso-position-vertical-relative:text;margin-top:3.3pt;mso-position-vertical:absolute;width:45.2pt;height:27.0pt;mso-wrap-distance-left:9.0pt;mso-wrap-distance-top:0.0pt;mso-wrap-distance-right:9.0pt;mso-wrap-distance-bottom:0.0pt;" stroked="f">
                      <v:path textboxrect="0,0,0,0"/>
                      <v:imagedata r:id="rId16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不锈钢食品级304材质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114935</wp:posOffset>
                      </wp:positionH>
                      <wp:positionV relativeFrom="paragraph">
                        <wp:posOffset>84455</wp:posOffset>
                      </wp:positionV>
                      <wp:extent cx="529590" cy="306705"/>
                      <wp:effectExtent l="0" t="0" r="0" b="0"/>
                      <wp:wrapNone/>
                      <wp:docPr id="3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529590" cy="306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660288;o:allowoverlap:true;o:allowincell:true;mso-position-horizontal-relative:text;margin-left:9.0pt;mso-position-horizontal:absolute;mso-position-vertical-relative:text;margin-top:6.6pt;mso-position-vertical:absolute;width:41.7pt;height:24.1pt;mso-wrap-distance-left:9.0pt;mso-wrap-distance-top:0.0pt;mso-wrap-distance-right:9.0pt;mso-wrap-distance-bottom:0.0pt;" stroked="f">
                      <v:path textboxrect="0,0,0,0"/>
                      <v:imagedata r:id="rId166" o:title=""/>
                    </v:shape>
                  </w:pict>
                </mc:Fallback>
              </mc:AlternateConten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全自手推式洗地机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1330*900*1200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功能:水洗式；充电模式:手动充电；是否带遥控器:无；清扫路线:规划式；液晶显示:无；水箱类型:普通水箱；附加功能:无；导航类型:视觉导航；外观造型:扫地机器人；是否有定时预约功能:无；有无虚拟墙:无；碰撞保护:机械式碰撞；是否自动充电:否；智能类型:不支持智能；电池容量:10000mAh；尘盒容量:50L；噪音:30-40dB；最高高度:100cm；续航时间:3-5h；清扫模式:吸口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131445</wp:posOffset>
                      </wp:positionH>
                      <wp:positionV relativeFrom="paragraph">
                        <wp:posOffset>227330</wp:posOffset>
                      </wp:positionV>
                      <wp:extent cx="610870" cy="637540"/>
                      <wp:effectExtent l="0" t="0" r="0" b="0"/>
                      <wp:wrapNone/>
                      <wp:docPr id="3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10870" cy="637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1660288;o:allowoverlap:true;o:allowincell:true;mso-position-horizontal-relative:text;margin-left:10.3pt;mso-position-horizontal:absolute;mso-position-vertical-relative:text;margin-top:17.9pt;mso-position-vertical:absolute;width:48.1pt;height:50.2pt;mso-wrap-distance-left:9.0pt;mso-wrap-distance-top:0.0pt;mso-wrap-distance-right:9.0pt;mso-wrap-distance-bottom:0.0pt;" stroked="f">
                      <v:path textboxrect="0,0,0,0"/>
                      <v:imagedata r:id="rId167"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筷子消毒机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750*450*800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选用sus304不锈钢材质，厚δ=1.2mm，电压/功率：220v/0.55kw ，紫外线消毒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100965</wp:posOffset>
                      </wp:positionH>
                      <wp:positionV relativeFrom="paragraph">
                        <wp:posOffset>24130</wp:posOffset>
                      </wp:positionV>
                      <wp:extent cx="621665" cy="586740"/>
                      <wp:effectExtent l="0" t="0" r="0" b="0"/>
                      <wp:wrapNone/>
                      <wp:docPr id="3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21665"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660288;o:allowoverlap:true;o:allowincell:true;mso-position-horizontal-relative:text;margin-left:7.9pt;mso-position-horizontal:absolute;mso-position-vertical-relative:text;margin-top:1.9pt;mso-position-vertical:absolute;width:48.9pt;height:46.2pt;mso-wrap-distance-left:9.0pt;mso-wrap-distance-top:0.0pt;mso-wrap-distance-right:9.0pt;mso-wrap-distance-bottom:0.0pt;" stroked="f">
                      <v:path textboxrect="0,0,0,0"/>
                      <v:imagedata r:id="rId168" o:title=""/>
                    </v:shape>
                  </w:pict>
                </mc:Fallback>
              </mc:AlternateConten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不锈钢汤桶架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选用SUS304不锈钢板Φ40方管，排挡式方管实厚δ=1.2mm，每台承重力可达200KG。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wp:posOffset>
                      </wp:positionH>
                      <wp:positionV relativeFrom="paragraph">
                        <wp:posOffset>50800</wp:posOffset>
                      </wp:positionV>
                      <wp:extent cx="644525" cy="299085"/>
                      <wp:effectExtent l="0" t="0" r="0" b="0"/>
                      <wp:wrapNone/>
                      <wp:docPr id="3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644525" cy="299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1660288;o:allowoverlap:true;o:allowincell:true;mso-position-horizontal-relative:text;margin-left:1.6pt;mso-position-horizontal:absolute;mso-position-vertical-relative:text;margin-top:4.0pt;mso-position-vertical:absolute;width:50.8pt;height:23.5pt;mso-wrap-distance-left:9.0pt;mso-wrap-distance-top:0.0pt;mso-wrap-distance-right:9.0pt;mso-wrap-distance-bottom:0.0pt;" stroked="f">
                      <v:path textboxrect="0,0,0,0"/>
                      <v:imagedata r:id="rId169"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选用SUS304不锈钢板，台面围板厚δ=1.0mm，脚轮采用尼龙刹车脚轮， 配置温控仪、U型电热管，周边压边，方便清洁防止滑伤，外型美观，操作方便，易于清洁  。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71120</wp:posOffset>
                      </wp:positionH>
                      <wp:positionV relativeFrom="paragraph">
                        <wp:posOffset>53975</wp:posOffset>
                      </wp:positionV>
                      <wp:extent cx="681355" cy="656590"/>
                      <wp:effectExtent l="0" t="0" r="0" b="0"/>
                      <wp:wrapNone/>
                      <wp:docPr id="3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681355"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1660288;o:allowoverlap:true;o:allowincell:true;mso-position-horizontal-relative:text;margin-left:5.6pt;mso-position-horizontal:absolute;mso-position-vertical-relative:text;margin-top:4.2pt;mso-position-vertical:absolute;width:53.6pt;height:51.7pt;mso-wrap-distance-left:9.0pt;mso-wrap-distance-top:0.0pt;mso-wrap-distance-right:9.0pt;mso-wrap-distance-bottom:0.0pt;" stroked="f">
                      <v:path textboxrect="0,0,0,0"/>
                      <v:imagedata r:id="rId170"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使用环境：-20°C-+40°C，无腐蚀气体下,电压/功率：220v/0.2kw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103505</wp:posOffset>
                      </wp:positionH>
                      <wp:positionV relativeFrom="paragraph">
                        <wp:posOffset>138430</wp:posOffset>
                      </wp:positionV>
                      <wp:extent cx="656590" cy="287655"/>
                      <wp:effectExtent l="0" t="0" r="0" b="0"/>
                      <wp:wrapNone/>
                      <wp:docPr id="3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656590" cy="287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1660288;o:allowoverlap:true;o:allowincell:true;mso-position-horizontal-relative:text;margin-left:8.2pt;mso-position-horizontal:absolute;mso-position-vertical-relative:text;margin-top:10.9pt;mso-position-vertical:absolute;width:51.7pt;height:22.6pt;mso-wrap-distance-left:9.0pt;mso-wrap-distance-top:0.0pt;mso-wrap-distance-right:9.0pt;mso-wrap-distance-bottom:0.0pt;" stroked="f">
                      <v:path textboxrect="0,0,0,0"/>
                      <v:imagedata r:id="rId171" o:title=""/>
                    </v:shape>
                  </w:pict>
                </mc:Fallback>
              </mc:AlternateConten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使用环境：-20°C-+40°C，无腐蚀气体下,电压/功率：220v/0.2kw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103505</wp:posOffset>
                      </wp:positionH>
                      <wp:positionV relativeFrom="paragraph">
                        <wp:posOffset>138430</wp:posOffset>
                      </wp:positionV>
                      <wp:extent cx="656590" cy="287655"/>
                      <wp:effectExtent l="0" t="0" r="0" b="0"/>
                      <wp:wrapNone/>
                      <wp:docPr id="3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656590" cy="287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1660288;o:allowoverlap:true;o:allowincell:true;mso-position-horizontal-relative:text;margin-left:8.2pt;mso-position-horizontal:absolute;mso-position-vertical-relative:text;margin-top:10.9pt;mso-position-vertical:absolute;width:51.7pt;height:22.6pt;mso-wrap-distance-left:9.0pt;mso-wrap-distance-top:0.0pt;mso-wrap-distance-right:9.0pt;mso-wrap-distance-bottom:0.0pt;" stroked="f">
                      <v:path textboxrect="0,0,0,0"/>
                      <v:imagedata r:id="rId171"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挂墙式灭蝇灯(环保型＜100平方米)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[材质]:铝材、[灯管]:15WX2、[输入电压]:220V、[(电网电压]:4500V、[电网电流]:9~10MA，灭蝇范围≤100m²，产品符合国家灭虫器特殊要求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85090</wp:posOffset>
                      </wp:positionH>
                      <wp:positionV relativeFrom="paragraph">
                        <wp:posOffset>203835</wp:posOffset>
                      </wp:positionV>
                      <wp:extent cx="665480" cy="511810"/>
                      <wp:effectExtent l="0" t="0" r="0" b="0"/>
                      <wp:wrapNone/>
                      <wp:docPr id="3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position:absolute;z-index:251660288;o:allowoverlap:true;o:allowincell:true;mso-position-horizontal-relative:text;margin-left:6.7pt;mso-position-horizontal:absolute;mso-position-vertical-relative:text;margin-top:16.1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140970</wp:posOffset>
                      </wp:positionH>
                      <wp:positionV relativeFrom="paragraph">
                        <wp:posOffset>175260</wp:posOffset>
                      </wp:positionV>
                      <wp:extent cx="658495" cy="0"/>
                      <wp:effectExtent l="0" t="0" r="0" b="0"/>
                      <wp:wrapNone/>
                      <wp:docPr id="3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1660288;o:allowoverlap:true;o:allowincell:true;mso-position-horizontal-relative:text;margin-left:11.1pt;mso-position-horizontal:absolute;mso-position-vertical-relative:text;margin-top:13.8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175260</wp:posOffset>
                      </wp:positionV>
                      <wp:extent cx="635635" cy="0"/>
                      <wp:effectExtent l="0" t="0" r="0" b="0"/>
                      <wp:wrapNone/>
                      <wp:docPr id="3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1660288;o:allowoverlap:true;o:allowincell:true;mso-position-horizontal-relative:text;margin-left:15.4pt;mso-position-horizontal:absolute;mso-position-vertical-relative:text;margin-top:13.8pt;mso-position-vertical:absolute;width:50.0pt;height:0.0pt;mso-wrap-distance-left:9.0pt;mso-wrap-distance-top:0.0pt;mso-wrap-distance-right:9.0pt;mso-wrap-distance-bottom:0.0pt;" stroked="f">
                      <v:path textboxrect="0,0,0,0"/>
                      <v:imagedata r:id="rId13" o:title=""/>
                    </v:shape>
                  </w:pict>
                </mc:Fallback>
              </mc:AlternateContent>
            </w:r>
            <w:r/>
          </w:p>
        </w:tc>
      </w:tr>
    </w:tbl>
    <w:p>
      <w:pPr>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ind w:firstLine="560"/>
        <w:keepLines w:val="0"/>
        <w:keepNext w:val="0"/>
        <w:pageBreakBefore w:val="0"/>
        <w:spacing w:line="500" w:lineRule="exact"/>
        <w:widowControl w:val="off"/>
        <w:rPr>
          <w:rFonts w:hint="default"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注：1.本项目核心产品为：</w:t>
      </w:r>
      <w:r>
        <w:rPr>
          <w:rFonts w:hint="eastAsia" w:ascii="宋体" w:hAnsi="宋体" w:cs="宋体"/>
          <w:color w:val="000000"/>
          <w:sz w:val="28"/>
          <w:szCs w:val="28"/>
          <w:highlight w:val="none"/>
          <w:lang w:val="en-US" w:eastAsia="zh-CN" w:bidi="ar-SA"/>
        </w:rPr>
        <w:t xml:space="preserve">机械静电复合式集烟罩餐饮业油烟净化一体设备（10600*1500*1100）</w:t>
      </w:r>
      <w:r/>
    </w:p>
    <w:p>
      <w:pPr>
        <w:ind w:firstLine="1024"/>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2.本项目主要标的为：</w:t>
      </w:r>
      <w:r>
        <w:rPr>
          <w:rFonts w:hint="eastAsia" w:ascii="宋体" w:hAnsi="宋体" w:eastAsia="宋体" w:cs="宋体"/>
          <w:i w:val="0"/>
          <w:iCs w:val="0"/>
          <w:color w:val="000000"/>
          <w:sz w:val="28"/>
          <w:szCs w:val="28"/>
          <w:u w:val="none"/>
          <w:lang w:val="en-US" w:eastAsia="zh-CN" w:bidi="ar"/>
        </w:rPr>
        <w:t xml:space="preserve">静音节能燃气双头大炒炉-800</w:t>
      </w:r>
      <w:r>
        <w:rPr>
          <w:rFonts w:hint="eastAsia" w:ascii="宋体" w:hAnsi="宋体" w:eastAsia="宋体" w:cs="宋体"/>
          <w:color w:val="000000"/>
          <w:sz w:val="28"/>
          <w:szCs w:val="28"/>
          <w:highlight w:val="none"/>
          <w:lang w:val="en-US" w:eastAsia="zh-CN" w:bidi="ar-SA"/>
        </w:rPr>
        <w:t xml:space="preserve">，燃气蒸箱，高用洗碗机，食具消毒柜</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t xml:space="preserve">（二）</w:t>
      </w:r>
      <w:r>
        <w:rPr>
          <w:rFonts w:hint="eastAsia" w:ascii="宋体" w:hAnsi="宋体" w:eastAsia="宋体" w:cs="宋体"/>
          <w:b/>
          <w:bCs/>
          <w:color w:val="000000"/>
          <w:sz w:val="28"/>
          <w:szCs w:val="28"/>
          <w:highlight w:val="none"/>
          <w:lang w:val="en-US" w:eastAsia="zh-CN" w:bidi="ar-SA"/>
        </w:rPr>
        <w:t xml:space="preserve">项目实施时间和地点：</w:t>
      </w:r>
      <w:r/>
    </w:p>
    <w:p>
      <w:pPr>
        <w:pStyle w:val="899"/>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1.供货周期：自合同签订生</w:t>
      </w:r>
      <w:r>
        <w:rPr>
          <w:rFonts w:hint="eastAsia" w:ascii="宋体" w:hAnsi="宋体" w:eastAsia="宋体" w:cs="宋体"/>
          <w:color w:val="auto"/>
          <w:sz w:val="28"/>
          <w:szCs w:val="28"/>
          <w:highlight w:val="none"/>
          <w:lang w:val="en-US" w:eastAsia="zh-CN"/>
        </w:rPr>
        <w:t xml:space="preserve">效之日起45日历天完成深</w:t>
      </w:r>
      <w:r>
        <w:rPr>
          <w:rFonts w:hint="eastAsia" w:ascii="宋体" w:hAnsi="宋体" w:eastAsia="宋体" w:cs="宋体"/>
          <w:color w:val="000000"/>
          <w:sz w:val="28"/>
          <w:szCs w:val="28"/>
          <w:highlight w:val="none"/>
          <w:lang w:val="en-US" w:eastAsia="zh-CN"/>
        </w:rPr>
        <w:t xml:space="preserve">化设计、供货、安装、调试并通过验收。如因成交供应商原因延期交货的，每推迟一天加罚1000元，推迟7天(含7天) 以上的每推迟一天加罚3000元。</w:t>
      </w:r>
      <w:r/>
    </w:p>
    <w:p>
      <w:pPr>
        <w:pStyle w:val="899"/>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2.交货、安装地点：成交供应商应按照采购单位的要求，将货物送达指定地点，并在指定位置施工、安装牢固，确保正常使用。</w:t>
      </w:r>
      <w:r/>
    </w:p>
    <w:p>
      <w:pPr>
        <w:ind w:firstLine="562"/>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（三）产品要求：</w:t>
      </w:r>
      <w:r>
        <w:rPr>
          <w:rFonts w:hint="eastAsia" w:ascii="宋体" w:hAnsi="宋体" w:eastAsia="宋体" w:cs="宋体"/>
          <w:color w:val="000000"/>
          <w:sz w:val="28"/>
          <w:szCs w:val="28"/>
          <w:highlight w:val="none"/>
          <w:lang w:val="en-US" w:eastAsia="zh-CN"/>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p>
    <w:p>
      <w:pPr>
        <w:ind w:firstLine="562"/>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rPr>
        <w:t xml:space="preserve">（四）质量要求：</w:t>
      </w:r>
      <w:r>
        <w:rPr>
          <w:rFonts w:hint="eastAsia" w:ascii="宋体" w:hAnsi="宋体" w:eastAsia="宋体" w:cs="宋体"/>
          <w:color w:val="000000"/>
          <w:sz w:val="28"/>
          <w:szCs w:val="28"/>
          <w:highlight w:val="none"/>
          <w:lang w:val="en-US" w:eastAsia="zh-CN" w:bidi="ar-SA"/>
        </w:rPr>
        <w:t xml:space="preserve">供应商须提供符合采购需求、从未使用过的全新设备，产品质量符合招标文件要求、行业及国家标准。</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zh-CN" w:eastAsia="zh-CN"/>
        </w:rPr>
      </w:pP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lang w:val="zh-CN" w:eastAsia="zh-CN"/>
        </w:rPr>
        <w:t xml:space="preserve">质量保修期及售后服务</w:t>
      </w:r>
      <w:r/>
    </w:p>
    <w:p>
      <w:pPr>
        <w:pStyle w:val="899"/>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质量保修期（从验收合格之日算起）：本项目所有货物提供三年的（不锈钢制品在质量保修期内无任何生锈）全免费质量保修（配件+人工）并负责终身维修，（如果货物原厂承诺的保修期高于国家规定的保修期，则按原厂承诺的执行）。</w:t>
      </w:r>
      <w:r/>
    </w:p>
    <w:p>
      <w:pPr>
        <w:pStyle w:val="899"/>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2.售后服务：</w:t>
      </w:r>
      <w:bookmarkStart w:id="107" w:name="_Toc11913"/>
      <w:r/>
      <w:bookmarkStart w:id="108" w:name="_Toc780"/>
      <w:r/>
      <w:bookmarkEnd w:id="107"/>
      <w:r/>
      <w:bookmarkEnd w:id="108"/>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①在质量保修期内，同一商品、同一质量问题连续两次维修仍无法正常使用，供应商无条件给予全套更新或退货。</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②在免费质量保修期内，供应商在接到用户单位电话通知后，须在3小时内到场，一般质量问题在6小时内负责修复，确保不影响用户单位实际使用。如12 小时内不能排除故障的和需更换货物或送修,必须在 24小时内提供备用货物,并在3个工作日内负责维修完毕。供应商超时或未在规定的时间内及时响应和处理故障，扣款1000元/次。  </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③设备质量保修期内实行质量三包，免费为用户提供易损件并及时派有关人员为用户更换，更换后的部件质量保修期自更换之日起重新计算，期限按投标时承诺的年限。</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（六）项目验收</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zh-CN" w:eastAsia="zh-CN" w:bidi="ar-SA"/>
        </w:rPr>
        <w:t xml:space="preserve">1.所有货物必须经过采购人确认样品后，方能进行批量供货，若未经采购人确认，私自进场，采购人有权要求撤场。所有产品进场前均须提供产品合格证书、检测报告。</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zh-CN" w:eastAsia="zh-CN" w:bidi="ar-SA"/>
        </w:rPr>
        <w:t xml:space="preserve">成交供应商提供的产品应由启东市市场监督管理局组织抽样检验，并取得合格的检测报告或有效的证明文件后方</w:t>
      </w:r>
      <w:r>
        <w:rPr>
          <w:rFonts w:hint="eastAsia" w:ascii="宋体" w:hAnsi="宋体" w:eastAsia="宋体" w:cs="宋体"/>
          <w:color w:val="000000"/>
          <w:sz w:val="28"/>
          <w:szCs w:val="28"/>
          <w:highlight w:val="none"/>
          <w:lang w:val="zh-CN" w:eastAsia="zh-CN" w:bidi="ar-SA"/>
        </w:rPr>
        <w:t xml:space="preserve">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zh-CN" w:eastAsia="zh-CN" w:bidi="ar-SA"/>
        </w:rPr>
        <w:t xml:space="preserve">3.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七</w:t>
      </w:r>
      <w:r>
        <w:rPr>
          <w:rFonts w:hint="eastAsia" w:ascii="宋体" w:hAnsi="宋体" w:eastAsia="宋体" w:cs="宋体"/>
          <w:b/>
          <w:bCs/>
          <w:color w:val="000000"/>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品目清单见《关于印发环境标志产品政府采购品目清单的通知》（财库〔2019〕18号）、《关于印发节能产品政府采购品目清单的通知》（财库〔2019〕19号）。</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（八）报价注意事项；</w:t>
      </w:r>
      <w:r/>
    </w:p>
    <w:p>
      <w:pPr>
        <w:ind w:firstLine="560"/>
        <w:spacing w:line="5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1.供应商的投标报价应完成本项目所确定的货物清单中的全部货物和服务所发生的费用，报价采用全费用综合单价报价方式，综合单价包括（但不限于）货物的成本、利润、税金、开办费、技术措施费、机械进出场费、市场材料价格风险费、政策性调整风险费的所有费用；货物的主材及标准附件、备品备件、专用工具、技术资料等费用；货物运至最终目的地的运输费、装卸费、保险费；货物的设计制造及采购、安装、检验及调试、联合试运转、现场检验、人员培训及售后服务、技术支持服务、技术培训、总包配合费</w:t>
      </w:r>
      <w:r>
        <w:rPr>
          <w:rFonts w:hint="eastAsia" w:ascii="宋体" w:hAnsi="宋体" w:eastAsia="宋体" w:cs="宋体"/>
          <w:color w:val="000000"/>
          <w:sz w:val="28"/>
          <w:szCs w:val="28"/>
          <w:highlight w:val="none"/>
          <w:lang w:val="zh-CN" w:eastAsia="zh-CN" w:bidi="ar-SA"/>
        </w:rPr>
        <w:t xml:space="preserve">（</w:t>
      </w:r>
      <w:r>
        <w:rPr>
          <w:rFonts w:hint="eastAsia" w:ascii="宋体" w:hAnsi="宋体" w:eastAsia="宋体" w:cs="宋体"/>
          <w:color w:val="000000"/>
          <w:sz w:val="28"/>
          <w:szCs w:val="28"/>
          <w:highlight w:val="none"/>
          <w:lang w:val="en-US" w:eastAsia="zh-CN" w:bidi="ar-SA"/>
        </w:rPr>
        <w:t xml:space="preserve">如有</w:t>
      </w:r>
      <w:r>
        <w:rPr>
          <w:rFonts w:hint="eastAsia" w:ascii="宋体" w:hAnsi="宋体" w:eastAsia="宋体" w:cs="宋体"/>
          <w:color w:val="000000"/>
          <w:sz w:val="28"/>
          <w:szCs w:val="28"/>
          <w:highlight w:val="none"/>
          <w:lang w:val="zh-CN" w:eastAsia="zh-CN" w:bidi="ar-SA"/>
        </w:rPr>
        <w:t xml:space="preserve">）</w:t>
      </w:r>
      <w:r>
        <w:rPr>
          <w:rFonts w:hint="eastAsia" w:ascii="宋体" w:hAnsi="宋体" w:eastAsia="宋体" w:cs="宋体"/>
          <w:color w:val="000000"/>
          <w:sz w:val="28"/>
          <w:szCs w:val="28"/>
          <w:highlight w:val="none"/>
          <w:lang w:val="en-US" w:eastAsia="zh-CN" w:bidi="ar-SA"/>
        </w:rPr>
        <w:t xml:space="preserve">，直至达到正常使用要求，最终提供全套满足运营条件且配备完善的系统设备；同时还包括为了达到采购人技术目标、质量目标、技术要求、外观要求等各项合理要求而进行的修改和完善等所涉及的费用；技术规范要求的费用；咨询费用；对于进口设备还应包括关税、手续费等一切费用；招标代理费（按国家计委[计价格（2002）1980号]的</w:t>
      </w:r>
      <w:r>
        <w:rPr>
          <w:rFonts w:hint="eastAsia" w:ascii="宋体" w:hAnsi="宋体" w:cs="宋体"/>
          <w:color w:val="000000"/>
          <w:sz w:val="28"/>
          <w:szCs w:val="28"/>
          <w:highlight w:val="none"/>
          <w:lang w:val="en-US" w:eastAsia="zh-CN" w:bidi="ar-SA"/>
        </w:rPr>
        <w:t xml:space="preserve">67</w:t>
      </w:r>
      <w:r>
        <w:rPr>
          <w:rFonts w:hint="eastAsia" w:ascii="宋体" w:hAnsi="宋体" w:eastAsia="宋体" w:cs="宋体"/>
          <w:color w:val="000000"/>
          <w:sz w:val="28"/>
          <w:szCs w:val="28"/>
          <w:highlight w:val="none"/>
          <w:lang w:val="en-US" w:eastAsia="zh-CN" w:bidi="ar-SA"/>
        </w:rPr>
        <w:t xml:space="preserve">%计取）；同时供应商所报的综合单价在合同实施期间不因市场变化因素而变动。请各供应商在报价时请充分考虑各种因素。</w:t>
      </w:r>
      <w:r/>
    </w:p>
    <w:p>
      <w:pPr>
        <w:ind w:firstLine="560"/>
        <w:spacing w:line="56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2.本项目为交钥匙工程，在合同履行过程中，按相关部门的要求进行优化整改，确保项目能通过验收并投入正常使用，相关整改费用包含在合同价中，采购人不再增加额外费用。</w:t>
      </w:r>
      <w:r/>
    </w:p>
    <w:p>
      <w:pPr>
        <w:ind w:firstLine="560"/>
        <w:spacing w:line="56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3.友情提醒：投标单位应结合厨房水电图、厨房平面图、采购清单、现场等所有内容综合考虑进行报价，最终采购货物满足厨房平面图布置要求，如遇采购清单与平面图不一致的，以平面图为准满足实际使用需求，差异内容由投标单位在报价中考虑。涉及拆除、搬运、安装、与现有水电等基础装修衔接等相关内容， 各潜在投标单位如有需求可自行踏勘现场，并充分考虑报价因素，并不得以上述原因等与采购人发生合同纠纷。</w:t>
      </w:r>
      <w:r/>
    </w:p>
    <w:p>
      <w:pPr>
        <w:pStyle w:val="899"/>
        <w:ind w:left="0" w:firstLine="560"/>
        <w:spacing w:before="0" w:line="560" w:lineRule="exact"/>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en-US" w:eastAsia="zh-CN" w:bidi="ar-SA"/>
        </w:rPr>
        <w:t xml:space="preserve">4.成交供应商自行与总承包单位协调配合，相关费用包含在合同价内。</w:t>
      </w:r>
      <w:r/>
    </w:p>
    <w:p>
      <w:pPr>
        <w:ind w:firstLine="562"/>
        <w:spacing w:line="500" w:lineRule="exact"/>
        <w:rPr>
          <w:rFonts w:hint="eastAsia" w:ascii="宋体" w:hAnsi="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rPr>
        <w:t xml:space="preserve">（九）付款方式：</w:t>
      </w:r>
      <w:r>
        <w:rPr>
          <w:rFonts w:hint="eastAsia" w:ascii="宋体" w:hAnsi="宋体" w:cs="宋体"/>
          <w:color w:val="000000"/>
          <w:sz w:val="28"/>
          <w:szCs w:val="28"/>
          <w:highlight w:val="none"/>
          <w:lang w:val="en-US" w:eastAsia="zh-CN" w:bidi="ar-SA"/>
        </w:rPr>
        <w:t xml:space="preserve">凭启东市市场监督管理局出具合格的检测报告或有效的证明文件作为结算付款依据，安装完毕并验收合格后付至合同价的90%；余款在质保期满后（从验收合格之日算起），经采购单位确认无质量问题后一次性付清（不计利息）。</w:t>
      </w:r>
      <w:r/>
    </w:p>
    <w:p>
      <w:pPr>
        <w:ind w:firstLine="562"/>
        <w:spacing w:line="500" w:lineRule="exact"/>
        <w:rPr>
          <w:rFonts w:hint="eastAsia" w:ascii="宋体" w:hAnsi="宋体" w:eastAsia="宋体" w:cs="宋体"/>
          <w:color w:val="000000"/>
          <w:sz w:val="28"/>
          <w:szCs w:val="28"/>
          <w:highlight w:val="none"/>
        </w:rPr>
      </w:pPr>
      <w:r/>
      <w:bookmarkStart w:id="109" w:name="_GoBack"/>
      <w:r/>
      <w:bookmarkEnd w:id="109"/>
      <w:r>
        <w:rPr>
          <w:rFonts w:hint="eastAsia" w:ascii="宋体" w:hAnsi="宋体" w:eastAsia="宋体" w:cs="宋体"/>
          <w:b/>
          <w:bCs/>
          <w:color w:val="000000"/>
          <w:sz w:val="28"/>
          <w:szCs w:val="28"/>
          <w:highlight w:val="none"/>
          <w:lang w:val="en-US" w:eastAsia="zh-CN" w:bidi="ar-SA"/>
        </w:rPr>
        <w:t xml:space="preserve">（十）履约保证金：</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3.发生以下情况的，履约保证金不予退还或部分退还：</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eastAsia="zh-CN"/>
        </w:rPr>
        <w:t xml:space="preserve">一</w:t>
      </w:r>
      <w:r>
        <w:rPr>
          <w:rFonts w:hint="eastAsia" w:ascii="宋体" w:hAnsi="宋体" w:eastAsia="宋体" w:cs="宋体"/>
          <w:b/>
          <w:bCs/>
          <w:color w:val="000000"/>
          <w:sz w:val="28"/>
          <w:szCs w:val="28"/>
          <w:highlight w:val="none"/>
        </w:rPr>
        <w:t xml:space="preserve">）</w:t>
      </w:r>
      <w:r>
        <w:rPr>
          <w:rFonts w:hint="eastAsia" w:ascii="宋体" w:hAnsi="宋体" w:eastAsia="宋体" w:cs="宋体"/>
          <w:b/>
          <w:color w:val="000000"/>
          <w:sz w:val="28"/>
          <w:szCs w:val="28"/>
          <w:highlight w:val="none"/>
        </w:rPr>
        <w:t xml:space="preserve">本项目（不接受）进口产品投标</w:t>
      </w:r>
      <w:bookmarkEnd w:id="0"/>
      <w:r/>
      <w:bookmarkEnd w:id="1"/>
      <w:r/>
      <w:bookmarkEnd w:id="2"/>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eastAsia="zh-CN"/>
        </w:rPr>
        <w:t xml:space="preserve">二</w:t>
      </w:r>
      <w:r>
        <w:rPr>
          <w:rFonts w:hint="eastAsia" w:ascii="宋体" w:hAnsi="宋体" w:eastAsia="宋体" w:cs="宋体"/>
          <w:b/>
          <w:color w:val="000000"/>
          <w:sz w:val="28"/>
          <w:szCs w:val="28"/>
          <w:highlight w:val="none"/>
        </w:rPr>
        <w:t xml:space="preserve">）合同条款</w:t>
      </w:r>
      <w:r/>
    </w:p>
    <w:p>
      <w:pP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u w:val="single"/>
          <w:lang w:val="en-US" w:eastAsia="zh-CN"/>
        </w:rPr>
        <w:t xml:space="preserve">启东市百杏中学</w:t>
      </w:r>
      <w:r>
        <w:rPr>
          <w:rFonts w:hint="eastAsia" w:ascii="宋体" w:hAnsi="宋体" w:eastAsia="宋体" w:cs="宋体"/>
          <w:color w:val="000000"/>
          <w:sz w:val="24"/>
          <w:szCs w:val="24"/>
          <w:highlight w:val="none"/>
        </w:rPr>
        <w:t xml:space="preserve">（下称</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方）</w:t>
      </w:r>
      <w:r/>
    </w:p>
    <w:p>
      <w:pP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供货</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（下称</w:t>
      </w:r>
      <w:r>
        <w:rPr>
          <w:rFonts w:hint="eastAsia" w:ascii="宋体" w:hAnsi="宋体" w:eastAsia="宋体" w:cs="宋体"/>
          <w:color w:val="000000"/>
          <w:sz w:val="24"/>
          <w:szCs w:val="24"/>
          <w:highlight w:val="none"/>
          <w:lang w:eastAsia="zh-CN"/>
        </w:rPr>
        <w:t xml:space="preserve">供</w:t>
      </w:r>
      <w:r>
        <w:rPr>
          <w:rFonts w:hint="eastAsia" w:ascii="宋体" w:hAnsi="宋体" w:eastAsia="宋体" w:cs="宋体"/>
          <w:color w:val="000000"/>
          <w:sz w:val="24"/>
          <w:szCs w:val="24"/>
          <w:highlight w:val="none"/>
        </w:rPr>
        <w:t xml:space="preserve">方）</w:t>
      </w:r>
      <w:r/>
    </w:p>
    <w:p>
      <w:pP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签订地点: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签订时间: </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年    月    日</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依据《中华人民共和国民法典》及其他有关法律、行政法规，遵循平等、自愿、公平和诚实信用的原则，对</w:t>
      </w:r>
      <w:r>
        <w:rPr>
          <w:rFonts w:hint="eastAsia" w:ascii="宋体" w:hAnsi="宋体" w:cs="宋体"/>
          <w:color w:val="000000"/>
          <w:sz w:val="24"/>
          <w:szCs w:val="24"/>
          <w:highlight w:val="none"/>
          <w:u w:val="single"/>
          <w:lang w:val="en-US" w:eastAsia="zh-CN"/>
        </w:rPr>
        <w:t xml:space="preserve">启东市百杏中学厨房设备采购项目</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公开招标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采购，经过评委的严格审核评定，确定</w:t>
      </w:r>
      <w:r>
        <w:rPr>
          <w:rFonts w:hint="eastAsia" w:ascii="宋体" w:hAnsi="宋体" w:eastAsia="宋体" w:cs="宋体"/>
          <w:color w:val="000000"/>
          <w:sz w:val="24"/>
          <w:szCs w:val="24"/>
          <w:highlight w:val="none"/>
          <w:u w:val="single"/>
          <w:lang w:val="en-US" w:eastAsia="zh-CN"/>
        </w:rPr>
        <w:t xml:space="preserve">  （供方）       </w:t>
      </w:r>
      <w:r>
        <w:rPr>
          <w:rFonts w:hint="eastAsia" w:ascii="宋体" w:hAnsi="宋体" w:eastAsia="宋体" w:cs="宋体"/>
          <w:color w:val="000000"/>
          <w:sz w:val="24"/>
          <w:szCs w:val="24"/>
          <w:highlight w:val="none"/>
        </w:rPr>
        <w:t xml:space="preserve">为本次成交供应商。现就本次供货事宜订立如下合同：</w:t>
      </w:r>
      <w:r/>
    </w:p>
    <w:p>
      <w:pPr>
        <w:numPr>
          <w:ilvl w:val="0"/>
          <w:numId w:val="0"/>
        </w:num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二、合同金额：</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val="en-US" w:eastAsia="zh-CN"/>
        </w:rPr>
        <w:t xml:space="preserve">价应完成本项目所确定的货物清单中的全部货物和服务所发生的费用，报价采用全费用综合单价</w:t>
      </w:r>
      <w:r>
        <w:rPr>
          <w:rFonts w:hint="eastAsia" w:ascii="宋体" w:hAnsi="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val="en-US" w:eastAsia="zh-CN"/>
        </w:rPr>
        <w:t xml:space="preserve">，综合单价包括（但不限于）货物的成本、利润、税金、开办费、技术措施费、机械进出场费、市场材料价格风险费、政策性调整风险费的所有费用；货物的主材及标准附件、备品备件、专用工具、技术资料等费用；货物运至最终目的地的运输费、装卸费、保险费；货物的设计制造及采购、安装、检验及调试、联合试运转、现场检验、人员培训及售后服务、技术支持服务、技术培训、总包配合费（如有），直至达到正常使用要求，最终提供全套满足运营条件且配备完善的系统设备；同时还包括为了达到</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en-US" w:eastAsia="zh-CN"/>
        </w:rPr>
        <w:t xml:space="preserve">技术目标、质量目标、技术要求、外观要求等各项合理要求而进行的修改和完善等所涉及的费用；技术规范要求的费用；咨询费用；对于进口设备还应包括关税、手续费等一切费用；同时</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所报的综合单价在合同实施期间不因市场变化因素而变动。</w:t>
      </w:r>
      <w:r>
        <w:rPr>
          <w:rFonts w:hint="eastAsia" w:ascii="宋体" w:hAnsi="宋体" w:cs="宋体"/>
          <w:color w:val="000000"/>
          <w:sz w:val="24"/>
          <w:szCs w:val="24"/>
          <w:highlight w:val="none"/>
          <w:lang w:val="en-US" w:eastAsia="zh-CN"/>
        </w:rPr>
        <w:t xml:space="preserve">请供方</w:t>
      </w:r>
      <w:r>
        <w:rPr>
          <w:rFonts w:hint="eastAsia" w:ascii="宋体" w:hAnsi="宋体" w:eastAsia="宋体" w:cs="宋体"/>
          <w:color w:val="000000"/>
          <w:sz w:val="24"/>
          <w:szCs w:val="24"/>
          <w:highlight w:val="none"/>
          <w:lang w:val="en-US" w:eastAsia="zh-CN"/>
        </w:rPr>
        <w:t xml:space="preserve">充分考虑各种因素。</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2.本项目为交钥匙工程，在合同履行过程中，按相关部门的要求进行优化整改，确保项目能通过验收并投入正常使用，相关整改费用包含在合同价中，</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en-US" w:eastAsia="zh-CN"/>
        </w:rPr>
        <w:t xml:space="preserve">不再增加额外费用。</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3.友情提醒：</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应结合厨房水电图、厨房平面图、采购清单、现场等所有内容综合考虑进行报价，最终采购货物满足厨房平面图布置要求，如遇采购清单与平面图不一致的，以平面图为准满足实际使用需求，差异内容由</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在报价中考虑。涉及拆除、搬运、安装、与现有水电等基础装修衔接等相关内容， 各潜在</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如有需求可自行踏勘现场，并充分考虑报价因素，并不得以上述原因等与</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en-US" w:eastAsia="zh-CN"/>
        </w:rPr>
        <w:t xml:space="preserve">发生合同纠纷。</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自行与总承包单位协调配合，相关费用包含在合同价内。</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项目实施时间和地点</w:t>
      </w:r>
      <w:r>
        <w:rPr>
          <w:rFonts w:hint="eastAsia" w:ascii="宋体" w:hAnsi="宋体" w:eastAsia="宋体" w:cs="宋体"/>
          <w:b/>
          <w:bCs/>
          <w:color w:val="000000"/>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1.供货周期：</w:t>
      </w:r>
      <w:r>
        <w:rPr>
          <w:rFonts w:hint="eastAsia" w:ascii="宋体" w:hAnsi="宋体" w:eastAsia="宋体" w:cs="宋体"/>
          <w:b w:val="0"/>
          <w:bCs w:val="0"/>
          <w:color w:val="000000"/>
          <w:sz w:val="24"/>
          <w:szCs w:val="24"/>
          <w:highlight w:val="none"/>
          <w:lang w:val="en-US" w:eastAsia="zh-CN"/>
        </w:rPr>
        <w:t xml:space="preserve">自合同签订生效之日起</w:t>
      </w:r>
      <w:r>
        <w:rPr>
          <w:rFonts w:hint="eastAsia" w:ascii="宋体" w:hAnsi="宋体" w:cs="宋体"/>
          <w:b w:val="0"/>
          <w:bCs w:val="0"/>
          <w:color w:val="000000"/>
          <w:sz w:val="24"/>
          <w:szCs w:val="24"/>
          <w:highlight w:val="none"/>
          <w:lang w:val="en-US" w:eastAsia="zh-CN"/>
        </w:rPr>
        <w:t xml:space="preserve">45</w:t>
      </w:r>
      <w:r>
        <w:rPr>
          <w:rFonts w:hint="eastAsia" w:ascii="宋体" w:hAnsi="宋体" w:eastAsia="宋体" w:cs="宋体"/>
          <w:b w:val="0"/>
          <w:bCs w:val="0"/>
          <w:color w:val="000000"/>
          <w:sz w:val="24"/>
          <w:szCs w:val="24"/>
          <w:highlight w:val="none"/>
          <w:lang w:val="en-US" w:eastAsia="zh-CN"/>
        </w:rPr>
        <w:t xml:space="preserve">日历天完成深化设计、供货、安装、调试并通过验收。如因</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b w:val="0"/>
          <w:bCs w:val="0"/>
          <w:color w:val="000000"/>
          <w:sz w:val="24"/>
          <w:szCs w:val="24"/>
          <w:highlight w:val="none"/>
          <w:lang w:val="en-US" w:eastAsia="zh-CN"/>
        </w:rPr>
        <w:t xml:space="preserve">原因延期交货的，每推迟一天加罚1000元，推迟7天(含7天) 以上的每推迟一天加罚3000元。</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2.交货、安装地点：</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b w:val="0"/>
          <w:bCs w:val="0"/>
          <w:color w:val="000000"/>
          <w:sz w:val="24"/>
          <w:szCs w:val="24"/>
          <w:highlight w:val="none"/>
          <w:lang w:val="en-US" w:eastAsia="zh-CN"/>
        </w:rPr>
        <w:t xml:space="preserve">应按照</w:t>
      </w:r>
      <w:r>
        <w:rPr>
          <w:rFonts w:hint="eastAsia" w:ascii="宋体" w:hAnsi="宋体" w:cs="宋体"/>
          <w:color w:val="000000"/>
          <w:sz w:val="24"/>
          <w:szCs w:val="24"/>
          <w:highlight w:val="none"/>
          <w:lang w:eastAsia="zh-CN"/>
        </w:rPr>
        <w:t xml:space="preserve">需方</w:t>
      </w:r>
      <w:r>
        <w:rPr>
          <w:rFonts w:hint="eastAsia" w:ascii="宋体" w:hAnsi="宋体" w:eastAsia="宋体" w:cs="宋体"/>
          <w:b w:val="0"/>
          <w:bCs w:val="0"/>
          <w:color w:val="000000"/>
          <w:sz w:val="24"/>
          <w:szCs w:val="24"/>
          <w:highlight w:val="none"/>
          <w:lang w:val="en-US" w:eastAsia="zh-CN"/>
        </w:rPr>
        <w:t xml:space="preserve">的要求，将货物送达指定地点，并在指定位置施工、安装牢固，确保正常使用。</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zh-CN"/>
        </w:rPr>
        <w:t xml:space="preserve">质量要求及供方对质量负责的条件和期限：</w:t>
      </w:r>
      <w:r/>
    </w:p>
    <w:p>
      <w:pPr>
        <w:pStyle w:val="899"/>
        <w:ind w:left="0" w:firstLine="482"/>
        <w:keepLines w:val="0"/>
        <w:keepNext w:val="0"/>
        <w:pageBreakBefore w:val="0"/>
        <w:spacing w:before="0"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1、产品要求：</w:t>
      </w:r>
      <w:r>
        <w:rPr>
          <w:rFonts w:hint="eastAsia" w:ascii="宋体" w:hAnsi="宋体" w:eastAsia="宋体" w:cs="宋体"/>
          <w:b w:val="0"/>
          <w:bCs w:val="0"/>
          <w:color w:val="000000"/>
          <w:sz w:val="24"/>
          <w:szCs w:val="24"/>
          <w:highlight w:val="none"/>
          <w:lang w:val="en-US" w:eastAsia="zh-CN"/>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p>
    <w:p>
      <w:pPr>
        <w:pStyle w:val="899"/>
        <w:ind w:left="0" w:firstLine="482"/>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2、质量要求：</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b w:val="0"/>
          <w:bCs w:val="0"/>
          <w:color w:val="000000"/>
          <w:sz w:val="24"/>
          <w:szCs w:val="24"/>
          <w:highlight w:val="none"/>
          <w:lang w:val="en-US" w:eastAsia="zh-CN"/>
        </w:rPr>
        <w:t xml:space="preserve">须提供符合采购需求、从未使用过的全新设备，产品质量符合招标文件要求、行业及国家标准。</w:t>
      </w:r>
      <w:r/>
    </w:p>
    <w:p>
      <w:pPr>
        <w:pStyle w:val="899"/>
        <w:ind w:left="0" w:firstLine="482"/>
        <w:keepLines w:val="0"/>
        <w:keepNext w:val="0"/>
        <w:pageBreakBefore w:val="0"/>
        <w:spacing w:before="0"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3、质量保修期及售后服务</w:t>
      </w:r>
      <w:r/>
    </w:p>
    <w:p>
      <w:pPr>
        <w:pStyle w:val="899"/>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1.质量保修期（从验收合格之日算起）：本项目所有货物提供</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年的（不锈钢制品在质量保修期内无任何生锈）全免费质量保修（配件+人工）并负责终身维修，（如果货物原厂承诺的保修期高于国家规定的保修期，则按原厂承诺的执行）。</w:t>
      </w:r>
      <w:r/>
    </w:p>
    <w:p>
      <w:pPr>
        <w:pStyle w:val="899"/>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2.售后服务：</w:t>
      </w:r>
      <w:r/>
    </w:p>
    <w:p>
      <w:pPr>
        <w:pStyle w:val="899"/>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①在质量保修期内，同一商品、同一质量问题连续两次维修仍无法正常使用，供方无条件给予全套更新或退货。</w:t>
      </w:r>
      <w:r/>
    </w:p>
    <w:p>
      <w:pPr>
        <w:pStyle w:val="899"/>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②在免费质量保修期内，供方在接到用户单位电话通知后，须在3小时内到场，一般质量问题在6小时内负责修复，确保不影响用户单位实际使用。如12 小时内不能排除故障的和需更换货物或送修,必须在 24小时内提供备用货物,并在3个工作日内负责维修完毕。供方超时或未在规定的时间内及时响应和处理故障，扣款1000元/次。  </w:t>
      </w:r>
      <w:r/>
    </w:p>
    <w:p>
      <w:pPr>
        <w:pStyle w:val="899"/>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③设备质量保修期内实行质量三包，免费为用户提供易损件并及时派有关人员为用户更换，更换后的部件质量保修期自更换之日起重新计算，期限按投标时承诺的年限。</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、项目验收：</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1.所有货物必须经过</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确认样品后，方能进行批量供货，若未经</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确认，私自进场，</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有权要求撤场。所有产品进场前均须提供产品合格证书、检测报告。</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提供的产品应由启东市市场监督管理局组织抽样检验，并取得合格的检测报告或有效的证明文件后方可安装，安装、调试完毕后，由</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向</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提出书面验收申请，</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在收到</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提交的书面项目验收申请后7个工作日内，将组织验收小组根据招标文件和</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投标文件对</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所供货物及相关产品合格证等进行验收。如验收时发现所供货物的数量、品牌、技术参数等与招投标文件不一致，或无有效产品合格证、存在安全隐患等，</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将向</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签发整改通知书。</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在收到整改通知书后七日内必须按要求整改，如再次不符合要求或逾期，</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将视作项目整体验收不合格，终止合同履行，履约保证金不予退还并报相关部门进行处理。</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3.启东市市场监督管理局对没有具体执行标准或者以现有设备条件无法进行检测鉴定的情况下，</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可以委托第三方检测机构进行鉴定，产品质量鉴定结果不合格的，</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承担检测费用，</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有权拒收、部分拒收、退货、部分退货直至解除本合同，并要求</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支付因此造成的所有损失。破拆部件由</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负责补齐且</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不支付任何补偿费用。</w:t>
      </w:r>
      <w:r/>
    </w:p>
    <w:p>
      <w:pPr>
        <w:numPr>
          <w:ilvl w:val="0"/>
          <w:numId w:val="0"/>
        </w:num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结算方式和期限：</w:t>
      </w:r>
      <w:r/>
    </w:p>
    <w:p>
      <w:pPr>
        <w:ind w:firstLine="482"/>
        <w:keepLines w:val="0"/>
        <w:keepNext w:val="0"/>
        <w:pageBreakBefore w:val="0"/>
        <w:spacing w:line="52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凭启东市市场监督管理局出具合格的检测报告或有效的证明文件作为结算付款依据，安装完毕并验收合格后付至合同价的90%；余款在质保期满后（从验收合格之日算起），经采购单位确认无质量问题后一次性付清（不计利息）。</w:t>
      </w:r>
      <w:r/>
    </w:p>
    <w:p>
      <w:p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、税金</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1.根据国家现行税法对供方征收的与本合同有关的一切税费均由供方负担。</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2.在中国境外发生的与本合同执行有关的一切税费均由供方负担。</w:t>
      </w:r>
      <w:r/>
    </w:p>
    <w:p>
      <w:pPr>
        <w:pStyle w:val="899"/>
        <w:ind w:left="0" w:firstLine="482"/>
        <w:keepLines w:val="0"/>
        <w:keepNext w:val="0"/>
        <w:pageBreakBefore w:val="0"/>
        <w:spacing w:before="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bCs/>
          <w:color w:val="000000"/>
          <w:sz w:val="24"/>
          <w:szCs w:val="24"/>
          <w:highlight w:val="none"/>
        </w:rPr>
        <w:t xml:space="preserve">技术规格</w:t>
      </w:r>
      <w:r/>
    </w:p>
    <w:p>
      <w:pPr>
        <w:ind w:firstLine="540"/>
        <w:jc w:val="left"/>
        <w:keepLines w:val="0"/>
        <w:keepNext w:val="0"/>
        <w:pageBreakBefore w:val="0"/>
        <w:spacing w:line="500" w:lineRule="exact"/>
        <w:widowControl w:val="off"/>
        <w:rPr>
          <w:rFonts w:hint="eastAsia" w:ascii="宋体" w:cs="宋体"/>
          <w:color w:val="000000"/>
          <w:sz w:val="24"/>
          <w:szCs w:val="24"/>
          <w:highlight w:val="none"/>
          <w:u w:val="none"/>
          <w:lang w:val="en-US" w:eastAsia="zh-CN"/>
        </w:rPr>
      </w:pPr>
      <w:r>
        <w:rPr>
          <w:rFonts w:hint="eastAsia" w:ascii="宋体" w:cs="宋体"/>
          <w:color w:val="000000"/>
          <w:sz w:val="24"/>
          <w:szCs w:val="24"/>
          <w:highlight w:val="none"/>
          <w:u w:val="none"/>
          <w:lang w:val="en-US" w:eastAsia="zh-CN"/>
        </w:rPr>
        <w:t xml:space="preserve">1.提交货物的技术规格应与招标文件的规定要求及投标文件的技术规格偏离表（如果被需方接受的话）相一致。</w:t>
      </w:r>
      <w:r/>
    </w:p>
    <w:p>
      <w:pPr>
        <w:ind w:firstLine="540"/>
        <w:jc w:val="left"/>
        <w:keepLines w:val="0"/>
        <w:keepNext w:val="0"/>
        <w:pageBreakBefore w:val="0"/>
        <w:spacing w:line="500" w:lineRule="exact"/>
        <w:widowControl w:val="off"/>
        <w:rPr>
          <w:rFonts w:hint="eastAsia" w:ascii="宋体" w:cs="宋体"/>
          <w:color w:val="000000"/>
          <w:sz w:val="24"/>
          <w:szCs w:val="24"/>
          <w:highlight w:val="none"/>
          <w:u w:val="none"/>
          <w:lang w:val="en-US" w:eastAsia="zh-CN"/>
        </w:rPr>
      </w:pPr>
      <w:r>
        <w:rPr>
          <w:rFonts w:hint="eastAsia" w:ascii="宋体" w:cs="宋体"/>
          <w:color w:val="000000"/>
          <w:sz w:val="24"/>
          <w:szCs w:val="24"/>
          <w:highlight w:val="none"/>
          <w:u w:val="none"/>
          <w:lang w:val="en-US" w:eastAsia="zh-CN"/>
        </w:rPr>
        <w:t xml:space="preserve">2.若技术规格中无相应说明，则以最新颁布的相应国家标准及规范为准，无国家标准的，按行业标准执行，无国家和行业标准的，按企业标准执行。</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九</w:t>
      </w:r>
      <w:r>
        <w:rPr>
          <w:rFonts w:hint="eastAsia" w:ascii="宋体" w:hAnsi="宋体" w:eastAsia="宋体" w:cs="宋体"/>
          <w:b/>
          <w:bCs/>
          <w:color w:val="000000"/>
          <w:sz w:val="24"/>
          <w:szCs w:val="24"/>
          <w:highlight w:val="none"/>
        </w:rPr>
        <w:t xml:space="preserve">、担保条款：</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1.本项目中标后的履约保证金为项目成交价的10%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的履约保证金须在成交通知书发出之日起至合同签订前汇入</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账户（应当以数字人民币、支票、汇票或者金融机构、担保机构出具的保函等非现金形式提交），</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凭中标通知书与</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签订合同。超期或未有协商，则视为自动放弃成交资格。</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全部履约合同义务，经</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验收合格无质量、进度等问题的，</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在验收合格后一次性退还履约保证金，</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若逾期退还履约保证金的，按照逾期部分的每日0.05%支付违约金。</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3.发生以下情况的，履约保证金不予退还或部分退还：</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a.签订合同后，</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不履行合同义务的，</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有权全额扣除履约保证金，全额不予退还，同时</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亦有权终止合同，</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还须承担相应的法律赔偿责任。</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在履约过程中发生违约行为，给</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造成损失的，</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有权在</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缴纳的履约保证金中予以扣款，以弥补</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经济损失，不足的部分</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另外补齐。</w:t>
      </w:r>
      <w:r/>
    </w:p>
    <w:p>
      <w:p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十、违约责任：</w:t>
      </w:r>
      <w:r>
        <w:rPr>
          <w:rFonts w:hint="eastAsia" w:ascii="宋体" w:hAnsi="宋体" w:eastAsia="宋体" w:cs="宋体"/>
          <w:color w:val="000000"/>
          <w:sz w:val="24"/>
          <w:szCs w:val="24"/>
          <w:highlight w:val="none"/>
        </w:rPr>
        <w:t xml:space="preserve">任何一方违约,均须依照下列约定向对方支付违约金。</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1.如因</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原因延期交货的，每推迟一天加罚1000元，推迟7天(含7天) 以上的每推迟一天加罚3000元。</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乙方所交物品品种、数量、规格、质量不符合国家法律法规和合同规定的，由乙方负责包修、包换或退货，并承担由此而支付的实际费用。给甲方造成损失的，乙方应当全额赔偿。</w:t>
      </w:r>
      <w:r/>
    </w:p>
    <w:p>
      <w:pPr>
        <w:ind w:firstLine="480"/>
        <w:keepLines w:val="0"/>
        <w:keepNext w:val="0"/>
        <w:pageBreakBefore w:val="0"/>
        <w:spacing w:line="5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cs="宋体"/>
          <w:b/>
          <w:bCs/>
          <w:color w:val="000000"/>
          <w:sz w:val="24"/>
          <w:szCs w:val="24"/>
          <w:highlight w:val="none"/>
          <w:lang w:eastAsia="zh-CN"/>
        </w:rPr>
        <w:t xml:space="preserve">十一、</w:t>
      </w:r>
      <w:r>
        <w:rPr>
          <w:rFonts w:hint="eastAsia" w:ascii="宋体" w:hAnsi="宋体" w:eastAsia="宋体" w:cs="宋体"/>
          <w:b/>
          <w:bCs/>
          <w:color w:val="000000"/>
          <w:sz w:val="24"/>
          <w:szCs w:val="24"/>
          <w:highlight w:val="none"/>
        </w:rPr>
        <w:t xml:space="preserve">其它约定事项：</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供、需双方如在本合同的履行过程中，对标的物的质量问题发生争议时，以质量技术监督部门或有权鉴定部门的质量鉴定结果为准，由此所产生的一切费用由供方承担。</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2.如供方不履行本合同第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条所规定的</w:t>
      </w:r>
      <w:r>
        <w:rPr>
          <w:rFonts w:hint="eastAsia" w:ascii="宋体" w:hAnsi="宋体" w:eastAsia="宋体" w:cs="宋体"/>
          <w:color w:val="000000"/>
          <w:sz w:val="24"/>
          <w:szCs w:val="24"/>
          <w:highlight w:val="none"/>
          <w:lang w:val="zh-CN" w:eastAsia="zh-CN"/>
        </w:rPr>
        <w:t xml:space="preserve">质量保修期及售后服务</w:t>
      </w:r>
      <w:r>
        <w:rPr>
          <w:rFonts w:hint="eastAsia" w:ascii="宋体" w:hAnsi="宋体" w:eastAsia="宋体" w:cs="宋体"/>
          <w:color w:val="000000"/>
          <w:sz w:val="24"/>
          <w:szCs w:val="24"/>
          <w:highlight w:val="none"/>
        </w:rPr>
        <w:t xml:space="preserve">，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供方对需方提出货物或服务有欺诈行为的，依照《中华人民共和国消费者权益保护法》的规定承担损害赔偿责任。</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、解决合同争议的方式：</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本合同履行过程中如发生争议，供、需双方应协商解决，如协商不成，则任何一方均可向</w:t>
      </w:r>
      <w:r>
        <w:rPr>
          <w:rFonts w:hint="eastAsia" w:ascii="宋体" w:hAnsi="宋体" w:eastAsia="宋体" w:cs="宋体"/>
          <w:color w:val="000000"/>
          <w:sz w:val="24"/>
          <w:szCs w:val="24"/>
          <w:highlight w:val="none"/>
          <w:u w:val="single"/>
        </w:rPr>
        <w:t xml:space="preserve">  启东市  </w:t>
      </w:r>
      <w:r>
        <w:rPr>
          <w:rFonts w:hint="eastAsia" w:ascii="宋体" w:hAnsi="宋体" w:eastAsia="宋体" w:cs="宋体"/>
          <w:color w:val="000000"/>
          <w:sz w:val="24"/>
          <w:szCs w:val="24"/>
          <w:highlight w:val="none"/>
        </w:rPr>
        <w:t xml:space="preserve">人民法院提起诉讼。</w:t>
      </w:r>
      <w:r/>
    </w:p>
    <w:p>
      <w:p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本合同由供、需双方签订并加盖公章（同时双方应加盖骑缝章）后生效，合同一式</w:t>
      </w:r>
      <w:r>
        <w:rPr>
          <w:rFonts w:hint="eastAsia" w:ascii="宋体" w:hAnsi="宋体" w:eastAsia="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份（供需双方各执</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，财政局执一份</w:t>
      </w:r>
      <w:r>
        <w:rPr>
          <w:rFonts w:hint="eastAsia" w:ascii="宋体" w:hAnsi="宋体" w:eastAsia="宋体" w:cs="宋体"/>
          <w:color w:val="000000"/>
          <w:sz w:val="24"/>
          <w:szCs w:val="24"/>
          <w:highlight w:val="none"/>
        </w:rPr>
        <w:t xml:space="preserve">）。</w:t>
      </w:r>
      <w:r/>
    </w:p>
    <w:p>
      <w:pPr>
        <w:ind w:firstLine="72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方（盖章）：                   </w:t>
      </w:r>
      <w:r>
        <w:rPr>
          <w:rFonts w:hint="eastAsia" w:ascii="宋体" w:hAnsi="宋体" w:eastAsia="宋体" w:cs="宋体"/>
          <w:color w:val="000000"/>
          <w:sz w:val="24"/>
          <w:szCs w:val="24"/>
          <w:highlight w:val="none"/>
          <w:lang w:val="en-US" w:eastAsia="zh-CN"/>
        </w:rPr>
        <w:t xml:space="preserve"> 供</w:t>
      </w:r>
      <w:r>
        <w:rPr>
          <w:rFonts w:hint="eastAsia" w:ascii="宋体" w:hAnsi="宋体" w:eastAsia="宋体" w:cs="宋体"/>
          <w:color w:val="000000"/>
          <w:sz w:val="24"/>
          <w:szCs w:val="24"/>
          <w:highlight w:val="none"/>
        </w:rPr>
        <w:t xml:space="preserve">方（盖章）：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                      法定代表人：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委托代理人：                      委托代理人：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联系电话：                        联系电话：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开户银行：                        开户银行：</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银行账号：                        银行账号：</w:t>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p>
    <w:p>
      <w:pPr>
        <w:pStyle w:val="935"/>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p>
    <w:p>
      <w:pPr>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系统参加开标会。</w:t>
      </w:r>
      <w:r/>
    </w:p>
    <w:p>
      <w:pPr>
        <w:pStyle w:val="935"/>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p>
    <w:p>
      <w:pPr>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采用综合评分法，总分值为100分。</w:t>
      </w:r>
      <w:r/>
    </w:p>
    <w:p>
      <w:pPr>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（一）采购人（代表）对投标人资格进行审查。</w:t>
      </w:r>
      <w:r/>
    </w:p>
    <w:p>
      <w:pPr>
        <w:pStyle w:val="939"/>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p>
    <w:p>
      <w:pPr>
        <w:ind w:firstLine="41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（二）评标委员会对符合资格投标人的投标文件进行符合性审</w:t>
      </w:r>
      <w:r/>
    </w:p>
    <w:p>
      <w:pPr>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查。</w:t>
      </w:r>
      <w:r/>
    </w:p>
    <w:p>
      <w:pPr>
        <w:pStyle w:val="939"/>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 </w:t>
      </w:r>
      <w:r/>
    </w:p>
    <w:p>
      <w:pPr>
        <w:ind w:firstLine="562"/>
        <w:jc w:val="left"/>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p>
    <w:p>
      <w:pPr>
        <w:ind w:firstLine="70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bl>
      <w:tblPr>
        <w:tblStyle w:val="993"/>
        <w:tblW w:w="93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9"/>
        <w:gridCol w:w="7294"/>
        <w:gridCol w:w="707"/>
      </w:tblGrid>
      <w:tr>
        <w:trPr>
          <w:trHeight w:val="591"/>
        </w:trPr>
        <w:tc>
          <w:tcPr>
            <w:tcW w:w="1309" w:type="dxa"/>
            <w:vAlign w:val="top"/>
            <w:textDirection w:val="lrTb"/>
            <w:noWrap w:val="false"/>
          </w:tcPr>
          <w:p>
            <w:pPr>
              <w:ind w:left="185"/>
              <w:spacing w:before="178" w:line="222" w:lineRule="auto"/>
              <w:rPr>
                <w:rFonts w:ascii="仿宋" w:hAnsi="仿宋" w:eastAsia="仿宋" w:cs="仿宋"/>
                <w:sz w:val="24"/>
                <w:szCs w:val="24"/>
              </w:rPr>
            </w:pPr>
            <w:r>
              <w:rPr>
                <w:rFonts w:ascii="仿宋" w:hAnsi="仿宋" w:eastAsia="仿宋" w:cs="仿宋"/>
                <w:b/>
                <w:bCs/>
                <w:spacing w:val="-7"/>
                <w:sz w:val="24"/>
                <w:szCs w:val="24"/>
              </w:rPr>
              <w:t xml:space="preserve">评审因素</w:t>
            </w:r>
            <w:r/>
          </w:p>
        </w:tc>
        <w:tc>
          <w:tcPr>
            <w:tcW w:w="7294" w:type="dxa"/>
            <w:vAlign w:val="top"/>
            <w:textDirection w:val="lrTb"/>
            <w:noWrap w:val="false"/>
          </w:tcPr>
          <w:p>
            <w:pPr>
              <w:ind w:left="3179"/>
              <w:spacing w:before="178" w:line="222" w:lineRule="auto"/>
              <w:rPr>
                <w:rFonts w:ascii="仿宋" w:hAnsi="仿宋" w:eastAsia="仿宋" w:cs="仿宋"/>
                <w:sz w:val="24"/>
                <w:szCs w:val="24"/>
              </w:rPr>
            </w:pPr>
            <w:r>
              <w:rPr>
                <w:rFonts w:ascii="仿宋" w:hAnsi="仿宋" w:eastAsia="仿宋" w:cs="仿宋"/>
                <w:b/>
                <w:bCs/>
                <w:spacing w:val="-7"/>
                <w:sz w:val="24"/>
                <w:szCs w:val="24"/>
              </w:rPr>
              <w:t xml:space="preserve">评分标准</w:t>
            </w:r>
            <w:r/>
          </w:p>
        </w:tc>
        <w:tc>
          <w:tcPr>
            <w:tcW w:w="707" w:type="dxa"/>
            <w:vAlign w:val="top"/>
            <w:textDirection w:val="lrTb"/>
            <w:noWrap w:val="false"/>
          </w:tcPr>
          <w:p>
            <w:pPr>
              <w:ind w:left="128"/>
              <w:spacing w:before="177" w:line="223" w:lineRule="auto"/>
              <w:rPr>
                <w:rFonts w:ascii="仿宋" w:hAnsi="仿宋" w:eastAsia="仿宋" w:cs="仿宋"/>
                <w:sz w:val="24"/>
                <w:szCs w:val="24"/>
              </w:rPr>
            </w:pPr>
            <w:r>
              <w:rPr>
                <w:rFonts w:ascii="仿宋" w:hAnsi="仿宋" w:eastAsia="仿宋" w:cs="仿宋"/>
                <w:b/>
                <w:bCs/>
                <w:spacing w:val="-12"/>
                <w:sz w:val="24"/>
                <w:szCs w:val="24"/>
              </w:rPr>
              <w:t xml:space="preserve">分值</w:t>
            </w:r>
            <w:r/>
          </w:p>
        </w:tc>
      </w:tr>
      <w:tr>
        <w:trPr>
          <w:trHeight w:val="1964"/>
        </w:trPr>
        <w:tc>
          <w:tcPr>
            <w:tcW w:w="1309" w:type="dxa"/>
            <w:vAlign w:val="top"/>
            <w:textDirection w:val="lrTb"/>
            <w:noWrap w:val="false"/>
          </w:tcPr>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2" w:lineRule="auto"/>
              <w:rPr>
                <w:rFonts w:ascii="Arial"/>
                <w:sz w:val="21"/>
              </w:rPr>
            </w:pPr>
            <w:r>
              <w:rPr>
                <w:rFonts w:ascii="Arial"/>
                <w:sz w:val="21"/>
              </w:rPr>
            </w:r>
            <w:r/>
          </w:p>
          <w:p>
            <w:pPr>
              <w:pStyle w:val="994"/>
              <w:ind w:left="301" w:right="173" w:hanging="118"/>
              <w:spacing w:before="78" w:line="230" w:lineRule="auto"/>
            </w:pPr>
            <w:r>
              <w:rPr>
                <w:spacing w:val="-4"/>
              </w:rPr>
              <w:t xml:space="preserve">投标人综</w:t>
            </w:r>
            <w:r>
              <w:rPr>
                <w:spacing w:val="2"/>
              </w:rPr>
              <w:t xml:space="preserve"> </w:t>
            </w:r>
            <w:r>
              <w:rPr>
                <w:spacing w:val="-4"/>
              </w:rPr>
              <w:t xml:space="preserve">合实力</w:t>
            </w:r>
            <w:r/>
          </w:p>
        </w:tc>
        <w:tc>
          <w:tcPr>
            <w:tcW w:w="7294" w:type="dxa"/>
            <w:vAlign w:val="top"/>
            <w:textDirection w:val="lrTb"/>
            <w:noWrap w:val="false"/>
          </w:tcPr>
          <w:p>
            <w:pPr>
              <w:pStyle w:val="994"/>
              <w:numPr>
                <w:ilvl w:val="0"/>
                <w:numId w:val="4"/>
              </w:numPr>
              <w:ind w:left="116" w:right="106" w:firstLine="6"/>
              <w:spacing w:before="152" w:line="230" w:lineRule="auto"/>
              <w:rPr>
                <w:spacing w:val="-6"/>
              </w:rPr>
            </w:pPr>
            <w:r>
              <w:rPr>
                <w:spacing w:val="-1"/>
              </w:rPr>
              <w:t xml:space="preserve">投标人具有质量管理体系认证证书、环境体系认证证书、职业</w:t>
            </w:r>
            <w:r>
              <w:rPr>
                <w:spacing w:val="8"/>
              </w:rPr>
              <w:t xml:space="preserve"> </w:t>
            </w:r>
            <w:r>
              <w:rPr>
                <w:spacing w:val="-6"/>
              </w:rPr>
              <w:t xml:space="preserve">健康安全管理认证体系认证证书，每提供一个有效的证书得</w:t>
            </w:r>
            <w:r>
              <w:rPr>
                <w:spacing w:val="-21"/>
              </w:rPr>
              <w:t xml:space="preserve"> </w:t>
            </w:r>
            <w:r>
              <w:rPr>
                <w:spacing w:val="-6"/>
              </w:rPr>
              <w:t xml:space="preserve">1</w:t>
            </w:r>
            <w:r>
              <w:rPr>
                <w:spacing w:val="-47"/>
              </w:rPr>
              <w:t xml:space="preserve"> </w:t>
            </w:r>
            <w:r>
              <w:rPr>
                <w:spacing w:val="-6"/>
              </w:rPr>
              <w:t xml:space="preserve">分，本项最高得</w:t>
            </w:r>
            <w:r>
              <w:rPr>
                <w:spacing w:val="-41"/>
              </w:rPr>
              <w:t xml:space="preserve"> </w:t>
            </w:r>
            <w:r>
              <w:rPr>
                <w:spacing w:val="-6"/>
              </w:rPr>
              <w:t xml:space="preserve">3</w:t>
            </w:r>
            <w:r>
              <w:rPr>
                <w:spacing w:val="-48"/>
              </w:rPr>
              <w:t xml:space="preserve"> </w:t>
            </w:r>
            <w:r>
              <w:rPr>
                <w:spacing w:val="-6"/>
              </w:rPr>
              <w:t xml:space="preserve">分。</w:t>
            </w:r>
            <w:r/>
          </w:p>
          <w:p>
            <w:pPr>
              <w:pStyle w:val="994"/>
              <w:numPr>
                <w:ilvl w:val="0"/>
                <w:numId w:val="4"/>
              </w:numPr>
              <w:ind w:left="116" w:right="106" w:firstLine="6"/>
              <w:spacing w:before="152" w:line="230" w:lineRule="auto"/>
              <w:rPr>
                <w:spacing w:val="-6"/>
              </w:rPr>
            </w:pPr>
            <w:r>
              <w:rPr>
                <w:spacing w:val="-1"/>
              </w:rPr>
              <w:t xml:space="preserve">投标人具有</w:t>
            </w:r>
            <w:r>
              <w:rPr>
                <w:rFonts w:hint="eastAsia"/>
                <w:spacing w:val="-1"/>
                <w:lang w:val="en-US" w:eastAsia="zh-CN"/>
              </w:rPr>
              <w:t xml:space="preserve">燃气燃烧器安装维修业务资质</w:t>
            </w:r>
            <w:r>
              <w:rPr>
                <w:spacing w:val="-6"/>
              </w:rPr>
              <w:t xml:space="preserve">得</w:t>
            </w:r>
            <w:r>
              <w:rPr>
                <w:spacing w:val="-21"/>
              </w:rPr>
              <w:t xml:space="preserve"> </w:t>
            </w:r>
            <w:r>
              <w:rPr>
                <w:rFonts w:hint="eastAsia"/>
                <w:spacing w:val="-6"/>
                <w:lang w:val="en-US" w:eastAsia="zh-CN"/>
              </w:rPr>
              <w:t xml:space="preserve">2</w:t>
            </w:r>
            <w:r>
              <w:rPr>
                <w:spacing w:val="-6"/>
              </w:rPr>
              <w:t xml:space="preserve">分</w:t>
            </w:r>
            <w:r>
              <w:rPr>
                <w:rFonts w:hint="eastAsia"/>
                <w:spacing w:val="-6"/>
                <w:lang w:eastAsia="zh-CN"/>
              </w:rPr>
              <w:t xml:space="preserve">。</w:t>
            </w:r>
            <w:r/>
          </w:p>
          <w:p>
            <w:pPr>
              <w:pStyle w:val="994"/>
              <w:ind w:left="116"/>
              <w:spacing w:before="26" w:line="219" w:lineRule="auto"/>
            </w:pPr>
            <w:r>
              <w:rPr>
                <w:spacing w:val="-2"/>
              </w:rPr>
              <w:t xml:space="preserve">不提供不得分。</w:t>
            </w:r>
            <w:r/>
          </w:p>
        </w:tc>
        <w:tc>
          <w:tcPr>
            <w:tcW w:w="707" w:type="dxa"/>
            <w:vAlign w:val="top"/>
            <w:textDirection w:val="lrTb"/>
            <w:noWrap w:val="false"/>
          </w:tcPr>
          <w:p>
            <w:pPr>
              <w:spacing w:line="317" w:lineRule="auto"/>
              <w:rPr>
                <w:rFonts w:ascii="Arial"/>
                <w:sz w:val="21"/>
              </w:rPr>
            </w:pPr>
            <w:r>
              <w:rPr>
                <w:rFonts w:ascii="Arial"/>
                <w:sz w:val="21"/>
              </w:rPr>
            </w:r>
            <w:r/>
          </w:p>
          <w:p>
            <w:pPr>
              <w:spacing w:line="317" w:lineRule="auto"/>
              <w:rPr>
                <w:rFonts w:ascii="Arial"/>
                <w:sz w:val="21"/>
              </w:rPr>
            </w:pPr>
            <w:r>
              <w:rPr>
                <w:rFonts w:ascii="Arial"/>
                <w:sz w:val="21"/>
              </w:rPr>
            </w:r>
            <w:r/>
          </w:p>
          <w:p>
            <w:pPr>
              <w:spacing w:line="318" w:lineRule="auto"/>
              <w:rPr>
                <w:rFonts w:ascii="Arial"/>
                <w:sz w:val="21"/>
              </w:rPr>
            </w:pPr>
            <w:r>
              <w:rPr>
                <w:rFonts w:ascii="Arial"/>
                <w:sz w:val="21"/>
              </w:rPr>
            </w:r>
            <w:r/>
          </w:p>
          <w:p>
            <w:pPr>
              <w:ind w:left="302"/>
              <w:spacing w:before="78" w:line="179"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p>
        </w:tc>
      </w:tr>
      <w:tr>
        <w:trPr>
          <w:trHeight w:val="1550"/>
        </w:trPr>
        <w:tc>
          <w:tcPr>
            <w:tcW w:w="1309" w:type="dxa"/>
            <w:vAlign w:val="top"/>
            <w:textDirection w:val="lrTb"/>
            <w:noWrap w:val="false"/>
          </w:tcPr>
          <w:p>
            <w:pPr>
              <w:spacing w:line="422" w:lineRule="auto"/>
              <w:rPr>
                <w:rFonts w:ascii="Arial"/>
                <w:sz w:val="21"/>
              </w:rPr>
            </w:pPr>
            <w:r>
              <w:rPr>
                <w:rFonts w:ascii="Arial"/>
                <w:sz w:val="21"/>
              </w:rPr>
            </w:r>
            <w:r/>
          </w:p>
          <w:p>
            <w:pPr>
              <w:pStyle w:val="994"/>
              <w:ind w:left="181" w:right="173" w:hanging="1"/>
              <w:spacing w:before="78" w:line="230" w:lineRule="auto"/>
            </w:pPr>
            <w:r>
              <w:rPr>
                <w:spacing w:val="-3"/>
              </w:rPr>
              <w:t xml:space="preserve">类似项目</w:t>
            </w:r>
            <w:r>
              <w:rPr>
                <w:spacing w:val="1"/>
              </w:rPr>
              <w:t xml:space="preserve"> </w:t>
            </w:r>
            <w:r>
              <w:rPr>
                <w:spacing w:val="-3"/>
              </w:rPr>
              <w:t xml:space="preserve">经验情况</w:t>
            </w:r>
            <w:r/>
          </w:p>
        </w:tc>
        <w:tc>
          <w:tcPr>
            <w:tcW w:w="7294" w:type="dxa"/>
            <w:vAlign w:val="top"/>
            <w:textDirection w:val="lrTb"/>
            <w:noWrap w:val="false"/>
          </w:tcPr>
          <w:p>
            <w:pPr>
              <w:pStyle w:val="994"/>
              <w:ind w:left="112" w:right="22" w:hanging="1"/>
              <w:jc w:val="both"/>
              <w:spacing w:before="188" w:line="235" w:lineRule="auto"/>
            </w:pPr>
            <w:r>
              <w:rPr>
                <w:spacing w:val="-1"/>
              </w:rPr>
              <w:t xml:space="preserve">投标人</w:t>
            </w:r>
            <w:r>
              <w:rPr>
                <w:spacing w:val="-3"/>
              </w:rPr>
              <w:t xml:space="preserve">近三年</w:t>
            </w:r>
            <w:r>
              <w:rPr>
                <w:rFonts w:hint="eastAsia"/>
                <w:spacing w:val="-3"/>
                <w:lang w:val="en-US" w:eastAsia="zh-CN"/>
              </w:rPr>
              <w:t xml:space="preserve">以来</w:t>
            </w:r>
            <w:r>
              <w:rPr>
                <w:spacing w:val="-3"/>
              </w:rPr>
              <w:t xml:space="preserve">（投标截止</w:t>
            </w:r>
            <w:r>
              <w:rPr>
                <w:rFonts w:hint="eastAsia"/>
                <w:spacing w:val="-3"/>
                <w:lang w:val="en-US" w:eastAsia="zh-CN"/>
              </w:rPr>
              <w:t xml:space="preserve">日前推三年，以合同签订时间为准</w:t>
            </w:r>
            <w:r>
              <w:rPr>
                <w:spacing w:val="-3"/>
              </w:rPr>
              <w:t xml:space="preserve">）</w:t>
            </w:r>
            <w:r>
              <w:rPr>
                <w:rFonts w:hint="eastAsia"/>
                <w:spacing w:val="-3"/>
                <w:lang w:eastAsia="zh-CN"/>
              </w:rPr>
              <w:t xml:space="preserve">，</w:t>
            </w:r>
            <w:r>
              <w:rPr>
                <w:rFonts w:hint="eastAsia"/>
                <w:spacing w:val="-3"/>
                <w:lang w:val="en-US" w:eastAsia="zh-CN"/>
              </w:rPr>
              <w:t xml:space="preserve">具有类似厨房设备供货及</w:t>
            </w:r>
            <w:r>
              <w:rPr>
                <w:spacing w:val="-4"/>
              </w:rPr>
              <w:t xml:space="preserve">安装的业绩情况，须提供中标通知</w:t>
            </w:r>
            <w:r>
              <w:rPr>
                <w:spacing w:val="-5"/>
              </w:rPr>
              <w:t xml:space="preserve">书与合同原件扫描件</w:t>
            </w:r>
            <w:r>
              <w:t xml:space="preserve"> </w:t>
            </w:r>
            <w:r>
              <w:rPr>
                <w:spacing w:val="-4"/>
              </w:rPr>
              <w:t xml:space="preserve">作为证明材料（提供合同双方签署页及合同签署</w:t>
            </w:r>
            <w:r>
              <w:rPr>
                <w:spacing w:val="-5"/>
              </w:rPr>
              <w:t xml:space="preserve">双方的完整信息）进</w:t>
            </w:r>
            <w:r>
              <w:t xml:space="preserve"> </w:t>
            </w:r>
            <w:r>
              <w:rPr>
                <w:spacing w:val="-12"/>
              </w:rPr>
              <w:t xml:space="preserve">行评审，每提供一个有效业绩案例得</w:t>
            </w:r>
            <w:r>
              <w:rPr>
                <w:spacing w:val="-15"/>
              </w:rPr>
              <w:t xml:space="preserve"> </w:t>
            </w:r>
            <w:r>
              <w:rPr>
                <w:rFonts w:hint="eastAsia"/>
                <w:spacing w:val="-12"/>
                <w:lang w:val="en-US" w:eastAsia="zh-CN"/>
              </w:rPr>
              <w:t xml:space="preserve">2</w:t>
            </w:r>
            <w:r>
              <w:rPr>
                <w:spacing w:val="-48"/>
              </w:rPr>
              <w:t xml:space="preserve"> </w:t>
            </w:r>
            <w:r>
              <w:rPr>
                <w:spacing w:val="-12"/>
              </w:rPr>
              <w:t xml:space="preserve">分，满分</w:t>
            </w:r>
            <w:r>
              <w:rPr>
                <w:spacing w:val="-46"/>
              </w:rPr>
              <w:t xml:space="preserve"> </w:t>
            </w:r>
            <w:r>
              <w:rPr>
                <w:rFonts w:hint="eastAsia"/>
                <w:spacing w:val="-12"/>
                <w:lang w:val="en-US" w:eastAsia="zh-CN"/>
              </w:rPr>
              <w:t xml:space="preserve">10</w:t>
            </w:r>
            <w:r>
              <w:rPr>
                <w:spacing w:val="-12"/>
              </w:rPr>
              <w:t xml:space="preserve">分。</w:t>
            </w:r>
            <w:r>
              <w:rPr>
                <w:rFonts w:hint="eastAsia"/>
                <w:spacing w:val="-12"/>
                <w:lang w:val="en-US" w:eastAsia="zh-CN"/>
              </w:rPr>
              <w:t xml:space="preserve">               </w:t>
            </w:r>
            <w:r>
              <w:rPr>
                <w:spacing w:val="-12"/>
              </w:rPr>
              <w:t xml:space="preserve">不提供不得分。</w:t>
            </w:r>
            <w:r/>
          </w:p>
        </w:tc>
        <w:tc>
          <w:tcPr>
            <w:tcW w:w="707" w:type="dxa"/>
            <w:vAlign w:val="top"/>
            <w:textDirection w:val="lrTb"/>
            <w:noWrap w:val="false"/>
          </w:tcPr>
          <w:p>
            <w:pPr>
              <w:spacing w:line="308" w:lineRule="auto"/>
              <w:rPr>
                <w:rFonts w:ascii="Arial"/>
                <w:sz w:val="21"/>
              </w:rPr>
            </w:pPr>
            <w:r>
              <w:rPr>
                <w:rFonts w:ascii="Arial"/>
                <w:sz w:val="21"/>
              </w:rPr>
            </w:r>
            <w:r/>
          </w:p>
          <w:p>
            <w:pPr>
              <w:spacing w:line="309" w:lineRule="auto"/>
              <w:rPr>
                <w:rFonts w:ascii="Arial"/>
                <w:sz w:val="21"/>
              </w:rPr>
            </w:pPr>
            <w:r>
              <w:rPr>
                <w:rFonts w:ascii="Arial"/>
                <w:sz w:val="21"/>
              </w:rPr>
            </w:r>
            <w:r/>
          </w:p>
          <w:p>
            <w:pPr>
              <w:ind w:left="302"/>
              <w:spacing w:before="78" w:line="18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trHeight w:val="2001"/>
        </w:trPr>
        <w:tc>
          <w:tcPr>
            <w:tcW w:w="1309" w:type="dxa"/>
            <w:vAlign w:val="top"/>
            <w:textDirection w:val="lrTb"/>
            <w:noWrap w:val="false"/>
          </w:tcPr>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pStyle w:val="994"/>
              <w:ind w:left="188"/>
              <w:spacing w:before="78" w:line="220" w:lineRule="auto"/>
            </w:pPr>
            <w:r>
              <w:rPr>
                <w:spacing w:val="-5"/>
              </w:rPr>
              <w:t xml:space="preserve">▲指标条</w:t>
            </w:r>
            <w:r/>
          </w:p>
          <w:p>
            <w:pPr>
              <w:pStyle w:val="994"/>
              <w:ind w:left="181"/>
              <w:spacing w:before="25" w:line="221" w:lineRule="auto"/>
            </w:pPr>
            <w:r>
              <w:rPr>
                <w:spacing w:val="-3"/>
              </w:rPr>
              <w:t xml:space="preserve">款响应情</w:t>
            </w:r>
            <w:r/>
          </w:p>
          <w:p>
            <w:pPr>
              <w:pStyle w:val="994"/>
              <w:ind w:left="542"/>
              <w:spacing w:before="24" w:line="221" w:lineRule="auto"/>
            </w:pPr>
            <w:r>
              <w:t xml:space="preserve">况</w:t>
            </w:r>
            <w:r/>
          </w:p>
        </w:tc>
        <w:tc>
          <w:tcPr>
            <w:tcW w:w="7294" w:type="dxa"/>
            <w:vAlign w:val="top"/>
            <w:textDirection w:val="lrTb"/>
            <w:noWrap w:val="false"/>
          </w:tcPr>
          <w:p>
            <w:pPr>
              <w:pStyle w:val="994"/>
              <w:ind w:left="111" w:right="42"/>
              <w:jc w:val="both"/>
              <w:spacing w:before="42" w:line="233" w:lineRule="auto"/>
            </w:pPr>
            <w:r>
              <w:rPr>
                <w:spacing w:val="-3"/>
              </w:rPr>
              <w:t xml:space="preserve">根据采购需求中带“▲</w:t>
            </w:r>
            <w:r>
              <w:rPr>
                <w:spacing w:val="-88"/>
              </w:rPr>
              <w:t xml:space="preserve"> </w:t>
            </w:r>
            <w:r>
              <w:rPr>
                <w:spacing w:val="-3"/>
              </w:rPr>
              <w:t xml:space="preserve">”的重要技术条款要求，</w:t>
            </w:r>
            <w:r>
              <w:rPr>
                <w:spacing w:val="-4"/>
              </w:rPr>
              <w:t xml:space="preserve">在响应技术条款时，</w:t>
            </w:r>
            <w:r>
              <w:t xml:space="preserve"> </w:t>
            </w:r>
            <w:r>
              <w:rPr>
                <w:spacing w:val="-5"/>
              </w:rPr>
              <w:t xml:space="preserve">投标人须针对各项“▲</w:t>
            </w:r>
            <w:r>
              <w:rPr>
                <w:spacing w:val="-89"/>
              </w:rPr>
              <w:t xml:space="preserve"> </w:t>
            </w:r>
            <w:r>
              <w:rPr>
                <w:spacing w:val="-5"/>
              </w:rPr>
              <w:t xml:space="preserve">”指标的要求提供相关证</w:t>
            </w:r>
            <w:r>
              <w:rPr>
                <w:spacing w:val="-6"/>
              </w:rPr>
              <w:t xml:space="preserve">明材料（依据招标文</w:t>
            </w:r>
            <w:r>
              <w:t xml:space="preserve"> </w:t>
            </w:r>
            <w:r>
              <w:rPr>
                <w:spacing w:val="-4"/>
              </w:rPr>
              <w:t xml:space="preserve">件相关要求提供</w:t>
            </w:r>
            <w:r>
              <w:rPr>
                <w:spacing w:val="6"/>
              </w:rPr>
              <w:t xml:space="preserve">），</w:t>
            </w:r>
            <w:r>
              <w:rPr>
                <w:spacing w:val="-4"/>
              </w:rPr>
              <w:t xml:space="preserve">满足一项得</w:t>
            </w:r>
            <w:r>
              <w:rPr>
                <w:spacing w:val="-33"/>
              </w:rPr>
              <w:t xml:space="preserve"> </w:t>
            </w:r>
            <w:r>
              <w:rPr>
                <w:spacing w:val="-4"/>
              </w:rPr>
              <w:t xml:space="preserve">1</w:t>
            </w:r>
            <w:r>
              <w:rPr>
                <w:rFonts w:hint="eastAsia"/>
                <w:spacing w:val="-47"/>
                <w:lang w:val="en-US" w:eastAsia="zh-CN"/>
              </w:rPr>
              <w:t xml:space="preserve">.5</w:t>
            </w:r>
            <w:r>
              <w:rPr>
                <w:spacing w:val="-4"/>
              </w:rPr>
              <w:t xml:space="preserve">分，最多得</w:t>
            </w:r>
            <w:r>
              <w:rPr>
                <w:spacing w:val="-46"/>
              </w:rPr>
              <w:t xml:space="preserve"> </w:t>
            </w:r>
            <w:r>
              <w:rPr>
                <w:spacing w:val="-4"/>
              </w:rPr>
              <w:t xml:space="preserve">3</w:t>
            </w:r>
            <w:r>
              <w:rPr>
                <w:rFonts w:hint="eastAsia"/>
                <w:spacing w:val="-4"/>
                <w:lang w:val="en-US" w:eastAsia="zh-CN"/>
              </w:rPr>
              <w:t xml:space="preserve">0</w:t>
            </w:r>
            <w:r>
              <w:rPr>
                <w:spacing w:val="-4"/>
              </w:rPr>
              <w:t xml:space="preserve">分。</w:t>
            </w:r>
            <w:r/>
          </w:p>
          <w:p>
            <w:pPr>
              <w:pStyle w:val="994"/>
              <w:ind w:left="114" w:right="199" w:hanging="9"/>
              <w:jc w:val="both"/>
              <w:spacing w:before="25" w:line="234" w:lineRule="auto"/>
              <w:rPr>
                <w:rFonts w:hint="default" w:eastAsia="宋体"/>
                <w:lang w:val="en-US" w:eastAsia="zh-CN"/>
              </w:rPr>
            </w:pPr>
            <w:r>
              <w:rPr>
                <w:b/>
                <w:bCs/>
                <w:spacing w:val="-2"/>
              </w:rPr>
              <w:t xml:space="preserve">【注：投标人提</w:t>
            </w:r>
            <w:r>
              <w:rPr>
                <w:rFonts w:hint="eastAsia"/>
                <w:b/>
                <w:bCs/>
                <w:spacing w:val="-2"/>
                <w:lang w:val="en-US" w:eastAsia="zh-CN"/>
              </w:rPr>
              <w:t xml:space="preserve">供</w:t>
            </w:r>
            <w:r>
              <w:rPr>
                <w:rFonts w:hint="eastAsia" w:ascii="宋体" w:hAnsi="宋体" w:eastAsia="宋体" w:cs="宋体"/>
                <w:b/>
                <w:bCs/>
                <w:spacing w:val="-2"/>
                <w:lang w:val="en-US" w:eastAsia="zh-CN"/>
              </w:rPr>
              <w:t xml:space="preserve">证书</w:t>
            </w:r>
            <w:r>
              <w:rPr>
                <w:rFonts w:hint="eastAsia" w:cs="宋体"/>
                <w:b/>
                <w:bCs/>
                <w:spacing w:val="-2"/>
                <w:lang w:val="en-US" w:eastAsia="zh-CN"/>
              </w:rPr>
              <w:t xml:space="preserve">有效性</w:t>
            </w:r>
            <w:r>
              <w:rPr>
                <w:rFonts w:hint="eastAsia" w:ascii="宋体" w:hAnsi="宋体" w:eastAsia="宋体" w:cs="宋体"/>
                <w:b/>
                <w:bCs/>
                <w:spacing w:val="-2"/>
                <w:lang w:val="en-US" w:eastAsia="zh-CN"/>
              </w:rPr>
              <w:t xml:space="preserve">信息亦可在国家认证认可监督管理委员会（www.cnca.gov.cn）、中国质量认证中心（www.cqc.com.cn）上查询</w:t>
            </w:r>
            <w:r>
              <w:rPr>
                <w:b/>
                <w:bCs/>
                <w:spacing w:val="-9"/>
              </w:rPr>
              <w:t xml:space="preserve">】</w:t>
            </w:r>
            <w:r>
              <w:rPr>
                <w:rFonts w:hint="eastAsia"/>
                <w:b/>
                <w:bCs/>
                <w:spacing w:val="-9"/>
                <w:lang w:val="en-US" w:eastAsia="zh-CN"/>
              </w:rPr>
              <w:t xml:space="preserve">中标后备查。</w:t>
            </w:r>
            <w:r/>
          </w:p>
        </w:tc>
        <w:tc>
          <w:tcPr>
            <w:tcW w:w="707" w:type="dxa"/>
            <w:vAlign w:val="top"/>
            <w:textDirection w:val="lrTb"/>
            <w:noWrap w:val="false"/>
          </w:tcPr>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ind w:left="242"/>
              <w:spacing w:before="78" w:line="180" w:lineRule="auto"/>
              <w:rPr>
                <w:rFonts w:ascii="仿宋" w:hAnsi="仿宋" w:eastAsia="仿宋" w:cs="仿宋"/>
                <w:sz w:val="24"/>
                <w:szCs w:val="24"/>
              </w:rPr>
            </w:pPr>
            <w:r>
              <w:rPr>
                <w:rFonts w:ascii="仿宋" w:hAnsi="仿宋" w:eastAsia="仿宋" w:cs="仿宋"/>
                <w:spacing w:val="-7"/>
                <w:sz w:val="24"/>
                <w:szCs w:val="24"/>
              </w:rPr>
              <w:t xml:space="preserve">3</w:t>
            </w:r>
            <w:r>
              <w:rPr>
                <w:rFonts w:hint="eastAsia" w:ascii="仿宋" w:hAnsi="仿宋" w:eastAsia="仿宋" w:cs="仿宋"/>
                <w:spacing w:val="-7"/>
                <w:sz w:val="24"/>
                <w:szCs w:val="24"/>
                <w:lang w:val="en-US" w:eastAsia="zh-CN"/>
              </w:rPr>
              <w:t xml:space="preserve">0</w:t>
            </w:r>
            <w:r/>
          </w:p>
        </w:tc>
      </w:tr>
      <w:tr>
        <w:trPr>
          <w:trHeight w:val="4557"/>
        </w:trPr>
        <w:tc>
          <w:tcPr>
            <w:tcW w:w="1309" w:type="dxa"/>
            <w:vAlign w:val="top"/>
            <w:textDirection w:val="lrTb"/>
            <w:noWrap w:val="false"/>
          </w:tcPr>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pStyle w:val="994"/>
              <w:ind w:left="421" w:right="173" w:hanging="236"/>
              <w:spacing w:before="78" w:line="230" w:lineRule="auto"/>
            </w:pPr>
            <w:r>
              <w:rPr>
                <w:spacing w:val="-4"/>
              </w:rPr>
              <w:t xml:space="preserve">安装实施</w:t>
            </w:r>
            <w:r>
              <w:t xml:space="preserve"> </w:t>
            </w:r>
            <w:r>
              <w:rPr>
                <w:spacing w:val="-6"/>
              </w:rPr>
              <w:t xml:space="preserve">方案</w:t>
            </w:r>
            <w:r/>
          </w:p>
        </w:tc>
        <w:tc>
          <w:tcPr>
            <w:tcW w:w="7294" w:type="dxa"/>
            <w:vAlign w:val="top"/>
            <w:textDirection w:val="lrTb"/>
            <w:noWrap w:val="false"/>
          </w:tcPr>
          <w:p>
            <w:pPr>
              <w:pStyle w:val="994"/>
              <w:ind w:left="116" w:right="44" w:hanging="4"/>
              <w:jc w:val="both"/>
              <w:spacing w:before="288" w:line="233" w:lineRule="auto"/>
            </w:pPr>
            <w:r>
              <w:rPr>
                <w:spacing w:val="-4"/>
              </w:rPr>
              <w:t xml:space="preserve">根据投标人制定的安装实施方案进行综合评审。（</w:t>
            </w:r>
            <w:r>
              <w:rPr>
                <w:spacing w:val="-5"/>
              </w:rPr>
              <w:t xml:space="preserve">方案内容包括但不</w:t>
            </w:r>
            <w:r>
              <w:t xml:space="preserve"> </w:t>
            </w:r>
            <w:r>
              <w:rPr>
                <w:spacing w:val="-10"/>
              </w:rPr>
              <w:t xml:space="preserve">限于：1.整体安装、部署实施方案；2.关键技术点的应对或改进措施；</w:t>
            </w:r>
            <w:r>
              <w:rPr>
                <w:spacing w:val="-2"/>
              </w:rPr>
              <w:t xml:space="preserve">3.验收标准和方案的制定</w:t>
            </w:r>
            <w:r>
              <w:rPr>
                <w:spacing w:val="4"/>
              </w:rPr>
              <w:t xml:space="preserve">；）</w:t>
            </w:r>
            <w:r/>
          </w:p>
          <w:p>
            <w:pPr>
              <w:pStyle w:val="994"/>
              <w:ind w:left="112" w:right="103" w:firstLine="11"/>
              <w:spacing w:before="25" w:line="235" w:lineRule="auto"/>
            </w:pPr>
            <w:r>
              <w:rPr>
                <w:spacing w:val="-1"/>
              </w:rPr>
              <w:t xml:space="preserve">（1）方案科学合理，能充分考虑现场因素，与现有水电等基础装修</w:t>
            </w:r>
            <w:r>
              <w:rPr>
                <w:spacing w:val="10"/>
              </w:rPr>
              <w:t xml:space="preserve"> </w:t>
            </w:r>
            <w:r>
              <w:rPr>
                <w:spacing w:val="-4"/>
              </w:rPr>
              <w:t xml:space="preserve">衔接、实施运行较为流畅，实施过程中对重点难点</w:t>
            </w:r>
            <w:r>
              <w:rPr>
                <w:spacing w:val="-5"/>
              </w:rPr>
              <w:t xml:space="preserve">的预判均有细致的</w:t>
            </w:r>
            <w:r>
              <w:t xml:space="preserve"> </w:t>
            </w:r>
            <w:r>
              <w:rPr>
                <w:spacing w:val="-4"/>
              </w:rPr>
              <w:t xml:space="preserve">应对预案，具有较多的技术亮点以及创新思维、验</w:t>
            </w:r>
            <w:r>
              <w:rPr>
                <w:spacing w:val="-5"/>
              </w:rPr>
              <w:t xml:space="preserve">收标准、方案优于</w:t>
            </w:r>
            <w:r>
              <w:t xml:space="preserve"> </w:t>
            </w:r>
            <w:r>
              <w:rPr>
                <w:spacing w:val="-2"/>
              </w:rPr>
              <w:t xml:space="preserve">项目实际情况的，并满足安全文明施工的，得</w:t>
            </w:r>
            <w:r>
              <w:rPr>
                <w:spacing w:val="-37"/>
              </w:rPr>
              <w:t xml:space="preserve"> </w:t>
            </w:r>
            <w:r>
              <w:rPr>
                <w:rFonts w:hint="eastAsia"/>
                <w:spacing w:val="-2"/>
                <w:lang w:val="en-US" w:eastAsia="zh-CN"/>
              </w:rPr>
              <w:t xml:space="preserve">6</w:t>
            </w:r>
            <w:r>
              <w:rPr>
                <w:spacing w:val="-2"/>
              </w:rPr>
              <w:t xml:space="preserve">分。</w:t>
            </w:r>
            <w:r/>
          </w:p>
          <w:p>
            <w:pPr>
              <w:pStyle w:val="994"/>
              <w:ind w:left="111" w:right="103" w:firstLine="12"/>
              <w:spacing w:before="26" w:line="233" w:lineRule="auto"/>
            </w:pPr>
            <w:r>
              <w:rPr>
                <w:spacing w:val="-1"/>
              </w:rPr>
              <w:t xml:space="preserve">（2）方案完整细致，能有效的落实于项目实处，实施过程中对重点</w:t>
            </w:r>
            <w:r>
              <w:rPr>
                <w:spacing w:val="10"/>
              </w:rPr>
              <w:t xml:space="preserve"> </w:t>
            </w:r>
            <w:r>
              <w:rPr>
                <w:spacing w:val="-4"/>
              </w:rPr>
              <w:t xml:space="preserve">难点均有基础的应对方案，具有一定的技术亮点、验</w:t>
            </w:r>
            <w:r>
              <w:rPr>
                <w:spacing w:val="-5"/>
              </w:rPr>
              <w:t xml:space="preserve">收标准、方案符</w:t>
            </w:r>
            <w:r>
              <w:t xml:space="preserve"> </w:t>
            </w:r>
            <w:r>
              <w:rPr>
                <w:spacing w:val="-2"/>
              </w:rPr>
              <w:t xml:space="preserve">合项目基本要求的，并满足基本安全文明施工的，得</w:t>
            </w:r>
            <w:r>
              <w:rPr>
                <w:spacing w:val="-30"/>
              </w:rPr>
              <w:t xml:space="preserve"> </w:t>
            </w:r>
            <w:r>
              <w:rPr>
                <w:spacing w:val="-2"/>
              </w:rPr>
              <w:t xml:space="preserve">3</w:t>
            </w:r>
            <w:r>
              <w:rPr>
                <w:spacing w:val="-48"/>
              </w:rPr>
              <w:t xml:space="preserve"> </w:t>
            </w:r>
            <w:r>
              <w:rPr>
                <w:spacing w:val="-2"/>
              </w:rPr>
              <w:t xml:space="preserve">分。</w:t>
            </w:r>
            <w:r/>
          </w:p>
          <w:p>
            <w:pPr>
              <w:pStyle w:val="994"/>
              <w:ind w:left="112" w:right="103" w:firstLine="11"/>
              <w:spacing w:before="27" w:line="233" w:lineRule="auto"/>
              <w:rPr>
                <w:spacing w:val="-3"/>
              </w:rPr>
            </w:pPr>
            <w:r>
              <w:rPr>
                <w:spacing w:val="-1"/>
              </w:rPr>
              <w:t xml:space="preserve">（3）方案有待完善，实施有一定的难度，实施过程中对重点难点的</w:t>
            </w:r>
            <w:r>
              <w:rPr>
                <w:spacing w:val="10"/>
              </w:rPr>
              <w:t xml:space="preserve"> </w:t>
            </w:r>
            <w:r>
              <w:rPr>
                <w:spacing w:val="-4"/>
              </w:rPr>
              <w:t xml:space="preserve">应对方案以及验收标准、方案仅满足项目基本要求</w:t>
            </w:r>
            <w:r>
              <w:rPr>
                <w:spacing w:val="-5"/>
              </w:rPr>
              <w:t xml:space="preserve">的，且不能满足安</w:t>
            </w:r>
            <w:r>
              <w:t xml:space="preserve"> </w:t>
            </w:r>
            <w:r>
              <w:rPr>
                <w:spacing w:val="-3"/>
              </w:rPr>
              <w:t xml:space="preserve">全文明施工的，得</w:t>
            </w:r>
            <w:r>
              <w:rPr>
                <w:spacing w:val="-26"/>
              </w:rPr>
              <w:t xml:space="preserve"> </w:t>
            </w:r>
            <w:r>
              <w:rPr>
                <w:spacing w:val="-3"/>
              </w:rPr>
              <w:t xml:space="preserve">1</w:t>
            </w:r>
            <w:r>
              <w:rPr>
                <w:spacing w:val="-48"/>
              </w:rPr>
              <w:t xml:space="preserve"> </w:t>
            </w:r>
            <w:r>
              <w:rPr>
                <w:spacing w:val="-3"/>
              </w:rPr>
              <w:t xml:space="preserve">分；未提供的不得分。</w:t>
            </w:r>
            <w:r/>
          </w:p>
          <w:p>
            <w:pPr>
              <w:pStyle w:val="994"/>
              <w:ind w:left="112" w:right="103" w:firstLine="11"/>
              <w:spacing w:before="27" w:line="233" w:lineRule="auto"/>
              <w:rPr>
                <w:rFonts w:hint="eastAsia" w:eastAsia="宋体"/>
                <w:spacing w:val="-3"/>
                <w:lang w:eastAsia="zh-CN"/>
              </w:rPr>
            </w:pPr>
            <w:r>
              <w:rPr>
                <w:rFonts w:hint="eastAsia"/>
                <w:spacing w:val="-3"/>
                <w:lang w:eastAsia="zh-CN"/>
              </w:rPr>
              <w:t xml:space="preserve">（</w:t>
            </w:r>
            <w:r>
              <w:rPr>
                <w:rFonts w:hint="eastAsia"/>
                <w:spacing w:val="-3"/>
                <w:lang w:val="en-US" w:eastAsia="zh-CN"/>
              </w:rPr>
              <w:t xml:space="preserve">4</w:t>
            </w:r>
            <w:r>
              <w:rPr>
                <w:rFonts w:hint="eastAsia"/>
                <w:spacing w:val="-3"/>
                <w:lang w:eastAsia="zh-CN"/>
              </w:rPr>
              <w:t xml:space="preserve">）</w:t>
            </w:r>
            <w:r>
              <w:rPr>
                <w:rFonts w:hint="eastAsia" w:ascii="宋体" w:hAnsi="宋体" w:eastAsia="宋体" w:cs="宋体"/>
                <w:b w:val="0"/>
                <w:bCs w:val="0"/>
                <w:color w:val="000000"/>
                <w:sz w:val="24"/>
                <w:szCs w:val="24"/>
                <w:highlight w:val="none"/>
                <w:lang w:val="en-US" w:eastAsia="zh-CN"/>
              </w:rPr>
              <w:t xml:space="preserve">内容完全偏离本项目或未提供的不得分。</w:t>
            </w:r>
            <w:r/>
          </w:p>
        </w:tc>
        <w:tc>
          <w:tcPr>
            <w:tcW w:w="707" w:type="dxa"/>
            <w:vAlign w:val="top"/>
            <w:textDirection w:val="lrTb"/>
            <w:noWrap w:val="false"/>
          </w:tcPr>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ind w:left="302"/>
              <w:spacing w:before="78" w:line="179"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trHeight w:val="2500"/>
        </w:trPr>
        <w:tc>
          <w:tcPr>
            <w:tcW w:w="1309" w:type="dxa"/>
            <w:vAlign w:val="top"/>
            <w:textDirection w:val="lrTb"/>
            <w:noWrap w:val="false"/>
          </w:tcPr>
          <w:p>
            <w:pPr>
              <w:spacing w:line="297" w:lineRule="auto"/>
              <w:rPr>
                <w:rFonts w:ascii="Arial"/>
                <w:sz w:val="21"/>
              </w:rPr>
            </w:pPr>
            <w:r>
              <w:rPr>
                <w:rFonts w:ascii="Arial"/>
                <w:sz w:val="21"/>
              </w:rPr>
            </w:r>
            <w:r/>
          </w:p>
          <w:p>
            <w:pPr>
              <w:spacing w:line="298" w:lineRule="auto"/>
              <w:rPr>
                <w:rFonts w:ascii="Arial"/>
                <w:sz w:val="21"/>
              </w:rPr>
            </w:pPr>
            <w:r>
              <w:rPr>
                <w:rFonts w:ascii="Arial"/>
                <w:sz w:val="21"/>
              </w:rPr>
            </w:r>
            <w:r/>
          </w:p>
          <w:p>
            <w:pPr>
              <w:spacing w:line="298" w:lineRule="auto"/>
              <w:rPr>
                <w:rFonts w:ascii="Arial"/>
                <w:sz w:val="21"/>
              </w:rPr>
            </w:pPr>
            <w:r>
              <w:rPr>
                <w:rFonts w:ascii="Arial"/>
                <w:sz w:val="21"/>
              </w:rPr>
            </w:r>
            <w:r/>
          </w:p>
          <w:p>
            <w:pPr>
              <w:pStyle w:val="994"/>
              <w:ind w:left="117" w:right="105"/>
              <w:spacing w:before="78" w:line="230" w:lineRule="auto"/>
            </w:pPr>
            <w:r>
              <w:rPr>
                <w:spacing w:val="29"/>
              </w:rPr>
              <w:t xml:space="preserve">质量管理</w:t>
            </w:r>
            <w:r>
              <w:rPr>
                <w:spacing w:val="-5"/>
              </w:rPr>
              <w:t xml:space="preserve">措施</w:t>
            </w:r>
            <w:r/>
          </w:p>
        </w:tc>
        <w:tc>
          <w:tcPr>
            <w:tcW w:w="7294" w:type="dxa"/>
            <w:vAlign w:val="top"/>
            <w:textDirection w:val="lrTb"/>
            <w:noWrap w:val="false"/>
          </w:tcPr>
          <w:p>
            <w:pPr>
              <w:pStyle w:val="994"/>
              <w:ind w:left="112"/>
              <w:spacing w:before="40" w:line="219" w:lineRule="auto"/>
            </w:pPr>
            <w:r>
              <w:rPr>
                <w:spacing w:val="-1"/>
              </w:rPr>
              <w:t xml:space="preserve">根据投标人拟定的质量保证措施进行综合评审。</w:t>
            </w:r>
            <w:r/>
          </w:p>
          <w:p>
            <w:pPr>
              <w:pStyle w:val="994"/>
              <w:ind w:left="113" w:right="25" w:firstLine="16"/>
              <w:spacing w:before="26" w:line="230" w:lineRule="auto"/>
            </w:pPr>
            <w:r>
              <w:rPr>
                <w:spacing w:val="-2"/>
              </w:rPr>
              <w:t xml:space="preserve">1.项目质量目标明确，质量管理制度健全，项目质量组</w:t>
            </w:r>
            <w:r>
              <w:rPr>
                <w:spacing w:val="-3"/>
              </w:rPr>
              <w:t xml:space="preserve">织保证措施、</w:t>
            </w:r>
            <w:r>
              <w:t xml:space="preserve"> </w:t>
            </w:r>
            <w:r>
              <w:rPr>
                <w:spacing w:val="-2"/>
              </w:rPr>
              <w:t xml:space="preserve">技术保证措施和质量控制措施到位得</w:t>
            </w:r>
            <w:r>
              <w:rPr>
                <w:rFonts w:hint="eastAsia"/>
                <w:spacing w:val="-46"/>
                <w:lang w:val="en-US" w:eastAsia="zh-CN"/>
              </w:rPr>
              <w:t xml:space="preserve">6</w:t>
            </w:r>
            <w:r>
              <w:rPr>
                <w:spacing w:val="-2"/>
              </w:rPr>
              <w:t xml:space="preserve">分。</w:t>
            </w:r>
            <w:r/>
          </w:p>
          <w:p>
            <w:pPr>
              <w:pStyle w:val="994"/>
              <w:ind w:left="113" w:right="25" w:firstLine="1"/>
              <w:jc w:val="both"/>
              <w:spacing w:before="26" w:line="235" w:lineRule="auto"/>
            </w:pPr>
            <w:r>
              <w:rPr>
                <w:spacing w:val="-4"/>
              </w:rPr>
              <w:t xml:space="preserve">2.有较明确的项目质量目标、较完整的质量管理制度</w:t>
            </w:r>
            <w:r>
              <w:rPr>
                <w:spacing w:val="-5"/>
              </w:rPr>
              <w:t xml:space="preserve">，项目质量组织</w:t>
            </w:r>
            <w:r>
              <w:t xml:space="preserve"> </w:t>
            </w:r>
            <w:r>
              <w:rPr>
                <w:spacing w:val="-3"/>
              </w:rPr>
              <w:t xml:space="preserve">保证措施、技术保证措施和质量控制措施能基本满足需求的得</w:t>
            </w:r>
            <w:r>
              <w:rPr>
                <w:rFonts w:hint="eastAsia"/>
                <w:spacing w:val="-33"/>
                <w:lang w:val="en-US" w:eastAsia="zh-CN"/>
              </w:rPr>
              <w:t xml:space="preserve">3</w:t>
            </w:r>
            <w:r>
              <w:rPr>
                <w:spacing w:val="-48"/>
              </w:rPr>
              <w:t xml:space="preserve"> </w:t>
            </w:r>
            <w:r>
              <w:rPr>
                <w:spacing w:val="-3"/>
              </w:rPr>
              <w:t xml:space="preserve">分。</w:t>
            </w:r>
            <w:r>
              <w:t xml:space="preserve"> </w:t>
            </w:r>
            <w:r>
              <w:rPr>
                <w:rFonts w:hint="eastAsia"/>
                <w:lang w:val="en-US" w:eastAsia="zh-CN"/>
              </w:rPr>
              <w:t xml:space="preserve">    </w:t>
            </w:r>
            <w:r>
              <w:rPr>
                <w:spacing w:val="-2"/>
              </w:rPr>
              <w:t xml:space="preserve">3.项目质量目标及质量管理制度阐述不全，项目质量组织保证措施、</w:t>
            </w:r>
            <w:r>
              <w:rPr>
                <w:spacing w:val="11"/>
              </w:rPr>
              <w:t xml:space="preserve"> </w:t>
            </w:r>
            <w:r>
              <w:rPr>
                <w:spacing w:val="-3"/>
              </w:rPr>
              <w:t xml:space="preserve">技术保证措施和质量控制措施稍有欠缺的得</w:t>
            </w:r>
            <w:r>
              <w:rPr>
                <w:spacing w:val="-18"/>
              </w:rPr>
              <w:t xml:space="preserve"> </w:t>
            </w:r>
            <w:r>
              <w:rPr>
                <w:spacing w:val="-3"/>
              </w:rPr>
              <w:t xml:space="preserve">1</w:t>
            </w:r>
            <w:r>
              <w:rPr>
                <w:spacing w:val="-48"/>
              </w:rPr>
              <w:t xml:space="preserve"> </w:t>
            </w:r>
            <w:r>
              <w:rPr>
                <w:spacing w:val="-3"/>
              </w:rPr>
              <w:t xml:space="preserve">分。</w:t>
            </w:r>
            <w:r/>
          </w:p>
          <w:p>
            <w:pPr>
              <w:pStyle w:val="994"/>
              <w:ind w:left="111"/>
              <w:spacing w:before="26" w:line="204" w:lineRule="auto"/>
            </w:pPr>
            <w:r>
              <w:rPr>
                <w:spacing w:val="-1"/>
              </w:rPr>
              <w:t xml:space="preserve">4.内容完全偏离本项目或未提供的不得分。</w:t>
            </w:r>
            <w:r/>
          </w:p>
        </w:tc>
        <w:tc>
          <w:tcPr>
            <w:tcW w:w="707" w:type="dxa"/>
            <w:vAlign w:val="top"/>
            <w:textDirection w:val="lrTb"/>
            <w:noWrap w:val="false"/>
          </w:tcPr>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spacing w:line="272" w:lineRule="auto"/>
              <w:rPr>
                <w:rFonts w:ascii="Arial"/>
                <w:sz w:val="21"/>
              </w:rPr>
            </w:pPr>
            <w:r>
              <w:rPr>
                <w:rFonts w:ascii="Arial"/>
                <w:sz w:val="21"/>
              </w:rPr>
            </w:r>
            <w:r/>
          </w:p>
          <w:p>
            <w:pPr>
              <w:pStyle w:val="994"/>
              <w:ind w:left="303"/>
              <w:spacing w:before="78" w:line="183" w:lineRule="auto"/>
              <w:rPr>
                <w:rFonts w:hint="eastAsia" w:eastAsia="宋体"/>
                <w:lang w:eastAsia="zh-CN"/>
              </w:rPr>
            </w:pPr>
            <w:r>
              <w:rPr>
                <w:rFonts w:hint="eastAsia"/>
                <w:lang w:val="en-US" w:eastAsia="zh-CN"/>
              </w:rPr>
              <w:t xml:space="preserve">6</w:t>
            </w:r>
            <w:r/>
          </w:p>
        </w:tc>
      </w:tr>
      <w:tr>
        <w:trPr>
          <w:trHeight w:val="2812"/>
        </w:trPr>
        <w:tc>
          <w:tcPr>
            <w:tcW w:w="1309" w:type="dxa"/>
            <w:vAlign w:val="top"/>
            <w:textDirection w:val="lrTb"/>
            <w:noWrap w:val="false"/>
          </w:tcPr>
          <w:p>
            <w:pPr>
              <w:spacing w:line="297" w:lineRule="auto"/>
              <w:rPr>
                <w:rFonts w:ascii="Arial"/>
                <w:sz w:val="21"/>
              </w:rPr>
            </w:pPr>
            <w:r>
              <w:rPr>
                <w:rFonts w:ascii="Arial"/>
                <w:sz w:val="21"/>
              </w:rPr>
            </w:r>
            <w:r/>
          </w:p>
          <w:p>
            <w:pPr>
              <w:spacing w:line="298" w:lineRule="auto"/>
              <w:rPr>
                <w:rFonts w:ascii="Arial"/>
                <w:sz w:val="21"/>
              </w:rPr>
            </w:pPr>
            <w:r>
              <w:rPr>
                <w:rFonts w:ascii="Arial"/>
                <w:sz w:val="21"/>
              </w:rPr>
            </w:r>
            <w:r/>
          </w:p>
          <w:p>
            <w:pPr>
              <w:spacing w:line="298" w:lineRule="auto"/>
              <w:rPr>
                <w:rFonts w:ascii="Arial"/>
                <w:sz w:val="21"/>
              </w:rPr>
            </w:pPr>
            <w:r>
              <w:rPr>
                <w:rFonts w:ascii="Arial"/>
                <w:sz w:val="21"/>
              </w:rPr>
            </w:r>
            <w:r/>
          </w:p>
          <w:p>
            <w:pPr>
              <w:pStyle w:val="994"/>
              <w:ind w:left="117"/>
              <w:spacing w:before="78" w:line="221" w:lineRule="auto"/>
            </w:pPr>
            <w:r>
              <w:rPr>
                <w:spacing w:val="-25"/>
              </w:rPr>
              <w:t xml:space="preserve">售后、培训</w:t>
            </w:r>
            <w:r/>
          </w:p>
          <w:p>
            <w:pPr>
              <w:pStyle w:val="994"/>
              <w:ind w:left="179"/>
              <w:spacing w:before="25" w:line="220" w:lineRule="auto"/>
            </w:pPr>
            <w:r>
              <w:rPr>
                <w:spacing w:val="-3"/>
              </w:rPr>
              <w:t xml:space="preserve">及技术支</w:t>
            </w:r>
            <w:r/>
          </w:p>
          <w:p>
            <w:pPr>
              <w:pStyle w:val="994"/>
              <w:ind w:left="303"/>
              <w:spacing w:before="26" w:line="220" w:lineRule="auto"/>
            </w:pPr>
            <w:r>
              <w:rPr>
                <w:spacing w:val="-5"/>
              </w:rPr>
              <w:t xml:space="preserve">持服务</w:t>
            </w:r>
            <w:r/>
          </w:p>
        </w:tc>
        <w:tc>
          <w:tcPr>
            <w:tcW w:w="7294" w:type="dxa"/>
            <w:vAlign w:val="top"/>
            <w:textDirection w:val="lrTb"/>
            <w:noWrap w:val="false"/>
          </w:tcPr>
          <w:p>
            <w:pPr>
              <w:pStyle w:val="994"/>
              <w:ind w:left="112" w:right="23" w:firstLine="2"/>
              <w:jc w:val="both"/>
              <w:spacing w:before="42" w:line="233" w:lineRule="auto"/>
            </w:pPr>
            <w:r>
              <w:rPr>
                <w:spacing w:val="-4"/>
              </w:rPr>
              <w:t xml:space="preserve">投标人针对本项目制定售后、培训及技术支</w:t>
            </w:r>
            <w:r>
              <w:rPr>
                <w:spacing w:val="-5"/>
              </w:rPr>
              <w:t xml:space="preserve">持服务方案。服务方案包</w:t>
            </w:r>
            <w:r>
              <w:t xml:space="preserve"> </w:t>
            </w:r>
            <w:r>
              <w:rPr>
                <w:spacing w:val="-9"/>
              </w:rPr>
              <w:t xml:space="preserve">含但不限于售后服务能力证明、培训方式、维护响</w:t>
            </w:r>
            <w:r>
              <w:rPr>
                <w:spacing w:val="-10"/>
              </w:rPr>
              <w:t xml:space="preserve">应时间、备品备件、</w:t>
            </w:r>
            <w:r>
              <w:t xml:space="preserve"> </w:t>
            </w:r>
            <w:r>
              <w:rPr>
                <w:spacing w:val="-1"/>
              </w:rPr>
              <w:t xml:space="preserve">人员驻场、承诺维护的服务年限的情况等。</w:t>
            </w:r>
            <w:r/>
          </w:p>
          <w:p>
            <w:pPr>
              <w:ind w:firstLine="0"/>
              <w:rPr>
                <w:rFonts w:hint="eastAsia" w:ascii="宋体" w:hAnsi="宋体" w:eastAsia="宋体" w:cs="宋体"/>
                <w:b w:val="0"/>
                <w:bCs w:val="0"/>
                <w:color w:val="000000"/>
                <w:sz w:val="24"/>
                <w:szCs w:val="24"/>
                <w:highlight w:val="none"/>
                <w:lang w:val="en-US" w:eastAsia="zh-CN"/>
              </w:rPr>
            </w:pPr>
            <w:r>
              <w:rPr>
                <w:spacing w:val="1"/>
              </w:rPr>
              <w:t xml:space="preserve">（1）</w:t>
            </w:r>
            <w:r>
              <w:rPr>
                <w:rFonts w:hint="eastAsia" w:ascii="宋体" w:hAnsi="宋体" w:eastAsia="宋体" w:cs="宋体"/>
                <w:b w:val="0"/>
                <w:bCs w:val="0"/>
                <w:color w:val="000000"/>
                <w:sz w:val="24"/>
                <w:szCs w:val="24"/>
                <w:highlight w:val="none"/>
                <w:lang w:val="en-US" w:eastAsia="zh-CN"/>
              </w:rPr>
              <w:t xml:space="preserve">方案详细、响应及时、服务体系完整，</w:t>
            </w:r>
            <w:r>
              <w:rPr>
                <w:rFonts w:hint="eastAsia" w:ascii="宋体" w:hAnsi="宋体" w:cs="宋体"/>
                <w:color w:val="000000"/>
                <w:sz w:val="24"/>
                <w:highlight w:val="none"/>
              </w:rPr>
              <w:t xml:space="preserve">人员配备充分齐全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合理安排培训时间和地点,培训质量能得到充分的保证</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紧急故障能够提前预防突发事件发生，能对此进行有效的应对处理，切实可行的得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w:t>
            </w:r>
            <w:r/>
          </w:p>
          <w:p>
            <w:pPr>
              <w:ind w:firstLine="0"/>
              <w:rPr>
                <w:rFonts w:hint="eastAsia" w:ascii="宋体" w:hAnsi="宋体" w:eastAsia="宋体" w:cs="宋体"/>
                <w:b w:val="0"/>
                <w:bCs w:val="0"/>
                <w:color w:val="000000"/>
                <w:sz w:val="24"/>
                <w:szCs w:val="24"/>
                <w:highlight w:val="none"/>
                <w:lang w:val="en-US" w:eastAsia="zh-CN"/>
              </w:rPr>
            </w:pPr>
            <w:r>
              <w:rPr>
                <w:spacing w:val="1"/>
              </w:rPr>
              <w:t xml:space="preserve">（</w:t>
            </w:r>
            <w:r>
              <w:rPr>
                <w:rFonts w:hint="eastAsia" w:eastAsia="宋体"/>
                <w:spacing w:val="1"/>
                <w:lang w:val="en-US" w:eastAsia="zh-CN"/>
              </w:rPr>
              <w:t xml:space="preserve">2</w:t>
            </w:r>
            <w:r>
              <w:rPr>
                <w:spacing w:val="1"/>
              </w:rPr>
              <w:t xml:space="preserve">）</w:t>
            </w:r>
            <w:r>
              <w:rPr>
                <w:rFonts w:hint="eastAsia" w:ascii="宋体" w:hAnsi="宋体" w:eastAsia="宋体" w:cs="宋体"/>
                <w:b w:val="0"/>
                <w:bCs w:val="0"/>
                <w:color w:val="000000"/>
                <w:sz w:val="24"/>
                <w:szCs w:val="24"/>
                <w:highlight w:val="none"/>
                <w:lang w:val="en-US" w:eastAsia="zh-CN"/>
              </w:rPr>
              <w:t xml:space="preserve">方案详细、响应虽有滞后服务体系尚算完整，能基本确保业务稳定运行，</w:t>
            </w:r>
            <w:r>
              <w:rPr>
                <w:rFonts w:hint="eastAsia" w:ascii="宋体" w:hAnsi="宋体" w:cs="宋体"/>
                <w:color w:val="000000"/>
                <w:sz w:val="24"/>
                <w:highlight w:val="none"/>
              </w:rPr>
              <w:t xml:space="preserve">人员安排得当</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培训质量有保障的</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对紧急故障有解决措施但有缺项，实施起来一般的得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ind w:firstLine="0"/>
              <w:rPr>
                <w:rFonts w:hint="eastAsia" w:ascii="宋体" w:hAnsi="宋体" w:eastAsia="宋体" w:cs="宋体"/>
                <w:b w:val="0"/>
                <w:bCs w:val="0"/>
                <w:color w:val="000000"/>
                <w:sz w:val="24"/>
                <w:szCs w:val="24"/>
                <w:highlight w:val="none"/>
                <w:lang w:val="en-US" w:eastAsia="zh-CN"/>
              </w:rPr>
            </w:pPr>
            <w:r>
              <w:rPr>
                <w:spacing w:val="1"/>
              </w:rPr>
              <w:t xml:space="preserve">（</w:t>
            </w:r>
            <w:r>
              <w:rPr>
                <w:rFonts w:hint="eastAsia" w:eastAsia="宋体"/>
                <w:spacing w:val="1"/>
                <w:lang w:val="en-US" w:eastAsia="zh-CN"/>
              </w:rPr>
              <w:t xml:space="preserve">3</w:t>
            </w:r>
            <w:r>
              <w:rPr>
                <w:spacing w:val="1"/>
              </w:rPr>
              <w:t xml:space="preserve">）</w:t>
            </w:r>
            <w:r>
              <w:rPr>
                <w:rFonts w:hint="eastAsia" w:ascii="宋体" w:hAnsi="宋体" w:eastAsia="宋体" w:cs="宋体"/>
                <w:b w:val="0"/>
                <w:bCs w:val="0"/>
                <w:color w:val="000000"/>
                <w:sz w:val="24"/>
                <w:szCs w:val="24"/>
                <w:highlight w:val="none"/>
                <w:lang w:val="en-US" w:eastAsia="zh-CN"/>
              </w:rPr>
              <w:t xml:space="preserve">方案笼统、响应滞后，</w:t>
            </w:r>
            <w:r>
              <w:rPr>
                <w:rFonts w:hint="eastAsia" w:ascii="宋体" w:hAnsi="宋体" w:cs="宋体"/>
                <w:color w:val="000000"/>
                <w:sz w:val="24"/>
                <w:highlight w:val="none"/>
              </w:rPr>
              <w:t xml:space="preserve">人员安排不合理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培训质量无法保证的</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服务体系虽完整，但缺乏有效保障业务稳定运行的措施的得1分；</w:t>
            </w:r>
            <w:r/>
          </w:p>
          <w:p>
            <w:pPr>
              <w:pStyle w:val="994"/>
              <w:ind w:right="160"/>
              <w:spacing w:before="27" w:line="222" w:lineRule="auto"/>
            </w:pPr>
            <w:r>
              <w:rPr>
                <w:spacing w:val="1"/>
              </w:rPr>
              <w:t xml:space="preserve">（</w:t>
            </w:r>
            <w:r>
              <w:rPr>
                <w:rFonts w:hint="eastAsia"/>
                <w:spacing w:val="1"/>
                <w:lang w:val="en-US" w:eastAsia="zh-CN"/>
              </w:rPr>
              <w:t xml:space="preserve">4</w:t>
            </w:r>
            <w:r>
              <w:rPr>
                <w:spacing w:val="1"/>
              </w:rPr>
              <w:t xml:space="preserve">）</w:t>
            </w:r>
            <w:r>
              <w:rPr>
                <w:rFonts w:hint="eastAsia" w:ascii="宋体" w:hAnsi="宋体" w:eastAsia="宋体" w:cs="宋体"/>
                <w:b w:val="0"/>
                <w:bCs w:val="0"/>
                <w:color w:val="000000"/>
                <w:sz w:val="24"/>
                <w:szCs w:val="24"/>
                <w:highlight w:val="none"/>
                <w:lang w:val="en-US" w:eastAsia="zh-CN"/>
              </w:rPr>
              <w:t xml:space="preserve">未提供不得分。</w:t>
            </w:r>
            <w:r/>
          </w:p>
        </w:tc>
        <w:tc>
          <w:tcPr>
            <w:tcW w:w="707" w:type="dxa"/>
            <w:vAlign w:val="top"/>
            <w:textDirection w:val="lrTb"/>
            <w:noWrap w:val="false"/>
          </w:tcPr>
          <w:p>
            <w:pPr>
              <w:spacing w:line="248"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ind w:left="302"/>
              <w:spacing w:before="78" w:line="18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2900"/>
        </w:trPr>
        <w:tc>
          <w:tcPr>
            <w:tcW w:w="1309" w:type="dxa"/>
            <w:vAlign w:val="top"/>
            <w:textDirection w:val="lrTb"/>
            <w:noWrap w:val="false"/>
          </w:tcPr>
          <w:p>
            <w:pPr>
              <w:spacing w:line="291" w:lineRule="auto"/>
              <w:rPr>
                <w:rFonts w:ascii="Arial"/>
                <w:sz w:val="21"/>
              </w:rPr>
            </w:pPr>
            <w:r>
              <w:rPr>
                <w:rFonts w:ascii="Arial"/>
                <w:sz w:val="21"/>
              </w:rPr>
            </w:r>
            <w:r/>
          </w:p>
          <w:p>
            <w:pPr>
              <w:spacing w:line="292" w:lineRule="auto"/>
              <w:rPr>
                <w:rFonts w:ascii="Arial"/>
                <w:sz w:val="21"/>
              </w:rPr>
            </w:pPr>
            <w:r>
              <w:rPr>
                <w:rFonts w:ascii="Arial"/>
                <w:sz w:val="21"/>
              </w:rPr>
            </w:r>
            <w:r/>
          </w:p>
          <w:p>
            <w:pPr>
              <w:pStyle w:val="994"/>
              <w:ind w:left="180" w:right="173" w:firstLine="3"/>
              <w:spacing w:before="78" w:line="230" w:lineRule="auto"/>
            </w:pPr>
            <w:r>
              <w:rPr>
                <w:spacing w:val="-4"/>
              </w:rPr>
              <w:t xml:space="preserve">企业售后</w:t>
            </w:r>
            <w:r>
              <w:rPr>
                <w:spacing w:val="1"/>
              </w:rPr>
              <w:t xml:space="preserve"> </w:t>
            </w:r>
            <w:r>
              <w:rPr>
                <w:spacing w:val="-3"/>
              </w:rPr>
              <w:t xml:space="preserve">服务能力</w:t>
            </w:r>
            <w:r/>
          </w:p>
        </w:tc>
        <w:tc>
          <w:tcPr>
            <w:tcW w:w="7294" w:type="dxa"/>
            <w:vAlign w:val="top"/>
            <w:textDirection w:val="lrTb"/>
            <w:noWrap w:val="false"/>
          </w:tcPr>
          <w:p>
            <w:pPr>
              <w:pStyle w:val="994"/>
              <w:ind w:left="112" w:right="102" w:firstLine="21"/>
              <w:jc w:val="both"/>
              <w:spacing w:before="47" w:line="234" w:lineRule="auto"/>
            </w:pPr>
            <w:r>
              <w:rPr>
                <w:spacing w:val="1"/>
              </w:rPr>
              <w:t xml:space="preserve">（1）</w:t>
            </w:r>
            <w:r>
              <w:rPr>
                <w:spacing w:val="-1"/>
              </w:rPr>
              <w:t xml:space="preserve">安装维修人员证书:投标人实施人员具有</w:t>
            </w:r>
            <w:r>
              <w:rPr>
                <w:spacing w:val="-5"/>
              </w:rPr>
              <w:t xml:space="preserve">有效期内的焊接与热切割作业证、制冷与空调作业证、电工作业证（低压）、高空（登高）作业证，每提供一个种类的有效的作业证书得</w:t>
            </w:r>
            <w:r>
              <w:rPr>
                <w:spacing w:val="-32"/>
              </w:rPr>
              <w:t xml:space="preserve"> </w:t>
            </w:r>
            <w:r>
              <w:rPr>
                <w:rFonts w:hint="eastAsia"/>
                <w:spacing w:val="-5"/>
                <w:lang w:val="en-US" w:eastAsia="zh-CN"/>
              </w:rPr>
              <w:t xml:space="preserve">2</w:t>
            </w:r>
            <w:r>
              <w:rPr>
                <w:spacing w:val="-55"/>
              </w:rPr>
              <w:t xml:space="preserve"> </w:t>
            </w:r>
            <w:r>
              <w:rPr>
                <w:spacing w:val="-5"/>
              </w:rPr>
              <w:t xml:space="preserve">分，本项最高得</w:t>
            </w:r>
            <w:r>
              <w:rPr>
                <w:spacing w:val="-61"/>
              </w:rPr>
              <w:t xml:space="preserve"> </w:t>
            </w:r>
            <w:r>
              <w:rPr>
                <w:spacing w:val="-5"/>
              </w:rPr>
              <w:t xml:space="preserve">4</w:t>
            </w:r>
            <w:r>
              <w:rPr>
                <w:spacing w:val="-57"/>
              </w:rPr>
              <w:t xml:space="preserve"> </w:t>
            </w:r>
            <w:r>
              <w:rPr>
                <w:spacing w:val="-5"/>
              </w:rPr>
              <w:t xml:space="preserve">分。</w:t>
            </w:r>
            <w:r/>
          </w:p>
          <w:p>
            <w:pPr>
              <w:pStyle w:val="994"/>
              <w:ind w:left="136" w:right="102" w:hanging="23"/>
              <w:spacing w:before="30" w:line="230" w:lineRule="auto"/>
            </w:pPr>
            <w:r>
              <w:rPr>
                <w:spacing w:val="-5"/>
              </w:rPr>
              <w:t xml:space="preserve">注：提供证书复印件（或扫描件）及</w:t>
            </w:r>
            <w:r>
              <w:rPr>
                <w:rFonts w:hint="eastAsia" w:ascii="宋体" w:hAnsi="宋体" w:eastAsia="宋体" w:cs="宋体"/>
                <w:b/>
                <w:bCs/>
                <w:color w:val="000000"/>
                <w:sz w:val="24"/>
                <w:szCs w:val="24"/>
                <w:highlight w:val="none"/>
                <w:lang w:eastAsia="zh-CN"/>
              </w:rPr>
              <w:t xml:space="preserve">提供投标人为其缴纳的自投标截止时间前一个月的养老保险缴费证明（投标人如为成立不足一个月的新公司，可以不提交养老保险缴费证明）</w:t>
            </w:r>
            <w:r>
              <w:rPr>
                <w:spacing w:val="-5"/>
              </w:rPr>
              <w:t xml:space="preserve">。</w:t>
            </w:r>
            <w:r/>
          </w:p>
          <w:p>
            <w:pPr>
              <w:pStyle w:val="994"/>
              <w:ind w:left="112" w:right="103" w:firstLine="11"/>
              <w:spacing w:before="26" w:line="227" w:lineRule="auto"/>
            </w:pPr>
            <w:r>
              <w:rPr>
                <w:spacing w:val="1"/>
              </w:rPr>
              <w:t xml:space="preserve">（</w:t>
            </w:r>
            <w:r>
              <w:rPr>
                <w:rFonts w:hint="eastAsia" w:eastAsia="宋体"/>
                <w:spacing w:val="1"/>
                <w:lang w:val="en-US" w:eastAsia="zh-CN"/>
              </w:rPr>
              <w:t xml:space="preserve">2</w:t>
            </w:r>
            <w:r>
              <w:rPr>
                <w:spacing w:val="1"/>
              </w:rPr>
              <w:t xml:space="preserve">）</w:t>
            </w:r>
            <w:r>
              <w:rPr>
                <w:spacing w:val="-3"/>
              </w:rPr>
              <w:t xml:space="preserve">质保期仅满足采购最低要求（3</w:t>
            </w:r>
            <w:r>
              <w:rPr>
                <w:spacing w:val="-54"/>
              </w:rPr>
              <w:t xml:space="preserve"> </w:t>
            </w:r>
            <w:r>
              <w:rPr>
                <w:spacing w:val="-3"/>
              </w:rPr>
              <w:t xml:space="preserve">年）的不得分，在满足采购</w:t>
            </w:r>
            <w:r>
              <w:t xml:space="preserve"> </w:t>
            </w:r>
            <w:r>
              <w:rPr>
                <w:spacing w:val="-6"/>
              </w:rPr>
              <w:t xml:space="preserve">最低要求（3</w:t>
            </w:r>
            <w:r>
              <w:rPr>
                <w:spacing w:val="-59"/>
              </w:rPr>
              <w:t xml:space="preserve"> </w:t>
            </w:r>
            <w:r>
              <w:rPr>
                <w:spacing w:val="-6"/>
              </w:rPr>
              <w:t xml:space="preserve">年）的基础上，质保期每增加</w:t>
            </w:r>
            <w:r>
              <w:rPr>
                <w:spacing w:val="-39"/>
              </w:rPr>
              <w:t xml:space="preserve"> </w:t>
            </w:r>
            <w:r>
              <w:rPr>
                <w:spacing w:val="-6"/>
              </w:rPr>
              <w:t xml:space="preserve">1</w:t>
            </w:r>
            <w:r>
              <w:rPr>
                <w:spacing w:val="-60"/>
              </w:rPr>
              <w:t xml:space="preserve"> </w:t>
            </w:r>
            <w:r>
              <w:rPr>
                <w:spacing w:val="-6"/>
              </w:rPr>
              <w:t xml:space="preserve">年得</w:t>
            </w:r>
            <w:r>
              <w:rPr>
                <w:spacing w:val="-38"/>
              </w:rPr>
              <w:t xml:space="preserve"> </w:t>
            </w:r>
            <w:r>
              <w:rPr>
                <w:spacing w:val="-6"/>
              </w:rPr>
              <w:t xml:space="preserve">1</w:t>
            </w:r>
            <w:r>
              <w:rPr>
                <w:spacing w:val="-58"/>
              </w:rPr>
              <w:t xml:space="preserve"> </w:t>
            </w:r>
            <w:r>
              <w:rPr>
                <w:spacing w:val="-6"/>
              </w:rPr>
              <w:t xml:space="preserve">分，最多</w:t>
            </w:r>
            <w:r>
              <w:t xml:space="preserve"> </w:t>
            </w:r>
            <w:r>
              <w:rPr>
                <w:spacing w:val="-10"/>
              </w:rPr>
              <w:t xml:space="preserve">得</w:t>
            </w:r>
            <w:r>
              <w:rPr>
                <w:spacing w:val="-56"/>
              </w:rPr>
              <w:t xml:space="preserve"> </w:t>
            </w:r>
            <w:r>
              <w:rPr>
                <w:spacing w:val="-10"/>
              </w:rPr>
              <w:t xml:space="preserve">2</w:t>
            </w:r>
            <w:r>
              <w:rPr>
                <w:spacing w:val="-55"/>
              </w:rPr>
              <w:t xml:space="preserve"> </w:t>
            </w:r>
            <w:r>
              <w:rPr>
                <w:spacing w:val="-10"/>
              </w:rPr>
              <w:t xml:space="preserve">分。</w:t>
            </w:r>
            <w:r/>
          </w:p>
        </w:tc>
        <w:tc>
          <w:tcPr>
            <w:tcW w:w="707" w:type="dxa"/>
            <w:vAlign w:val="top"/>
            <w:textDirection w:val="lrTb"/>
            <w:noWrap w:val="false"/>
          </w:tcPr>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ind w:left="299"/>
              <w:spacing w:before="78" w:line="18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trHeight w:val="2524"/>
        </w:trPr>
        <w:tc>
          <w:tcPr>
            <w:tcW w:w="1309" w:type="dxa"/>
            <w:vAlign w:val="top"/>
            <w:textDirection w:val="lrTb"/>
            <w:noWrap w:val="false"/>
          </w:tcPr>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both"/>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both"/>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both"/>
              <w:rPr>
                <w:spacing w:val="-4"/>
              </w:rPr>
            </w:pPr>
            <w:r>
              <w:rPr>
                <w:rFonts w:hint="eastAsia" w:ascii="宋体" w:hAnsi="宋体" w:eastAsia="宋体" w:cs="宋体"/>
                <w:color w:val="000000"/>
                <w:spacing w:val="-3"/>
                <w:sz w:val="24"/>
                <w:szCs w:val="24"/>
                <w:lang w:val="en-US" w:eastAsia="en-US" w:bidi="ar-SA"/>
              </w:rPr>
              <w:t xml:space="preserve">节能环保</w:t>
            </w:r>
            <w:r/>
          </w:p>
        </w:tc>
        <w:tc>
          <w:tcPr>
            <w:tcW w:w="7294" w:type="dxa"/>
            <w:vAlign w:val="top"/>
            <w:textDirection w:val="lrTb"/>
            <w:noWrap w:val="false"/>
          </w:tcPr>
          <w:p>
            <w:pPr>
              <w:jc w:val="left"/>
              <w:rPr>
                <w:rFonts w:hint="eastAsia" w:ascii="宋体" w:hAnsi="宋体" w:eastAsia="宋体" w:cs="宋体"/>
                <w:color w:val="000000"/>
                <w:sz w:val="24"/>
                <w:szCs w:val="24"/>
                <w:highlight w:val="none"/>
              </w:rPr>
            </w:pPr>
            <w:r>
              <w:rPr>
                <w:spacing w:val="1"/>
              </w:rPr>
              <w:t xml:space="preserve">（1）</w:t>
            </w:r>
            <w:r>
              <w:rPr>
                <w:rFonts w:hint="eastAsia" w:ascii="宋体" w:hAnsi="宋体" w:eastAsia="宋体" w:cs="宋体"/>
                <w:color w:val="000000"/>
                <w:sz w:val="24"/>
                <w:szCs w:val="24"/>
                <w:highlight w:val="none"/>
              </w:rPr>
              <w:t xml:space="preserve">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rPr>
                <w:rFonts w:hint="eastAsia" w:ascii="宋体" w:hAnsi="宋体" w:eastAsia="宋体" w:cs="宋体"/>
                <w:color w:val="000000"/>
                <w:sz w:val="24"/>
                <w:szCs w:val="24"/>
                <w:highlight w:val="none"/>
              </w:rPr>
            </w:pPr>
            <w:r>
              <w:rPr>
                <w:spacing w:val="1"/>
              </w:rPr>
              <w:t xml:space="preserve">（</w:t>
            </w:r>
            <w:r>
              <w:rPr>
                <w:rFonts w:hint="eastAsia" w:eastAsia="宋体"/>
                <w:spacing w:val="1"/>
                <w:lang w:val="en-US" w:eastAsia="zh-CN"/>
              </w:rPr>
              <w:t xml:space="preserve">2</w:t>
            </w:r>
            <w:r>
              <w:rPr>
                <w:spacing w:val="1"/>
              </w:rPr>
              <w:t xml:space="preserve">）</w:t>
            </w: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p>
          <w:p>
            <w:pPr>
              <w:pStyle w:val="994"/>
              <w:ind w:right="103"/>
              <w:spacing w:before="26" w:line="227" w:lineRule="auto"/>
              <w:rPr>
                <w:spacing w:val="1"/>
              </w:rPr>
            </w:pPr>
            <w:r>
              <w:rPr>
                <w:spacing w:val="1"/>
              </w:rPr>
              <w:t xml:space="preserve">（</w:t>
            </w:r>
            <w:r>
              <w:rPr>
                <w:rFonts w:hint="eastAsia" w:eastAsia="宋体"/>
                <w:spacing w:val="1"/>
                <w:lang w:val="en-US" w:eastAsia="zh-CN"/>
              </w:rPr>
              <w:t xml:space="preserve">3</w:t>
            </w:r>
            <w:r>
              <w:rPr>
                <w:spacing w:val="1"/>
              </w:rPr>
              <w:t xml:space="preserve">）</w:t>
            </w:r>
            <w:r>
              <w:rPr>
                <w:rFonts w:hint="eastAsia" w:ascii="宋体" w:hAnsi="宋体" w:eastAsia="宋体" w:cs="宋体"/>
                <w:color w:val="000000"/>
                <w:sz w:val="24"/>
                <w:szCs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tc>
        <w:tc>
          <w:tcPr>
            <w:tcW w:w="707" w:type="dxa"/>
            <w:vAlign w:val="top"/>
            <w:textDirection w:val="lrTb"/>
            <w:noWrap w:val="false"/>
          </w:tcPr>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r>
    </w:tbl>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备注：商务技术分不满</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分的，作无效投标文件处理。</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lang w:val="zh-CN"/>
        </w:rPr>
        <w:t xml:space="preserve">分</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投标报价得分=（评标基准价/投标报价）×价格权值×100</w:t>
      </w:r>
      <w:r/>
    </w:p>
    <w:p>
      <w:pPr>
        <w:pStyle w:val="935"/>
        <w:ind w:left="0" w:right="0" w:firstLine="562"/>
        <w:jc w:val="both"/>
        <w:spacing w:before="0" w:after="0"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五</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政府采购政策功能落实</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1、小微型企业价格扣除</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（1）本项目对小型和微型企业产品给予10%的扣除价格，用扣除后的价格参与评审。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（2）供应商需按照《政府采购促进中小企业发展管理办法》（财库﹝2020﹞46 号）的规定提供相应的《中小企业声明函》。</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2、残疾人福利单位价格扣除</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（1）本项目对残疾人福利性单位，给予10%的价格扣除，用扣除后的价格参与评审。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（2）残疾人福利单位需按照采购文件的要求提供《残疾人福利性单位声明函》。</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3、监狱和戒毒企业价格扣除</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（1）本项目对监狱和戒毒企业（简称监狱企业）给予10%的价格扣除，用扣除后的价格参与评审。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4、残疾人福利单位、监狱企业属于小型、微型企业的，不重复享受政策。</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7、专门面向中小企业采购的项目或者采购包，不再执行价格评审优惠的扶持政策。</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8、根据《江苏省政府采购信用管理暂行办法》的规定，供应商信用评价结果为三星的扣2分，评价结果为二星的扣3分，评价结果为一星的扣4分。</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（六）中标人的确定</w:t>
      </w:r>
      <w:r/>
    </w:p>
    <w:p>
      <w:pPr>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本项目（每标段）选取1名中标候选人，并编写评标报告。采购人应根据评委会推荐的中标候选人确定中标人。</w:t>
      </w:r>
      <w:r/>
    </w:p>
    <w:p>
      <w:pPr>
        <w:ind w:firstLine="55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p>
    <w:p>
      <w:pPr>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向中标供应商发放中标通知书。</w:t>
      </w:r>
      <w:r/>
    </w:p>
    <w:p>
      <w:pPr>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p>
    <w:p>
      <w:pPr>
        <w:ind w:firstLine="562"/>
        <w:jc w:val="left"/>
        <w:spacing w:line="50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中标供应商须提供</w:t>
      </w:r>
      <w:r>
        <w:rPr>
          <w:rFonts w:hint="eastAsia" w:ascii="宋体" w:hAnsi="宋体" w:eastAsia="宋体" w:cs="宋体"/>
          <w:b/>
          <w:color w:val="000000"/>
          <w:sz w:val="28"/>
          <w:szCs w:val="28"/>
          <w:highlight w:val="none"/>
          <w:lang w:eastAsia="zh-CN"/>
        </w:rPr>
        <w:t xml:space="preserve">四</w:t>
      </w:r>
      <w:r>
        <w:rPr>
          <w:rFonts w:hint="eastAsia" w:ascii="宋体" w:hAnsi="宋体" w:eastAsia="宋体" w:cs="宋体"/>
          <w:b/>
          <w:color w:val="000000"/>
          <w:sz w:val="28"/>
          <w:szCs w:val="28"/>
          <w:highlight w:val="none"/>
        </w:rPr>
        <w:t xml:space="preserve">份</w:t>
      </w:r>
      <w:r>
        <w:rPr>
          <w:rFonts w:hint="eastAsia" w:ascii="宋体" w:hAnsi="宋体" w:eastAsia="宋体" w:cs="宋体"/>
          <w:b/>
          <w:color w:val="000000"/>
          <w:sz w:val="28"/>
          <w:szCs w:val="28"/>
          <w:highlight w:val="none"/>
          <w:lang w:eastAsia="zh-CN"/>
        </w:rPr>
        <w:t xml:space="preserve">（一正三副）</w:t>
      </w:r>
      <w:r>
        <w:rPr>
          <w:rFonts w:hint="eastAsia" w:ascii="宋体" w:hAnsi="宋体" w:eastAsia="宋体" w:cs="宋体"/>
          <w:b/>
          <w:color w:val="000000"/>
          <w:sz w:val="28"/>
          <w:szCs w:val="28"/>
          <w:highlight w:val="none"/>
        </w:rPr>
        <w:t xml:space="preserve">纸质版投标文件至采购人处，否则不予签订合同。</w:t>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p>
    <w:p>
      <w:pPr>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投标人符合《中华人民共和国政府采购法》第二十二条规定条件的声明函</w:t>
      </w:r>
      <w:r>
        <w:rPr>
          <w:rFonts w:hint="eastAsia" w:ascii="宋体" w:hAnsi="宋体" w:eastAsia="宋体" w:cs="宋体"/>
          <w:color w:val="000000"/>
          <w:sz w:val="28"/>
          <w:szCs w:val="28"/>
          <w:highlight w:val="none"/>
          <w:lang w:val="zh-CN"/>
        </w:rPr>
        <w:t xml:space="preserve">（格式见附件1）（如分公司参加投标的，另需提供总公司的授权证明）；</w:t>
      </w:r>
      <w:r/>
    </w:p>
    <w:p>
      <w:pPr>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2.法定代表人身份证明书（格式见附件2）及法人或者其他组织的</w:t>
      </w:r>
      <w:r>
        <w:rPr>
          <w:rFonts w:hint="eastAsia" w:ascii="宋体" w:hAnsi="宋体" w:eastAsia="宋体" w:cs="宋体"/>
          <w:b/>
          <w:bCs/>
          <w:color w:val="000000"/>
          <w:sz w:val="28"/>
          <w:szCs w:val="28"/>
          <w:highlight w:val="none"/>
          <w:lang w:val="zh-CN"/>
        </w:rPr>
        <w:t xml:space="preserve">营业执照</w:t>
      </w:r>
      <w:r>
        <w:rPr>
          <w:rFonts w:hint="eastAsia" w:ascii="宋体" w:hAnsi="宋体" w:eastAsia="宋体" w:cs="宋体"/>
          <w:color w:val="000000"/>
          <w:sz w:val="28"/>
          <w:szCs w:val="28"/>
          <w:highlight w:val="none"/>
          <w:lang w:val="zh-CN"/>
        </w:rPr>
        <w:t xml:space="preserve">等证明文件，自然人参加的提供身份证明；</w:t>
      </w:r>
      <w:r/>
    </w:p>
    <w:p>
      <w:pPr>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3.法定代表人授权委托书原件（格式见附件3，法定代表人参加的，无需提供授权委托书），投标代表本人身份证复印件；</w:t>
      </w:r>
      <w:r/>
    </w:p>
    <w:p>
      <w:pPr>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p>
    <w:p>
      <w:pPr>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5.投标函（格式见附件5）；</w:t>
      </w:r>
      <w:r/>
    </w:p>
    <w:p>
      <w:pPr>
        <w:spacing w:line="500" w:lineRule="exact"/>
        <w:rPr>
          <w:rFonts w:hint="eastAsia" w:ascii="宋体" w:hAnsi="宋体" w:eastAsia="宋体" w:cs="宋体"/>
          <w:bCs/>
          <w:color w:val="000000"/>
          <w:sz w:val="28"/>
          <w:szCs w:val="28"/>
          <w:highlight w:val="none"/>
          <w:lang w:val="zh-CN"/>
        </w:rPr>
      </w:pPr>
      <w:r>
        <w:rPr>
          <w:rFonts w:hint="eastAsia" w:ascii="宋体" w:hAnsi="宋体" w:cs="宋体"/>
          <w:color w:val="000000"/>
          <w:sz w:val="28"/>
          <w:szCs w:val="28"/>
          <w:highlight w:val="none"/>
          <w:lang w:val="en-US" w:eastAsia="zh-CN"/>
        </w:rPr>
        <w:t xml:space="preserve">6.</w:t>
      </w:r>
      <w:r>
        <w:rPr>
          <w:rFonts w:hint="eastAsia" w:ascii="宋体" w:hAnsi="宋体" w:eastAsia="宋体" w:cs="宋体"/>
          <w:bCs/>
          <w:color w:val="000000"/>
          <w:sz w:val="28"/>
          <w:szCs w:val="28"/>
          <w:highlight w:val="none"/>
          <w:lang w:val="zh-CN"/>
        </w:rPr>
        <w:t xml:space="preserve">商务部分正负偏离表（格式见附件6）；</w:t>
      </w:r>
      <w:r/>
    </w:p>
    <w:p>
      <w:pPr>
        <w:ind w:firstLine="280"/>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技术部分正负偏离表（格式见附件7）；</w:t>
      </w:r>
      <w:r/>
    </w:p>
    <w:p>
      <w:pPr>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填制正负偏离表，完全响应的，请以空白表列示。不完全响应的，</w:t>
      </w:r>
      <w:r/>
    </w:p>
    <w:p>
      <w:pPr>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必须在偏离表中列示；列示不全的，视同故意隐瞒。</w:t>
      </w:r>
      <w:r/>
    </w:p>
    <w:p>
      <w:pPr>
        <w:spacing w:line="50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zh-CN"/>
        </w:rPr>
        <w:t xml:space="preserve">系统内电子投标(响应)文件中表式）；</w:t>
      </w:r>
      <w:r/>
    </w:p>
    <w:p>
      <w:pPr>
        <w:spacing w:line="50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.分项报价明细表（格式见附件8）；</w:t>
      </w:r>
      <w:r/>
    </w:p>
    <w:p>
      <w:pPr>
        <w:spacing w:line="50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中小企业声明函（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格式见附件9）；</w:t>
      </w:r>
      <w:r/>
    </w:p>
    <w:p>
      <w:pPr>
        <w:spacing w:line="5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残疾人福利性单位声明函（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格式见附件10）；</w:t>
      </w:r>
      <w:r/>
    </w:p>
    <w:p>
      <w:pPr>
        <w:spacing w:line="50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w:t>
      </w:r>
      <w:r>
        <w:rPr>
          <w:rFonts w:hint="eastAsia" w:ascii="宋体" w:hAnsi="宋体" w:eastAsia="宋体" w:cs="宋体"/>
          <w:bCs/>
          <w:color w:val="000000"/>
          <w:sz w:val="28"/>
          <w:szCs w:val="28"/>
          <w:highlight w:val="none"/>
        </w:rPr>
        <w:t xml:space="preserve">监狱和戒毒企业证明材料（</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bCs/>
          <w:color w:val="000000"/>
          <w:sz w:val="28"/>
          <w:szCs w:val="28"/>
          <w:highlight w:val="none"/>
        </w:rPr>
        <w:t xml:space="preserve">格式见附件11）。</w:t>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02"/>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02"/>
        <w:rPr>
          <w:rFonts w:hint="eastAsia"/>
          <w:lang w:val="zh-CN"/>
        </w:rPr>
      </w:pPr>
      <w:r>
        <w:rPr>
          <w:rFonts w:hint="eastAsia"/>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附件1</w:t>
      </w:r>
      <w:r/>
    </w:p>
    <w:p>
      <w:pPr>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投标人符合《中华人民共和国政府采购法》第二十二条规定条件的声明函</w:t>
      </w:r>
      <w:r/>
    </w:p>
    <w:p>
      <w:pP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24"/>
          <w:szCs w:val="21"/>
          <w:highlight w:val="none"/>
        </w:rPr>
        <w:t xml:space="preserve">                       </w:t>
      </w:r>
      <w:r>
        <w:rPr>
          <w:rFonts w:hint="eastAsia" w:ascii="宋体" w:hAnsi="宋体" w:eastAsia="宋体" w:cs="宋体"/>
          <w:b/>
          <w:bCs/>
          <w:color w:val="000000"/>
          <w:sz w:val="44"/>
          <w:szCs w:val="44"/>
          <w:highlight w:val="none"/>
        </w:rPr>
        <w:t xml:space="preserve">   </w:t>
      </w:r>
      <w:r/>
    </w:p>
    <w:p>
      <w:pPr>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 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 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p>
    <w:p>
      <w:pPr>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p>
    <w:p>
      <w:pPr>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p>
    <w:p>
      <w:pPr>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contextualSpacing/>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p>
    <w:p>
      <w:pPr>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p>
    <w:p>
      <w:pP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255" w:firstLine="2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单位名称(盖公章)</w:t>
      </w:r>
      <w:r>
        <w:rPr>
          <w:rFonts w:hint="eastAsia" w:ascii="宋体" w:hAnsi="宋体" w:eastAsia="宋体" w:cs="宋体"/>
          <w:color w:val="000000"/>
          <w:sz w:val="24"/>
          <w:highlight w:val="none"/>
          <w:u w:val="single"/>
        </w:rPr>
        <w:t xml:space="preserve">                     </w:t>
      </w:r>
      <w:r/>
    </w:p>
    <w:p>
      <w:pPr>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日 期：     年   月   日</w:t>
      </w:r>
      <w:r/>
    </w:p>
    <w:p>
      <w:pPr>
        <w:jc w:val="left"/>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color w:val="000000"/>
          <w:sz w:val="24"/>
          <w:highlight w:val="none"/>
        </w:rPr>
        <w:t xml:space="preserve">附：法定代表人的身份证复印件盖单位公章</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附件3</w:t>
      </w:r>
      <w:r/>
    </w:p>
    <w:p>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法定代表人授权委托书</w:t>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本人------（姓名）系————（授权单位名称）的法定代表人，现委托-------（姓名）（身份证号——————）为我方代理人，以我方名义全权处理与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8"/>
          <w:szCs w:val="28"/>
          <w:highlight w:val="none"/>
        </w:rPr>
        <w:t xml:space="preserve">采购项目（项目编号：----------）有关的一切事务，其法律后果由我方承担。</w:t>
      </w:r>
      <w:r/>
    </w:p>
    <w:p>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本授权书于---年---月---日起生效。代理人无转委托权。</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代理人(被授权人):------</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授权单位名称（盖章）：-----</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授权单位法定代表人（签字或盖章）：-----</w:t>
      </w:r>
      <w:r/>
    </w:p>
    <w:p>
      <w:pPr>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XXXX年XX月XX日</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附：代理人(被授权人)身份证复印件盖公章</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附件4</w:t>
      </w:r>
      <w:r/>
    </w:p>
    <w:p>
      <w:pPr>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 xml:space="preserve">供应商信用承诺书</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p>
    <w:p>
      <w:pPr>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bidi="ar"/>
        </w:rPr>
        <w:t xml:space="preserve">投标供应商全称(盖公章)：</w:t>
      </w:r>
      <w:r/>
    </w:p>
    <w:p>
      <w:pPr>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bidi="ar"/>
        </w:rPr>
        <w:t xml:space="preserve">法定代表人（签字或盖章）：</w:t>
      </w:r>
      <w:r/>
    </w:p>
    <w:p>
      <w:pPr>
        <w:ind w:firstLine="3080"/>
        <w:spacing w:line="360" w:lineRule="auto"/>
        <w:rPr>
          <w:rFonts w:hint="eastAsia" w:ascii="宋体" w:hAnsi="宋体" w:eastAsia="宋体" w:cs="宋体"/>
          <w:color w:val="000000"/>
          <w:sz w:val="28"/>
          <w:szCs w:val="28"/>
          <w:highlight w:val="none"/>
          <w:lang w:val="zh-CN" w:bidi="ar"/>
        </w:rPr>
      </w:pPr>
      <w:r>
        <w:rPr>
          <w:rFonts w:hint="eastAsia" w:ascii="宋体" w:hAnsi="宋体" w:eastAsia="宋体" w:cs="宋体"/>
          <w:color w:val="000000"/>
          <w:sz w:val="28"/>
          <w:szCs w:val="28"/>
          <w:highlight w:val="none"/>
          <w:lang w:val="zh-CN" w:bidi="ar"/>
        </w:rPr>
        <w:t xml:space="preserve">时间：  年  月   日</w:t>
      </w:r>
      <w:r/>
    </w:p>
    <w:p>
      <w:pPr>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p>
    <w:p>
      <w:pPr>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投标函</w:t>
      </w:r>
      <w:r/>
    </w:p>
    <w:p>
      <w:pPr>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致：______</w:t>
      </w:r>
      <w:r>
        <w:rPr>
          <w:rFonts w:hint="eastAsia" w:ascii="宋体" w:hAnsi="宋体" w:eastAsia="宋体" w:cs="宋体"/>
          <w:color w:val="000000"/>
          <w:sz w:val="24"/>
          <w:szCs w:val="21"/>
          <w:highlight w:val="none"/>
          <w:u w:val="single"/>
        </w:rPr>
        <w:t xml:space="preserve">__      _</w:t>
      </w:r>
      <w:r>
        <w:rPr>
          <w:rFonts w:hint="eastAsia" w:ascii="宋体" w:hAnsi="宋体" w:eastAsia="宋体" w:cs="宋体"/>
          <w:color w:val="000000"/>
          <w:sz w:val="24"/>
          <w:szCs w:val="21"/>
          <w:highlight w:val="none"/>
        </w:rPr>
        <w:t xml:space="preserve">_（采购人名称）   </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根据贵方的__________（项目名称、项目编号）招标文件，正式授权______(被授权人姓名)代表我方______________（投标人的名称），全权处理本次项目投标的有关事宜。</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据此函，__________（被授权人签字）兹宣布同意如下：</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1.按招标文件规定的各项要求，向买方提供所需货物、服务（包含与货物相关的服务及与服务相关的货物）。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投标人开户行：</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期：________年____月____日</w:t>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附件6</w:t>
      </w:r>
      <w:r/>
    </w:p>
    <w:p>
      <w:pPr>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商务部分正负偏离表</w:t>
      </w:r>
      <w:r/>
    </w:p>
    <w:p>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p>
    <w:tbl>
      <w:tblPr>
        <w:tblStyle w:val="70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招标文件要求的商务条款</w:t>
            </w:r>
            <w:r/>
          </w:p>
        </w:tc>
        <w:tc>
          <w:tcPr>
            <w:tcW w:w="1413"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p>
        </w:tc>
        <w:tc>
          <w:tcPr>
            <w:tcW w:w="778"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p>
    <w:p>
      <w:pPr>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技术部分正负偏离表</w:t>
      </w:r>
      <w:r/>
    </w:p>
    <w:p>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p>
    <w:tbl>
      <w:tblPr>
        <w:tblStyle w:val="70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招标文件要求的技术要求</w:t>
            </w:r>
            <w:r/>
          </w:p>
        </w:tc>
        <w:tc>
          <w:tcPr>
            <w:tcW w:w="1413"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p>
        </w:tc>
        <w:tc>
          <w:tcPr>
            <w:tcW w:w="778"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附件8</w:t>
      </w:r>
      <w:r/>
    </w:p>
    <w:p>
      <w:pPr>
        <w:contextualSpacing/>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spacing w:line="400" w:lineRule="exac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分项报价明细表（货物类）</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投标人（盖章）：</w:t>
      </w:r>
      <w:r/>
    </w:p>
    <w:tbl>
      <w:tblPr>
        <w:tblStyle w:val="701"/>
        <w:tblW w:w="10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136"/>
        <w:gridCol w:w="1132"/>
        <w:gridCol w:w="992"/>
        <w:gridCol w:w="851"/>
        <w:gridCol w:w="850"/>
        <w:gridCol w:w="851"/>
        <w:gridCol w:w="1403"/>
      </w:tblGrid>
      <w:tr>
        <w:trPr>
          <w:cantSplit/>
          <w:jc w:val="center"/>
          <w:trHeight w:val="836" w:hRule="exact"/>
        </w:trPr>
        <w:tc>
          <w:tcPr>
            <w:tcW w:w="1037"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340"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名称</w:t>
            </w:r>
            <w:r/>
          </w:p>
        </w:tc>
        <w:tc>
          <w:tcPr>
            <w:tcW w:w="1211"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p>
        </w:tc>
        <w:tc>
          <w:tcPr>
            <w:tcW w:w="1136"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品牌</w:t>
            </w:r>
            <w:r/>
          </w:p>
          <w:p>
            <w:pPr>
              <w:jc w:val="center"/>
              <w:spacing w:line="24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eastAsia="zh-CN"/>
              </w:rPr>
              <w:t xml:space="preserve">（如有）</w:t>
            </w:r>
            <w:r/>
          </w:p>
        </w:tc>
        <w:tc>
          <w:tcPr>
            <w:tcW w:w="1132"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生产厂家名称</w:t>
            </w:r>
            <w:r/>
          </w:p>
        </w:tc>
        <w:tc>
          <w:tcPr>
            <w:tcW w:w="992"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p>
        </w:tc>
        <w:tc>
          <w:tcPr>
            <w:tcW w:w="851"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数量</w:t>
            </w:r>
            <w:r/>
          </w:p>
        </w:tc>
        <w:tc>
          <w:tcPr>
            <w:tcW w:w="850"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单价</w:t>
            </w:r>
            <w:r/>
          </w:p>
        </w:tc>
        <w:tc>
          <w:tcPr>
            <w:tcW w:w="851"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金额</w:t>
            </w:r>
            <w:r/>
          </w:p>
        </w:tc>
        <w:tc>
          <w:tcPr>
            <w:tcW w:w="1403" w:type="dxa"/>
            <w:vAlign w:val="center"/>
            <w:textDirection w:val="lrTb"/>
            <w:noWrap w:val="false"/>
          </w:tcPr>
          <w:p>
            <w:pPr>
              <w:ind w:firstLine="105"/>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p>
        </w:tc>
        <w:tc>
          <w:tcPr>
            <w:gridSpan w:val="9"/>
            <w:tcW w:w="9766"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r>
      <w:r/>
    </w:p>
    <w:p>
      <w:pPr>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注：1.投标人必须详细报出货物类项目采购清单中各个子项的名称、品牌、</w:t>
      </w:r>
      <w:r>
        <w:rPr>
          <w:rFonts w:hint="eastAsia" w:ascii="宋体" w:hAnsi="宋体" w:eastAsia="宋体" w:cs="宋体"/>
          <w:b/>
          <w:color w:val="000000"/>
          <w:sz w:val="24"/>
          <w:highlight w:val="none"/>
        </w:rPr>
        <w:t xml:space="preserve">生产厂家名称、</w:t>
      </w:r>
      <w:r>
        <w:rPr>
          <w:rFonts w:hint="eastAsia" w:ascii="宋体" w:hAnsi="宋体" w:eastAsia="宋体" w:cs="宋体"/>
          <w:b/>
          <w:color w:val="000000"/>
          <w:sz w:val="24"/>
          <w:highlight w:val="none"/>
          <w:lang w:val="zh-CN"/>
        </w:rPr>
        <w:t xml:space="preserve">规格型号、数量、单价、</w:t>
      </w:r>
      <w:r>
        <w:rPr>
          <w:rFonts w:hint="eastAsia" w:ascii="宋体" w:hAnsi="宋体" w:eastAsia="宋体" w:cs="宋体"/>
          <w:b/>
          <w:color w:val="000000"/>
          <w:sz w:val="24"/>
          <w:highlight w:val="none"/>
        </w:rPr>
        <w:t xml:space="preserve">备注中的内容（服务类项目按实际情况填写）</w:t>
      </w:r>
      <w:r>
        <w:rPr>
          <w:rFonts w:hint="eastAsia" w:ascii="宋体" w:hAnsi="宋体" w:eastAsia="宋体" w:cs="宋体"/>
          <w:b/>
          <w:color w:val="000000"/>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4"/>
          <w:highlight w:val="none"/>
        </w:rPr>
        <w:t xml:space="preserve">2.供应商须详细备注主要标的信息，并</w:t>
      </w:r>
      <w:r>
        <w:rPr>
          <w:rFonts w:hint="eastAsia" w:ascii="宋体" w:hAnsi="宋体" w:eastAsia="宋体" w:cs="宋体"/>
          <w:b/>
          <w:color w:val="000000"/>
          <w:sz w:val="24"/>
          <w:highlight w:val="none"/>
          <w:lang w:val="zh-CN"/>
        </w:rPr>
        <w:t xml:space="preserve">将随中标（成交）结果公告进行公示。内容不实的，属于提供虚假材料谋取中标、成交，依照《中华人民共和</w:t>
      </w:r>
      <w:r>
        <w:rPr>
          <w:rFonts w:hint="eastAsia" w:ascii="宋体" w:hAnsi="宋体" w:eastAsia="宋体" w:cs="宋体"/>
          <w:b/>
          <w:color w:val="000000"/>
          <w:sz w:val="24"/>
          <w:highlight w:val="none"/>
        </w:rPr>
        <w:t xml:space="preserve">国政府采购法》等国家有关规定追究相应责</w:t>
      </w:r>
      <w:r>
        <w:rPr>
          <w:rFonts w:hint="eastAsia" w:ascii="宋体" w:hAnsi="宋体" w:eastAsia="宋体" w:cs="宋体"/>
          <w:b/>
          <w:color w:val="000000"/>
          <w:sz w:val="24"/>
          <w:highlight w:val="none"/>
          <w:lang w:val="zh-CN"/>
        </w:rPr>
        <w:t xml:space="preserve">任。</w:t>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附件9</w:t>
      </w:r>
      <w:r/>
    </w:p>
    <w:p>
      <w:pPr>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中小企业声明函（货物）</w:t>
      </w:r>
      <w:r/>
    </w:p>
    <w:p>
      <w:pPr>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000000"/>
          <w:sz w:val="28"/>
          <w:szCs w:val="28"/>
          <w:highlight w:val="none"/>
          <w:u w:val="single"/>
          <w:lang w:bidi="zh-CN"/>
        </w:rPr>
        <w:t xml:space="preserve">（单位名称）</w:t>
      </w:r>
      <w:r>
        <w:rPr>
          <w:rFonts w:hint="eastAsia" w:ascii="宋体" w:hAnsi="宋体" w:eastAsia="宋体" w:cs="宋体"/>
          <w:color w:val="000000"/>
          <w:sz w:val="28"/>
          <w:szCs w:val="28"/>
          <w:highlight w:val="none"/>
          <w:lang w:bidi="zh-CN"/>
        </w:rPr>
        <w:t xml:space="preserve">的</w:t>
      </w:r>
      <w:r>
        <w:rPr>
          <w:rFonts w:hint="eastAsia" w:ascii="宋体" w:hAnsi="宋体" w:eastAsia="宋体" w:cs="宋体"/>
          <w:color w:val="000000"/>
          <w:sz w:val="28"/>
          <w:szCs w:val="28"/>
          <w:highlight w:val="none"/>
          <w:u w:val="single"/>
          <w:lang w:bidi="zh-CN"/>
        </w:rPr>
        <w:t xml:space="preserve">（项目名称）</w:t>
      </w:r>
      <w:r>
        <w:rPr>
          <w:rFonts w:hint="eastAsia" w:ascii="宋体" w:hAnsi="宋体" w:eastAsia="宋体" w:cs="宋体"/>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1.</w:t>
      </w:r>
      <w:r>
        <w:rPr>
          <w:rFonts w:hint="eastAsia" w:ascii="宋体" w:hAnsi="宋体" w:eastAsia="宋体" w:cs="宋体"/>
          <w:color w:val="000000"/>
          <w:sz w:val="28"/>
          <w:szCs w:val="28"/>
          <w:highlight w:val="none"/>
          <w:u w:val="single"/>
          <w:lang w:bidi="zh-CN"/>
        </w:rPr>
        <w:t xml:space="preserve"> （标的名称）</w:t>
      </w:r>
      <w:r>
        <w:rPr>
          <w:rFonts w:hint="eastAsia" w:ascii="宋体" w:hAnsi="宋体" w:eastAsia="宋体" w:cs="宋体"/>
          <w:color w:val="000000"/>
          <w:sz w:val="28"/>
          <w:szCs w:val="28"/>
          <w:highlight w:val="none"/>
          <w:lang w:bidi="zh-CN"/>
        </w:rPr>
        <w:t xml:space="preserve"> ，属于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行业；制造商为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p>
    <w:p>
      <w:pPr>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2.</w:t>
      </w:r>
      <w:r>
        <w:rPr>
          <w:rFonts w:hint="eastAsia" w:ascii="宋体" w:hAnsi="宋体" w:eastAsia="宋体" w:cs="宋体"/>
          <w:i/>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 xml:space="preserve">（标的名称） </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行业；制造商为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p>
    <w:p>
      <w:pPr>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w:t>
      </w:r>
      <w:r/>
    </w:p>
    <w:p>
      <w:pPr>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r>
      <w:r/>
    </w:p>
    <w:p>
      <w:pPr>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注：1.如项目属性为“货物”，请按本表填写。</w:t>
      </w:r>
      <w:r/>
    </w:p>
    <w:p>
      <w:pPr>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                      企业名称（盖章）：</w:t>
      </w:r>
      <w:r/>
    </w:p>
    <w:p>
      <w:pPr>
        <w:jc w:val="cente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          日期：</w:t>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附件10</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附件11</w:t>
      </w:r>
      <w:r/>
    </w:p>
    <w:p>
      <w:pPr>
        <w:jc w:val="center"/>
        <w:spacing w:line="420" w:lineRule="exact"/>
        <w:rPr>
          <w:rFonts w:hint="eastAsia" w:ascii="宋体" w:hAnsi="宋体" w:eastAsia="宋体" w:cs="宋体"/>
          <w:b/>
          <w:bCs/>
          <w:color w:val="000000"/>
          <w:sz w:val="32"/>
          <w:szCs w:val="32"/>
          <w:highlight w:val="none"/>
        </w:rPr>
        <w:outlineLvl w:val="3"/>
      </w:pPr>
      <w:r>
        <w:rPr>
          <w:rFonts w:hint="eastAsia" w:ascii="宋体" w:hAnsi="宋体" w:eastAsia="宋体" w:cs="宋体"/>
          <w:b/>
          <w:bCs/>
          <w:color w:val="000000"/>
          <w:sz w:val="32"/>
          <w:szCs w:val="32"/>
          <w:highlight w:val="none"/>
        </w:rPr>
        <w:t xml:space="preserve">监狱和戒毒企业证明材料</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98"/>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6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rPr>
          <w:rFonts w:hint="eastAsia" w:ascii="宋体" w:hAnsi="宋体" w:eastAsia="宋体" w:cs="宋体"/>
          <w:bCs/>
          <w:color w:val="000000"/>
          <w:sz w:val="32"/>
          <w:szCs w:val="32"/>
          <w:highlight w:val="none"/>
          <w:lang w:bidi="ar"/>
        </w:rPr>
      </w:pPr>
      <w:r>
        <w:rPr>
          <w:rFonts w:hint="eastAsia" w:ascii="宋体" w:hAnsi="宋体" w:eastAsia="宋体" w:cs="宋体"/>
          <w:bCs/>
          <w:color w:val="000000"/>
          <w:sz w:val="32"/>
          <w:szCs w:val="32"/>
          <w:highlight w:val="none"/>
          <w:lang w:bidi="ar"/>
        </w:rPr>
        <w:t xml:space="preserve">附件12</w:t>
      </w:r>
      <w:r/>
    </w:p>
    <w:p>
      <w:pPr>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p>
    <w:p>
      <w:pPr>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6"/>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24"/>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5"/>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2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2"/>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w:basedOn w:val="690"/>
    <w:next w:val="690"/>
    <w:uiPriority w:val="0"/>
    <w:qFormat/>
    <w:rPr>
      <w:rFonts w:ascii="仿宋_GB2312" w:eastAsia="仿宋_GB2312"/>
      <w:sz w:val="24"/>
      <w:szCs w:val="20"/>
    </w:rPr>
  </w:style>
  <w:style w:type="paragraph" w:styleId="703">
    <w:name w:val="toc 7"/>
    <w:basedOn w:val="690"/>
    <w:next w:val="690"/>
    <w:uiPriority w:val="39"/>
    <w:unhideWhenUsed/>
    <w:qFormat/>
    <w:pPr>
      <w:ind w:left="1701" w:right="0" w:firstLine="0"/>
      <w:spacing w:after="57"/>
    </w:pPr>
  </w:style>
  <w:style w:type="paragraph" w:styleId="704">
    <w:name w:val="Caption"/>
    <w:basedOn w:val="690"/>
    <w:next w:val="690"/>
    <w:uiPriority w:val="35"/>
    <w:semiHidden/>
    <w:unhideWhenUsed/>
    <w:qFormat/>
    <w:pPr>
      <w:spacing w:line="276" w:lineRule="auto"/>
    </w:pPr>
    <w:rPr>
      <w:b/>
      <w:bCs/>
      <w:color w:val="4f81bd" w:themeColor="accent1"/>
      <w:sz w:val="18"/>
      <w:szCs w:val="18"/>
    </w:rPr>
  </w:style>
  <w:style w:type="paragraph" w:styleId="705">
    <w:name w:val="toc 5"/>
    <w:basedOn w:val="690"/>
    <w:next w:val="690"/>
    <w:uiPriority w:val="39"/>
    <w:unhideWhenUsed/>
    <w:qFormat/>
    <w:pPr>
      <w:ind w:left="1134" w:right="0" w:firstLine="0"/>
      <w:spacing w:after="57"/>
    </w:pPr>
  </w:style>
  <w:style w:type="paragraph" w:styleId="706">
    <w:name w:val="toc 3"/>
    <w:basedOn w:val="690"/>
    <w:next w:val="690"/>
    <w:uiPriority w:val="39"/>
    <w:unhideWhenUsed/>
    <w:qFormat/>
    <w:pPr>
      <w:ind w:left="567" w:right="0" w:firstLine="0"/>
      <w:spacing w:after="57"/>
    </w:pPr>
  </w:style>
  <w:style w:type="paragraph" w:styleId="707">
    <w:name w:val="toc 8"/>
    <w:basedOn w:val="690"/>
    <w:next w:val="690"/>
    <w:uiPriority w:val="39"/>
    <w:unhideWhenUsed/>
    <w:qFormat/>
    <w:pPr>
      <w:ind w:left="1984" w:right="0" w:firstLine="0"/>
      <w:spacing w:after="57"/>
    </w:pPr>
  </w:style>
  <w:style w:type="paragraph" w:styleId="708">
    <w:name w:val="endnote text"/>
    <w:basedOn w:val="690"/>
    <w:link w:val="870"/>
    <w:uiPriority w:val="99"/>
    <w:semiHidden/>
    <w:unhideWhenUsed/>
    <w:qFormat/>
    <w:pPr>
      <w:spacing w:after="0" w:line="240" w:lineRule="auto"/>
    </w:pPr>
    <w:rPr>
      <w:sz w:val="20"/>
    </w:rPr>
  </w:style>
  <w:style w:type="paragraph" w:styleId="709">
    <w:name w:val="Footer"/>
    <w:basedOn w:val="690"/>
    <w:link w:val="743"/>
    <w:uiPriority w:val="99"/>
    <w:unhideWhenUsed/>
    <w:qFormat/>
    <w:pPr>
      <w:spacing w:after="0" w:line="240" w:lineRule="auto"/>
      <w:tabs>
        <w:tab w:val="center" w:pos="7143" w:leader="none"/>
        <w:tab w:val="right" w:pos="14287" w:leader="none"/>
      </w:tabs>
    </w:pPr>
  </w:style>
  <w:style w:type="paragraph" w:styleId="710">
    <w:name w:val="Header"/>
    <w:basedOn w:val="690"/>
    <w:link w:val="741"/>
    <w:uiPriority w:val="99"/>
    <w:unhideWhenUsed/>
    <w:qFormat/>
    <w:pPr>
      <w:spacing w:after="0" w:line="240" w:lineRule="auto"/>
      <w:tabs>
        <w:tab w:val="center" w:pos="7143" w:leader="none"/>
        <w:tab w:val="right" w:pos="14287" w:leader="none"/>
      </w:tabs>
    </w:pPr>
  </w:style>
  <w:style w:type="paragraph" w:styleId="711">
    <w:name w:val="toc 1"/>
    <w:basedOn w:val="690"/>
    <w:next w:val="690"/>
    <w:uiPriority w:val="39"/>
    <w:unhideWhenUsed/>
    <w:qFormat/>
    <w:pPr>
      <w:ind w:left="0" w:right="0" w:firstLine="0"/>
      <w:spacing w:after="57"/>
    </w:pPr>
  </w:style>
  <w:style w:type="paragraph" w:styleId="712">
    <w:name w:val="toc 4"/>
    <w:basedOn w:val="690"/>
    <w:next w:val="690"/>
    <w:uiPriority w:val="39"/>
    <w:unhideWhenUsed/>
    <w:qFormat/>
    <w:pPr>
      <w:ind w:left="850" w:right="0" w:firstLine="0"/>
      <w:spacing w:after="57"/>
    </w:pPr>
  </w:style>
  <w:style w:type="paragraph" w:styleId="713">
    <w:name w:val="Subtitle"/>
    <w:basedOn w:val="690"/>
    <w:next w:val="690"/>
    <w:link w:val="736"/>
    <w:uiPriority w:val="11"/>
    <w:qFormat/>
    <w:pPr>
      <w:spacing w:before="200" w:after="200"/>
    </w:pPr>
    <w:rPr>
      <w:sz w:val="24"/>
      <w:szCs w:val="24"/>
    </w:rPr>
  </w:style>
  <w:style w:type="paragraph" w:styleId="714">
    <w:name w:val="footnote text"/>
    <w:basedOn w:val="690"/>
    <w:link w:val="869"/>
    <w:uiPriority w:val="99"/>
    <w:semiHidden/>
    <w:unhideWhenUsed/>
    <w:qFormat/>
    <w:pPr>
      <w:spacing w:after="40" w:line="240" w:lineRule="auto"/>
    </w:pPr>
    <w:rPr>
      <w:sz w:val="18"/>
    </w:rPr>
  </w:style>
  <w:style w:type="paragraph" w:styleId="715">
    <w:name w:val="toc 6"/>
    <w:basedOn w:val="690"/>
    <w:next w:val="690"/>
    <w:uiPriority w:val="39"/>
    <w:unhideWhenUsed/>
    <w:qFormat/>
    <w:pPr>
      <w:ind w:left="1417" w:right="0" w:firstLine="0"/>
      <w:spacing w:after="57"/>
    </w:pPr>
  </w:style>
  <w:style w:type="paragraph" w:styleId="716">
    <w:name w:val="table of figures"/>
    <w:basedOn w:val="690"/>
    <w:next w:val="690"/>
    <w:uiPriority w:val="99"/>
    <w:unhideWhenUsed/>
    <w:qFormat/>
    <w:pPr>
      <w:spacing w:after="0" w:afterAutospacing="0"/>
    </w:pPr>
  </w:style>
  <w:style w:type="paragraph" w:styleId="717">
    <w:name w:val="toc 2"/>
    <w:basedOn w:val="690"/>
    <w:next w:val="690"/>
    <w:uiPriority w:val="39"/>
    <w:unhideWhenUsed/>
    <w:qFormat/>
    <w:pPr>
      <w:ind w:left="283" w:right="0" w:firstLine="0"/>
      <w:spacing w:after="57"/>
    </w:pPr>
  </w:style>
  <w:style w:type="paragraph" w:styleId="718">
    <w:name w:val="toc 9"/>
    <w:basedOn w:val="690"/>
    <w:next w:val="690"/>
    <w:uiPriority w:val="39"/>
    <w:unhideWhenUsed/>
    <w:qFormat/>
    <w:pPr>
      <w:ind w:left="2268" w:right="0" w:firstLine="0"/>
      <w:spacing w:after="57"/>
    </w:pPr>
  </w:style>
  <w:style w:type="paragraph" w:styleId="719">
    <w:name w:val="Title"/>
    <w:basedOn w:val="690"/>
    <w:next w:val="690"/>
    <w:link w:val="735"/>
    <w:uiPriority w:val="10"/>
    <w:qFormat/>
    <w:pPr>
      <w:contextualSpacing/>
      <w:spacing w:before="300" w:after="200"/>
    </w:pPr>
    <w:rPr>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rPr>
  </w:style>
  <w:style w:type="character" w:styleId="723">
    <w:name w:val="footnote reference"/>
    <w:uiPriority w:val="99"/>
    <w:unhideWhenUsed/>
    <w:qFormat/>
    <w:rPr>
      <w:vertAlign w:val="superscript"/>
    </w:rPr>
  </w:style>
  <w:style w:type="character" w:styleId="724" w:customStyle="1">
    <w:name w:val="Heading 1 Char"/>
    <w:link w:val="691"/>
    <w:uiPriority w:val="9"/>
    <w:qFormat/>
    <w:rPr>
      <w:rFonts w:ascii="Arial" w:hAnsi="Arial" w:eastAsia="Arial" w:cs="Arial"/>
      <w:sz w:val="40"/>
      <w:szCs w:val="40"/>
    </w:rPr>
  </w:style>
  <w:style w:type="character" w:styleId="725" w:customStyle="1">
    <w:name w:val="Heading 2 Char"/>
    <w:link w:val="692"/>
    <w:uiPriority w:val="9"/>
    <w:qFormat/>
    <w:rPr>
      <w:rFonts w:ascii="Arial" w:hAnsi="Arial" w:eastAsia="Arial" w:cs="Arial"/>
      <w:sz w:val="34"/>
    </w:rPr>
  </w:style>
  <w:style w:type="character" w:styleId="726" w:customStyle="1">
    <w:name w:val="Heading 3 Char"/>
    <w:link w:val="693"/>
    <w:uiPriority w:val="9"/>
    <w:qFormat/>
    <w:rPr>
      <w:rFonts w:ascii="Arial" w:hAnsi="Arial" w:eastAsia="Arial" w:cs="Arial"/>
      <w:sz w:val="30"/>
      <w:szCs w:val="30"/>
    </w:rPr>
  </w:style>
  <w:style w:type="character" w:styleId="727" w:customStyle="1">
    <w:name w:val="Heading 4 Char"/>
    <w:link w:val="694"/>
    <w:uiPriority w:val="9"/>
    <w:qFormat/>
    <w:rPr>
      <w:rFonts w:ascii="Arial" w:hAnsi="Arial" w:eastAsia="Arial" w:cs="Arial"/>
      <w:b/>
      <w:bCs/>
      <w:sz w:val="26"/>
      <w:szCs w:val="26"/>
    </w:rPr>
  </w:style>
  <w:style w:type="character" w:styleId="728" w:customStyle="1">
    <w:name w:val="Heading 5 Char"/>
    <w:link w:val="695"/>
    <w:uiPriority w:val="9"/>
    <w:qFormat/>
    <w:rPr>
      <w:rFonts w:ascii="Arial" w:hAnsi="Arial" w:eastAsia="Arial" w:cs="Arial"/>
      <w:b/>
      <w:bCs/>
      <w:sz w:val="24"/>
      <w:szCs w:val="24"/>
    </w:rPr>
  </w:style>
  <w:style w:type="character" w:styleId="729" w:customStyle="1">
    <w:name w:val="Heading 6 Char"/>
    <w:link w:val="696"/>
    <w:uiPriority w:val="9"/>
    <w:qFormat/>
    <w:rPr>
      <w:rFonts w:ascii="Arial" w:hAnsi="Arial" w:eastAsia="Arial" w:cs="Arial"/>
      <w:b/>
      <w:bCs/>
      <w:sz w:val="22"/>
      <w:szCs w:val="22"/>
    </w:rPr>
  </w:style>
  <w:style w:type="character" w:styleId="730" w:customStyle="1">
    <w:name w:val="Heading 7 Char"/>
    <w:link w:val="697"/>
    <w:uiPriority w:val="9"/>
    <w:qFormat/>
    <w:rPr>
      <w:rFonts w:ascii="Arial" w:hAnsi="Arial" w:eastAsia="Arial" w:cs="Arial"/>
      <w:b/>
      <w:bCs/>
      <w:i/>
      <w:iCs/>
      <w:sz w:val="22"/>
      <w:szCs w:val="22"/>
    </w:rPr>
  </w:style>
  <w:style w:type="character" w:styleId="731" w:customStyle="1">
    <w:name w:val="Heading 8 Char"/>
    <w:link w:val="698"/>
    <w:uiPriority w:val="9"/>
    <w:qFormat/>
    <w:rPr>
      <w:rFonts w:ascii="Arial" w:hAnsi="Arial" w:eastAsia="Arial" w:cs="Arial"/>
      <w:i/>
      <w:iCs/>
      <w:sz w:val="22"/>
      <w:szCs w:val="22"/>
    </w:rPr>
  </w:style>
  <w:style w:type="character" w:styleId="732" w:customStyle="1">
    <w:name w:val="Heading 9 Char"/>
    <w:link w:val="699"/>
    <w:uiPriority w:val="9"/>
    <w:qFormat/>
    <w:rPr>
      <w:rFonts w:ascii="Arial" w:hAnsi="Arial" w:eastAsia="Arial" w:cs="Arial"/>
      <w:i/>
      <w:iCs/>
      <w:sz w:val="21"/>
      <w:szCs w:val="21"/>
    </w:rPr>
  </w:style>
  <w:style w:type="paragraph" w:styleId="733">
    <w:name w:val="List Paragraph"/>
    <w:basedOn w:val="690"/>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9"/>
    <w:uiPriority w:val="10"/>
    <w:qFormat/>
    <w:rPr>
      <w:sz w:val="48"/>
      <w:szCs w:val="48"/>
    </w:rPr>
  </w:style>
  <w:style w:type="character" w:styleId="736" w:customStyle="1">
    <w:name w:val="Subtitle Char"/>
    <w:link w:val="713"/>
    <w:uiPriority w:val="11"/>
    <w:qFormat/>
    <w:rPr>
      <w:sz w:val="24"/>
      <w:szCs w:val="24"/>
    </w:rPr>
  </w:style>
  <w:style w:type="paragraph" w:styleId="737">
    <w:name w:val="Quote"/>
    <w:basedOn w:val="690"/>
    <w:next w:val="690"/>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90"/>
    <w:next w:val="690"/>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10"/>
    <w:uiPriority w:val="99"/>
    <w:qFormat/>
  </w:style>
  <w:style w:type="character" w:styleId="742" w:customStyle="1">
    <w:name w:val="Footer Char"/>
    <w:link w:val="709"/>
    <w:uiPriority w:val="99"/>
    <w:qFormat/>
  </w:style>
  <w:style w:type="character" w:styleId="743" w:customStyle="1">
    <w:name w:val="Caption Char"/>
    <w:link w:val="709"/>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4"/>
    <w:uiPriority w:val="99"/>
    <w:qFormat/>
    <w:rPr>
      <w:sz w:val="18"/>
    </w:rPr>
  </w:style>
  <w:style w:type="character" w:styleId="870" w:customStyle="1">
    <w:name w:val="Endnote Text Char"/>
    <w:link w:val="708"/>
    <w:uiPriority w:val="99"/>
    <w:rPr>
      <w:sz w:val="20"/>
    </w:rPr>
  </w:style>
  <w:style w:type="paragraph" w:styleId="871" w:customStyle="1">
    <w:name w:val="TOC Heading"/>
    <w:uiPriority w:val="39"/>
    <w:unhideWhenUsed/>
    <w:rPr>
      <w:rFonts w:hint="default" w:ascii="Times New Roman" w:hAnsi="Times New Roman" w:eastAsia="宋体" w:cs="Times New Roman"/>
    </w:rPr>
  </w:style>
  <w:style w:type="paragraph" w:styleId="872" w:customStyle="1">
    <w:name w:val="标题 11"/>
    <w:basedOn w:val="690"/>
    <w:next w:val="690"/>
    <w:link w:val="884"/>
    <w:uiPriority w:val="0"/>
    <w:qFormat/>
    <w:pPr>
      <w:keepLines/>
      <w:keepNext/>
      <w:spacing w:before="340" w:after="330" w:line="578" w:lineRule="auto"/>
      <w:outlineLvl w:val="0"/>
    </w:pPr>
    <w:rPr>
      <w:b/>
      <w:bCs/>
      <w:sz w:val="44"/>
      <w:szCs w:val="44"/>
    </w:rPr>
  </w:style>
  <w:style w:type="paragraph" w:styleId="873" w:customStyle="1">
    <w:name w:val="标题 21"/>
    <w:basedOn w:val="690"/>
    <w:next w:val="690"/>
    <w:link w:val="885"/>
    <w:uiPriority w:val="0"/>
    <w:qFormat/>
    <w:pPr>
      <w:keepLines/>
      <w:keepNext/>
      <w:spacing w:before="260" w:after="260" w:line="416" w:lineRule="auto"/>
      <w:outlineLvl w:val="1"/>
    </w:pPr>
    <w:rPr>
      <w:rFonts w:ascii="Arial" w:hAnsi="Arial" w:eastAsia="黑体"/>
      <w:b/>
      <w:bCs/>
      <w:sz w:val="32"/>
      <w:szCs w:val="32"/>
    </w:rPr>
  </w:style>
  <w:style w:type="paragraph" w:styleId="874" w:customStyle="1">
    <w:name w:val="标题 31"/>
    <w:basedOn w:val="690"/>
    <w:next w:val="690"/>
    <w:link w:val="886"/>
    <w:uiPriority w:val="0"/>
    <w:qFormat/>
    <w:pPr>
      <w:keepLines/>
      <w:keepNext/>
      <w:spacing w:before="260" w:after="260" w:line="416" w:lineRule="auto"/>
      <w:outlineLvl w:val="2"/>
    </w:pPr>
    <w:rPr>
      <w:b/>
      <w:bCs/>
      <w:sz w:val="32"/>
      <w:szCs w:val="32"/>
    </w:rPr>
  </w:style>
  <w:style w:type="paragraph" w:styleId="875" w:customStyle="1">
    <w:name w:val="标题 41"/>
    <w:basedOn w:val="690"/>
    <w:next w:val="690"/>
    <w:link w:val="887"/>
    <w:uiPriority w:val="0"/>
    <w:qFormat/>
    <w:pPr>
      <w:jc w:val="center"/>
      <w:keepNext/>
      <w:outlineLvl w:val="3"/>
    </w:pPr>
    <w:rPr>
      <w:rFonts w:eastAsia="新宋体"/>
      <w:sz w:val="30"/>
      <w:szCs w:val="21"/>
    </w:rPr>
  </w:style>
  <w:style w:type="paragraph" w:styleId="876" w:customStyle="1">
    <w:name w:val="标题 51"/>
    <w:basedOn w:val="690"/>
    <w:next w:val="690"/>
    <w:link w:val="888"/>
    <w:uiPriority w:val="0"/>
    <w:qFormat/>
    <w:pPr>
      <w:keepLines/>
      <w:keepNext/>
      <w:spacing w:before="280" w:after="290" w:line="376" w:lineRule="auto"/>
      <w:outlineLvl w:val="4"/>
    </w:pPr>
    <w:rPr>
      <w:b/>
      <w:bCs/>
      <w:sz w:val="28"/>
      <w:szCs w:val="28"/>
    </w:rPr>
  </w:style>
  <w:style w:type="paragraph" w:styleId="877" w:customStyle="1">
    <w:name w:val="标题 61"/>
    <w:basedOn w:val="690"/>
    <w:next w:val="878"/>
    <w:link w:val="889"/>
    <w:uiPriority w:val="0"/>
    <w:qFormat/>
    <w:pPr>
      <w:jc w:val="center"/>
      <w:keepNext/>
      <w:outlineLvl w:val="5"/>
    </w:pPr>
    <w:rPr>
      <w:b/>
      <w:sz w:val="44"/>
      <w:szCs w:val="20"/>
    </w:rPr>
  </w:style>
  <w:style w:type="paragraph" w:styleId="878" w:customStyle="1">
    <w:name w:val="正文缩进1"/>
    <w:basedOn w:val="690"/>
    <w:link w:val="890"/>
    <w:uiPriority w:val="0"/>
    <w:pPr>
      <w:ind w:firstLine="420"/>
    </w:pPr>
    <w:rPr>
      <w:sz w:val="20"/>
      <w:szCs w:val="20"/>
    </w:rPr>
  </w:style>
  <w:style w:type="paragraph" w:styleId="879" w:customStyle="1">
    <w:name w:val="标题 71"/>
    <w:basedOn w:val="690"/>
    <w:next w:val="690"/>
    <w:link w:val="891"/>
    <w:uiPriority w:val="0"/>
    <w:qFormat/>
    <w:pPr>
      <w:keepLines/>
      <w:keepNext/>
      <w:spacing w:before="240" w:after="64" w:line="320" w:lineRule="auto"/>
      <w:outlineLvl w:val="6"/>
    </w:pPr>
    <w:rPr>
      <w:b/>
      <w:bCs/>
      <w:sz w:val="24"/>
    </w:rPr>
  </w:style>
  <w:style w:type="paragraph" w:styleId="880" w:customStyle="1">
    <w:name w:val="标题 81"/>
    <w:basedOn w:val="690"/>
    <w:next w:val="690"/>
    <w:link w:val="892"/>
    <w:uiPriority w:val="0"/>
    <w:qFormat/>
    <w:pPr>
      <w:keepLines/>
      <w:keepNext/>
      <w:spacing w:before="240" w:after="64" w:line="320" w:lineRule="auto"/>
      <w:outlineLvl w:val="7"/>
    </w:pPr>
    <w:rPr>
      <w:rFonts w:ascii="Arial" w:hAnsi="Arial" w:eastAsia="黑体"/>
      <w:sz w:val="24"/>
    </w:rPr>
  </w:style>
  <w:style w:type="paragraph" w:styleId="881" w:customStyle="1">
    <w:name w:val="标题 91"/>
    <w:basedOn w:val="690"/>
    <w:next w:val="690"/>
    <w:link w:val="893"/>
    <w:uiPriority w:val="0"/>
    <w:qFormat/>
    <w:pPr>
      <w:keepLines/>
      <w:keepNext/>
      <w:spacing w:before="240" w:after="64" w:line="320" w:lineRule="auto"/>
      <w:outlineLvl w:val="8"/>
    </w:pPr>
    <w:rPr>
      <w:rFonts w:ascii="Arial" w:hAnsi="Arial" w:eastAsia="黑体"/>
      <w:sz w:val="24"/>
      <w:szCs w:val="21"/>
    </w:rPr>
  </w:style>
  <w:style w:type="character" w:styleId="882" w:customStyle="1">
    <w:name w:val="默认段落字体1"/>
    <w:link w:val="690"/>
    <w:uiPriority w:val="1"/>
    <w:unhideWhenUsed/>
  </w:style>
  <w:style w:type="table" w:styleId="883" w:customStyle="1">
    <w:name w:val="普通表格1"/>
    <w:uiPriority w:val="99"/>
    <w:unhideWhenUsed/>
    <w:qFormat/>
    <w:tblPr/>
  </w:style>
  <w:style w:type="character" w:styleId="884" w:customStyle="1">
    <w:name w:val="标题 1 Char"/>
    <w:link w:val="872"/>
    <w:uiPriority w:val="0"/>
    <w:rPr>
      <w:rFonts w:ascii="Times New Roman" w:hAnsi="Times New Roman" w:eastAsia="宋体" w:cs="Times New Roman"/>
      <w:b/>
      <w:bCs/>
      <w:sz w:val="44"/>
      <w:szCs w:val="44"/>
    </w:rPr>
  </w:style>
  <w:style w:type="character" w:styleId="885" w:customStyle="1">
    <w:name w:val="标题 2 Char"/>
    <w:link w:val="873"/>
    <w:uiPriority w:val="0"/>
    <w:qFormat/>
    <w:rPr>
      <w:rFonts w:ascii="Arial" w:hAnsi="Arial" w:eastAsia="黑体" w:cs="Times New Roman"/>
      <w:b/>
      <w:bCs/>
      <w:sz w:val="32"/>
      <w:szCs w:val="32"/>
    </w:rPr>
  </w:style>
  <w:style w:type="character" w:styleId="886" w:customStyle="1">
    <w:name w:val="标题 3 Char"/>
    <w:link w:val="874"/>
    <w:uiPriority w:val="0"/>
    <w:rPr>
      <w:rFonts w:ascii="Times New Roman" w:hAnsi="Times New Roman" w:eastAsia="宋体" w:cs="Times New Roman"/>
      <w:b/>
      <w:bCs/>
      <w:sz w:val="32"/>
      <w:szCs w:val="32"/>
    </w:rPr>
  </w:style>
  <w:style w:type="character" w:styleId="887" w:customStyle="1">
    <w:name w:val="标题 4 Char"/>
    <w:link w:val="875"/>
    <w:uiPriority w:val="0"/>
    <w:rPr>
      <w:rFonts w:ascii="Times New Roman" w:hAnsi="Times New Roman" w:eastAsia="新宋体" w:cs="Times New Roman"/>
      <w:sz w:val="30"/>
      <w:szCs w:val="21"/>
    </w:rPr>
  </w:style>
  <w:style w:type="character" w:styleId="888" w:customStyle="1">
    <w:name w:val="标题 5 Char"/>
    <w:link w:val="876"/>
    <w:uiPriority w:val="0"/>
    <w:rPr>
      <w:rFonts w:ascii="Times New Roman" w:hAnsi="Times New Roman" w:eastAsia="宋体" w:cs="Times New Roman"/>
      <w:b/>
      <w:bCs/>
      <w:sz w:val="28"/>
      <w:szCs w:val="28"/>
    </w:rPr>
  </w:style>
  <w:style w:type="character" w:styleId="889" w:customStyle="1">
    <w:name w:val="标题 6 Char"/>
    <w:link w:val="877"/>
    <w:uiPriority w:val="0"/>
    <w:rPr>
      <w:rFonts w:ascii="Times New Roman" w:hAnsi="Times New Roman" w:eastAsia="宋体" w:cs="Times New Roman"/>
      <w:b/>
      <w:sz w:val="44"/>
      <w:szCs w:val="20"/>
    </w:rPr>
  </w:style>
  <w:style w:type="character" w:styleId="890" w:customStyle="1">
    <w:name w:val="正文缩进 Char"/>
    <w:link w:val="878"/>
    <w:uiPriority w:val="0"/>
    <w:rPr>
      <w:rFonts w:ascii="Times New Roman" w:hAnsi="Times New Roman" w:eastAsia="宋体" w:cs="Times New Roman"/>
      <w:sz w:val="20"/>
      <w:szCs w:val="20"/>
    </w:rPr>
  </w:style>
  <w:style w:type="character" w:styleId="891" w:customStyle="1">
    <w:name w:val="标题 7 Char"/>
    <w:link w:val="879"/>
    <w:uiPriority w:val="0"/>
    <w:rPr>
      <w:rFonts w:ascii="Times New Roman" w:hAnsi="Times New Roman" w:eastAsia="宋体" w:cs="Times New Roman"/>
      <w:b/>
      <w:bCs/>
      <w:sz w:val="24"/>
      <w:szCs w:val="24"/>
    </w:rPr>
  </w:style>
  <w:style w:type="character" w:styleId="892" w:customStyle="1">
    <w:name w:val="标题 8 Char"/>
    <w:link w:val="880"/>
    <w:uiPriority w:val="0"/>
    <w:rPr>
      <w:rFonts w:ascii="Arial" w:hAnsi="Arial" w:eastAsia="黑体" w:cs="Times New Roman"/>
      <w:sz w:val="24"/>
      <w:szCs w:val="24"/>
    </w:rPr>
  </w:style>
  <w:style w:type="character" w:styleId="893" w:customStyle="1">
    <w:name w:val="标题 9 Char"/>
    <w:link w:val="881"/>
    <w:uiPriority w:val="0"/>
    <w:qFormat/>
    <w:rPr>
      <w:rFonts w:ascii="Arial" w:hAnsi="Arial" w:eastAsia="黑体" w:cs="Times New Roman"/>
      <w:sz w:val="24"/>
      <w:szCs w:val="21"/>
    </w:rPr>
  </w:style>
  <w:style w:type="paragraph" w:styleId="894" w:customStyle="1">
    <w:name w:val="文档结构图1"/>
    <w:basedOn w:val="690"/>
    <w:link w:val="895"/>
    <w:uiPriority w:val="0"/>
    <w:semiHidden/>
    <w:pPr>
      <w:shd w:val="clear" w:color="auto" w:fill="000080"/>
    </w:pPr>
    <w:rPr>
      <w:sz w:val="20"/>
    </w:rPr>
  </w:style>
  <w:style w:type="character" w:styleId="895" w:customStyle="1">
    <w:name w:val="文档结构图 Char"/>
    <w:link w:val="894"/>
    <w:uiPriority w:val="0"/>
    <w:semiHidden/>
    <w:rPr>
      <w:szCs w:val="24"/>
      <w:shd w:val="clear" w:color="auto" w:fill="000080"/>
    </w:rPr>
  </w:style>
  <w:style w:type="paragraph" w:styleId="896" w:customStyle="1">
    <w:name w:val="批注文字1"/>
    <w:basedOn w:val="690"/>
    <w:uiPriority w:val="99"/>
    <w:unhideWhenUsed/>
    <w:qFormat/>
    <w:pPr>
      <w:jc w:val="left"/>
    </w:pPr>
  </w:style>
  <w:style w:type="paragraph" w:styleId="897" w:customStyle="1">
    <w:name w:val="正文文本 31"/>
    <w:basedOn w:val="690"/>
    <w:link w:val="898"/>
    <w:uiPriority w:val="0"/>
    <w:pPr>
      <w:spacing w:after="120"/>
    </w:pPr>
    <w:rPr>
      <w:sz w:val="16"/>
      <w:szCs w:val="16"/>
    </w:rPr>
  </w:style>
  <w:style w:type="character" w:styleId="898" w:customStyle="1">
    <w:name w:val="正文文本 3 Char"/>
    <w:link w:val="897"/>
    <w:uiPriority w:val="0"/>
    <w:rPr>
      <w:rFonts w:ascii="Times New Roman" w:hAnsi="Times New Roman" w:eastAsia="宋体" w:cs="Times New Roman"/>
      <w:sz w:val="16"/>
      <w:szCs w:val="16"/>
    </w:rPr>
  </w:style>
  <w:style w:type="paragraph" w:styleId="899" w:customStyle="1">
    <w:name w:val="正文文本11"/>
    <w:basedOn w:val="690"/>
    <w:next w:val="690"/>
    <w:link w:val="900"/>
    <w:uiPriority w:val="0"/>
    <w:rPr>
      <w:rFonts w:ascii="仿宋_GB2312" w:eastAsia="仿宋_GB2312"/>
      <w:sz w:val="24"/>
      <w:szCs w:val="20"/>
    </w:rPr>
  </w:style>
  <w:style w:type="character" w:styleId="900" w:customStyle="1">
    <w:name w:val="正文文本 Char"/>
    <w:link w:val="899"/>
    <w:uiPriority w:val="0"/>
    <w:rPr>
      <w:rFonts w:ascii="仿宋_GB2312" w:hAnsi="Times New Roman" w:eastAsia="仿宋_GB2312" w:cs="Times New Roman"/>
      <w:sz w:val="24"/>
      <w:szCs w:val="20"/>
    </w:rPr>
  </w:style>
  <w:style w:type="paragraph" w:styleId="901" w:customStyle="1">
    <w:name w:val="正文文本缩进1"/>
    <w:basedOn w:val="690"/>
    <w:next w:val="899"/>
    <w:link w:val="902"/>
    <w:uiPriority w:val="0"/>
    <w:qFormat/>
    <w:pPr>
      <w:ind w:left="765"/>
    </w:pPr>
    <w:rPr>
      <w:rFonts w:ascii="仿宋_GB2312" w:eastAsia="仿宋_GB2312"/>
      <w:sz w:val="28"/>
      <w:szCs w:val="20"/>
    </w:rPr>
  </w:style>
  <w:style w:type="character" w:styleId="902" w:customStyle="1">
    <w:name w:val="正文文本缩进 Char"/>
    <w:link w:val="901"/>
    <w:uiPriority w:val="0"/>
    <w:rPr>
      <w:rFonts w:ascii="仿宋_GB2312" w:hAnsi="Times New Roman" w:eastAsia="仿宋_GB2312" w:cs="Times New Roman"/>
      <w:sz w:val="28"/>
      <w:szCs w:val="20"/>
    </w:rPr>
  </w:style>
  <w:style w:type="paragraph" w:styleId="903" w:customStyle="1">
    <w:name w:val="索引 41"/>
    <w:basedOn w:val="690"/>
    <w:next w:val="690"/>
    <w:uiPriority w:val="99"/>
    <w:unhideWhenUsed/>
    <w:qFormat/>
    <w:pPr>
      <w:ind w:left="600"/>
    </w:pPr>
  </w:style>
  <w:style w:type="paragraph" w:styleId="904" w:customStyle="1">
    <w:name w:val="纯文本1"/>
    <w:basedOn w:val="690"/>
    <w:link w:val="905"/>
    <w:uiPriority w:val="0"/>
    <w:rPr>
      <w:rFonts w:ascii="宋体" w:hAnsi="Courier New"/>
      <w:sz w:val="20"/>
      <w:szCs w:val="21"/>
    </w:rPr>
  </w:style>
  <w:style w:type="character" w:styleId="905" w:customStyle="1">
    <w:name w:val="纯文本 Char"/>
    <w:link w:val="904"/>
    <w:uiPriority w:val="0"/>
    <w:rPr>
      <w:rFonts w:ascii="宋体" w:hAnsi="Courier New" w:eastAsia="宋体" w:cs="Courier New"/>
      <w:szCs w:val="21"/>
    </w:rPr>
  </w:style>
  <w:style w:type="paragraph" w:styleId="906" w:customStyle="1">
    <w:name w:val="日期1"/>
    <w:basedOn w:val="690"/>
    <w:next w:val="690"/>
    <w:link w:val="907"/>
    <w:uiPriority w:val="0"/>
    <w:rPr>
      <w:sz w:val="24"/>
      <w:szCs w:val="20"/>
    </w:rPr>
  </w:style>
  <w:style w:type="character" w:styleId="907" w:customStyle="1">
    <w:name w:val="日期 Char"/>
    <w:link w:val="906"/>
    <w:uiPriority w:val="0"/>
    <w:rPr>
      <w:rFonts w:ascii="Times New Roman" w:hAnsi="Times New Roman" w:eastAsia="宋体" w:cs="Times New Roman"/>
      <w:sz w:val="24"/>
      <w:szCs w:val="20"/>
    </w:rPr>
  </w:style>
  <w:style w:type="paragraph" w:styleId="908" w:customStyle="1">
    <w:name w:val="正文文本缩进 21"/>
    <w:basedOn w:val="690"/>
    <w:link w:val="909"/>
    <w:uiPriority w:val="0"/>
    <w:pPr>
      <w:ind w:firstLine="560"/>
      <w:spacing w:line="500" w:lineRule="exact"/>
    </w:pPr>
    <w:rPr>
      <w:rFonts w:eastAsia="仿宋_GB2312"/>
      <w:sz w:val="28"/>
      <w:szCs w:val="20"/>
    </w:rPr>
  </w:style>
  <w:style w:type="character" w:styleId="909" w:customStyle="1">
    <w:name w:val="正文文本缩进 2 Char"/>
    <w:link w:val="908"/>
    <w:uiPriority w:val="0"/>
    <w:qFormat/>
    <w:rPr>
      <w:rFonts w:ascii="Times New Roman" w:hAnsi="Times New Roman" w:eastAsia="仿宋_GB2312" w:cs="Times New Roman"/>
      <w:sz w:val="28"/>
      <w:szCs w:val="20"/>
    </w:rPr>
  </w:style>
  <w:style w:type="paragraph" w:styleId="910" w:customStyle="1">
    <w:name w:val="批注框文本1"/>
    <w:basedOn w:val="690"/>
    <w:link w:val="911"/>
    <w:uiPriority w:val="0"/>
    <w:semiHidden/>
    <w:qFormat/>
    <w:rPr>
      <w:sz w:val="18"/>
      <w:szCs w:val="18"/>
    </w:rPr>
  </w:style>
  <w:style w:type="character" w:styleId="911" w:customStyle="1">
    <w:name w:val="批注框文本 Char"/>
    <w:link w:val="910"/>
    <w:uiPriority w:val="0"/>
    <w:semiHidden/>
    <w:rPr>
      <w:sz w:val="18"/>
      <w:szCs w:val="18"/>
    </w:rPr>
  </w:style>
  <w:style w:type="paragraph" w:styleId="912" w:customStyle="1">
    <w:name w:val="页脚1"/>
    <w:basedOn w:val="690"/>
    <w:link w:val="913"/>
    <w:uiPriority w:val="99"/>
    <w:pPr>
      <w:jc w:val="left"/>
      <w:tabs>
        <w:tab w:val="center" w:pos="4153" w:leader="none"/>
        <w:tab w:val="right" w:pos="8306" w:leader="none"/>
      </w:tabs>
    </w:pPr>
    <w:rPr>
      <w:sz w:val="18"/>
      <w:szCs w:val="20"/>
    </w:rPr>
  </w:style>
  <w:style w:type="character" w:styleId="913" w:customStyle="1">
    <w:name w:val="页脚 Char"/>
    <w:link w:val="912"/>
    <w:uiPriority w:val="99"/>
    <w:rPr>
      <w:rFonts w:ascii="Times New Roman" w:hAnsi="Times New Roman" w:eastAsia="宋体" w:cs="Times New Roman"/>
      <w:sz w:val="18"/>
      <w:szCs w:val="20"/>
    </w:rPr>
  </w:style>
  <w:style w:type="paragraph" w:styleId="914" w:customStyle="1">
    <w:name w:val="页眉1"/>
    <w:basedOn w:val="690"/>
    <w:link w:val="915"/>
    <w:uiPriority w:val="0"/>
    <w:pPr>
      <w:jc w:val="center"/>
      <w:tabs>
        <w:tab w:val="center" w:pos="4153" w:leader="none"/>
        <w:tab w:val="right" w:pos="8306" w:leader="none"/>
      </w:tabs>
      <w:pBdr>
        <w:bottom w:val="single" w:color="000000" w:sz="6" w:space="1"/>
      </w:pBdr>
    </w:pPr>
    <w:rPr>
      <w:sz w:val="18"/>
      <w:szCs w:val="18"/>
    </w:rPr>
  </w:style>
  <w:style w:type="character" w:styleId="915" w:customStyle="1">
    <w:name w:val="页眉 Char"/>
    <w:link w:val="914"/>
    <w:uiPriority w:val="0"/>
    <w:rPr>
      <w:rFonts w:ascii="Times New Roman" w:hAnsi="Times New Roman" w:eastAsia="宋体" w:cs="Times New Roman"/>
      <w:sz w:val="18"/>
      <w:szCs w:val="18"/>
    </w:rPr>
  </w:style>
  <w:style w:type="paragraph" w:styleId="916" w:customStyle="1">
    <w:name w:val="目录 11"/>
    <w:basedOn w:val="690"/>
    <w:next w:val="690"/>
    <w:uiPriority w:val="0"/>
    <w:semiHidden/>
    <w:rPr>
      <w:sz w:val="24"/>
    </w:rPr>
  </w:style>
  <w:style w:type="paragraph" w:styleId="917" w:customStyle="1">
    <w:name w:val="列表1"/>
    <w:basedOn w:val="690"/>
    <w:uiPriority w:val="0"/>
    <w:qFormat/>
    <w:pPr>
      <w:ind w:left="200" w:hanging="200"/>
    </w:pPr>
  </w:style>
  <w:style w:type="paragraph" w:styleId="918" w:customStyle="1">
    <w:name w:val="正文文本缩进 31"/>
    <w:basedOn w:val="690"/>
    <w:link w:val="919"/>
    <w:uiPriority w:val="0"/>
    <w:pPr>
      <w:ind w:left="420"/>
      <w:spacing w:after="120"/>
    </w:pPr>
    <w:rPr>
      <w:sz w:val="16"/>
      <w:szCs w:val="16"/>
    </w:rPr>
  </w:style>
  <w:style w:type="character" w:styleId="919" w:customStyle="1">
    <w:name w:val="正文文本缩进 3 Char"/>
    <w:link w:val="918"/>
    <w:uiPriority w:val="0"/>
    <w:rPr>
      <w:rFonts w:ascii="Times New Roman" w:hAnsi="Times New Roman" w:eastAsia="宋体" w:cs="Times New Roman"/>
      <w:sz w:val="16"/>
      <w:szCs w:val="16"/>
    </w:rPr>
  </w:style>
  <w:style w:type="paragraph" w:styleId="920" w:customStyle="1">
    <w:name w:val="正文文本 21"/>
    <w:basedOn w:val="690"/>
    <w:link w:val="921"/>
    <w:uiPriority w:val="0"/>
    <w:rPr>
      <w:b/>
      <w:bCs/>
      <w:sz w:val="18"/>
    </w:rPr>
  </w:style>
  <w:style w:type="character" w:styleId="921" w:customStyle="1">
    <w:name w:val="正文文本 2 Char"/>
    <w:link w:val="920"/>
    <w:uiPriority w:val="0"/>
    <w:qFormat/>
    <w:rPr>
      <w:rFonts w:ascii="Times New Roman" w:hAnsi="Times New Roman" w:eastAsia="宋体" w:cs="Times New Roman"/>
      <w:b/>
      <w:bCs/>
      <w:sz w:val="18"/>
      <w:szCs w:val="24"/>
    </w:rPr>
  </w:style>
  <w:style w:type="paragraph" w:styleId="922" w:customStyle="1">
    <w:name w:val="普通(网站)1"/>
    <w:basedOn w:val="690"/>
    <w:uiPriority w:val="0"/>
    <w:qFormat/>
    <w:pPr>
      <w:jc w:val="left"/>
      <w:spacing w:before="100" w:beforeAutospacing="1" w:after="100" w:afterAutospacing="1"/>
      <w:widowControl/>
    </w:pPr>
    <w:rPr>
      <w:rFonts w:ascii="宋体" w:hAnsi="宋体"/>
      <w:color w:val="000000"/>
      <w:sz w:val="24"/>
    </w:rPr>
  </w:style>
  <w:style w:type="paragraph" w:styleId="923" w:customStyle="1">
    <w:name w:val="正文首行缩进1"/>
    <w:basedOn w:val="899"/>
    <w:link w:val="924"/>
    <w:uiPriority w:val="0"/>
    <w:qFormat/>
    <w:pPr>
      <w:ind w:firstLine="420"/>
      <w:spacing w:after="120"/>
    </w:pPr>
    <w:rPr>
      <w:rFonts w:ascii="Times New Roman" w:eastAsia="宋体"/>
      <w:szCs w:val="24"/>
    </w:rPr>
  </w:style>
  <w:style w:type="character" w:styleId="924" w:customStyle="1">
    <w:name w:val="正文首行缩进 Char"/>
    <w:link w:val="923"/>
    <w:uiPriority w:val="0"/>
    <w:qFormat/>
    <w:rPr>
      <w:rFonts w:ascii="Times New Roman" w:hAnsi="Times New Roman" w:eastAsia="宋体" w:cs="Times New Roman"/>
      <w:sz w:val="24"/>
      <w:szCs w:val="24"/>
    </w:rPr>
  </w:style>
  <w:style w:type="paragraph" w:styleId="925" w:customStyle="1">
    <w:name w:val="正文首行缩进 21"/>
    <w:basedOn w:val="901"/>
    <w:next w:val="690"/>
    <w:uiPriority w:val="99"/>
    <w:qFormat/>
    <w:pPr>
      <w:ind w:firstLine="420"/>
      <w:spacing w:after="0"/>
    </w:pPr>
  </w:style>
  <w:style w:type="table" w:styleId="926" w:customStyle="1">
    <w:name w:val="网格型11"/>
    <w:basedOn w:val="883"/>
    <w:uiPriority w:val="59"/>
    <w:qFormat/>
    <w:tblPr/>
  </w:style>
  <w:style w:type="character" w:styleId="927" w:customStyle="1">
    <w:name w:val="要点1"/>
    <w:link w:val="690"/>
    <w:uiPriority w:val="0"/>
    <w:qFormat/>
    <w:rPr>
      <w:b/>
      <w:bCs/>
    </w:rPr>
  </w:style>
  <w:style w:type="character" w:styleId="928" w:customStyle="1">
    <w:name w:val="页码1"/>
    <w:link w:val="690"/>
    <w:uiPriority w:val="0"/>
    <w:qFormat/>
  </w:style>
  <w:style w:type="character" w:styleId="929" w:customStyle="1">
    <w:name w:val="已访问的超链接1"/>
    <w:link w:val="690"/>
    <w:uiPriority w:val="0"/>
    <w:qFormat/>
    <w:rPr>
      <w:color w:val="800080"/>
      <w:u w:val="single"/>
    </w:rPr>
  </w:style>
  <w:style w:type="character" w:styleId="930" w:customStyle="1">
    <w:name w:val="超链接1"/>
    <w:link w:val="690"/>
    <w:uiPriority w:val="0"/>
    <w:qFormat/>
    <w:rPr>
      <w:color w:val="0000ff"/>
      <w:u w:val="single"/>
    </w:rPr>
  </w:style>
  <w:style w:type="character" w:styleId="931" w:customStyle="1">
    <w:name w:val="列出段落 Char"/>
    <w:link w:val="932"/>
    <w:uiPriority w:val="99"/>
    <w:qFormat/>
  </w:style>
  <w:style w:type="paragraph" w:styleId="932" w:customStyle="1">
    <w:name w:val="列出段落"/>
    <w:basedOn w:val="690"/>
    <w:link w:val="931"/>
    <w:uiPriority w:val="99"/>
    <w:qFormat/>
    <w:pPr>
      <w:ind w:firstLine="420"/>
    </w:pPr>
    <w:rPr>
      <w:sz w:val="20"/>
      <w:szCs w:val="20"/>
    </w:rPr>
  </w:style>
  <w:style w:type="character" w:styleId="933" w:customStyle="1">
    <w:name w:val="文档结构图 Char1"/>
    <w:link w:val="690"/>
    <w:uiPriority w:val="99"/>
    <w:semiHidden/>
    <w:qFormat/>
    <w:rPr>
      <w:rFonts w:ascii="宋体" w:hAnsi="Times New Roman" w:eastAsia="宋体" w:cs="Times New Roman"/>
      <w:sz w:val="18"/>
      <w:szCs w:val="18"/>
    </w:rPr>
  </w:style>
  <w:style w:type="character" w:styleId="934" w:customStyle="1">
    <w:name w:val="普通正文 Char"/>
    <w:link w:val="935"/>
    <w:uiPriority w:val="0"/>
    <w:qFormat/>
    <w:rPr>
      <w:rFonts w:ascii="Arial" w:hAnsi="Arial"/>
      <w:sz w:val="24"/>
      <w:szCs w:val="24"/>
    </w:rPr>
  </w:style>
  <w:style w:type="paragraph" w:styleId="935" w:customStyle="1">
    <w:name w:val="普通正文"/>
    <w:basedOn w:val="690"/>
    <w:link w:val="934"/>
    <w:uiPriority w:val="0"/>
    <w:qFormat/>
    <w:pPr>
      <w:ind w:left="-2" w:right="120" w:firstLine="480"/>
      <w:jc w:val="center"/>
      <w:spacing w:before="120" w:after="120" w:line="360" w:lineRule="auto"/>
    </w:pPr>
    <w:rPr>
      <w:rFonts w:ascii="Arial" w:hAnsi="Arial"/>
      <w:sz w:val="24"/>
    </w:rPr>
  </w:style>
  <w:style w:type="character" w:styleId="936" w:customStyle="1">
    <w:name w:val="FA正文 Char"/>
    <w:link w:val="937"/>
    <w:uiPriority w:val="0"/>
    <w:qFormat/>
    <w:rPr>
      <w:rFonts w:ascii="宋体" w:hAnsi="宋体" w:eastAsia="宋体" w:cs="Times New Roman"/>
      <w:sz w:val="28"/>
      <w:szCs w:val="28"/>
    </w:rPr>
  </w:style>
  <w:style w:type="paragraph" w:styleId="937" w:customStyle="1">
    <w:name w:val="FA正文"/>
    <w:basedOn w:val="690"/>
    <w:link w:val="936"/>
    <w:uiPriority w:val="0"/>
    <w:qFormat/>
    <w:pPr>
      <w:ind w:firstLine="538"/>
      <w:spacing w:line="440" w:lineRule="atLeast"/>
      <w:tabs>
        <w:tab w:val="left" w:pos="3375" w:leader="none"/>
      </w:tabs>
    </w:pPr>
    <w:rPr>
      <w:rFonts w:ascii="宋体" w:hAnsi="宋体"/>
      <w:sz w:val="28"/>
      <w:szCs w:val="28"/>
    </w:rPr>
  </w:style>
  <w:style w:type="character" w:styleId="938" w:customStyle="1">
    <w:name w:val="正文缩进2格 Char"/>
    <w:link w:val="939"/>
    <w:uiPriority w:val="0"/>
    <w:qFormat/>
    <w:rPr>
      <w:rFonts w:ascii="仿宋_GB2312" w:hAnsi="宋体" w:eastAsia="仿宋_GB2312" w:cs="Times New Roman"/>
      <w:sz w:val="31"/>
      <w:szCs w:val="28"/>
    </w:rPr>
  </w:style>
  <w:style w:type="paragraph" w:styleId="939" w:customStyle="1">
    <w:name w:val="正文缩进2格"/>
    <w:basedOn w:val="690"/>
    <w:link w:val="938"/>
    <w:uiPriority w:val="0"/>
    <w:qFormat/>
    <w:pPr>
      <w:ind w:firstLine="639"/>
      <w:spacing w:line="600" w:lineRule="exact"/>
    </w:pPr>
    <w:rPr>
      <w:rFonts w:ascii="仿宋_GB2312" w:hAnsi="宋体" w:eastAsia="仿宋_GB2312"/>
      <w:sz w:val="31"/>
      <w:szCs w:val="28"/>
    </w:rPr>
  </w:style>
  <w:style w:type="character" w:styleId="940" w:customStyle="1">
    <w:name w:val="cn_text1"/>
    <w:link w:val="690"/>
    <w:uiPriority w:val="0"/>
    <w:qFormat/>
    <w:rPr>
      <w:rFonts w:ascii="ˎ̥" w:hAnsi="ˎ̥"/>
      <w:color w:val="003399"/>
      <w:spacing w:val="15"/>
      <w:sz w:val="18"/>
      <w:szCs w:val="18"/>
    </w:rPr>
  </w:style>
  <w:style w:type="character" w:styleId="941" w:customStyle="1">
    <w:name w:val="ssss Char"/>
    <w:link w:val="690"/>
    <w:uiPriority w:val="0"/>
    <w:qFormat/>
    <w:rPr>
      <w:rFonts w:eastAsia="宋体"/>
      <w:sz w:val="24"/>
      <w:szCs w:val="24"/>
      <w:lang w:val="en-US" w:eastAsia="zh-CN" w:bidi="ar-SA"/>
    </w:rPr>
  </w:style>
  <w:style w:type="character" w:styleId="942" w:customStyle="1">
    <w:name w:val="ssss Char1"/>
    <w:link w:val="943"/>
    <w:uiPriority w:val="0"/>
    <w:qFormat/>
    <w:rPr>
      <w:rFonts w:ascii="Times New Roman" w:hAnsi="Times New Roman" w:eastAsia="宋体" w:cs="Times New Roman"/>
      <w:sz w:val="24"/>
      <w:szCs w:val="24"/>
    </w:rPr>
  </w:style>
  <w:style w:type="paragraph" w:styleId="943" w:customStyle="1">
    <w:name w:val="ssss"/>
    <w:basedOn w:val="690"/>
    <w:link w:val="942"/>
    <w:uiPriority w:val="0"/>
    <w:qFormat/>
    <w:pPr>
      <w:ind w:firstLine="480"/>
      <w:spacing w:line="360" w:lineRule="auto"/>
    </w:pPr>
    <w:rPr>
      <w:sz w:val="24"/>
    </w:rPr>
  </w:style>
  <w:style w:type="character" w:styleId="944" w:customStyle="1">
    <w:name w:val="标题 4 Char1"/>
    <w:link w:val="690"/>
    <w:uiPriority w:val="0"/>
    <w:qFormat/>
    <w:rPr>
      <w:rFonts w:ascii="Arial" w:hAnsi="Arial" w:eastAsia="黑体"/>
      <w:b/>
      <w:bCs/>
      <w:sz w:val="28"/>
      <w:szCs w:val="28"/>
      <w:lang w:val="en-US" w:eastAsia="zh-CN" w:bidi="ar-SA"/>
    </w:rPr>
  </w:style>
  <w:style w:type="character" w:styleId="945" w:customStyle="1">
    <w:name w:val="列表段落 字符"/>
    <w:link w:val="690"/>
    <w:uiPriority w:val="34"/>
    <w:qFormat/>
    <w:rPr>
      <w:rFonts w:ascii="Calibri" w:hAnsi="Calibri"/>
      <w:sz w:val="21"/>
      <w:szCs w:val="22"/>
    </w:rPr>
  </w:style>
  <w:style w:type="character" w:styleId="946" w:customStyle="1">
    <w:name w:val="批注框文本 Char1"/>
    <w:link w:val="690"/>
    <w:uiPriority w:val="99"/>
    <w:semiHidden/>
    <w:qFormat/>
    <w:rPr>
      <w:rFonts w:ascii="Times New Roman" w:hAnsi="Times New Roman" w:eastAsia="宋体" w:cs="Times New Roman"/>
      <w:sz w:val="18"/>
      <w:szCs w:val="18"/>
    </w:rPr>
  </w:style>
  <w:style w:type="character" w:styleId="947" w:customStyle="1">
    <w:name w:val="样式 ssss + 宋体 五号1 Char"/>
    <w:link w:val="948"/>
    <w:uiPriority w:val="0"/>
    <w:qFormat/>
    <w:rPr>
      <w:rFonts w:ascii="宋体" w:hAnsi="宋体" w:eastAsia="宋体" w:cs="Times New Roman"/>
      <w:sz w:val="24"/>
      <w:szCs w:val="24"/>
    </w:rPr>
  </w:style>
  <w:style w:type="paragraph" w:styleId="948" w:customStyle="1">
    <w:name w:val="样式 ssss + 宋体 五号1"/>
    <w:basedOn w:val="943"/>
    <w:link w:val="947"/>
    <w:uiPriority w:val="0"/>
    <w:qFormat/>
    <w:rPr>
      <w:rFonts w:ascii="宋体" w:hAnsi="宋体"/>
    </w:rPr>
  </w:style>
  <w:style w:type="character" w:styleId="949" w:customStyle="1">
    <w:name w:val="point_normal1"/>
    <w:link w:val="690"/>
    <w:uiPriority w:val="0"/>
    <w:qFormat/>
    <w:rPr>
      <w:rFonts w:ascii="Arial" w:hAnsi="Arial" w:cs="Arial"/>
      <w:sz w:val="16"/>
      <w:szCs w:val="16"/>
    </w:rPr>
  </w:style>
  <w:style w:type="paragraph" w:styleId="950" w:customStyle="1">
    <w:name w:val="样式 正文文本缩进 3 + 四号"/>
    <w:basedOn w:val="918"/>
    <w:uiPriority w:val="0"/>
    <w:qFormat/>
    <w:pPr>
      <w:ind w:left="0" w:firstLine="437"/>
      <w:spacing w:after="0" w:line="360" w:lineRule="auto"/>
    </w:pPr>
    <w:rPr>
      <w:sz w:val="24"/>
      <w:szCs w:val="21"/>
    </w:rPr>
  </w:style>
  <w:style w:type="paragraph" w:styleId="951" w:customStyle="1">
    <w:name w:val="2cxsplast"/>
    <w:basedOn w:val="690"/>
    <w:uiPriority w:val="0"/>
    <w:qFormat/>
    <w:pPr>
      <w:jc w:val="left"/>
      <w:spacing w:before="100" w:beforeAutospacing="1" w:after="100" w:afterAutospacing="1"/>
      <w:widowControl/>
    </w:pPr>
    <w:rPr>
      <w:rFonts w:ascii="宋体" w:hAnsi="宋体" w:cs="宋体"/>
      <w:sz w:val="24"/>
    </w:rPr>
  </w:style>
  <w:style w:type="paragraph" w:styleId="952" w:customStyle="1">
    <w:name w:val="ec_msonormal"/>
    <w:basedOn w:val="690"/>
    <w:uiPriority w:val="0"/>
    <w:qFormat/>
    <w:pPr>
      <w:jc w:val="left"/>
      <w:spacing w:before="100" w:beforeAutospacing="1" w:after="100" w:afterAutospacing="1"/>
      <w:widowControl/>
    </w:pPr>
    <w:rPr>
      <w:rFonts w:ascii="宋体" w:hAnsi="宋体"/>
      <w:sz w:val="24"/>
    </w:rPr>
  </w:style>
  <w:style w:type="paragraph" w:styleId="953" w:customStyle="1">
    <w:name w:val=" Char Char Char Char"/>
    <w:basedOn w:val="690"/>
    <w:uiPriority w:val="0"/>
    <w:qFormat/>
    <w:rPr>
      <w:rFonts w:ascii="Tahoma" w:hAnsi="Tahoma"/>
      <w:sz w:val="24"/>
      <w:szCs w:val="20"/>
    </w:rPr>
  </w:style>
  <w:style w:type="paragraph" w:styleId="954" w:customStyle="1">
    <w:name w:val=" Char Char Char Char Char Char Char Char Char Char Char Char Char"/>
    <w:basedOn w:val="690"/>
    <w:uiPriority w:val="0"/>
    <w:qFormat/>
  </w:style>
  <w:style w:type="paragraph" w:styleId="955" w:customStyle="1">
    <w:name w:val="表格正文"/>
    <w:basedOn w:val="690"/>
    <w:uiPriority w:val="0"/>
    <w:qFormat/>
    <w:pPr>
      <w:jc w:val="left"/>
      <w:spacing w:line="360" w:lineRule="auto"/>
    </w:pPr>
    <w:rPr>
      <w:rFonts w:ascii="Calibri" w:hAnsi="Calibri"/>
      <w:color w:val="000000"/>
      <w:szCs w:val="28"/>
    </w:rPr>
  </w:style>
  <w:style w:type="paragraph" w:styleId="956"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57" w:customStyle="1">
    <w:name w:val="Char Char Char Char"/>
    <w:basedOn w:val="690"/>
    <w:uiPriority w:val="0"/>
    <w:qFormat/>
    <w:rPr>
      <w:rFonts w:ascii="Tahoma" w:hAnsi="Tahoma"/>
      <w:sz w:val="24"/>
      <w:szCs w:val="20"/>
    </w:rPr>
  </w:style>
  <w:style w:type="paragraph" w:styleId="958" w:customStyle="1">
    <w:name w:val="Char Char Char"/>
    <w:basedOn w:val="690"/>
    <w:uiPriority w:val="0"/>
    <w:qFormat/>
    <w:rPr>
      <w:rFonts w:ascii="Tahoma" w:hAnsi="Tahoma"/>
      <w:sz w:val="24"/>
      <w:szCs w:val="20"/>
    </w:rPr>
  </w:style>
  <w:style w:type="paragraph" w:styleId="959" w:customStyle="1">
    <w:name w:val="标题-----3"/>
    <w:basedOn w:val="874"/>
    <w:uiPriority w:val="0"/>
    <w:qFormat/>
    <w:pPr>
      <w:spacing w:before="0" w:after="0" w:line="240" w:lineRule="auto"/>
      <w:outlineLvl w:val="0"/>
    </w:pPr>
    <w:rPr>
      <w:rFonts w:ascii="宋体" w:hAnsi="宋体"/>
      <w:b w:val="0"/>
      <w:bCs w:val="0"/>
      <w:sz w:val="28"/>
      <w:szCs w:val="28"/>
    </w:rPr>
  </w:style>
  <w:style w:type="paragraph" w:styleId="960" w:customStyle="1">
    <w:name w:val="样式 ssss + 居中"/>
    <w:basedOn w:val="943"/>
    <w:uiPriority w:val="0"/>
    <w:qFormat/>
    <w:pPr>
      <w:jc w:val="center"/>
    </w:pPr>
    <w:rPr>
      <w:rFonts w:cs="宋体"/>
      <w:szCs w:val="20"/>
    </w:rPr>
  </w:style>
  <w:style w:type="paragraph" w:styleId="961" w:customStyle="1">
    <w:name w:val="样式 宋体 四号 黑色 左侧:  0.74 厘米 首行缩进:  0.74 厘米 行距: 1.5 倍行距"/>
    <w:basedOn w:val="690"/>
    <w:uiPriority w:val="0"/>
    <w:qFormat/>
    <w:pPr>
      <w:ind w:firstLine="420"/>
      <w:spacing w:line="360" w:lineRule="auto"/>
    </w:pPr>
    <w:rPr>
      <w:rFonts w:ascii="宋体"/>
      <w:color w:val="000000"/>
      <w:sz w:val="24"/>
      <w:szCs w:val="21"/>
    </w:rPr>
  </w:style>
  <w:style w:type="paragraph" w:styleId="962" w:customStyle="1">
    <w:name w:val="样式 样式 ssss + 宋体 五号 + 首行缩进:  2 字符"/>
    <w:basedOn w:val="963"/>
    <w:uiPriority w:val="0"/>
    <w:qFormat/>
    <w:pPr>
      <w:ind w:firstLine="480"/>
    </w:pPr>
  </w:style>
  <w:style w:type="paragraph" w:styleId="963" w:customStyle="1">
    <w:name w:val="样式 ssss + 宋体 五号"/>
    <w:basedOn w:val="943"/>
    <w:uiPriority w:val="0"/>
    <w:qFormat/>
    <w:pPr>
      <w:ind w:firstLine="420"/>
    </w:pPr>
    <w:rPr>
      <w:rFonts w:ascii="宋体" w:hAnsi="宋体" w:cs="宋体"/>
      <w:szCs w:val="20"/>
    </w:rPr>
  </w:style>
  <w:style w:type="paragraph" w:styleId="964" w:customStyle="1">
    <w:name w:val="msonormalcxsplast"/>
    <w:basedOn w:val="690"/>
    <w:uiPriority w:val="0"/>
    <w:qFormat/>
    <w:pPr>
      <w:jc w:val="left"/>
      <w:spacing w:before="100" w:beforeAutospacing="1" w:after="100" w:afterAutospacing="1"/>
      <w:widowControl/>
    </w:pPr>
    <w:rPr>
      <w:rFonts w:ascii="宋体" w:hAnsi="宋体" w:cs="宋体"/>
      <w:sz w:val="24"/>
    </w:rPr>
  </w:style>
  <w:style w:type="paragraph" w:styleId="965" w:customStyle="1">
    <w:name w:val=" Char"/>
    <w:basedOn w:val="690"/>
    <w:uiPriority w:val="0"/>
    <w:qFormat/>
    <w:rPr>
      <w:rFonts w:ascii="Tahoma" w:hAnsi="Tahoma"/>
      <w:sz w:val="24"/>
      <w:szCs w:val="20"/>
    </w:rPr>
  </w:style>
  <w:style w:type="paragraph" w:styleId="966" w:customStyle="1">
    <w:name w:val="xl25"/>
    <w:basedOn w:val="690"/>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67" w:customStyle="1">
    <w:name w:val="标题------4"/>
    <w:basedOn w:val="875"/>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68" w:customStyle="1">
    <w:name w:val="msonormalcxspmiddle"/>
    <w:basedOn w:val="690"/>
    <w:uiPriority w:val="0"/>
    <w:qFormat/>
    <w:pPr>
      <w:jc w:val="left"/>
      <w:spacing w:before="100" w:beforeAutospacing="1" w:after="100" w:afterAutospacing="1"/>
      <w:widowControl/>
    </w:pPr>
    <w:rPr>
      <w:rFonts w:ascii="宋体" w:hAnsi="宋体" w:cs="宋体"/>
      <w:sz w:val="24"/>
    </w:rPr>
  </w:style>
  <w:style w:type="paragraph" w:styleId="969" w:customStyle="1">
    <w:name w:val="Char Char Char Char Char Char Char Char Char Char Char Char Char"/>
    <w:basedOn w:val="690"/>
    <w:uiPriority w:val="0"/>
    <w:qFormat/>
    <w:rPr>
      <w:sz w:val="24"/>
    </w:rPr>
  </w:style>
  <w:style w:type="paragraph" w:styleId="970" w:customStyle="1">
    <w:name w:val="表格"/>
    <w:basedOn w:val="690"/>
    <w:uiPriority w:val="0"/>
    <w:qFormat/>
    <w:rPr>
      <w:rFonts w:ascii="Arial" w:hAnsi="Arial"/>
      <w:sz w:val="24"/>
    </w:rPr>
  </w:style>
  <w:style w:type="paragraph" w:styleId="971" w:customStyle="1">
    <w:name w:val="正文样式1"/>
    <w:basedOn w:val="690"/>
    <w:uiPriority w:val="0"/>
    <w:qFormat/>
    <w:pPr>
      <w:ind w:firstLine="480"/>
      <w:spacing w:before="120" w:after="120" w:line="360" w:lineRule="auto"/>
    </w:pPr>
    <w:rPr>
      <w:sz w:val="24"/>
      <w:szCs w:val="20"/>
    </w:rPr>
  </w:style>
  <w:style w:type="paragraph" w:styleId="972" w:customStyle="1">
    <w:name w:val=" Char Char1 Char Char 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973" w:customStyle="1">
    <w:name w:val="Char Char Char Char Char Char Char Char Char Char"/>
    <w:basedOn w:val="690"/>
    <w:uiPriority w:val="0"/>
    <w:qFormat/>
    <w:rPr>
      <w:rFonts w:ascii="Tahoma" w:hAnsi="Tahoma"/>
      <w:sz w:val="24"/>
      <w:szCs w:val="20"/>
    </w:rPr>
  </w:style>
  <w:style w:type="paragraph" w:styleId="974" w:customStyle="1">
    <w:name w:val="Char"/>
    <w:basedOn w:val="690"/>
    <w:uiPriority w:val="0"/>
    <w:qFormat/>
    <w:pPr>
      <w:tabs>
        <w:tab w:val="left" w:pos="360" w:leader="none"/>
      </w:tabs>
    </w:pPr>
    <w:rPr>
      <w:sz w:val="24"/>
    </w:rPr>
  </w:style>
  <w:style w:type="paragraph" w:styleId="975"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customStyle="1">
    <w:name w:val="Header2"/>
    <w:basedOn w:val="690"/>
    <w:uiPriority w:val="0"/>
    <w:qFormat/>
    <w:pPr>
      <w:numPr>
        <w:ilvl w:val="0"/>
        <w:numId w:val="1"/>
      </w:numPr>
    </w:pPr>
  </w:style>
  <w:style w:type="paragraph" w:styleId="977" w:customStyle="1">
    <w:name w:val=" Char Char 字元 字元 字元 Char Char Char Char"/>
    <w:basedOn w:val="690"/>
    <w:uiPriority w:val="0"/>
    <w:qFormat/>
    <w:pPr>
      <w:spacing w:line="360" w:lineRule="auto"/>
    </w:pPr>
    <w:rPr>
      <w:sz w:val="24"/>
      <w:szCs w:val="20"/>
    </w:rPr>
  </w:style>
  <w:style w:type="paragraph" w:styleId="978" w:customStyle="1">
    <w:name w:val="2cxspmiddle"/>
    <w:basedOn w:val="690"/>
    <w:uiPriority w:val="0"/>
    <w:qFormat/>
    <w:pPr>
      <w:jc w:val="left"/>
      <w:spacing w:before="100" w:beforeAutospacing="1" w:after="100" w:afterAutospacing="1"/>
      <w:widowControl/>
    </w:pPr>
    <w:rPr>
      <w:rFonts w:ascii="宋体" w:hAnsi="宋体" w:cs="宋体"/>
      <w:sz w:val="24"/>
    </w:rPr>
  </w:style>
  <w:style w:type="paragraph" w:styleId="97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81" w:customStyle="1">
    <w:name w:val="网格型1"/>
    <w:basedOn w:val="883"/>
    <w:uiPriority w:val="39"/>
    <w:qFormat/>
    <w:rPr>
      <w:rFonts w:ascii="等线" w:hAnsi="等线" w:eastAsia="等线" w:cs="Times New Roman"/>
      <w:sz w:val="21"/>
      <w:szCs w:val="22"/>
    </w:rPr>
    <w:tblPr/>
  </w:style>
  <w:style w:type="paragraph" w:styleId="982" w:customStyle="1">
    <w:name w:val="段"/>
    <w:next w:val="690"/>
    <w:uiPriority w:val="99"/>
    <w:qFormat/>
    <w:pPr>
      <w:ind w:firstLine="360"/>
      <w:jc w:val="both"/>
      <w:spacing w:line="360" w:lineRule="auto"/>
    </w:pPr>
    <w:rPr>
      <w:rFonts w:hint="default" w:ascii="Calibri" w:hAnsi="Calibri" w:eastAsia="宋体" w:cs="Times New Roman"/>
      <w:sz w:val="24"/>
      <w:szCs w:val="24"/>
      <w:lang w:val="en-US" w:eastAsia="zh-CN" w:bidi="ar-SA"/>
    </w:rPr>
  </w:style>
  <w:style w:type="paragraph" w:styleId="983" w:customStyle="1">
    <w:name w:val="正文文本1"/>
    <w:basedOn w:val="690"/>
    <w:uiPriority w:val="0"/>
    <w:qFormat/>
    <w:rPr>
      <w:rFonts w:ascii="楷体_GB2312" w:hAnsi="Arial" w:eastAsia="楷体_GB2312"/>
      <w:sz w:val="28"/>
      <w:szCs w:val="28"/>
    </w:rPr>
  </w:style>
  <w:style w:type="character" w:styleId="984" w:customStyle="1">
    <w:name w:val="bot_zi"/>
    <w:basedOn w:val="882"/>
    <w:link w:val="690"/>
    <w:uiPriority w:val="0"/>
    <w:qFormat/>
  </w:style>
  <w:style w:type="paragraph" w:styleId="985" w:customStyle="1">
    <w:name w:val="Body text|1"/>
    <w:basedOn w:val="690"/>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character" w:styleId="986" w:customStyle="1">
    <w:name w:val="font21"/>
    <w:basedOn w:val="700"/>
    <w:link w:val="690"/>
    <w:uiPriority w:val="0"/>
    <w:qFormat/>
    <w:rPr>
      <w:rFonts w:hint="eastAsia" w:ascii="宋体" w:hAnsi="宋体" w:eastAsia="宋体" w:cs="宋体"/>
      <w:color w:val="000000"/>
      <w:sz w:val="18"/>
      <w:szCs w:val="18"/>
      <w:u w:val="none"/>
    </w:rPr>
  </w:style>
  <w:style w:type="character" w:styleId="987" w:customStyle="1">
    <w:name w:val="font271"/>
    <w:basedOn w:val="882"/>
    <w:link w:val="690"/>
    <w:uiPriority w:val="0"/>
    <w:qFormat/>
    <w:rPr>
      <w:rFonts w:hint="eastAsia" w:ascii="宋体" w:hAnsi="宋体" w:eastAsia="宋体" w:cs="宋体"/>
      <w:b/>
      <w:bCs/>
      <w:color w:val="000000"/>
      <w:sz w:val="18"/>
      <w:szCs w:val="18"/>
      <w:u w:val="none"/>
    </w:rPr>
  </w:style>
  <w:style w:type="character" w:styleId="988" w:customStyle="1">
    <w:name w:val="font101"/>
    <w:basedOn w:val="882"/>
    <w:link w:val="690"/>
    <w:uiPriority w:val="0"/>
    <w:qFormat/>
    <w:rPr>
      <w:rFonts w:hint="eastAsia" w:ascii="宋体" w:hAnsi="宋体" w:eastAsia="宋体" w:cs="宋体"/>
      <w:color w:val="000000"/>
      <w:sz w:val="18"/>
      <w:szCs w:val="18"/>
      <w:u w:val="none"/>
    </w:rPr>
  </w:style>
  <w:style w:type="character" w:styleId="989" w:customStyle="1">
    <w:name w:val="font191"/>
    <w:basedOn w:val="882"/>
    <w:link w:val="690"/>
    <w:uiPriority w:val="0"/>
    <w:qFormat/>
    <w:rPr>
      <w:rFonts w:hint="eastAsia" w:ascii="宋体" w:hAnsi="宋体" w:eastAsia="宋体" w:cs="宋体"/>
      <w:color w:val="1e1ede"/>
      <w:sz w:val="18"/>
      <w:szCs w:val="18"/>
      <w:u w:val="none"/>
    </w:rPr>
  </w:style>
  <w:style w:type="character" w:styleId="990" w:customStyle="1">
    <w:name w:val="font291"/>
    <w:basedOn w:val="882"/>
    <w:link w:val="690"/>
    <w:uiPriority w:val="0"/>
    <w:qFormat/>
    <w:rPr>
      <w:rFonts w:hint="eastAsia" w:ascii="宋体" w:hAnsi="宋体" w:eastAsia="宋体" w:cs="宋体"/>
      <w:b/>
      <w:bCs/>
      <w:color w:val="1e1ede"/>
      <w:sz w:val="18"/>
      <w:szCs w:val="18"/>
      <w:u w:val="none"/>
    </w:rPr>
  </w:style>
  <w:style w:type="character" w:styleId="991" w:customStyle="1">
    <w:name w:val="font301"/>
    <w:basedOn w:val="882"/>
    <w:link w:val="690"/>
    <w:uiPriority w:val="0"/>
    <w:qFormat/>
    <w:rPr>
      <w:rFonts w:ascii="微软雅黑" w:hAnsi="微软雅黑" w:eastAsia="微软雅黑" w:cs="微软雅黑"/>
      <w:b/>
      <w:bCs/>
      <w:color w:val="000000"/>
      <w:sz w:val="18"/>
      <w:szCs w:val="18"/>
      <w:u w:val="none"/>
    </w:rPr>
  </w:style>
  <w:style w:type="character" w:styleId="992" w:customStyle="1">
    <w:name w:val="font241"/>
    <w:basedOn w:val="700"/>
    <w:uiPriority w:val="0"/>
    <w:qFormat/>
    <w:rPr>
      <w:rFonts w:hint="default" w:ascii="Times New Roman" w:hAnsi="Times New Roman" w:cs="Times New Roman"/>
      <w:color w:val="000000"/>
      <w:sz w:val="18"/>
      <w:szCs w:val="18"/>
      <w:u w:val="none"/>
    </w:rPr>
  </w:style>
  <w:style w:type="table" w:styleId="993" w:customStyle="1">
    <w:name w:val="Table Normal"/>
    <w:uiPriority w:val="0"/>
    <w:semiHidden/>
    <w:unhideWhenUsed/>
    <w:qFormat/>
    <w:tblPr>
      <w:tblCellMar>
        <w:left w:w="0" w:type="dxa"/>
        <w:top w:w="0" w:type="dxa"/>
        <w:right w:w="0" w:type="dxa"/>
        <w:bottom w:w="0" w:type="dxa"/>
      </w:tblCellMar>
    </w:tblPr>
  </w:style>
  <w:style w:type="paragraph" w:styleId="994" w:customStyle="1">
    <w:name w:val="Table Text"/>
    <w:basedOn w:val="690"/>
    <w:uiPriority w:val="0"/>
    <w:semiHidden/>
    <w:qFormat/>
    <w:rPr>
      <w:rFonts w:ascii="宋体" w:hAnsi="宋体" w:eastAsia="宋体" w:cs="宋体"/>
      <w:sz w:val="24"/>
      <w:szCs w:val="24"/>
      <w:lang w:val="en-US" w:eastAsia="en-US" w:bidi="ar-SA"/>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32"/>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100"/>
    <customShpInfo spid="_x0000_s1099"/>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9"/>
    <customShpInfo spid="_x0000_s1115"/>
    <customShpInfo spid="_x0000_s1116"/>
    <customShpInfo spid="_x0000_s1117"/>
    <customShpInfo spid="_x0000_s1118"/>
    <customShpInfo spid="_x0000_s1120"/>
    <customShpInfo spid="_x0000_s1121"/>
    <customShpInfo spid="_x0000_s1122"/>
    <customShpInfo spid="_x0000_s1127"/>
    <customShpInfo spid="_x0000_s1123"/>
    <customShpInfo spid="_x0000_s1124"/>
    <customShpInfo spid="_x0000_s1125"/>
    <customShpInfo spid="_x0000_s1126"/>
    <customShpInfo spid="_x0000_s1128"/>
    <customShpInfo spid="_x0000_s1129"/>
    <customShpInfo spid="_x0000_s1133"/>
    <customShpInfo spid="_x0000_s1130"/>
    <customShpInfo spid="_x0000_s1131"/>
    <customShpInfo spid="_x0000_s1132"/>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028"/>
    <customShpInfo spid="_x0000_s1150"/>
    <customShpInfo spid="_x0000_s1027"/>
    <customShpInfo spid="_x0000_s1151"/>
    <customShpInfo spid="_x0000_s1152"/>
    <customShpInfo spid="_x0000_s1153"/>
    <customShpInfo spid="_x0000_s1035"/>
    <customShpInfo spid="_x0000_s1154"/>
    <customShpInfo spid="_x0000_s1155"/>
    <customShpInfo spid="_x0000_s1156"/>
    <customShpInfo spid="_x0000_s1157"/>
    <customShpInfo spid="_x0000_s1162"/>
    <customShpInfo spid="_x0000_s1158"/>
    <customShpInfo spid="_x0000_s1159"/>
    <customShpInfo spid="_x0000_s1160"/>
    <customShpInfo spid="_x0000_s1161"/>
    <customShpInfo spid="_x0000_s1163"/>
    <customShpInfo spid="_x0000_s1164"/>
    <customShpInfo spid="_x0000_s1165"/>
    <customShpInfo spid="_x0000_s1166"/>
    <customShpInfo spid="_x0000_s1167"/>
    <customShpInfo spid="_x0000_s1168"/>
    <customShpInfo spid="_x0000_s1173"/>
    <customShpInfo spid="_x0000_s1169"/>
    <customShpInfo spid="_x0000_s1170"/>
    <customShpInfo spid="_x0000_s1171"/>
    <customShpInfo spid="_x0000_s1172"/>
    <customShpInfo spid="_x0000_s1174"/>
    <customShpInfo spid="_x0000_s1176"/>
    <customShpInfo spid="_x0000_s1175"/>
    <customShpInfo spid="_x0000_s1177"/>
    <customShpInfo spid="_x0000_s1178"/>
    <customShpInfo spid="_x0000_s1179"/>
    <customShpInfo spid="_x0000_s1180"/>
    <customShpInfo spid="_x0000_s1181"/>
    <customShpInfo spid="_x0000_s1182"/>
    <customShpInfo spid="_x0000_s1183"/>
    <customShpInfo spid="_x0000_s1185"/>
    <customShpInfo spid="_x0000_s1184"/>
    <customShpInfo spid="_x0000_s1186"/>
    <customShpInfo spid="_x0000_s1187"/>
    <customShpInfo spid="_x0000_s1188"/>
    <customShpInfo spid="_x0000_s1038"/>
    <customShpInfo spid="_x0000_s1189"/>
    <customShpInfo spid="_x0000_s1190"/>
    <customShpInfo spid="_x0000_s1191"/>
    <customShpInfo spid="_x0000_s1192"/>
    <customShpInfo spid="_x0000_s1193"/>
    <customShpInfo spid="_x0000_s1030"/>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031"/>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029"/>
    <customShpInfo spid="_x0000_s1234"/>
    <customShpInfo spid="_x0000_s1235"/>
    <customShpInfo spid="_x0000_s1236"/>
    <customShpInfo spid="_x0000_s1237"/>
    <customShpInfo spid="_x0000_s1238"/>
    <customShpInfo spid="_x0000_s1239"/>
    <customShpInfo spid="_x0000_s1240"/>
    <customShpInfo spid="_x0000_s1241"/>
    <customShpInfo spid="_x0000_s1244"/>
    <customShpInfo spid="_x0000_s1037"/>
    <customShpInfo spid="_x0000_s1242"/>
    <customShpInfo spid="_x0000_s1243"/>
    <customShpInfo spid="_x0000_s1245"/>
    <customShpInfo spid="_x0000_s1246"/>
    <customShpInfo spid="_x0000_s1247"/>
    <customShpInfo spid="_x0000_s1248"/>
    <customShpInfo spid="_x0000_s1249"/>
    <customShpInfo spid="_x0000_s1250"/>
    <customShpInfo spid="_x0000_s1034"/>
    <customShpInfo spid="_x0000_s1036"/>
    <customShpInfo spid="_x0000_s1251"/>
    <customShpInfo spid="_x0000_s1253"/>
    <customShpInfo spid="_x0000_s1252"/>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039"/>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033"/>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04"/>
    <customShpInfo spid="_x0000_s1305"/>
    <customShpInfo spid="_x0000_s1306"/>
    <customShpInfo spid="_x0000_s1307"/>
    <customShpInfo spid="_x0000_s1308"/>
    <customShpInfo spid="_x0000_s1309"/>
    <customShpInfo spid="_x0000_s1310"/>
    <customShpInfo spid="_x0000_s1311"/>
    <customShpInfo spid="_x0000_s1312"/>
    <customShpInfo spid="_x0000_s1313"/>
    <customShpInfo spid="_x0000_s1314"/>
    <customShpInfo spid="_x0000_s1315"/>
    <customShpInfo spid="_x0000_s1316"/>
    <customShpInfo spid="_x0000_s1317"/>
    <customShpInfo spid="_x0000_s1318"/>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黄丽丽</cp:lastModifiedBy>
  <cp:revision>22</cp:revision>
  <dcterms:created xsi:type="dcterms:W3CDTF">2021-09-01T06:48:00Z</dcterms:created>
  <dcterms:modified xsi:type="dcterms:W3CDTF">2025-12-29T06:32:11Z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eyJoZGlkIjoiZGU1ZjZmNTJlZDZkMjk0OTM3NmJlNzEyMGFjMGRmZjciLCJ1c2VySWQiOiIzMDk4NDQ0MTIifQ==</vt:lpwstr>
  </property>
  <property fmtid="{D5CDD505-2E9C-101B-9397-08002B2CF9AE}" pid="3" name="KSOProductBuildVer">
    <vt:lpwstr>2052-12.1.0.24034</vt:lpwstr>
  </property>
  <property fmtid="{D5CDD505-2E9C-101B-9397-08002B2CF9AE}" pid="4" name="ICV">
    <vt:lpwstr>3147DCADB1164480B771B7B9EC4C177A_12</vt:lpwstr>
  </property>
</Properties>
</file>