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240" w:after="240"/>
        <w:pBdr>
          <w:top w:val="none" w:color="000000" w:sz="4" w:space="0"/>
          <w:left w:val="none" w:color="000000" w:sz="4" w:space="0"/>
          <w:bottom w:val="none" w:color="000000" w:sz="4" w:space="0"/>
          <w:right w:val="none" w:color="000000" w:sz="4" w:space="0"/>
        </w:pBdr>
      </w:pPr>
      <w:r>
        <w:t xml:space="preserve"> </w:t>
      </w:r>
      <w:r>
        <w:rPr>
          <w:rFonts w:ascii="SimHei" w:hAnsi="SimHei" w:eastAsia="SimHei" w:cs="SimHei"/>
          <w:b/>
          <w:color w:val="000000"/>
          <w:sz w:val="8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2100" w:right="0" w:firstLine="16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100" w:right="0" w:firstLine="16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100" w:right="0" w:firstLine="16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100" w:right="0" w:firstLine="16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100" w:right="0" w:firstLine="16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100" w:right="0" w:firstLine="16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100" w:right="0" w:firstLine="16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rPr>
          <w:rFonts w:ascii="SimSun" w:hAnsi="SimSun" w:eastAsia="SimSun" w:cs="SimSun"/>
          <w:b/>
          <w:color w:val="000000"/>
          <w:sz w:val="32"/>
          <w:u w:val="single"/>
        </w:rPr>
        <w:t xml:space="preserve">沭阳县高标准农田调查摸底上图入库项目</w:t>
      </w:r>
      <w:r/>
    </w:p>
    <w:p>
      <w:pPr>
        <w:ind w:left="2100" w:right="0" w:firstLine="16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Times New Roman" w:hAnsi="Times New Roman" w:eastAsia="Times New Roman" w:cs="Times New Roman"/>
          <w:b/>
          <w:color w:val="000000"/>
          <w:sz w:val="32"/>
          <w:u w:val="single"/>
        </w:rPr>
        <w:t xml:space="preserve">JSZC-321322-TYJT-G2024-0044</w:t>
      </w:r>
      <w:r>
        <w:rPr>
          <w:rFonts w:ascii="SimSun" w:hAnsi="SimSun" w:eastAsia="SimSun" w:cs="SimSun"/>
          <w:b/>
          <w:color w:val="000000"/>
          <w:sz w:val="32"/>
          <w:u w:val="single"/>
        </w:rPr>
        <w:t xml:space="preserve">        </w:t>
      </w:r>
      <w:r>
        <w:rPr>
          <w:rFonts w:ascii="SimSun" w:hAnsi="SimSun" w:eastAsia="SimSun" w:cs="SimSun"/>
          <w:color w:val="000000"/>
          <w:sz w:val="21"/>
        </w:rPr>
        <w:t xml:space="preserve">        </w:t>
      </w:r>
      <w:r>
        <w:rPr>
          <w:rFonts w:ascii="SimSun" w:hAnsi="SimSun" w:eastAsia="SimSun" w:cs="SimSun"/>
          <w:b/>
          <w:color w:val="000000"/>
          <w:sz w:val="30"/>
        </w:rPr>
        <w:t xml:space="preserve">   </w:t>
      </w:r>
      <w:r>
        <w:rPr>
          <w:rFonts w:ascii="Times New Roman" w:hAnsi="Times New Roman" w:eastAsia="Times New Roman" w:cs="Times New Roman"/>
          <w:color w:val="000000"/>
          <w:sz w:val="21"/>
        </w:rPr>
        <w:t xml:space="preserve">  </w:t>
      </w:r>
      <w:r>
        <w:rPr>
          <w:rFonts w:ascii="Times New Roman" w:hAnsi="Times New Roman" w:eastAsia="Times New Roman" w:cs="Times New Roman"/>
          <w:b/>
          <w:color w:val="000000"/>
          <w:sz w:val="30"/>
        </w:rPr>
        <w:t xml:space="preserve"> </w:t>
      </w:r>
      <w:r/>
    </w:p>
    <w:p>
      <w:pPr>
        <w:ind w:left="210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（服务类项目，</w:t>
      </w:r>
      <w:r>
        <w:rPr>
          <w:rFonts w:ascii="SimSun" w:hAnsi="SimSun" w:eastAsia="SimSun" w:cs="SimSun"/>
          <w:b/>
          <w:color w:val="000000"/>
          <w:sz w:val="30"/>
          <w:u w:val="single"/>
        </w:rPr>
        <w:t xml:space="preserve">  不  </w:t>
      </w:r>
      <w:r>
        <w:rPr>
          <w:rFonts w:ascii="SimSun" w:hAnsi="SimSun" w:eastAsia="SimSun" w:cs="SimSun"/>
          <w:b/>
          <w:color w:val="000000"/>
          <w:sz w:val="30"/>
        </w:rPr>
        <w:t xml:space="preserve">专门面向中小企业）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9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w:t>
      </w:r>
      <w:r>
        <w:rPr>
          <w:rFonts w:ascii="SimSun" w:hAnsi="SimSun" w:eastAsia="SimSun" w:cs="SimSun"/>
          <w:b/>
          <w:color w:val="000000"/>
          <w:sz w:val="32"/>
          <w:u w:val="single"/>
        </w:rPr>
        <w:t xml:space="preserve"> 沭阳县农业农村局          </w:t>
      </w:r>
      <w:r/>
    </w:p>
    <w:p>
      <w:pPr>
        <w:ind w:left="0" w:right="0" w:firstLine="1606"/>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w:t>
      </w:r>
      <w:r>
        <w:rPr>
          <w:rFonts w:ascii="SimSun" w:hAnsi="SimSun" w:eastAsia="SimSun" w:cs="SimSun"/>
          <w:b/>
          <w:color w:val="000000"/>
          <w:sz w:val="32"/>
          <w:u w:val="single"/>
        </w:rPr>
        <w:t xml:space="preserve">江苏天园项目管理集团有限公司</w:t>
      </w:r>
      <w:r/>
    </w:p>
    <w:p>
      <w:pPr>
        <w:ind w:left="0" w:right="0" w:firstLine="3213"/>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u w:val="single"/>
        </w:rPr>
        <w:t xml:space="preserve">2024</w:t>
      </w:r>
      <w:r>
        <w:rPr>
          <w:rFonts w:ascii="SimSun" w:hAnsi="SimSun" w:eastAsia="SimSun" w:cs="SimSun"/>
          <w:b/>
          <w:color w:val="000000"/>
          <w:sz w:val="32"/>
        </w:rPr>
        <w:t xml:space="preserve">年</w:t>
      </w:r>
      <w:r>
        <w:rPr>
          <w:rFonts w:ascii="SimSun" w:hAnsi="SimSun" w:eastAsia="SimSun" w:cs="SimSun"/>
          <w:b/>
          <w:color w:val="000000"/>
          <w:sz w:val="32"/>
          <w:u w:val="single"/>
        </w:rPr>
        <w:t xml:space="preserve"> </w:t>
      </w:r>
      <w:r>
        <w:rPr>
          <w:rFonts w:ascii="Times New Roman" w:hAnsi="Times New Roman" w:eastAsia="Times New Roman" w:cs="Times New Roman"/>
          <w:b/>
          <w:color w:val="000000"/>
          <w:sz w:val="32"/>
          <w:u w:val="single"/>
        </w:rPr>
        <w:t xml:space="preserve">12 </w:t>
      </w:r>
      <w:r>
        <w:rPr>
          <w:rFonts w:ascii="SimSun" w:hAnsi="SimSun" w:eastAsia="SimSun" w:cs="SimSun"/>
          <w:b/>
          <w:color w:val="000000"/>
          <w:sz w:val="32"/>
        </w:rPr>
        <w:t xml:space="preserve">月</w:t>
      </w:r>
      <w:r>
        <w:rPr>
          <w:rFonts w:ascii="SimSun" w:hAnsi="SimSun" w:eastAsia="SimSun" w:cs="SimSun"/>
          <w:b/>
          <w:color w:val="000000"/>
          <w:sz w:val="32"/>
          <w:u w:val="single"/>
        </w:rPr>
        <w:t xml:space="preserve"> </w:t>
      </w:r>
      <w:r>
        <w:rPr>
          <w:rFonts w:ascii="Times New Roman" w:hAnsi="Times New Roman" w:eastAsia="Times New Roman" w:cs="Times New Roman"/>
          <w:b/>
          <w:color w:val="000000"/>
          <w:sz w:val="32"/>
          <w:u w:val="single"/>
        </w:rPr>
        <w:t xml:space="preserve">6 </w:t>
      </w:r>
      <w:r>
        <w:rPr>
          <w:rFonts w:ascii="SimSun" w:hAnsi="SimSun" w:eastAsia="SimSun" w:cs="SimSun"/>
          <w:b/>
          <w:color w:val="000000"/>
          <w:sz w:val="32"/>
        </w:rPr>
        <w:t xml:space="preserve">日</w:t>
      </w:r>
      <w:r/>
    </w:p>
    <w:p>
      <w:pPr>
        <w:ind w:left="0" w:right="0" w:firstLine="3213"/>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highlight w:val="none"/>
          <w:u w:val="none"/>
        </w:rPr>
      </w:r>
      <w:r>
        <w:rPr>
          <w:rFonts w:ascii="SimHei" w:hAnsi="SimHei" w:eastAsia="SimHei" w:cs="SimHei"/>
          <w:b/>
          <w:color w:val="000000"/>
          <w:sz w:val="44"/>
          <w:highlight w:val="none"/>
          <w:u w:val="none"/>
        </w:rPr>
      </w:r>
      <w:r/>
    </w:p>
    <w:p>
      <w:pPr>
        <w:ind w:left="0" w:right="0" w:firstLine="0"/>
        <w:jc w:val="center"/>
        <w:spacing w:before="240" w:after="240"/>
        <w:rPr>
          <w:rFonts w:ascii="SimHei" w:hAnsi="SimHei" w:eastAsia="SimHei" w:cs="SimHei"/>
          <w:b/>
          <w:bCs/>
          <w:color w:val="000000"/>
          <w:sz w:val="44"/>
          <w:szCs w:val="44"/>
          <w:highlight w:val="none"/>
          <w:u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highlight w:val="none"/>
          <w:u w:val="none"/>
        </w:rPr>
      </w:r>
      <w:r>
        <w:rPr>
          <w:rFonts w:ascii="SimHei" w:hAnsi="SimHei" w:eastAsia="SimHei" w:cs="SimHei"/>
          <w:b/>
          <w:color w:val="000000"/>
          <w:sz w:val="44"/>
          <w:highlight w:val="none"/>
          <w:u w:val="none"/>
        </w:rPr>
      </w:r>
      <w:r/>
    </w:p>
    <w:p>
      <w:pPr>
        <w:ind w:left="0" w:right="0" w:firstLine="0"/>
        <w:jc w:val="center"/>
        <w:spacing w:before="240" w:after="240"/>
        <w:rPr>
          <w:rFonts w:ascii="SimHei" w:hAnsi="SimHei" w:eastAsia="SimHei" w:cs="SimHei"/>
          <w:b/>
          <w:bCs/>
          <w:color w:val="000000"/>
          <w:sz w:val="44"/>
          <w:szCs w:val="44"/>
          <w:highlight w:val="none"/>
          <w:u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highlight w:val="none"/>
          <w:u w:val="none"/>
        </w:rPr>
      </w:r>
      <w:r>
        <w:rPr>
          <w:rFonts w:ascii="SimHei" w:hAnsi="SimHei" w:eastAsia="SimHei" w:cs="SimHei"/>
          <w:b/>
          <w:color w:val="000000"/>
          <w:sz w:val="44"/>
          <w:highlight w:val="none"/>
          <w:u w:val="none"/>
        </w:rPr>
      </w:r>
      <w:r/>
    </w:p>
    <w:p>
      <w:pPr>
        <w:ind w:left="0" w:right="0" w:firstLine="0"/>
        <w:jc w:val="center"/>
        <w:spacing w:before="240" w:after="240"/>
        <w:rPr>
          <w:rFonts w:ascii="SimHei" w:hAnsi="SimHei" w:eastAsia="SimHei" w:cs="SimHei"/>
          <w:b/>
          <w:bCs/>
          <w:color w:val="000000"/>
          <w:sz w:val="44"/>
          <w:szCs w:val="44"/>
          <w:highlight w:val="none"/>
          <w:u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highlight w:val="none"/>
          <w:u w:val="none"/>
        </w:rPr>
      </w:r>
      <w:r>
        <w:rPr>
          <w:rFonts w:ascii="SimHei" w:hAnsi="SimHei" w:eastAsia="SimHei" w:cs="SimHei"/>
          <w:b/>
          <w:color w:val="000000"/>
          <w:sz w:val="44"/>
          <w:highlight w:val="none"/>
          <w:u w:val="none"/>
        </w:rPr>
      </w:r>
      <w:r/>
    </w:p>
    <w:p>
      <w:pPr>
        <w:ind w:left="0" w:right="0" w:firstLine="0"/>
        <w:jc w:val="center"/>
        <w:spacing w:before="240" w:after="240"/>
        <w:rPr>
          <w:rFonts w:ascii="SimHei" w:hAnsi="SimHei" w:eastAsia="SimHei" w:cs="SimHei"/>
          <w:b/>
          <w:bCs/>
          <w:color w:val="000000"/>
          <w:sz w:val="44"/>
          <w:szCs w:val="44"/>
          <w:highlight w:val="none"/>
          <w:u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u w:val="none"/>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1"/>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 </w:t>
      </w:r>
      <w:r/>
    </w:p>
    <w:p>
      <w:pPr>
        <w:numPr>
          <w:ilvl w:val="0"/>
          <w:numId w:val="1"/>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   </w:t>
      </w:r>
      <w:r/>
    </w:p>
    <w:p>
      <w:pPr>
        <w:numPr>
          <w:ilvl w:val="0"/>
          <w:numId w:val="1"/>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 </w:t>
      </w:r>
      <w:r/>
    </w:p>
    <w:p>
      <w:pPr>
        <w:numPr>
          <w:ilvl w:val="0"/>
          <w:numId w:val="1"/>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 </w:t>
      </w:r>
      <w:r/>
    </w:p>
    <w:p>
      <w:pPr>
        <w:numPr>
          <w:ilvl w:val="0"/>
          <w:numId w:val="1"/>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 </w:t>
      </w:r>
      <w:r/>
    </w:p>
    <w:p>
      <w:pPr>
        <w:numPr>
          <w:ilvl w:val="0"/>
          <w:numId w:val="1"/>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r>
      <w:r>
        <w:rPr>
          <w:rFonts w:ascii="SimHei" w:hAnsi="SimHei" w:eastAsia="SimHei" w:cs="SimHei"/>
          <w:color w:val="000000"/>
          <w:sz w:val="44"/>
          <w:highlight w:val="none"/>
        </w:rPr>
      </w:r>
      <w:r/>
    </w:p>
    <w:p>
      <w:pPr>
        <w:ind w:left="0" w:right="0" w:firstLine="0"/>
        <w:spacing w:before="240" w:after="24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r>
      <w:r>
        <w:rPr>
          <w:rFonts w:ascii="SimHei" w:hAnsi="SimHei" w:eastAsia="SimHei" w:cs="SimHei"/>
          <w:color w:val="000000"/>
          <w:sz w:val="44"/>
          <w:highlight w:val="none"/>
        </w:rPr>
      </w:r>
      <w:r/>
    </w:p>
    <w:p>
      <w:pPr>
        <w:ind w:left="0" w:right="0" w:firstLine="0"/>
        <w:spacing w:before="240" w:after="24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r>
      <w:r>
        <w:rPr>
          <w:rFonts w:ascii="SimHei" w:hAnsi="SimHei" w:eastAsia="SimHei" w:cs="SimHei"/>
          <w:color w:val="000000"/>
          <w:sz w:val="44"/>
          <w:highlight w:val="none"/>
        </w:rPr>
      </w:r>
      <w:r/>
    </w:p>
    <w:p>
      <w:pPr>
        <w:ind w:left="0" w:right="0" w:firstLine="0"/>
        <w:spacing w:before="240" w:after="24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沭阳县农业农村局</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的委托，</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江苏天园项目管理集团有限公司</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就</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沭阳县高标准农田调查摸底上图入库项目</w:t>
      </w:r>
      <w:r>
        <w:rPr>
          <w:rFonts w:ascii="Times New Roman" w:hAnsi="Times New Roman" w:eastAsia="Times New Roman" w:cs="Times New Roman"/>
          <w:color w:val="000000"/>
          <w:sz w:val="24"/>
          <w:u w:val="single"/>
        </w:rPr>
        <w:t xml:space="preserve">]([JSZC-321322-TYJT-G2024-0044</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项目进行公开招标采购，欢迎符合条件的投标人投标。</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沭阳县高标准农田调查摸底上图入库项目</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招标项目的潜在投标人可在</w:t>
      </w:r>
      <w:r>
        <w:rPr>
          <w:rFonts w:ascii="SimSun" w:hAnsi="SimSun" w:eastAsia="SimSun" w:cs="SimSun"/>
          <w:color w:val="000000"/>
          <w:sz w:val="24"/>
          <w:u w:val="single"/>
        </w:rPr>
        <w:t xml:space="preserve">“宿迁市政府采购网”自行免费下载</w:t>
      </w:r>
      <w:r>
        <w:rPr>
          <w:rFonts w:ascii="SimSun" w:hAnsi="SimSun" w:eastAsia="SimSun" w:cs="SimSun"/>
          <w:color w:val="000000"/>
          <w:sz w:val="24"/>
        </w:rPr>
        <w:t xml:space="preserve">招标文件，并于</w:t>
      </w:r>
      <w:r>
        <w:rPr>
          <w:rFonts w:ascii="Times New Roman" w:hAnsi="Times New Roman" w:eastAsia="Times New Roman" w:cs="Times New Roman"/>
          <w:color w:val="000000"/>
          <w:sz w:val="24"/>
          <w:u w:val="single"/>
        </w:rPr>
        <w:t xml:space="preserve">2024</w:t>
      </w:r>
      <w:r>
        <w:rPr>
          <w:rFonts w:ascii="SimSun" w:hAnsi="SimSun" w:eastAsia="SimSun" w:cs="SimSun"/>
          <w:color w:val="000000"/>
          <w:sz w:val="24"/>
          <w:u w:val="single"/>
        </w:rPr>
        <w:t xml:space="preserve">年</w:t>
      </w:r>
      <w:r>
        <w:rPr>
          <w:rFonts w:ascii="Times New Roman" w:hAnsi="Times New Roman" w:eastAsia="Times New Roman" w:cs="Times New Roman"/>
          <w:color w:val="000000"/>
          <w:sz w:val="24"/>
          <w:u w:val="single"/>
        </w:rPr>
        <w:t xml:space="preserve">12</w:t>
      </w:r>
      <w:r>
        <w:rPr>
          <w:rFonts w:ascii="SimSun" w:hAnsi="SimSun" w:eastAsia="SimSun" w:cs="SimSun"/>
          <w:color w:val="000000"/>
          <w:sz w:val="24"/>
          <w:u w:val="single"/>
        </w:rPr>
        <w:t xml:space="preserve">月</w:t>
      </w:r>
      <w:r>
        <w:rPr>
          <w:rFonts w:ascii="Times New Roman" w:hAnsi="Times New Roman" w:eastAsia="Times New Roman" w:cs="Times New Roman"/>
          <w:color w:val="000000"/>
          <w:sz w:val="24"/>
          <w:u w:val="single"/>
        </w:rPr>
        <w:t xml:space="preserve">30</w:t>
      </w:r>
      <w:r>
        <w:rPr>
          <w:rFonts w:ascii="SimSun" w:hAnsi="SimSun" w:eastAsia="SimSun" w:cs="SimSun"/>
          <w:color w:val="000000"/>
          <w:sz w:val="24"/>
          <w:u w:val="single"/>
        </w:rPr>
        <w:t xml:space="preserve">日</w:t>
      </w:r>
      <w:r>
        <w:rPr>
          <w:rFonts w:ascii="Times New Roman" w:hAnsi="Times New Roman" w:eastAsia="Times New Roman" w:cs="Times New Roman"/>
          <w:color w:val="000000"/>
          <w:sz w:val="24"/>
          <w:u w:val="single"/>
        </w:rPr>
        <w:t xml:space="preserve">09</w:t>
      </w:r>
      <w:r>
        <w:rPr>
          <w:rFonts w:ascii="SimSun" w:hAnsi="SimSun" w:eastAsia="SimSun" w:cs="SimSun"/>
          <w:color w:val="000000"/>
          <w:sz w:val="24"/>
          <w:u w:val="single"/>
        </w:rPr>
        <w:t xml:space="preserve">点</w:t>
      </w:r>
      <w:r>
        <w:rPr>
          <w:rFonts w:ascii="Times New Roman" w:hAnsi="Times New Roman" w:eastAsia="Times New Roman" w:cs="Times New Roman"/>
          <w:color w:val="000000"/>
          <w:sz w:val="24"/>
          <w:u w:val="single"/>
        </w:rPr>
        <w:t xml:space="preserve">30</w:t>
      </w:r>
      <w:r>
        <w:rPr>
          <w:rFonts w:ascii="SimSun" w:hAnsi="SimSun" w:eastAsia="SimSun" w:cs="SimSun"/>
          <w:color w:val="000000"/>
          <w:sz w:val="24"/>
          <w:u w:val="single"/>
        </w:rPr>
        <w:t xml:space="preserve">分（</w:t>
      </w:r>
      <w:r>
        <w:rPr>
          <w:rFonts w:ascii="SimSun" w:hAnsi="SimSun" w:eastAsia="SimSun" w:cs="SimSun"/>
          <w:color w:val="000000"/>
          <w:sz w:val="24"/>
        </w:rPr>
        <w:t xml:space="preserve">北京时间）前递交投标文件。</w:t>
      </w:r>
      <w:r/>
    </w:p>
    <w:p>
      <w:pPr>
        <w:ind w:left="0" w:right="0" w:firstLine="498"/>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一、项目基本情况</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JSZC-321322-TYJT-G2024-0044</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项目名称：沭阳县高标准农田调查摸底上图入库项目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预算金额：</w:t>
      </w:r>
      <w:r>
        <w:rPr>
          <w:rFonts w:ascii="Times New Roman" w:hAnsi="Times New Roman" w:eastAsia="Times New Roman" w:cs="Times New Roman"/>
          <w:color w:val="000000"/>
          <w:sz w:val="24"/>
        </w:rPr>
        <w:t xml:space="preserve">918.3</w:t>
      </w:r>
      <w:r>
        <w:rPr>
          <w:rFonts w:ascii="SimSun" w:hAnsi="SimSun" w:eastAsia="SimSun" w:cs="SimSun"/>
          <w:color w:val="000000"/>
          <w:sz w:val="24"/>
        </w:rPr>
        <w:t xml:space="preserve">万元。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本项目</w:t>
      </w:r>
      <w:r>
        <w:rPr>
          <w:rFonts w:ascii="SimSun" w:hAnsi="SimSun" w:eastAsia="SimSun" w:cs="SimSun"/>
          <w:color w:val="000000"/>
          <w:sz w:val="24"/>
          <w:u w:val="single"/>
        </w:rPr>
        <w:t xml:space="preserve"> 设定 </w:t>
      </w:r>
      <w:r>
        <w:rPr>
          <w:rFonts w:ascii="SimSun" w:hAnsi="SimSun" w:eastAsia="SimSun" w:cs="SimSun"/>
          <w:color w:val="000000"/>
          <w:sz w:val="24"/>
        </w:rPr>
        <w:t xml:space="preserve">最高限价：包一：</w:t>
      </w:r>
      <w:r>
        <w:rPr>
          <w:rFonts w:ascii="Times New Roman" w:hAnsi="Times New Roman" w:eastAsia="Times New Roman" w:cs="Times New Roman"/>
          <w:color w:val="000000"/>
          <w:sz w:val="24"/>
        </w:rPr>
        <w:t xml:space="preserve">317.45</w:t>
      </w:r>
      <w:r>
        <w:rPr>
          <w:rFonts w:ascii="SimSun" w:hAnsi="SimSun" w:eastAsia="SimSun" w:cs="SimSun"/>
          <w:color w:val="000000"/>
          <w:sz w:val="24"/>
        </w:rPr>
        <w:t xml:space="preserve">万元；包二：</w:t>
      </w:r>
      <w:r>
        <w:rPr>
          <w:rFonts w:ascii="Times New Roman" w:hAnsi="Times New Roman" w:eastAsia="Times New Roman" w:cs="Times New Roman"/>
          <w:color w:val="000000"/>
          <w:sz w:val="24"/>
        </w:rPr>
        <w:t xml:space="preserve">304.15</w:t>
      </w:r>
      <w:r>
        <w:rPr>
          <w:rFonts w:ascii="SimSun" w:hAnsi="SimSun" w:eastAsia="SimSun" w:cs="SimSun"/>
          <w:color w:val="000000"/>
          <w:sz w:val="24"/>
        </w:rPr>
        <w:t xml:space="preserve">万元；包三：</w:t>
      </w:r>
      <w:r>
        <w:rPr>
          <w:rFonts w:ascii="Times New Roman" w:hAnsi="Times New Roman" w:eastAsia="Times New Roman" w:cs="Times New Roman"/>
          <w:color w:val="000000"/>
          <w:sz w:val="24"/>
        </w:rPr>
        <w:t xml:space="preserve">296.7</w:t>
      </w:r>
      <w:r>
        <w:rPr>
          <w:rFonts w:ascii="SimSun" w:hAnsi="SimSun" w:eastAsia="SimSun" w:cs="SimSun"/>
          <w:color w:val="000000"/>
          <w:sz w:val="24"/>
        </w:rPr>
        <w:t xml:space="preserve"> 万元。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采购需求（简介）：</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沭阳县高标准农田调查摸底上图入库项目（分包一）：胡集镇、李恒镇、马厂镇、七雄街道、钱集镇、塘沟镇、沂涛镇、章集街道8个乡镇（街道），面积约63.49万亩；</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沭阳县高标准农田调查摸底上图入库项目（分包二）：耿圩镇、刘集镇、陇集镇、悦来镇、十字街道、梦溪街道、南湖街道、沭城街道、新河镇、颜集镇、潼阳镇、庙头镇、桑墟镇13个乡镇（街道），面积约60.83万亩；</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沭阳县高标准农田调查摸底上图入库项目（分包三）：高墟镇、青伊湖镇、韩山镇、华冲镇、龙庙镇、吴集镇、西圩乡、贤官镇、扎下镇9个乡镇，面积约59.34万亩。</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开、评标顺序：分包一、分包二、分包三</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注：1、每个供应商可以参与全部分包的投标但只能中一个分包，供应商在先评标的分包上已被推荐为第一中标候选人的，不得参与其它分包中标候选人的推荐。</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2、评审结束后，若其中一个分包受到质疑投诉等原因，导致本分包评审结果改变，但不影响其他分包的评审结果。</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6.合同履行期限：从合同签订之日起至完成全部服务内容止。  </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w:t>
      </w:r>
      <w:r>
        <w:rPr>
          <w:rFonts w:ascii="SimSun" w:hAnsi="SimSun" w:eastAsia="SimSun" w:cs="SimSun"/>
          <w:color w:val="000000"/>
          <w:sz w:val="24"/>
          <w:u w:val="single"/>
        </w:rPr>
        <w:t xml:space="preserve"> 不接受 </w:t>
      </w:r>
      <w:r>
        <w:rPr>
          <w:rFonts w:ascii="SimSun" w:hAnsi="SimSun" w:eastAsia="SimSun" w:cs="SimSun"/>
          <w:color w:val="000000"/>
          <w:sz w:val="24"/>
        </w:rPr>
        <w:t xml:space="preserve">联合体投标。</w:t>
      </w:r>
      <w:r/>
    </w:p>
    <w:p>
      <w:pPr>
        <w:ind w:left="0" w:right="0" w:firstLine="498"/>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二、申请人的资格要求：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w:t>
      </w:r>
      <w:r>
        <w:rPr>
          <w:rFonts w:ascii="SimSun" w:hAnsi="SimSun" w:eastAsia="SimSun" w:cs="SimSun"/>
          <w:color w:val="000000"/>
          <w:sz w:val="24"/>
        </w:rPr>
        <w:t xml:space="preserve">）通用资格要求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具备《中华人民共和国政府采购法》第二十二条第一款规定的</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项条件（按要求提供投标声明及承诺函）。</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信用信息。信用信息查询渠道：“信用中国”网（</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）、“中国政府采购”网（</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）、江苏政府采购网（</w:t>
      </w:r>
      <w:r>
        <w:rPr>
          <w:rFonts w:ascii="Times New Roman" w:hAnsi="Times New Roman" w:eastAsia="Times New Roman" w:cs="Times New Roman"/>
          <w:color w:val="000000"/>
          <w:sz w:val="24"/>
        </w:rPr>
        <w:t xml:space="preserve">www.ccgp-jiangsu.gov.cn</w:t>
      </w:r>
      <w:r>
        <w:rPr>
          <w:rFonts w:ascii="SimSun" w:hAnsi="SimSun" w:eastAsia="SimSun" w:cs="SimSu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落实政府采购政策需满足的资格要求：无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（二）本项目分包一至分包三的特定资格要求：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投标人须具有测绘行政主管部门颁发的乙级及以上测绘资质证书。</w:t>
      </w:r>
      <w:r/>
    </w:p>
    <w:p>
      <w:pPr>
        <w:ind w:left="0" w:right="0" w:firstLine="498"/>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1</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时间：</w:t>
      </w:r>
      <w:r>
        <w:rPr>
          <w:rFonts w:ascii="Times New Roman" w:hAnsi="Times New Roman" w:eastAsia="Times New Roman" w:cs="Times New Roman"/>
          <w:color w:val="000000"/>
          <w:sz w:val="24"/>
        </w:rPr>
        <w:t xml:space="preserve">2024</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日至</w:t>
      </w:r>
      <w:r>
        <w:rPr>
          <w:rFonts w:ascii="Times New Roman" w:hAnsi="Times New Roman" w:eastAsia="Times New Roman" w:cs="Times New Roman"/>
          <w:color w:val="000000"/>
          <w:sz w:val="24"/>
        </w:rPr>
        <w:t xml:space="preserve">2024</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方式：投标人应在招标文件提供的时间内，通过“苏采云”系统（网址： </w:t>
      </w:r>
      <w:r>
        <w:rPr>
          <w:rFonts w:ascii="Times New Roman" w:hAnsi="Times New Roman" w:eastAsia="Times New Roman" w:cs="Times New Roman"/>
          <w:color w:val="000000"/>
          <w:sz w:val="24"/>
        </w:rPr>
        <w:t xml:space="preserve">http://jszfcg.jsczt.cn/</w:t>
      </w:r>
      <w:r>
        <w:rPr>
          <w:rFonts w:ascii="SimSun" w:hAnsi="SimSun" w:eastAsia="SimSun" w:cs="SimSun"/>
          <w:color w:val="000000"/>
          <w:sz w:val="24"/>
        </w:rPr>
        <w:t xml:space="preserve">）或宿迁市政府采购网点击“政府采购管理交易系统（苏采云）”，使用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锁进入系统从“项目参与”</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“采购项目”菜单中，找到本项目获取采购文件（后缀名为“</w:t>
      </w:r>
      <w:r>
        <w:rPr>
          <w:rFonts w:ascii="Times New Roman" w:hAnsi="Times New Roman" w:eastAsia="Times New Roman" w:cs="Times New Roman"/>
          <w:color w:val="000000"/>
          <w:sz w:val="24"/>
        </w:rPr>
        <w:t xml:space="preserve">.kedt</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本项目共分三个包。投标人参与多个包投标的，应按包分别获取招标文件。投标人未按要求获取招标文件导致无法投标的，后果自负（其投标文件不予接受）。</w:t>
      </w:r>
      <w:r/>
    </w:p>
    <w:p>
      <w:pPr>
        <w:ind w:left="0" w:right="0" w:firstLine="498"/>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四、提交投标文件截止时间、开标时间和地点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提交投标文件截止时间、开标时间：</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2024</w:t>
      </w:r>
      <w:r>
        <w:rPr>
          <w:rFonts w:ascii="SimSun" w:hAnsi="SimSun" w:eastAsia="SimSun" w:cs="SimSun"/>
          <w:color w:val="000000"/>
          <w:sz w:val="24"/>
          <w:u w:val="single"/>
        </w:rPr>
        <w:t xml:space="preserve">年</w:t>
      </w:r>
      <w:r>
        <w:rPr>
          <w:rFonts w:ascii="Times New Roman" w:hAnsi="Times New Roman" w:eastAsia="Times New Roman" w:cs="Times New Roman"/>
          <w:color w:val="000000"/>
          <w:sz w:val="24"/>
          <w:u w:val="single"/>
        </w:rPr>
        <w:t xml:space="preserve">12</w:t>
      </w:r>
      <w:r>
        <w:rPr>
          <w:rFonts w:ascii="SimSun" w:hAnsi="SimSun" w:eastAsia="SimSun" w:cs="SimSun"/>
          <w:color w:val="000000"/>
          <w:sz w:val="24"/>
          <w:u w:val="single"/>
        </w:rPr>
        <w:t xml:space="preserve">月</w:t>
      </w:r>
      <w:r>
        <w:rPr>
          <w:rFonts w:ascii="Times New Roman" w:hAnsi="Times New Roman" w:eastAsia="Times New Roman" w:cs="Times New Roman"/>
          <w:color w:val="000000"/>
          <w:sz w:val="24"/>
          <w:u w:val="single"/>
        </w:rPr>
        <w:t xml:space="preserve">30</w:t>
      </w:r>
      <w:r>
        <w:rPr>
          <w:rFonts w:ascii="SimSun" w:hAnsi="SimSun" w:eastAsia="SimSun" w:cs="SimSun"/>
          <w:color w:val="000000"/>
          <w:sz w:val="24"/>
          <w:u w:val="single"/>
        </w:rPr>
        <w:t xml:space="preserve">日</w:t>
      </w:r>
      <w:r>
        <w:rPr>
          <w:rFonts w:ascii="Times New Roman" w:hAnsi="Times New Roman" w:eastAsia="Times New Roman" w:cs="Times New Roman"/>
          <w:color w:val="000000"/>
          <w:sz w:val="24"/>
          <w:u w:val="single"/>
        </w:rPr>
        <w:t xml:space="preserve">9</w:t>
      </w:r>
      <w:r>
        <w:rPr>
          <w:rFonts w:ascii="SimSun" w:hAnsi="SimSun" w:eastAsia="SimSun" w:cs="SimSun"/>
          <w:color w:val="000000"/>
          <w:sz w:val="24"/>
          <w:u w:val="single"/>
        </w:rPr>
        <w:t xml:space="preserve">点</w:t>
      </w:r>
      <w:r>
        <w:rPr>
          <w:rFonts w:ascii="Times New Roman" w:hAnsi="Times New Roman" w:eastAsia="Times New Roman" w:cs="Times New Roman"/>
          <w:color w:val="000000"/>
          <w:sz w:val="24"/>
          <w:u w:val="single"/>
        </w:rPr>
        <w:t xml:space="preserve">30</w:t>
      </w:r>
      <w:r>
        <w:rPr>
          <w:rFonts w:ascii="SimSun" w:hAnsi="SimSun" w:eastAsia="SimSun" w:cs="SimSun"/>
          <w:color w:val="000000"/>
          <w:sz w:val="24"/>
          <w:u w:val="single"/>
        </w:rPr>
        <w:t xml:space="preserve">分</w:t>
      </w:r>
      <w:r>
        <w:rPr>
          <w:rFonts w:ascii="SimSun" w:hAnsi="SimSun" w:eastAsia="SimSun" w:cs="SimSun"/>
          <w:color w:val="000000"/>
          <w:sz w:val="24"/>
        </w:rPr>
        <w:t xml:space="preserve">（北京时间）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地点：“苏采云”政府采购交易系统网上开标大厅。</w:t>
      </w:r>
      <w:r/>
    </w:p>
    <w:p>
      <w:pPr>
        <w:ind w:left="0" w:right="0" w:firstLine="498"/>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五、公告期限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招标公告及招标文件公告期限为自本公告发布之日起</w:t>
      </w:r>
      <w:r>
        <w:rPr>
          <w:rFonts w:ascii="Times New Roman" w:hAnsi="Times New Roman" w:eastAsia="Times New Roman" w:cs="Times New Roman"/>
          <w:color w:val="000000"/>
          <w:sz w:val="24"/>
          <w:u w:val="none"/>
        </w:rPr>
        <w:t xml:space="preserve">5</w:t>
      </w:r>
      <w:r>
        <w:rPr>
          <w:rFonts w:ascii="SimSun" w:hAnsi="SimSun" w:eastAsia="SimSun" w:cs="SimSun"/>
          <w:color w:val="000000"/>
          <w:sz w:val="24"/>
          <w:u w:val="none"/>
        </w:rPr>
        <w:t xml:space="preserve">个工作日。</w:t>
      </w:r>
      <w:r>
        <w:rPr>
          <w:rFonts w:ascii="SimSun" w:hAnsi="SimSun" w:eastAsia="SimSun" w:cs="SimSun"/>
          <w:color w:val="000000"/>
          <w:sz w:val="24"/>
        </w:rPr>
        <w:t xml:space="preserve">招标公告发布媒体：宿迁市政府采购网、宿迁市公共资源交易平台、江苏省财政部门指定的媒体。</w:t>
      </w:r>
      <w:r/>
    </w:p>
    <w:p>
      <w:pPr>
        <w:ind w:left="0" w:right="0" w:firstLine="498"/>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1.</w:t>
      </w:r>
      <w:r>
        <w:rPr>
          <w:rFonts w:ascii="SimSun" w:hAnsi="SimSun" w:eastAsia="SimSun" w:cs="SimSun"/>
          <w:color w:val="000000"/>
          <w:sz w:val="24"/>
        </w:rPr>
        <w:t xml:space="preserve">财政部门监督电话：0527-83559270。</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”数字证书办理：“苏采云”系统目前仅支持“苏采云”系统下的意源</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。省内各地区办理的“苏采云”系统下的意源</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全省通用。宿迁地区</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数字证书办理联系方式：</w:t>
      </w:r>
      <w:r>
        <w:rPr>
          <w:rFonts w:ascii="Times New Roman" w:hAnsi="Times New Roman" w:eastAsia="Times New Roman" w:cs="Times New Roman"/>
          <w:color w:val="000000"/>
          <w:sz w:val="24"/>
        </w:rPr>
        <w:t xml:space="preserve">18762803891</w:t>
      </w:r>
      <w:r>
        <w:rPr>
          <w:rFonts w:ascii="SimSun" w:hAnsi="SimSun" w:eastAsia="SimSun" w:cs="SimSun"/>
          <w:color w:val="000000"/>
          <w:sz w:val="24"/>
        </w:rPr>
        <w:t xml:space="preserve">。</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宿迁地区“苏采云”技术支持客服电话：</w:t>
      </w:r>
      <w:r>
        <w:rPr>
          <w:rFonts w:ascii="Times New Roman" w:hAnsi="Times New Roman" w:eastAsia="Times New Roman" w:cs="Times New Roman"/>
          <w:color w:val="000000"/>
          <w:sz w:val="24"/>
        </w:rPr>
        <w:t xml:space="preserve">0527-84225125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0519-86722806</w:t>
      </w:r>
      <w:r>
        <w:rPr>
          <w:rFonts w:ascii="SimSun" w:hAnsi="SimSun" w:eastAsia="SimSun" w:cs="SimSun"/>
          <w:color w:val="000000"/>
          <w:sz w:val="24"/>
        </w:rPr>
        <w:t xml:space="preserve">。</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如果投标人通过苏采云系统参与政府采购项目，相关操作手册详见链接：</w:t>
      </w:r>
      <w:r>
        <w:rPr>
          <w:rFonts w:ascii="Times New Roman" w:hAnsi="Times New Roman" w:eastAsia="Times New Roman" w:cs="Times New Roman"/>
          <w:color w:val="000000"/>
          <w:spacing w:val="-6"/>
          <w:sz w:val="24"/>
        </w:rPr>
        <w:t xml:space="preserve">http://www.ccgp-jiangsu.gov.cn/jiangsu/zlxz/ee/ee3a4bc5a3454aa2b0d9312230633ce9.html</w:t>
      </w:r>
      <w:r>
        <w:rPr>
          <w:rFonts w:ascii="SimSun" w:hAnsi="SimSun" w:eastAsia="SimSun" w:cs="SimSun"/>
          <w:color w:val="000000"/>
          <w:spacing w:val="-6"/>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现场勘察及答疑：本项目不组织集中勘察及答疑，投标人如对采购需求有疑问，请咨询采购单位联系人。 </w:t>
      </w:r>
      <w:r/>
    </w:p>
    <w:p>
      <w:pPr>
        <w:ind w:left="0" w:right="0" w:firstLine="498"/>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七、本次招标联系方式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采购人信息</w:t>
      </w:r>
      <w:r/>
    </w:p>
    <w:p>
      <w:pPr>
        <w:ind w:left="0" w:right="0" w:firstLine="1024"/>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采购包</w:t>
      </w:r>
      <w:r>
        <w:rPr>
          <w:rFonts w:ascii="Times New Roman" w:hAnsi="Times New Roman" w:eastAsia="Times New Roman" w:cs="Times New Roman"/>
          <w:color w:val="000000"/>
          <w:sz w:val="24"/>
        </w:rPr>
        <w:t xml:space="preserve">1</w:t>
      </w:r>
      <w:r>
        <w:rPr>
          <w:rFonts w:ascii="SimSun" w:hAnsi="SimSun" w:eastAsia="SimSun" w:cs="SimSun"/>
          <w:color w:val="000000"/>
          <w:sz w:val="24"/>
          <w:u w:val="none"/>
        </w:rPr>
        <w:t xml:space="preserve">、采购包</w:t>
      </w:r>
      <w:r>
        <w:rPr>
          <w:rFonts w:ascii="Times New Roman" w:hAnsi="Times New Roman" w:eastAsia="Times New Roman" w:cs="Times New Roman"/>
          <w:color w:val="000000"/>
          <w:sz w:val="24"/>
          <w:u w:val="none"/>
        </w:rPr>
        <w:t xml:space="preserve">2</w:t>
      </w:r>
      <w:r>
        <w:rPr>
          <w:rFonts w:ascii="SimSun" w:hAnsi="SimSun" w:eastAsia="SimSun" w:cs="SimSun"/>
          <w:color w:val="000000"/>
          <w:sz w:val="24"/>
          <w:u w:val="none"/>
        </w:rPr>
        <w:t xml:space="preserve">、采购包</w:t>
      </w:r>
      <w:r>
        <w:rPr>
          <w:rFonts w:ascii="Times New Roman" w:hAnsi="Times New Roman" w:eastAsia="Times New Roman" w:cs="Times New Roman"/>
          <w:color w:val="000000"/>
          <w:sz w:val="24"/>
          <w:u w:val="none"/>
        </w:rPr>
        <w:t xml:space="preserve">3</w:t>
      </w:r>
      <w:r/>
    </w:p>
    <w:p>
      <w:pPr>
        <w:ind w:left="0" w:right="0" w:firstLine="1024"/>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称：沭阳县农业农村局　　　</w:t>
      </w:r>
      <w:r/>
    </w:p>
    <w:p>
      <w:pPr>
        <w:ind w:left="0" w:right="0" w:firstLine="1024"/>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地址：沭阳县学院路</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号</w:t>
      </w:r>
      <w:r/>
    </w:p>
    <w:p>
      <w:pPr>
        <w:ind w:left="0" w:right="0" w:firstLine="1024"/>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联系人：周天培                </w:t>
      </w:r>
      <w:r/>
    </w:p>
    <w:p>
      <w:pPr>
        <w:ind w:left="0" w:right="0" w:firstLine="1024"/>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Times New Roman" w:hAnsi="Times New Roman" w:eastAsia="Times New Roman" w:cs="Times New Roman"/>
          <w:color w:val="000000"/>
          <w:sz w:val="24"/>
        </w:rPr>
        <w:t xml:space="preserve">13905245680</w:t>
      </w:r>
      <w:r>
        <w:rPr>
          <w:rFonts w:ascii="SimSun" w:hAnsi="SimSun" w:eastAsia="SimSun" w:cs="SimSun"/>
          <w:color w:val="000000"/>
          <w:sz w:val="24"/>
        </w:rPr>
        <w:t xml:space="preserve"> </w:t>
      </w:r>
      <w:r/>
    </w:p>
    <w:p>
      <w:pPr>
        <w:ind w:left="0" w:right="0" w:firstLine="1024"/>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采购代理机构信息</w:t>
      </w:r>
      <w:r/>
    </w:p>
    <w:p>
      <w:pPr>
        <w:ind w:left="0" w:right="0" w:firstLine="1024"/>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称：江苏天园项目管理集团有限公司</w:t>
      </w:r>
      <w:r/>
    </w:p>
    <w:p>
      <w:pPr>
        <w:ind w:left="0" w:right="0" w:firstLine="1024"/>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址：沭阳县杭州东路</w:t>
      </w:r>
      <w:r>
        <w:rPr>
          <w:rFonts w:ascii="Times New Roman" w:hAnsi="Times New Roman" w:eastAsia="Times New Roman" w:cs="Times New Roman"/>
          <w:color w:val="000000"/>
          <w:sz w:val="24"/>
        </w:rPr>
        <w:t xml:space="preserve">113</w:t>
      </w:r>
      <w:r>
        <w:rPr>
          <w:rFonts w:ascii="SimSun" w:hAnsi="SimSun" w:eastAsia="SimSun" w:cs="SimSun"/>
          <w:color w:val="000000"/>
          <w:sz w:val="24"/>
        </w:rPr>
        <w:t xml:space="preserve">号汽车运输公司</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楼</w:t>
      </w:r>
      <w:r/>
    </w:p>
    <w:p>
      <w:pPr>
        <w:ind w:left="0" w:right="0" w:firstLine="1024"/>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联系人：张翠翠                   </w:t>
      </w:r>
      <w:r/>
    </w:p>
    <w:p>
      <w:pPr>
        <w:ind w:left="0" w:right="0" w:firstLine="1024"/>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Times New Roman" w:hAnsi="Times New Roman" w:eastAsia="Times New Roman" w:cs="Times New Roman"/>
          <w:color w:val="000000"/>
          <w:sz w:val="24"/>
        </w:rPr>
        <w:t xml:space="preserve">15370500708</w:t>
      </w:r>
      <w:r/>
    </w:p>
    <w:p>
      <w:pPr>
        <w:ind w:left="0" w:right="0" w:firstLine="498"/>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八、其他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、有关本次招标的事项若存在变动或修改，敬请及时关注“宿迁市政府采购网”更正公告。</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本次招标不收取投标保证金。</w:t>
      </w:r>
      <w:r/>
    </w:p>
    <w:p>
      <w:pPr>
        <w:ind w:left="0" w:right="0" w:firstLine="2429"/>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2429"/>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第二章投标人须知</w:t>
      </w:r>
      <w:r/>
    </w:p>
    <w:p>
      <w:pPr>
        <w:ind w:left="0" w:right="0" w:firstLine="498"/>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一、总则</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none"/>
        </w:rPr>
        <w:t xml:space="preserve">1</w:t>
      </w:r>
      <w:r>
        <w:rPr>
          <w:rFonts w:ascii="SimHei" w:hAnsi="SimHei" w:eastAsia="SimHei" w:cs="SimHei"/>
          <w:color w:val="000000"/>
          <w:sz w:val="28"/>
        </w:rPr>
        <w:t xml:space="preserve">、招标方式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 </w:t>
      </w:r>
      <w:r>
        <w:rPr>
          <w:rFonts w:ascii="SimSun" w:hAnsi="SimSun" w:eastAsia="SimSun" w:cs="SimSun"/>
          <w:color w:val="000000"/>
          <w:sz w:val="24"/>
        </w:rPr>
        <w:t xml:space="preserve">本次招标采取公开招标方式，本招标文件仅适用于招标公告中所述项目。</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none"/>
        </w:rPr>
        <w:t xml:space="preserve">2</w:t>
      </w:r>
      <w:r>
        <w:rPr>
          <w:rFonts w:ascii="SimHei" w:hAnsi="SimHei" w:eastAsia="SimHei" w:cs="SimHei"/>
          <w:color w:val="000000"/>
          <w:sz w:val="28"/>
          <w:u w:val="none"/>
        </w:rPr>
        <w:t xml:space="preserve">、合格的投标人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满足招标公告中投标人的资格要求的规定。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满足本文件实质性要求和条件的规定。</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none"/>
        </w:rPr>
        <w:t xml:space="preserve">3</w:t>
      </w:r>
      <w:r>
        <w:rPr>
          <w:rFonts w:ascii="SimHei" w:hAnsi="SimHei" w:eastAsia="SimHei" w:cs="SimHei"/>
          <w:color w:val="000000"/>
          <w:sz w:val="28"/>
          <w:u w:val="none"/>
        </w:rPr>
        <w:t xml:space="preserve">、适用法律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 </w:t>
      </w:r>
      <w:r>
        <w:rPr>
          <w:rFonts w:ascii="SimSun" w:hAnsi="SimSun" w:eastAsia="SimSun" w:cs="SimSun"/>
          <w:color w:val="000000"/>
          <w:sz w:val="24"/>
        </w:rPr>
        <w:t xml:space="preserve">本次招标及由此产生的合同受中华人民共和国有关的法律法规制约和保护。</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none"/>
        </w:rPr>
        <w:t xml:space="preserve">4</w:t>
      </w:r>
      <w:r>
        <w:rPr>
          <w:rFonts w:ascii="SimHei" w:hAnsi="SimHei" w:eastAsia="SimHei" w:cs="SimHei"/>
          <w:color w:val="000000"/>
          <w:sz w:val="28"/>
          <w:u w:val="none"/>
        </w:rPr>
        <w:t xml:space="preserve">、投标费用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 </w:t>
      </w:r>
      <w:r>
        <w:rPr>
          <w:rFonts w:ascii="SimSun" w:hAnsi="SimSun" w:eastAsia="SimSun" w:cs="SimSun"/>
          <w:color w:val="000000"/>
          <w:sz w:val="24"/>
        </w:rPr>
        <w:t xml:space="preserve">投标人应自行承担所有与参加投标有关的费用，无论投标过程中的做法和结果如何，</w:t>
      </w:r>
      <w:r>
        <w:rPr>
          <w:rFonts w:ascii="SimSun" w:hAnsi="SimSun" w:eastAsia="SimSun" w:cs="SimSun"/>
          <w:color w:val="000000"/>
          <w:sz w:val="24"/>
          <w:u w:val="single"/>
        </w:rPr>
        <w:t xml:space="preserve">江苏天园项目管理集团有限公司</w:t>
      </w:r>
      <w:r>
        <w:rPr>
          <w:rFonts w:ascii="SimSun" w:hAnsi="SimSun" w:eastAsia="SimSun" w:cs="SimSun"/>
          <w:color w:val="000000"/>
          <w:sz w:val="24"/>
        </w:rPr>
        <w:t xml:space="preserve">（以下简称采购代理机构）在任何情况下均无义务和责任承担这些费用。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w:t>
      </w:r>
      <w:r>
        <w:rPr>
          <w:rFonts w:ascii="SimSun" w:hAnsi="SimSun" w:eastAsia="SimSun" w:cs="SimSun"/>
          <w:color w:val="000000"/>
          <w:sz w:val="24"/>
        </w:rPr>
        <w:t xml:space="preserve">代理费用收取方式及标准：按以下第</w:t>
      </w:r>
      <w:r>
        <w:rPr>
          <w:rFonts w:ascii="Times New Roman" w:hAnsi="Times New Roman" w:eastAsia="Times New Roman" w:cs="Times New Roman"/>
          <w:color w:val="000000"/>
          <w:sz w:val="24"/>
          <w:u w:val="single"/>
        </w:rPr>
        <w:t xml:space="preserve">4.2.2</w:t>
      </w:r>
      <w:r>
        <w:rPr>
          <w:rFonts w:ascii="SimSun" w:hAnsi="SimSun" w:eastAsia="SimSun" w:cs="SimSun"/>
          <w:color w:val="000000"/>
          <w:sz w:val="24"/>
        </w:rPr>
        <w:t xml:space="preserve"> 种方式执行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4.2.1</w:t>
      </w:r>
      <w:r>
        <w:rPr>
          <w:rFonts w:ascii="SimSun" w:hAnsi="SimSun" w:eastAsia="SimSun" w:cs="SimSun"/>
          <w:color w:val="000000"/>
          <w:sz w:val="24"/>
        </w:rPr>
        <w:t xml:space="preserve">无需支付；</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4.2.2</w:t>
      </w:r>
      <w:r>
        <w:rPr>
          <w:rFonts w:ascii="SimSun" w:hAnsi="SimSun" w:eastAsia="SimSun" w:cs="SimSun"/>
          <w:color w:val="000000"/>
          <w:sz w:val="24"/>
        </w:rPr>
        <w:t xml:space="preserve">采购人支付，具体方式及标准为：</w:t>
      </w:r>
      <w:r>
        <w:rPr>
          <w:rFonts w:ascii="SimSun" w:hAnsi="SimSun" w:eastAsia="SimSun" w:cs="SimSun"/>
          <w:color w:val="000000"/>
          <w:sz w:val="24"/>
          <w:u w:val="single"/>
        </w:rPr>
        <w:t xml:space="preserve">参照苏招协</w:t>
      </w:r>
      <w:r>
        <w:rPr>
          <w:rFonts w:ascii="Times New Roman" w:hAnsi="Times New Roman" w:eastAsia="Times New Roman" w:cs="Times New Roman"/>
          <w:color w:val="000000"/>
          <w:sz w:val="24"/>
          <w:u w:val="single"/>
        </w:rPr>
        <w:t xml:space="preserve">[2022]002</w:t>
      </w:r>
      <w:r>
        <w:rPr>
          <w:rFonts w:ascii="SimSun" w:hAnsi="SimSun" w:eastAsia="SimSun" w:cs="SimSun"/>
          <w:color w:val="000000"/>
          <w:sz w:val="24"/>
          <w:u w:val="single"/>
        </w:rPr>
        <w:t xml:space="preserve">号文件规定标准向代理单位交纳代理服务费，可通过转账、支票或数字人民币等方式。</w:t>
      </w:r>
      <w:r>
        <w:rPr>
          <w:rFonts w:ascii="SimSun" w:hAnsi="SimSun" w:eastAsia="SimSun" w:cs="SimSun"/>
          <w:color w:val="000000"/>
          <w:sz w:val="24"/>
        </w:rPr>
        <w:t xml:space="preserve"> </w:t>
      </w:r>
      <w:r/>
    </w:p>
    <w:p>
      <w:pPr>
        <w:ind w:left="0" w:right="0" w:firstLine="602"/>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5</w:t>
      </w:r>
      <w:r>
        <w:rPr>
          <w:rFonts w:ascii="SimHei" w:hAnsi="SimHei" w:eastAsia="SimHei" w:cs="SimHei"/>
          <w:b/>
          <w:color w:val="000000"/>
          <w:sz w:val="30"/>
        </w:rPr>
        <w:t xml:space="preserve">、</w:t>
      </w:r>
      <w:r>
        <w:rPr>
          <w:rFonts w:ascii="SimHei" w:hAnsi="SimHei" w:eastAsia="SimHei" w:cs="SimHei"/>
          <w:color w:val="000000"/>
          <w:sz w:val="28"/>
        </w:rPr>
        <w:t xml:space="preserve">招标文件的约束力</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投标人一旦参加本项目采购活动，即被认为接受了本招标文件的规定和约束。</w:t>
      </w:r>
      <w:r/>
    </w:p>
    <w:p>
      <w:pPr>
        <w:ind w:left="0" w:right="0" w:firstLine="321"/>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二、招标文件</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none"/>
        </w:rPr>
        <w:t xml:space="preserve">6</w:t>
      </w:r>
      <w:r>
        <w:rPr>
          <w:rFonts w:ascii="SimHei" w:hAnsi="SimHei" w:eastAsia="SimHei" w:cs="SimHei"/>
          <w:color w:val="000000"/>
          <w:sz w:val="28"/>
          <w:u w:val="none"/>
        </w:rPr>
        <w:t xml:space="preserve">、招标文件构成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w:t>
      </w:r>
      <w:r>
        <w:rPr>
          <w:rFonts w:ascii="SimSun" w:hAnsi="SimSun" w:eastAsia="SimSun" w:cs="SimSun"/>
          <w:color w:val="000000"/>
          <w:sz w:val="24"/>
        </w:rPr>
        <w:t xml:space="preserve"> 招标文件由以下部分组成：</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）投标邀请</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）投标人须知</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）合同文本</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）采购需求</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）评标方法与评标标准</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）投标文件格式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请仔细检查招标文件是否齐全，如有缺漏请立即与采购代理机构联系解决。</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w:t>
      </w:r>
      <w:r>
        <w:rPr>
          <w:rFonts w:ascii="SimSun" w:hAnsi="SimSun" w:eastAsia="SimSun" w:cs="SimSun"/>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none"/>
        </w:rPr>
        <w:t xml:space="preserve">7</w:t>
      </w:r>
      <w:r>
        <w:rPr>
          <w:rFonts w:ascii="SimHei" w:hAnsi="SimHei" w:eastAsia="SimHei" w:cs="SimHei"/>
          <w:color w:val="000000"/>
          <w:sz w:val="28"/>
          <w:u w:val="none"/>
        </w:rPr>
        <w:t xml:space="preserve">、招标文件的澄清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w:t>
      </w:r>
      <w:r>
        <w:rPr>
          <w:rFonts w:ascii="SimSun" w:hAnsi="SimSun" w:eastAsia="SimSun" w:cs="SimSun"/>
          <w:color w:val="000000"/>
          <w:sz w:val="24"/>
        </w:rPr>
        <w:t xml:space="preserve"> 任何要求对招标文件进行澄清的投标人，应在投标截止期十日前按招标公告中的通讯地址，以书面形式通知采购代理机构。</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none"/>
        </w:rPr>
        <w:t xml:space="preserve">8</w:t>
      </w:r>
      <w:r>
        <w:rPr>
          <w:rFonts w:ascii="SimHei" w:hAnsi="SimHei" w:eastAsia="SimHei" w:cs="SimHei"/>
          <w:color w:val="000000"/>
          <w:sz w:val="28"/>
          <w:u w:val="none"/>
        </w:rPr>
        <w:t xml:space="preserve">、招标文件的修改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w:t>
      </w:r>
      <w:r>
        <w:rPr>
          <w:rFonts w:ascii="SimSun" w:hAnsi="SimSun" w:eastAsia="SimSun" w:cs="SimSun"/>
          <w:color w:val="000000"/>
          <w:sz w:val="24"/>
        </w:rPr>
        <w:t xml:space="preserve">采购代理机构可以以更正公告的形式，对已发出的招标文件进行必要的澄清或者修改。澄清或者修改的内容可能影响投标文件编制的，更正公告应在投标截止时间至少</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日前发出；不足</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日的，采购代理机构应当顺延提交投标文件的截止时间。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8.2</w:t>
      </w:r>
      <w:r>
        <w:rPr>
          <w:rFonts w:ascii="SimSun" w:hAnsi="SimSun" w:eastAsia="SimSun" w:cs="SimSun"/>
          <w:color w:val="000000"/>
          <w:sz w:val="24"/>
        </w:rPr>
        <w:t xml:space="preserve"> 在投标截止时间前，采购代理机构可以对招标文件进行修改。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8.3</w:t>
      </w:r>
      <w:r>
        <w:rPr>
          <w:rFonts w:ascii="SimSun" w:hAnsi="SimSun" w:eastAsia="SimSun" w:cs="SimSun"/>
          <w:color w:val="000000"/>
          <w:sz w:val="24"/>
        </w:rPr>
        <w:t xml:space="preserve"> 采购代理机构有权按照法定的要求推迟投标截止日期和开标日期。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8.4</w:t>
      </w:r>
      <w:r>
        <w:rPr>
          <w:rFonts w:ascii="SimSun" w:hAnsi="SimSun" w:eastAsia="SimSun" w:cs="SimSun"/>
          <w:color w:val="000000"/>
          <w:sz w:val="24"/>
        </w:rPr>
        <w:t xml:space="preserve">招标文件的修改将在原公告媒体上发布更正公告，补充文件将作为招标文件的组成部分，并对投标人具有约束力。</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8.5</w:t>
      </w:r>
      <w:r>
        <w:rPr>
          <w:rFonts w:ascii="SimSun" w:hAnsi="SimSun" w:eastAsia="SimSun" w:cs="SimSun"/>
          <w:color w:val="000000"/>
          <w:sz w:val="24"/>
        </w:rPr>
        <w:t xml:space="preserve">投标人应及时登录“苏采云”系统获取澄清答疑文件（修改后招标文件），如因投标人原因未能及时下载澄清和修改后的招标文件，由此造成的相关责任，由投标人承担。</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三、投标文件的编制</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none"/>
        </w:rPr>
        <w:t xml:space="preserve">9</w:t>
      </w:r>
      <w:r>
        <w:rPr>
          <w:rFonts w:ascii="SimHei" w:hAnsi="SimHei" w:eastAsia="SimHei" w:cs="SimHei"/>
          <w:color w:val="000000"/>
          <w:sz w:val="28"/>
          <w:u w:val="none"/>
        </w:rPr>
        <w:t xml:space="preserve">、投标文件的语言及度量衡单位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9.1</w:t>
      </w:r>
      <w:r>
        <w:rPr>
          <w:rFonts w:ascii="SimSun" w:hAnsi="SimSun" w:eastAsia="SimSun" w:cs="SimSun"/>
          <w:color w:val="000000"/>
          <w:sz w:val="24"/>
        </w:rPr>
        <w:t xml:space="preserve"> 投标人提交的投标文件以及投标人与采购代理机构就有关投标的所有来往通知、函件和文件均应使用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9.2</w:t>
      </w:r>
      <w:r>
        <w:rPr>
          <w:rFonts w:ascii="SimSun" w:hAnsi="SimSun" w:eastAsia="SimSun" w:cs="SimSun"/>
          <w:color w:val="000000"/>
          <w:sz w:val="24"/>
        </w:rPr>
        <w:t xml:space="preserve"> 除技术性能另有规定外，投标文件所使用的度量衡单位，均须采用国家法定计量单位。</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none"/>
        </w:rPr>
        <w:t xml:space="preserve">10</w:t>
      </w:r>
      <w:r>
        <w:rPr>
          <w:rFonts w:ascii="SimHei" w:hAnsi="SimHei" w:eastAsia="SimHei" w:cs="SimHei"/>
          <w:color w:val="000000"/>
          <w:sz w:val="28"/>
          <w:u w:val="none"/>
        </w:rPr>
        <w:t xml:space="preserve">、投标文件构成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10.1</w:t>
      </w:r>
      <w:r>
        <w:rPr>
          <w:rFonts w:ascii="SimSun" w:hAnsi="SimSun" w:eastAsia="SimSun" w:cs="SimSun"/>
          <w:color w:val="000000"/>
          <w:sz w:val="24"/>
        </w:rPr>
        <w:t xml:space="preserve">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各投标人在编制投标文件时请按照招标文件第六章规定的格式进行，混乱的编排导致投标文件被误读或评委会查找不到有效文件是投标人的风险。</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w:t>
      </w:r>
      <w:r>
        <w:rPr>
          <w:rFonts w:ascii="SimSun" w:hAnsi="SimSun" w:eastAsia="SimSun" w:cs="SimSun"/>
          <w:color w:val="000000"/>
          <w:sz w:val="24"/>
        </w:rPr>
        <w:t xml:space="preserve"> 投标人编写的投标文件应包括资格证明文件、符合性证明文件、投标分项报价表、响应及偏离表、其他证明文件、投标函、开标一览表等部分。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10.3</w:t>
      </w:r>
      <w:r>
        <w:rPr>
          <w:rFonts w:ascii="SimSun" w:hAnsi="SimSun" w:eastAsia="SimSun" w:cs="SimSun"/>
          <w:color w:val="000000"/>
          <w:sz w:val="24"/>
        </w:rPr>
        <w:t xml:space="preserve">投标文件须加盖电子签章之处，应按要求加盖投标人数字证书的电子签章。其他需要盖章但未明确要求电子签章的，投标人可按要求加盖公章后上传材料电子件或直接加盖电子签章。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10.4</w:t>
      </w:r>
      <w:r>
        <w:rPr>
          <w:rFonts w:ascii="SimSun" w:hAnsi="SimSun" w:eastAsia="SimSun" w:cs="SimSun"/>
          <w:color w:val="000000"/>
          <w:sz w:val="24"/>
        </w:rPr>
        <w:t xml:space="preserve">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因“苏采云”系统导致解密失败的除外</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 </w:t>
      </w:r>
      <w:r>
        <w:rPr>
          <w:rFonts w:ascii="SimSun" w:hAnsi="SimSun" w:eastAsia="SimSun" w:cs="SimSun"/>
          <w:color w:val="000000"/>
          <w:sz w:val="24"/>
        </w:rPr>
        <w:t xml:space="preserve">如标书制作工具中格式和内容与“宿迁市政府采购网”发布的招标文件不一致，请以“宿迁市政府采购网”发布的招标文件为准。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10.6</w:t>
      </w:r>
      <w:r>
        <w:rPr>
          <w:rFonts w:ascii="SimSun" w:hAnsi="SimSun" w:eastAsia="SimSun" w:cs="SimSun"/>
          <w:color w:val="000000"/>
          <w:sz w:val="24"/>
        </w:rPr>
        <w:t xml:space="preserve">中标后按相关要求提供与电子投标文件一致的纸质打印投标文件</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份。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）投标文件构成资料为非中文时应提供中文译版；（</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）招标文件要求提供证书证件等原件电子件的，投标人提供的电子件应是对证书证件等原件通过扫描、拍照等方式进行数字化的可被“苏采云”系统识别的数字文件，否则评委会可以视其未提供。（</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）无论何种原因，即使投标人开标时携带了证书证明资料的原件，但电子投标文件中未包含相关资料电子件的，评委会可以视同其未提供。</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none"/>
        </w:rPr>
        <w:t xml:space="preserve">11</w:t>
      </w:r>
      <w:r>
        <w:rPr>
          <w:rFonts w:ascii="SimHei" w:hAnsi="SimHei" w:eastAsia="SimHei" w:cs="SimHei"/>
          <w:color w:val="000000"/>
          <w:sz w:val="28"/>
          <w:u w:val="none"/>
        </w:rPr>
        <w:t xml:space="preserve">、证明投标人及投标标的符合招标文件规定的文件</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11.1 </w:t>
      </w:r>
      <w:r>
        <w:rPr>
          <w:rFonts w:ascii="SimSun" w:hAnsi="SimSun" w:eastAsia="SimSun" w:cs="SimSun"/>
          <w:color w:val="000000"/>
          <w:sz w:val="24"/>
        </w:rPr>
        <w:t xml:space="preserve">投标人应按照法律、法规、规章和规范性文件以及招标文件要求提交证明文件，证明其及投标标的符合招标文件规定。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w:t>
      </w:r>
      <w:r>
        <w:rPr>
          <w:rFonts w:ascii="SimSun" w:hAnsi="SimSun" w:eastAsia="SimSun" w:cs="SimSun"/>
          <w:color w:val="000000"/>
          <w:sz w:val="24"/>
        </w:rPr>
        <w:t xml:space="preserve">招标文件对证明文件无明确形式要求的，证明文件可以以文字资料、图纸和数据等形式提交。</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rPr>
          <w:rFonts w:ascii="SimHei" w:hAnsi="SimHei" w:eastAsia="SimHei" w:cs="SimHei"/>
          <w:color w:val="000000"/>
          <w:sz w:val="28"/>
        </w:rPr>
        <w:t xml:space="preserve">、投标分项报价表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w:t>
      </w:r>
      <w:r>
        <w:rPr>
          <w:rFonts w:ascii="SimSun" w:hAnsi="SimSun" w:eastAsia="SimSun" w:cs="SimSun"/>
          <w:color w:val="000000"/>
          <w:sz w:val="24"/>
        </w:rPr>
        <w:t xml:space="preserve"> 投标人应按照招标文件规定格式填报投标分项报价表。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w:t>
      </w:r>
      <w:r>
        <w:rPr>
          <w:rFonts w:ascii="SimSun" w:hAnsi="SimSun" w:eastAsia="SimSun" w:cs="SimSun"/>
          <w:color w:val="000000"/>
          <w:sz w:val="24"/>
        </w:rPr>
        <w:t xml:space="preserve">投标货币。投标文件中的单价和总价无特殊规定的采用人民币报价，以元为单位标注。招标文件中另有规定的按规定执行。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w:t>
      </w:r>
      <w:r>
        <w:rPr>
          <w:rFonts w:ascii="SimSun" w:hAnsi="SimSun" w:eastAsia="SimSun" w:cs="SimSun"/>
          <w:color w:val="000000"/>
          <w:sz w:val="24"/>
        </w:rPr>
        <w:t xml:space="preserve">本项目不接受备选的投标方案或有选择的报价，只允许有一个报价。投标报价内容包括：服务本身、服务费、税率、人工及车辆费用及服务交付使用过程中涉及到的其他一切费用。</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、技术要求响应及偏离表、商务要求响应及偏离表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w:t>
      </w:r>
      <w:r>
        <w:rPr>
          <w:rFonts w:ascii="SimHei" w:hAnsi="SimHei" w:eastAsia="SimHei" w:cs="SimHei"/>
          <w:color w:val="000000"/>
          <w:sz w:val="28"/>
        </w:rPr>
        <w:t xml:space="preserve">、投标声明及承诺函和开标一览表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 投标人应按照招标文件中提供的格式完整、正确填写投标声明及承诺函、开标一览表。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14.2</w:t>
      </w:r>
      <w:r>
        <w:rPr>
          <w:rFonts w:ascii="SimSun" w:hAnsi="SimSun" w:eastAsia="SimSun" w:cs="SimSun"/>
          <w:color w:val="000000"/>
          <w:sz w:val="24"/>
        </w:rPr>
        <w:t xml:space="preserve"> 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rPr>
        <w:t xml:space="preserve">。</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w:t>
      </w:r>
      <w:r>
        <w:rPr>
          <w:rFonts w:ascii="SimHei" w:hAnsi="SimHei" w:eastAsia="SimHei" w:cs="SimHei"/>
          <w:color w:val="000000"/>
          <w:sz w:val="28"/>
        </w:rPr>
        <w:t xml:space="preserve">、投标有效期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w:t>
      </w:r>
      <w:r>
        <w:rPr>
          <w:rFonts w:ascii="SimSun" w:hAnsi="SimSun" w:eastAsia="SimSun" w:cs="SimSun"/>
          <w:color w:val="000000"/>
          <w:sz w:val="24"/>
        </w:rPr>
        <w:t xml:space="preserve"> 投标有效期为开标之日后</w:t>
      </w:r>
      <w:r>
        <w:rPr>
          <w:rFonts w:ascii="SimSun" w:hAnsi="SimSun" w:eastAsia="SimSun" w:cs="SimSun"/>
          <w:b/>
          <w:color w:val="000000"/>
          <w:sz w:val="24"/>
          <w:u w:val="single"/>
        </w:rPr>
        <w:t xml:space="preserve">六十（</w:t>
      </w:r>
      <w:r>
        <w:rPr>
          <w:rFonts w:ascii="Times New Roman" w:hAnsi="Times New Roman" w:eastAsia="Times New Roman" w:cs="Times New Roman"/>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。投标有效期比规定短的将被视为未实质性响应招标文件而予以拒绝。</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16</w:t>
      </w:r>
      <w:r>
        <w:rPr>
          <w:rFonts w:ascii="SimHei" w:hAnsi="SimHei" w:eastAsia="SimHei" w:cs="SimHei"/>
          <w:color w:val="000000"/>
          <w:sz w:val="28"/>
        </w:rPr>
        <w:t xml:space="preserve">、投标有效期的延长</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w:t>
      </w:r>
      <w:r>
        <w:rPr>
          <w:rFonts w:ascii="SimSun" w:hAnsi="SimSun" w:eastAsia="SimSun" w:cs="SimSun"/>
          <w:color w:val="000000"/>
          <w:sz w:val="24"/>
        </w:rPr>
        <w:t xml:space="preserve">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16.2</w:t>
      </w:r>
      <w:r>
        <w:rPr>
          <w:rFonts w:ascii="SimSun" w:hAnsi="SimSun" w:eastAsia="SimSun" w:cs="SimSun"/>
          <w:color w:val="000000"/>
          <w:sz w:val="24"/>
        </w:rPr>
        <w:t xml:space="preserve">中标人的投标文件作为项目服务合同的附件，其有效期至中标人全部合同义务履行完毕为止。 </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四、投标文件的递交</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none"/>
        </w:rPr>
        <w:t xml:space="preserve">17</w:t>
      </w:r>
      <w:r>
        <w:rPr>
          <w:rFonts w:ascii="SimHei" w:hAnsi="SimHei" w:eastAsia="SimHei" w:cs="SimHei"/>
          <w:color w:val="000000"/>
          <w:sz w:val="28"/>
          <w:u w:val="none"/>
        </w:rPr>
        <w:t xml:space="preserve">、投标文件</w:t>
      </w:r>
      <w:r>
        <w:rPr>
          <w:rFonts w:ascii="SimHei" w:hAnsi="SimHei" w:eastAsia="SimHei" w:cs="SimHei"/>
          <w:color w:val="000000"/>
          <w:sz w:val="28"/>
        </w:rPr>
        <w:t xml:space="preserve">的递交</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17.1</w:t>
      </w:r>
      <w:r>
        <w:rPr>
          <w:rFonts w:ascii="SimSun" w:hAnsi="SimSun" w:eastAsia="SimSun" w:cs="SimSun"/>
          <w:color w:val="000000"/>
          <w:sz w:val="24"/>
        </w:rPr>
        <w:t xml:space="preserve">投标人应当按照《操作手册》规定，在投标截止时间前制作并上传电子投标文件。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17.2</w:t>
      </w:r>
      <w:r>
        <w:rPr>
          <w:rFonts w:ascii="SimSun" w:hAnsi="SimSun" w:eastAsia="SimSun" w:cs="SimSun"/>
          <w:color w:val="000000"/>
          <w:sz w:val="24"/>
        </w:rPr>
        <w:t xml:space="preserve">投标人通过“苏采云”系统不见面开标大厅在线参与开标活动。（具体操作详见《“苏采云”系统投标人操作手册》，网址链接</w:t>
      </w:r>
      <w:r>
        <w:rPr>
          <w:rFonts w:ascii="Times New Roman" w:hAnsi="Times New Roman" w:eastAsia="Times New Roman" w:cs="Times New Roman"/>
          <w:color w:val="000000"/>
          <w:sz w:val="22"/>
        </w:rPr>
        <w:t xml:space="preserve">http://www.ccgp-jiangsu.gov.cn//webfile/jiangsu/202311/1699268553318052447.pdf</w:t>
      </w:r>
      <w:r>
        <w:rPr>
          <w:rFonts w:ascii="SimSun" w:hAnsi="SimSun" w:eastAsia="SimSun" w:cs="SimSun"/>
          <w:color w:val="000000"/>
          <w:sz w:val="22"/>
        </w:rPr>
        <w:t xml:space="preserve">）</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18</w:t>
      </w:r>
      <w:r>
        <w:rPr>
          <w:rFonts w:ascii="SimHei" w:hAnsi="SimHei" w:eastAsia="SimHei" w:cs="SimHei"/>
          <w:color w:val="000000"/>
          <w:sz w:val="28"/>
        </w:rPr>
        <w:t xml:space="preserve">、投标截止时间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18.1</w:t>
      </w:r>
      <w:r>
        <w:rPr>
          <w:rFonts w:ascii="SimSun" w:hAnsi="SimSun" w:eastAsia="SimSun" w:cs="SimSun"/>
          <w:color w:val="000000"/>
          <w:sz w:val="24"/>
        </w:rPr>
        <w:t xml:space="preserve"> 投标人上传电子投标文件的时间不得迟于招标公告中规定的投标截止时间。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投标人应充分考虑到网络环境、网络带宽等风险因素，如因投标人自身原因造成的电子投标文件上传不成功的按照本招标文件第二章第26.1.2条 规定做无效投标处理。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18.2</w:t>
      </w:r>
      <w:r>
        <w:rPr>
          <w:rFonts w:ascii="SimSun" w:hAnsi="SimSun" w:eastAsia="SimSun" w:cs="SimSun"/>
          <w:color w:val="000000"/>
          <w:sz w:val="24"/>
        </w:rPr>
        <w:t xml:space="preserve"> 采购代理机构可以按照规定，通过修改招标文件酌情延长投标截止时间，在此情况下，投标人的所有权利和义务以及投标人受制的截止时间均应以延长后新的截止时间为准。</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none"/>
        </w:rPr>
        <w:t xml:space="preserve">19</w:t>
      </w:r>
      <w:r>
        <w:rPr>
          <w:rFonts w:ascii="SimHei" w:hAnsi="SimHei" w:eastAsia="SimHei" w:cs="SimHei"/>
          <w:color w:val="000000"/>
          <w:sz w:val="28"/>
          <w:u w:val="none"/>
        </w:rPr>
        <w:t xml:space="preserve">、投标文件</w:t>
      </w:r>
      <w:r>
        <w:rPr>
          <w:rFonts w:ascii="SimHei" w:hAnsi="SimHei" w:eastAsia="SimHei" w:cs="SimHei"/>
          <w:color w:val="000000"/>
          <w:sz w:val="28"/>
        </w:rPr>
        <w:t xml:space="preserve">的拒收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19.1</w:t>
      </w:r>
      <w:r>
        <w:rPr>
          <w:rFonts w:ascii="SimSun" w:hAnsi="SimSun" w:eastAsia="SimSun" w:cs="SimSun"/>
          <w:color w:val="000000"/>
          <w:sz w:val="24"/>
        </w:rPr>
        <w:t xml:space="preserve">采购代理机构拒绝接收在其规定的投标截止时间后上传的任何投标文件。</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none"/>
        </w:rPr>
        <w:t xml:space="preserve">20</w:t>
      </w:r>
      <w:r>
        <w:rPr>
          <w:rFonts w:ascii="SimHei" w:hAnsi="SimHei" w:eastAsia="SimHei" w:cs="SimHei"/>
          <w:color w:val="000000"/>
          <w:sz w:val="28"/>
          <w:u w:val="none"/>
        </w:rPr>
        <w:t xml:space="preserve">、投标文件的撤回和修改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20.1 </w:t>
      </w:r>
      <w:r>
        <w:rPr>
          <w:rFonts w:ascii="SimSun" w:hAnsi="SimSun" w:eastAsia="SimSun" w:cs="SimSun"/>
          <w:color w:val="000000"/>
          <w:sz w:val="24"/>
        </w:rPr>
        <w:t xml:space="preserve">投标文件的撤回</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20.1.1 </w:t>
      </w:r>
      <w:r>
        <w:rPr>
          <w:rFonts w:ascii="SimSun" w:hAnsi="SimSun" w:eastAsia="SimSun" w:cs="SimSun"/>
          <w:color w:val="000000"/>
          <w:sz w:val="24"/>
        </w:rPr>
        <w:t xml:space="preserve">电子投标文件的撤回</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20.1.2</w:t>
      </w:r>
      <w:r>
        <w:rPr>
          <w:rFonts w:ascii="SimSun" w:hAnsi="SimSun" w:eastAsia="SimSun" w:cs="SimSun"/>
          <w:color w:val="000000"/>
          <w:sz w:val="24"/>
        </w:rPr>
        <w:t xml:space="preserve"> 投标人撤回电子投标文件，则认为其不再参与本项目投标活动。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20.2 </w:t>
      </w:r>
      <w:r>
        <w:rPr>
          <w:rFonts w:ascii="SimSun" w:hAnsi="SimSun" w:eastAsia="SimSun" w:cs="SimSun"/>
          <w:color w:val="000000"/>
          <w:sz w:val="24"/>
        </w:rPr>
        <w:t xml:space="preserve">投标文件的修改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投标人可在投标截止时间前，对其电子投标文件进行修改，具体操作方法见《操作手册》。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20.2.2</w:t>
      </w:r>
      <w:r>
        <w:rPr>
          <w:rFonts w:ascii="SimSun" w:hAnsi="SimSun" w:eastAsia="SimSun" w:cs="SimSun"/>
          <w:color w:val="000000"/>
          <w:sz w:val="24"/>
        </w:rPr>
        <w:t xml:space="preserve"> 在投标截止时间之后，投标人不得对其电子投标文件作任何修改。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20.3</w:t>
      </w:r>
      <w:r>
        <w:rPr>
          <w:rFonts w:ascii="SimSun" w:hAnsi="SimSun" w:eastAsia="SimSun" w:cs="SimSun"/>
          <w:color w:val="000000"/>
          <w:sz w:val="24"/>
        </w:rPr>
        <w:t xml:space="preserve"> 在投标截止时间至招标文件中规定的投标有效期满之间的这段时间内，投标人不得撤回其投标。</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五、开标与评标</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none"/>
        </w:rPr>
        <w:t xml:space="preserve">21</w:t>
      </w:r>
      <w:r>
        <w:rPr>
          <w:rFonts w:ascii="SimHei" w:hAnsi="SimHei" w:eastAsia="SimHei" w:cs="SimHei"/>
          <w:color w:val="000000"/>
          <w:sz w:val="28"/>
          <w:u w:val="none"/>
        </w:rPr>
        <w:t xml:space="preserve">、开标</w:t>
      </w:r>
      <w:r/>
    </w:p>
    <w:p>
      <w:pPr>
        <w:ind w:left="0" w:right="0" w:firstLine="420"/>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w:t>
      </w:r>
      <w:r>
        <w:rPr>
          <w:rFonts w:ascii="SimSun" w:hAnsi="SimSun" w:eastAsia="SimSun" w:cs="SimSun"/>
          <w:color w:val="000000"/>
          <w:sz w:val="24"/>
        </w:rPr>
        <w:t xml:space="preserve"> 采购代理机构将在招标公告中规定的时间和地点组织公开开标。投标人应当按照《“苏采云”系统供应商操作手册》规定，参加开标活动和在“苏采云”系统规定的时间内对投标文件进行解密。</w:t>
      </w:r>
      <w:r/>
    </w:p>
    <w:p>
      <w:pPr>
        <w:ind w:left="0" w:right="0" w:firstLine="420"/>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w:t>
      </w:r>
      <w:r>
        <w:rPr>
          <w:rFonts w:ascii="SimSun" w:hAnsi="SimSun" w:eastAsia="SimSun" w:cs="SimSun"/>
          <w:color w:val="000000"/>
          <w:sz w:val="24"/>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21.3</w:t>
      </w:r>
      <w:r>
        <w:rPr>
          <w:rFonts w:ascii="SimSun" w:hAnsi="SimSun" w:eastAsia="SimSun" w:cs="SimSun"/>
          <w:color w:val="000000"/>
          <w:sz w:val="24"/>
        </w:rPr>
        <w:t xml:space="preserve">投标人在开标过程中涉及到的投标文件解密、开标结果确认等工作，应按照《操作手册》规定执行。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21.4</w:t>
      </w:r>
      <w:r>
        <w:rPr>
          <w:rFonts w:ascii="SimSun" w:hAnsi="SimSun" w:eastAsia="SimSun" w:cs="SimSun"/>
          <w:color w:val="000000"/>
          <w:sz w:val="24"/>
        </w:rPr>
        <w:t xml:space="preserve">投标人如果对开标过程和开标记录有疑义，应当根据《操作手册》规定提出，如“苏采云”系统中《开标记录表》宣布后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分钟内未提出的，视同认可开标结果。</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none"/>
        </w:rPr>
        <w:t xml:space="preserve">22</w:t>
      </w:r>
      <w:r>
        <w:rPr>
          <w:rFonts w:ascii="SimHei" w:hAnsi="SimHei" w:eastAsia="SimHei" w:cs="SimHei"/>
          <w:color w:val="000000"/>
          <w:sz w:val="28"/>
          <w:u w:val="none"/>
        </w:rPr>
        <w:t xml:space="preserve">、</w:t>
      </w:r>
      <w:r>
        <w:rPr>
          <w:rFonts w:ascii="SimHei" w:hAnsi="SimHei" w:eastAsia="SimHei" w:cs="SimHei"/>
          <w:color w:val="000000"/>
          <w:sz w:val="28"/>
        </w:rPr>
        <w:t xml:space="preserve">评委会</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22.1</w:t>
      </w:r>
      <w:r>
        <w:rPr>
          <w:rFonts w:ascii="SimSun" w:hAnsi="SimSun" w:eastAsia="SimSun" w:cs="SimSun"/>
          <w:b/>
          <w:color w:val="000000"/>
          <w:sz w:val="24"/>
        </w:rPr>
        <w:t xml:space="preserve"> </w:t>
      </w:r>
      <w:r>
        <w:rPr>
          <w:rFonts w:ascii="SimSun" w:hAnsi="SimSun" w:eastAsia="SimSun" w:cs="SimSun"/>
          <w:color w:val="000000"/>
          <w:sz w:val="24"/>
        </w:rPr>
        <w:t xml:space="preserve">开标后，采购代理机构将立即组织评委会（以下简称评委会）进行评标。</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22.2 </w:t>
      </w:r>
      <w:r>
        <w:rPr>
          <w:rFonts w:ascii="SimSun" w:hAnsi="SimSun" w:eastAsia="SimSun" w:cs="SimSun"/>
          <w:color w:val="000000"/>
          <w:sz w:val="24"/>
        </w:rPr>
        <w:t xml:space="preserve">评委会由采购人代表和有关技术、经济等方面的专家组成，且人员构成符合政府采购有关规定。</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22.3</w:t>
      </w:r>
      <w:r>
        <w:rPr>
          <w:rFonts w:ascii="SimSun" w:hAnsi="SimSun" w:eastAsia="SimSun" w:cs="SimSun"/>
          <w:color w:val="000000"/>
          <w:sz w:val="24"/>
        </w:rPr>
        <w:t xml:space="preserve">评委会独立工作，负责评审所有投标文件并确定中标侯选人。</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23</w:t>
      </w:r>
      <w:r>
        <w:rPr>
          <w:rFonts w:ascii="SimHei" w:hAnsi="SimHei" w:eastAsia="SimHei" w:cs="SimHei"/>
          <w:color w:val="000000"/>
          <w:sz w:val="28"/>
        </w:rPr>
        <w:t xml:space="preserve">、评标过程的保密与公正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23.1</w:t>
      </w:r>
      <w:r>
        <w:rPr>
          <w:rFonts w:ascii="SimSun" w:hAnsi="SimSun" w:eastAsia="SimSun" w:cs="SimSun"/>
          <w:color w:val="000000"/>
          <w:sz w:val="24"/>
        </w:rPr>
        <w:t xml:space="preserve">凡是与审查、澄清、评价和比较投标的有关资料以及授标建议等，采购人、评委、采购代理机构均不得向投标人或与评标无关的其他人员透露。</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23.2</w:t>
      </w:r>
      <w:r>
        <w:rPr>
          <w:rFonts w:ascii="SimSun" w:hAnsi="SimSun" w:eastAsia="SimSun" w:cs="SimSun"/>
          <w:color w:val="000000"/>
          <w:sz w:val="24"/>
        </w:rPr>
        <w:t xml:space="preserve">在评标过程中，投标人不得以任何行为影响评标过程，否则其投标文件将被作为无效投标文件。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23.3</w:t>
      </w:r>
      <w:r>
        <w:rPr>
          <w:rFonts w:ascii="SimSun" w:hAnsi="SimSun" w:eastAsia="SimSun" w:cs="SimSun"/>
          <w:color w:val="000000"/>
          <w:sz w:val="24"/>
        </w:rPr>
        <w:t xml:space="preserve"> 采购代理机构和评委会不向未中标的投标人解释未中标原因，也不公布评标过程中的相关细节。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23.4 </w:t>
      </w:r>
      <w:r>
        <w:rPr>
          <w:rFonts w:ascii="SimSun" w:hAnsi="SimSun" w:eastAsia="SimSun" w:cs="SimSun"/>
          <w:color w:val="000000"/>
          <w:sz w:val="24"/>
        </w:rPr>
        <w:t xml:space="preserve">采用综合评分法的项目，未中标的投标人可于中标结果公告期限届满之日起通过“苏采云”系统查看自己的评审得分及排序情况。</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none"/>
        </w:rPr>
        <w:t xml:space="preserve">24</w:t>
      </w:r>
      <w:r>
        <w:rPr>
          <w:rFonts w:ascii="SimHei" w:hAnsi="SimHei" w:eastAsia="SimHei" w:cs="SimHei"/>
          <w:color w:val="000000"/>
          <w:sz w:val="28"/>
          <w:u w:val="none"/>
        </w:rPr>
        <w:t xml:space="preserve">、投标文件的澄清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24.1</w:t>
      </w:r>
      <w:r>
        <w:rPr>
          <w:rFonts w:ascii="SimSun" w:hAnsi="SimSun" w:eastAsia="SimSun" w:cs="SimSun"/>
          <w:color w:val="000000"/>
          <w:sz w:val="24"/>
        </w:rPr>
        <w:t xml:space="preserve">评标期间，评委会对投标文件中含义不明确、同类问题表述不一致或者有明显文字和计算错误的内容</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，有权要求投标人作出必要的澄清、说明或者补正。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评委会并非对每个投标人都做澄清要求。</w:t>
      </w:r>
      <w:r/>
    </w:p>
    <w:p>
      <w:pPr>
        <w:ind w:left="0" w:right="0" w:firstLine="422"/>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24.2</w:t>
      </w:r>
      <w:r>
        <w:rPr>
          <w:rFonts w:ascii="SimSun" w:hAnsi="SimSun" w:eastAsia="SimSun" w:cs="SimSun"/>
          <w:color w:val="000000"/>
          <w:sz w:val="24"/>
        </w:rPr>
        <w:t xml:space="preserve">需要投标人进行澄清、说明和补正的，本项目投标人的澄清、说明或者补正采用线上澄清，评委会将通过“苏采云”系统向投标人发出“澄清要求函”，接到“澄清要求函”的投标人应当按照要求在规定时间内通过“苏采云”系统中提交“澄清响应函”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电子公章。澄清、说明和补正的内容作为投标文件的补充部分，具体操作方式见《操作手册》。</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24.3 </w:t>
      </w:r>
      <w:r>
        <w:rPr>
          <w:rFonts w:ascii="SimSun" w:hAnsi="SimSun" w:eastAsia="SimSun" w:cs="SimSun"/>
          <w:color w:val="000000"/>
          <w:sz w:val="24"/>
        </w:rPr>
        <w:t xml:space="preserve">接到评委会澄清、说明和补正要求的投标人如未按规定做出澄清、说明和补正，其风险由投标人自行承担。</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none"/>
        </w:rPr>
        <w:t xml:space="preserve">25</w:t>
      </w:r>
      <w:r>
        <w:rPr>
          <w:rFonts w:ascii="SimHei" w:hAnsi="SimHei" w:eastAsia="SimHei" w:cs="SimHei"/>
          <w:color w:val="000000"/>
          <w:sz w:val="28"/>
          <w:u w:val="none"/>
        </w:rPr>
        <w:t xml:space="preserve">、对投标文件的初审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25.1</w:t>
      </w:r>
      <w:r>
        <w:rPr>
          <w:rFonts w:ascii="SimSun" w:hAnsi="SimSun" w:eastAsia="SimSun" w:cs="SimSun"/>
          <w:color w:val="000000"/>
          <w:sz w:val="24"/>
        </w:rPr>
        <w:t xml:space="preserve">投标文件初审分为资格审查和符合性审查。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25.1.1 </w:t>
      </w:r>
      <w:r>
        <w:rPr>
          <w:rFonts w:ascii="SimSun" w:hAnsi="SimSun" w:eastAsia="SimSun" w:cs="SimSun"/>
          <w:color w:val="000000"/>
          <w:sz w:val="24"/>
        </w:rPr>
        <w:t xml:space="preserve">资格审查：依据法律法规和招标文件的规定，由采购人对投标文件中的资格证明文件进行审查，以确定投标人是否具备投标资格。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）查询投标人的信用记录，以确定投标人是否具备投标资格</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查询结果留存并归档。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接受联合体的项目，两个以上的自然人、法人或者其他组织组成一个联合体，以一个投标人的身份共同参加政府采购活动的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联合体成员存在不良信用记录的，视同联合体存在不良应用记录。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25.1.2 </w:t>
      </w:r>
      <w:r>
        <w:rPr>
          <w:rFonts w:ascii="SimSun" w:hAnsi="SimSun" w:eastAsia="SimSun" w:cs="SimSun"/>
          <w:color w:val="000000"/>
          <w:sz w:val="24"/>
        </w:rPr>
        <w:t xml:space="preserve">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25.1.3</w:t>
      </w:r>
      <w:r>
        <w:rPr>
          <w:rFonts w:ascii="SimSun" w:hAnsi="SimSun" w:eastAsia="SimSun" w:cs="SimSun"/>
          <w:color w:val="000000"/>
          <w:sz w:val="24"/>
        </w:rPr>
        <w:t xml:space="preserve">对各投标人符合性审查过程中，对初步被认定为无效投标者，由评委会组长或采购人代表将集体意见通过“苏采云”系统中告知未通过符合性审查的原因，评标结束后，将不再告知未通过符合性审查的原因。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25.2</w:t>
      </w:r>
      <w:r>
        <w:rPr>
          <w:rFonts w:ascii="SimSun" w:hAnsi="SimSun" w:eastAsia="SimSun" w:cs="SimSun"/>
          <w:color w:val="000000"/>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25.3</w:t>
      </w:r>
      <w:r>
        <w:rPr>
          <w:rFonts w:ascii="SimSun" w:hAnsi="SimSun" w:eastAsia="SimSun" w:cs="SimSun"/>
          <w:color w:val="000000"/>
          <w:sz w:val="24"/>
        </w:rPr>
        <w:t xml:space="preserve">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25.4</w:t>
      </w:r>
      <w:r>
        <w:rPr>
          <w:rFonts w:ascii="SimSun" w:hAnsi="SimSun" w:eastAsia="SimSun" w:cs="SimSun"/>
          <w:color w:val="000000"/>
          <w:sz w:val="24"/>
        </w:rPr>
        <w:t xml:space="preserve">评委会将对确定为实质性响应的投标进行进一步审核，确定其是否有计算上或累加上的算术错误，修正错误的原则如下：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）投标文件中开标一览表内容与投标文件中相应内容不一致的，以开标一览表为准。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）大写金额和小写金额不一致的，以大写金额为准。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）单价金额小数点或者百分比有明显错位的，以开标一览表的总价为准，并修改单价。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）总价金额与按单价汇总金额不一致的，以单价金额计算结果为准。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25.5</w:t>
      </w:r>
      <w:r>
        <w:rPr>
          <w:rFonts w:ascii="SimSun" w:hAnsi="SimSun" w:eastAsia="SimSun" w:cs="SimSun"/>
          <w:color w:val="000000"/>
          <w:sz w:val="24"/>
        </w:rPr>
        <w:t xml:space="preserve">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25.6</w:t>
      </w:r>
      <w:r>
        <w:rPr>
          <w:rFonts w:ascii="SimSun" w:hAnsi="SimSun" w:eastAsia="SimSun" w:cs="SimSun"/>
          <w:color w:val="000000"/>
          <w:sz w:val="24"/>
          <w:u w:val="none"/>
        </w:rPr>
        <w:t xml:space="preserve">投标人在开、评标全过程中应</w:t>
      </w:r>
      <w:r>
        <w:rPr>
          <w:rFonts w:ascii="SimSun" w:hAnsi="SimSun" w:eastAsia="SimSun" w:cs="SimSun"/>
          <w:color w:val="000000"/>
          <w:sz w:val="24"/>
        </w:rPr>
        <w:t xml:space="preserve">应随时保持系统在线，及时在“苏采云”系统查阅、答复相关信息。</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w:t>
      </w:r>
      <w:r>
        <w:rPr>
          <w:rFonts w:ascii="SimHei" w:hAnsi="SimHei" w:eastAsia="SimHei" w:cs="SimHei"/>
          <w:color w:val="000000"/>
          <w:sz w:val="28"/>
        </w:rPr>
        <w:t xml:space="preserve">、无效投标条款和废标条款</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26.1</w:t>
      </w:r>
      <w:r>
        <w:rPr>
          <w:rFonts w:ascii="SimSun" w:hAnsi="SimSun" w:eastAsia="SimSun" w:cs="SimSun"/>
          <w:color w:val="000000"/>
          <w:sz w:val="24"/>
          <w:u w:val="none"/>
        </w:rPr>
        <w:t xml:space="preserve">无效投标条款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26.1.1 </w:t>
      </w:r>
      <w:r>
        <w:rPr>
          <w:rFonts w:ascii="SimSun" w:hAnsi="SimSun" w:eastAsia="SimSun" w:cs="SimSun"/>
          <w:color w:val="000000"/>
          <w:sz w:val="24"/>
        </w:rPr>
        <w:t xml:space="preserve">投标人在“苏采云”系统规定的时间内未成功解密电子投标文件的。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26.1.2 </w:t>
      </w:r>
      <w:r>
        <w:rPr>
          <w:rFonts w:ascii="SimSun" w:hAnsi="SimSun" w:eastAsia="SimSun" w:cs="SimSun"/>
          <w:color w:val="000000"/>
          <w:sz w:val="24"/>
        </w:rPr>
        <w:t xml:space="preserve">投标人未按照招标文件要求上传电子投标文件的。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26.1.3</w:t>
      </w:r>
      <w:r>
        <w:rPr>
          <w:rFonts w:ascii="SimSun" w:hAnsi="SimSun" w:eastAsia="SimSun" w:cs="SimSun"/>
          <w:color w:val="000000"/>
          <w:sz w:val="24"/>
        </w:rPr>
        <w:t xml:space="preserve">同一投标人提交两个（含两个）以上不同的投标报价的。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26.1.4</w:t>
      </w:r>
      <w:r>
        <w:rPr>
          <w:rFonts w:ascii="SimSun" w:hAnsi="SimSun" w:eastAsia="SimSun" w:cs="SimSun"/>
          <w:color w:val="000000"/>
          <w:sz w:val="24"/>
        </w:rPr>
        <w:t xml:space="preserve">投标人不具备招标文件中规定资格要求的。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26.1.5</w:t>
      </w:r>
      <w:r>
        <w:rPr>
          <w:rFonts w:ascii="SimSun" w:hAnsi="SimSun" w:eastAsia="SimSun" w:cs="SimSun"/>
          <w:color w:val="000000"/>
          <w:sz w:val="24"/>
        </w:rPr>
        <w:t xml:space="preserve">投标人的报价超过了采购预算或最高限价的。</w:t>
      </w:r>
      <w:r/>
    </w:p>
    <w:p>
      <w:pPr>
        <w:ind w:left="0" w:right="0" w:firstLine="787"/>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26.1.6</w:t>
      </w:r>
      <w:r>
        <w:rPr>
          <w:rFonts w:ascii="SimSun" w:hAnsi="SimSun" w:eastAsia="SimSun" w:cs="SimSun"/>
          <w:color w:val="000000"/>
          <w:sz w:val="24"/>
        </w:rPr>
        <w:t xml:space="preserve">未通过符合性审查的。</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26.1.7</w:t>
      </w:r>
      <w:r>
        <w:rPr>
          <w:rFonts w:ascii="SimSun" w:hAnsi="SimSun" w:eastAsia="SimSun" w:cs="SimSun"/>
          <w:color w:val="000000"/>
          <w:sz w:val="24"/>
        </w:rPr>
        <w:t xml:space="preserve">不符合招标文件中规定的实质性要求和条件的（</w:t>
      </w:r>
      <w:r>
        <w:rPr>
          <w:rFonts w:ascii="SimSun" w:hAnsi="SimSun" w:eastAsia="SimSun" w:cs="SimSun"/>
          <w:color w:val="000000"/>
          <w:sz w:val="24"/>
          <w:u w:val="single"/>
        </w:rPr>
        <w:t xml:space="preserve">加斜体下划线内容或打“★”内容为实质性要求和条件）。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26.1.8 </w:t>
      </w:r>
      <w:r>
        <w:rPr>
          <w:rFonts w:ascii="SimSun" w:hAnsi="SimSun" w:eastAsia="SimSun" w:cs="SimSun"/>
          <w:color w:val="000000"/>
          <w:sz w:val="24"/>
        </w:rPr>
        <w:t xml:space="preserve">投标人被 “信用中国”网站（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26.1.9 </w:t>
      </w:r>
      <w:r>
        <w:rPr>
          <w:rFonts w:ascii="SimSun" w:hAnsi="SimSun" w:eastAsia="SimSun" w:cs="SimSun"/>
          <w:color w:val="000000"/>
          <w:sz w:val="24"/>
        </w:rPr>
        <w:t xml:space="preserve">投标文件含有采购人不能接受的附加条件的。</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26.1.10</w:t>
      </w:r>
      <w:r>
        <w:rPr>
          <w:rFonts w:ascii="SimSun" w:hAnsi="SimSun" w:eastAsia="SimSun" w:cs="SimSun"/>
          <w:color w:val="000000"/>
          <w:sz w:val="24"/>
        </w:rPr>
        <w:t xml:space="preserve">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26.1.11</w:t>
      </w:r>
      <w:r>
        <w:rPr>
          <w:rFonts w:ascii="SimSun" w:hAnsi="SimSun" w:eastAsia="SimSun" w:cs="SimSun"/>
          <w:color w:val="000000"/>
          <w:sz w:val="24"/>
        </w:rPr>
        <w:t xml:space="preserve">本项目采购产品被财政部、国家发改委、生态环境部等列入“节能产品品目清单”、“环境标志产品品目清单”强制采购范围，而投标人所投产品不在强制采购范围内的。（所投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26.1.12</w:t>
      </w:r>
      <w:r>
        <w:rPr>
          <w:rFonts w:ascii="SimSun" w:hAnsi="SimSun" w:eastAsia="SimSun" w:cs="SimSun"/>
          <w:color w:val="000000"/>
          <w:sz w:val="24"/>
        </w:rPr>
        <w:t xml:space="preserve"> 投标文件未按照招标文件要求加盖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26.1.13</w:t>
      </w:r>
      <w:r>
        <w:rPr>
          <w:rFonts w:ascii="SimSun" w:hAnsi="SimSun" w:eastAsia="SimSun" w:cs="SimSun"/>
          <w:color w:val="000000"/>
          <w:sz w:val="24"/>
        </w:rPr>
        <w:t xml:space="preserve">其他法律、法规及本招标文件规定的属无效投标的情形。</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26.2</w:t>
      </w:r>
      <w:r>
        <w:rPr>
          <w:rFonts w:ascii="SimSun" w:hAnsi="SimSun" w:eastAsia="SimSun" w:cs="SimSun"/>
          <w:color w:val="000000"/>
          <w:sz w:val="24"/>
        </w:rPr>
        <w:t xml:space="preserve">废标条款</w:t>
      </w:r>
      <w:r/>
    </w:p>
    <w:p>
      <w:pPr>
        <w:ind w:left="479"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26.2.1</w:t>
      </w:r>
      <w:r>
        <w:rPr>
          <w:rFonts w:ascii="SimSun" w:hAnsi="SimSun" w:eastAsia="SimSun" w:cs="SimSun"/>
          <w:color w:val="000000"/>
          <w:sz w:val="24"/>
        </w:rPr>
        <w:t xml:space="preserve">符合专业条件的投标人或者对招标文件作实质响应的投标人不足三家的。</w:t>
      </w:r>
      <w:r>
        <w:rPr>
          <w:rFonts w:ascii="Times New Roman" w:hAnsi="Times New Roman" w:eastAsia="Times New Roman" w:cs="Times New Roman"/>
          <w:color w:val="000000"/>
          <w:sz w:val="24"/>
        </w:rPr>
        <w:t xml:space="preserve">26.2.2</w:t>
      </w:r>
      <w:r>
        <w:rPr>
          <w:rFonts w:ascii="SimSun" w:hAnsi="SimSun" w:eastAsia="SimSun" w:cs="SimSun"/>
          <w:color w:val="000000"/>
          <w:sz w:val="24"/>
        </w:rPr>
        <w:t xml:space="preserve">出现影响采购公正的违法、违规行为的。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26.2.3</w:t>
      </w:r>
      <w:r>
        <w:rPr>
          <w:rFonts w:ascii="SimSun" w:hAnsi="SimSun" w:eastAsia="SimSun" w:cs="SimSun"/>
          <w:color w:val="000000"/>
          <w:sz w:val="24"/>
        </w:rPr>
        <w:t xml:space="preserve">因重大变故，采购任务取消的。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26.2.4</w:t>
      </w:r>
      <w:r>
        <w:rPr>
          <w:rFonts w:ascii="SimSun" w:hAnsi="SimSun" w:eastAsia="SimSun" w:cs="SimSun"/>
          <w:color w:val="000000"/>
          <w:sz w:val="24"/>
        </w:rPr>
        <w:t xml:space="preserve">评委会认定招标文件存在歧义、重大缺陷导致评审工作无法进行。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26.2.5 </w:t>
      </w:r>
      <w:r>
        <w:rPr>
          <w:rFonts w:ascii="SimSun" w:hAnsi="SimSun" w:eastAsia="SimSun" w:cs="SimSun"/>
          <w:color w:val="000000"/>
          <w:sz w:val="24"/>
        </w:rPr>
        <w:t xml:space="preserve">因“苏采云”系统系统故障原因造成开标不成功的。</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 </w:t>
      </w:r>
      <w:r>
        <w:rPr>
          <w:rFonts w:ascii="SimSun" w:hAnsi="SimSun" w:eastAsia="SimSun" w:cs="SimSun"/>
          <w:color w:val="000000"/>
          <w:sz w:val="24"/>
        </w:rPr>
        <w:t xml:space="preserve">投标截止时间结束后参加投标的投标人不足三家的处理：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26.3.1</w:t>
      </w:r>
      <w:r>
        <w:rPr>
          <w:rFonts w:ascii="SimSun" w:hAnsi="SimSun" w:eastAsia="SimSun" w:cs="SimSun"/>
          <w:color w:val="000000"/>
          <w:sz w:val="24"/>
        </w:rPr>
        <w:t xml:space="preserve">如出现投标截止时间结束后参加投标的投标人或者在评标期间对招标文件做出实质响应的投标人不足三家情况，按政府采购相关规定执行。</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60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u w:val="none"/>
        </w:rPr>
        <w:t xml:space="preserve">27</w:t>
      </w:r>
      <w:r>
        <w:rPr>
          <w:rFonts w:ascii="SimHei" w:hAnsi="SimHei" w:eastAsia="SimHei" w:cs="SimHei"/>
          <w:color w:val="000000"/>
          <w:sz w:val="30"/>
          <w:u w:val="none"/>
        </w:rPr>
        <w:t xml:space="preserve">、</w:t>
      </w:r>
      <w:r>
        <w:rPr>
          <w:rFonts w:ascii="SimHei" w:hAnsi="SimHei" w:eastAsia="SimHei" w:cs="SimHei"/>
          <w:color w:val="000000"/>
          <w:sz w:val="30"/>
        </w:rPr>
        <w:t xml:space="preserve">确定中标单位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w:t>
      </w:r>
      <w:r>
        <w:rPr>
          <w:rFonts w:ascii="SimSun" w:hAnsi="SimSun" w:eastAsia="SimSun" w:cs="SimSun"/>
          <w:color w:val="000000"/>
          <w:sz w:val="24"/>
        </w:rPr>
        <w:t xml:space="preserve">中标候选人的选取原则和数量见招标文件第五章规定。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 </w:t>
      </w:r>
      <w:r>
        <w:rPr>
          <w:rFonts w:ascii="SimSun" w:hAnsi="SimSun" w:eastAsia="SimSun" w:cs="SimSun"/>
          <w:color w:val="000000"/>
          <w:sz w:val="24"/>
        </w:rPr>
        <w:t xml:space="preserve">按以下第</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 ）</w:t>
      </w:r>
      <w:r>
        <w:rPr>
          <w:rFonts w:ascii="SimSun" w:hAnsi="SimSun" w:eastAsia="SimSun" w:cs="SimSun"/>
          <w:color w:val="000000"/>
          <w:sz w:val="24"/>
        </w:rPr>
        <w:t xml:space="preserve">种方式确定中标人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）评委会直接确定排名第一的中标候选人为中标人；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）采购人在评委会推荐的中标候选人中按顺序确定中标人。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种方式确定中标人的，采购代理机构自评审结束之日起两个工作日内将评审报告送交采购人，采购人自收到评审报告之日起五个工作日内在评审报告推荐的中标候选人中按顺序确定中标人。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27.3 </w:t>
      </w:r>
      <w:r>
        <w:rPr>
          <w:rFonts w:ascii="SimSun" w:hAnsi="SimSun" w:eastAsia="SimSun" w:cs="SimSun"/>
          <w:color w:val="000000"/>
          <w:sz w:val="24"/>
        </w:rPr>
        <w:t xml:space="preserve">采购代理机构将在“宿迁市政府采购网”发布中标公告，公告期限为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个工作日。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27.4  </w:t>
      </w:r>
      <w:r>
        <w:rPr>
          <w:rFonts w:ascii="SimSun" w:hAnsi="SimSun" w:eastAsia="SimSun" w:cs="SimSun"/>
          <w:color w:val="000000"/>
          <w:sz w:val="24"/>
        </w:rPr>
        <w:t xml:space="preserve">若有充分证据证明，中标人出现下列情况之一的，一经查实，将被取消中标资格：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27.4.1</w:t>
      </w:r>
      <w:r>
        <w:rPr>
          <w:rFonts w:ascii="SimSun" w:hAnsi="SimSun" w:eastAsia="SimSun" w:cs="SimSun"/>
          <w:color w:val="000000"/>
          <w:sz w:val="24"/>
        </w:rPr>
        <w:t xml:space="preserve">提供虚假材料谋取中标的。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27.4.2</w:t>
      </w:r>
      <w:r>
        <w:rPr>
          <w:rFonts w:ascii="SimSun" w:hAnsi="SimSun" w:eastAsia="SimSun" w:cs="SimSun"/>
          <w:color w:val="000000"/>
          <w:sz w:val="24"/>
        </w:rPr>
        <w:t xml:space="preserve">向采购人、采购代理机构行贿或者提供其他不正当利益的。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27.4.3</w:t>
      </w:r>
      <w:r>
        <w:rPr>
          <w:rFonts w:ascii="SimSun" w:hAnsi="SimSun" w:eastAsia="SimSun" w:cs="SimSun"/>
          <w:color w:val="000000"/>
          <w:sz w:val="24"/>
        </w:rPr>
        <w:t xml:space="preserve">属于本文件规定的无效条件，但在评标过程中又未被评委会发现的。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27.4.4</w:t>
      </w:r>
      <w:r>
        <w:rPr>
          <w:rFonts w:ascii="SimSun" w:hAnsi="SimSun" w:eastAsia="SimSun" w:cs="SimSun"/>
          <w:color w:val="000000"/>
          <w:sz w:val="24"/>
        </w:rPr>
        <w:t xml:space="preserve">与采购人或者其他投标人恶意串通的。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27.4.5</w:t>
      </w:r>
      <w:r>
        <w:rPr>
          <w:rFonts w:ascii="SimSun" w:hAnsi="SimSun" w:eastAsia="SimSun" w:cs="SimSun"/>
          <w:color w:val="000000"/>
          <w:sz w:val="24"/>
        </w:rPr>
        <w:t xml:space="preserve">采取不正当手段诋毁、排挤其他投标人的。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27.5 </w:t>
      </w:r>
      <w:r>
        <w:rPr>
          <w:rFonts w:ascii="SimSun" w:hAnsi="SimSun" w:eastAsia="SimSun" w:cs="SimSun"/>
          <w:color w:val="000000"/>
          <w:sz w:val="24"/>
        </w:rPr>
        <w:t xml:space="preserve">有下列情形之一的，视为投标人串通投标，投标无效：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27.5.1</w:t>
      </w:r>
      <w:r>
        <w:rPr>
          <w:rFonts w:ascii="SimSun" w:hAnsi="SimSun" w:eastAsia="SimSun" w:cs="SimSun"/>
          <w:color w:val="000000"/>
          <w:sz w:val="24"/>
        </w:rPr>
        <w:t xml:space="preserve">不同投标人的投标文件由同一单位或者个人编制。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27.5.2</w:t>
      </w:r>
      <w:r>
        <w:rPr>
          <w:rFonts w:ascii="SimSun" w:hAnsi="SimSun" w:eastAsia="SimSun" w:cs="SimSun"/>
          <w:color w:val="000000"/>
          <w:sz w:val="24"/>
        </w:rPr>
        <w:t xml:space="preserve">不同投标人委托同一单位或者个人办理投标事宜。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27.5.3 </w:t>
      </w:r>
      <w:r>
        <w:rPr>
          <w:rFonts w:ascii="SimSun" w:hAnsi="SimSun" w:eastAsia="SimSun" w:cs="SimSun"/>
          <w:color w:val="000000"/>
          <w:sz w:val="24"/>
        </w:rPr>
        <w:t xml:space="preserve">不同投标人的投标文件载明的项目管理成员或者联系人员为同一人。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27.5.4</w:t>
      </w:r>
      <w:r>
        <w:rPr>
          <w:rFonts w:ascii="SimSun" w:hAnsi="SimSun" w:eastAsia="SimSun" w:cs="SimSun"/>
          <w:color w:val="000000"/>
          <w:sz w:val="24"/>
        </w:rPr>
        <w:t xml:space="preserve">不同投标人的投标文件异常一致或者投标报价呈规律性差异。</w:t>
      </w:r>
      <w:r/>
    </w:p>
    <w:p>
      <w:pPr>
        <w:ind w:left="0" w:right="0" w:firstLine="60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28</w:t>
      </w:r>
      <w:r>
        <w:rPr>
          <w:rFonts w:ascii="SimHei" w:hAnsi="SimHei" w:eastAsia="SimHei" w:cs="SimHei"/>
          <w:color w:val="000000"/>
          <w:sz w:val="30"/>
        </w:rPr>
        <w:t xml:space="preserve">、质疑处理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28.1 </w:t>
      </w:r>
      <w:r>
        <w:rPr>
          <w:rFonts w:ascii="SimSun" w:hAnsi="SimSun" w:eastAsia="SimSun" w:cs="SimSun"/>
          <w:color w:val="000000"/>
          <w:sz w:val="24"/>
        </w:rPr>
        <w:t xml:space="preserve">提出质疑的投标人应当是参与所质疑项目采购活动的投标人。潜在投标人依法获取其可质疑的采购文件的，可以对采购文件提出质疑。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28.2</w:t>
      </w:r>
      <w:r>
        <w:rPr>
          <w:rFonts w:ascii="SimSun" w:hAnsi="SimSun" w:eastAsia="SimSun" w:cs="SimSun"/>
          <w:color w:val="000000"/>
          <w:sz w:val="24"/>
        </w:rPr>
        <w:t xml:space="preserve">投标人认为采购文件、采购过程和采购结果使自己的权益受到损害的，可以在知道或应知其权益受到损害之日起七个工作日内，以书面形式根据下述</w:t>
      </w:r>
      <w:r>
        <w:rPr>
          <w:rFonts w:ascii="Times New Roman" w:hAnsi="Times New Roman" w:eastAsia="Times New Roman" w:cs="Times New Roman"/>
          <w:color w:val="000000"/>
          <w:sz w:val="24"/>
        </w:rPr>
        <w:t xml:space="preserve">28.4</w:t>
      </w:r>
      <w:r>
        <w:rPr>
          <w:rFonts w:ascii="SimSun" w:hAnsi="SimSun" w:eastAsia="SimSun" w:cs="SimSun"/>
          <w:color w:val="000000"/>
          <w:sz w:val="24"/>
        </w:rPr>
        <w:t xml:space="preserve">条款的规定向采购代理机构或采购人提出质疑。上述应知其权益受到损害之日，是指：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28.2.1</w:t>
      </w:r>
      <w:r>
        <w:rPr>
          <w:rFonts w:ascii="SimSun" w:hAnsi="SimSun" w:eastAsia="SimSun" w:cs="SimSun"/>
          <w:color w:val="000000"/>
          <w:sz w:val="24"/>
        </w:rPr>
        <w:t xml:space="preserve">对可以质疑的采购文件提出质疑的，为收到采购文件之日或者采购文件公告期限届满之日；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28.2.2</w:t>
      </w:r>
      <w:r>
        <w:rPr>
          <w:rFonts w:ascii="SimSun" w:hAnsi="SimSun" w:eastAsia="SimSun" w:cs="SimSun"/>
          <w:color w:val="000000"/>
          <w:sz w:val="24"/>
        </w:rPr>
        <w:t xml:space="preserve">对采购过程提出质疑的，为各采购程序环节结束之日；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28.2.3</w:t>
      </w:r>
      <w:r>
        <w:rPr>
          <w:rFonts w:ascii="SimSun" w:hAnsi="SimSun" w:eastAsia="SimSun" w:cs="SimSun"/>
          <w:color w:val="000000"/>
          <w:sz w:val="24"/>
        </w:rPr>
        <w:t xml:space="preserve">对中标或者成交结果提出质疑的，为中标或者成交结果公告期限届满之日。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28.3</w:t>
      </w:r>
      <w:r>
        <w:rPr>
          <w:rFonts w:ascii="SimSun" w:hAnsi="SimSun" w:eastAsia="SimSun" w:cs="SimSun"/>
          <w:color w:val="000000"/>
          <w:sz w:val="24"/>
        </w:rPr>
        <w:t xml:space="preserve">质疑函必须按照本招标文件中《质疑函范本》要求的格式和内容进行填写。投标人如组成联合体参加投标，则《质疑函范本》中要求签字、盖章、加盖公章之处，联合体各方均须按要求签字、盖章、加盖公章。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 </w:t>
      </w:r>
      <w:r>
        <w:rPr>
          <w:rFonts w:ascii="SimSun" w:hAnsi="SimSun" w:eastAsia="SimSun" w:cs="SimSun"/>
          <w:color w:val="000000"/>
          <w:sz w:val="24"/>
        </w:rPr>
        <w:t xml:space="preserve">供应商应以书面形式向采购人或者其委托的采购代理机构提出质疑。质疑超出采购机构代理范围的，供应商应当向采购人提出。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接收质疑函的方式：以书面形式或通过投标人业务管理系统网上提交形式向采购人或者其委托的采购代理机构提出质疑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联系部门：沭阳县农业农村局/江苏天园项目管理集团有限公司</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联系电话：13905245680 / 15370500708</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通讯地址：沭阳县学院路5号/ 沭阳县杭州东路113号汽车运输公司9楼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采购人质疑接收人及联系方式见招标文件第一章。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 </w:t>
      </w:r>
      <w:r>
        <w:rPr>
          <w:rFonts w:ascii="SimSun" w:hAnsi="SimSun" w:eastAsia="SimSun" w:cs="SimSun"/>
          <w:color w:val="000000"/>
          <w:sz w:val="24"/>
        </w:rPr>
        <w:t xml:space="preserve">以下情形的质疑不予受理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28.5.1 </w:t>
      </w:r>
      <w:r>
        <w:rPr>
          <w:rFonts w:ascii="SimSun" w:hAnsi="SimSun" w:eastAsia="SimSun" w:cs="SimSun"/>
          <w:color w:val="000000"/>
          <w:sz w:val="24"/>
        </w:rPr>
        <w:t xml:space="preserve">内容不符合《政府采购质疑和投诉办法》第十二条规定的质疑。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28.5.2 </w:t>
      </w:r>
      <w:r>
        <w:rPr>
          <w:rFonts w:ascii="SimSun" w:hAnsi="SimSun" w:eastAsia="SimSun" w:cs="SimSun"/>
          <w:color w:val="000000"/>
          <w:sz w:val="24"/>
        </w:rPr>
        <w:t xml:space="preserve">超出政府采购法定期限的质疑。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28.5.3 </w:t>
      </w:r>
      <w:r>
        <w:rPr>
          <w:rFonts w:ascii="SimSun" w:hAnsi="SimSun" w:eastAsia="SimSun" w:cs="SimSun"/>
          <w:color w:val="000000"/>
          <w:sz w:val="24"/>
        </w:rPr>
        <w:t xml:space="preserve">以传真、电子邮件等方式递交的非原件形式的质疑。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28.5.4 </w:t>
      </w:r>
      <w:r>
        <w:rPr>
          <w:rFonts w:ascii="SimSun" w:hAnsi="SimSun" w:eastAsia="SimSun" w:cs="SimSun"/>
          <w:color w:val="000000"/>
          <w:sz w:val="24"/>
        </w:rPr>
        <w:t xml:space="preserve">未参加投标活动的投标人或在投标活动中自身权益未受到损害的投标人所提出的质疑。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28.5.5</w:t>
      </w:r>
      <w:r>
        <w:rPr>
          <w:rFonts w:ascii="SimSun" w:hAnsi="SimSun" w:eastAsia="SimSun" w:cs="SimSun"/>
          <w:color w:val="000000"/>
          <w:sz w:val="24"/>
        </w:rPr>
        <w:t xml:space="preserve">投标人组成联合体参加投标，联合体中任何一方或多方未按要求签字、盖章、加盖公章的质疑。</w:t>
      </w:r>
      <w:r/>
    </w:p>
    <w:p>
      <w:pPr>
        <w:ind w:left="0" w:right="0" w:firstLine="468"/>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28.6 </w:t>
      </w:r>
      <w:r>
        <w:rPr>
          <w:rFonts w:ascii="SimSun" w:hAnsi="SimSun" w:eastAsia="SimSun" w:cs="SimSun"/>
          <w:color w:val="000000"/>
          <w:sz w:val="24"/>
        </w:rPr>
        <w:t xml:space="preserve">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left="0" w:right="0" w:firstLine="468"/>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28.7</w:t>
      </w:r>
      <w:r>
        <w:rPr>
          <w:rFonts w:ascii="SimSun" w:hAnsi="SimSun" w:eastAsia="SimSun" w:cs="SimSun"/>
          <w:color w:val="000000"/>
          <w:sz w:val="24"/>
        </w:rPr>
        <w:t xml:space="preserve">质疑供应商对采购人、采购代理机构的答复不满意，或者采购人、采购代理机构未在规定时间内作出答复的，可以在答复期满后</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个工作日内向同级财政部门提起投诉。</w:t>
      </w:r>
      <w:r/>
    </w:p>
    <w:p>
      <w:pPr>
        <w:ind w:left="0" w:right="0" w:firstLine="60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29</w:t>
      </w:r>
      <w:r>
        <w:rPr>
          <w:rFonts w:ascii="SimHei" w:hAnsi="SimHei" w:eastAsia="SimHei" w:cs="SimHei"/>
          <w:color w:val="000000"/>
          <w:sz w:val="30"/>
        </w:rPr>
        <w:t xml:space="preserve">、中标通知书</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29.l</w:t>
      </w:r>
      <w:r>
        <w:rPr>
          <w:rFonts w:ascii="SimSun" w:hAnsi="SimSun" w:eastAsia="SimSun" w:cs="SimSun"/>
          <w:color w:val="000000"/>
          <w:sz w:val="24"/>
        </w:rPr>
        <w:t xml:space="preserve">中标结果确定后，代理机构将向中标人发出中标通知书。请中标人使用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数字证书登录“苏采云系统”及时下载中标通知书。中标供应商可自行下载打印《中标通知书》，《中标通知书》将作为授予合同资格的唯一合法依据。</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29.2</w:t>
      </w:r>
      <w:r>
        <w:rPr>
          <w:rFonts w:ascii="SimSun" w:hAnsi="SimSun" w:eastAsia="SimSun" w:cs="SimSun"/>
          <w:color w:val="000000"/>
          <w:sz w:val="24"/>
        </w:rPr>
        <w:t xml:space="preserve">中标通知书将是合同的一个组成部分。对采购人和中标人均具有法律效力。中标通知书发出后，采购人改变中标结果的，或者中标人放弃中标项目的，应当依法承担法律责任。</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七、授予合同</w:t>
      </w:r>
      <w:r/>
    </w:p>
    <w:p>
      <w:pPr>
        <w:ind w:left="0" w:right="0" w:firstLine="60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30. </w:t>
      </w:r>
      <w:r>
        <w:rPr>
          <w:rFonts w:ascii="SimHei" w:hAnsi="SimHei" w:eastAsia="SimHei" w:cs="SimHei"/>
          <w:color w:val="000000"/>
          <w:sz w:val="30"/>
        </w:rPr>
        <w:t xml:space="preserve">签订合同</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30.l</w:t>
      </w:r>
      <w:r>
        <w:rPr>
          <w:rFonts w:ascii="SimSun" w:hAnsi="SimSun" w:eastAsia="SimSun" w:cs="SimSun"/>
          <w:color w:val="000000"/>
          <w:sz w:val="24"/>
        </w:rPr>
        <w:t xml:space="preserve">中标人应当在中标通知书发出之日起</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日内，按照招标文件确定的事项与采购人签订政府采购合同。并在签订之日起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个工作日内将政府采购合同在指定的媒体上公告，但政府采购合同中涉及国家秘密、商业秘密的内容除外。</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30.2</w:t>
      </w:r>
      <w:r>
        <w:rPr>
          <w:rFonts w:ascii="SimSun" w:hAnsi="SimSun" w:eastAsia="SimSun" w:cs="SimSun"/>
          <w:b/>
          <w:color w:val="000000"/>
          <w:sz w:val="24"/>
        </w:rPr>
        <w:t xml:space="preserve"> </w:t>
      </w:r>
      <w:r>
        <w:rPr>
          <w:rFonts w:ascii="SimSun" w:hAnsi="SimSun" w:eastAsia="SimSun" w:cs="SimSun"/>
          <w:color w:val="000000"/>
          <w:sz w:val="24"/>
        </w:rPr>
        <w:t xml:space="preserve">招标文件、中标人的投标文件及招标过程中有关澄清、承诺文件均应作为合同附件。</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30.3 </w:t>
      </w:r>
      <w:r>
        <w:rPr>
          <w:rFonts w:ascii="SimSun" w:hAnsi="SimSun" w:eastAsia="SimSun" w:cs="SimSun"/>
          <w:color w:val="000000"/>
          <w:sz w:val="24"/>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30.4</w:t>
      </w:r>
      <w:r>
        <w:rPr>
          <w:rFonts w:ascii="SimSun" w:hAnsi="SimSun" w:eastAsia="SimSun" w:cs="SimSun"/>
          <w:color w:val="000000"/>
          <w:sz w:val="24"/>
        </w:rPr>
        <w:t xml:space="preserve">本项目的非主体、非关键性工作是否允许分包按以下第</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种方式确定：</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允许分包，允许大中型企业向一家或者多家小微企业分包，分包具体内容、金额或比例：</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不允许分包。未经采购人同意，成交供应商也不得采用分包形式履行合同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否则采购人有权终止合同。转包或分包造成采购人损失的，成交供应商应承担相应赔偿责任。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30.4</w:t>
      </w:r>
      <w:r>
        <w:rPr>
          <w:rFonts w:ascii="SimSun" w:hAnsi="SimSun" w:eastAsia="SimSun" w:cs="SimSun"/>
          <w:color w:val="000000"/>
          <w:sz w:val="24"/>
        </w:rPr>
        <w:t xml:space="preserve">履约保证金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按照以下第</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方式确定履约保证收取方式。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不收取履约保证金。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履约保证金应在采购合同签订前提交，履约保证金的金额：按采购合同总价的</w:t>
      </w:r>
      <w:r>
        <w:rPr>
          <w:rFonts w:ascii="SimSun" w:hAnsi="SimSun" w:eastAsia="SimSun" w:cs="SimSun"/>
          <w:color w:val="000000"/>
          <w:sz w:val="24"/>
          <w:u w:val="single"/>
        </w:rPr>
        <w:t xml:space="preserve">5</w:t>
      </w:r>
      <w:r>
        <w:rPr>
          <w:rFonts w:ascii="SimSun" w:hAnsi="SimSun" w:eastAsia="SimSun" w:cs="SimSun"/>
          <w:color w:val="000000"/>
          <w:sz w:val="24"/>
        </w:rPr>
        <w:t xml:space="preserve">%计取。如使用江苏政府采购电子履约保函（保险）代替缴纳履约保证金的，按采购合同总价的</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3% </w:t>
      </w:r>
      <w:r>
        <w:rPr>
          <w:rFonts w:ascii="SimSun" w:hAnsi="SimSun" w:eastAsia="SimSun" w:cs="SimSun"/>
          <w:color w:val="000000"/>
          <w:sz w:val="24"/>
        </w:rPr>
        <w:t xml:space="preserve">计取。除银行电汇、网上银行、数字人民币外，投标人还可选用银行保函、担保公司的保证担保或保险公司的保证保险、等多种形式向采购人缴纳；</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履约保证金退还的条件：按以下方式实行：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服务类项目，项目履约期满评价合格，出具验收报告（履约评价报告）及履约保证金收据申请退付；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履约保证金退还时间：采购单位收到投标人退付申请后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个工作日内退还；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履约保证金不予退还情形：除不可抗力外，投标人不履行与采购人订立的采购合同的，履约保证金不予退还，给采购人造成的损失超过履约保证金数额的，还应当对超过部分予以赔偿；</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逾期退还履约保证金的违约责任：除应当退还履约保证金外，还应当按中国人民银行同期贷款基准利率上浮 </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％后的利率支付超期资金占用费，但因投标人自身原因导致无法及时退还的除外。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本项目支持和鼓励供应商使用江苏政府采购电子履约保函（保险）代替缴纳履约保证金。关于办理流程、偿付等内容详见江苏省政府采购网《关于在全省政府采购领域推行电子履约保函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保险</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的通知》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苏财购﹝</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150</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60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31</w:t>
      </w:r>
      <w:r>
        <w:rPr>
          <w:rFonts w:ascii="SimHei" w:hAnsi="SimHei" w:eastAsia="SimHei" w:cs="SimHei"/>
          <w:color w:val="000000"/>
          <w:sz w:val="30"/>
        </w:rPr>
        <w:t xml:space="preserve">、服务（包含与服务相关的货物）的追加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31.1</w:t>
      </w:r>
      <w:r>
        <w:rPr>
          <w:rFonts w:ascii="SimSun" w:hAnsi="SimSun" w:eastAsia="SimSun" w:cs="SimSun"/>
          <w:color w:val="000000"/>
          <w:sz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w:t>
      </w:r>
      <w:r/>
    </w:p>
    <w:p>
      <w:pPr>
        <w:ind w:left="0" w:right="0" w:firstLine="60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u w:val="none"/>
        </w:rPr>
        <w:t xml:space="preserve">32</w:t>
      </w:r>
      <w:r>
        <w:rPr>
          <w:rFonts w:ascii="SimHei" w:hAnsi="SimHei" w:eastAsia="SimHei" w:cs="SimHei"/>
          <w:color w:val="000000"/>
          <w:sz w:val="30"/>
          <w:u w:val="none"/>
        </w:rPr>
        <w:t xml:space="preserve">、政府采购履约资金扶持政策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w:t>
      </w:r>
      <w:r>
        <w:rPr>
          <w:rFonts w:ascii="SimSun" w:hAnsi="SimSun" w:eastAsia="SimSun" w:cs="SimSun"/>
          <w:color w:val="000000"/>
          <w:sz w:val="24"/>
        </w:rPr>
        <w:t xml:space="preserve">依据《关于转发江苏省财政厅、中国人民银行南京分行</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关于深入推进政府采购线上合同信用融资工作的通知</w:t>
      </w:r>
      <w:r>
        <w:rPr>
          <w:rFonts w:ascii="Times New Roman" w:hAnsi="Times New Roman" w:eastAsia="Times New Roman" w:cs="Times New Roman"/>
          <w:color w:val="000000"/>
          <w:sz w:val="24"/>
        </w:rPr>
        <w:t xml:space="preserve">&gt;</w:t>
      </w:r>
      <w:r>
        <w:rPr>
          <w:rFonts w:ascii="SimSun" w:hAnsi="SimSun" w:eastAsia="SimSun" w:cs="SimSun"/>
          <w:color w:val="000000"/>
          <w:sz w:val="24"/>
        </w:rPr>
        <w:t xml:space="preserve">的通知》（通财购〔</w:t>
      </w: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ind w:left="0" w:right="0" w:firstLine="602"/>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33</w:t>
      </w:r>
      <w:r>
        <w:rPr>
          <w:rFonts w:ascii="SimHei" w:hAnsi="SimHei" w:eastAsia="SimHei" w:cs="SimHei"/>
          <w:b/>
          <w:color w:val="000000"/>
          <w:sz w:val="30"/>
        </w:rPr>
        <w:t xml:space="preserve">、验收及付款</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33.1</w:t>
      </w:r>
      <w:r>
        <w:rPr>
          <w:rFonts w:ascii="SimSun" w:hAnsi="SimSun" w:eastAsia="SimSun" w:cs="SimSun"/>
          <w:color w:val="000000"/>
          <w:sz w:val="24"/>
        </w:rPr>
        <w:t xml:space="preserve">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33.2</w:t>
      </w:r>
      <w:r>
        <w:rPr>
          <w:rFonts w:ascii="SimSun" w:hAnsi="SimSun" w:eastAsia="SimSun" w:cs="SimSun"/>
          <w:color w:val="000000"/>
          <w:sz w:val="24"/>
        </w:rPr>
        <w:t xml:space="preserve">采购人可以邀请参加本项目的其他投标人或者第三方机构参与验收。参与验收的投标人或者第三方机构的意见作为验收书的参考资料一并存档。</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33.3</w:t>
      </w:r>
      <w:r>
        <w:rPr>
          <w:rFonts w:ascii="SimSun" w:hAnsi="SimSun" w:eastAsia="SimSun" w:cs="SimSun"/>
          <w:color w:val="000000"/>
          <w:sz w:val="24"/>
        </w:rPr>
        <w:t xml:space="preserve">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33.4</w:t>
      </w:r>
      <w:r>
        <w:rPr>
          <w:rFonts w:ascii="SimSun" w:hAnsi="SimSun" w:eastAsia="SimSun" w:cs="SimSun"/>
          <w:color w:val="000000"/>
          <w:sz w:val="24"/>
        </w:rPr>
        <w:t xml:space="preserve">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34</w:t>
      </w:r>
      <w:r>
        <w:rPr>
          <w:rFonts w:ascii="SimSun" w:hAnsi="SimSun" w:eastAsia="SimSun" w:cs="SimSun"/>
          <w:b/>
          <w:color w:val="000000"/>
          <w:sz w:val="24"/>
        </w:rPr>
        <w:t xml:space="preserve">、付款</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none"/>
        </w:rPr>
        <w:t xml:space="preserve">按照以下确定的付款方式，采购人及时办理付款手续。对于满足合同约定支付条件的，自收到发票后</w:t>
      </w:r>
      <w:r>
        <w:rPr>
          <w:rFonts w:ascii="Times New Roman" w:hAnsi="Times New Roman" w:eastAsia="Times New Roman" w:cs="Times New Roman"/>
          <w:color w:val="000000"/>
          <w:sz w:val="24"/>
          <w:u w:val="none"/>
        </w:rPr>
        <w:t xml:space="preserve">10</w:t>
      </w:r>
      <w:r>
        <w:rPr>
          <w:rFonts w:ascii="SimSun" w:hAnsi="SimSun" w:eastAsia="SimSun" w:cs="SimSun"/>
          <w:color w:val="000000"/>
          <w:sz w:val="24"/>
          <w:u w:val="none"/>
        </w:rPr>
        <w:t xml:space="preserve">个工作日内将资金支付到合同约定的供应商账户或供应商数字人民币账户。</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预付款：合同金额的 </w:t>
      </w:r>
      <w:r>
        <w:rPr>
          <w:rFonts w:ascii="Times New Roman" w:hAnsi="Times New Roman" w:eastAsia="Times New Roman" w:cs="Times New Roman"/>
          <w:color w:val="000000"/>
          <w:sz w:val="24"/>
          <w:u w:val="none"/>
        </w:rPr>
        <w:t xml:space="preserve">10 %</w:t>
      </w:r>
      <w:r>
        <w:rPr>
          <w:rFonts w:ascii="SimSun" w:hAnsi="SimSun" w:eastAsia="SimSun" w:cs="SimSun"/>
          <w:color w:val="000000"/>
          <w:sz w:val="24"/>
        </w:rPr>
        <w:t xml:space="preserve">，合同签订后按规定支付；</w:t>
      </w:r>
      <w:r>
        <w:rPr>
          <w:rFonts w:ascii="FangSong" w:hAnsi="FangSong" w:eastAsia="FangSong" w:cs="FangSong"/>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进度款：完成调查摸底上图入库工作并提交检查评估分析报告后，付至合同总额的</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款项；通过市级抽查、审核确认后，付至合同总额的</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款项，余款在省级完成成果抽查和审核确认后付清。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采购人可以采用数字人民币方式支付合同款。2、每次付款前，乙方必须提供正规发票，否则甲方不予付款。3、在签订合同时，中标人明确表示无需预付款或者主动要求降低预付款比例的，采购人可不适用前述规定。具体付款时间以财政支付节点及有关要求为准。</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以下为中标后签定本项目合同的通用条款，中标人不得提出实质性的修改。</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政府采购合同（</w:t>
      </w:r>
      <w:r>
        <w:rPr>
          <w:rFonts w:ascii="SimSun" w:hAnsi="SimSun" w:eastAsia="SimSun" w:cs="SimSun"/>
          <w:b/>
          <w:color w:val="000000"/>
          <w:sz w:val="30"/>
        </w:rPr>
        <w:t xml:space="preserve">服务）</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746"/>
        <w:gridCol w:w="4196"/>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4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9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4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乙方（供应商）：</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9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4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9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签订地点：</w:t>
            </w:r>
            <w:r/>
          </w:p>
        </w:tc>
      </w:tr>
    </w:tbl>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根据甲方申请</w:t>
      </w:r>
      <w:r>
        <w:rPr>
          <w:rFonts w:ascii="SimSun" w:hAnsi="SimSun" w:eastAsia="SimSun" w:cs="SimSun"/>
          <w:color w:val="000000"/>
          <w:sz w:val="24"/>
          <w:u w:val="single"/>
        </w:rPr>
        <w:t xml:space="preserve">                  </w:t>
      </w:r>
      <w:r>
        <w:rPr>
          <w:rFonts w:ascii="SimSun" w:hAnsi="SimSun" w:eastAsia="SimSun" w:cs="SimSun"/>
          <w:color w:val="000000"/>
          <w:sz w:val="24"/>
        </w:rPr>
        <w:t xml:space="preserve">采购计划，依据甲方委托</w:t>
      </w:r>
      <w:r>
        <w:rPr>
          <w:rFonts w:ascii="SimSun" w:hAnsi="SimSun" w:eastAsia="SimSun" w:cs="SimSun"/>
          <w:color w:val="000000"/>
          <w:sz w:val="24"/>
          <w:u w:val="single"/>
        </w:rPr>
        <w:t xml:space="preserve">江苏天园项目管理集团有限公司</w:t>
      </w:r>
      <w:r>
        <w:rPr>
          <w:rFonts w:ascii="SimSun" w:hAnsi="SimSun" w:eastAsia="SimSun" w:cs="SimSun"/>
          <w:color w:val="000000"/>
          <w:sz w:val="24"/>
        </w:rPr>
        <w:t xml:space="preserve">进行</w:t>
      </w:r>
      <w:r>
        <w:rPr>
          <w:rFonts w:ascii="SimSun" w:hAnsi="SimSun" w:eastAsia="SimSun" w:cs="SimSun"/>
          <w:color w:val="000000"/>
          <w:sz w:val="24"/>
          <w:u w:val="single"/>
        </w:rPr>
        <w:t xml:space="preserve">沭阳县高标准农田调查摸底上图入库项目</w:t>
      </w:r>
      <w:r>
        <w:rPr>
          <w:rFonts w:ascii="SimSun" w:hAnsi="SimSun" w:eastAsia="SimSun" w:cs="SimSun"/>
          <w:color w:val="000000"/>
          <w:sz w:val="24"/>
        </w:rPr>
        <w:t xml:space="preserve">的采购结果，确定乙方为本次成交供应商，现依照采购文件、乙方的响应文件及相关文件的内容，签订本合同书。</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1、乙方负责的</w:t>
      </w:r>
      <w:r>
        <w:rPr>
          <w:rFonts w:ascii="SimSun" w:hAnsi="SimSun" w:eastAsia="SimSun" w:cs="SimSun"/>
          <w:color w:val="000000"/>
          <w:sz w:val="24"/>
          <w:u w:val="single"/>
        </w:rPr>
        <w:t xml:space="preserve">                         </w:t>
      </w:r>
      <w:r>
        <w:rPr>
          <w:rFonts w:ascii="SimSun" w:hAnsi="SimSun" w:eastAsia="SimSun" w:cs="SimSun"/>
          <w:color w:val="000000"/>
          <w:sz w:val="24"/>
        </w:rPr>
        <w:t xml:space="preserve">服务项目。</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2、下列文件为本合同不可分割部分：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中标通知书；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乙方在投标过程中所作的其它承诺、声明、书面澄清等；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采购文件及其附件；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合同附件。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以上与本合同具有同等法律效力</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3、服务范围：详见采购文件。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二、甲方委托乙方进行服务的内容如下：</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1、工作范围：详见采购文件。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2、工作目标：详见采购文件。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3、工作内容：详见采购文件。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4、工作标准：详见采购文件。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三、乙方应按下列要求完成服务工作：</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1、服务地点：根据采购单位要求。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2、服务期限：</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3、服务进度：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4、成果要求：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（1）数据成果</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（2）文字成果</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5、售后服务：项目通过验收后，成交供应商须为本项目提供1年免费维保。</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供应商应按照采购内容，规划设计合理可行的售后服务方案，售后服务方案包括售后服务承诺、售后服务内容、响应时间、响应方式等内容。</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6、验收要求：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项目符合国家、行业、地方相关规定，并满足采购人要求。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（1）文字类成果需通过工作专班的评审；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（2）数据类成果需满足规程规范，通过软件质检并满足质量控制标准；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（3）需提供年度阶段性工作成果，每年的工作成果需通过采购人组织的评审，并出具验收报告。</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四、费用及结算：</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1、合同金额：人民币</w:t>
      </w:r>
      <w:r>
        <w:rPr>
          <w:rFonts w:ascii="SimSun" w:hAnsi="SimSun" w:eastAsia="SimSun" w:cs="SimSun"/>
          <w:b/>
          <w:color w:val="000000"/>
          <w:sz w:val="24"/>
          <w:u w:val="single"/>
        </w:rPr>
        <w:t xml:space="preserve">           </w:t>
      </w:r>
      <w:r>
        <w:rPr>
          <w:rFonts w:ascii="SimSun" w:hAnsi="SimSun" w:eastAsia="SimSun" w:cs="SimSun"/>
          <w:b/>
          <w:color w:val="000000"/>
          <w:sz w:val="24"/>
        </w:rPr>
        <w:t xml:space="preserve">元整（小写 0.00元）, </w:t>
      </w:r>
      <w:r>
        <w:rPr>
          <w:rFonts w:ascii="SimSun" w:hAnsi="SimSun" w:eastAsia="SimSun" w:cs="SimSun"/>
          <w:color w:val="000000"/>
          <w:sz w:val="24"/>
        </w:rPr>
        <w:t xml:space="preserve">应包括本项目服务工作所需的人工费、工具采购费用和研发费用、技术评审论证费用、成果鉴定验收费用、管理费、差旅费、利润、税金等完成合同所需的一切本身和不可或缺的所有工作开支、政策性文件规定及合同包含的所有风险、责任等全部费用。除非因特殊原因并经双方协商同意，响应单位不得再要求追加任何费用。同时，除非合同条款中另有规定，否则，响应单位所报价格在合同实施期间不因市场变化因素而变动。</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2、付款方式</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付款方式：合同签订后按规定支付合同金额</w:t>
      </w:r>
      <w:r>
        <w:rPr>
          <w:rFonts w:ascii="Times New Roman" w:hAnsi="Times New Roman" w:eastAsia="Times New Roman" w:cs="Times New Roman"/>
          <w:color w:val="000000"/>
          <w:sz w:val="24"/>
        </w:rPr>
        <w:t xml:space="preserve">10 %</w:t>
      </w:r>
      <w:r>
        <w:rPr>
          <w:rFonts w:ascii="SimSun" w:hAnsi="SimSun" w:eastAsia="SimSun" w:cs="SimSun"/>
          <w:color w:val="000000"/>
          <w:sz w:val="24"/>
        </w:rPr>
        <w:t xml:space="preserve">的预付款，完成调查摸底上图入库工作并提交检查评估分析报告后，付至合同总额的</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款项；通过市级抽查、审核确认后，付至合同总额的</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款项，余款在省级完成成果抽查和审核确认后一次性付清。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、采购人可以采用数字人民币方式支付合同款。</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、每次付款前，乙方必须提供正规发票，否则甲方不予付款。</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、在签订合同时，中标人明确表示无需预付款或者主动要求降低预付款比例的，采购人可不适用前述规定。具体付款时间以财政支付节点及有关要求为准。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甲方支付完本合同金额后不再承担其它任何费用（包括个人），服务人员的薪金、福利、休假日补贴等由乙方付给，与甲方无关。</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五、保密：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对甲方所提供的所有资料以及在本合同签订、履行过程中所接触到的甲方及其关联公司的商业秘密、技术资料、客户信息等资料和信息（统称“保密资料”）负有保密义务。未经甲方书面许可，乙方不得向任何第三方披露，不得将保密资料的部分或全部用于本合同约定事项以外的其他用途。乙方有义务对保密资料采取不低于对其本身商业秘密所采取的保护手段予以保护。乙方可仅为本合同目的向其内部有知悉保密资料必要的雇员披露保密资料，但同时须指示其雇员遵守本条规定的保密及不披露义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仅有权为履行本合同之目的对保密资料进行复制。乙方不得以任何方式（如软硬盘、图纸、采样、照片、菲林、光盘等）留存保密资料。乙方应当在完成委托事项或本合同终止或解除时将保密资料原件全部返还甲方，并销毁所有复制件。乙方应当妥善保管保密资料，并对保密资料在乙方期间发生的被盗、泄露或其他有损保密资料保密性的事件承担全部责任，因此造成甲方损失的，乙方应负责赔偿。</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3、当出现下述情况时，本条对保密资料的限制不适用。当保密资料：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（1）并非乙方的过错而已经进入公有领域的。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（2）已通过该方的有关记录证明是由乙方独立开发的。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（3）由乙方从没有违反对甲方的保密义务的人合法取得的。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（4）法律要求乙方披露的，但乙方应在合理的时间提前通知甲方，使其得以采取其认为必要的保护措施。</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4、如乙方违反本合同关于保密的约定，乙方应赔偿因此而给甲方造成的一切损失。</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5、本保密条款自保密资料提供或披露之日起至本合同终止或解除后[五]年内持续有效。</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六、侵权处理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当保证，其依本合同为甲方提供服务过程中和或其为甲方提供的服务成果不侵犯任何第三人的合法权益。如果有人提出法律或行政程序（合称“侵权指控”），声称甲方侵犯了其知识产权等合法权益的，乙方应当负责解决，并赔偿甲方就此所承担的一切损失和费用，包括但不限于上述侵权指控中所产生的诉讼费用、合理的律师费用、调查费用、和解金额或生效法律文书中规定的赔偿金额。</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2、如果在侵权指控的审理过程中有关机关禁止甲方继续使用服务成果的部分或全部，乙方应当采取以下措施之一：</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（1）使甲方重新免费获得使用上述服务成果的权利；</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（2）免费更换或改造上述服务成果，使甲方不受上述禁令限制继续使用服务成果。</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（3）其它使甲方对服务成果拥有合法使用权，或其它弥补甲方受损利益、实现合同目的的合理方式。</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乙方采取上述措施不能免除乙方就甲方因此遭受的损失进行赔偿的义务。</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七、项目服务成果的权利归属</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1、双方确定，乙方</w:t>
      </w:r>
      <w:r>
        <w:rPr>
          <w:rFonts w:ascii="SimSun" w:hAnsi="SimSun" w:eastAsia="SimSun" w:cs="SimSun"/>
          <w:color w:val="000000"/>
          <w:sz w:val="22"/>
        </w:rPr>
        <w:t xml:space="preserve">所完成的服务成果的所有权利，包括但不限于知识产权、专利申请权和所有权，归甲方所有。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2、双方确定，甲方利用乙方的服务成果所完成的新的成果的所有权利，包括但不限于知识产权、专利申请权和所有权，归甲方所有。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3、乙方未经甲方书面同意，不得使用本合同中涉及的内容与信息做任何形式的推广。</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八、履约保证金</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履约保证金应在采购合同签订前提交，履约保证金的金额：按采购合同总价的5%计取。如使用江苏政府采购电子履约保函（保险）代替缴纳履约保证金的，按采购合同总价的 3% 计取。除银行电汇、网上银行、数字人民币外，投标人还可选用银行保函、担保公司的保证担保或保险公司的保证保险、等多种形式向采购人缴纳；</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履约保证金退还的条件：按以下方式实行：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服务类项目，项目履约期满评价合格，出具验收报告（履约评价报告）及履约保证金收据申请退付；</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履约保证金退还时间：采购单位收到投标人退付申请后5个工作日内退还；</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履约保证金不予退还情形：除不可抗力外，投标人不履行与采购人订立的采购合同的，履约保证金不予退还，给采购人造成的损失超过履约保证金数额的，还应当对超过部分予以赔偿；</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九、违约责任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1、双方确定，任何一方未履行或未完全履行本合同项下的义务，均构成违约。违约方应赔偿因违约给对方造成的一切损失。</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未能按本合同约定按期提供服务的，每逾期[5]日，乙方应当按照本合同费用总额的[0.1]%向甲方支付违约金。逾期超过[30]日的，甲方有权终止本合同，乙方仍应支付上述违约金、退还甲方已支付款项并按照同期中国人民银行贷款利率计付利息，同时赔偿甲方的相应损失。</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提供服务不符合本合同要求的，乙方应当按照甲方要求更正和修改，并承担由此产生的全部费用。同时，甲方有权终止本合同，乙方应当退还甲方已支付款项并按照同期中国人民银行贷款利率计付利息，并赔偿甲方的相应损失。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十、双方确定，在本合同有效期内，甲方指定[  ]为甲方项目联系人，乙方指定[  ]为乙方项目联系人。一方变更项目联系人的，应当及时以书面形式通知另一方。未及时通知并影响本合同履行或，若造成损失的，应承担相应的责任。</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十一、不可抗力</w:t>
      </w:r>
      <w:r/>
    </w:p>
    <w:p>
      <w:pPr>
        <w:ind w:left="42"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1、因不可抗力（或甲、乙双方不能控制的原因）不能履行合同的，根据不可抗力的影响，部分或者全部免除责任。但合同一方迟延履行后发生不可抗力的，不能免除责任。</w:t>
      </w:r>
      <w:r/>
    </w:p>
    <w:p>
      <w:pPr>
        <w:ind w:left="42"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2、合同一方因不可抗力不能履行合同的，应当及时通知对方，以减轻可能给对方造成的损失，并应当在合理期限内提供证明。</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十二、合同的解除和转让</w:t>
      </w:r>
      <w:r/>
    </w:p>
    <w:p>
      <w:pPr>
        <w:ind w:left="42"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1、甲方和乙方协商一致，可以解除合同。</w:t>
      </w:r>
      <w:r/>
    </w:p>
    <w:p>
      <w:pPr>
        <w:ind w:left="42"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2、有下列情形之一，合同一方可以解除合同：</w:t>
      </w:r>
      <w:r/>
    </w:p>
    <w:p>
      <w:pPr>
        <w:ind w:left="42"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（1）因不可抗力致使不能实现合同目的，未受不可抗力影响的一方有权解除合同；</w:t>
      </w:r>
      <w:r/>
    </w:p>
    <w:p>
      <w:pPr>
        <w:ind w:left="42"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（2）因合同一方违约导致合同不能履行，另一方有权解除合同。</w:t>
      </w:r>
      <w:r/>
    </w:p>
    <w:p>
      <w:pPr>
        <w:ind w:left="42"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3、有权解除合同的一方，应当在违约事实或不可抗力发生之后三十天内书面通知对方提出解除合同，合同在书面通知到达对方时解除。</w:t>
      </w:r>
      <w:r/>
    </w:p>
    <w:p>
      <w:pPr>
        <w:ind w:left="42"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4、合同的部分和全部都不得转让。</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十三、其它</w:t>
      </w:r>
      <w:r/>
    </w:p>
    <w:p>
      <w:pPr>
        <w:ind w:left="42"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1、任何一方未经另一方同意，不得向任何第三方透露本合同的签订及其内容。甲方向其关联公司透露的，不在此限。</w:t>
      </w:r>
      <w:r/>
    </w:p>
    <w:p>
      <w:pPr>
        <w:ind w:left="42"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任何与本合同相关但未在本合同中明确规定的事项将由双方另行友好协商解决。对本合同作出的任何修改和补充应为书面形式，由双方签字并加盖单位公章或合同专用章后成为本合同不可分割的部分。本合同与其补充合同或补充协议冲突时，以补充合同或补充协议为准。</w:t>
      </w:r>
      <w:r/>
    </w:p>
    <w:p>
      <w:pPr>
        <w:ind w:left="42"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3、本合同替代此前双方所有关于本合同事项的口头或书面的纪要、备忘录、合同和协议。</w:t>
      </w:r>
      <w:r/>
    </w:p>
    <w:p>
      <w:pPr>
        <w:ind w:left="42"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乙双方因履行本合同或与本合同有关的一切通知都必须按照本合同中的地址，以书面信函形式或双方确认的传真或类似的通讯方式进行。采用信函形式的应使用挂号信或者具有良好信誉的特快专递送达如使用传真或类似的通讯方式，通知日期即为通讯发出日期，如使用挂号信件或特快专递，通知日期即为邮件寄出日期并以邮戳为准。</w:t>
      </w:r>
      <w:r/>
    </w:p>
    <w:p>
      <w:pPr>
        <w:ind w:left="42"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5、乙方应为服务人员提供必要的劳动保护条件，为服务人员办理作业时的人身安全保险和意外伤害险，一切安全责任事故均由乙方负责（保险种类由乙方自行选择）；</w:t>
      </w:r>
      <w:r/>
    </w:p>
    <w:p>
      <w:pPr>
        <w:ind w:left="42"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6、本合同未尽之处双方协商解决；如协商不成，双方同意由一方向合同履行地人民法院提起诉讼。</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b/>
          <w:color w:val="000000"/>
          <w:sz w:val="22"/>
        </w:rPr>
        <w:t xml:space="preserve">第十四　合同生效及其他</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1、本合同由甲乙双方签字、盖章，并经代理机构见证。</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2、本合同一式四份，甲方、乙方各执贰份。</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3、本合同应按照中华人民共和国的现行法律进行解释。</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4、合同在执行过程中出现的未尽事宜，双方在不违背本合同和采购文件的原则下协商解决，协商结果以书面形式盖章记录在案，作为本合同的附件，与本合同具有同等效力，但需向采购方提交备案。</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20"/>
        <w:gridCol w:w="4320"/>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20"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甲方（采购单位）：</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20"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乙方（中标单位）：</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20"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20"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20"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法定（授权）代表人：</w:t>
            </w:r>
            <w:r>
              <w:rPr>
                <w:rFonts w:ascii="SimSun" w:hAnsi="SimSun" w:eastAsia="SimSun" w:cs="SimSun"/>
                <w:color w:val="000000"/>
                <w:sz w:val="24"/>
                <w:u w:val="singl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20"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法定（授权）代表人：</w:t>
            </w:r>
            <w:r>
              <w:rPr>
                <w:rFonts w:ascii="SimSun" w:hAnsi="SimSun" w:eastAsia="SimSun" w:cs="SimSun"/>
                <w:color w:val="000000"/>
                <w:sz w:val="24"/>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20" w:type="dxa"/>
            <w:vAlign w:val="top"/>
            <w:textDirection w:val="lrTb"/>
            <w:noWrap w:val="false"/>
          </w:tcPr>
          <w:p>
            <w:pPr>
              <w:ind w:left="0" w:right="0" w:firstLine="0"/>
              <w:jc w:val="right"/>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20" w:type="dxa"/>
            <w:vAlign w:val="top"/>
            <w:textDirection w:val="lrTb"/>
            <w:noWrap w:val="false"/>
          </w:tcPr>
          <w:p>
            <w:pPr>
              <w:ind w:left="0" w:right="0" w:firstLine="0"/>
              <w:jc w:val="right"/>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480"/>
        <w:jc w:val="both"/>
        <w:spacing w:before="240" w:after="24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项目属性：服务类项目</w:t>
      </w:r>
      <w:r>
        <w:rPr>
          <w:rFonts w:ascii="SimSun" w:hAnsi="SimSun" w:eastAsia="SimSun" w:cs="SimSun"/>
          <w:color w:val="000000"/>
          <w:sz w:val="24"/>
        </w:rPr>
        <w:t xml:space="preserve">。</w:t>
      </w:r>
      <w:r/>
    </w:p>
    <w:p>
      <w:pPr>
        <w:ind w:left="0" w:right="0" w:firstLine="480"/>
        <w:jc w:val="both"/>
        <w:spacing w:before="240" w:after="24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本项目采购标的对应的中小企业划分标准所属行业：其他未列明行业。</w:t>
      </w:r>
      <w:r/>
    </w:p>
    <w:p>
      <w:pPr>
        <w:ind w:left="0" w:right="0" w:firstLine="480"/>
        <w:jc w:val="both"/>
        <w:spacing w:before="240" w:after="24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本项目不接受进口产品。</w:t>
      </w:r>
      <w:r/>
    </w:p>
    <w:p>
      <w:pPr>
        <w:numPr>
          <w:ilvl w:val="0"/>
          <w:numId w:val="2"/>
        </w:numPr>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项目概况</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、本次采购内容为沭阳县高标准农田调查摸底上图入库项目，项目预算价为</w:t>
      </w:r>
      <w:r>
        <w:rPr>
          <w:rFonts w:ascii="Times New Roman" w:hAnsi="Times New Roman" w:eastAsia="Times New Roman" w:cs="Times New Roman"/>
          <w:color w:val="000000"/>
          <w:sz w:val="24"/>
        </w:rPr>
        <w:t xml:space="preserve">918.3</w:t>
      </w:r>
      <w:r>
        <w:rPr>
          <w:rFonts w:ascii="SimSun" w:hAnsi="SimSun" w:eastAsia="SimSun" w:cs="SimSun"/>
          <w:color w:val="000000"/>
          <w:sz w:val="24"/>
        </w:rPr>
        <w:t xml:space="preserve">万元。控制价：包一：</w:t>
      </w:r>
      <w:r>
        <w:rPr>
          <w:rFonts w:ascii="Times New Roman" w:hAnsi="Times New Roman" w:eastAsia="Times New Roman" w:cs="Times New Roman"/>
          <w:color w:val="000000"/>
          <w:sz w:val="24"/>
        </w:rPr>
        <w:t xml:space="preserve">317.45</w:t>
      </w:r>
      <w:r>
        <w:rPr>
          <w:rFonts w:ascii="SimSun" w:hAnsi="SimSun" w:eastAsia="SimSun" w:cs="SimSun"/>
          <w:color w:val="000000"/>
          <w:sz w:val="24"/>
        </w:rPr>
        <w:t xml:space="preserve">万元；包二：</w:t>
      </w:r>
      <w:r>
        <w:rPr>
          <w:rFonts w:ascii="Times New Roman" w:hAnsi="Times New Roman" w:eastAsia="Times New Roman" w:cs="Times New Roman"/>
          <w:color w:val="000000"/>
          <w:sz w:val="24"/>
        </w:rPr>
        <w:t xml:space="preserve">304.15</w:t>
      </w:r>
      <w:r>
        <w:rPr>
          <w:rFonts w:ascii="SimSun" w:hAnsi="SimSun" w:eastAsia="SimSun" w:cs="SimSun"/>
          <w:color w:val="000000"/>
          <w:sz w:val="24"/>
        </w:rPr>
        <w:t xml:space="preserve">万元；包三：</w:t>
      </w:r>
      <w:r>
        <w:rPr>
          <w:rFonts w:ascii="Times New Roman" w:hAnsi="Times New Roman" w:eastAsia="Times New Roman" w:cs="Times New Roman"/>
          <w:color w:val="000000"/>
          <w:sz w:val="24"/>
        </w:rPr>
        <w:t xml:space="preserve">296.7</w:t>
      </w:r>
      <w:r>
        <w:rPr>
          <w:rFonts w:ascii="SimSun" w:hAnsi="SimSun" w:eastAsia="SimSun" w:cs="SimSun"/>
          <w:color w:val="000000"/>
          <w:sz w:val="24"/>
        </w:rPr>
        <w:t xml:space="preserve"> 万元。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、服务期：从合同签订之日起至完成全部服务内容止；</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、质量要求：合格。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、沭阳县高标准农田调查摸底上图入库项目（分包一）：胡集镇、李恒镇、马厂镇、七雄街道、钱集镇、塘沟镇、沂涛镇、章集街道</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个乡镇（街道），面积约</w:t>
      </w:r>
      <w:r>
        <w:rPr>
          <w:rFonts w:ascii="Times New Roman" w:hAnsi="Times New Roman" w:eastAsia="Times New Roman" w:cs="Times New Roman"/>
          <w:color w:val="000000"/>
          <w:sz w:val="24"/>
        </w:rPr>
        <w:t xml:space="preserve">63.49</w:t>
      </w:r>
      <w:r>
        <w:rPr>
          <w:rFonts w:ascii="SimSun" w:hAnsi="SimSun" w:eastAsia="SimSun" w:cs="SimSun"/>
          <w:color w:val="000000"/>
          <w:sz w:val="24"/>
        </w:rPr>
        <w:t xml:space="preserve">万亩；</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沭阳县高标准农田调查摸底上图入库项目（分包二）：耿圩镇、刘集镇、陇集镇、悦来镇、十字街道、梦溪街道、南湖街道、沭城街道、新河镇、颜集镇、潼阳镇、庙头镇、桑墟镇</w:t>
      </w: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个乡镇（街道），面积约</w:t>
      </w:r>
      <w:r>
        <w:rPr>
          <w:rFonts w:ascii="Times New Roman" w:hAnsi="Times New Roman" w:eastAsia="Times New Roman" w:cs="Times New Roman"/>
          <w:color w:val="000000"/>
          <w:sz w:val="24"/>
        </w:rPr>
        <w:t xml:space="preserve">60.83</w:t>
      </w:r>
      <w:r>
        <w:rPr>
          <w:rFonts w:ascii="SimSun" w:hAnsi="SimSun" w:eastAsia="SimSun" w:cs="SimSun"/>
          <w:color w:val="000000"/>
          <w:sz w:val="24"/>
        </w:rPr>
        <w:t xml:space="preserve">万亩。</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沭阳县高标准农田调查摸底上图入库项目（分包三）：高墟镇、青伊湖镇、韩山镇、华冲镇、龙庙镇、吴集镇、西圩乡、贤官镇、扎下镇</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个乡镇，面积约</w:t>
      </w:r>
      <w:r>
        <w:rPr>
          <w:rFonts w:ascii="Times New Roman" w:hAnsi="Times New Roman" w:eastAsia="Times New Roman" w:cs="Times New Roman"/>
          <w:color w:val="000000"/>
          <w:sz w:val="24"/>
        </w:rPr>
        <w:t xml:space="preserve">59.34</w:t>
      </w:r>
      <w:r>
        <w:rPr>
          <w:rFonts w:ascii="SimSun" w:hAnsi="SimSun" w:eastAsia="SimSun" w:cs="SimSun"/>
          <w:color w:val="000000"/>
          <w:sz w:val="24"/>
        </w:rPr>
        <w:t xml:space="preserve">万亩。</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开、评标顺序：分包一、分包二、分包三。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、每个供应商可以参与全部分包的投标但只能中一个分包，供应商在先评标的分包上已被推荐为第一中标候选人的，不得参与其它分包中标候选人的推荐。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、评审结束后，若其中一个分包受到质疑投诉等原因，导致本分包评审结果改变，但不影响其他分包的评审结果。</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二、付款方式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付款方式：合同签订后按规定支付合同金额</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的预付款，完成调查摸底上图入库工作并提交检查评估分析报告后，付至合同总额的</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款项；通过市级抽查、审核确认后，付至合同总额的</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款项，余款在省级完成成果抽查和审核确认后一次性付清。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、采购人可以采用数字人民币方式支付合同款。</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、每次付款前，乙方必须提供正规发票，否则甲方不予付款。</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、在签订合同时，中标人明确表示无需预付款或者主动要求降低预付款比例的，采购人可不适用前述规定。具体付款时间以财政支付节点及有关要求为准。</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三、工程背景</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为贯彻落实</w:t>
      </w:r>
      <w:r>
        <w:rPr>
          <w:rFonts w:ascii="Times New Roman" w:hAnsi="Times New Roman" w:eastAsia="Times New Roman" w:cs="Times New Roman"/>
          <w:color w:val="000000"/>
          <w:sz w:val="24"/>
        </w:rPr>
        <w:t xml:space="preserve">2024</w:t>
      </w:r>
      <w:r>
        <w:rPr>
          <w:rFonts w:ascii="SimSun" w:hAnsi="SimSun" w:eastAsia="SimSun" w:cs="SimSun"/>
          <w:color w:val="000000"/>
          <w:sz w:val="24"/>
        </w:rPr>
        <w:t xml:space="preserve">年江苏省委一号文件精神，落实《关于做好全省高标准农田检查评估、上图入库”工作的通知》（苏农建〔</w:t>
      </w:r>
      <w:r>
        <w:rPr>
          <w:rFonts w:ascii="Times New Roman" w:hAnsi="Times New Roman" w:eastAsia="Times New Roman" w:cs="Times New Roman"/>
          <w:color w:val="000000"/>
          <w:sz w:val="24"/>
        </w:rPr>
        <w:t xml:space="preserve">2024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号）要求，依据《江苏省高标准农田调查摸底上图入库工作总体执行方案》、《江苏省高标准农田调查摸底上图入库工作指南》以及相关政策文件和技术标准，开展全省高标准农田调查摸底上图入库工作，了解掌握高标准农田数量、质量、利用情况以及宜建地块等状况，加快推动相关信息“上图入库”，建设全省高标准农田数据库，实现动态监测监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四、工作范围及目标（具体以省级要求为准）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1.工作范围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年以来已建成并完成上图入库的高标准农田项目，包括：清查评估入库的2011-2018年各级各有关部门建设管理的高标准农田建设项目；2019-2023年农业农村部门统一建设管理并纳入全国农田建设综合监测监管平台的高标准农田项目；工作底图中补录高标准农田项目；以及耕地内未建高标准农田区域地块。</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2.工作目标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对已建高标准农田开展全面调查摸底工作，查清沭阳县高标准农田数量、质量、分布、利用状况和未建区域宜建性，推动相关信息“上图入库”，实现“底数清、位置准、情况明”的目标。为加快推进农田数字化建设，实现“以图管田”、分类管理、精准施策，提供科学准确的数据信息支撑，为沭阳县高标准农田高水平建设管理及高质量推进耕地建设打下坚实基础。</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（1）摸清高标准农田项目及工程底数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对高标准农田项目位置和面积复查校核、工程数量清查上图和运行状态评估，掌握已建高标准农田在耕地的分布情况、工程设施运行状况、建成的质量等级，以及未建区域底数等，为今后实施高标准农田新增和改造提升建设提供依据。</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（2）掌握高标准农田建设实际利用情况和建设潜力</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通过对高标准农田粮食产能、耕地质量、耕地流转等情况进行调查和数据采集，充分掌握高标准农田的实际利用情况，对未建区域宜建性开展评估，为进一步挖掘潜力、发挥效益提供参考。</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（3）夯实高标准农田建设数据管理基础</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通过调查摸底工作形成的数据成果，能更好地促进高标准农田管理信息化，与相关农业数据叠加融合，形成多维立体的耕地信息图，为农业农村部门实现“以图管田”奠定基础。</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五、工作内容</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4"/>
        <w:gridCol w:w="1389"/>
        <w:gridCol w:w="1497"/>
        <w:gridCol w:w="5637"/>
      </w:tblGrid>
      <w:tr>
        <w:trPr>
          <w:trHeight w:val="66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工作内容</w:t>
            </w:r>
            <w:r/>
          </w:p>
        </w:tc>
      </w:tr>
      <w:tr>
        <w:trPr>
          <w:trHeight w:val="7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方案编制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开展工作调研，编制工作方案，明确目标、内容、步骤、技术路线、进度安排和人员分工。</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培训与宣传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通过培训会议、现场培训指导等方式，对参与高标准农田调查摸底相关管理人员和技术人员进行培训宣讲。编写宣传简报、制作宣传条幅、发布宣传信息等。</w:t>
            </w:r>
            <w:r/>
          </w:p>
        </w:tc>
      </w:tr>
      <w:tr>
        <w:trPr>
          <w:trHeight w:val="7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调查工具配置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完成办公场所和硬件保障设备准备，PC终端硬件2台。每台配置要求为：CPU16核、内存32G、1TB固态硬盘）。其中一台PC终端设备要求为物理隔绝，数据保密。</w:t>
            </w:r>
            <w:r/>
          </w:p>
        </w:tc>
      </w:tr>
      <w:tr>
        <w:trPr>
          <w:trHeight w:val="6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数据资料收集整理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集整合沭阳县高标准农田竣工图纸、工程设施定点定位表、工程设施矢量数据等基础资料，并进行综合分析与初步整理，包括资料的可利用性分析、资料的匹配性分析和资料的综合分析，并对纸质图件成果扫描矢量化，进行各类调查成果叠加分析。</w:t>
            </w:r>
            <w:r/>
          </w:p>
        </w:tc>
      </w:tr>
      <w:tr>
        <w:trPr>
          <w:trHeight w:val="6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位置面积复核与校核比对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以项目为单位，根据省级下发2011-2023年高标准农田项目台账，核实高标准农田项目基本信息与空间位置，并进行数据汇交。基于统一的工作底图，核实确认项目重叠情况、耕地和永久基本农田建设情况分析。</w:t>
            </w:r>
            <w:r/>
          </w:p>
        </w:tc>
      </w:tr>
      <w:tr>
        <w:trPr>
          <w:trHeight w:val="4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工程设施采集上图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工程信息内业处理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将高标准农田项目工程设施进行内业处理与上图。包括有竣工图、无竣工图、关联工程等内业工程上图。</w:t>
            </w:r>
            <w:r/>
          </w:p>
        </w:tc>
      </w:tr>
      <w:tr>
        <w:trPr>
          <w:trHeight w:val="2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工程信息外业调查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调查高标准农田基础设施现状情况，包括灌溉与排水设施、田间道路、农田防护与生态环境防护、农田输配电、智能科技装备等。</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产量信息采集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以项目地块为调查单元，采集耕地范围内种植情况和单产信息。</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种植经营模式调查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调查种植经营模式，包括流转信息、经营主体信息调查。</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耕地范围内未建高标准农田区调查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对耕地内未建高标准农田区域进行调查，调查地块的连片度、道路通达情况、平整度、是否灌区内、宜机化、种植现状等信息。</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调查信息自检汇总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利用调查摸底工具，对内业预处理和实地调查数据的完整性、规范性、真实性和准确性进行内业自检审核，并进行汇总。</w:t>
            </w:r>
            <w:r/>
          </w:p>
        </w:tc>
      </w:tr>
      <w:tr>
        <w:trPr>
          <w:trHeight w:val="15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数据成果汇总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高标准农田调查摸底上图入库工作的成果数据进行检查，保证数据完整性、空间数学基础与数据格式正确性标准符合性、空间拓扑、图数一致性等方面的质量。汇总上报全市范围内已建高标准农田粮食产能、耕地地力、耕地流转等高标准农田调查摸底数据及其他调查数据。</w:t>
            </w:r>
            <w:r/>
          </w:p>
        </w:tc>
      </w:tr>
      <w:tr>
        <w:trPr>
          <w:trHeight w:val="42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成果编制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7"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根据高标准农田调查摸底数据，编制高标准农田摸底调查工作成果，编写相关报告和图表成果及其他要求的文件，包含：</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①报告编制  高标准农田调查摸底工作总结报告；</w:t>
            </w:r>
            <w:r/>
          </w:p>
          <w:p>
            <w:pPr>
              <w:ind w:left="0" w:right="0" w:firstLine="14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高标准农田调查摸底技术报告；</w:t>
            </w:r>
            <w:r/>
          </w:p>
          <w:p>
            <w:pPr>
              <w:ind w:left="0" w:right="0" w:firstLine="14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高标准农田调查摸底质量控制报告。</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②图表编制  已建高标准农田工程设施数据；</w:t>
            </w:r>
            <w:r/>
          </w:p>
          <w:p>
            <w:pPr>
              <w:ind w:left="0" w:right="0" w:firstLine="14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已建高标准农田粮食产能数据；</w:t>
            </w:r>
            <w:r/>
          </w:p>
          <w:p>
            <w:pPr>
              <w:ind w:left="0" w:right="0" w:firstLine="14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已建高标准农田耕地流转数据；</w:t>
            </w:r>
            <w:r/>
          </w:p>
          <w:p>
            <w:pPr>
              <w:ind w:left="0" w:right="0" w:firstLine="14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未建高标准农田宜建性评估数据。</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六、总体技术指标要求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（一）参考依据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《国土资源部 国家发展改革委 财政部 水利部 农业部关于切实做好高标准农田建设统一上图入库工作的通知》（国土资发〔2017〕115号）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《省政府办公厅关于印发江苏省高标准农田建设标准的通知》（苏政办发〔2021〕21号）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《全国高标准农田建设规划（2021-2030年）》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《关于做好全省高标准农田调查摸底、“上图入库”工作的通知》（苏农建〔2024〕6号）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《高标准农田建设评价规范》（GB/T 33130-2016）</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《耕地质量等级》（GB/T 33469-2016）</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《土地利用现状分类》（GB/T 21010-2017）</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《灌溉与排水工程设计标准》（GB 50288-2018）</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《信息安全技术 数据库管理系统安全技术要求》（GB/T 20273-2019）</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《基础地理信息数字成果元数据》（GB/T 39608-2020）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《渠道防渗衬砌工程技术标准》（GB/T 50600-2020）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《高标准农田建设通则》（GB/T 30600-2022）</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《全国耕地类型区、耕地地力等级划分》（NY/T 309—1996）</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《耕地地力调查与质量评价技术规程》（NY/T 1634—2008）</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《高标准农田建设项目制图及其图例规范》（DB32/T 3721-2020）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《高标准农田建设评价规范》（讨论稿）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（二）数学基础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（1）空间定位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坐标系统：采用2000国家大地坐标系；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投影系统：采用高斯-克吕格投影，采用标准3度分带平面直角坐标系；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高程系统：采用1985国家高程基准。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（2）计量单位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采用法定计量单位，数据精度在各项调查摸底工作技术规程规范中做详细说明。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长度单位：根据需要采用千米（km）或米（m）计量；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面积单位：采用公顷（hm2），面积统计汇总单位采用公顷（hm2），万亩、亩作为辅助单位；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坐标单位：采用米（m）；</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日期：采用公元纪年，时间采用北京时间；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比例：采用百分比（%）的形式。</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七、人员配备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本项目每个分包至少需配备项目负责人</w:t>
      </w:r>
      <w:r>
        <w:rPr>
          <w:rFonts w:ascii="SimSun" w:hAnsi="SimSun" w:eastAsia="SimSun" w:cs="SimSun"/>
          <w:b/>
          <w:color w:val="000000"/>
          <w:sz w:val="24"/>
        </w:rPr>
        <w:t xml:space="preserve">1</w:t>
      </w:r>
      <w:r>
        <w:rPr>
          <w:rFonts w:ascii="SimSun" w:hAnsi="SimSun" w:eastAsia="SimSun" w:cs="SimSun"/>
          <w:color w:val="000000"/>
          <w:sz w:val="24"/>
        </w:rPr>
        <w:t xml:space="preserve">名，技术负责人</w:t>
      </w:r>
      <w:r>
        <w:rPr>
          <w:rFonts w:ascii="SimSun" w:hAnsi="SimSun" w:eastAsia="SimSun" w:cs="SimSun"/>
          <w:b/>
          <w:color w:val="000000"/>
          <w:sz w:val="24"/>
        </w:rPr>
        <w:t xml:space="preserve">2</w:t>
      </w:r>
      <w:r>
        <w:rPr>
          <w:rFonts w:ascii="SimSun" w:hAnsi="SimSun" w:eastAsia="SimSun" w:cs="SimSun"/>
          <w:color w:val="000000"/>
          <w:sz w:val="24"/>
        </w:rPr>
        <w:t xml:space="preserve">名，对本项目技术服务保障负总责。团队其他成员（数据采集与调查）人数</w:t>
      </w:r>
      <w:r>
        <w:rPr>
          <w:rFonts w:ascii="SimSun" w:hAnsi="SimSun" w:eastAsia="SimSun" w:cs="SimSun"/>
          <w:b/>
          <w:color w:val="000000"/>
          <w:sz w:val="24"/>
        </w:rPr>
        <w:t xml:space="preserve">不少于10</w:t>
      </w:r>
      <w:r>
        <w:rPr>
          <w:rFonts w:ascii="SimSun" w:hAnsi="SimSun" w:eastAsia="SimSun" w:cs="SimSun"/>
          <w:color w:val="000000"/>
          <w:sz w:val="24"/>
        </w:rPr>
        <w:t xml:space="preserve">人，其中无人机操作人员须具有无人机驾驶合格证。所有技术团队人员，合同履约期内如需变更，须采购人同意并履行相应变更手续，且新变更人员不得低于被变更人员投标响应时的技术资质和水平。当采购人需要现场服务时，除正常驻点办公人员外的其他人员须在24小时之内到位，否则，投标人按照项目负责人、技术负责人1000元人民币/人/天的标准向采购人支付违约金，其他人员按照500元人民币/人/天的标准向采购人支付违约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技术团队人员不能满足合同服务的进度计划或质量要求时，采购人有权要求投标人继续增派(和/或更换)人员。投标人在接到通知7天内，增派(和/或更换)的人员应到岗，否则，投标人按照500元人民币/人/天的标准向采购人支付违约金，直至按照采购人的要求增派(和/或更换)的人员到岗为止。</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八、进度要求：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2025年1月起全面组织开展数据采集与调查，2025年3月底前完成方案编制、培训与宣传、片区的调查摸底工作，2025年6月底前完成数据录入、处理和上报提交检查评估分析报告。（具体以省、市时间要求为准）。</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九、服务地点：</w:t>
      </w:r>
      <w:r>
        <w:rPr>
          <w:rFonts w:ascii="SimSun" w:hAnsi="SimSun" w:eastAsia="SimSun" w:cs="SimSun"/>
          <w:color w:val="000000"/>
          <w:sz w:val="24"/>
          <w:u w:val="none"/>
        </w:rPr>
        <w:t xml:space="preserve">采购人指定地点。</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十、质量保证及售后服务</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1、质量保证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完成的所有成果要求数量齐全、质量有保证，须通过上级部门质量检查。若中标人提供的成果质量不合格造成返工的，由中标人自行承担相关费用。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2、售后服务内容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项目通过验收后，成交供应商须为本项目提供1年免费维保。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供应商应按照采购内容，规划设计合理可行的售后服务方案，售后服务方案包括售后服务承诺、售后服务内容、响应时间、响应方式等内容。</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3、验收服务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项目符合国家、行业、地方相关规定，并满足采购人要求。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1、文字类成果需通过工作专班的评审；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2、数据类成果需满足规程规范，通过软件质检并满足质量控制标准；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3、需提供年度阶段性工作成果，每年的工作成果需通过采购人组织的评审，并出具验收报告。</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4、本地化服务承诺</w:t>
      </w:r>
      <w:r/>
    </w:p>
    <w:p>
      <w:pPr>
        <w:ind w:left="0" w:right="0" w:firstLine="480"/>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投标人提供本地化服务承诺函，承诺具有本地化服务能力并在合同签订后5日内派驻服务人员进场。</w:t>
      </w:r>
      <w:r/>
    </w:p>
    <w:p>
      <w:pPr>
        <w:ind w:left="0" w:right="0" w:firstLine="241"/>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的报价为综合报价，报价应包括本项目服务工作所需的人工费、工具采购费用和研发费用、技术评审论证费用、成果鉴定验收费用、管理费、差旅费、利润、税金等完成合同所需的一切本身和不可或缺的所有工作开支、政策性文件规定及合同包含的所有风险、责任等全部费用。除非因特殊原因并经双方协商同意，响应单位不得再要求追加任何费用。同时，除非合同条款中另有规定，否则，响应单位所报价格在合同实施期间不因市场变化因素而变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所形成的数据成果归采购人所有。项目任务实施中涉及的相关保密数据、资料、文档等按照相应相关保密规定执行，成交投标人有对资料保密的义务。不得以商业目的使用该资料或者开发和生产其他产品；成交单位可根据需要对资料内容进行必要的修改和对数据格式进行转换，但未经许可，不得将修改、转换后的数据对外发布和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3、响应单位必须承诺采购文件中提出的全部服务要求；如果以其中某些条款不响应时，应在文件中逐条列出，未列出的视同响应。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4、中标单位工作人员在岗履行职责期间（包括上下班途中），发生自身的人身伤害、伤亡，均由成交单位负责处理并承担经济和道义上的责任，采购单位不承担任何责任。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5、响应单位必须保证全部响应资料的真实性，中标后，中标单位须提供相关响应原件资料以备核查。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知识产权：中标单位应保证需方免除且供方承担由于需方在使用其投标的产品或其任何一部分时而引起第三方提出的侵犯专利权、商标权或工业设计权的起诉、行动、行政程序索赔、请求等以及需方为此而产生的损失和损害、费用和支出（包括律师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7、凡涉及采购文件的补充说明和修改，均以书面文件通知为准。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十二、项目说明</w:t>
      </w:r>
      <w:r/>
    </w:p>
    <w:p>
      <w:pPr>
        <w:ind w:left="0" w:right="0" w:firstLine="48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除以上采购需求外，投标人须严格按照苏农建〔2024〕6 号、关于印发《江苏省高标准农田调查摸底上图入库工作指南》的通知、江苏省高标准农田调查摸底上图入库工作指南执行。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w:t>
      </w:r>
      <w:r>
        <w:rPr>
          <w:rFonts w:ascii="SimHei" w:hAnsi="SimHei" w:eastAsia="SimHei" w:cs="SimHei"/>
          <w:b/>
          <w:color w:val="000000"/>
          <w:sz w:val="44"/>
        </w:rPr>
        <w:t xml:space="preserve"> 评标方法与评标标准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一、资格审查。</w:t>
      </w:r>
      <w:r>
        <w:rPr>
          <w:rFonts w:ascii="SimSun" w:hAnsi="SimSun" w:eastAsia="SimSun" w:cs="SimSun"/>
          <w:color w:val="000000"/>
          <w:sz w:val="24"/>
        </w:rPr>
        <w:t xml:space="preserve">资格审查人员按照下列指标对各投标人的资格进行审查，未通过审查的为无效标，不参与评标。</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6"/>
        <w:gridCol w:w="4679"/>
      </w:tblGrid>
      <w:tr>
        <w:trPr/>
        <w:tc>
          <w:tcPr>
            <w:tcBorders>
              <w:top w:val="single" w:color="000000" w:sz="12" w:space="0"/>
              <w:left w:val="single" w:color="000000" w:sz="12" w:space="0"/>
              <w:bottom w:val="none" w:color="000000" w:sz="4" w:space="0"/>
              <w:right w:val="none" w:color="000000" w:sz="4" w:space="0"/>
            </w:tcBorders>
            <w:tcMar>
              <w:left w:w="0" w:type="dxa"/>
              <w:top w:w="0" w:type="dxa"/>
              <w:right w:w="0" w:type="dxa"/>
              <w:bottom w:w="0" w:type="dxa"/>
            </w:tcMar>
            <w:tcW w:w="4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资格审查因素</w:t>
            </w:r>
            <w:r/>
          </w:p>
        </w:tc>
        <w:tc>
          <w:tcPr>
            <w:tcBorders>
              <w:top w:val="single" w:color="000000" w:sz="12" w:space="0"/>
              <w:left w:val="none" w:color="000000" w:sz="4" w:space="0"/>
              <w:bottom w:val="none" w:color="000000" w:sz="4" w:space="0"/>
              <w:right w:val="single" w:color="000000" w:sz="12" w:space="0"/>
            </w:tcBorders>
            <w:tcMar>
              <w:left w:w="0" w:type="dxa"/>
              <w:top w:w="0" w:type="dxa"/>
              <w:right w:w="0" w:type="dxa"/>
              <w:bottom w:w="0" w:type="dxa"/>
            </w:tcMar>
            <w:tcW w:w="4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审查标准</w:t>
            </w:r>
            <w:r/>
          </w:p>
        </w:tc>
      </w:tr>
      <w:tr>
        <w:trPr/>
        <w:tc>
          <w:tcPr>
            <w:tcBorders>
              <w:top w:val="none" w:color="000000" w:sz="4" w:space="0"/>
              <w:left w:val="single" w:color="000000" w:sz="12" w:space="0"/>
              <w:bottom w:val="none" w:color="000000" w:sz="4" w:space="0"/>
              <w:right w:val="none" w:color="000000" w:sz="4" w:space="0"/>
            </w:tcBorders>
            <w:tcMar>
              <w:left w:w="0" w:type="dxa"/>
              <w:top w:w="0" w:type="dxa"/>
              <w:right w:w="0" w:type="dxa"/>
              <w:bottom w:w="0" w:type="dxa"/>
            </w:tcMar>
            <w:tcW w:w="46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投标声明及承诺函</w:t>
            </w:r>
            <w:r/>
          </w:p>
        </w:tc>
        <w:tc>
          <w:tcPr>
            <w:tcBorders>
              <w:top w:val="none" w:color="000000" w:sz="4" w:space="0"/>
              <w:left w:val="none" w:color="000000" w:sz="4" w:space="0"/>
              <w:bottom w:val="none" w:color="000000" w:sz="4" w:space="0"/>
              <w:right w:val="single" w:color="000000" w:sz="12" w:space="0"/>
            </w:tcBorders>
            <w:tcMar>
              <w:left w:w="0" w:type="dxa"/>
              <w:top w:w="0" w:type="dxa"/>
              <w:right w:w="0" w:type="dxa"/>
              <w:bottom w:w="0" w:type="dxa"/>
            </w:tcMar>
            <w:tcW w:w="46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符合招标文件要求</w:t>
            </w:r>
            <w:r/>
          </w:p>
        </w:tc>
      </w:tr>
      <w:tr>
        <w:trPr/>
        <w:tc>
          <w:tcPr>
            <w:tcBorders>
              <w:top w:val="none" w:color="000000" w:sz="4" w:space="0"/>
              <w:left w:val="single" w:color="000000" w:sz="12" w:space="0"/>
              <w:bottom w:val="none" w:color="000000" w:sz="4" w:space="0"/>
              <w:right w:val="none" w:color="000000" w:sz="4" w:space="0"/>
            </w:tcBorders>
            <w:tcMar>
              <w:left w:w="0" w:type="dxa"/>
              <w:top w:w="0" w:type="dxa"/>
              <w:right w:w="0" w:type="dxa"/>
              <w:bottom w:w="0" w:type="dxa"/>
            </w:tcMar>
            <w:tcW w:w="46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信用信息</w:t>
            </w:r>
            <w:r/>
          </w:p>
        </w:tc>
        <w:tc>
          <w:tcPr>
            <w:tcBorders>
              <w:top w:val="none" w:color="000000" w:sz="4" w:space="0"/>
              <w:left w:val="none" w:color="000000" w:sz="4" w:space="0"/>
              <w:bottom w:val="none" w:color="000000" w:sz="4" w:space="0"/>
              <w:right w:val="single" w:color="000000" w:sz="12" w:space="0"/>
            </w:tcBorders>
            <w:tcMar>
              <w:left w:w="0" w:type="dxa"/>
              <w:top w:w="0" w:type="dxa"/>
              <w:right w:w="0" w:type="dxa"/>
              <w:bottom w:w="0" w:type="dxa"/>
            </w:tcMar>
            <w:tcW w:w="46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符合招标文件要求</w:t>
            </w:r>
            <w:r/>
          </w:p>
        </w:tc>
      </w:tr>
      <w:tr>
        <w:trPr/>
        <w:tc>
          <w:tcPr>
            <w:tcBorders>
              <w:top w:val="none" w:color="000000" w:sz="4" w:space="0"/>
              <w:left w:val="single" w:color="000000" w:sz="12" w:space="0"/>
              <w:bottom w:val="none" w:color="000000" w:sz="4" w:space="0"/>
              <w:right w:val="none" w:color="000000" w:sz="4" w:space="0"/>
            </w:tcBorders>
            <w:tcMar>
              <w:left w:w="0" w:type="dxa"/>
              <w:top w:w="0" w:type="dxa"/>
              <w:right w:w="0" w:type="dxa"/>
              <w:bottom w:w="0" w:type="dxa"/>
            </w:tcMar>
            <w:tcW w:w="46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供应商资质</w:t>
            </w:r>
            <w:r/>
          </w:p>
        </w:tc>
        <w:tc>
          <w:tcPr>
            <w:tcBorders>
              <w:top w:val="none" w:color="000000" w:sz="4" w:space="0"/>
              <w:left w:val="none" w:color="000000" w:sz="4" w:space="0"/>
              <w:bottom w:val="none" w:color="000000" w:sz="4" w:space="0"/>
              <w:right w:val="single" w:color="000000" w:sz="12" w:space="0"/>
            </w:tcBorders>
            <w:tcMar>
              <w:left w:w="0" w:type="dxa"/>
              <w:top w:w="0" w:type="dxa"/>
              <w:right w:w="0" w:type="dxa"/>
              <w:bottom w:w="0" w:type="dxa"/>
            </w:tcMar>
            <w:tcW w:w="46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符合招标文件要求</w:t>
            </w:r>
            <w:r/>
          </w:p>
        </w:tc>
      </w:tr>
      <w:tr>
        <w:trPr/>
        <w:tc>
          <w:tcPr>
            <w:tcBorders>
              <w:top w:val="none" w:color="000000" w:sz="4" w:space="0"/>
              <w:left w:val="single" w:color="000000" w:sz="12" w:space="0"/>
              <w:bottom w:val="single" w:color="000000" w:sz="12" w:space="0"/>
              <w:right w:val="none" w:color="000000" w:sz="4" w:space="0"/>
            </w:tcBorders>
            <w:tcMar>
              <w:left w:w="0" w:type="dxa"/>
              <w:top w:w="0" w:type="dxa"/>
              <w:right w:w="0" w:type="dxa"/>
              <w:bottom w:w="0" w:type="dxa"/>
            </w:tcMar>
            <w:tcW w:w="46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联合体投标</w:t>
            </w:r>
            <w:r/>
          </w:p>
        </w:tc>
        <w:tc>
          <w:tcPr>
            <w:tcBorders>
              <w:top w:val="none" w:color="000000" w:sz="4" w:space="0"/>
              <w:left w:val="none" w:color="000000" w:sz="4" w:space="0"/>
              <w:bottom w:val="single" w:color="000000" w:sz="12" w:space="0"/>
              <w:right w:val="single" w:color="000000" w:sz="12" w:space="0"/>
            </w:tcBorders>
            <w:tcMar>
              <w:left w:w="0" w:type="dxa"/>
              <w:top w:w="0" w:type="dxa"/>
              <w:right w:w="0" w:type="dxa"/>
              <w:bottom w:w="0" w:type="dxa"/>
            </w:tcMar>
            <w:tcW w:w="46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不接受联合体投标</w:t>
            </w:r>
            <w:r/>
          </w:p>
        </w:tc>
      </w:tr>
    </w:tbl>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二、符合性审查。</w:t>
      </w:r>
      <w:r>
        <w:rPr>
          <w:rFonts w:ascii="SimSun" w:hAnsi="SimSun" w:eastAsia="SimSun" w:cs="SimSun"/>
          <w:color w:val="000000"/>
          <w:sz w:val="24"/>
        </w:rPr>
        <w:t xml:space="preserve">评标委员会首先按照下列指标对各投标人的投标文件进行符合性审查，未通过审查的为无效标，不再参与评审。</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6"/>
        <w:gridCol w:w="4679"/>
      </w:tblGrid>
      <w:tr>
        <w:trPr/>
        <w:tc>
          <w:tcPr>
            <w:tcBorders>
              <w:top w:val="single" w:color="000000" w:sz="12" w:space="0"/>
              <w:left w:val="single" w:color="000000" w:sz="12" w:space="0"/>
              <w:bottom w:val="none" w:color="000000" w:sz="4" w:space="0"/>
              <w:right w:val="none" w:color="000000" w:sz="4" w:space="0"/>
            </w:tcBorders>
            <w:tcMar>
              <w:left w:w="0" w:type="dxa"/>
              <w:top w:w="0" w:type="dxa"/>
              <w:right w:w="0" w:type="dxa"/>
              <w:bottom w:w="0" w:type="dxa"/>
            </w:tcMar>
            <w:tcW w:w="4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符合性审查因素</w:t>
            </w:r>
            <w:r/>
          </w:p>
        </w:tc>
        <w:tc>
          <w:tcPr>
            <w:tcBorders>
              <w:top w:val="single" w:color="000000" w:sz="12" w:space="0"/>
              <w:left w:val="none" w:color="000000" w:sz="4" w:space="0"/>
              <w:bottom w:val="none" w:color="000000" w:sz="4" w:space="0"/>
              <w:right w:val="single" w:color="000000" w:sz="12" w:space="0"/>
            </w:tcBorders>
            <w:tcMar>
              <w:left w:w="0" w:type="dxa"/>
              <w:top w:w="0" w:type="dxa"/>
              <w:right w:w="0" w:type="dxa"/>
              <w:bottom w:w="0" w:type="dxa"/>
            </w:tcMar>
            <w:tcW w:w="4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审查标准</w:t>
            </w:r>
            <w:r/>
          </w:p>
        </w:tc>
      </w:tr>
      <w:tr>
        <w:trPr/>
        <w:tc>
          <w:tcPr>
            <w:tcBorders>
              <w:top w:val="none" w:color="000000" w:sz="4" w:space="0"/>
              <w:left w:val="single" w:color="000000" w:sz="12" w:space="0"/>
              <w:bottom w:val="none" w:color="000000" w:sz="4" w:space="0"/>
              <w:right w:val="none" w:color="000000" w:sz="4" w:space="0"/>
            </w:tcBorders>
            <w:tcMar>
              <w:left w:w="0" w:type="dxa"/>
              <w:top w:w="0" w:type="dxa"/>
              <w:right w:w="0" w:type="dxa"/>
              <w:bottom w:w="0" w:type="dxa"/>
            </w:tcMar>
            <w:tcW w:w="46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法定代表人身份证明或授权委托书</w:t>
            </w:r>
            <w:r/>
          </w:p>
        </w:tc>
        <w:tc>
          <w:tcPr>
            <w:tcBorders>
              <w:top w:val="none" w:color="000000" w:sz="4" w:space="0"/>
              <w:left w:val="none" w:color="000000" w:sz="4" w:space="0"/>
              <w:bottom w:val="none" w:color="000000" w:sz="4" w:space="0"/>
              <w:right w:val="single" w:color="000000" w:sz="12" w:space="0"/>
            </w:tcBorders>
            <w:tcMar>
              <w:left w:w="0" w:type="dxa"/>
              <w:top w:w="0" w:type="dxa"/>
              <w:right w:w="0" w:type="dxa"/>
              <w:bottom w:w="0" w:type="dxa"/>
            </w:tcMar>
            <w:tcW w:w="46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符合招标文件要求</w:t>
            </w:r>
            <w:r/>
          </w:p>
        </w:tc>
      </w:tr>
      <w:tr>
        <w:trPr/>
        <w:tc>
          <w:tcPr>
            <w:tcBorders>
              <w:top w:val="none" w:color="000000" w:sz="4" w:space="0"/>
              <w:left w:val="single" w:color="000000" w:sz="12" w:space="0"/>
              <w:bottom w:val="none" w:color="000000" w:sz="4" w:space="0"/>
              <w:right w:val="none" w:color="000000" w:sz="4" w:space="0"/>
            </w:tcBorders>
            <w:tcMar>
              <w:left w:w="0" w:type="dxa"/>
              <w:top w:w="0" w:type="dxa"/>
              <w:right w:w="0" w:type="dxa"/>
              <w:bottom w:w="0" w:type="dxa"/>
            </w:tcMar>
            <w:tcW w:w="46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开标一览表及投标报价</w:t>
            </w:r>
            <w:r/>
          </w:p>
        </w:tc>
        <w:tc>
          <w:tcPr>
            <w:tcBorders>
              <w:top w:val="none" w:color="000000" w:sz="4" w:space="0"/>
              <w:left w:val="none" w:color="000000" w:sz="4" w:space="0"/>
              <w:bottom w:val="none" w:color="000000" w:sz="4" w:space="0"/>
              <w:right w:val="single" w:color="000000" w:sz="12" w:space="0"/>
            </w:tcBorders>
            <w:tcMar>
              <w:left w:w="0" w:type="dxa"/>
              <w:top w:w="0" w:type="dxa"/>
              <w:right w:w="0" w:type="dxa"/>
              <w:bottom w:w="0" w:type="dxa"/>
            </w:tcMar>
            <w:tcW w:w="46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格式、填写要求符合招标文件规定</w:t>
            </w:r>
            <w:r/>
          </w:p>
        </w:tc>
      </w:tr>
      <w:tr>
        <w:trPr/>
        <w:tc>
          <w:tcPr>
            <w:tcBorders>
              <w:top w:val="none" w:color="000000" w:sz="4" w:space="0"/>
              <w:left w:val="single" w:color="000000" w:sz="12" w:space="0"/>
              <w:bottom w:val="none" w:color="000000" w:sz="4" w:space="0"/>
              <w:right w:val="none" w:color="000000" w:sz="4" w:space="0"/>
            </w:tcBorders>
            <w:tcMar>
              <w:left w:w="0" w:type="dxa"/>
              <w:top w:w="0" w:type="dxa"/>
              <w:right w:w="0" w:type="dxa"/>
              <w:bottom w:w="0" w:type="dxa"/>
            </w:tcMar>
            <w:tcW w:w="46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技术标准和要求</w:t>
            </w:r>
            <w:r/>
          </w:p>
        </w:tc>
        <w:tc>
          <w:tcPr>
            <w:tcBorders>
              <w:top w:val="none" w:color="000000" w:sz="4" w:space="0"/>
              <w:left w:val="none" w:color="000000" w:sz="4" w:space="0"/>
              <w:bottom w:val="none" w:color="000000" w:sz="4" w:space="0"/>
              <w:right w:val="single" w:color="000000" w:sz="12" w:space="0"/>
            </w:tcBorders>
            <w:tcMar>
              <w:left w:w="0" w:type="dxa"/>
              <w:top w:w="0" w:type="dxa"/>
              <w:right w:w="0" w:type="dxa"/>
              <w:bottom w:w="0" w:type="dxa"/>
            </w:tcMar>
            <w:tcW w:w="46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符合招标文件要求</w:t>
            </w:r>
            <w:r/>
          </w:p>
        </w:tc>
      </w:tr>
      <w:tr>
        <w:trPr/>
        <w:tc>
          <w:tcPr>
            <w:tcBorders>
              <w:top w:val="none" w:color="000000" w:sz="4" w:space="0"/>
              <w:left w:val="single" w:color="000000" w:sz="12" w:space="0"/>
              <w:bottom w:val="single" w:color="000000" w:sz="12" w:space="0"/>
              <w:right w:val="none" w:color="000000" w:sz="4" w:space="0"/>
            </w:tcBorders>
            <w:tcMar>
              <w:left w:w="0" w:type="dxa"/>
              <w:top w:w="0" w:type="dxa"/>
              <w:right w:w="0" w:type="dxa"/>
              <w:bottom w:w="0" w:type="dxa"/>
            </w:tcMar>
            <w:tcW w:w="46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w:t>
            </w:r>
            <w:r/>
          </w:p>
        </w:tc>
        <w:tc>
          <w:tcPr>
            <w:tcBorders>
              <w:top w:val="none" w:color="000000" w:sz="4" w:space="0"/>
              <w:left w:val="none" w:color="000000" w:sz="4" w:space="0"/>
              <w:bottom w:val="single" w:color="000000" w:sz="12" w:space="0"/>
              <w:right w:val="single" w:color="000000" w:sz="12" w:space="0"/>
            </w:tcBorders>
            <w:tcMar>
              <w:left w:w="0" w:type="dxa"/>
              <w:top w:w="0" w:type="dxa"/>
              <w:right w:w="0" w:type="dxa"/>
              <w:bottom w:w="0" w:type="dxa"/>
            </w:tcMar>
            <w:tcW w:w="46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符合招标文件要求</w:t>
            </w:r>
            <w:r/>
          </w:p>
        </w:tc>
      </w:tr>
    </w:tbl>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三、评分办法—综合评分法</w:t>
      </w:r>
      <w:r/>
    </w:p>
    <w:p>
      <w:pPr>
        <w:ind w:left="0" w:right="0" w:firstLine="241"/>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（一）评标办法：</w:t>
      </w:r>
      <w:r>
        <w:rPr>
          <w:rFonts w:ascii="SimSun" w:hAnsi="SimSun" w:eastAsia="SimSun" w:cs="SimSun"/>
          <w:color w:val="000000"/>
          <w:sz w:val="24"/>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评标委员会根据评审后投标人排序推荐中标候选人。投标文件满足招标文件全部实质性要求，且评审后排序第一的投标人为第一中标候选人，依次类推。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综合评分保留至小数点后两位。 </w:t>
      </w:r>
      <w:r/>
    </w:p>
    <w:p>
      <w:pPr>
        <w:numPr>
          <w:ilvl w:val="0"/>
          <w:numId w:val="3"/>
        </w:numP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详细评审。</w:t>
      </w:r>
      <w:r>
        <w:rPr>
          <w:rFonts w:ascii="SimSun" w:hAnsi="SimSun" w:eastAsia="SimSun" w:cs="SimSun"/>
          <w:color w:val="000000"/>
          <w:sz w:val="24"/>
        </w:rPr>
        <w:t xml:space="preserve">评标委员会按照招标文件规定的评分标准，对各投标文件进行详细评审打分。评标委员会组长对各评审专家的打分情况进行复核无误后汇总，形成评审报告。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62"/>
        <w:gridCol w:w="1485"/>
        <w:gridCol w:w="1297"/>
        <w:gridCol w:w="5110"/>
      </w:tblGrid>
      <w:tr>
        <w:trPr>
          <w:trHeight w:val="496"/>
        </w:trPr>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1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报价分（</w:t>
            </w:r>
            <w:r>
              <w:rPr>
                <w:rFonts w:ascii="Calibri" w:hAnsi="Calibri" w:eastAsia="Calibri" w:cs="Calibri"/>
                <w:color w:val="000000"/>
                <w:sz w:val="24"/>
              </w:rPr>
              <w:t xml:space="preserve">10.00</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10.00</w:t>
            </w:r>
            <w:r>
              <w:rPr>
                <w:rFonts w:ascii="SimSun" w:hAnsi="SimSun" w:eastAsia="SimSun" w:cs="SimSun"/>
                <w:color w:val="000000"/>
                <w:sz w:val="24"/>
              </w:rPr>
              <w:t xml:space="preserve">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11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满足招标文件要求且投标报价最低的投标报价为评标基准价，其价格为满分。其他投标人的价格分按照下列公式计算：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投标报价得分＝（评标基准价</w:t>
            </w:r>
            <w:r>
              <w:rPr>
                <w:rFonts w:ascii="Calibri" w:hAnsi="Calibri" w:eastAsia="Calibri" w:cs="Calibri"/>
                <w:color w:val="000000"/>
                <w:sz w:val="24"/>
              </w:rPr>
              <w:t xml:space="preserve">/</w:t>
            </w:r>
            <w:r>
              <w:rPr>
                <w:rFonts w:ascii="SimSun" w:hAnsi="SimSun" w:eastAsia="SimSun" w:cs="SimSun"/>
                <w:color w:val="000000"/>
                <w:sz w:val="24"/>
              </w:rPr>
              <w:t xml:space="preserve">投标报价）</w:t>
            </w:r>
            <w:r>
              <w:rPr>
                <w:rFonts w:ascii="Calibri" w:hAnsi="Calibri" w:eastAsia="Calibri" w:cs="Calibri"/>
                <w:color w:val="000000"/>
                <w:sz w:val="24"/>
              </w:rPr>
              <w:t xml:space="preserve">*10</w:t>
            </w:r>
            <w:r>
              <w:rPr>
                <w:rFonts w:ascii="SimSun" w:hAnsi="SimSun" w:eastAsia="SimSun" w:cs="SimSun"/>
                <w:color w:val="000000"/>
                <w:sz w:val="24"/>
              </w:rPr>
              <w:t xml:space="preserve">分。得分四舍五入保留小数点后</w:t>
            </w:r>
            <w:r>
              <w:rPr>
                <w:rFonts w:ascii="Calibri" w:hAnsi="Calibri" w:eastAsia="Calibri" w:cs="Calibri"/>
                <w:color w:val="000000"/>
                <w:sz w:val="24"/>
              </w:rPr>
              <w:t xml:space="preserve">2</w:t>
            </w:r>
            <w:r>
              <w:rPr>
                <w:rFonts w:ascii="SimSun" w:hAnsi="SimSun" w:eastAsia="SimSun" w:cs="SimSun"/>
                <w:color w:val="000000"/>
                <w:sz w:val="24"/>
              </w:rPr>
              <w:t xml:space="preserve">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注：符合规定的小微企业（含监狱企业和残疾人福利单位）报价给予</w:t>
            </w:r>
            <w:r>
              <w:rPr>
                <w:rFonts w:ascii="Calibri" w:hAnsi="Calibri" w:eastAsia="Calibri" w:cs="Calibri"/>
                <w:color w:val="000000"/>
                <w:sz w:val="24"/>
              </w:rPr>
              <w:t xml:space="preserve">10%</w:t>
            </w:r>
            <w:r>
              <w:rPr>
                <w:rFonts w:ascii="SimSun" w:hAnsi="SimSun" w:eastAsia="SimSun" w:cs="SimSun"/>
                <w:color w:val="000000"/>
                <w:sz w:val="24"/>
              </w:rPr>
              <w:t xml:space="preserve">的扣除，用扣除后的价格参加评审。</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6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企业综合实力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35.00</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综合实力</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4.00</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供应商具有质量管理体系证书、环境管理体系认证证书、职业健康安全管理体系证书、信息安全管理体系认证的，每有一个得1分，最高得4分；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注：以上证书需提供证书原件扫描件加盖投标人公章，未提供或提供不全不得分。</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团队配置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19.0</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1、项目负责人要求：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（1）项目负责人具有测绘相关专业高级工程师及以上职称的得2分，具有测绘相关专业中级工程师职称的得1分；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（2）项目负责人具有注册测绘师资格证书的得2分；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2、技术负责人要求：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技术负责人每1人具有测绘相关专业高级及以上工程师职称的得2分，具有测绘相关专业中级工程师职称的得1分，最高得4分；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团队成员要求（除项目负责人与技术负责人）：团队由具有农业、测绘工程、水利、摄影测量与遥感、地图学与地理信息系统、地理信息科学、土壤学、软件工程、计算机科学与技术、土地资源管理等至少三个专业（含以上）的人员组成，人员数量不少于10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团队成员中具有以上相关专业中级及以上职称的每提供一名得0.5分，最多得5分。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团体成员每增加一名得0.5分，最多得5分。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团体成员有一名具有地理信息安全保密培训合格证明，得0.5分，最多得1分。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项目团队同一人员提供多个证书不可重复得分。提供以上相关证书或证明材料复印件及投标截止前6个月内任意1个月在投标人单位的参保证明材料。（若采用分公司人员的需提交分公司社保缴纳证明材料复印件）。若政府有关部门不下发纸质证书的，需要提供官方网站截图并加盖投标人公章。人员专业以毕业证所学专业或职称证为准。</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拟投入设备</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3.0</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具有无人机设备、实时动态差分定位系统(RTK)、全站仪；投标人自有设备每样得1分，租赁设备每样得0.5分，最高得3分，不提供不得分；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注:须提供购置发票原件扫描件或租赁合同原件扫描件加盖公章，否则不得分。 </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企业业绩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8.00</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供应商提供自</w:t>
            </w:r>
            <w:r>
              <w:rPr>
                <w:rFonts w:ascii="Calibri" w:hAnsi="Calibri" w:eastAsia="Calibri" w:cs="Calibri"/>
                <w:color w:val="000000"/>
                <w:sz w:val="24"/>
              </w:rPr>
              <w:t xml:space="preserve">2021</w:t>
            </w:r>
            <w:r>
              <w:rPr>
                <w:rFonts w:ascii="SimSun" w:hAnsi="SimSun" w:eastAsia="SimSun" w:cs="SimSun"/>
                <w:color w:val="000000"/>
                <w:sz w:val="24"/>
              </w:rPr>
              <w:t xml:space="preserve">年</w:t>
            </w:r>
            <w:r>
              <w:rPr>
                <w:rFonts w:ascii="Calibri" w:hAnsi="Calibri" w:eastAsia="Calibri" w:cs="Calibri"/>
                <w:color w:val="000000"/>
                <w:sz w:val="24"/>
              </w:rPr>
              <w:t xml:space="preserve">1</w:t>
            </w:r>
            <w:r>
              <w:rPr>
                <w:rFonts w:ascii="SimSun" w:hAnsi="SimSun" w:eastAsia="SimSun" w:cs="SimSun"/>
                <w:color w:val="000000"/>
                <w:sz w:val="24"/>
              </w:rPr>
              <w:t xml:space="preserve">月</w:t>
            </w:r>
            <w:r>
              <w:rPr>
                <w:rFonts w:ascii="Calibri" w:hAnsi="Calibri" w:eastAsia="Calibri" w:cs="Calibri"/>
                <w:color w:val="000000"/>
                <w:sz w:val="24"/>
              </w:rPr>
              <w:t xml:space="preserve">1</w:t>
            </w:r>
            <w:r>
              <w:rPr>
                <w:rFonts w:ascii="SimSun" w:hAnsi="SimSun" w:eastAsia="SimSun" w:cs="SimSun"/>
                <w:color w:val="000000"/>
                <w:sz w:val="24"/>
              </w:rPr>
              <w:t xml:space="preserve">日以来（以合同签订时间为准）承担过与本项目相关的类似业绩，每提供一个得</w:t>
            </w:r>
            <w:r>
              <w:rPr>
                <w:rFonts w:ascii="Calibri" w:hAnsi="Calibri" w:eastAsia="Calibri" w:cs="Calibri"/>
                <w:color w:val="000000"/>
                <w:sz w:val="24"/>
              </w:rPr>
              <w:t xml:space="preserve">2</w:t>
            </w:r>
            <w:r>
              <w:rPr>
                <w:rFonts w:ascii="SimSun" w:hAnsi="SimSun" w:eastAsia="SimSun" w:cs="SimSun"/>
                <w:color w:val="000000"/>
                <w:sz w:val="24"/>
              </w:rPr>
              <w:t xml:space="preserve">分，本项最多得</w:t>
            </w:r>
            <w:r>
              <w:rPr>
                <w:rFonts w:ascii="Calibri" w:hAnsi="Calibri" w:eastAsia="Calibri" w:cs="Calibri"/>
                <w:color w:val="000000"/>
                <w:sz w:val="24"/>
              </w:rPr>
              <w:t xml:space="preserve">8</w:t>
            </w:r>
            <w:r>
              <w:rPr>
                <w:rFonts w:ascii="SimSun" w:hAnsi="SimSun" w:eastAsia="SimSun" w:cs="SimSun"/>
                <w:color w:val="000000"/>
                <w:sz w:val="24"/>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注：投标文件中提供中标通知书、合同复印件加盖投标人公章，合同须能反映项目名称、甲乙双方单位名称，以及合同签订时间，未提供或提供不全的不得分。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6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项目实施等方案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47.00</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项目理解</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8.00</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根据投标人对本项目的理解，包括①项目工作需求、②项目实施重点和难点、③项目工作准备、④建设目标等进行综合评审：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方案内容描述全面合理符合采购需求的得</w:t>
            </w:r>
            <w:r>
              <w:rPr>
                <w:rFonts w:ascii="Calibri" w:hAnsi="Calibri" w:eastAsia="Calibri" w:cs="Calibri"/>
                <w:color w:val="000000"/>
                <w:sz w:val="24"/>
              </w:rPr>
              <w:t xml:space="preserve">8</w:t>
            </w:r>
            <w:r>
              <w:rPr>
                <w:rFonts w:ascii="SimSun" w:hAnsi="SimSun" w:eastAsia="SimSun" w:cs="SimSun"/>
                <w:color w:val="000000"/>
                <w:sz w:val="24"/>
              </w:rPr>
              <w:t xml:space="preserve">分，每有一项内容缺失的扣</w:t>
            </w:r>
            <w:r>
              <w:rPr>
                <w:rFonts w:ascii="Calibri" w:hAnsi="Calibri" w:eastAsia="Calibri" w:cs="Calibri"/>
                <w:color w:val="000000"/>
                <w:sz w:val="24"/>
              </w:rPr>
              <w:t xml:space="preserve">2</w:t>
            </w:r>
            <w:r>
              <w:rPr>
                <w:rFonts w:ascii="SimSun" w:hAnsi="SimSun" w:eastAsia="SimSun" w:cs="SimSun"/>
                <w:color w:val="000000"/>
                <w:sz w:val="24"/>
              </w:rPr>
              <w:t xml:space="preserve">分；每有一处内容存在缺陷或不满足要求的扣</w:t>
            </w:r>
            <w:r>
              <w:rPr>
                <w:rFonts w:ascii="Calibri" w:hAnsi="Calibri" w:eastAsia="Calibri" w:cs="Calibri"/>
                <w:color w:val="000000"/>
                <w:sz w:val="24"/>
              </w:rPr>
              <w:t xml:space="preserve">1</w:t>
            </w:r>
            <w:r>
              <w:rPr>
                <w:rFonts w:ascii="SimSun" w:hAnsi="SimSun" w:eastAsia="SimSun" w:cs="SimSun"/>
                <w:color w:val="000000"/>
                <w:sz w:val="24"/>
              </w:rPr>
              <w:t xml:space="preserve">分，扣完为止。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注：缺陷或不满足指：内容不全面、与实际需求不符、内容不清晰或交叉混乱、套用其他项目方案、有规范性或常识性错误、存在无关的事项、凭空编造、存在不可能实现的夸大情形等任意一种情形。</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8.00</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根据投标人提供的项目实施方案包括①项目实施准备内容、②项目实施计划、③项目实施技术路线和技术方案进行综合评审：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方案内容描述全面合理符合采购需求的得</w:t>
            </w:r>
            <w:r>
              <w:rPr>
                <w:rFonts w:ascii="Calibri" w:hAnsi="Calibri" w:eastAsia="Calibri" w:cs="Calibri"/>
                <w:color w:val="000000"/>
                <w:sz w:val="24"/>
              </w:rPr>
              <w:t xml:space="preserve">8</w:t>
            </w:r>
            <w:r>
              <w:rPr>
                <w:rFonts w:ascii="SimSun" w:hAnsi="SimSun" w:eastAsia="SimSun" w:cs="SimSun"/>
                <w:color w:val="000000"/>
                <w:sz w:val="24"/>
              </w:rPr>
              <w:t xml:space="preserve">分，每有一项内容缺失的扣</w:t>
            </w:r>
            <w:r>
              <w:rPr>
                <w:rFonts w:ascii="Calibri" w:hAnsi="Calibri" w:eastAsia="Calibri" w:cs="Calibri"/>
                <w:color w:val="000000"/>
                <w:sz w:val="24"/>
              </w:rPr>
              <w:t xml:space="preserve">2</w:t>
            </w:r>
            <w:r>
              <w:rPr>
                <w:rFonts w:ascii="SimSun" w:hAnsi="SimSun" w:eastAsia="SimSun" w:cs="SimSun"/>
                <w:color w:val="000000"/>
                <w:sz w:val="24"/>
              </w:rPr>
              <w:t xml:space="preserve">分；每有一处内容存在缺陷或不满足要求的扣</w:t>
            </w:r>
            <w:r>
              <w:rPr>
                <w:rFonts w:ascii="Calibri" w:hAnsi="Calibri" w:eastAsia="Calibri" w:cs="Calibri"/>
                <w:color w:val="000000"/>
                <w:sz w:val="24"/>
              </w:rPr>
              <w:t xml:space="preserve">1</w:t>
            </w:r>
            <w:r>
              <w:rPr>
                <w:rFonts w:ascii="SimSun" w:hAnsi="SimSun" w:eastAsia="SimSun" w:cs="SimSun"/>
                <w:color w:val="000000"/>
                <w:sz w:val="24"/>
              </w:rPr>
              <w:t xml:space="preserve">分，扣完为止。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注：缺陷或不满足指：内容不全面、与实际需求不符、内容不清晰或交叉混乱、套用其他项目方案、有规范性或常识性错误、存在无关的事项、凭空编造、存在不可能实现的夸大情形等任意一种情形。</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数据质量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8.00</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根据投标人提供的数据质量控制编制技术方案，包括：①质量控制重点事项、②控制节点、③控制措施、④控制目标进行综合评审：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方案内容描述全面合理符合采购需求的得</w:t>
            </w:r>
            <w:r>
              <w:rPr>
                <w:rFonts w:ascii="Calibri" w:hAnsi="Calibri" w:eastAsia="Calibri" w:cs="Calibri"/>
                <w:color w:val="000000"/>
                <w:sz w:val="24"/>
              </w:rPr>
              <w:t xml:space="preserve">8</w:t>
            </w:r>
            <w:r>
              <w:rPr>
                <w:rFonts w:ascii="SimSun" w:hAnsi="SimSun" w:eastAsia="SimSun" w:cs="SimSun"/>
                <w:color w:val="000000"/>
                <w:sz w:val="24"/>
              </w:rPr>
              <w:t xml:space="preserve">分，每有一项内容缺失的扣</w:t>
            </w:r>
            <w:r>
              <w:rPr>
                <w:rFonts w:ascii="Calibri" w:hAnsi="Calibri" w:eastAsia="Calibri" w:cs="Calibri"/>
                <w:color w:val="000000"/>
                <w:sz w:val="24"/>
              </w:rPr>
              <w:t xml:space="preserve">2</w:t>
            </w:r>
            <w:r>
              <w:rPr>
                <w:rFonts w:ascii="SimSun" w:hAnsi="SimSun" w:eastAsia="SimSun" w:cs="SimSun"/>
                <w:color w:val="000000"/>
                <w:sz w:val="24"/>
              </w:rPr>
              <w:t xml:space="preserve">分，每有一处内容存在缺陷或不满足要求的扣</w:t>
            </w:r>
            <w:r>
              <w:rPr>
                <w:rFonts w:ascii="Calibri" w:hAnsi="Calibri" w:eastAsia="Calibri" w:cs="Calibri"/>
                <w:color w:val="000000"/>
                <w:sz w:val="24"/>
              </w:rPr>
              <w:t xml:space="preserve">1</w:t>
            </w:r>
            <w:r>
              <w:rPr>
                <w:rFonts w:ascii="SimSun" w:hAnsi="SimSun" w:eastAsia="SimSun" w:cs="SimSun"/>
                <w:color w:val="000000"/>
                <w:sz w:val="24"/>
              </w:rPr>
              <w:t xml:space="preserve">分，扣完为止。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注：缺陷或不满足指：内容不全面、与实际需求不符、内容不清晰或交叉混乱、套用其他项目方案、有规范性或常识性错误、存在无关的事项、凭空编造、存在不可能实现的夸大情形等任意一种情形。</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进度保障</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措施</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8.00</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根据投标人提供的项目进度保证措施，包括：①工期计划表、保障项目进度、②实施措施、③管理措施、④技术措施进行综合评审：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方案内容描述全面合理符合采购需求的得</w:t>
            </w:r>
            <w:r>
              <w:rPr>
                <w:rFonts w:ascii="Calibri" w:hAnsi="Calibri" w:eastAsia="Calibri" w:cs="Calibri"/>
                <w:color w:val="000000"/>
                <w:sz w:val="24"/>
              </w:rPr>
              <w:t xml:space="preserve">8</w:t>
            </w:r>
            <w:r>
              <w:rPr>
                <w:rFonts w:ascii="SimSun" w:hAnsi="SimSun" w:eastAsia="SimSun" w:cs="SimSun"/>
                <w:color w:val="000000"/>
                <w:sz w:val="24"/>
              </w:rPr>
              <w:t xml:space="preserve">分，每有一项内容缺失的扣</w:t>
            </w:r>
            <w:r>
              <w:rPr>
                <w:rFonts w:ascii="Calibri" w:hAnsi="Calibri" w:eastAsia="Calibri" w:cs="Calibri"/>
                <w:color w:val="000000"/>
                <w:sz w:val="24"/>
              </w:rPr>
              <w:t xml:space="preserve">2</w:t>
            </w:r>
            <w:r>
              <w:rPr>
                <w:rFonts w:ascii="SimSun" w:hAnsi="SimSun" w:eastAsia="SimSun" w:cs="SimSun"/>
                <w:color w:val="000000"/>
                <w:sz w:val="24"/>
              </w:rPr>
              <w:t xml:space="preserve">分，每有一处内容存在缺陷或不满足要求的扣</w:t>
            </w:r>
            <w:r>
              <w:rPr>
                <w:rFonts w:ascii="Calibri" w:hAnsi="Calibri" w:eastAsia="Calibri" w:cs="Calibri"/>
                <w:color w:val="000000"/>
                <w:sz w:val="24"/>
              </w:rPr>
              <w:t xml:space="preserve">1</w:t>
            </w:r>
            <w:r>
              <w:rPr>
                <w:rFonts w:ascii="SimSun" w:hAnsi="SimSun" w:eastAsia="SimSun" w:cs="SimSun"/>
                <w:color w:val="000000"/>
                <w:sz w:val="24"/>
              </w:rPr>
              <w:t xml:space="preserve">分，扣完为止。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注：缺陷或不满足指：内容不全面、与实际需求不符、内容不清晰或交叉混乱、套用其他项目方案、有规范性或常识性错误、存在无关的事项、凭空编造、存在不可能实现的夸大情形等任意一种情形。</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组织管理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8.00</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根据投标人提供的项目组织管理方案包括①项目小组组织架构和职责分工、②工作安全管理、③项目安全保密方案和措施进行综合评审：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方案内容描述全面合理符合采购需求的得</w:t>
            </w:r>
            <w:r>
              <w:rPr>
                <w:rFonts w:ascii="Calibri" w:hAnsi="Calibri" w:eastAsia="Calibri" w:cs="Calibri"/>
                <w:color w:val="000000"/>
                <w:sz w:val="24"/>
              </w:rPr>
              <w:t xml:space="preserve">8</w:t>
            </w:r>
            <w:r>
              <w:rPr>
                <w:rFonts w:ascii="SimSun" w:hAnsi="SimSun" w:eastAsia="SimSun" w:cs="SimSun"/>
                <w:color w:val="000000"/>
                <w:sz w:val="24"/>
              </w:rPr>
              <w:t xml:space="preserve">分，每有一项内容缺失的扣</w:t>
            </w:r>
            <w:r>
              <w:rPr>
                <w:rFonts w:ascii="Calibri" w:hAnsi="Calibri" w:eastAsia="Calibri" w:cs="Calibri"/>
                <w:color w:val="000000"/>
                <w:sz w:val="24"/>
              </w:rPr>
              <w:t xml:space="preserve">2</w:t>
            </w:r>
            <w:r>
              <w:rPr>
                <w:rFonts w:ascii="SimSun" w:hAnsi="SimSun" w:eastAsia="SimSun" w:cs="SimSun"/>
                <w:color w:val="000000"/>
                <w:sz w:val="24"/>
              </w:rPr>
              <w:t xml:space="preserve">分；每有一处内容存在缺陷或不满足要求的扣</w:t>
            </w:r>
            <w:r>
              <w:rPr>
                <w:rFonts w:ascii="Calibri" w:hAnsi="Calibri" w:eastAsia="Calibri" w:cs="Calibri"/>
                <w:color w:val="000000"/>
                <w:sz w:val="24"/>
              </w:rPr>
              <w:t xml:space="preserve">1</w:t>
            </w:r>
            <w:r>
              <w:rPr>
                <w:rFonts w:ascii="SimSun" w:hAnsi="SimSun" w:eastAsia="SimSun" w:cs="SimSun"/>
                <w:color w:val="000000"/>
                <w:sz w:val="24"/>
              </w:rPr>
              <w:t xml:space="preserve">分，扣完为止。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注：缺陷或不满足指：内容不全面、与实际需求不符、内容不清晰或交叉混乱、套用其他项目方案、有规范性或常识性错误、存在无关的事项、凭空编造、存在不可能实现的夸大情形等任意一种情形。</w:t>
            </w:r>
            <w:r/>
          </w:p>
        </w:tc>
      </w:tr>
      <w:tr>
        <w:trPr>
          <w:trHeight w:val="99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与采购人以及其他镇、村、经营主体的综合协调方案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8.00</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根据投标人提供的与业主方以及镇、村、经营主体的综合协调方案，方案内容描述全面合理符合采购需求的得</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分，内容缺失的扣</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分；每有一处内容存在缺陷或不满足要求的扣</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分，扣完为止。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注：缺陷或不满足指：内容不全面、与实际需求不符、内容不清晰或交叉混乱、套用其他项目方案、有规范性或常识性错误、存在无关的事项、凭空编造、存在不可能实现的夸大情形等任意一种情形。</w:t>
            </w:r>
            <w:r/>
          </w:p>
        </w:tc>
      </w:tr>
      <w:tr>
        <w:trPr>
          <w:trHeight w:val="40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8.00</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8.00</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根据投标人提供的项目售后服务承诺方案包括①售后服务承诺、②售后服务内容、③响应时间与响应方式进行综合评审：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方案内容描述全面合理符合采购需求的得</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分，每有一项内容缺失的扣</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分；每有一处内容存在缺陷或不满足要求的扣</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分，扣完为止。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注：缺陷或不满足指：内容不全面、与实际需求不符、内容不清晰或交叉混乱、套用其他项目方案、有规范性或常识性错误、存在无关的事项、凭空编造、存在不可能实现的夸大情形等任意一种情形。</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241"/>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（三）评标结果。</w:t>
      </w:r>
      <w:r>
        <w:rPr>
          <w:rFonts w:ascii="SimSun" w:hAnsi="SimSun" w:eastAsia="SimSun" w:cs="SimSun"/>
          <w:color w:val="000000"/>
          <w:sz w:val="24"/>
        </w:rPr>
        <w:t xml:space="preserve">评标委员会按照本办法规定推荐中标候选人，并形成评标报告。</w:t>
      </w:r>
      <w:r/>
    </w:p>
    <w:p>
      <w:pPr>
        <w:ind w:left="0" w:right="0" w:firstLine="241"/>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（四）政府采购政策功能落实</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本项目落实的政府采购政策对应以下序号为</w:t>
      </w:r>
      <w:r>
        <w:rPr>
          <w:rFonts w:ascii="FangSong" w:hAnsi="FangSong" w:eastAsia="FangSong" w:cs="FangSong"/>
          <w:b/>
          <w:color w:val="000000"/>
          <w:sz w:val="24"/>
          <w:u w:val="single"/>
        </w:rPr>
        <w:t xml:space="preserve"> </w:t>
      </w:r>
      <w:r>
        <w:rPr>
          <w:rFonts w:ascii="Times New Roman" w:hAnsi="Times New Roman" w:eastAsia="Times New Roman" w:cs="Times New Roman"/>
          <w:b/>
          <w:color w:val="000000"/>
          <w:sz w:val="24"/>
          <w:u w:val="single"/>
        </w:rPr>
        <w:t xml:space="preserve">1</w:t>
      </w:r>
      <w:r>
        <w:rPr>
          <w:rFonts w:ascii="FangSong" w:hAnsi="FangSong" w:eastAsia="FangSong" w:cs="FangSong"/>
          <w:b/>
          <w:color w:val="000000"/>
          <w:sz w:val="24"/>
          <w:u w:val="single"/>
        </w:rPr>
        <w:t xml:space="preserve">、</w:t>
      </w:r>
      <w:r>
        <w:rPr>
          <w:rFonts w:ascii="Times New Roman" w:hAnsi="Times New Roman" w:eastAsia="Times New Roman" w:cs="Times New Roman"/>
          <w:b/>
          <w:color w:val="000000"/>
          <w:sz w:val="24"/>
          <w:u w:val="single"/>
        </w:rPr>
        <w:t xml:space="preserve">2</w:t>
      </w:r>
      <w:r>
        <w:rPr>
          <w:rFonts w:ascii="FangSong" w:hAnsi="FangSong" w:eastAsia="FangSong" w:cs="FangSong"/>
          <w:b/>
          <w:color w:val="000000"/>
          <w:sz w:val="24"/>
          <w:u w:val="single"/>
        </w:rPr>
        <w:t xml:space="preserve">  </w:t>
      </w:r>
      <w:r/>
    </w:p>
    <w:p>
      <w:pPr>
        <w:numPr>
          <w:ilvl w:val="0"/>
          <w:numId w:val="4"/>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采购本国货物、工程和服务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政府采购应当采购本国货物、工程和服务，但有《中华人民共和国政府采购法》第十条规定情形的除外。如采购进口产品的，应当符合《政府采购进口产品管理办法》（财库〔</w:t>
      </w:r>
      <w:r>
        <w:rPr>
          <w:rFonts w:ascii="Times New Roman" w:hAnsi="Times New Roman" w:eastAsia="Times New Roman" w:cs="Times New Roman"/>
          <w:color w:val="000000"/>
          <w:sz w:val="24"/>
        </w:rPr>
        <w:t xml:space="preserve">2007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119 </w:t>
      </w:r>
      <w:r>
        <w:rPr>
          <w:rFonts w:ascii="SimSun" w:hAnsi="SimSun" w:eastAsia="SimSun" w:cs="SimSun"/>
          <w:color w:val="000000"/>
          <w:sz w:val="24"/>
        </w:rPr>
        <w:t xml:space="preserve">号文）、《关于政府采购进口产品管理有关问题的通知》（财办库〔</w:t>
      </w:r>
      <w:r>
        <w:rPr>
          <w:rFonts w:ascii="Times New Roman" w:hAnsi="Times New Roman" w:eastAsia="Times New Roman" w:cs="Times New Roman"/>
          <w:color w:val="000000"/>
          <w:sz w:val="24"/>
        </w:rPr>
        <w:t xml:space="preserve">2008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248</w:t>
      </w:r>
      <w:r>
        <w:rPr>
          <w:rFonts w:ascii="SimSun" w:hAnsi="SimSun" w:eastAsia="SimSun" w:cs="SimSun"/>
          <w:color w:val="000000"/>
          <w:sz w:val="24"/>
        </w:rPr>
        <w:t xml:space="preserve">号文）等相关规定。是否采购进口产品以采购需求中确定的为准。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、中小企业政策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本项目按以下第</w:t>
      </w:r>
      <w:r>
        <w:rPr>
          <w:rFonts w:ascii="SimSun" w:hAnsi="SimSun" w:eastAsia="SimSun" w:cs="SimSun"/>
          <w:b/>
          <w:color w:val="000000"/>
          <w:sz w:val="24"/>
          <w:u w:val="single"/>
        </w:rPr>
        <w:t xml:space="preserve">   （</w:t>
      </w:r>
      <w:r>
        <w:rPr>
          <w:rFonts w:ascii="Times New Roman" w:hAnsi="Times New Roman" w:eastAsia="Times New Roman" w:cs="Times New Roman"/>
          <w:b/>
          <w:color w:val="000000"/>
          <w:sz w:val="24"/>
          <w:u w:val="single"/>
        </w:rPr>
        <w:t xml:space="preserve">2</w:t>
      </w:r>
      <w:r>
        <w:rPr>
          <w:rFonts w:ascii="SimSun" w:hAnsi="SimSun" w:eastAsia="SimSun" w:cs="SimSun"/>
          <w:b/>
          <w:color w:val="000000"/>
          <w:sz w:val="24"/>
          <w:u w:val="single"/>
        </w:rPr>
        <w:t xml:space="preserve">）   </w:t>
      </w:r>
      <w:r>
        <w:rPr>
          <w:rFonts w:ascii="SimSun" w:hAnsi="SimSun" w:eastAsia="SimSun" w:cs="SimSun"/>
          <w:color w:val="000000"/>
          <w:sz w:val="24"/>
        </w:rPr>
        <w:t xml:space="preserve">种政策确定本项目落实的中小企业政策：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）本项目专门面向中小企业（含监狱企业、残疾人福利企业）采购。</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）投标人提供的服务符合规定情形的，对小微企业报价给予扣除（扣除比例详见“投标人须知”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“政府采购政策”相关条款），用扣除后的价格参加评审。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投标人提供的服务符合下列情形的，对小微企业报价给予</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10</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的扣除，用扣除后的价格参加评审。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在服务采购项目中，服务由中小企业承接，即提供服务的人员为中小企业依照《中华人民共和国劳动合同法》订立劳动合同的从业人员。</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注：①参加投标的中小企业，应当按照《政府采购促进中小企业发展管理办法》（财库〔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w:t>
      </w:r>
      <w:r>
        <w:rPr>
          <w:rFonts w:ascii="SimSun" w:hAnsi="SimSun" w:eastAsia="SimSun" w:cs="SimSun"/>
          <w:color w:val="000000"/>
          <w:sz w:val="24"/>
        </w:rPr>
        <w:t xml:space="preserve">号）规定，出具《中小企业声明函》，中小企业划型依据《关于印发中小企业划型标准规定的通知》（工信部联企业〔</w:t>
      </w:r>
      <w:r>
        <w:rPr>
          <w:rFonts w:ascii="Times New Roman" w:hAnsi="Times New Roman" w:eastAsia="Times New Roman" w:cs="Times New Roman"/>
          <w:color w:val="000000"/>
          <w:sz w:val="24"/>
        </w:rPr>
        <w:t xml:space="preserve">2011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300 </w:t>
      </w:r>
      <w:r>
        <w:rPr>
          <w:rFonts w:ascii="SimSun" w:hAnsi="SimSun" w:eastAsia="SimSun" w:cs="SimSun"/>
          <w:color w:val="000000"/>
          <w:sz w:val="24"/>
        </w:rPr>
        <w:t xml:space="preserve">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②参加投标的监狱企业，视同小型、微型企业。监狱企业应当按照《财政部 司法部关于政府采购支持监狱企业发展有关问题的通知》（财库〔</w:t>
      </w:r>
      <w:r>
        <w:rPr>
          <w:rFonts w:ascii="Times New Roman" w:hAnsi="Times New Roman" w:eastAsia="Times New Roman" w:cs="Times New Roman"/>
          <w:color w:val="000000"/>
          <w:sz w:val="24"/>
        </w:rPr>
        <w:t xml:space="preserve">2014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68</w:t>
      </w:r>
      <w:r>
        <w:rPr>
          <w:rFonts w:ascii="SimSun" w:hAnsi="SimSun" w:eastAsia="SimSun" w:cs="SimSun"/>
          <w:color w:val="000000"/>
          <w:sz w:val="24"/>
        </w:rPr>
        <w:t xml:space="preserve">号）的规定，提供由省级以上监狱管理局、戒毒管理局</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含新疆生产建设兵团</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出具的属于监狱企业的证明文件（投标文件中上传加盖出具单位公章的电子件）。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③参加投标的残疾人福利性单位，视同小型、微型企业。残疾人福利性单位应当按照《财政部 民政部 中国残疾人联合会关于促进残疾人就业政府采购政策的通知》（财库〔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号）的规定，提供《残疾人福利性单位声明函》。</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④大中型企业与小微企业组成联合体或者允许大中型企业向一家或者多家小微企业分包的采购项目，对于联合协议或者分包意向协议约定小微企业的合同份额占到合同总金额</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以上的，对联合体或者大中型企业的报价给予</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（工程项目为</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）的扣除，用扣除后的价格参加评审。（是否接受联合体以“项目基本情况”相关内容为准，是否允许大中型企业向一家或者多家小微企业分包以“须知前附表”、“采购需求”相关内容为准。）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、政府采购节能产品、环境标志产品</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）采购人拟采购的产品属于政府强制采购的节能产品品目清单范围的，投标人须提供国家确定的认证机构出具的、处于有效期之内的节能产品认证证书的，否则无效标处理。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）采购人拟采购的产品属于优先采购的节能环保品目清单范围的，按以下条件优先采购：</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采用综合评分法的项目，对提供有效节能环保证书的投标人加分。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采用最低评标价法的项目，同等条件下优先推荐提供有效节能环保证书多的投标人为中标人。</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、商品包装、快递包装政府采购需求标准（试行）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、绿色数据中心政府采购需求标准（试行）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为加快数据中心绿色转型，根据财政部 生态环境部 工业和信息化部关于印发《绿色数据中心政府采购需求标准（试行）》的通知），本项目如涉及绿色数据中心，具体需求详见第四章采购需求。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w:t>
      </w:r>
      <w:r>
        <w:rPr>
          <w:rFonts w:ascii="Times New Roman" w:hAnsi="Times New Roman" w:eastAsia="Times New Roman" w:cs="Times New Roman"/>
          <w:b/>
          <w:color w:val="000000"/>
          <w:sz w:val="36"/>
          <w:u w:val="single"/>
        </w:rPr>
        <w:t xml:space="preserve">CA</w:t>
      </w:r>
      <w:r>
        <w:rPr>
          <w:rFonts w:ascii="SimSun" w:hAnsi="SimSun" w:eastAsia="SimSun" w:cs="SimSun"/>
          <w:b/>
          <w:color w:val="000000"/>
          <w:sz w:val="36"/>
          <w:u w:val="single"/>
        </w:rPr>
        <w:t xml:space="preserve">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一、投标声明及承诺函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二、投标人基本情况</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三、满足特定资格要求的证明文件（如果设置特定资格要求，则需要提供）</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四、法人授权书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五、开标一览表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六、投标报价明细表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七、中小企业声明函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八、残疾人福利性单位声明函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九、技术要求响应及偏离表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十、项目组成员</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十一、企业业绩</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十二、拟投入设备表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十三、项目实施等方案</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十四、售后服务方案</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十五、投标所需其他材料</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一、投标声明及承诺函</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（采购单位名称）：</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根据已收到的项目编号为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的</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项目的招标文件，我方在参加本项目招投标活动中，特做出如下承诺：</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一、我方具备《中华人民共和国政府采购法》第二十二条第一款规定的</w:t>
      </w:r>
      <w:r>
        <w:rPr>
          <w:rFonts w:ascii="Times New Roman" w:hAnsi="Times New Roman" w:eastAsia="Times New Roman" w:cs="Times New Roman"/>
          <w:color w:val="000000"/>
          <w:sz w:val="24"/>
        </w:rPr>
        <w:t xml:space="preserve">6</w:t>
      </w:r>
      <w:r>
        <w:rPr>
          <w:rFonts w:ascii="FangSong" w:hAnsi="FangSong" w:eastAsia="FangSong" w:cs="FangSong"/>
          <w:color w:val="000000"/>
          <w:sz w:val="24"/>
        </w:rPr>
        <w:t xml:space="preserve">项条件；</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三、我方按招标文件要求提交投标文件，响应招标文件规定的投标有效期；</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四、如果我方的投标文件被接受，我方将按《中华人民共和国民法典（第三编合同）》及其他有关法律、法规的规定，按期、按质、按量交付采购单位，全面做到履约守信；</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五、我方若违背本声明及承诺约定，经查实，自愿接受采购人及相关主管部门相应的规定处理，并依法承担相应的法律责任。</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六、我方同意采购人、采购代理机构将本声明及承诺函上网公开。</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投标人名称：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（加盖</w:t>
      </w:r>
      <w:r>
        <w:rPr>
          <w:rFonts w:ascii="Times New Roman" w:hAnsi="Times New Roman" w:eastAsia="Times New Roman" w:cs="Times New Roman"/>
          <w:color w:val="000000"/>
          <w:sz w:val="24"/>
        </w:rPr>
        <w:t xml:space="preserve">CA</w:t>
      </w:r>
      <w:r>
        <w:rPr>
          <w:rFonts w:ascii="FangSong" w:hAnsi="FangSong" w:eastAsia="FangSong" w:cs="FangSong"/>
          <w:color w:val="000000"/>
          <w:sz w:val="24"/>
        </w:rPr>
        <w:t xml:space="preserve">电子公章）</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日期：年月日</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二、投标人基本情况</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投标人基本情况表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26"/>
        <w:gridCol w:w="3118"/>
        <w:gridCol w:w="1276"/>
        <w:gridCol w:w="307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投标人名称</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6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注册地区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7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邮政编码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成立时间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单位性质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注册号或社会信用代码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注册资本（万元）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投标人类别</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6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7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经营范围</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68" w:type="dxa"/>
            <w:vAlign w:val="top"/>
            <w:textDirection w:val="lrTb"/>
            <w:noWrap w:val="false"/>
          </w:tcPr>
          <w:p>
            <w:pPr>
              <w:ind w:left="0" w:right="0" w:firstLine="1432"/>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6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无需提供营业执照等证明材料</w:t>
            </w:r>
            <w:r/>
          </w:p>
        </w:tc>
      </w:tr>
    </w:tbl>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三、特定资格要求的证明文件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四、法人授权书</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招标编号：分包号：</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0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（人民币：元）</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六、投标报价明细表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5"/>
        <w:gridCol w:w="1082"/>
        <w:gridCol w:w="1035"/>
        <w:gridCol w:w="758"/>
        <w:gridCol w:w="970"/>
        <w:gridCol w:w="1285"/>
        <w:gridCol w:w="1422"/>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29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分项服务名称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7"/>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“投标分项报价表”中“投标总报价”数额应当与“开标一览表”中“投标总报价”数额一致。</w:t>
      </w:r>
      <w:r/>
    </w:p>
    <w:p>
      <w:pPr>
        <w:ind w:left="0" w:right="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七、中小企业声明函（服务）（分包号：</w:t>
      </w:r>
      <w:r>
        <w:rPr>
          <w:rFonts w:ascii="Times New Roman" w:hAnsi="Times New Roman" w:eastAsia="Times New Roman" w:cs="Times New Roman"/>
          <w:b/>
          <w:color w:val="000000"/>
          <w:sz w:val="32"/>
        </w:rPr>
        <w:t xml:space="preserve">**</w:t>
      </w:r>
      <w:r>
        <w:rPr>
          <w:rFonts w:ascii="SimSun" w:hAnsi="SimSun" w:eastAsia="SimSun" w:cs="SimSun"/>
          <w:b/>
          <w:color w:val="000000"/>
          <w:sz w:val="32"/>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财库</w:t>
      </w:r>
      <w:r>
        <w:rPr>
          <w:rFonts w:ascii="Times New Roman" w:hAnsi="Times New Roman" w:eastAsia="Times New Roman" w:cs="Times New Roman"/>
          <w:color w:val="000000"/>
          <w:sz w:val="24"/>
        </w:rPr>
        <w:t xml:space="preserve">[2020]46</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的规定，本公司（联合体）参加江苏省政府采购代理机构组织的</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（项目名称）（分包号：</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w:t>
      </w:r>
      <w:r>
        <w:rPr>
          <w:rFonts w:ascii="SimSun" w:hAnsi="SimSun" w:eastAsia="SimSun" w:cs="SimSun"/>
          <w:color w:val="000000"/>
          <w:sz w:val="24"/>
        </w:rPr>
        <w:t xml:space="preserve">的采购活动，服务全部由符合政策的中小微企业承接。根据《工业和信息化部、国家统计局、国家发展和改革委员会、财政部关于印发中小企业划型标准规定的通知》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工信部联企业</w:t>
      </w:r>
      <w:r>
        <w:rPr>
          <w:rFonts w:ascii="Times New Roman" w:hAnsi="Times New Roman" w:eastAsia="Times New Roman" w:cs="Times New Roman"/>
          <w:color w:val="000000"/>
          <w:sz w:val="24"/>
        </w:rPr>
        <w:t xml:space="preserve">[2011]300</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的规定，相关企业（含联合体中的小微企业、签订分包意向协议的小微企业）的具体情况如下：</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Times New Roman" w:hAnsi="Times New Roman" w:eastAsia="Times New Roman" w:cs="Times New Roma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（中型企业、小型企业、微型企业）；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Times New Roman" w:hAnsi="Times New Roman" w:eastAsia="Times New Roman" w:cs="Times New Roma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（中型企业、小型企业、微型企业）；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、从业人员、营业收入、资产总额填报上一年度数据，无上一年度数据的新成立企业可不填报。</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、投标人如不提供此声明函，不得参加专门面向中小企业采购项目或者不得享受小微企业价格扣除政策。此声明函将随成交结果同时公告，接受社会监督。</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、服务采购项目中，服务的承接商应当为中小企业，不对其中涉及的货物的制造商、工程的承建商作出要求。）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八</w:t>
      </w:r>
      <w:r>
        <w:rPr>
          <w:rFonts w:ascii="SimHei" w:hAnsi="SimHei" w:eastAsia="SimHei" w:cs="SimHei"/>
          <w:color w:val="000000"/>
          <w:sz w:val="32"/>
        </w:rPr>
        <w:t xml:space="preserve">、残疾人福利性单位声明函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号）的规定，本单位为符合条件的残疾人福利性单位，且本单位参加</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单位的采购文件编号为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）采购活动由本单位提供服务。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、投标人如不提供此声明函，价格将不做相应扣除。</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、中标人为残疾人福利单位的，此声明函将随中标结果同时公告，接受社会监督。）</w:t>
      </w:r>
      <w:r/>
    </w:p>
    <w:p>
      <w:pPr>
        <w:ind w:left="0" w:right="0" w:firstLine="62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30"/>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180" w:firstLine="3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57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日</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九、技术要求响应及偏离表（分包号：</w:t>
      </w:r>
      <w:r>
        <w:rPr>
          <w:rFonts w:ascii="Times New Roman" w:hAnsi="Times New Roman" w:eastAsia="Times New Roman" w:cs="Times New Roman"/>
          <w:b/>
          <w:color w:val="000000"/>
          <w:sz w:val="32"/>
        </w:rPr>
        <w:t xml:space="preserve">**</w:t>
      </w:r>
      <w:r>
        <w:rPr>
          <w:rFonts w:ascii="SimHei" w:hAnsi="SimHei" w:eastAsia="SimHei" w:cs="SimHei"/>
          <w:b/>
          <w:color w:val="000000"/>
          <w:sz w:val="32"/>
        </w:rPr>
        <w:t xml:space="preserve">）</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技术要求和商务要求中的实质性要求（</w:t>
            </w:r>
            <w:r>
              <w:rPr>
                <w:rFonts w:ascii="SimSun" w:hAnsi="SimSun" w:eastAsia="SimSun" w:cs="SimSun"/>
                <w:i/>
                <w:color w:val="000000"/>
                <w:sz w:val="24"/>
                <w:u w:val="single"/>
              </w:rPr>
              <w:t xml:space="preserve">加斜体下划线内容或</w:t>
            </w:r>
            <w:r>
              <w:rPr>
                <w:rFonts w:ascii="SimSun" w:hAnsi="SimSun" w:eastAsia="SimSun" w:cs="SimSun"/>
                <w:color w:val="000000"/>
                <w:sz w:val="24"/>
              </w:rPr>
              <w:t xml:space="preserve">打</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响应情况（填报“响应或完全响应”）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偏离（填报“正偏离、符合或负偏离”）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投标人必须对技术要求和商务要求中的实质性要求（加斜体下划线内容或打</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内容）做出明确响应，否则作无效响应处理。</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如果采购文件要求提供证明材料，投标人必须将证明材料列于该表之下。</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投标人未对实质性要求作出明确响应的，或未按采购文件要求提供证明材料的，该分包作无效响应处理。</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行数不够，可自行添加。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十、项目组人员</w:t>
      </w:r>
      <w:r/>
    </w:p>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项目组成员</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职务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280"/>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相关证书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项目经理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28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bl>
    <w:p>
      <w:pPr>
        <w:ind w:left="0" w:right="0" w:firstLine="398"/>
        <w:spacing w:before="240" w:after="24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注：如供应商中标，项目组成员必须按本表承诺人员操作，不得随意更换。按投标文件要求附相关人员证书。</w:t>
      </w:r>
      <w:r/>
    </w:p>
    <w:p>
      <w:pPr>
        <w:ind w:left="0" w:right="0" w:firstLine="280"/>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十一、企业业绩</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投标人承担类似项目业绩一览表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17"/>
        <w:gridCol w:w="3782"/>
        <w:gridCol w:w="2406"/>
        <w:gridCol w:w="1381"/>
      </w:tblGrid>
      <w:tr>
        <w:trPr>
          <w:trHeight w:val="7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17"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8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06"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81"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合同金额</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17"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8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06"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1"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17"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8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06"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1"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17"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8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06"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1"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17"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8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06"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1"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注：请填写此表，并按要求上传业绩资料电子件。</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十二、拟投入设备表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十三、项目实施方案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十四、售后服务方案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十五、投标所需其他材料</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请在此文档中增加投标所需其他相关内容（包括资格要求、评分办法、采购需求中涉及的证件证明及其它投标人认为有必要提供的资料），如没有请将此空文档上传。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一、质疑投标人基本信息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质疑投标人：</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Times New Roman" w:hAnsi="Times New Roman" w:eastAsia="Times New Roman" w:cs="Times New Roma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w:t>
      </w:r>
      <w:r>
        <w:rPr>
          <w:rFonts w:ascii="Times New Roman" w:hAnsi="Times New Roman" w:eastAsia="Times New Roman" w:cs="Times New Roman"/>
          <w:color w:val="000000"/>
          <w:sz w:val="24"/>
        </w:rPr>
        <w:t xml:space="preserve">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签章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质疑投标人若对项目的某一分包进行质疑，质疑函中应列明具体分包号。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质疑投标人为自然人的，质疑函应由本人签字；质疑投标人为法人或者其他组织的，质疑函应由法定代表人、主要负责人，或者其授权代表签字或者盖章，并加盖公章。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Times New Roman">
    <w:panose1 w:val="02020603050405020304"/>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FangSong">
    <w:panose1 w:val="02010609060101010101"/>
  </w:font>
  <w:font w:name="SimHei">
    <w:panose1 w:val="0201060906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2">
    <w:name w:val="Heading 1"/>
    <w:link w:val="643"/>
    <w:uiPriority w:val="9"/>
    <w:qFormat/>
    <w:pPr>
      <w:keepLines/>
      <w:keepNext/>
      <w:spacing w:before="480" w:after="200"/>
      <w:outlineLvl w:val="0"/>
    </w:pPr>
    <w:rPr>
      <w:rFonts w:ascii="Arial" w:hAnsi="Arial" w:eastAsia="Arial" w:cs="Arial"/>
      <w:sz w:val="40"/>
      <w:szCs w:val="40"/>
    </w:rPr>
  </w:style>
  <w:style w:type="character" w:styleId="643">
    <w:name w:val="Heading 1 Char"/>
    <w:link w:val="642"/>
    <w:uiPriority w:val="9"/>
    <w:rPr>
      <w:rFonts w:ascii="Arial" w:hAnsi="Arial" w:eastAsia="Arial" w:cs="Arial"/>
      <w:sz w:val="40"/>
      <w:szCs w:val="40"/>
    </w:rPr>
  </w:style>
  <w:style w:type="paragraph" w:styleId="644">
    <w:name w:val="Heading 2"/>
    <w:link w:val="645"/>
    <w:uiPriority w:val="9"/>
    <w:unhideWhenUsed/>
    <w:qFormat/>
    <w:pPr>
      <w:keepLines/>
      <w:keepNext/>
      <w:spacing w:before="360" w:after="200"/>
      <w:outlineLvl w:val="1"/>
    </w:pPr>
    <w:rPr>
      <w:rFonts w:ascii="Arial" w:hAnsi="Arial" w:eastAsia="Arial" w:cs="Arial"/>
      <w:sz w:val="34"/>
    </w:rPr>
  </w:style>
  <w:style w:type="character" w:styleId="645">
    <w:name w:val="Heading 2 Char"/>
    <w:link w:val="644"/>
    <w:uiPriority w:val="9"/>
    <w:rPr>
      <w:rFonts w:ascii="Arial" w:hAnsi="Arial" w:eastAsia="Arial" w:cs="Arial"/>
      <w:sz w:val="34"/>
    </w:rPr>
  </w:style>
  <w:style w:type="paragraph" w:styleId="646">
    <w:name w:val="Heading 3"/>
    <w:link w:val="647"/>
    <w:uiPriority w:val="9"/>
    <w:unhideWhenUsed/>
    <w:qFormat/>
    <w:pPr>
      <w:keepLines/>
      <w:keepNext/>
      <w:spacing w:before="320" w:after="200"/>
      <w:outlineLvl w:val="2"/>
    </w:pPr>
    <w:rPr>
      <w:rFonts w:ascii="Arial" w:hAnsi="Arial" w:eastAsia="Arial" w:cs="Arial"/>
      <w:sz w:val="30"/>
      <w:szCs w:val="30"/>
    </w:rPr>
  </w:style>
  <w:style w:type="character" w:styleId="647">
    <w:name w:val="Heading 3 Char"/>
    <w:link w:val="646"/>
    <w:uiPriority w:val="9"/>
    <w:rPr>
      <w:rFonts w:ascii="Arial" w:hAnsi="Arial" w:eastAsia="Arial" w:cs="Arial"/>
      <w:sz w:val="30"/>
      <w:szCs w:val="30"/>
    </w:rPr>
  </w:style>
  <w:style w:type="paragraph" w:styleId="648">
    <w:name w:val="Heading 4"/>
    <w:link w:val="649"/>
    <w:uiPriority w:val="9"/>
    <w:unhideWhenUsed/>
    <w:qFormat/>
    <w:pPr>
      <w:keepLines/>
      <w:keepNext/>
      <w:spacing w:before="320" w:after="200"/>
      <w:outlineLvl w:val="3"/>
    </w:pPr>
    <w:rPr>
      <w:rFonts w:ascii="Arial" w:hAnsi="Arial" w:eastAsia="Arial" w:cs="Arial"/>
      <w:b/>
      <w:bCs/>
      <w:sz w:val="26"/>
      <w:szCs w:val="26"/>
    </w:rPr>
  </w:style>
  <w:style w:type="character" w:styleId="649">
    <w:name w:val="Heading 4 Char"/>
    <w:link w:val="648"/>
    <w:uiPriority w:val="9"/>
    <w:rPr>
      <w:rFonts w:ascii="Arial" w:hAnsi="Arial" w:eastAsia="Arial" w:cs="Arial"/>
      <w:b/>
      <w:bCs/>
      <w:sz w:val="26"/>
      <w:szCs w:val="26"/>
    </w:rPr>
  </w:style>
  <w:style w:type="paragraph" w:styleId="650">
    <w:name w:val="Heading 5"/>
    <w:link w:val="651"/>
    <w:uiPriority w:val="9"/>
    <w:unhideWhenUsed/>
    <w:qFormat/>
    <w:pPr>
      <w:keepLines/>
      <w:keepNext/>
      <w:spacing w:before="320" w:after="200"/>
      <w:outlineLvl w:val="4"/>
    </w:pPr>
    <w:rPr>
      <w:rFonts w:ascii="Arial" w:hAnsi="Arial" w:eastAsia="Arial" w:cs="Arial"/>
      <w:b/>
      <w:bCs/>
      <w:sz w:val="24"/>
      <w:szCs w:val="24"/>
    </w:rPr>
  </w:style>
  <w:style w:type="character" w:styleId="651">
    <w:name w:val="Heading 5 Char"/>
    <w:link w:val="650"/>
    <w:uiPriority w:val="9"/>
    <w:rPr>
      <w:rFonts w:ascii="Arial" w:hAnsi="Arial" w:eastAsia="Arial" w:cs="Arial"/>
      <w:b/>
      <w:bCs/>
      <w:sz w:val="24"/>
      <w:szCs w:val="24"/>
    </w:rPr>
  </w:style>
  <w:style w:type="paragraph" w:styleId="652">
    <w:name w:val="Heading 6"/>
    <w:link w:val="653"/>
    <w:uiPriority w:val="9"/>
    <w:unhideWhenUsed/>
    <w:qFormat/>
    <w:pPr>
      <w:keepLines/>
      <w:keepNext/>
      <w:spacing w:before="320" w:after="200"/>
      <w:outlineLvl w:val="5"/>
    </w:pPr>
    <w:rPr>
      <w:rFonts w:ascii="Arial" w:hAnsi="Arial" w:eastAsia="Arial" w:cs="Arial"/>
      <w:b/>
      <w:bCs/>
      <w:sz w:val="22"/>
      <w:szCs w:val="22"/>
    </w:rPr>
  </w:style>
  <w:style w:type="character" w:styleId="653">
    <w:name w:val="Heading 6 Char"/>
    <w:link w:val="652"/>
    <w:uiPriority w:val="9"/>
    <w:rPr>
      <w:rFonts w:ascii="Arial" w:hAnsi="Arial" w:eastAsia="Arial" w:cs="Arial"/>
      <w:b/>
      <w:bCs/>
      <w:sz w:val="22"/>
      <w:szCs w:val="22"/>
    </w:rPr>
  </w:style>
  <w:style w:type="paragraph" w:styleId="654">
    <w:name w:val="Heading 7"/>
    <w:link w:val="655"/>
    <w:uiPriority w:val="9"/>
    <w:unhideWhenUsed/>
    <w:qFormat/>
    <w:pPr>
      <w:keepLines/>
      <w:keepNext/>
      <w:spacing w:before="320" w:after="200"/>
      <w:outlineLvl w:val="6"/>
    </w:pPr>
    <w:rPr>
      <w:rFonts w:ascii="Arial" w:hAnsi="Arial" w:eastAsia="Arial" w:cs="Arial"/>
      <w:b/>
      <w:bCs/>
      <w:i/>
      <w:iCs/>
      <w:sz w:val="22"/>
      <w:szCs w:val="22"/>
    </w:rPr>
  </w:style>
  <w:style w:type="character" w:styleId="655">
    <w:name w:val="Heading 7 Char"/>
    <w:link w:val="654"/>
    <w:uiPriority w:val="9"/>
    <w:rPr>
      <w:rFonts w:ascii="Arial" w:hAnsi="Arial" w:eastAsia="Arial" w:cs="Arial"/>
      <w:b/>
      <w:bCs/>
      <w:i/>
      <w:iCs/>
      <w:sz w:val="22"/>
      <w:szCs w:val="22"/>
    </w:rPr>
  </w:style>
  <w:style w:type="paragraph" w:styleId="656">
    <w:name w:val="Heading 8"/>
    <w:link w:val="657"/>
    <w:uiPriority w:val="9"/>
    <w:unhideWhenUsed/>
    <w:qFormat/>
    <w:pPr>
      <w:keepLines/>
      <w:keepNext/>
      <w:spacing w:before="320" w:after="200"/>
      <w:outlineLvl w:val="7"/>
    </w:pPr>
    <w:rPr>
      <w:rFonts w:ascii="Arial" w:hAnsi="Arial" w:eastAsia="Arial" w:cs="Arial"/>
      <w:i/>
      <w:iCs/>
      <w:sz w:val="22"/>
      <w:szCs w:val="22"/>
    </w:rPr>
  </w:style>
  <w:style w:type="character" w:styleId="657">
    <w:name w:val="Heading 8 Char"/>
    <w:link w:val="656"/>
    <w:uiPriority w:val="9"/>
    <w:rPr>
      <w:rFonts w:ascii="Arial" w:hAnsi="Arial" w:eastAsia="Arial" w:cs="Arial"/>
      <w:i/>
      <w:iCs/>
      <w:sz w:val="22"/>
      <w:szCs w:val="22"/>
    </w:rPr>
  </w:style>
  <w:style w:type="paragraph" w:styleId="658">
    <w:name w:val="Heading 9"/>
    <w:link w:val="659"/>
    <w:uiPriority w:val="9"/>
    <w:unhideWhenUsed/>
    <w:qFormat/>
    <w:pPr>
      <w:keepLines/>
      <w:keepNext/>
      <w:spacing w:before="320" w:after="200"/>
      <w:outlineLvl w:val="8"/>
    </w:pPr>
    <w:rPr>
      <w:rFonts w:ascii="Arial" w:hAnsi="Arial" w:eastAsia="Arial" w:cs="Arial"/>
      <w:i/>
      <w:iCs/>
      <w:sz w:val="21"/>
      <w:szCs w:val="21"/>
    </w:rPr>
  </w:style>
  <w:style w:type="character" w:styleId="659">
    <w:name w:val="Heading 9 Char"/>
    <w:link w:val="658"/>
    <w:uiPriority w:val="9"/>
    <w:rPr>
      <w:rFonts w:ascii="Arial" w:hAnsi="Arial" w:eastAsia="Arial" w:cs="Arial"/>
      <w:i/>
      <w:iCs/>
      <w:sz w:val="21"/>
      <w:szCs w:val="21"/>
    </w:rPr>
  </w:style>
  <w:style w:type="paragraph" w:styleId="660">
    <w:name w:val="List Paragraph"/>
    <w:uiPriority w:val="34"/>
    <w:qFormat/>
    <w:pPr>
      <w:contextualSpacing/>
      <w:ind w:left="720"/>
    </w:pPr>
  </w:style>
  <w:style w:type="paragraph" w:styleId="661">
    <w:name w:val="No Spacing"/>
    <w:uiPriority w:val="1"/>
    <w:qFormat/>
    <w:pPr>
      <w:spacing w:before="0" w:after="0" w:line="240" w:lineRule="auto"/>
    </w:pPr>
  </w:style>
  <w:style w:type="paragraph" w:styleId="662">
    <w:name w:val="Title"/>
    <w:link w:val="663"/>
    <w:uiPriority w:val="10"/>
    <w:qFormat/>
    <w:pPr>
      <w:contextualSpacing/>
      <w:spacing w:before="300" w:after="200"/>
    </w:pPr>
    <w:rPr>
      <w:sz w:val="48"/>
      <w:szCs w:val="48"/>
    </w:rPr>
  </w:style>
  <w:style w:type="character" w:styleId="663">
    <w:name w:val="Title Char"/>
    <w:link w:val="662"/>
    <w:uiPriority w:val="10"/>
    <w:rPr>
      <w:sz w:val="48"/>
      <w:szCs w:val="48"/>
    </w:rPr>
  </w:style>
  <w:style w:type="paragraph" w:styleId="664">
    <w:name w:val="Subtitle"/>
    <w:link w:val="665"/>
    <w:uiPriority w:val="11"/>
    <w:qFormat/>
    <w:pPr>
      <w:spacing w:before="200" w:after="200"/>
    </w:pPr>
    <w:rPr>
      <w:sz w:val="24"/>
      <w:szCs w:val="24"/>
    </w:rPr>
  </w:style>
  <w:style w:type="character" w:styleId="665">
    <w:name w:val="Subtitle Char"/>
    <w:link w:val="664"/>
    <w:uiPriority w:val="11"/>
    <w:rPr>
      <w:sz w:val="24"/>
      <w:szCs w:val="24"/>
    </w:rPr>
  </w:style>
  <w:style w:type="paragraph" w:styleId="666">
    <w:name w:val="Quote"/>
    <w:link w:val="667"/>
    <w:uiPriority w:val="29"/>
    <w:qFormat/>
    <w:pPr>
      <w:ind w:left="720" w:right="720"/>
    </w:pPr>
    <w:rPr>
      <w:i/>
    </w:rPr>
  </w:style>
  <w:style w:type="character" w:styleId="667">
    <w:name w:val="Quote Char"/>
    <w:link w:val="666"/>
    <w:uiPriority w:val="29"/>
    <w:rPr>
      <w:i/>
    </w:rPr>
  </w:style>
  <w:style w:type="paragraph" w:styleId="668">
    <w:name w:val="Intense Quote"/>
    <w:link w:val="6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9">
    <w:name w:val="Intense Quote Char"/>
    <w:link w:val="668"/>
    <w:uiPriority w:val="30"/>
    <w:rPr>
      <w:i/>
    </w:rPr>
  </w:style>
  <w:style w:type="paragraph" w:styleId="670">
    <w:name w:val="Header"/>
    <w:link w:val="671"/>
    <w:uiPriority w:val="99"/>
    <w:unhideWhenUsed/>
    <w:pPr>
      <w:spacing w:after="0" w:line="240" w:lineRule="auto"/>
      <w:tabs>
        <w:tab w:val="center" w:pos="7143" w:leader="none"/>
        <w:tab w:val="right" w:pos="14287" w:leader="none"/>
      </w:tabs>
    </w:pPr>
  </w:style>
  <w:style w:type="character" w:styleId="671">
    <w:name w:val="Header Char"/>
    <w:link w:val="670"/>
    <w:uiPriority w:val="99"/>
  </w:style>
  <w:style w:type="paragraph" w:styleId="672">
    <w:name w:val="Footer"/>
    <w:link w:val="675"/>
    <w:uiPriority w:val="99"/>
    <w:unhideWhenUsed/>
    <w:pPr>
      <w:spacing w:after="0" w:line="240" w:lineRule="auto"/>
      <w:tabs>
        <w:tab w:val="center" w:pos="7143" w:leader="none"/>
        <w:tab w:val="right" w:pos="14287" w:leader="none"/>
      </w:tabs>
    </w:pPr>
  </w:style>
  <w:style w:type="character" w:styleId="673">
    <w:name w:val="Footer Char"/>
    <w:link w:val="672"/>
    <w:uiPriority w:val="99"/>
  </w:style>
  <w:style w:type="paragraph" w:styleId="674">
    <w:name w:val="Caption"/>
    <w:uiPriority w:val="35"/>
    <w:semiHidden/>
    <w:unhideWhenUsed/>
    <w:qFormat/>
    <w:pPr>
      <w:spacing w:line="276" w:lineRule="auto"/>
    </w:pPr>
    <w:rPr>
      <w:b/>
      <w:bCs/>
      <w:color w:val="4f81bd" w:themeColor="accent1"/>
      <w:sz w:val="18"/>
      <w:szCs w:val="18"/>
    </w:rPr>
  </w:style>
  <w:style w:type="character" w:styleId="675">
    <w:name w:val="Caption Char"/>
    <w:basedOn w:val="674"/>
    <w:link w:val="672"/>
    <w:uiPriority w:val="99"/>
  </w:style>
  <w:style w:type="table" w:styleId="67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2">
    <w:name w:val="Hyperlink"/>
    <w:uiPriority w:val="99"/>
    <w:unhideWhenUsed/>
    <w:rPr>
      <w:color w:val="0000ff" w:themeColor="hyperlink"/>
      <w:u w:val="single"/>
    </w:rPr>
  </w:style>
  <w:style w:type="paragraph" w:styleId="803">
    <w:name w:val="footnote text"/>
    <w:link w:val="804"/>
    <w:uiPriority w:val="99"/>
    <w:semiHidden/>
    <w:unhideWhenUsed/>
    <w:pPr>
      <w:spacing w:after="40" w:line="240" w:lineRule="auto"/>
    </w:pPr>
    <w:rPr>
      <w:sz w:val="18"/>
    </w:rPr>
  </w:style>
  <w:style w:type="character" w:styleId="804">
    <w:name w:val="Footnote Text Char"/>
    <w:link w:val="803"/>
    <w:uiPriority w:val="99"/>
    <w:rPr>
      <w:sz w:val="18"/>
    </w:rPr>
  </w:style>
  <w:style w:type="character" w:styleId="805">
    <w:name w:val="footnote reference"/>
    <w:uiPriority w:val="99"/>
    <w:unhideWhenUsed/>
    <w:rPr>
      <w:vertAlign w:val="superscript"/>
    </w:rPr>
  </w:style>
  <w:style w:type="paragraph" w:styleId="806">
    <w:name w:val="endnote text"/>
    <w:link w:val="807"/>
    <w:uiPriority w:val="99"/>
    <w:semiHidden/>
    <w:unhideWhenUsed/>
    <w:pPr>
      <w:spacing w:after="0" w:line="240" w:lineRule="auto"/>
    </w:pPr>
    <w:rPr>
      <w:sz w:val="20"/>
    </w:rPr>
  </w:style>
  <w:style w:type="character" w:styleId="807">
    <w:name w:val="Endnote Text Char"/>
    <w:link w:val="806"/>
    <w:uiPriority w:val="99"/>
    <w:rPr>
      <w:sz w:val="20"/>
    </w:rPr>
  </w:style>
  <w:style w:type="character" w:styleId="808">
    <w:name w:val="endnote reference"/>
    <w:uiPriority w:val="99"/>
    <w:semiHidden/>
    <w:unhideWhenUsed/>
    <w:rPr>
      <w:vertAlign w:val="superscript"/>
    </w:rPr>
  </w:style>
  <w:style w:type="paragraph" w:styleId="809">
    <w:name w:val="toc 1"/>
    <w:uiPriority w:val="39"/>
    <w:unhideWhenUsed/>
    <w:pPr>
      <w:ind w:left="0" w:right="0" w:firstLine="0"/>
      <w:spacing w:after="57"/>
    </w:pPr>
  </w:style>
  <w:style w:type="paragraph" w:styleId="810">
    <w:name w:val="toc 2"/>
    <w:uiPriority w:val="39"/>
    <w:unhideWhenUsed/>
    <w:pPr>
      <w:ind w:left="283" w:right="0" w:firstLine="0"/>
      <w:spacing w:after="57"/>
    </w:pPr>
  </w:style>
  <w:style w:type="paragraph" w:styleId="811">
    <w:name w:val="toc 3"/>
    <w:uiPriority w:val="39"/>
    <w:unhideWhenUsed/>
    <w:pPr>
      <w:ind w:left="567" w:right="0" w:firstLine="0"/>
      <w:spacing w:after="57"/>
    </w:pPr>
  </w:style>
  <w:style w:type="paragraph" w:styleId="812">
    <w:name w:val="toc 4"/>
    <w:uiPriority w:val="39"/>
    <w:unhideWhenUsed/>
    <w:pPr>
      <w:ind w:left="850" w:right="0" w:firstLine="0"/>
      <w:spacing w:after="57"/>
    </w:pPr>
  </w:style>
  <w:style w:type="paragraph" w:styleId="813">
    <w:name w:val="toc 5"/>
    <w:uiPriority w:val="39"/>
    <w:unhideWhenUsed/>
    <w:pPr>
      <w:ind w:left="1134" w:right="0" w:firstLine="0"/>
      <w:spacing w:after="57"/>
    </w:pPr>
  </w:style>
  <w:style w:type="paragraph" w:styleId="814">
    <w:name w:val="toc 6"/>
    <w:uiPriority w:val="39"/>
    <w:unhideWhenUsed/>
    <w:pPr>
      <w:ind w:left="1417" w:right="0" w:firstLine="0"/>
      <w:spacing w:after="57"/>
    </w:pPr>
  </w:style>
  <w:style w:type="paragraph" w:styleId="815">
    <w:name w:val="toc 7"/>
    <w:uiPriority w:val="39"/>
    <w:unhideWhenUsed/>
    <w:pPr>
      <w:ind w:left="1701" w:right="0" w:firstLine="0"/>
      <w:spacing w:after="57"/>
    </w:pPr>
  </w:style>
  <w:style w:type="paragraph" w:styleId="816">
    <w:name w:val="toc 8"/>
    <w:uiPriority w:val="39"/>
    <w:unhideWhenUsed/>
    <w:pPr>
      <w:ind w:left="1984" w:right="0" w:firstLine="0"/>
      <w:spacing w:after="57"/>
    </w:pPr>
  </w:style>
  <w:style w:type="paragraph" w:styleId="817">
    <w:name w:val="toc 9"/>
    <w:uiPriority w:val="39"/>
    <w:unhideWhenUsed/>
    <w:pPr>
      <w:ind w:left="2268" w:right="0" w:firstLine="0"/>
      <w:spacing w:after="57"/>
    </w:pPr>
  </w:style>
  <w:style w:type="paragraph" w:styleId="818">
    <w:name w:val="TOC Heading"/>
    <w:uiPriority w:val="39"/>
    <w:unhideWhenUsed/>
  </w:style>
  <w:style w:type="paragraph" w:styleId="819">
    <w:name w:val="table of figures"/>
    <w:uiPriority w:val="99"/>
    <w:unhideWhenUsed/>
    <w:pPr>
      <w:spacing w:after="0" w:afterAutospacing="0"/>
    </w:pPr>
  </w:style>
  <w:style w:type="character" w:styleId="820" w:default="1">
    <w:name w:val="Default Paragraph Font"/>
    <w:uiPriority w:val="1"/>
    <w:semiHidden/>
    <w:unhideWhenUsed/>
  </w:style>
  <w:style w:type="numbering" w:styleId="821" w:default="1">
    <w:name w:val="No List"/>
    <w:uiPriority w:val="99"/>
    <w:semiHidden/>
    <w:unhideWhenUsed/>
  </w:style>
  <w:style w:type="paragraph" w:styleId="822" w:default="1">
    <w:name w:val="Normal"/>
    <w:qFormat/>
  </w:style>
  <w:style w:type="table" w:styleId="8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张翠翠</cp:lastModifiedBy>
  <cp:revision>3</cp:revision>
  <dcterms:created xsi:type="dcterms:W3CDTF">2024-12-05T07:21:31Z</dcterms:created>
  <dcterms:modified xsi:type="dcterms:W3CDTF">2024-12-06T06:25:54Z</dcterms:modified>
</cp:coreProperties>
</file>