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jc w:val="both"/>
        <w:rPr>
          <w:rFonts w:hint="eastAsia" w:eastAsia="黑体"/>
          <w:b/>
          <w:bCs/>
          <w:color w:val="000000"/>
          <w:sz w:val="84"/>
        </w:rPr>
      </w:pPr>
      <w:r>
        <w:rPr>
          <w:rFonts w:hint="eastAsia" w:eastAsia="黑体"/>
          <w:b/>
          <w:bCs/>
          <w:color w:val="000000"/>
          <w:sz w:val="84"/>
        </w:rPr>
      </w:r>
      <w:r/>
    </w:p>
    <w:p>
      <w:pPr>
        <w:pStyle w:val="1045"/>
        <w:ind w:firstLine="0"/>
        <w:jc w:val="center"/>
        <w:rPr>
          <w:rFonts w:hint="eastAsia" w:eastAsia="黑体"/>
          <w:b/>
          <w:bCs/>
          <w:color w:val="000000"/>
          <w:sz w:val="84"/>
        </w:rPr>
      </w:pPr>
      <w:r>
        <w:rPr>
          <w:rFonts w:hint="eastAsia" w:eastAsia="黑体"/>
          <w:b/>
          <w:bCs/>
          <w:color w:val="000000"/>
          <w:sz w:val="84"/>
        </w:rPr>
        <w:t xml:space="preserve">招　标　文　件</w:t>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：2026年</w:t>
      </w:r>
      <w:r>
        <w:rPr>
          <w:rFonts w:hint="eastAsia" w:cs="Times New Roman"/>
          <w:b/>
          <w:bCs/>
          <w:color w:val="000000"/>
          <w:sz w:val="32"/>
          <w:lang w:eastAsia="zh-CN"/>
        </w:rPr>
        <w:t xml:space="preserve">——</w:t>
      </w:r>
      <w:r>
        <w:rPr>
          <w:rFonts w:hint="eastAsia" w:ascii="Arial" w:hAnsi="Arial" w:eastAsia="宋体" w:cs="Times New Roman"/>
          <w:b/>
          <w:bCs/>
          <w:color w:val="000000"/>
          <w:sz w:val="32"/>
        </w:rPr>
        <w:t xml:space="preserve">2028年高邮市送桥镇</w:t>
      </w:r>
      <w:r/>
    </w:p>
    <w:p>
      <w:pPr>
        <w:pStyle w:val="1045"/>
        <w:ind w:left="0" w:firstLine="2570"/>
        <w:jc w:val="both"/>
        <w:rPr>
          <w:rFonts w:hint="eastAsia" w:ascii="Arial" w:hAnsi="Arial" w:eastAsia="宋体" w:cs="Times New Roman"/>
          <w:b/>
          <w:bCs/>
          <w:color w:val="000000"/>
          <w:sz w:val="32"/>
        </w:rPr>
      </w:pPr>
      <w:r>
        <w:rPr>
          <w:rFonts w:hint="eastAsia" w:ascii="Arial" w:hAnsi="Arial" w:eastAsia="宋体" w:cs="Times New Roman"/>
          <w:b/>
          <w:bCs/>
          <w:color w:val="000000"/>
          <w:sz w:val="32"/>
        </w:rPr>
        <w:t xml:space="preserve">“城市管家一体化”服务作业项目</w:t>
      </w:r>
      <w:r/>
    </w:p>
    <w:p>
      <w:pPr>
        <w:ind w:firstLine="1285"/>
        <w:rPr>
          <w:rFonts w:hint="eastAsia"/>
          <w:b/>
          <w:bCs/>
          <w:color w:val="000000"/>
          <w:sz w:val="32"/>
        </w:rPr>
      </w:pPr>
      <w:r>
        <w:rPr>
          <w:rFonts w:hint="eastAsia"/>
          <w:b/>
          <w:bCs/>
          <w:color w:val="000000"/>
          <w:sz w:val="32"/>
        </w:rPr>
        <w:t xml:space="preserve">项目编号：JSZC-321084-JZCG-G2026-0003</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45"/>
        <w:ind w:firstLine="0"/>
        <w:spacing w:before="0" w:after="0"/>
        <w:rPr>
          <w:rFonts w:hint="eastAsia" w:ascii="宋体" w:hAnsi="宋体"/>
          <w:color w:val="000000"/>
        </w:rPr>
      </w:pPr>
      <w:r>
        <w:rPr>
          <w:rFonts w:hint="eastAsia" w:ascii="宋体" w:hAnsi="宋体"/>
          <w:color w:val="000000"/>
        </w:rPr>
      </w:r>
      <w:r/>
    </w:p>
    <w:p>
      <w:pPr>
        <w:pStyle w:val="1045"/>
        <w:ind w:firstLine="0"/>
        <w:spacing w:before="0" w:after="0"/>
        <w:rPr>
          <w:rFonts w:hint="eastAsia" w:ascii="宋体" w:hAnsi="宋体"/>
          <w:color w:val="000000"/>
        </w:rPr>
      </w:pPr>
      <w:r>
        <w:rPr>
          <w:rFonts w:hint="eastAsia" w:ascii="宋体" w:hAnsi="宋体"/>
          <w:color w:val="000000"/>
        </w:rPr>
      </w:r>
      <w:r/>
    </w:p>
    <w:p>
      <w:pPr>
        <w:pStyle w:val="1045"/>
        <w:ind w:firstLine="0"/>
        <w:spacing w:before="0" w:after="0"/>
        <w:rPr>
          <w:rFonts w:hint="eastAsia" w:ascii="宋体" w:hAnsi="宋体"/>
          <w:color w:val="000000"/>
        </w:rPr>
      </w:pPr>
      <w:r>
        <w:rPr>
          <w:rFonts w:hint="eastAsia" w:ascii="宋体" w:hAnsi="宋体"/>
          <w:color w:val="000000"/>
        </w:rPr>
      </w:r>
      <w:r/>
    </w:p>
    <w:p>
      <w:pPr>
        <w:pStyle w:val="1045"/>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扬州市公共资源交易中心高邮分中心</w:t>
      </w:r>
      <w:r/>
    </w:p>
    <w:p>
      <w:pPr>
        <w:pStyle w:val="1045"/>
        <w:ind w:firstLine="0"/>
        <w:jc w:val="center"/>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w:t>
      </w:r>
      <w:r>
        <w:rPr>
          <w:rFonts w:hint="eastAsia"/>
          <w:b/>
          <w:bCs/>
          <w:color w:val="000000"/>
          <w:sz w:val="32"/>
        </w:rPr>
        <w:t xml:space="preserve">月</w:t>
      </w:r>
      <w:r/>
    </w:p>
    <w:p>
      <w:pPr>
        <w:pStyle w:val="1045"/>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5"/>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21</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105</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111</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0"/>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高邮市送桥镇人民政府</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2026年--2028年高邮市送桥镇“城市管家一体化”服务作业项目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JSZC-321084-JZCG-G2026-0003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2026年--2028年高邮市送桥镇“城市管家一体化”服务作业项目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6日9点30分（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63"/>
        <w:ind w:firstLine="498"/>
        <w:spacing w:before="145" w:after="145" w:line="400" w:lineRule="exact"/>
        <w:rPr>
          <w:color w:val="000000"/>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val="en-US" w:eastAsia="zh-CN"/>
        </w:rPr>
        <w:t xml:space="preserve">JSZC-321084-JZCG-G2026-0003</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2026年--2028年高邮市送桥镇“城市管家一体化”服务作业项目</w:t>
      </w:r>
      <w:bookmarkEnd w:id="11"/>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8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highlight w:val="none"/>
                <w:lang w:val="en-US" w:eastAsia="zh-CN"/>
              </w:rPr>
              <w:t xml:space="preserve">1494.65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/年，三年预算金额为</w:t>
            </w:r>
            <w:r>
              <w:rPr>
                <w:rFonts w:hint="eastAsia" w:ascii="宋体" w:hAnsi="宋体" w:cs="宋体"/>
                <w:sz w:val="24"/>
                <w:szCs w:val="24"/>
                <w:highlight w:val="none"/>
                <w:lang w:val="en-US" w:eastAsia="zh-CN"/>
              </w:rPr>
              <w:t xml:space="preserve">4483.95</w:t>
            </w:r>
            <w:r>
              <w:rPr>
                <w:rFonts w:hint="eastAsia" w:ascii="宋体" w:hAnsi="宋体" w:eastAsia="宋体" w:cs="宋体"/>
                <w:sz w:val="24"/>
                <w:szCs w:val="24"/>
                <w:highlight w:val="none"/>
                <w:lang w:val="en-US" w:eastAsia="zh-CN"/>
              </w:rPr>
              <w:t xml:space="preserve">万元</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8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highlight w:val="none"/>
                <w:lang w:val="en-US" w:eastAsia="zh-CN"/>
              </w:rPr>
              <w:t xml:space="preserve">1494.65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/年，三年预算金额为</w:t>
            </w:r>
            <w:r>
              <w:rPr>
                <w:rFonts w:hint="eastAsia" w:ascii="宋体" w:hAnsi="宋体" w:cs="宋体"/>
                <w:sz w:val="24"/>
                <w:szCs w:val="24"/>
                <w:highlight w:val="none"/>
                <w:lang w:val="en-US" w:eastAsia="zh-CN"/>
              </w:rPr>
              <w:t xml:space="preserve">4483.95</w:t>
            </w:r>
            <w:r>
              <w:rPr>
                <w:rFonts w:hint="eastAsia" w:ascii="宋体" w:hAnsi="宋体" w:eastAsia="宋体" w:cs="宋体"/>
                <w:sz w:val="24"/>
                <w:szCs w:val="24"/>
                <w:highlight w:val="none"/>
                <w:lang w:val="en-US" w:eastAsia="zh-CN"/>
              </w:rPr>
              <w:t xml:space="preserve">万元</w:t>
            </w:r>
            <w:r/>
          </w:p>
        </w:tc>
      </w:tr>
    </w:tbl>
    <w:p>
      <w:pPr>
        <w:numPr>
          <w:ilvl w:val="0"/>
          <w:numId w:val="6"/>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eastAsia="宋体" w:cs="宋体"/>
          <w:color w:val="auto"/>
          <w:sz w:val="24"/>
          <w:szCs w:val="24"/>
          <w:highlight w:val="none"/>
          <w:lang w:val="en-US" w:eastAsia="zh-CN"/>
        </w:rPr>
        <w:t xml:space="preserve">内容包含</w:t>
      </w:r>
      <w:r>
        <w:rPr>
          <w:rFonts w:hint="eastAsia" w:ascii="宋体" w:hAnsi="宋体" w:cs="宋体"/>
          <w:color w:val="auto"/>
          <w:sz w:val="24"/>
          <w:szCs w:val="24"/>
          <w:highlight w:val="none"/>
          <w:lang w:val="en-US" w:eastAsia="zh-CN"/>
        </w:rPr>
        <w:t xml:space="preserve">道路及广场保洁、绿化养护、河道保洁、垃圾收集、中转站运维、垃圾转运、公厕保洁</w:t>
      </w:r>
      <w:r>
        <w:rPr>
          <w:rFonts w:hint="eastAsia" w:ascii="宋体" w:hAnsi="宋体" w:eastAsia="宋体" w:cs="宋体"/>
          <w:color w:val="auto"/>
          <w:sz w:val="24"/>
          <w:szCs w:val="24"/>
          <w:highlight w:val="none"/>
          <w:lang w:val="en-US" w:eastAsia="zh-CN"/>
        </w:rPr>
        <w:t xml:space="preserve">等。</w:t>
      </w:r>
      <w:r>
        <w:rPr>
          <w:rFonts w:hint="eastAsia" w:ascii="宋体" w:hAnsi="宋体"/>
          <w:color w:val="000000"/>
          <w:sz w:val="24"/>
          <w:szCs w:val="24"/>
        </w:rPr>
        <w:t xml:space="preserve">详细内容见本招标文件第四章</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lang w:val="en-US" w:eastAsia="zh-CN"/>
        </w:rPr>
        <w:t xml:space="preserve">本项目服务期为三年，采用每年度总价报价，考核合格后，合同一年一签，详细内容见本招标文件第四章。</w:t>
      </w:r>
      <w:r/>
    </w:p>
    <w:p>
      <w:pPr>
        <w:pStyle w:val="963"/>
        <w:ind w:firstLine="498"/>
        <w:spacing w:before="145" w:after="145" w:line="400" w:lineRule="exact"/>
        <w:rPr>
          <w:color w:val="000000"/>
        </w:rPr>
      </w:pPr>
      <w:r/>
      <w:bookmarkStart w:id="12" w:name="_Toc28359080"/>
      <w:r/>
      <w:bookmarkStart w:id="13" w:name="_Toc35393622"/>
      <w:r/>
      <w:bookmarkStart w:id="14" w:name="_Toc35393791"/>
      <w:r/>
      <w:bookmarkStart w:id="15" w:name="_Toc38985264"/>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w:t>
      </w:r>
      <w:r>
        <w:rPr>
          <w:rFonts w:hint="eastAsia" w:ascii="宋体" w:hAnsi="宋体"/>
          <w:color w:val="000000"/>
          <w:sz w:val="24"/>
          <w:szCs w:val="24"/>
        </w:rPr>
        <w:t xml:space="preserve">年度</w:t>
      </w:r>
      <w:r>
        <w:rPr>
          <w:rFonts w:hint="eastAsia" w:ascii="宋体" w:hAnsi="宋体"/>
          <w:color w:val="000000"/>
          <w:sz w:val="24"/>
          <w:szCs w:val="24"/>
          <w:lang w:val="en-US" w:eastAsia="zh-CN"/>
        </w:rPr>
        <w:t xml:space="preserve">或2025</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87"/>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87"/>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8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963"/>
        <w:ind w:firstLine="498"/>
        <w:spacing w:before="145" w:after="145" w:line="400" w:lineRule="exact"/>
        <w:rPr>
          <w:color w:val="000000"/>
        </w:rPr>
      </w:pPr>
      <w:r/>
      <w:bookmarkStart w:id="22" w:name="_Toc28359082"/>
      <w:r/>
      <w:bookmarkStart w:id="23" w:name="_Toc28359005"/>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6日9点30分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35393794"/>
      <w:r/>
      <w:bookmarkStart w:id="29" w:name="_Toc28359084"/>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63"/>
        <w:ind w:firstLine="498"/>
        <w:spacing w:before="145" w:after="145" w:line="400" w:lineRule="exact"/>
        <w:rPr>
          <w:color w:val="000000"/>
        </w:rPr>
      </w:pPr>
      <w:r/>
      <w:bookmarkStart w:id="32" w:name="_Toc35393626"/>
      <w:r/>
      <w:bookmarkStart w:id="33" w:name="_Toc38985268"/>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63"/>
        <w:ind w:firstLine="498"/>
        <w:spacing w:before="145" w:after="145" w:line="400" w:lineRule="exact"/>
        <w:rPr>
          <w:color w:val="000000"/>
        </w:rPr>
      </w:pPr>
      <w:r/>
      <w:bookmarkStart w:id="35" w:name="_Toc35393627"/>
      <w:r/>
      <w:bookmarkStart w:id="36" w:name="_Toc35393796"/>
      <w:r/>
      <w:bookmarkStart w:id="37" w:name="_Toc28359085"/>
      <w:r/>
      <w:bookmarkStart w:id="38" w:name="_Toc38985269"/>
      <w:r/>
      <w:bookmarkStart w:id="39" w:name="_Toc28359008"/>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高邮市送桥镇人民政府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高邮市送桥镇人民政府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唐来源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    15052574033   </w:t>
      </w:r>
      <w:r/>
    </w:p>
    <w:p>
      <w:pPr>
        <w:ind w:left="1079" w:hanging="30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lang w:eastAsia="zh-CN"/>
        </w:rPr>
        <w:t xml:space="preserve">扬州市公共资源交易中心高邮分中心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高邮市海潮东路997号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杨思磊 王琦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0514-84651312     </w:t>
      </w:r>
      <w:bookmarkEnd w:id="40"/>
      <w:r/>
      <w:bookmarkEnd w:id="41"/>
      <w:r/>
      <w:r/>
    </w:p>
    <w:p>
      <w:pPr>
        <w:pStyle w:val="963"/>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61"/>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color w:val="000000"/>
        </w:rPr>
        <w:t xml:space="preserve">投标人须知</w:t>
      </w:r>
      <w:bookmarkEnd w:id="45"/>
      <w:r/>
      <w:bookmarkEnd w:id="46"/>
      <w:r/>
      <w:bookmarkEnd w:id="47"/>
      <w:r/>
      <w:bookmarkEnd w:id="48"/>
      <w:r/>
      <w:r/>
    </w:p>
    <w:p>
      <w:pPr>
        <w:pStyle w:val="963"/>
        <w:ind w:firstLine="498"/>
        <w:spacing w:before="145" w:after="145" w:line="400" w:lineRule="exact"/>
        <w:rPr>
          <w:rFonts w:hint="eastAsia"/>
          <w:color w:val="000000"/>
        </w:rPr>
      </w:pPr>
      <w:r/>
      <w:bookmarkStart w:id="49" w:name="_Toc16938519"/>
      <w:r/>
      <w:bookmarkStart w:id="50" w:name="_Toc20823275"/>
      <w:r/>
      <w:bookmarkStart w:id="51" w:name="_Toc513029203"/>
      <w:r/>
      <w:bookmarkStart w:id="52" w:name="_Toc120614214"/>
      <w:r>
        <w:rPr>
          <w:rFonts w:hint="eastAsia"/>
          <w:color w:val="000000"/>
        </w:rPr>
        <w:t xml:space="preserve">一、总则</w:t>
      </w:r>
      <w:bookmarkEnd w:id="49"/>
      <w:r/>
      <w:bookmarkEnd w:id="50"/>
      <w:r/>
      <w:bookmarkEnd w:id="51"/>
      <w:r/>
      <w:bookmarkEnd w:id="52"/>
      <w:r/>
      <w:r/>
    </w:p>
    <w:p>
      <w:pPr>
        <w:pStyle w:val="964"/>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64"/>
        <w:ind w:firstLine="420"/>
        <w:spacing w:before="0" w:after="0" w:line="400" w:lineRule="exact"/>
        <w:rPr>
          <w:rFonts w:hint="eastAsia"/>
          <w:b w:val="0"/>
          <w:bCs w:val="0"/>
          <w:color w:val="000000"/>
        </w:rPr>
      </w:pPr>
      <w:r/>
      <w:bookmarkStart w:id="58" w:name="_Toc513029205"/>
      <w:r/>
      <w:bookmarkStart w:id="59" w:name="_Toc20823277"/>
      <w:r/>
      <w:bookmarkStart w:id="60" w:name="_Toc16938521"/>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64"/>
        <w:ind w:firstLine="420"/>
        <w:spacing w:before="0" w:after="0" w:line="400" w:lineRule="exact"/>
        <w:rPr>
          <w:rFonts w:hint="eastAsia"/>
          <w:b w:val="0"/>
          <w:bCs w:val="0"/>
          <w:color w:val="000000"/>
        </w:rPr>
      </w:pPr>
      <w:r/>
      <w:bookmarkStart w:id="61" w:name="_Toc20823278"/>
      <w:r/>
      <w:bookmarkStart w:id="62" w:name="_Toc16938522"/>
      <w:r/>
      <w:bookmarkStart w:id="63" w:name="_Toc513029206"/>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64"/>
        <w:ind w:firstLine="420"/>
        <w:spacing w:before="0" w:after="0" w:line="400" w:lineRule="exact"/>
        <w:rPr>
          <w:rFonts w:hint="eastAsia"/>
          <w:b w:val="0"/>
          <w:bCs w:val="0"/>
          <w:color w:val="000000"/>
        </w:rPr>
      </w:pPr>
      <w:r/>
      <w:bookmarkStart w:id="64" w:name="_Toc16938523"/>
      <w:r/>
      <w:bookmarkStart w:id="65" w:name="_Toc462564067"/>
      <w:r/>
      <w:bookmarkStart w:id="66" w:name="_Toc20823279"/>
      <w:r/>
      <w:bookmarkStart w:id="67" w:name="_Toc513029207"/>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64"/>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63"/>
        <w:ind w:firstLine="321"/>
        <w:spacing w:before="145" w:after="145" w:line="400" w:lineRule="exact"/>
        <w:rPr>
          <w:rFonts w:hint="eastAsia"/>
          <w:color w:val="000000"/>
        </w:rPr>
      </w:pPr>
      <w:r/>
      <w:bookmarkStart w:id="68" w:name="_Toc16938525"/>
      <w:r/>
      <w:bookmarkStart w:id="69" w:name="_Toc513029209"/>
      <w:r/>
      <w:bookmarkStart w:id="70" w:name="_Toc20823281"/>
      <w:r/>
      <w:bookmarkStart w:id="71" w:name="_Toc120614215"/>
      <w:r>
        <w:rPr>
          <w:rFonts w:hint="eastAsia"/>
          <w:color w:val="000000"/>
        </w:rPr>
        <w:t xml:space="preserve">二、招标文件</w:t>
      </w:r>
      <w:bookmarkEnd w:id="68"/>
      <w:r/>
      <w:bookmarkEnd w:id="69"/>
      <w:r/>
      <w:bookmarkEnd w:id="70"/>
      <w:r/>
      <w:bookmarkEnd w:id="71"/>
      <w:r/>
      <w:r/>
    </w:p>
    <w:p>
      <w:pPr>
        <w:pStyle w:val="964"/>
        <w:ind w:firstLine="420"/>
        <w:spacing w:before="0" w:after="0" w:line="400" w:lineRule="exact"/>
        <w:rPr>
          <w:rFonts w:hint="eastAsia"/>
          <w:b w:val="0"/>
          <w:bCs w:val="0"/>
          <w:color w:val="000000"/>
        </w:rPr>
      </w:pPr>
      <w:r/>
      <w:bookmarkStart w:id="72" w:name="_Toc20823282"/>
      <w:r/>
      <w:bookmarkStart w:id="73" w:name="_Toc513029210"/>
      <w:r/>
      <w:bookmarkStart w:id="74" w:name="_Toc16938526"/>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4"/>
        <w:ind w:firstLine="560"/>
        <w:spacing w:before="0" w:after="0" w:line="400" w:lineRule="exact"/>
        <w:rPr>
          <w:rFonts w:hint="eastAsia"/>
          <w:b w:val="0"/>
          <w:bCs w:val="0"/>
          <w:color w:val="000000"/>
        </w:rPr>
      </w:pPr>
      <w:r/>
      <w:bookmarkStart w:id="75" w:name="_Toc462564071"/>
      <w:r/>
      <w:bookmarkStart w:id="76" w:name="_Toc513029212"/>
      <w:r/>
      <w:bookmarkStart w:id="77" w:name="_Toc16938528"/>
      <w:r/>
      <w:bookmarkStart w:id="78" w:name="_Toc20823284"/>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63"/>
        <w:ind w:firstLine="482"/>
        <w:spacing w:before="145" w:after="145" w:line="400" w:lineRule="exact"/>
        <w:rPr>
          <w:rFonts w:hint="eastAsia"/>
          <w:color w:val="000000"/>
        </w:rPr>
      </w:pPr>
      <w:r/>
      <w:bookmarkStart w:id="79" w:name="_Toc513029213"/>
      <w:r/>
      <w:bookmarkStart w:id="80" w:name="_Toc20823285"/>
      <w:r/>
      <w:bookmarkStart w:id="81" w:name="_Toc120614216"/>
      <w:r/>
      <w:bookmarkStart w:id="82" w:name="_Toc16938529"/>
      <w:r/>
      <w:bookmarkStart w:id="83" w:name="_Toc462564072"/>
      <w:r>
        <w:rPr>
          <w:rFonts w:hint="eastAsia"/>
          <w:color w:val="000000"/>
        </w:rPr>
        <w:t xml:space="preserve">三、投标文件的编制</w:t>
      </w:r>
      <w:bookmarkEnd w:id="79"/>
      <w:r/>
      <w:bookmarkEnd w:id="80"/>
      <w:r/>
      <w:bookmarkEnd w:id="81"/>
      <w:r/>
      <w:bookmarkEnd w:id="82"/>
      <w:r/>
      <w:bookmarkEnd w:id="83"/>
      <w:r/>
      <w:r/>
    </w:p>
    <w:p>
      <w:pPr>
        <w:pStyle w:val="964"/>
        <w:ind w:firstLine="560"/>
        <w:spacing w:before="0" w:after="0" w:line="400" w:lineRule="exact"/>
        <w:rPr>
          <w:rFonts w:hint="eastAsia"/>
          <w:bCs w:val="0"/>
          <w:color w:val="000000"/>
        </w:rPr>
      </w:pPr>
      <w:r/>
      <w:bookmarkStart w:id="84" w:name="_Toc513029214"/>
      <w:r/>
      <w:bookmarkStart w:id="85" w:name="_Toc20823286"/>
      <w:r/>
      <w:bookmarkStart w:id="86" w:name="_Toc16938530"/>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64"/>
        <w:ind w:firstLine="420"/>
        <w:spacing w:before="0" w:after="0" w:line="400" w:lineRule="exact"/>
        <w:rPr>
          <w:rFonts w:hint="eastAsia"/>
          <w:b w:val="0"/>
          <w:bCs w:val="0"/>
          <w:color w:val="000000"/>
        </w:rPr>
      </w:pPr>
      <w:r/>
      <w:bookmarkStart w:id="88" w:name="_Toc16938531"/>
      <w:r/>
      <w:bookmarkStart w:id="89" w:name="_Toc513029215"/>
      <w:r/>
      <w:bookmarkStart w:id="90" w:name="_Toc20823287"/>
      <w:r/>
      <w:bookmarkStart w:id="91" w:name="_Toc462564074"/>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05"/>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64"/>
        <w:ind w:firstLine="420"/>
        <w:spacing w:before="0" w:after="0" w:line="400" w:lineRule="exact"/>
        <w:rPr>
          <w:rFonts w:hint="eastAsia"/>
          <w:b w:val="0"/>
          <w:bCs w:val="0"/>
          <w:color w:val="000000"/>
        </w:rPr>
      </w:pPr>
      <w:r/>
      <w:bookmarkStart w:id="92" w:name="_Hlt26668975"/>
      <w:r/>
      <w:bookmarkEnd w:id="92"/>
      <w:r/>
      <w:bookmarkStart w:id="93" w:name="_Hlt26954838"/>
      <w:r/>
      <w:bookmarkEnd w:id="93"/>
      <w:r/>
      <w:bookmarkStart w:id="94" w:name="_Hlt26670360"/>
      <w:r/>
      <w:bookmarkEnd w:id="94"/>
      <w:r/>
      <w:bookmarkStart w:id="95" w:name="_Toc14577357"/>
      <w:r/>
      <w:bookmarkStart w:id="96" w:name="_Toc49090509"/>
      <w:r/>
      <w:bookmarkStart w:id="97" w:name="_Toc513029219"/>
      <w:r/>
      <w:bookmarkStart w:id="98" w:name="_Toc513029216"/>
      <w:r/>
      <w:bookmarkStart w:id="99" w:name="_Toc49090507"/>
      <w:r/>
      <w:bookmarkStart w:id="100"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64"/>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64"/>
        <w:ind w:firstLine="420"/>
        <w:spacing w:before="0" w:after="0" w:line="400" w:lineRule="exact"/>
        <w:rPr>
          <w:rFonts w:hint="eastAsia"/>
          <w:b w:val="0"/>
          <w:bCs w:val="0"/>
          <w:color w:val="000000"/>
        </w:rPr>
      </w:pPr>
      <w:r/>
      <w:bookmarkStart w:id="106" w:name="_Hlt26954844"/>
      <w:r/>
      <w:bookmarkEnd w:id="106"/>
      <w:r/>
      <w:bookmarkStart w:id="107" w:name="_Hlt26668983"/>
      <w:r/>
      <w:bookmarkEnd w:id="107"/>
      <w:r/>
      <w:bookmarkStart w:id="108" w:name="_Hlt26670403"/>
      <w:r/>
      <w:bookmarkEnd w:id="108"/>
      <w:r/>
      <w:bookmarkStart w:id="109" w:name="_Hlt26670482"/>
      <w:r/>
      <w:bookmarkEnd w:id="109"/>
      <w:r/>
      <w:bookmarkStart w:id="110" w:name="_Hlt26954842"/>
      <w:r/>
      <w:bookmarkEnd w:id="110"/>
      <w:r/>
      <w:bookmarkStart w:id="111" w:name="_Hlt26954846"/>
      <w:r/>
      <w:bookmarkEnd w:id="111"/>
      <w:r/>
      <w:bookmarkStart w:id="112" w:name="_Hlt26670425"/>
      <w:r/>
      <w:bookmarkEnd w:id="112"/>
      <w:r/>
      <w:bookmarkStart w:id="113" w:name="_Hlt26954848"/>
      <w:r/>
      <w:bookmarkEnd w:id="113"/>
      <w:r/>
      <w:bookmarkStart w:id="114" w:name="_Hlt26670486"/>
      <w:r/>
      <w:bookmarkEnd w:id="114"/>
      <w:r/>
      <w:bookmarkStart w:id="115" w:name="_Hlt26954731"/>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64"/>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964"/>
        <w:ind w:firstLine="420"/>
        <w:spacing w:before="0" w:after="0" w:line="400" w:lineRule="exact"/>
        <w:rPr>
          <w:rFonts w:hint="eastAsia"/>
          <w:b w:val="0"/>
          <w:bCs w:val="0"/>
          <w:color w:val="00000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64"/>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63"/>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color w:val="000000"/>
        </w:rPr>
        <w:t xml:space="preserve">四、投标文件的递交</w:t>
      </w:r>
      <w:bookmarkEnd w:id="125"/>
      <w:r/>
      <w:bookmarkEnd w:id="126"/>
      <w:r/>
      <w:bookmarkEnd w:id="127"/>
      <w:r/>
      <w:bookmarkEnd w:id="128"/>
      <w:r/>
      <w:r/>
    </w:p>
    <w:p>
      <w:pPr>
        <w:pStyle w:val="964"/>
        <w:ind w:firstLine="560"/>
        <w:spacing w:before="0" w:after="0" w:line="400" w:lineRule="exact"/>
        <w:rPr>
          <w:rFonts w:hint="eastAsia" w:ascii="黑体"/>
          <w:b w:val="0"/>
          <w:bCs w:val="0"/>
          <w:color w:val="000000"/>
        </w:rPr>
      </w:pPr>
      <w:r/>
      <w:bookmarkStart w:id="129" w:name="_Toc20823297"/>
      <w:r/>
      <w:bookmarkStart w:id="130" w:name="_Toc462564084"/>
      <w:r/>
      <w:bookmarkStart w:id="131" w:name="_Toc16938541"/>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964"/>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64"/>
        <w:ind w:firstLine="420"/>
        <w:spacing w:before="0" w:after="0" w:line="400" w:lineRule="exact"/>
        <w:rPr>
          <w:rFonts w:hint="eastAsia"/>
          <w:b w:val="0"/>
          <w:bCs w:val="0"/>
          <w:color w:val="000000"/>
        </w:rPr>
      </w:pPr>
      <w:r/>
      <w:bookmarkStart w:id="136" w:name="_Toc16938543"/>
      <w:r/>
      <w:bookmarkStart w:id="137" w:name="_Toc513029227"/>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64"/>
        <w:ind w:firstLine="420"/>
        <w:spacing w:before="0" w:after="0" w:line="400" w:lineRule="exact"/>
        <w:rPr>
          <w:rFonts w:hint="eastAsia"/>
          <w:b w:val="0"/>
          <w:bCs w:val="0"/>
          <w:color w:val="000000"/>
        </w:rPr>
      </w:pPr>
      <w:r/>
      <w:bookmarkStart w:id="139" w:name="_Toc20823300"/>
      <w:r/>
      <w:bookmarkStart w:id="140" w:name="_Toc16938544"/>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63"/>
        <w:ind w:firstLine="482"/>
        <w:spacing w:before="145" w:after="145" w:line="400" w:lineRule="exact"/>
        <w:rPr>
          <w:rFonts w:hint="eastAsia"/>
          <w:color w:val="000000"/>
        </w:rPr>
      </w:pPr>
      <w:r/>
      <w:bookmarkStart w:id="142" w:name="_Toc513029229"/>
      <w:r/>
      <w:bookmarkStart w:id="143" w:name="_Toc16938545"/>
      <w:r/>
      <w:bookmarkStart w:id="144" w:name="_Toc20823301"/>
      <w:r/>
      <w:bookmarkStart w:id="145" w:name="_Toc120614218"/>
      <w:r>
        <w:rPr>
          <w:rFonts w:hint="eastAsia"/>
          <w:color w:val="000000"/>
        </w:rPr>
        <w:t xml:space="preserve">五、开标与评标</w:t>
      </w:r>
      <w:bookmarkEnd w:id="142"/>
      <w:r/>
      <w:bookmarkEnd w:id="143"/>
      <w:r/>
      <w:bookmarkEnd w:id="144"/>
      <w:r/>
      <w:bookmarkEnd w:id="145"/>
      <w:r/>
      <w:r/>
    </w:p>
    <w:p>
      <w:pPr>
        <w:pStyle w:val="964"/>
        <w:ind w:firstLine="420"/>
        <w:spacing w:before="0" w:after="0" w:line="400" w:lineRule="exact"/>
        <w:rPr>
          <w:rFonts w:hint="eastAsia"/>
          <w:b w:val="0"/>
          <w:bCs w:val="0"/>
          <w:color w:val="000000"/>
        </w:rPr>
      </w:pPr>
      <w:r/>
      <w:bookmarkStart w:id="146" w:name="_Toc16938546"/>
      <w:r/>
      <w:bookmarkStart w:id="147" w:name="_Toc20823302"/>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64"/>
        <w:ind w:firstLine="420"/>
        <w:spacing w:before="0" w:after="0" w:line="400" w:lineRule="exact"/>
        <w:rPr>
          <w:rFonts w:hint="eastAsia"/>
          <w:b w:val="0"/>
          <w:bCs w:val="0"/>
          <w:color w:val="000000"/>
        </w:rPr>
      </w:pPr>
      <w:r/>
      <w:bookmarkStart w:id="149" w:name="_Toc513029231"/>
      <w:r/>
      <w:bookmarkStart w:id="150" w:name="_Toc20823303"/>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64"/>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64"/>
        <w:ind w:firstLine="420"/>
        <w:spacing w:before="0" w:after="0" w:line="400" w:lineRule="exact"/>
        <w:rPr>
          <w:rFonts w:hint="eastAsia"/>
          <w:b w:val="0"/>
          <w:bCs w:val="0"/>
          <w:color w:val="000000"/>
        </w:rPr>
      </w:pPr>
      <w:r/>
      <w:bookmarkStart w:id="152" w:name="_Toc16938548"/>
      <w:r/>
      <w:bookmarkStart w:id="153" w:name="_Toc513029232"/>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64"/>
        <w:ind w:firstLine="420"/>
        <w:spacing w:before="0" w:after="0" w:line="400" w:lineRule="exact"/>
        <w:rPr>
          <w:rFonts w:hint="eastAsia"/>
          <w:b w:val="0"/>
          <w:bCs w:val="0"/>
          <w:color w:val="000000"/>
        </w:rPr>
      </w:pPr>
      <w:r/>
      <w:bookmarkStart w:id="155" w:name="_Toc513029233"/>
      <w:r/>
      <w:bookmarkStart w:id="156" w:name="_Toc16938549"/>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20823306"/>
      <w:r/>
      <w:bookmarkStart w:id="16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64"/>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360"/>
        <w:spacing w:line="400" w:lineRule="exact"/>
        <w:rPr>
          <w:rFonts w:hint="eastAsia" w:ascii="宋体" w:hAnsi="宋体"/>
          <w:color w:val="ff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 </w:t>
      </w:r>
      <w:r>
        <w:rPr>
          <w:rFonts w:hint="eastAsia" w:ascii="宋体" w:hAnsi="宋体"/>
          <w:color w:val="ff0000"/>
          <w:sz w:val="24"/>
          <w:szCs w:val="24"/>
        </w:rPr>
        <w:t xml:space="preserve">25.1.10 异常低价投标（响应）</w:t>
      </w:r>
      <w:r>
        <w:rPr>
          <w:rFonts w:hint="eastAsia" w:ascii="宋体" w:hAnsi="宋体"/>
          <w:color w:val="ff0000"/>
          <w:sz w:val="24"/>
          <w:szCs w:val="24"/>
        </w:rPr>
      </w:r>
    </w:p>
    <w:p>
      <w:pPr>
        <w:ind w:firstLine="360"/>
        <w:spacing w:line="400" w:lineRule="exact"/>
        <w:rPr>
          <w:rFonts w:hint="eastAsia" w:ascii="宋体" w:hAnsi="宋体"/>
          <w:color w:val="ff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ff0000"/>
          <w:sz w:val="24"/>
          <w:szCs w:val="24"/>
        </w:rPr>
        <w:t xml:space="preserve"> 25.1.10.1投标（响应）报价低于全部通过符合性审查供应商投标（响应）报价平均值60%的，即投标（响应）报价&lt;全部通过符合性审查供应商投标（响应）报价平均值×60%；</w:t>
      </w:r>
      <w:r>
        <w:rPr>
          <w:rFonts w:hint="eastAsia" w:ascii="宋体" w:hAnsi="宋体"/>
          <w:color w:val="ff0000"/>
          <w:sz w:val="24"/>
          <w:szCs w:val="24"/>
        </w:rPr>
      </w:r>
    </w:p>
    <w:p>
      <w:pPr>
        <w:ind w:firstLine="360"/>
        <w:spacing w:line="400" w:lineRule="exact"/>
        <w:rPr>
          <w:rFonts w:hint="eastAsia" w:ascii="宋体" w:hAnsi="宋体"/>
          <w:color w:val="ff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ff0000"/>
          <w:sz w:val="24"/>
          <w:szCs w:val="24"/>
        </w:rPr>
        <w:t xml:space="preserve"> 25.1.10.2投标（响应）报价低于通过符合性审查的次低报价供应商投标（响应）报价60%的，即投标（响应）报价&lt;通过符合性审查的次低报价供应商投标（响应）报价×60%；</w:t>
      </w:r>
      <w:r>
        <w:rPr>
          <w:rFonts w:hint="eastAsia" w:ascii="宋体" w:hAnsi="宋体"/>
          <w:color w:val="ff0000"/>
          <w:sz w:val="24"/>
          <w:szCs w:val="24"/>
        </w:rPr>
      </w:r>
    </w:p>
    <w:p>
      <w:pPr>
        <w:ind w:firstLine="360"/>
        <w:spacing w:line="400" w:lineRule="exact"/>
        <w:rPr>
          <w:rFonts w:hint="eastAsia" w:ascii="宋体" w:hAnsi="宋体"/>
          <w:color w:val="ff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ff0000"/>
          <w:sz w:val="24"/>
          <w:szCs w:val="24"/>
        </w:rPr>
        <w:t xml:space="preserve"> 25.1.10.3投标（响应）报价低于采购项目最高限价60% 的，即投标（响应）报价&lt;采购项目最高限价×60% ；</w:t>
      </w:r>
      <w:r>
        <w:rPr>
          <w:rFonts w:hint="eastAsia" w:ascii="宋体" w:hAnsi="宋体"/>
          <w:color w:val="ff0000"/>
          <w:sz w:val="24"/>
          <w:szCs w:val="24"/>
        </w:rPr>
      </w:r>
    </w:p>
    <w:p>
      <w:pPr>
        <w:ind w:firstLine="360"/>
        <w:spacing w:line="400" w:lineRule="exact"/>
        <w:rPr>
          <w:rFonts w:hint="eastAsia" w:ascii="宋体" w:hAnsi="宋体"/>
          <w:color w:val="ff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ff0000"/>
          <w:sz w:val="24"/>
          <w:szCs w:val="24"/>
        </w:rPr>
        <w:t xml:space="preserve"> 25.1.10.4评审委员会认定的供应商报价过低、有可能影响产品质量或者不能诚信履约的其他情形。</w:t>
      </w:r>
      <w:r>
        <w:rPr>
          <w:rFonts w:hint="eastAsia" w:ascii="宋体" w:hAnsi="宋体"/>
          <w:color w:val="ff0000"/>
          <w:sz w:val="24"/>
          <w:szCs w:val="24"/>
        </w:rPr>
      </w:r>
    </w:p>
    <w:p>
      <w:pPr>
        <w:ind w:firstLine="360"/>
        <w:spacing w:line="400" w:lineRule="exact"/>
        <w:rPr>
          <w:rFonts w:hint="eastAsia" w:ascii="宋体" w:hAnsi="宋体"/>
          <w:color w:val="ff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ff0000"/>
          <w:sz w:val="24"/>
          <w:szCs w:val="24"/>
        </w:rPr>
        <w:t xml:space="preserve"> 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ff0000"/>
          <w:sz w:val="24"/>
          <w:szCs w:val="24"/>
        </w:rPr>
      </w:r>
    </w:p>
    <w:p>
      <w:pPr>
        <w:ind w:firstLine="360"/>
        <w:spacing w:line="400" w:lineRule="exact"/>
        <w:rPr>
          <w:rFonts w:hint="eastAsia" w:ascii="宋体" w:hAnsi="宋体"/>
          <w:color w:val="ff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ff0000"/>
          <w:sz w:val="24"/>
          <w:szCs w:val="24"/>
        </w:rPr>
      </w:r>
    </w:p>
    <w:p>
      <w:pPr>
        <w:ind w:firstLine="360"/>
        <w:spacing w:line="400" w:lineRule="exact"/>
        <w:rPr>
          <w:rFonts w:hint="eastAsia" w:ascii="宋体" w:hAnsi="宋体"/>
          <w:color w:val="ff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ff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ff0000"/>
          <w:sz w:val="24"/>
          <w:szCs w:val="24"/>
        </w:rP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63"/>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964"/>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64"/>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64"/>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63"/>
        <w:spacing w:before="145" w:after="145" w:line="400" w:lineRule="exact"/>
        <w:rPr>
          <w:rFonts w:hint="eastAsia"/>
          <w:color w:val="000000"/>
        </w:rPr>
      </w:pPr>
      <w:r/>
      <w:bookmarkStart w:id="169" w:name="_Toc120614220"/>
      <w:r/>
      <w:bookmarkStart w:id="170" w:name="_Toc20823308"/>
      <w:r/>
      <w:bookmarkStart w:id="171" w:name="_Toc513029236"/>
      <w:r/>
      <w:bookmarkStart w:id="172" w:name="_Toc16938552"/>
      <w:r>
        <w:rPr>
          <w:rFonts w:hint="eastAsia"/>
          <w:color w:val="000000"/>
        </w:rPr>
        <w:t xml:space="preserve">七、授予合同</w:t>
      </w:r>
      <w:bookmarkEnd w:id="169"/>
      <w:r/>
      <w:bookmarkEnd w:id="170"/>
      <w:r/>
      <w:bookmarkEnd w:id="171"/>
      <w:r/>
      <w:bookmarkEnd w:id="172"/>
      <w:r/>
      <w:r/>
    </w:p>
    <w:p>
      <w:pPr>
        <w:pStyle w:val="964"/>
        <w:ind w:firstLine="600"/>
        <w:spacing w:before="0" w:after="0" w:line="400" w:lineRule="exact"/>
        <w:rPr>
          <w:rFonts w:hint="eastAsia" w:ascii="黑体" w:hAnsi="宋体" w:cs="Times New Roman"/>
          <w:b w:val="0"/>
          <w:color w:val="000000"/>
          <w:sz w:val="30"/>
          <w:szCs w:val="30"/>
        </w:rPr>
      </w:pPr>
      <w:r/>
      <w:bookmarkStart w:id="173" w:name="_Toc513029237"/>
      <w:r/>
      <w:bookmarkStart w:id="174" w:name="_Toc20823309"/>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964"/>
        <w:ind w:firstLine="600"/>
        <w:spacing w:before="0" w:after="0" w:line="400" w:lineRule="exact"/>
        <w:rPr>
          <w:rFonts w:ascii="黑体" w:hAnsi="宋体" w:cs="Times New Roman"/>
          <w:b w:val="0"/>
          <w:color w:val="000000"/>
          <w:sz w:val="30"/>
          <w:szCs w:val="30"/>
        </w:rPr>
      </w:pPr>
      <w:r/>
      <w:bookmarkStart w:id="176" w:name="_Toc513029242"/>
      <w:r/>
      <w:bookmarkStart w:id="177" w:name="_Toc20823314"/>
      <w:r/>
      <w:bookmarkStart w:id="178" w:name="_Toc16938558"/>
      <w:r/>
      <w:bookmarkStart w:id="179" w:name="_Toc479757207"/>
      <w:r/>
      <w:bookmarkStart w:id="180" w:name="_Toc120614221"/>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62"/>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62"/>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0"/>
        <w:rPr>
          <w:rFonts w:ascii="黑体" w:eastAsia="黑体"/>
          <w:bCs/>
          <w:color w:val="000000"/>
          <w:sz w:val="44"/>
        </w:rPr>
      </w:pPr>
      <w:r>
        <w:rPr>
          <w:rFonts w:ascii="黑体" w:eastAsia="黑体"/>
          <w:bCs/>
          <w:color w:val="000000"/>
          <w:sz w:val="44"/>
        </w:rPr>
      </w:r>
      <w:r/>
    </w:p>
    <w:p>
      <w:pPr>
        <w:pStyle w:val="960"/>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960"/>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pStyle w:val="960"/>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20823315"/>
      <w:r/>
      <w:bookmarkStart w:id="182" w:name="_Toc16938559"/>
      <w:r/>
      <w:bookmarkStart w:id="183" w:name="_Toc513029243"/>
      <w:r/>
      <w:bookmarkEnd w:id="181"/>
      <w:r/>
      <w:bookmarkEnd w:id="182"/>
      <w:r/>
      <w:bookmarkEnd w:id="183"/>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bookmarkStart w:id="184" w:name="_Toc26554093"/>
      <w:r/>
      <w:bookmarkStart w:id="185" w:name="_Toc120614281"/>
      <w:r/>
      <w:bookmarkStart w:id="186" w:name="_Toc49090575"/>
      <w:r/>
      <w:bookmarkStart w:id="187" w:name="_Toc462564139"/>
      <w:r/>
      <w:bookmarkStart w:id="188" w:name="_Toc479757211"/>
      <w:r>
        <w:rPr>
          <w:rFonts w:hint="eastAsia" w:ascii="仿宋" w:hAnsi="仿宋" w:eastAsia="仿宋" w:cs="仿宋"/>
          <w:sz w:val="28"/>
          <w:szCs w:val="28"/>
        </w:rPr>
        <w:t xml:space="preserve">甲方（采购人）：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统一社会信用代码：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乙方（中标方）：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统一社会信用代码：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根据《中华人民共和国民法典》等相关法律法规的规定，甲方</w:t>
      </w:r>
      <w:r>
        <w:rPr>
          <w:rFonts w:hint="eastAsia" w:ascii="仿宋" w:hAnsi="仿宋" w:eastAsia="仿宋" w:cs="仿宋"/>
          <w:sz w:val="28"/>
          <w:szCs w:val="28"/>
          <w:lang w:val="en-US" w:eastAsia="zh-CN"/>
        </w:rPr>
        <w:t xml:space="preserve">依据本项目的招标、投标文件，</w:t>
      </w:r>
      <w:r>
        <w:rPr>
          <w:rFonts w:hint="eastAsia" w:ascii="仿宋" w:hAnsi="仿宋" w:eastAsia="仿宋" w:cs="仿宋"/>
          <w:sz w:val="28"/>
          <w:szCs w:val="28"/>
        </w:rPr>
        <w:t xml:space="preserve">就委托乙方开展本项目服务事宜，经协商一致，订立本合同。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第一条 服务项目概况</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 服务区域：</w:t>
      </w:r>
      <w:r>
        <w:rPr>
          <w:rFonts w:hint="eastAsia" w:ascii="仿宋" w:hAnsi="仿宋" w:eastAsia="仿宋" w:cs="仿宋"/>
          <w:sz w:val="28"/>
          <w:szCs w:val="28"/>
          <w:lang w:val="en-US" w:eastAsia="zh-CN"/>
        </w:rPr>
        <w:t xml:space="preserve">送桥镇范围内的高新区、送桥镇片区、天山片区及郭集片区</w:t>
      </w:r>
      <w:r>
        <w:rPr>
          <w:rFonts w:hint="eastAsia" w:ascii="仿宋" w:hAnsi="仿宋" w:eastAsia="仿宋" w:cs="仿宋"/>
          <w:sz w:val="28"/>
          <w:szCs w:val="28"/>
        </w:rPr>
        <w:t xml:space="preserve">。</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1.2 服务内容：详见招标文件，具体包括但不限于：</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（1）环境卫生服务：道路清扫保洁、生活垃圾收集运输、公厕保洁、河道保洁等；</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（2）园林绿化服务：公共绿地养护、苗木补植、病虫害防治、绿化设施维修等；</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（3）应急保障服务：防汛排涝、除雪铲冰、重大活动市容保障等突发公共事件的应急响应。</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1.3 服务要求：乙方需按招标文件及投标文件承诺提供合格服务；服务不合格的，甲方有权拒收，乙方应无偿重新提供服务且不得影响甲方正常工作，逾期需承担违约责任，且不免除其本合同项下其他义务。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 服务标准：达到国家、行业合格标准及甲方考核合格要求。</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第二条  服务期限</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2.1框架合作期限：自合同签订之日起三年。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2.2 履约模式：采用“一年一签”，首期年度合同期限为一年，自</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年    月    日起至     年    月    日止。</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2.3 当期年度合同期满前，甲方组织考核评估（考核标准见招标文件）；考核合格的，双方签订下一年度合同，三年框架期内累计续签不超过两次。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2.4 考核不合格且任一方拒绝续签的，当期年度合同终止，没收乙方履约保证金；若考核合格，符合续签条件无正当理由拒签的，违约方应赔偿对方损失。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第三条  服务费用及支付方式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3.1年度服务费用：人民币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圆整），包含人工、物料、设备、运输、税费等乙方完成本合同约定服务所需的全部成本及利润；服务期内工作量增减，费用不作调整。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3.2 支付方式（甲乙双方协商一致后，选择其中一种方式执行）：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□方式一</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（1）预付款支付：合同生效后，甲方在收到乙方开具的等额合法有效发票后，支付年度服务费的30%作为预付款，即人民币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（2）剩余款项结算：预付款从第一个月付款时开始分期抵扣，若当月月度结算金额不足以抵扣全部剩余预付款，未抵扣部分结转至次月继续抵扣，直至预付款全额抵扣完毕。</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（3）具体支付节点及结算公式：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①年度服务期第5个月，双方统一结算1-4月份服务费，结算公式为：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1-4月应付总金额 = （年度服务费用÷12）×4-（1-4月对应月份考核应扣款之和）- 30%预付款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②年度服务期第6个月起，实行次月支付上月款项的结算方式，每月结算公式为：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当月应付金额 =（年度服务费用÷12）- 当月考核应扣款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□方式二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（1）乙方自愿放弃本合同项下的预付款权益，双方无预付相关权利义务。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（2）具体支付节点及结算公式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合同生效后，从年度服务期第2个月起，实行次月支付上月款项的结算方式，每月结算公式为：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当月应付金额 =（年度服务费用÷12）- 当月考核应扣款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3.3 履约保证金：乙方应在合同签订后7个工作日内，自主选择以支票、汇票、本票或者金融机构、担保机构出具的保函、保险等非现金形式缴纳年服务金额10%的履约保证金（人民币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保证金不计利息。合同终止后若乙方有意拖延、拒绝履行与本项目有关的涉及人、财、物、事等方面责任与义务或处理不力时,甲方有权直接动用履约保证金,解决前述相关事项问题,乙方无条件支持,不得有异议。若履约保证金不足以解决相关事项问题时,缺额资金仍由乙方负责,相关经济、法律责任由乙方承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合同期满,乙方没有出现任何违约行为且全面完成下列工作并经甲方书面同意后,由甲方出具履约保函解除函。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①已妥善处理本项目的债权债务(工资、税费、社保及其他欠款);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②配合做好交接期各项工作。</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合同履行结束后，甲方应及时退还交纳的履约保证金。</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履约保证金退还方式：按照乙方缴纳的方式进行退还。</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履约保证金退还时间：项目期满考核合格后15日内。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履约保证金退还条件：乙方在履约期间未给甲方造成损失或造成的损失经扣除后存有结余的。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履约保证金不予退还的情形：乙方不履行合同或履行该合同不符合合同约定不足以弥补乙方违约造成甲方损失的。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履约保证金逾期退还的违约责任：按中国人民银行同期贷款基准利率上浮20%后的利率支付超期资金占用费，但因乙方自身原因导致无法及时退还的除外。</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4.1 甲方权利与义务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（1）有权对乙方服务质量、作业流程、人员配备、设备投入等进行日常监督、检查与考核，可联合住建、水利等相关部门开展定期考评，查阅项目相关文件资料、进入作业现场检查（不得干扰乙方正常作业）。</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（2）负责提供服务区域内相关设施基础资料，协助乙方协调与社区、商户及相关行政部门的关系，为乙方作业创造必要条件。</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（3）按合同约定及时足额支付服务费用；若因乙方违约需扣除相关费用，应提前告知乙方扣除依据及金额。</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（4）及时研究并反馈乙方提出的合理化建议，对服务期内出现的重大设施故障、安全隐患或突发事件，积极协调处置。</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（5）有权修订本项目考核评估办法，考核结果直接与服务费用挂钩；乙方服务未达标准的，甲方可另行聘请人员完成必要保洁工作，产生的费用从乙方服务费用中扣减。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（6）可协同劳动监察部门核查乙方用工情况，督促乙方保障作业人员合法福利待遇，不承担乙方未依法建立劳动关系、未缴纳法定社保等产生的纠纷责任。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（7）重大活动或突击任务前，提前通知乙方做好保障工作，协助乙方解决服务实施过程中遇到的合理困难。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（8）若乙方发生重大质量、安全、环保事故或擅自停业、转包分包等影响公共利益的行为，甲方有权要求乙方承担全部责任及经济损失，市政府可决定临时接管服务项目。</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4.2 乙方权利与义务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（1）严格按照合同约定及国家、省市级相关规范标准提供服务，按投标承诺配备足额管理人员、作业人员及专业设备，作业人员需持证上岗、统一着装，设备需定期维护确保正常运行。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依法与作业人员建立劳动关系、签订劳动合同，按时足额支付工资（含基础工资、环卫岗位津贴、高温津贴、节假日加班工资等），足额缴纳法定社保、住房公积金，为作业人员购买工伤保险及人身意外伤害险（或雇主责任险），将劳动合同、社保缴纳凭证及保险手续报甲方备案；承担员工事故处理相关费用，保障作业人员合法权益。</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（3）建立日常巡查、台账管理、质量自查等工作制度，定期向甲方通报合同执行情况，主动自查自纠服务问题；重大事项（如安全事故、设施故障、群体事件等）24 小时内上报甲方及相关部门，发生严重质量问题或安全事故的，1 小时内报告并立即采取补救措施。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建立健全城市管家数字化信息管理系统，按要求接入高邮市城管运管服平台，实现服务数据实时共享；依法向相关行政许可主管部门申请办理有效的城市生活垃圾经营性清扫、收集、运输服务许可证，并将许可证复印件报甲方备案。</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（5）加强作业人员职业道德、安全操作及专业技能培训，作业人员经考核合格后方可上岗，承担因管理疏漏、操作不当等造成的自身或第三人人身伤亡、财产损失责任。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（6）自觉接受甲方及相关部门的管理、监督和检查，不得阻挠、拒绝检查工作；按时参加甲方及相关部门组织的各类会议，及时通报项目进展情况，根据要求完善服务措施。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（7）无条件服从甲方安排的突发事件处置、重大活动突击任务及应急作业，确保在规定时间内完成相关工作。</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合同期满未完成新一轮发包时，应无条件继续提供道路保洁和垃圾收集等服务，服务费用按本合同标准执行；未能继续中标时，需积极配合下一轮中标方完成设施、台账、作业区域等交接工作，不得阻挠交接或影响项目正常运行，否则甲方产生的应急服务费用从乙方履约保证金中扣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（9）合同期满后，如数归还甲方提供的环卫设施及设备，若出现损坏、遗失或数量不足的，按新购价赔偿；甲方可在履约保证金中扣除相关费用后再行支付剩余款项，由此造成的付款延误由乙方承担。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（10）承担因自身作业行为、作业材料质量等引起的第三方损害赔偿责任或行政处罚责任；若甲方依法先行垫付相关款项，乙方需在收到甲方通知后30日内足额返还，否则甲方可直接从乙方服务款中扣除。</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（11）未经甲方书面同意，不得擅自转包、违法分包本项目，不得擅自变更作业人员核心配置或降低服务标准。</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第五条  服务质量考核与结果运用</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5.1 甲方牵头每月依据招标文件中考核评估办法对乙方服务质量进行考核。</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5.2 考核结果与服务费用挂钩，按规定核减费用;连续2次或一年内累计3次考核低于75分的，视为考核不合格，甲方有权单方面解除合同。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第六条  违约责任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6.1 任何一方无正当理由提前解除合同的，应提前30日书面通知对方，并支付合同总金额10%的违约金（不可抗力或政策调整除外）；若因此给对方造成实际损失的，违约方还应就该损失承担赔偿责任。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6.2 乙方未达服务标准且未按期整改，甲方有权扣除部分或全部履约保证金，乙方需赔偿甲方损失。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6.3 乙方隐瞒不报导致重大质量、安全事故的，甲方经行政主管部门同意后，有权临时接管项目、没收履约保证金并终止合同，乙方承担全部损失。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6.4 乙方擅自转包、肢解分包项目的，甲方有权没收履约保证金、解除合同，乙方赔偿甲方经济损失。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6.5 乙方不履行合同义务、破产清算或被法院列入失信黑名单等丧失履约能力的，甲方有权单方面解除合同、收回服务权，30日内书面通知对方，合同自通知到达时解除。</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6.6 乙方出现下列情形之一的，合同自动终止，甲方没收履约保证金，乙方赔偿甲方经济损失：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（1）连续2次或一年内累计3次考核低于75分（不含）；</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（2）不服从甲方交办的创建、重大活动保障等工作任务且被严重扣分的；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（3）因管理不善引发劳资纠纷、安全事故等造成不良社会影响及严重后果的。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第七条  不可抗力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因地震、洪水、台风等不可抗力导致合同无法履行或延迟履行的，遭遇不可抗力一方应在24小时内通知对方，并在7日内提供有效证明文件。双方应根据不可抗力的影响，协商决定部分履行、延期履行或解除合同，互不承担违约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第八条  争议解决</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本合同履行过程中发生的争议，双方先友好协商解决；协商不成的，任何一方均有权向甲方所在地有管辖权的人民法院提起诉讼。</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第九条   其他条款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9.1 招标文件（含本项目考核评估办法）、投标文件、中标通知书及乙方投标评标过程中的承诺、声明、书面澄清等，均为合同不可分割部分，与主合同具有同等法律效力。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9.2 本合同未尽事宜，双方可签订书面补充协议，补充协议与本合同具有同等法律效力。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9.3 本合同经双方法定代表人或授权代表签字，并加盖单位公章后生效。</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9.4 本合同一式6份，甲乙双方各执3份，具有同等法律效力。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甲方（公章）：               　     乙方（公章）：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          法定代表人或授权代表（签字）：</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before="145" w:after="145" w:line="440" w:lineRule="exact"/>
        <w:widowControl w:val="off"/>
        <w:rPr>
          <w:rFonts w:hint="eastAsia" w:ascii="黑体" w:eastAsia="黑体"/>
          <w:bCs/>
          <w:color w:val="000000"/>
          <w:sz w:val="44"/>
        </w:rPr>
        <w:outlineLvl w:val="0"/>
      </w:pPr>
      <w:r>
        <w:rPr>
          <w:rFonts w:hint="eastAsia" w:ascii="仿宋" w:hAnsi="仿宋" w:eastAsia="仿宋" w:cs="仿宋"/>
          <w:sz w:val="28"/>
          <w:szCs w:val="28"/>
        </w:rPr>
        <w:t xml:space="preserve">签订日期：      年    月   日</w:t>
      </w:r>
      <w:r/>
    </w:p>
    <w:p>
      <w:pPr>
        <w:pStyle w:val="997"/>
        <w:jc w:val="center"/>
        <w:spacing w:before="120" w:after="120" w:line="0" w:lineRule="atLeast"/>
        <w:rPr>
          <w:rFonts w:hint="eastAsia" w:ascii="黑体" w:eastAsia="黑体"/>
          <w:bCs/>
          <w:color w:val="000000"/>
          <w:sz w:val="44"/>
        </w:rPr>
      </w:pPr>
      <w:r>
        <w:rPr>
          <w:rFonts w:hint="eastAsia" w:ascii="黑体" w:eastAsia="黑体"/>
          <w:bCs/>
          <w:color w:val="000000"/>
          <w:sz w:val="44"/>
        </w:rPr>
      </w:r>
      <w:r/>
    </w:p>
    <w:p>
      <w:pPr>
        <w:pStyle w:val="997"/>
        <w:jc w:val="both"/>
        <w:spacing w:before="120" w:after="120" w:line="0" w:lineRule="atLeast"/>
        <w:rPr>
          <w:rFonts w:hint="eastAsia" w:ascii="黑体" w:eastAsia="黑体"/>
          <w:bCs/>
          <w:color w:val="000000"/>
          <w:sz w:val="44"/>
        </w:rPr>
      </w:pPr>
      <w:r>
        <w:rPr>
          <w:rFonts w:hint="eastAsia" w:ascii="黑体" w:eastAsia="黑体"/>
          <w:bCs/>
          <w:color w:val="000000"/>
          <w:sz w:val="44"/>
        </w:rPr>
      </w:r>
      <w:r/>
    </w:p>
    <w:p>
      <w:pPr>
        <w:pStyle w:val="997"/>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eastAsia="宋体" w:cs="Times New Roman"/>
          <w:bCs/>
          <w:iCs/>
          <w:sz w:val="24"/>
          <w:szCs w:val="24"/>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ascii="Segoe UI" w:hAnsi="Segoe UI" w:eastAsia="Segoe UI" w:cs="Segoe UI"/>
                <w:i w:val="0"/>
                <w:iCs w:val="0"/>
                <w:caps w:val="0"/>
                <w:spacing w:val="0"/>
                <w:sz w:val="21"/>
                <w:szCs w:val="21"/>
                <w:shd w:val="clear" w:color="auto" w:fill="ffffff"/>
              </w:rPr>
              <w:t xml:space="preserve">2026年--2028年高邮市送桥镇“城市管家一体化”服务作业项目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eastAsia="宋体" w:cs="宋体"/>
                <w:color w:val="auto"/>
                <w:sz w:val="24"/>
                <w:szCs w:val="24"/>
                <w:highlight w:val="none"/>
                <w:lang w:val="en-US" w:eastAsia="zh-CN"/>
              </w:rPr>
              <w:t xml:space="preserve">其他未列明行业</w:t>
            </w:r>
            <w:r/>
          </w:p>
        </w:tc>
      </w:tr>
    </w:tbl>
    <w:p>
      <w:pPr>
        <w:spacing w:line="0" w:lineRule="atLeast"/>
        <w:rPr>
          <w:rFonts w:ascii="宋体" w:hAnsi="宋体"/>
          <w:sz w:val="24"/>
          <w:szCs w:val="24"/>
          <w:highlight w:val="yellow"/>
        </w:rPr>
      </w:pPr>
      <w:r>
        <w:rPr>
          <w:rFonts w:ascii="宋体" w:hAnsi="宋体"/>
          <w:sz w:val="24"/>
          <w:szCs w:val="24"/>
          <w:highlight w:val="yellow"/>
        </w:rPr>
      </w:r>
      <w:r/>
    </w:p>
    <w:p>
      <w:pPr>
        <w:pStyle w:val="805"/>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二、技术要求</w:t>
      </w:r>
      <w:r/>
    </w:p>
    <w:p>
      <w:pPr>
        <w:ind w:left="0" w:firstLine="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第一节  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高邮市，江苏省辖县级市。高邮是世界遗产城市、国家历史文化名城 、国家全域旅游示范区。地处长江三角洲，位于上海经济圈和南京都市圈双重辐射区，是苏中、苏北重要门户。是中国民歌之乡、中华诗词之乡、全国集邮之乡、中国建筑之乡。下辖13个乡镇街道和3个区，面积1963平方千米，人口83万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高邮属亚热带温润气候区，常年主导</w:t>
      </w:r>
      <w:r>
        <w:rPr>
          <w:rFonts w:hint="eastAsia" w:ascii="宋体" w:hAnsi="宋体" w:cs="宋体"/>
          <w:color w:val="auto"/>
          <w:sz w:val="24"/>
          <w:szCs w:val="24"/>
          <w:highlight w:val="none"/>
          <w:lang w:val="en-US" w:eastAsia="zh-CN"/>
        </w:rPr>
        <w:t xml:space="preserve">风向</w:t>
      </w:r>
      <w:r>
        <w:rPr>
          <w:rFonts w:hint="eastAsia" w:ascii="宋体" w:hAnsi="宋体" w:eastAsia="宋体" w:cs="宋体"/>
          <w:color w:val="auto"/>
          <w:sz w:val="24"/>
          <w:szCs w:val="24"/>
          <w:highlight w:val="none"/>
          <w:lang w:val="en-US" w:eastAsia="zh-CN"/>
        </w:rPr>
        <w:t xml:space="preserve">为东南风，平均风速3.6米/秒；年平均气温15℃；年平均降雨1030毫米，年平均气压1016毫巴，年平均相对湿度67%，无霜期为217天。具有气候温和、雨量充沛、四季分明、日光充足、无霜期长特点。</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送桥镇，隶属于江苏省扬州市高邮市高邮湖西新区，原送桥镇地处高邮市西南部，东与郭集镇隔河相望，南连邗江区公道镇、仪征市大仪镇，西接天山镇、菱塘回族乡，北傍高邮湖。</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（二）作业区域</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本项目是针对送桥镇范围内的高新区、送桥镇片区、天山片区及郭集片区的道路及广场保洁、绿化养护、</w:t>
      </w:r>
      <w:r>
        <w:rPr>
          <w:rFonts w:hint="eastAsia" w:ascii="宋体" w:hAnsi="宋体" w:cs="宋体"/>
          <w:color w:val="auto"/>
          <w:sz w:val="24"/>
          <w:szCs w:val="24"/>
          <w:highlight w:val="none"/>
          <w:lang w:val="en-US" w:eastAsia="zh-CN"/>
        </w:rPr>
        <w:t xml:space="preserve">河道保洁、垃圾收集、中转站运维、垃圾转运、公厕保洁</w:t>
      </w:r>
      <w:r>
        <w:rPr>
          <w:rFonts w:hint="eastAsia" w:ascii="宋体" w:hAnsi="宋体" w:eastAsia="宋体" w:cs="宋体"/>
          <w:color w:val="auto"/>
          <w:sz w:val="24"/>
          <w:szCs w:val="24"/>
          <w:highlight w:val="none"/>
          <w:lang w:val="en-US" w:eastAsia="zh-CN"/>
        </w:rPr>
        <w:t xml:space="preserve">、公交站台保洁、果壳箱保洁及更换等城市环境综合作业服务内容。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（三）服务总体要求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投标人应当根据服务要求内容编制针对本项目的服务方案，服务方案至少包括</w:t>
      </w:r>
      <w:r>
        <w:rPr>
          <w:rFonts w:hint="eastAsia" w:ascii="宋体" w:hAnsi="宋体" w:eastAsia="宋体" w:cs="宋体"/>
          <w:color w:val="auto"/>
          <w:sz w:val="24"/>
          <w:szCs w:val="24"/>
          <w:highlight w:val="none"/>
          <w:lang w:val="zh-CN" w:eastAsia="zh-CN"/>
        </w:rPr>
        <w:t xml:space="preserve">对项目的理解及运营分析；项目分析、管理服务目标；</w:t>
      </w:r>
      <w:r>
        <w:rPr>
          <w:rFonts w:hint="eastAsia" w:ascii="宋体" w:hAnsi="宋体" w:eastAsia="宋体" w:cs="宋体"/>
          <w:color w:val="auto"/>
          <w:sz w:val="24"/>
          <w:szCs w:val="24"/>
          <w:highlight w:val="none"/>
          <w:lang w:val="en-US" w:eastAsia="zh-CN"/>
        </w:rPr>
        <w:t xml:space="preserve">人员配备、培训方案；机械化设备配置及作业方案；大气防控作业方案；节假日、迎接重大活动和检查评比的保障措施；垃圾收集清运服务重点难点问题处置需求方案；落叶季、防汛防涝、冬季扫雪除冰及恶劣天气应急预案作业方案；公园、广场清扫保洁服务重点难点问题处置需求方案；河道管护服务重点难点问题处置需求方案；小型智能洗扫车作业方案；安全作业文明作业方案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（1）项目所涉及区域相关业务现状、重难点分析：涵盖本项目所涉及的道路清扫保洁服务、秩序管理服务、小广告清理服务、绿化带保洁服</w:t>
      </w:r>
      <w:r>
        <w:rPr>
          <w:rFonts w:hint="eastAsia" w:ascii="宋体" w:hAnsi="宋体" w:cs="宋体"/>
          <w:color w:val="auto"/>
          <w:sz w:val="24"/>
          <w:szCs w:val="24"/>
          <w:highlight w:val="none"/>
          <w:lang w:val="en-US" w:eastAsia="zh-CN"/>
        </w:rPr>
        <w:t xml:space="preserve">务等</w:t>
      </w:r>
      <w:r>
        <w:rPr>
          <w:rFonts w:hint="eastAsia" w:ascii="宋体" w:hAnsi="宋体" w:eastAsia="宋体" w:cs="宋体"/>
          <w:color w:val="auto"/>
          <w:sz w:val="24"/>
          <w:szCs w:val="24"/>
          <w:highlight w:val="none"/>
          <w:lang w:val="en-US" w:eastAsia="zh-CN"/>
        </w:rPr>
        <w:t xml:space="preserve">相关业务现状分析，且基于现状总结归纳各项业务运营重难点并进行分析，提出工作保障方案及公司管理制度等。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配备、培训方案：按本项目的要求合理配备各工种工作人员，包括人员数量等符合项目要求，简述人员年龄层次及工作素质、管理规范、内部考核要求等；在项目服务期内对各工种的人员进行各类专业的培训及管理，制定全面、科学合理、高效的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机械化设备配置及作业方案：针对项目实际情况，提供车辆设施设备配置及作业方案，包括车辆设施设备的配备、车辆设施设备的管理制度、设立设施设备运行、维修管护措施等内容，车辆行驶、容貌、调度、作业时间等要求符合项目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（4）节假日、迎接重大活动和检查评比的保障措施：根据</w:t>
      </w:r>
      <w:r>
        <w:rPr>
          <w:rFonts w:hint="eastAsia" w:ascii="宋体" w:hAnsi="宋体" w:cs="宋体"/>
          <w:color w:val="auto"/>
          <w:sz w:val="24"/>
          <w:szCs w:val="24"/>
          <w:highlight w:val="none"/>
          <w:lang w:val="en-US" w:eastAsia="zh-CN"/>
        </w:rPr>
        <w:t xml:space="preserve">全年</w:t>
      </w:r>
      <w:r>
        <w:rPr>
          <w:rFonts w:hint="eastAsia" w:ascii="宋体" w:hAnsi="宋体" w:eastAsia="宋体" w:cs="宋体"/>
          <w:color w:val="auto"/>
          <w:sz w:val="24"/>
          <w:szCs w:val="24"/>
          <w:highlight w:val="none"/>
          <w:lang w:val="en-US" w:eastAsia="zh-CN"/>
        </w:rPr>
        <w:t xml:space="preserve">的节假日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重大活动制定保障措施。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集清运服务重点难点问题处置需求方案：针对本项目垃圾收集（各点位、小区垃圾房到中转站）的实际情况和特点制定作业方案。包括但不限于：工作时间、车辆人员配置、运送过程中的环保措施、运送过程中的安全保障、台账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（6）落叶季、防汛防涝、冬季扫雪除冰及恶劣天气应急预案作业方案：制定针对落叶季节、防汛防涝、冬季扫雪除冰、突发恶劣天气的应急保障作业预案，建立常态化应急队伍，保证应急设备和车辆的投入。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公园、广场清扫保洁服务重点难点问题处置需求方案：分析公园、广场清扫保洁服务中的重点、难点（包含不限于工作时间、人员管理制度、机械人工配合作业、卫生死角的处置等），并制定处置需求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河道管护服务重点难点问题处置需求方案：针对本项目河道管护服务的重点难点，制定合理可行的处置方案，包括但不限于：工作时间、人员管理制度、机械联合作业、机械人工配合作业、卫生死角的处置等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（9）小型智能洗扫车作业方案：根据项目实际情况</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val="en-US" w:eastAsia="zh-CN"/>
        </w:rPr>
        <w:t xml:space="preserve">针对性地投放智能洗扫车，方案应包含：车辆配置、安全保障、工作时间、应急处置方案，要具有一定的创新性和可推广性。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bookmarkStart w:id="189" w:name="_Hlk177032536"/>
      <w:r>
        <w:rPr>
          <w:rFonts w:hint="eastAsia" w:ascii="宋体" w:hAnsi="宋体" w:eastAsia="宋体" w:cs="宋体"/>
          <w:color w:val="auto"/>
          <w:sz w:val="24"/>
          <w:szCs w:val="24"/>
          <w:highlight w:val="none"/>
          <w:lang w:val="en-US" w:eastAsia="zh-CN"/>
        </w:rPr>
        <w:t xml:space="preserve">安全文明作业方案</w:t>
      </w:r>
      <w:bookmarkEnd w:id="189"/>
      <w:r>
        <w:rPr>
          <w:rFonts w:hint="eastAsia" w:ascii="宋体" w:hAnsi="宋体" w:eastAsia="宋体" w:cs="宋体"/>
          <w:color w:val="auto"/>
          <w:sz w:val="24"/>
          <w:szCs w:val="24"/>
          <w:highlight w:val="none"/>
          <w:lang w:val="en-US" w:eastAsia="zh-CN"/>
        </w:rPr>
        <w:t xml:space="preserve">：投标人提供的措施涵盖详细的安全管理制度及日常措施，对项目人员进行完整详实的岗前培训、安全教育，有定期开展安全检查和不定期的抽查等计划。其内容应包含但不限于：安全制度、安全责任划分、人员的职责分工和安全器材操作规范、应急处置方案等。投标人提供的措施涵盖详细的文明作业管理制度，对项目人员进行完整详实的文明宣传、引导。其内容应包含但不限于：文明作业保障措施、文明作业管理制度、内部考核要求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服务方案需符合项目实际，能够全面保证服务内容和要求的贯彻落实。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服务方案需体现招标人要求的全部职责和义务，并严格按照服务方案履职尽责。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服务方案需保证达到招标人的服务质量要求和采购目的。</w:t>
      </w:r>
      <w:r/>
    </w:p>
    <w:p>
      <w:pPr>
        <w:ind w:firstLine="420"/>
        <w:keepLines w:val="0"/>
        <w:keepNext w:val="0"/>
        <w:pageBreakBefore w:val="0"/>
        <w:spacing w:line="360" w:lineRule="auto"/>
        <w:widowControl w:val="off"/>
        <w:tabs>
          <w:tab w:val="left" w:pos="777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ind w:firstLine="480"/>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sz w:val="24"/>
          <w:szCs w:val="24"/>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一、项目作业要求</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1.道路作业要求</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（1）负责三、四级道路的机动车道、人行道、非机动车道、辅道、公园、广场、绿化带、绿化隔离带、花坛等的清扫和保洁作业。</w:t>
      </w:r>
      <w:r/>
    </w:p>
    <w:p>
      <w:p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道路</w:t>
      </w:r>
      <w:r>
        <w:rPr>
          <w:rFonts w:hint="eastAsia" w:ascii="宋体" w:hAnsi="宋体" w:eastAsia="宋体" w:cs="宋体"/>
          <w:color w:val="auto"/>
          <w:sz w:val="24"/>
          <w:szCs w:val="24"/>
          <w:highlight w:val="none"/>
        </w:rPr>
        <w:t xml:space="preserve">清扫保洁</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做到“</w:t>
      </w:r>
      <w:r>
        <w:rPr>
          <w:rFonts w:hint="eastAsia" w:ascii="宋体" w:hAnsi="宋体" w:eastAsia="宋体" w:cs="宋体"/>
          <w:color w:val="auto"/>
          <w:sz w:val="24"/>
          <w:szCs w:val="24"/>
          <w:highlight w:val="none"/>
          <w:lang w:val="en-US" w:eastAsia="zh-CN"/>
        </w:rPr>
        <w:t xml:space="preserve">十无</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无果皮纸屑、无粪便、无积尘、无积水、无烟头、无遗撒物体、</w:t>
      </w:r>
      <w:r>
        <w:rPr>
          <w:rFonts w:hint="eastAsia" w:ascii="宋体" w:hAnsi="宋体" w:eastAsia="宋体" w:cs="宋体"/>
          <w:color w:val="auto"/>
          <w:sz w:val="24"/>
          <w:szCs w:val="24"/>
          <w:highlight w:val="none"/>
        </w:rPr>
        <w:t xml:space="preserve">无油渍痰迹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无裸露垃圾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无小广告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无漏扫漏保</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路面净、人行道净、道沿净、树坑净、污水口净</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路面见本色。</w:t>
      </w:r>
      <w:r/>
    </w:p>
    <w:p>
      <w:pPr>
        <w:ind w:firstLine="420"/>
        <w:spacing w:line="360" w:lineRule="auto"/>
        <w:tabs>
          <w:tab w:val="left" w:pos="777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不扬尘、不漏</w:t>
      </w:r>
      <w:r>
        <w:rPr>
          <w:rFonts w:hint="eastAsia" w:ascii="宋体" w:hAnsi="宋体" w:eastAsia="宋体" w:cs="宋体"/>
          <w:color w:val="auto"/>
          <w:sz w:val="24"/>
          <w:szCs w:val="24"/>
          <w:highlight w:val="none"/>
          <w:lang w:val="en-US" w:eastAsia="zh-CN"/>
        </w:rPr>
        <w:t xml:space="preserve">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妨碍行人</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机动车道、非机动车道、人行道、公园、广场、桥梁、城市出入口等，“横向到边，纵向到底”清扫保洁。</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1211"/>
        <w:gridCol w:w="3901"/>
        <w:gridCol w:w="2029"/>
      </w:tblGrid>
      <w:tr>
        <w:trPr>
          <w:jc w:val="center"/>
          <w:trHeight w:val="567"/>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类型</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保洁时间</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left"/>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具体作业时间可根据实际情况进行调整，如商业大街、繁华地段）</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作业方式</w:t>
            </w:r>
            <w:r/>
          </w:p>
        </w:tc>
      </w:tr>
      <w:tr>
        <w:trPr>
          <w:cantSplit/>
          <w:jc w:val="center"/>
          <w:trHeight w:val="567"/>
        </w:trPr>
        <w:tc>
          <w:tcPr>
            <w:tcBorders>
              <w:top w:val="single" w:color="auto" w:sz="4" w:space="0"/>
              <w:left w:val="single" w:color="auto" w:sz="4" w:space="0"/>
              <w:right w:val="single" w:color="auto" w:sz="4" w:space="0"/>
            </w:tcBorders>
            <w:tcW w:w="2536"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三、四级道路</w:t>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不低于12小时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tc>
      </w:tr>
      <w:tr>
        <w:trPr>
          <w:cantSplit/>
          <w:jc w:val="center"/>
          <w:trHeight w:val="747"/>
        </w:trPr>
        <w:tc>
          <w:tcPr>
            <w:tcBorders>
              <w:left w:val="single" w:color="auto" w:sz="4" w:space="0"/>
              <w:right w:val="single" w:color="auto" w:sz="4" w:space="0"/>
            </w:tcBorders>
            <w:tcW w:w="2536"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auto" w:sz="4" w:space="0"/>
              <w:right w:val="single" w:color="auto" w:sz="4" w:space="0"/>
            </w:tcBorders>
            <w:tcW w:w="1211"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0—12:00</w:t>
            </w:r>
            <w:r/>
          </w:p>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辅道、公园、广场、小区</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:00</w:t>
            </w:r>
            <w:r/>
          </w:p>
          <w:p>
            <w:pPr>
              <w:jc w:val="center"/>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p>
            <w:pPr>
              <w:pStyle w:val="1074"/>
              <w:ind w:left="0" w:firstLine="0"/>
              <w:jc w:val="center"/>
              <w:tabs>
                <w:tab w:val="left" w:pos="8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绿化带、绿化隔离带、花坛</w:t>
            </w:r>
            <w:r>
              <w:rPr>
                <w:rFonts w:hint="eastAsia" w:ascii="宋体" w:hAnsi="宋体" w:eastAsia="宋体" w:cs="宋体"/>
                <w:bCs/>
                <w:color w:val="auto"/>
                <w:sz w:val="24"/>
                <w:szCs w:val="24"/>
                <w:highlight w:val="none"/>
              </w:rPr>
              <w:t xml:space="preserve">的生活垃圾清理保洁</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乱张贴、乱涂画等清理</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分段巡回清理</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公交站台、果壳箱</w:t>
            </w:r>
            <w:r/>
          </w:p>
        </w:tc>
        <w:tc>
          <w:tcPr>
            <w:shd w:val="clear" w:color="auto" w:fill="auto"/>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和所在道路清扫保洁的时间一致</w:t>
            </w:r>
            <w:r/>
          </w:p>
        </w:tc>
        <w:tc>
          <w:tcPr>
            <w:shd w:val="clear" w:color="auto" w:fill="auto"/>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分段巡回清理</w:t>
            </w:r>
            <w:r/>
          </w:p>
        </w:tc>
      </w:tr>
    </w:tbl>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2.道路人工清扫、保洁的作业要求</w:t>
      </w:r>
      <w:r>
        <w:rPr>
          <w:rFonts w:hint="eastAsia" w:ascii="宋体" w:hAnsi="宋体" w:cs="宋体"/>
          <w:b/>
          <w:bCs/>
          <w:color w:val="auto"/>
          <w:sz w:val="24"/>
          <w:szCs w:val="24"/>
          <w:highlight w:val="none"/>
          <w:lang w:val="en-US" w:eastAsia="zh-CN"/>
        </w:rPr>
        <w:t xml:space="preserve">：</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合理配置环卫清扫保洁作业人员和机械设备，对每个作业路段实行定人定岗。</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上岗时，</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人员衣着整齐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穿戴配有反光标志的安全作业服，佩戴工号牌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有条件可佩戴智能手环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电动保洁车作业人员佩戴安全头盔，不得闯红灯、逆行、违章停车</w:t>
      </w:r>
      <w:r>
        <w:rPr>
          <w:rFonts w:hint="eastAsia" w:ascii="宋体" w:hAnsi="宋体" w:eastAsia="宋体" w:cs="宋体"/>
          <w:color w:val="auto"/>
          <w:sz w:val="24"/>
          <w:szCs w:val="24"/>
          <w:highlight w:val="none"/>
        </w:rPr>
        <w:t xml:space="preserve">。</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保洁时间内，确保每个作业班次的保洁人员在岗巡回保洁，不得缺员缺岗。上路后将机动车道、辅道、非机动车道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人行道</w:t>
      </w:r>
      <w:r>
        <w:rPr>
          <w:rFonts w:hint="eastAsia" w:ascii="宋体" w:hAnsi="宋体" w:eastAsia="宋体" w:cs="宋体"/>
          <w:color w:val="auto"/>
          <w:sz w:val="24"/>
          <w:szCs w:val="24"/>
          <w:highlight w:val="none"/>
        </w:rPr>
        <w:t xml:space="preserve">、边沟、树穴等普扫之后沿路段巡回保洁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w:t>
      </w:r>
      <w:r>
        <w:rPr>
          <w:rFonts w:hint="eastAsia" w:ascii="宋体" w:hAnsi="宋体" w:eastAsia="宋体" w:cs="宋体"/>
          <w:color w:val="auto"/>
          <w:sz w:val="24"/>
          <w:szCs w:val="24"/>
          <w:highlight w:val="none"/>
          <w:lang w:val="en-US" w:eastAsia="zh-CN"/>
        </w:rPr>
        <w:t xml:space="preserve">漏点漏段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w:t>
      </w:r>
      <w:r>
        <w:rPr>
          <w:rFonts w:hint="eastAsia" w:ascii="宋体" w:hAnsi="宋体" w:eastAsia="宋体" w:cs="宋体"/>
          <w:color w:val="auto"/>
          <w:sz w:val="24"/>
          <w:szCs w:val="24"/>
          <w:highlight w:val="none"/>
        </w:rPr>
        <w:t xml:space="preserve">要控制扬尘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采用湿式作业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清扫保洁后的垃圾、尘土要倒入垃圾收集车（桶）内，并盖好车（桶）盖。不得将垃圾、尘土等扫入道路排水口、绿化带和</w:t>
      </w:r>
      <w:r>
        <w:rPr>
          <w:rFonts w:hint="eastAsia" w:ascii="宋体" w:hAnsi="宋体" w:eastAsia="宋体" w:cs="宋体"/>
          <w:color w:val="auto"/>
          <w:sz w:val="24"/>
          <w:szCs w:val="24"/>
          <w:highlight w:val="none"/>
          <w:lang w:val="en-US" w:eastAsia="zh-CN"/>
        </w:rPr>
        <w:t xml:space="preserve">果壳</w:t>
      </w:r>
      <w:r>
        <w:rPr>
          <w:rFonts w:hint="eastAsia" w:ascii="宋体" w:hAnsi="宋体" w:eastAsia="宋体" w:cs="宋体"/>
          <w:color w:val="auto"/>
          <w:sz w:val="24"/>
          <w:szCs w:val="24"/>
          <w:highlight w:val="none"/>
        </w:rPr>
        <w:t xml:space="preserve">箱内。</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保洁时做到“六不准”：不准聚众闲谈、脱岗、坐岗、干私活、闲看手机；不准将车辆等工作工具擅作</w:t>
      </w:r>
      <w:r>
        <w:rPr>
          <w:rFonts w:hint="eastAsia" w:ascii="宋体" w:hAnsi="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lang w:val="en-US" w:eastAsia="zh-CN"/>
        </w:rPr>
        <w:t xml:space="preserve">用。</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早餐实行轮流用餐制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用餐时间内道路上要求</w:t>
      </w:r>
      <w:r>
        <w:rPr>
          <w:rFonts w:hint="eastAsia" w:ascii="宋体" w:hAnsi="宋体" w:cs="宋体"/>
          <w:color w:val="auto"/>
          <w:sz w:val="24"/>
          <w:szCs w:val="24"/>
          <w:highlight w:val="none"/>
          <w:lang w:eastAsia="zh-CN"/>
        </w:rPr>
        <w:t xml:space="preserve">每个</w:t>
      </w:r>
      <w:r>
        <w:rPr>
          <w:rFonts w:hint="eastAsia" w:ascii="宋体" w:hAnsi="宋体" w:eastAsia="宋体" w:cs="宋体"/>
          <w:color w:val="auto"/>
          <w:sz w:val="24"/>
          <w:szCs w:val="24"/>
          <w:highlight w:val="none"/>
        </w:rPr>
        <w:t xml:space="preserve">路段留人保洁。</w:t>
      </w:r>
      <w:r/>
    </w:p>
    <w:p>
      <w:pPr>
        <w:ind w:firstLine="420"/>
        <w:jc w:val="left"/>
        <w:spacing w:line="360" w:lineRule="auto"/>
        <w:tabs>
          <w:tab w:val="left" w:pos="7770" w:leader="none"/>
        </w:tabs>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strike w:val="0"/>
          <w:color w:val="auto"/>
          <w:sz w:val="24"/>
          <w:szCs w:val="24"/>
          <w:highlight w:val="none"/>
        </w:rPr>
        <w:t xml:space="preserve">作业</w:t>
      </w:r>
      <w:r>
        <w:rPr>
          <w:rFonts w:hint="eastAsia" w:ascii="宋体" w:hAnsi="宋体" w:eastAsia="宋体" w:cs="宋体"/>
          <w:strike w:val="0"/>
          <w:color w:val="auto"/>
          <w:sz w:val="24"/>
          <w:szCs w:val="24"/>
          <w:highlight w:val="none"/>
          <w:lang w:val="en-US" w:eastAsia="zh-CN"/>
        </w:rPr>
        <w:t xml:space="preserve">时</w:t>
      </w:r>
      <w:r>
        <w:rPr>
          <w:rFonts w:hint="eastAsia" w:ascii="宋体" w:hAnsi="宋体" w:eastAsia="宋体" w:cs="宋体"/>
          <w:strike w:val="0"/>
          <w:color w:val="auto"/>
          <w:sz w:val="24"/>
          <w:szCs w:val="24"/>
          <w:highlight w:val="none"/>
        </w:rPr>
        <w:t xml:space="preserve">车辆</w:t>
      </w:r>
      <w:r>
        <w:rPr>
          <w:rFonts w:hint="eastAsia" w:ascii="宋体" w:hAnsi="宋体" w:eastAsia="宋体" w:cs="宋体"/>
          <w:strike w:val="0"/>
          <w:color w:val="auto"/>
          <w:sz w:val="24"/>
          <w:szCs w:val="24"/>
          <w:highlight w:val="none"/>
          <w:lang w:val="en-US" w:eastAsia="zh-CN"/>
        </w:rPr>
        <w:t xml:space="preserve">干净整洁，</w:t>
      </w:r>
      <w:r>
        <w:rPr>
          <w:rFonts w:hint="eastAsia" w:ascii="宋体" w:hAnsi="宋体" w:eastAsia="宋体" w:cs="宋体"/>
          <w:color w:val="auto"/>
          <w:sz w:val="24"/>
          <w:szCs w:val="24"/>
          <w:highlight w:val="none"/>
        </w:rPr>
        <w:t xml:space="preserve">张贴反光标识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不得影响交通，占用盲道</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作业后一律就近停放指定地点。</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雨天</w:t>
      </w:r>
      <w:r>
        <w:rPr>
          <w:rFonts w:hint="eastAsia" w:ascii="宋体" w:hAnsi="宋体" w:eastAsia="宋体" w:cs="宋体"/>
          <w:color w:val="auto"/>
          <w:sz w:val="24"/>
          <w:szCs w:val="24"/>
          <w:highlight w:val="none"/>
          <w:lang w:val="en-US" w:eastAsia="zh-CN"/>
        </w:rPr>
        <w:t xml:space="preserve">作业时</w:t>
      </w:r>
      <w:r>
        <w:rPr>
          <w:rFonts w:hint="eastAsia" w:ascii="宋体" w:hAnsi="宋体" w:cs="宋体"/>
          <w:color w:val="auto"/>
          <w:sz w:val="24"/>
          <w:szCs w:val="24"/>
          <w:highlight w:val="none"/>
          <w:lang w:val="en-US" w:eastAsia="zh-CN"/>
        </w:rPr>
        <w:t xml:space="preserve">穿戴</w:t>
      </w:r>
      <w:r>
        <w:rPr>
          <w:rFonts w:hint="eastAsia" w:ascii="宋体" w:hAnsi="宋体" w:eastAsia="宋体" w:cs="宋体"/>
          <w:color w:val="auto"/>
          <w:sz w:val="24"/>
          <w:szCs w:val="24"/>
          <w:highlight w:val="none"/>
        </w:rPr>
        <w:t xml:space="preserve">配有反光标志的雨具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雨后及时</w:t>
      </w:r>
      <w:r>
        <w:rPr>
          <w:rFonts w:hint="eastAsia" w:ascii="宋体" w:hAnsi="宋体" w:eastAsia="宋体" w:cs="宋体"/>
          <w:color w:val="auto"/>
          <w:sz w:val="24"/>
          <w:szCs w:val="24"/>
          <w:highlight w:val="none"/>
          <w:lang w:val="en-US" w:eastAsia="zh-CN"/>
        </w:rPr>
        <w:t xml:space="preserve">清理路面积水和杂物</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落叶季节，及时清扫，严禁焚烧。</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遇到突发性污染</w:t>
      </w:r>
      <w:r>
        <w:rPr>
          <w:rFonts w:hint="eastAsia" w:ascii="宋体" w:hAnsi="宋体" w:eastAsia="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rPr>
        <w:t xml:space="preserve">时，设置醒目的路障和警示牌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人工配合机械及时清洗，恢复路面整洁。</w:t>
      </w:r>
      <w:r/>
    </w:p>
    <w:p>
      <w:pPr>
        <w:numPr>
          <w:ilvl w:val="0"/>
          <w:numId w:val="0"/>
        </w:numPr>
        <w:ind w:firstLine="420"/>
        <w:spacing w:line="360" w:lineRule="auto"/>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3.道路机械化洗扫、洒水、冲洗作业要求：</w:t>
      </w:r>
      <w:r/>
    </w:p>
    <w:p>
      <w:pPr>
        <w:numPr>
          <w:ilvl w:val="0"/>
          <w:numId w:val="0"/>
        </w:num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（1）路面作业</w:t>
      </w:r>
      <w:r>
        <w:rPr>
          <w:rFonts w:hint="eastAsia" w:ascii="宋体" w:hAnsi="宋体" w:eastAsia="宋体" w:cs="宋体"/>
          <w:color w:val="auto"/>
          <w:sz w:val="24"/>
          <w:szCs w:val="24"/>
          <w:highlight w:val="none"/>
        </w:rPr>
        <w:t xml:space="preserve">要</w:t>
      </w:r>
      <w:r>
        <w:rPr>
          <w:rFonts w:hint="eastAsia" w:ascii="宋体" w:hAnsi="宋体" w:eastAsia="宋体" w:cs="宋体"/>
          <w:color w:val="auto"/>
          <w:sz w:val="24"/>
          <w:szCs w:val="24"/>
          <w:highlight w:val="none"/>
          <w:lang w:val="en-US" w:eastAsia="zh-CN"/>
        </w:rPr>
        <w:t xml:space="preserve">全覆盖</w:t>
      </w:r>
      <w:r>
        <w:rPr>
          <w:rFonts w:hint="eastAsia" w:ascii="宋体" w:hAnsi="宋体" w:eastAsia="宋体" w:cs="宋体"/>
          <w:color w:val="auto"/>
          <w:sz w:val="24"/>
          <w:szCs w:val="24"/>
          <w:highlight w:val="none"/>
        </w:rPr>
        <w:t xml:space="preserve">，严禁漏扫、无扫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于</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lang w:val="en-US" w:eastAsia="zh-CN"/>
        </w:rPr>
        <w:t xml:space="preserve">区域</w:t>
      </w:r>
      <w:r>
        <w:rPr>
          <w:rFonts w:hint="eastAsia" w:ascii="宋体" w:hAnsi="宋体" w:eastAsia="宋体" w:cs="宋体"/>
          <w:color w:val="auto"/>
          <w:sz w:val="24"/>
          <w:szCs w:val="24"/>
          <w:highlight w:val="none"/>
        </w:rPr>
        <w:t xml:space="preserve">加水、</w:t>
      </w:r>
      <w:r>
        <w:rPr>
          <w:rFonts w:hint="eastAsia" w:ascii="宋体" w:hAnsi="宋体" w:eastAsia="宋体" w:cs="宋体"/>
          <w:color w:val="auto"/>
          <w:sz w:val="24"/>
          <w:szCs w:val="24"/>
          <w:highlight w:val="none"/>
          <w:lang w:val="en-US" w:eastAsia="zh-CN"/>
        </w:rPr>
        <w:t xml:space="preserve">卸载</w:t>
      </w:r>
      <w:r>
        <w:rPr>
          <w:rFonts w:hint="eastAsia" w:ascii="宋体" w:hAnsi="宋体" w:eastAsia="宋体" w:cs="宋体"/>
          <w:color w:val="auto"/>
          <w:sz w:val="24"/>
          <w:szCs w:val="24"/>
          <w:highlight w:val="none"/>
        </w:rPr>
        <w:t xml:space="preserve">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保</w:t>
      </w:r>
      <w:r>
        <w:rPr>
          <w:rFonts w:hint="eastAsia" w:ascii="宋体" w:hAnsi="宋体" w:eastAsia="宋体" w:cs="宋体"/>
          <w:color w:val="auto"/>
          <w:sz w:val="24"/>
          <w:szCs w:val="24"/>
          <w:highlight w:val="none"/>
        </w:rPr>
        <w:t xml:space="preserve">持整洁，确保车身</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破损、锈蚀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身张贴</w:t>
      </w:r>
      <w:r>
        <w:rPr>
          <w:rFonts w:hint="eastAsia" w:ascii="宋体" w:hAnsi="宋体" w:eastAsia="宋体" w:cs="宋体"/>
          <w:color w:val="auto"/>
          <w:sz w:val="24"/>
          <w:szCs w:val="24"/>
          <w:highlight w:val="none"/>
        </w:rPr>
        <w:t xml:space="preserve">反光标志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车牌及车身标志清晰可见。所有</w:t>
      </w:r>
      <w:r>
        <w:rPr>
          <w:rFonts w:hint="eastAsia" w:ascii="宋体" w:hAnsi="宋体" w:eastAsia="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牌证齐全</w:t>
      </w:r>
      <w:r>
        <w:rPr>
          <w:rFonts w:hint="eastAsia" w:ascii="宋体" w:hAnsi="宋体" w:eastAsia="宋体" w:cs="宋体"/>
          <w:color w:val="auto"/>
          <w:sz w:val="24"/>
          <w:szCs w:val="24"/>
          <w:highlight w:val="none"/>
        </w:rPr>
        <w:t xml:space="preserve">，规范管理。</w:t>
      </w:r>
      <w:r/>
    </w:p>
    <w:p>
      <w:pPr>
        <w:ind w:firstLine="420"/>
        <w:jc w:val="left"/>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w:t>
      </w:r>
      <w:r>
        <w:rPr>
          <w:rFonts w:hint="eastAsia" w:ascii="宋体" w:hAnsi="宋体" w:eastAsia="宋体" w:cs="宋体"/>
          <w:color w:val="auto"/>
          <w:sz w:val="24"/>
          <w:szCs w:val="24"/>
          <w:highlight w:val="none"/>
        </w:rPr>
        <w:t xml:space="preserve">车辆均安装GPS</w:t>
      </w:r>
      <w:r>
        <w:rPr>
          <w:rFonts w:hint="eastAsia" w:ascii="宋体" w:hAnsi="宋体" w:eastAsia="宋体" w:cs="宋体"/>
          <w:color w:val="auto"/>
          <w:sz w:val="24"/>
          <w:szCs w:val="24"/>
          <w:highlight w:val="none"/>
          <w:lang w:val="en-US" w:eastAsia="zh-CN"/>
        </w:rPr>
        <w:t xml:space="preserve">和摄像头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（4）各类车辆</w:t>
      </w:r>
      <w:r>
        <w:rPr>
          <w:rFonts w:hint="eastAsia" w:ascii="宋体" w:hAnsi="宋体" w:eastAsia="宋体" w:cs="宋体"/>
          <w:color w:val="auto"/>
          <w:sz w:val="24"/>
          <w:szCs w:val="24"/>
          <w:highlight w:val="none"/>
        </w:rPr>
        <w:t xml:space="preserve">行驶要求： </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洗扫车洗</w:t>
      </w:r>
      <w:r>
        <w:rPr>
          <w:rFonts w:hint="eastAsia" w:ascii="宋体" w:hAnsi="宋体" w:eastAsia="宋体" w:cs="宋体"/>
          <w:color w:val="auto"/>
          <w:sz w:val="24"/>
          <w:szCs w:val="24"/>
          <w:highlight w:val="none"/>
        </w:rPr>
        <w:t xml:space="preserve">扫作业时，</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严格按照放刷、喷水、调整箱体压力和刷盘转速、</w:t>
      </w:r>
      <w:r>
        <w:rPr>
          <w:rFonts w:hint="eastAsia" w:ascii="宋体" w:hAnsi="宋体" w:eastAsia="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rPr>
        <w:t xml:space="preserve">扫的顺序进行操作；非特殊气候情况下，避免“干扫”；作业时禁止扫刷、吸嘴不落地。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新能源深度保洁车洗扫作业时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高压冲洗水压</w:t>
      </w:r>
      <w:r>
        <w:rPr>
          <w:rFonts w:hint="eastAsia" w:ascii="宋体" w:hAnsi="宋体" w:eastAsia="宋体" w:cs="宋体"/>
          <w:color w:val="auto"/>
          <w:sz w:val="24"/>
          <w:szCs w:val="24"/>
          <w:highlight w:val="none"/>
          <w:lang w:val="en-US" w:eastAsia="zh-CN"/>
        </w:rPr>
        <w:t xml:space="preserve">符合要求</w:t>
      </w:r>
      <w:r>
        <w:rPr>
          <w:rFonts w:hint="eastAsia" w:ascii="宋体" w:hAnsi="宋体" w:eastAsia="宋体" w:cs="宋体"/>
          <w:color w:val="auto"/>
          <w:sz w:val="24"/>
          <w:szCs w:val="24"/>
          <w:highlight w:val="none"/>
        </w:rPr>
        <w:t xml:space="preserve">‌，用于剥离路面缝隙深层污渍；调整吸盘离地间隙至‌3–5mm‌</w:t>
      </w:r>
      <w:r>
        <w:rPr>
          <w:rFonts w:hint="eastAsia" w:ascii="宋体" w:hAnsi="宋体" w:eastAsia="宋体" w:cs="宋体"/>
          <w:color w:val="auto"/>
          <w:sz w:val="24"/>
          <w:szCs w:val="24"/>
          <w:highlight w:val="none"/>
          <w:lang w:eastAsia="zh-CN"/>
        </w:rPr>
        <w:t xml:space="preserve">，确保清洁率≥99%，路面残留灰尘≤1g/m²。</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洒水</w:t>
      </w:r>
      <w:r>
        <w:rPr>
          <w:rFonts w:hint="eastAsia" w:ascii="宋体" w:hAnsi="宋体" w:eastAsia="宋体" w:cs="宋体"/>
          <w:color w:val="auto"/>
          <w:sz w:val="24"/>
          <w:szCs w:val="24"/>
          <w:highlight w:val="none"/>
          <w:lang w:val="en-US" w:eastAsia="zh-CN"/>
        </w:rPr>
        <w:t xml:space="preserve">车洒水、冲洗</w:t>
      </w:r>
      <w:r>
        <w:rPr>
          <w:rFonts w:hint="eastAsia" w:ascii="宋体" w:hAnsi="宋体" w:eastAsia="宋体" w:cs="宋体"/>
          <w:color w:val="auto"/>
          <w:sz w:val="24"/>
          <w:szCs w:val="24"/>
          <w:highlight w:val="none"/>
        </w:rPr>
        <w:t xml:space="preserve">作业时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喷水口喷水有力，不得出现断续喷水的现象，洒水作业</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覆盖道路的所有机动车道，不得漏洒，作业后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路面无干燥路段和片区。遇岔路口、红绿灯、斑马线处，前后10米范围内不进行</w:t>
      </w:r>
      <w:r>
        <w:rPr>
          <w:rFonts w:hint="eastAsia" w:ascii="宋体" w:hAnsi="宋体" w:eastAsia="宋体" w:cs="宋体"/>
          <w:color w:val="auto"/>
          <w:sz w:val="24"/>
          <w:szCs w:val="24"/>
          <w:highlight w:val="none"/>
          <w:lang w:val="en-US" w:eastAsia="zh-CN"/>
        </w:rPr>
        <w:t xml:space="preserve">洒</w:t>
      </w:r>
      <w:r>
        <w:rPr>
          <w:rFonts w:hint="eastAsia" w:ascii="宋体" w:hAnsi="宋体" w:eastAsia="宋体" w:cs="宋体"/>
          <w:color w:val="auto"/>
          <w:sz w:val="24"/>
          <w:szCs w:val="24"/>
          <w:highlight w:val="none"/>
        </w:rPr>
        <w:t xml:space="preserve">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冲洗</w:t>
      </w:r>
      <w:r>
        <w:rPr>
          <w:rFonts w:hint="eastAsia" w:ascii="宋体" w:hAnsi="宋体" w:eastAsia="宋体" w:cs="宋体"/>
          <w:color w:val="auto"/>
          <w:sz w:val="24"/>
          <w:szCs w:val="24"/>
          <w:highlight w:val="none"/>
        </w:rPr>
        <w:t xml:space="preserve">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④雾炮车抑尘</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时，作业时控制车速，抑尘</w:t>
      </w:r>
      <w:r>
        <w:rPr>
          <w:rFonts w:hint="eastAsia" w:ascii="宋体" w:hAnsi="宋体" w:eastAsia="宋体" w:cs="宋体"/>
          <w:color w:val="auto"/>
          <w:sz w:val="24"/>
          <w:szCs w:val="24"/>
          <w:highlight w:val="none"/>
        </w:rPr>
        <w:t xml:space="preserve">喷水口喷水有力，</w:t>
      </w:r>
      <w:r>
        <w:rPr>
          <w:rFonts w:hint="eastAsia" w:ascii="宋体" w:hAnsi="宋体" w:eastAsia="宋体" w:cs="宋体"/>
          <w:color w:val="auto"/>
          <w:sz w:val="24"/>
          <w:szCs w:val="24"/>
          <w:highlight w:val="none"/>
          <w:lang w:val="en-US" w:eastAsia="zh-CN"/>
        </w:rPr>
        <w:t xml:space="preserve">喷雾方向＞45°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遇上下班高峰期、</w:t>
      </w:r>
      <w:r>
        <w:rPr>
          <w:rFonts w:hint="eastAsia" w:ascii="宋体" w:hAnsi="宋体" w:eastAsia="宋体" w:cs="宋体"/>
          <w:color w:val="auto"/>
          <w:sz w:val="24"/>
          <w:szCs w:val="24"/>
          <w:highlight w:val="none"/>
        </w:rPr>
        <w:t xml:space="preserve">红绿灯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行人较多等地需关闭雾炮。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小型洗扫车非机动车道洗扫作业时，作业时控制车速，采用“机主人辅”模式，沿非机动车道右侧边缘进行清扫，清洁覆盖宽度约60厘米，并将垃圾冲刷至沟底由后续车辆跟进清扫。尽量避开高峰时段进行作业，作业时控制车速，作业时需开启车辆警示灯，确保匀速清扫和避让行人。</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⑥小型高压冲洗车</w:t>
      </w:r>
      <w:r>
        <w:rPr>
          <w:rFonts w:hint="eastAsia" w:ascii="宋体" w:hAnsi="宋体" w:eastAsia="宋体" w:cs="宋体"/>
          <w:color w:val="auto"/>
          <w:sz w:val="24"/>
          <w:szCs w:val="24"/>
          <w:highlight w:val="none"/>
          <w:lang w:eastAsia="zh-CN"/>
        </w:rPr>
        <w:t xml:space="preserve">冲洗</w:t>
      </w:r>
      <w:r>
        <w:rPr>
          <w:rFonts w:hint="eastAsia" w:ascii="宋体" w:hAnsi="宋体" w:eastAsia="宋体" w:cs="宋体"/>
          <w:color w:val="auto"/>
          <w:sz w:val="24"/>
          <w:szCs w:val="24"/>
          <w:highlight w:val="none"/>
          <w:lang w:val="en-US" w:eastAsia="zh-CN"/>
        </w:rPr>
        <w:t xml:space="preserve">作业时，</w:t>
      </w:r>
      <w:r>
        <w:rPr>
          <w:rFonts w:hint="eastAsia" w:ascii="宋体" w:hAnsi="宋体" w:eastAsia="宋体" w:cs="宋体"/>
          <w:color w:val="auto"/>
          <w:sz w:val="24"/>
          <w:szCs w:val="24"/>
          <w:highlight w:val="none"/>
          <w:lang w:eastAsia="zh-CN"/>
        </w:rPr>
        <w:t xml:space="preserve">根据路面实际情况，重点处理顽固油渍、果壳箱、公交站台、公园、广场、人行道等区域的应急清洁任务。作业过程中</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eastAsia="zh-CN"/>
        </w:rPr>
        <w:t xml:space="preserve">注意周边行人和车辆动态，提前避让，确保通行安全。冲洗时严禁将水枪对准人员、动物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eastAsia="zh-CN"/>
        </w:rPr>
        <w:t xml:space="preserve">电器设备，操作人员</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eastAsia="zh-CN"/>
        </w:rPr>
        <w:t xml:space="preserve">保持适当距离与合理角度，边移动边冲洗，确保清洗过程连续、均匀、全覆盖。</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rPr>
        <w:t xml:space="preserve">如遇死角、深沟、道路两侧行道树过低过近、垃圾杂物体积过长过大、落叶季节、窨井眼不畅通、有杂物或被堵塞等工况无法满足环卫机械化作业条件时，需组织人工配合作业。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⑧夜间</w:t>
      </w:r>
      <w:r>
        <w:rPr>
          <w:rFonts w:hint="eastAsia" w:ascii="宋体" w:hAnsi="宋体" w:eastAsia="宋体" w:cs="宋体"/>
          <w:color w:val="auto"/>
          <w:sz w:val="24"/>
          <w:szCs w:val="24"/>
          <w:highlight w:val="none"/>
        </w:rPr>
        <w:t xml:space="preserve">作业时开启警示灯和示宽灯，夜间禁鸣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洒水作业日间播放提示音乐。</w:t>
      </w:r>
      <w:r/>
    </w:p>
    <w:tbl>
      <w:tblPr>
        <w:tblStyle w:val="808"/>
        <w:tblpPr w:horzAnchor="page" w:tblpX="1211" w:vertAnchor="text" w:tblpY="1387" w:leftFromText="180" w:topFromText="0" w:rightFromText="180" w:bottomFromText="0"/>
        <w:tblW w:w="95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36"/>
        <w:gridCol w:w="6603"/>
      </w:tblGrid>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作业内容</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时间暂定，具体作业时间可根据实际情况进行调整）</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道路冲洗作业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高压冲水在6:00前完成（冲洗作业安排在清扫作业之前），其余时间使用洒水作业</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道路洒水降尘作业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人行道清（冲）洗作业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4:30-7:00</w:t>
            </w:r>
            <w:r/>
          </w:p>
          <w:p>
            <w:pPr>
              <w:jc w:val="center"/>
              <w:spacing w:after="0" w:line="360" w:lineRule="auto"/>
              <w:tabs>
                <w:tab w:val="left" w:pos="777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w:t>
            </w:r>
            <w:r>
              <w:rPr>
                <w:rFonts w:hint="eastAsia" w:ascii="宋体" w:hAnsi="宋体" w:eastAsia="宋体" w:cs="宋体"/>
                <w:bCs/>
                <w:color w:val="auto"/>
                <w:sz w:val="24"/>
                <w:szCs w:val="24"/>
                <w:highlight w:val="none"/>
                <w:lang w:val="en-US" w:eastAsia="zh-CN"/>
              </w:rPr>
              <w:t xml:space="preserve">洗扫作业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:00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90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大气防控作业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:00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bl>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⑨</w:t>
      </w:r>
      <w:r>
        <w:rPr>
          <w:rFonts w:hint="eastAsia" w:ascii="宋体" w:hAnsi="宋体" w:eastAsia="宋体" w:cs="宋体"/>
          <w:color w:val="auto"/>
          <w:sz w:val="24"/>
          <w:szCs w:val="24"/>
          <w:highlight w:val="none"/>
        </w:rPr>
        <w:t xml:space="preserve">作业人员</w:t>
      </w:r>
      <w:r>
        <w:rPr>
          <w:rFonts w:hint="eastAsia" w:ascii="宋体" w:hAnsi="宋体" w:eastAsia="宋体" w:cs="宋体"/>
          <w:color w:val="auto"/>
          <w:sz w:val="24"/>
          <w:szCs w:val="24"/>
          <w:highlight w:val="none"/>
          <w:lang w:val="en-US" w:eastAsia="zh-CN"/>
        </w:rPr>
        <w:t xml:space="preserve">文明驾驶并</w:t>
      </w:r>
      <w:r>
        <w:rPr>
          <w:rFonts w:hint="eastAsia" w:ascii="宋体" w:hAnsi="宋体" w:eastAsia="宋体" w:cs="宋体"/>
          <w:color w:val="auto"/>
          <w:sz w:val="24"/>
          <w:szCs w:val="24"/>
          <w:highlight w:val="none"/>
        </w:rPr>
        <w:t xml:space="preserve">按照规定的时间、线路、频次和作业模式作业；作业时</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穿戴统一的、具有明显警示标识的工作服，并保持着装整洁。不得有滞留马路和加油</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numPr>
          <w:ilvl w:val="0"/>
          <w:numId w:val="0"/>
        </w:numPr>
        <w:ind w:left="0" w:firstLine="641"/>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4.公园、广场清扫保洁的作业要求</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（1）道路的清扫保洁标准参照四级道路的清扫保洁</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）清扫保洁员衣着整齐，穿着反光安全制服作业。</w:t>
      </w:r>
      <w:r/>
    </w:p>
    <w:p>
      <w:pPr>
        <w:ind w:left="0" w:firstLine="638"/>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（3）所有垃圾收集点每个点位根据实际需要配置垃圾桶，按生活垃圾分类要求摆放。所有公园、广场垃圾不能以任何理由拒收或不收。垃圾密闭收集运输，日产日清。</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）街巷路面干净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无果皮纸屑、无塑料袋、无积尘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无漂浮、</w:t>
      </w:r>
      <w:r>
        <w:rPr>
          <w:rFonts w:hint="eastAsia" w:ascii="宋体" w:hAnsi="宋体" w:eastAsia="宋体" w:cs="宋体"/>
          <w:color w:val="auto"/>
          <w:sz w:val="24"/>
          <w:szCs w:val="24"/>
          <w:highlight w:val="none"/>
        </w:rPr>
        <w:t xml:space="preserve">无杂草</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numPr>
          <w:ilvl w:val="0"/>
          <w:numId w:val="0"/>
        </w:numPr>
        <w:ind w:left="0" w:firstLine="641"/>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5.果壳箱清掏抹洗时间及标准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果壳箱每日两次以上清掏抹洗，确保早上9:00时前和</w:t>
      </w:r>
      <w:r>
        <w:rPr>
          <w:rFonts w:hint="eastAsia" w:ascii="宋体" w:hAnsi="宋体" w:cs="宋体"/>
          <w:color w:val="auto"/>
          <w:sz w:val="24"/>
          <w:szCs w:val="24"/>
          <w:highlight w:val="none"/>
          <w:lang w:eastAsia="zh-CN"/>
        </w:rPr>
        <w:t xml:space="preserve">16:00</w:t>
      </w:r>
      <w:r>
        <w:rPr>
          <w:rFonts w:hint="eastAsia" w:ascii="宋体" w:hAnsi="宋体" w:eastAsia="宋体" w:cs="宋体"/>
          <w:color w:val="auto"/>
          <w:sz w:val="24"/>
          <w:szCs w:val="24"/>
          <w:highlight w:val="none"/>
        </w:rPr>
        <w:t xml:space="preserve">时前完成，节假日适当增加清掏次数，确保每天7:00-21:00时间内果壳箱垃圾不满溢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（2）果壳箱作业标准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1）保持道路果壳箱内外及地面的整洁，做到箱门关闭、摆放端正；及时清掏抹洗，确保无满溢现象，箱底无残留垃圾，箱体表面干净无污垢。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2）保持果壳箱的整洁完好，确保每条道路果壳箱摆放统一，做到缺损后及时补缺、维修。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3）果壳箱由</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提供，后续缺损、修补、添加由中标人负责提供，并承担相关费用。</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交通护栏清洗作业时间及标准</w:t>
      </w:r>
      <w:r/>
    </w:p>
    <w:p>
      <w:pPr>
        <w:ind w:left="0"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（1）作业时间：非机动车道及人行道护栏清洗时间（白天10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eastAsia="zh-CN"/>
        </w:rPr>
        <w:t xml:space="preserve">20:00</w:t>
      </w:r>
      <w:r>
        <w:rPr>
          <w:rFonts w:hint="eastAsia" w:ascii="宋体" w:hAnsi="宋体" w:eastAsia="宋体" w:cs="宋体"/>
          <w:color w:val="auto"/>
          <w:sz w:val="24"/>
          <w:szCs w:val="24"/>
          <w:highlight w:val="none"/>
        </w:rPr>
        <w:t xml:space="preserve">-23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left="0"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（2）交通护栏清洗标准：作业时不影响交通，</w:t>
      </w:r>
      <w:r>
        <w:rPr>
          <w:rFonts w:hint="eastAsia" w:ascii="宋体" w:hAnsi="宋体" w:eastAsia="宋体" w:cs="宋体"/>
          <w:color w:val="auto"/>
          <w:sz w:val="24"/>
          <w:szCs w:val="24"/>
          <w:highlight w:val="none"/>
          <w:lang w:val="en-US" w:eastAsia="zh-CN"/>
        </w:rPr>
        <w:t xml:space="preserve">保证</w:t>
      </w:r>
      <w:r>
        <w:rPr>
          <w:rFonts w:hint="eastAsia" w:ascii="宋体" w:hAnsi="宋体" w:eastAsia="宋体" w:cs="宋体"/>
          <w:color w:val="auto"/>
          <w:sz w:val="24"/>
          <w:szCs w:val="24"/>
          <w:highlight w:val="none"/>
        </w:rPr>
        <w:t xml:space="preserve">护栏干净整洁，无垃圾广告粘贴、无污渍。</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公园、广场的清扫保洁服务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1）垃圾及废弃物收集清运至垃圾中转站；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2）垃圾广告的清理（包括城市家具）；</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3）果壳箱的清掏、抹洗与管理维护；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4）公共区域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蚊蝇鼠消杀；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）公共区域的清扫保洁。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作业时间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按照“作业要求”制度实施，冬季（11月1日至次年4月 30 日）早上 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00 - 8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 完成全部清洁流程，7:00-13:00为保洁时间，13:00-14:30完成第二次清扫，14:30-22:00为保洁时间。夏季（5月1日至10月31日）早上 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30 - 8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00完成全部清洁流程，7:00-13:00 为保洁时间；13:00-14:30完成第二次清扫，14:30-22:00为保洁时间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《保洁作业要求》</w:t>
      </w:r>
      <w:r/>
    </w:p>
    <w:tbl>
      <w:tblPr>
        <w:tblStyle w:val="787"/>
        <w:tblW w:w="1003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99"/>
        <w:gridCol w:w="2099"/>
        <w:gridCol w:w="1773"/>
        <w:gridCol w:w="3229"/>
      </w:tblGrid>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清洁方式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清洁频次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质量标准</w:t>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ind w:left="176" w:firstLine="12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路面</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地面冲洗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花坛及绿化带</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杂物清理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无垃圾、无杂物、表面干净</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灯具、警示牌</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散水坡和阴沟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无垃圾、无杂物、无泥沙</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公共休息设施</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公共桌椅擦拭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干净、无灰尘、无杂物</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路灯、道闸系统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洁净明亮、无污、无尘</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无明显泥沙、污渍、垃圾</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信报箱、宣传栏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洁净、无污渍、无灰尘</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观景台、围栏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无灰尘、无杂物、无纸屑</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公共卫生间</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干净、无异味、无杂物</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垃圾桶、果皮箱</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清掏、擦拭、清洗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垃圾无外溢、地面无垃圾</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停车场</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景观池、人工湖</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漂浮物清掏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无漂浮物，水质清净</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每半月1次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管网、管井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bl>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8.公交站台保洁要求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公交站台保洁是保障公共环境整洁、提升乘客出行体验的重要工作，需遵循“全面覆盖、高频巡查、精细清洁、安全规范”原则，具体要求如下：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保洁范围与总体标准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保洁范围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包括站台地面（含人行道延伸区域）、候车亭（顶棚、立柱、座椅、挡风玻璃/面板）、公交站牌（信息牌、玻璃/亚克力罩）、垃圾桶（内外壁及周边）、站台周边1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2米范围内地面及绿化带（无散落垃圾）。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总体质量标准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达到“六无三净”：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六无：无生活垃圾、无痰渍烟蒂、无积水积雪、无蛛网灰尘、无明显异味、无乱贴乱画（小广告）；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三净：设施表面净（座椅、站牌、玻璃等）、地面净（无污渍、口香糖）、垃圾桶净（内外无残留、无异味）。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作业流程与频率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日常保洁（每日必做）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高频巡查：人流密集站台（如商圈、学校、医院周边）每2小时巡查1次，高峰时段（7:00-9:00、17:00-19:00）加密至每小时1次；普通站台每日至少2次全面巡查。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及时</w:t>
      </w:r>
      <w:r>
        <w:rPr>
          <w:rFonts w:hint="eastAsia" w:ascii="宋体" w:hAnsi="宋体" w:eastAsia="宋体" w:cs="宋体"/>
          <w:color w:val="auto"/>
          <w:sz w:val="24"/>
          <w:szCs w:val="24"/>
          <w:highlight w:val="none"/>
        </w:rPr>
        <w:t xml:space="preserve">清理：发现散落垃圾（纸屑、塑料瓶等）15分钟内清除；垃圾桶满2/3时及时清空，避免溢出。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设施擦拭：座椅、站牌玻璃/面板、候车亭立柱每日至少擦拭1次（人流密集站台每日2次），确保无手印、灰尘、污渍。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定期深度保洁（每周/每月）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周度清洁：候车亭顶棚（清理落叶、灰尘，疏通排水口）、地面冲洗（高压水枪或拖把清洁顽固污渍）、垃圾桶内外深度消毒（使用中性清洁剂+消毒剂）。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月度清洁：高处设施除尘（如顶棚蛛网、灯箱顶部灰尘）、站台缝隙垃圾清理（用小刷子或吸尘器清除地砖缝隙烟蒂、碎屑）。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特殊天气作业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雨天：及时清理地面积水（用推水刮或拖把），防止乘客滑倒；雨后冲洗地面泥渍。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雪天：优先清除站台及上下车区域积雪，撒融雪剂（避免损伤设施），确保地面无冰雪残留。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大风/落叶季：增加地面清扫频率，及时清理落叶、塑料袋等漂浮垃圾，防止堵塞排水口。</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重点设施清洁细则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用扫帚+垃圾夹清扫可见垃圾，顽固污渍（油渍、口香糖）用专用清洁剂（如除胶剂）配合钢丝球（非金属地面禁用）或百洁布擦拭，确保无残留痕迹；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地砖缝隙用小毛刷清理烟蒂、毛发，避免滋生细菌。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候车亭设施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座椅：木质/金属座椅用中性清洁剂擦拭，去除汗渍、饮料渍，夏季每日消毒1次（尤其人流高峰后）；塑料座椅避免使用强酸强碱清洁剂，防止老化。</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玻璃/亚克力面板（站牌、挡风玻璃）：用玻璃水+无尘布擦拭，先喷清洁剂溶解污渍，再用干布擦净，确保无水印、手印，透光率≥90%。</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顶棚：每月清理落叶、灰尘，检查排水孔是否通畅，防止积水渗漏。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每日清空垃圾，内外壁用清水冲洗，内壁喷洒中性消毒剂（如84消毒液，稀释比例1:100），去除异味；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垃圾桶盖保持闭合，周边1米内无散落垃圾，分类标识清晰（可回收/其他垃圾等），破损时及时上报更换。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小广告清除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用铲刀+除胶剂清除站台立柱、玻璃、座椅上的乱贴乱画，避免使用硬物刮擦（防止设施表面划伤），残留胶渍用酒精或专用去胶剂擦拭干净。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主要道路和公共区域垃圾分类亭的维护维修。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高邮市送桥镇送桥片区道路明细表</w:t>
      </w:r>
      <w:r/>
    </w:p>
    <w:tbl>
      <w:tblPr>
        <w:tblStyle w:val="787"/>
        <w:tblW w:w="97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6"/>
        <w:gridCol w:w="1873"/>
        <w:gridCol w:w="1715"/>
        <w:gridCol w:w="1202"/>
        <w:gridCol w:w="897"/>
        <w:gridCol w:w="816"/>
        <w:gridCol w:w="711"/>
        <w:gridCol w:w="796"/>
        <w:gridCol w:w="1206"/>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扬菱公路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104140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31860</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136000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向阳河桥--送桥大道</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15761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15761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迎驾三角区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17551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28563</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46114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通扬南路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三山公司</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12114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15424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27538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龙湖山庄</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16057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16057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李古组风光带（新增）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送驾桥--迎春路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1099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1099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送平路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送驾南路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8063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8063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24616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19416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44032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龙腾南路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5572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5572.46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郝祠路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5125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5124.58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北滩路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迎春路北--马桥风光带</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1017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1016.78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北滩路南</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1837</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4287.01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迎驾路--送平路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24666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18568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43234.07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夏庄广场南路（新增）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1832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1832.29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夏庄广场北路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1465.79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星慧街</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迎驾东路--伏特路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6361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8326.56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迎驾路--宝德路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1645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1645.31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环马桥河与向阳河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12383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12383.37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伏特路（含国税路）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2630.99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国税路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2979</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2979</w:t>
            </w:r>
            <w:r/>
          </w:p>
        </w:tc>
      </w:tr>
    </w:tbl>
    <w:p>
      <w:pP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2.高邮市送桥镇核心片区道路测算明细表</w:t>
      </w:r>
      <w:r/>
    </w:p>
    <w:tbl>
      <w:tblPr>
        <w:tblStyle w:val="787"/>
        <w:tblW w:w="96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5"/>
        <w:gridCol w:w="1537"/>
        <w:gridCol w:w="2133"/>
        <w:gridCol w:w="936"/>
        <w:gridCol w:w="995"/>
        <w:gridCol w:w="840"/>
        <w:gridCol w:w="854"/>
        <w:gridCol w:w="843"/>
        <w:gridCol w:w="989"/>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70694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70694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丹榉路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39572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39572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梧桐路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29237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29237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62338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62338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48245</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32689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18482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99416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九里香路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5903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9473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青榉路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7596</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1398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9180</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10696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13989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2342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广玉兰路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31864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3368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35232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扬菱路--S125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10258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常集红绿灯--神居山路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105889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28414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3066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137369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松山照明--扬菱路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191089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55732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246821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状元湖路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65139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20944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10472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神居山路--老扬菱路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26402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26402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枫香路--果园路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70574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70574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向阳桥--迎驾三角区</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18223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18223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通扬北路（新增）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送驾桥</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7178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7178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14317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14317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金庄路（新增）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1977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乐居路（新增）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金庄路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6289</w:t>
            </w:r>
            <w:r/>
          </w:p>
        </w:tc>
      </w:tr>
      <w:tr>
        <w:trPr>
          <w:trHeight w:val="540"/>
        </w:trPr>
        <w:tc>
          <w:tcPr>
            <w:shd w:val="clear" w:color="auto" w:fill="ffff00"/>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ffff00"/>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常集路（洒水）</w:t>
            </w:r>
            <w:r/>
          </w:p>
        </w:tc>
        <w:tc>
          <w:tcPr>
            <w:shd w:val="clear" w:color="auto" w:fill="ffff00"/>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S125--老扬菱路</w:t>
            </w:r>
            <w:r/>
          </w:p>
        </w:tc>
        <w:tc>
          <w:tcPr>
            <w:shd w:val="clear" w:color="auto" w:fill="ffff00"/>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55686</w:t>
            </w:r>
            <w:r/>
          </w:p>
        </w:tc>
        <w:tc>
          <w:tcPr>
            <w:shd w:val="clear" w:color="auto" w:fill="ffff00"/>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ffff00"/>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万丰广场一期</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70281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70281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万丰广场二期</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97803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97803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28149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28149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43924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43924</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87"/>
        <w:tblpPr w:horzAnchor="page" w:tblpX="1313" w:vertAnchor="text" w:tblpY="288" w:leftFromText="180" w:topFromText="0" w:rightFromText="180" w:bottomFromText="0"/>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3"/>
        <w:gridCol w:w="3599"/>
        <w:gridCol w:w="3179"/>
        <w:gridCol w:w="2259"/>
      </w:tblGrid>
      <w:tr>
        <w:trPr>
          <w:trHeight w:val="510"/>
        </w:trPr>
        <w:tc>
          <w:tcPr>
            <w:gridSpan w:val="4"/>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高邮市送桥镇送桥片区小区及公园保洁汇总表</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老街（集镇）</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3,579</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9,594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唐营小区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14,750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11,247</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4,135</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国税小区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送驾小区（含鸿福小区）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4,883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10,251</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李古小区（送驾桥南）</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19103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送天路南小区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宰马庄小区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7,422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高中东西小区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17201</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送南、北小区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26838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地税至天中超市小区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11,806</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南部工业园区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17,293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11,694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八号公馆</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2,356</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
        </w:rPr>
        <w:t xml:space="preserve">4.</w:t>
      </w:r>
      <w:r>
        <w:rPr>
          <w:rFonts w:hint="eastAsia" w:ascii="宋体" w:hAnsi="宋体" w:eastAsia="宋体" w:cs="宋体"/>
          <w:b/>
          <w:bCs/>
          <w:i w:val="0"/>
          <w:iCs w:val="0"/>
          <w:color w:val="auto"/>
          <w:sz w:val="24"/>
          <w:szCs w:val="24"/>
          <w:highlight w:val="none"/>
          <w:u w:val="none"/>
          <w:lang w:val="en-US" w:eastAsia="zh-CN" w:bidi="ar"/>
        </w:rPr>
        <w:t xml:space="preserve">高邮市送桥镇天山片区道路保洁费用汇总表</w:t>
      </w:r>
      <w:r/>
    </w:p>
    <w:tbl>
      <w:tblPr>
        <w:tblStyle w:val="787"/>
        <w:tblW w:w="97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7"/>
        <w:gridCol w:w="1483"/>
        <w:gridCol w:w="2211"/>
        <w:gridCol w:w="998"/>
        <w:gridCol w:w="998"/>
        <w:gridCol w:w="747"/>
        <w:gridCol w:w="843"/>
        <w:gridCol w:w="983"/>
        <w:gridCol w:w="983"/>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19317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19317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扬菱路辅路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红旗路--敬老院</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2077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5566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5566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瑞澜路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7803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三角区辅路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扬菱路--庄台北侧小路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25199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25409</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50608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联心路--肖祠路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5887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8722</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14609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2686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新市街</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吴庄中路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吴庄小区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康立特路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8337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8337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五洋路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普信路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2996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2996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6592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6592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3177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3177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2465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王家二巷</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文丰路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1374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王家一巷</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10017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10017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曹桥路--镇北路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1258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2373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2071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5839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5839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9049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7056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1745</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8801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三角区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24020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23859</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47879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17787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3791</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21578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鑫晶大道</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21369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8346</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29715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7994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7994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14301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14301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9785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9785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东三角区水泥路</w:t>
            </w:r>
            <w:r/>
          </w:p>
        </w:tc>
        <w:tc>
          <w:tcPr>
            <w:shd w:val="clear" w:color="auto" w:fill="auto"/>
            <w:tcBorders>
              <w:top w:val="none" w:color="000000" w:sz="4" w:space="0"/>
              <w:left w:val="non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445</w:t>
            </w:r>
            <w:r/>
          </w:p>
        </w:tc>
        <w:tc>
          <w:tcPr>
            <w:shd w:val="clear" w:color="auto" w:fill="auto"/>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445</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87"/>
        <w:tblW w:w="9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34"/>
        <w:gridCol w:w="2866"/>
        <w:gridCol w:w="2671"/>
        <w:gridCol w:w="2789"/>
      </w:tblGrid>
      <w:tr>
        <w:trPr>
          <w:trHeight w:val="741"/>
        </w:trPr>
        <w:tc>
          <w:tcPr>
            <w:gridSpan w:val="4"/>
            <w:shd w:val="clear" w:color="auto" w:fill="auto"/>
            <w:tcBorders>
              <w:top w:val="none" w:color="000000" w:sz="4" w:space="0"/>
              <w:left w:val="none" w:color="000000" w:sz="4" w:space="0"/>
              <w:bottom w:val="none" w:color="000000" w:sz="4" w:space="0"/>
              <w:right w:val="none" w:color="000000" w:sz="4" w:space="0"/>
            </w:tcBorders>
            <w:tcW w:w="9760" w:type="dxa"/>
            <w:vAlign w:val="center"/>
            <w:textDirection w:val="lrTb"/>
            <w:noWrap w:val="false"/>
          </w:tcPr>
          <w:p>
            <w:pPr>
              <w:ind w:left="0" w:firstLine="482"/>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5.</w:t>
            </w:r>
            <w:r>
              <w:rPr>
                <w:rFonts w:hint="eastAsia" w:ascii="宋体" w:hAnsi="宋体" w:eastAsia="宋体" w:cs="宋体"/>
                <w:b/>
                <w:bCs/>
                <w:i w:val="0"/>
                <w:iCs w:val="0"/>
                <w:color w:val="auto"/>
                <w:sz w:val="24"/>
                <w:szCs w:val="24"/>
                <w:highlight w:val="none"/>
                <w:u w:val="none"/>
                <w:lang w:val="en-US" w:eastAsia="zh-CN" w:bidi="ar"/>
              </w:rPr>
              <w:t xml:space="preserve">高邮市送桥镇天山小区保洁汇总表</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吴庄小区一期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16,877</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吴庄小区二期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3,581</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吴庄小区三期</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马庄小区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8,976</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7580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供销社南小区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供销社北小区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老政府西小区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帝尧山庄</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5,273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桂花苑小区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3161</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天利现代城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6,844</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肖祠村部广场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2627</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冯庄一巷</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冯庄二巷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法制广场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文化站南广场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
        </w:rPr>
        <w:t xml:space="preserve">6.</w:t>
      </w:r>
      <w:r>
        <w:rPr>
          <w:rFonts w:hint="eastAsia" w:ascii="宋体" w:hAnsi="宋体" w:eastAsia="宋体" w:cs="宋体"/>
          <w:b/>
          <w:bCs/>
          <w:i w:val="0"/>
          <w:iCs w:val="0"/>
          <w:color w:val="auto"/>
          <w:sz w:val="24"/>
          <w:szCs w:val="24"/>
          <w:highlight w:val="none"/>
          <w:u w:val="none"/>
          <w:lang w:val="en-US" w:eastAsia="zh-CN" w:bidi="ar"/>
        </w:rPr>
        <w:t xml:space="preserve">高邮市送桥镇郭集片区道路测算明细表</w:t>
      </w:r>
      <w:r/>
    </w:p>
    <w:tbl>
      <w:tblPr>
        <w:tblStyle w:val="787"/>
        <w:tblW w:w="92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3"/>
        <w:gridCol w:w="1049"/>
        <w:gridCol w:w="2032"/>
        <w:gridCol w:w="945"/>
        <w:gridCol w:w="1049"/>
        <w:gridCol w:w="1019"/>
        <w:gridCol w:w="783"/>
        <w:gridCol w:w="807"/>
        <w:gridCol w:w="1037"/>
      </w:tblGrid>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杨庄路交叉口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灯城西</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42245</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7512</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49757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邮菱路-昕业公司</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60534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9043</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69577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45050</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27216</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27216</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新S333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20843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7457</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28300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郭集初中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4419</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商品街</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4648</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天龙路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朱庄-郭集路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5354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5354</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12982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12982</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德华路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3247</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17362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8415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25777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22114</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徐坝路（新增）</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南北大道-禾普照明东侧围墙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谈盘路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22013</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园区连接路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15641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15641</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宋庄路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18884</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迪生大道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厂区南侧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4898</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邮仪路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邮菱路-胡庄桥</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11014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11014</w:t>
            </w:r>
            <w:r/>
          </w:p>
        </w:tc>
      </w:tr>
      <w:tr>
        <w:trPr>
          <w:trHeight w:val="1552"/>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北平安小区主路   （新增） </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5615</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5615</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18582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18582</w:t>
            </w:r>
            <w:r/>
          </w:p>
        </w:tc>
      </w:tr>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灯城西侧路（新增）</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2181</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阳晔南侧围墙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6904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8928</w:t>
            </w:r>
            <w:r/>
          </w:p>
        </w:tc>
      </w:tr>
      <w:tr>
        <w:trPr>
          <w:trHeight w:val="328"/>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39751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39751</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87"/>
        <w:tblW w:w="9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7"/>
        <w:gridCol w:w="3969"/>
        <w:gridCol w:w="2500"/>
        <w:gridCol w:w="2254"/>
      </w:tblGrid>
      <w:tr>
        <w:trPr>
          <w:trHeight w:val="500"/>
        </w:trPr>
        <w:tc>
          <w:tcPr>
            <w:gridSpan w:val="4"/>
            <w:shd w:val="clear" w:color="auto" w:fill="auto"/>
            <w:tcBorders>
              <w:top w:val="none" w:color="000000" w:sz="4" w:space="0"/>
              <w:left w:val="none" w:color="000000" w:sz="4" w:space="0"/>
              <w:bottom w:val="none" w:color="000000" w:sz="4" w:space="0"/>
              <w:right w:val="none" w:color="000000" w:sz="4" w:space="0"/>
            </w:tcBorders>
            <w:tcW w:w="96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7.</w:t>
            </w:r>
            <w:r>
              <w:rPr>
                <w:rFonts w:hint="eastAsia" w:ascii="宋体" w:hAnsi="宋体" w:eastAsia="宋体" w:cs="宋体"/>
                <w:b/>
                <w:bCs/>
                <w:i w:val="0"/>
                <w:iCs w:val="0"/>
                <w:color w:val="auto"/>
                <w:sz w:val="24"/>
                <w:szCs w:val="24"/>
                <w:highlight w:val="none"/>
                <w:u w:val="none"/>
                <w:lang w:val="en-US" w:eastAsia="zh-CN" w:bidi="ar"/>
              </w:rPr>
              <w:t xml:space="preserve">高邮市送桥镇郭集小区及公园保洁汇总表</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non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4410</w:t>
            </w:r>
            <w:r/>
          </w:p>
        </w:tc>
        <w:tc>
          <w:tcPr>
            <w:shd w:val="clear" w:color="auto" w:fill="auto"/>
            <w:tcBorders>
              <w:top w:val="non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珠湖小区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15747</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9202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金扬小区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5473</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银湖小区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7294</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龚庄小区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4446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7416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人防小区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6790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邮政小区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4822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20447</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10706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1928</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柏学彬小区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湖景颐园</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1901</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芳草地小区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12570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詹庄花苑</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3160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吉祥小区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14542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乔德海小区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3208</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智慧产业园</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15335</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公告站台</w:t>
      </w:r>
      <w:r/>
    </w:p>
    <w:tbl>
      <w:tblPr>
        <w:tblStyle w:val="787"/>
        <w:tblW w:w="97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1"/>
        <w:gridCol w:w="342"/>
        <w:gridCol w:w="111"/>
        <w:gridCol w:w="1709"/>
        <w:gridCol w:w="341"/>
        <w:gridCol w:w="145"/>
        <w:gridCol w:w="54"/>
        <w:gridCol w:w="1239"/>
        <w:gridCol w:w="1190"/>
        <w:gridCol w:w="1438"/>
        <w:gridCol w:w="2341"/>
        <w:gridCol w:w="9"/>
      </w:tblGrid>
      <w:tr>
        <w:trPr>
          <w:trHeight w:val="940"/>
        </w:trPr>
        <w:tc>
          <w:tcPr>
            <w:gridSpan w:val="12"/>
            <w:shd w:val="clear" w:color="auto" w:fill="auto"/>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w:t>
            </w:r>
            <w:r>
              <w:rPr>
                <w:rFonts w:hint="eastAsia" w:ascii="宋体" w:hAnsi="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val="en-US" w:eastAsia="zh-CN"/>
              </w:rPr>
              <w:t xml:space="preserve">区范围内公交站台统计表（保洁费用包含在道路保洁中）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高新区实验学校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高新区医院</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祥和苑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行政审批局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行政执法中心站</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高新区幼儿园</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160"/>
        </w:trPr>
        <w:tc>
          <w:tcPr>
            <w:gridSpan w:val="12"/>
            <w:shd w:val="clear" w:color="auto" w:fill="auto"/>
            <w:tcBorders>
              <w:top w:val="none" w:color="000000" w:sz="4" w:space="0"/>
              <w:left w:val="none" w:color="000000" w:sz="4" w:space="0"/>
              <w:bottom w:val="none" w:color="000000" w:sz="4" w:space="0"/>
              <w:right w:val="none" w:color="000000" w:sz="4" w:space="0"/>
            </w:tcBorders>
            <w:tcW w:w="972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送桥镇送桥片区范围内公交站台统计表（保洁费用包含在道路保洁中）</w:t>
            </w:r>
            <w:r/>
          </w:p>
        </w:tc>
      </w:tr>
      <w:tr>
        <w:trPr>
          <w:gridAfter w:val="1"/>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送桥黄庄站台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送桥片区送平路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gridAfter w:val="1"/>
          <w:trHeight w:val="900"/>
        </w:trPr>
        <w:tc>
          <w:tcPr>
            <w:gridSpan w:val="11"/>
            <w:shd w:val="clear" w:color="auto" w:fill="auto"/>
            <w:tcBorders>
              <w:top w:val="none" w:color="000000" w:sz="4" w:space="0"/>
              <w:left w:val="single" w:color="000000" w:sz="4" w:space="0"/>
              <w:bottom w:val="none" w:color="000000" w:sz="4" w:space="0"/>
              <w:right w:val="none" w:color="000000" w:sz="4" w:space="0"/>
            </w:tcBorders>
            <w:tcW w:w="9711"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送桥镇天山片区范围内公交站台统计表（保洁费用包含在道路保洁中）</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天山肖祠村站台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天山镇南站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天山镇北站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天山片区红旗路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405"/>
        </w:trPr>
        <w:tc>
          <w:tcPr>
            <w:gridSpan w:val="11"/>
            <w:shd w:val="clear" w:color="auto" w:fill="auto"/>
            <w:tcBorders>
              <w:top w:val="none" w:color="000000" w:sz="4" w:space="0"/>
              <w:left w:val="none" w:color="000000" w:sz="4" w:space="0"/>
              <w:bottom w:val="none" w:color="000000" w:sz="4" w:space="0"/>
              <w:right w:val="none" w:color="000000" w:sz="4" w:space="0"/>
            </w:tcBorders>
            <w:tcW w:w="9711"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送桥镇郭集片区范围内公交站台统计表（保洁费用包含在道路保洁中）</w:t>
            </w:r>
            <w:r/>
          </w:p>
        </w:tc>
      </w:tr>
      <w:tr>
        <w:trPr>
          <w:gridAfter w:val="1"/>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郭集双桥站台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郭集片区双桥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54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郭集认房小区站台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郭集片区人防小区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left="0" w:firstLine="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第二节  绿化养护</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目的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规范绿化日常养护作业程序及工作标准，保证各项目绿化景观效果，为了进一步贯彻落实《市政府关于2014年全市绿化工作的意见》（扬府</w:t>
      </w:r>
      <w:r>
        <w:rPr>
          <w:rFonts w:hint="eastAsia" w:ascii="宋体" w:hAnsi="宋体" w:cs="宋体"/>
          <w:color w:val="auto"/>
          <w:sz w:val="24"/>
          <w:szCs w:val="24"/>
          <w:highlight w:val="none"/>
          <w:lang w:eastAsia="zh-CN"/>
        </w:rPr>
        <w:t xml:space="preserve">〔2013〕231号</w:t>
      </w:r>
      <w:r>
        <w:rPr>
          <w:rFonts w:hint="eastAsia" w:ascii="宋体" w:hAnsi="宋体" w:eastAsia="宋体" w:cs="宋体"/>
          <w:color w:val="auto"/>
          <w:sz w:val="24"/>
          <w:szCs w:val="24"/>
          <w:highlight w:val="none"/>
        </w:rPr>
        <w:t xml:space="preserve">）精神，认真做好市区城市绿化养护管理工作。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养护管理目标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符合《城市园林绿化管养管理标准》。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三级养护质量标准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2.1绿化管养技术措施基本完善，植物配置基本合理，裸露土地不明显。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2.2园林植物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2.2.1生长正常。新建绿地各种植物四年内达到正常形态。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2.2.2园林树木树冠基本正常，修剪及时，无明显枯枝死叉。分枝点合适，枝条粗壮，绿地内无死树。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2.2.3落叶树新梢生长基本正常，叶片大小、颜色正常，在正常条件下，有黄叶、焦叶、卷叶和带虫尿、虫网叶片的株数不得超过10%，正常叶片保存率在85%以上。针叶树针叶宿存1年以上，结果枝条不超过50%。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2.2.4花坛、花带轮廓基本清晰、整齐美观，无残缺。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2.2.5草坪及地被植物整齐一致，除缀花草坪外草坪内杂草率不得超过5%。草坪绿色期：冷季型草不得少于240天，暖季型草不得少于160天。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2.2.6病虫害控制比较及时，园林树木有蛀干害虫危害的</w:t>
      </w:r>
      <w:r>
        <w:rPr>
          <w:rFonts w:hint="eastAsia" w:ascii="宋体" w:hAnsi="宋体" w:cs="宋体"/>
          <w:color w:val="auto"/>
          <w:sz w:val="24"/>
          <w:szCs w:val="24"/>
          <w:highlight w:val="none"/>
          <w:lang w:eastAsia="zh-CN"/>
        </w:rPr>
        <w:t xml:space="preserve">株数</w:t>
      </w:r>
      <w:r>
        <w:rPr>
          <w:rFonts w:hint="eastAsia" w:ascii="宋体" w:hAnsi="宋体" w:eastAsia="宋体" w:cs="宋体"/>
          <w:color w:val="auto"/>
          <w:sz w:val="24"/>
          <w:szCs w:val="24"/>
          <w:highlight w:val="none"/>
        </w:rPr>
        <w:t xml:space="preserve">不得超过3%；在园林树木主干、主枝上平均每100cm2介壳虫的活虫数不得超过3头，较细枝条上平均每30cm不得超过8头，且平均被害株数不得超过5％。被虫咬的叶片每株不得超过8%。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2.3垂直绿化能根据不同植物的攀缘特点，采取相应的技术措施，视攀缘植物生长习性。开花的攀缘植物能适时开花。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2.4绿地基本整洁，无明显杂物，无白色污染（树挂），绿化生产垃圾（如树枝、树叶、草屑等）、绿地内水面杂物能日产日清，能做到保洁及时。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2.5栏杆、园路、桌椅、路灯、井盖和牌示等园林设施基本完整，能进行维护。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2.6绿地基本完整，无明显堆物、堆料、搭棚、树干上无钉拴刻画等现象。行道树下距树干2米范围内无明显的堆物、堆料、圈栏或搭棚设摊等影响树木生长和养护管理的现象。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公园管理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符合《扬州市公园条例》要求执行。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（1）建立健全公园管护制度；建立、管理公园档案；管理公园内文化健身娱乐、配套服务等活动；执行安全管理规范，落实公园内安全管理措施。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（2）制定突发事件应急预案，定期组织演练。游客数量超过公园容量设计规定或者发生自然灾害、突发事件时，应当启动应急预案。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（3）制定公园设施管护制度，加强公园内建（构）筑物以及各类设施的日常维护和安全管理，保持设施完好、安全。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（4）按照园林绿化管养技术规范管理养护公园内的植物，加强植物病虫害防治。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（5）发现水体污染、水位异常，应当立即向环境保护、水利部门报告，并配合采取措施治理。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（6）制定公园卫生保洁制度，保持公园环境优美、整洁。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（7）公园应当定时开放，每日开放时间不得少于十六小时。公园管护单位应当将开放时间在公园入口处公告。 因特殊情况需要闭园的，应当提前三日向社会公布，并向公园行政主管部门备案。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（8）公园内禁止设立为特定群体服务的会所、会馆等非公益性场所。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（9）公园内严格控制设置户外广告。需要设置的，应当依法审批。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（10）可以禁止携带犬类等动物进入公园，残疾人需要携带导盲犬、扶助犬的除外。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（11）禁止车辆进入公园，但下列车辆除外：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1）老、幼、病、残者专用的非机动车；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2）执行公务的执法车辆和执行任务的消防、救护、抢险等车辆；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3）公园管护单位准许进入的施工、养护、配送等车辆。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（12）公园内的活动应当遵守</w:t>
      </w:r>
      <w:r>
        <w:rPr>
          <w:rFonts w:hint="eastAsia" w:ascii="宋体" w:hAnsi="宋体" w:cs="宋体"/>
          <w:color w:val="auto"/>
          <w:sz w:val="24"/>
          <w:szCs w:val="24"/>
          <w:highlight w:val="none"/>
          <w:lang w:eastAsia="zh-CN"/>
        </w:rPr>
        <w:t xml:space="preserve">噪声</w:t>
      </w:r>
      <w:r>
        <w:rPr>
          <w:rFonts w:hint="eastAsia" w:ascii="宋体" w:hAnsi="宋体" w:eastAsia="宋体" w:cs="宋体"/>
          <w:color w:val="auto"/>
          <w:sz w:val="24"/>
          <w:szCs w:val="24"/>
          <w:highlight w:val="none"/>
        </w:rPr>
        <w:t xml:space="preserve">管理的有关规定。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绿化养护管理</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0" w:name="_Toc332180818"/>
      <w:r/>
      <w:bookmarkStart w:id="191" w:name="_Toc25761"/>
      <w:r/>
      <w:bookmarkStart w:id="192" w:name="_Toc28950"/>
      <w:r/>
      <w:bookmarkStart w:id="193" w:name="_Toc332180829"/>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树木（乔木、灌木）养护</w:t>
      </w:r>
      <w:bookmarkEnd w:id="190"/>
      <w:r>
        <w:rPr>
          <w:rFonts w:hint="eastAsia" w:ascii="宋体" w:hAnsi="宋体" w:eastAsia="宋体" w:cs="宋体"/>
          <w:color w:val="auto"/>
          <w:sz w:val="24"/>
          <w:szCs w:val="24"/>
          <w:highlight w:val="none"/>
        </w:rPr>
        <w:t xml:space="preserve">管理</w:t>
      </w:r>
      <w:bookmarkEnd w:id="191"/>
      <w:r/>
      <w:bookmarkEnd w:id="192"/>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4" w:name="_Toc332180819"/>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养护管理内容包括：浇灌与排水，整形与修剪，病虫害防治，松土与除草，施肥，支撑、防护与涂白，切边和留积水穴，复壮、</w:t>
      </w:r>
      <w:r>
        <w:rPr>
          <w:rFonts w:hint="eastAsia" w:ascii="宋体" w:hAnsi="宋体" w:eastAsia="宋体" w:cs="宋体"/>
          <w:color w:val="auto"/>
          <w:sz w:val="24"/>
          <w:szCs w:val="24"/>
          <w:highlight w:val="none"/>
          <w:lang w:val="en-US" w:eastAsia="zh-CN"/>
        </w:rPr>
        <w:t xml:space="preserve">因中标人管理不到位造成的无法成活的树木的</w:t>
      </w:r>
      <w:r>
        <w:rPr>
          <w:rFonts w:hint="eastAsia" w:ascii="宋体" w:hAnsi="宋体" w:eastAsia="宋体" w:cs="宋体"/>
          <w:color w:val="auto"/>
          <w:sz w:val="24"/>
          <w:szCs w:val="24"/>
          <w:highlight w:val="none"/>
        </w:rPr>
        <w:t xml:space="preserve">补植与调整等。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1.1浇灌与排水</w:t>
      </w:r>
      <w:bookmarkEnd w:id="19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1.1.1浇水应根据树木生物学特性、长势、季节和土质状况，做到适树、适地、适时、适量浇灌，确保植物正常生长所需水分。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浇灌次数应根据气候、土壤墒情、植物特性和长势等具体情况确定，干旱季节宜多灌，雨季少灌或不灌；发芽生长期可多灌；休眠期前适当控制水量。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1.1.2浇灌前应先挖穴松土，以浇透为宜，水分应渗透至树木根部。补（移）植树木高温干旱时应避开高温进行叶面喷雾或树干保湿。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5" w:name="_Toc332180820"/>
      <w:r>
        <w:rPr>
          <w:rFonts w:hint="eastAsia" w:ascii="宋体" w:hAnsi="宋体" w:eastAsia="宋体" w:cs="宋体"/>
          <w:color w:val="auto"/>
          <w:sz w:val="24"/>
          <w:szCs w:val="24"/>
          <w:highlight w:val="none"/>
        </w:rPr>
        <w:t xml:space="preserve">1.2整形与修剪</w:t>
      </w:r>
      <w:bookmarkEnd w:id="19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1.2.1依据园林绿化功能和设计的需要，在不违背树木的生长特性和自然分枝规律的前提下（特型树木除外），根据树木品种、生长阶段、生长势强弱、花芽着生部位、开花季节等生物学特性进行修剪。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1.2.1.1自然型树木的修剪应以树木自然分枝习性所形成的树冠形状为基础进行修剪；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1.2.2.2造型树木的修剪应根据园林绿化对树木的特定要求，适当控制树木部分枝干，保持树木设计要求的原有造型。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1.2.2休眠期修剪，以整形为主，适宜进行中剪或重剪。同一树种，在幼年和成熟阶段，每年整形修剪1次</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衰老阶段，2年～3年进行1次休眠期修剪，促进更新。生长势和萌芽力弱以及成枝率低的树种，修剪量和修剪频率应适当降低，只进行轻度疏剪。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1.2.2.1落叶树木应在树木落叶后至萌芽前修剪；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1.2.2.2常绿阔叶树木或抗寒力差树种应在秋季新梢停止生长至休眠前或春芽萌动前进行修剪；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1.2.2.3观枝观叶植物如红瑞木、山麻杆等，应在早春萌动前抽除过密弱枝和枯老枝；</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1.2.2.4花芽着生于当年生枝条即夏季或秋季开花植物应在冬季或早春以短截和疏枝相结合方法进行修剪。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1.2.3修剪应去除徒长枝、病虫枝、交叉枝、并生枝、下垂枝、扭伤枝以及枯枝和烂头。嫁接的树木必须及时除去砧木的萌蘖枝。遇有架空线应按杯状形修剪。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1.2.4修剪切口要平整，疏枝必须自枝条基部修除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不留短桩。大枝短截应分段截枝。直径2cm以上的截面应光滑平整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略向内倾斜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伤口应涂抹防腐剂或生长素。</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1.2.5生长期修剪3次以上，以调整树势为主，适宜轻剪。有伤流树种修剪应避开生长旺盛期。根据树木的生长特性和不同要求进行疏枝、剥芽、摘心等。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1.2.5.1观果植物如木瓜海棠、石榴、山楂等，应及时摘心、抹芽和摘蕾，促使植物保持中庸树势，有利于花芽分化；</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1.2.5.2花芽着生于二年生枝条即早春开花植物应在花谢后进行修剪，花芽着生于多年生枝条上，如紫荆、贴梗海棠等，应于早春花后将枝条进行轻剪，生长季节进行摘心处理。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1.2.6极端气候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如强风、暴雨、冰雹、强降雪等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造成树体倾斜、枝杈劈裂、折断等，应视其损伤程度，采用适宜方法，及时修剪。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1.2.7修剪下来的枝条等废弃物，应及时清运，保证环境整洁；有病虫害的枝条要及时集中进行无害化处理，防止病虫害蔓延。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1.2.8修剪前需制定修剪技术方案，上树前必须进行修剪培训和安全教育，全面掌握后方可修剪，并确保安全。</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6" w:name="_Toc332180821"/>
      <w:r>
        <w:rPr>
          <w:rFonts w:hint="eastAsia" w:ascii="宋体" w:hAnsi="宋体" w:eastAsia="宋体" w:cs="宋体"/>
          <w:color w:val="auto"/>
          <w:sz w:val="24"/>
          <w:szCs w:val="24"/>
          <w:highlight w:val="none"/>
        </w:rPr>
        <w:t xml:space="preserve">1.3病虫害防治</w:t>
      </w:r>
      <w:bookmarkEnd w:id="19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贯彻“预防为主，综合防治”的方针，提倡使用生物防治、化学防治和物理防治等多种防治手段来控制病虫害。每年应根据病虫害预测预报及病虫害发生实际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7" w:name="_Toc332180822"/>
      <w:r>
        <w:rPr>
          <w:rFonts w:hint="eastAsia" w:ascii="宋体" w:hAnsi="宋体" w:eastAsia="宋体" w:cs="宋体"/>
          <w:color w:val="auto"/>
          <w:sz w:val="24"/>
          <w:szCs w:val="24"/>
          <w:highlight w:val="none"/>
        </w:rPr>
        <w:t xml:space="preserve">1.4松土与除草</w:t>
      </w:r>
      <w:bookmarkEnd w:id="19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1.4.1根部周围土壤保持疏松，松土深度以不伤根系生长为限，每年除结合浇水松土外，要松土5次以上。埋土过深的表层要扒土，过浅根系裸露的要填土。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1.4.2及时去除大型恶性杂草，</w:t>
      </w:r>
      <w:r>
        <w:rPr>
          <w:rFonts w:hint="eastAsia" w:ascii="宋体" w:hAnsi="宋体" w:cs="宋体"/>
          <w:color w:val="auto"/>
          <w:sz w:val="24"/>
          <w:szCs w:val="24"/>
          <w:highlight w:val="none"/>
          <w:lang w:eastAsia="zh-CN"/>
        </w:rPr>
        <w:t xml:space="preserve">其他杂草</w:t>
      </w:r>
      <w:r>
        <w:rPr>
          <w:rFonts w:hint="eastAsia" w:ascii="宋体" w:hAnsi="宋体" w:eastAsia="宋体" w:cs="宋体"/>
          <w:color w:val="auto"/>
          <w:sz w:val="24"/>
          <w:szCs w:val="24"/>
          <w:highlight w:val="none"/>
        </w:rPr>
        <w:t xml:space="preserve">控制在不影响景观效果的范围内。杂草以人工拔除为主，适当采用生物防治、化学防治措施，每年清除杂草15次以上。其中，5月至10月期间，每15天要清除杂草1次。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1.4.3及时清运拔除杂草，保证环境整洁。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8" w:name="_Toc332180827"/>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支撑、防护</w:t>
      </w:r>
      <w:bookmarkEnd w:id="198"/>
      <w:r>
        <w:rPr>
          <w:rFonts w:hint="eastAsia" w:ascii="宋体" w:hAnsi="宋体" w:eastAsia="宋体" w:cs="宋体"/>
          <w:color w:val="auto"/>
          <w:sz w:val="24"/>
          <w:szCs w:val="24"/>
          <w:highlight w:val="none"/>
        </w:rPr>
        <w:t xml:space="preserve">与涂白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.1除特殊景观要求外，树木倾斜超过10°必须扶正，落叶树在休眠期进行，常绿树在萌芽前进行。扶正前应对土壤进行灌水，树冠进行疏枝和短截。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.2新种树木和扶正树木必须用支柱支撑。支撑方式可采用扁担支撑和四角支撑。支柱材料应统一，支柱方式应规范、整齐。在着力点与树干接触处应铺垫软质材料。每年应对支柱进行一次全面检查。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夏秋季节台风频繁时，应做好树木防台风工作。台风前对过密枝条进行疏枝、剥芽，结合修剪，去除病枝、枯枝。做好树木加固支撑。风害后倾斜树木应及时扶正。挖松倾斜反向面的土，树冠相应疏枝。扶正树木，加土夯实。固定树身。</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.5冬季越冬防寒宜采用地面覆盖、包扎树体、搭建防寒棚，树干涂白等防护措施。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.5.1包扎树木的材料可采用草绳或</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透气材料。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.5.2树木树干涂白应于越冬前完成。树木涂白剂应稀稠均匀，高度一致，不抛、洒、滴、漏。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乔木及行道树，高度在1.3米左右，灌木高度在1米左右。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涂白剂推荐配方为：生石灰8kg、硫磺1kg、食盐1kg、动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物油0.1kg、热水18kg。配制方法：先用热水将生石灰与食盐溶化，然后将石灰乳和食盐水混合，加入硫磺和油脂充分搅匀即成。</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9" w:name="_Toc332180828"/>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切边和留积水穴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.1在绿地内树木，应视情况和需要，在树木根部外20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50cm切边或留出积水穴，深度以10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20cm为宜。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.2切边和积水穴应流畅圆润，其内种植土应细碎平整。</w:t>
      </w:r>
      <w:bookmarkEnd w:id="199"/>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0" w:name="_Toc28005"/>
      <w:r/>
      <w:bookmarkStart w:id="201" w:name="_Toc30803"/>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行道树</w:t>
      </w:r>
      <w:bookmarkEnd w:id="200"/>
      <w:r/>
      <w:bookmarkEnd w:id="20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养护管理内容包括：浇灌与排水，整形与修剪，病虫害防治，松土与除草，施肥，支撑、防护与涂白，切边和留积水穴，树池管理，复壮、补植与调整等。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对于已种植书带草、色块等地被植物的树穴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浇水时应先对树穴进行打洞</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然后进行浇水。对于未种植地被植物且土壤严重板结的树穴，浇水时应对树穴进行深翻。浇水时间应避免行人及车辆上下班高峰期间及夏季高温时间。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2.2整形与修剪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2.2.1整形与修剪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的整形依栽植地点的架空线路及交通状况决定。主干道上及一般干道上，宜采用环状形、自然开心形。在无机动车辆通行的道路或狭窄的巷道内以及种植上方没有线路时宜采用中央领导干形。同一条道路修剪手法应一致，树冠圆整，树形美观，骨架均匀，通风透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2.2.1.1杯状形行道树的整形。在主干一定高度处留3～5主枝向四面均匀配列，各主枝与主干的角度约45度，在各主枝上适当留二级枝，在二级枝上留三级枝，依次类推，即形成杯状形树冠。以法桐及国槐行道树为例：定干高度通常为3～3</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rPr>
        <w:t xml:space="preserve">5m，在其截干顶端均匀地保留三个主枝在壮芽处进行中截，冬季可在每个主枝中选二个侧枝短截作为二级枝；来年冬季，在二级枝上</w:t>
      </w:r>
      <w:r>
        <w:rPr>
          <w:rFonts w:hint="eastAsia" w:ascii="宋体" w:hAnsi="宋体" w:cs="宋体"/>
          <w:color w:val="auto"/>
          <w:sz w:val="24"/>
          <w:szCs w:val="24"/>
          <w:highlight w:val="none"/>
          <w:lang w:eastAsia="zh-CN"/>
        </w:rPr>
        <w:t xml:space="preserve">选两个</w:t>
      </w:r>
      <w:r>
        <w:rPr>
          <w:rFonts w:hint="eastAsia" w:ascii="宋体" w:hAnsi="宋体" w:eastAsia="宋体" w:cs="宋体"/>
          <w:color w:val="auto"/>
          <w:sz w:val="24"/>
          <w:szCs w:val="24"/>
          <w:highlight w:val="none"/>
        </w:rPr>
        <w:t xml:space="preserve">枝条短截为三级枝，则可形成三叉六股十二分枝的杯状型造型。剪口留外向芽，主干延长枝选用角度开张的壮枝。在选留枝条和选取剪口部位时，</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把握二级枝弱于主枝、三级枝要弱于二级枝。</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2.2.1.2自然开心形行道树的整形。不留中央领导干而留多数主枝配列四方，在主枝上每年留有主枝延长枝，并于主枝侧方留有二级枝、三级枝处于主枝间的空隙处的整形修剪方式。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2.2.1.3中央领导干形行道树的整形。留一强大的中央领导干，在其上配列疏散的主枝的整形修剪方式。以雪松、枫杨、银杏、法桐行道树为例。当栽植苗为截干苗时，采用接干法，即在主干顶部选一个生长健壮、较直立的侧枝作为主干延长枝培养，其余角度小、对主干延长枝有竞争力的枝条全部剪除。冬季，视主干延长枝的生长情况决定采取修剪措施，若其生长健壮，只</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疏除过密的、交叉的侧枝，翌年任其自然生长，及时短截与主干延长枝产生竞争的侧枝，即可形成有中央领导干的树冠；若其生长较弱，应齐基剪除全部侧枝，并将主干延长枝短截，翌年，再选一健壮直立的侧枝作为主干延长枝培养，直至树冠成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2.2.1.4成形树生长季节修剪。选用轻剪或疏除的办法，及时对干枯枝、病虫枝、细弱枝、下垂枝、交叉枝、空中挂</w:t>
      </w:r>
      <w:r>
        <w:rPr>
          <w:rFonts w:hint="eastAsia" w:ascii="宋体" w:hAnsi="宋体" w:cs="宋体"/>
          <w:color w:val="auto"/>
          <w:sz w:val="24"/>
          <w:szCs w:val="24"/>
          <w:highlight w:val="none"/>
          <w:lang w:eastAsia="zh-CN"/>
        </w:rPr>
        <w:t xml:space="preserve">枝</w:t>
      </w:r>
      <w:r>
        <w:rPr>
          <w:rFonts w:hint="eastAsia" w:ascii="宋体" w:hAnsi="宋体" w:eastAsia="宋体" w:cs="宋体"/>
          <w:color w:val="auto"/>
          <w:sz w:val="24"/>
          <w:szCs w:val="24"/>
          <w:highlight w:val="none"/>
        </w:rPr>
        <w:t xml:space="preserve">等进行修剪。同时</w:t>
      </w:r>
      <w:r>
        <w:rPr>
          <w:rFonts w:hint="eastAsia" w:ascii="宋体" w:hAnsi="宋体" w:cs="宋体"/>
          <w:color w:val="auto"/>
          <w:sz w:val="24"/>
          <w:szCs w:val="24"/>
          <w:highlight w:val="none"/>
          <w:lang w:eastAsia="zh-CN"/>
        </w:rPr>
        <w:t xml:space="preserve">兼顾</w:t>
      </w:r>
      <w:r>
        <w:rPr>
          <w:rFonts w:hint="eastAsia" w:ascii="宋体" w:hAnsi="宋体" w:eastAsia="宋体" w:cs="宋体"/>
          <w:color w:val="auto"/>
          <w:sz w:val="24"/>
          <w:szCs w:val="24"/>
          <w:highlight w:val="none"/>
        </w:rPr>
        <w:t xml:space="preserve">树枝与路灯、供电线路、交通指示牌、周边建筑屋檐等之间的关系，做到上不挂各类线路、下不妨碍交通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不影响建筑。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2.2.1.5冬季回缩修剪。为降低其行道树顶端优势位置，促多年生枝条基部更新复壮，可采用冬季回缩修剪方法。以老龄法桐为例：回缩时间在每年的12月至次年的2月，回缩可结合冬季正常修剪同步进行。对较大的树枝和树干修剪时，可采用分步作业法。即先在离要求锯口上方20厘米处，从枝条下方向上锯一切口，深度为枝干粗度的一半，从上方将枝干锯断，留下一条残桩，然后从锯口处锯除残桩，以避免枝干劈裂。回缩后及时对锯口用20%的硫酸铜溶液消毒，最后涂上保护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保护蜡、调和漆等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，以起到防腐防干和促进愈合的作用。</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剥芽。行道树生长季节要经常剥芽，不同树种剥芽次数及剥芽部位存在一定的差异。通常法桐等落叶树应在每年的4月下旬起，每半月一次，至每年的10月中旬该工作基本告段落，而香樟等常绿树木一般在每年的5月起，通常一月三次，芽长不应超过6㎝。剥芽时不应倒拉，以免伤及树皮。对抹芽产生的废弃物，应及时清除，以确保路面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2.2.3清除死膀及枯枝。行道树由于受生长空间的限制，至一定年份容易形成荫梢现象，并产生枯枝，加上修剪切口常年受风吹雨淋极易</w:t>
      </w:r>
      <w:r>
        <w:rPr>
          <w:rFonts w:hint="eastAsia" w:ascii="宋体" w:hAnsi="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死膀。日常养护除结合修剪工作外，应在每年台风及</w:t>
      </w:r>
      <w:r>
        <w:rPr>
          <w:rFonts w:hint="eastAsia" w:ascii="宋体" w:hAnsi="宋体" w:cs="宋体"/>
          <w:color w:val="auto"/>
          <w:sz w:val="24"/>
          <w:szCs w:val="24"/>
          <w:highlight w:val="none"/>
          <w:lang w:eastAsia="zh-CN"/>
        </w:rPr>
        <w:t xml:space="preserve">梅雨</w:t>
      </w:r>
      <w:r>
        <w:rPr>
          <w:rFonts w:hint="eastAsia" w:ascii="宋体" w:hAnsi="宋体" w:eastAsia="宋体" w:cs="宋体"/>
          <w:color w:val="auto"/>
          <w:sz w:val="24"/>
          <w:szCs w:val="24"/>
          <w:highlight w:val="none"/>
        </w:rPr>
        <w:t xml:space="preserve">季节来临时，重点防范，并对新生产的截面切口，涂抹防腐剂。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病虫害可通过喷药、捕杀、挖蛹、刮树皮、树干涂白等方法进行防治。行道树病虫害防治重点需做好蛀干害虫天牛、食叶害虫刺蛾、重阳木锦斑蛾及女贞白蜡蚧的防治，其中天牛防治应在每年的6月下旬开始，</w:t>
      </w:r>
      <w:r>
        <w:rPr>
          <w:rFonts w:hint="eastAsia" w:ascii="宋体" w:hAnsi="宋体" w:cs="宋体"/>
          <w:color w:val="auto"/>
          <w:sz w:val="24"/>
          <w:szCs w:val="24"/>
          <w:highlight w:val="none"/>
          <w:lang w:eastAsia="zh-CN"/>
        </w:rPr>
        <w:t xml:space="preserve">主要</w:t>
      </w:r>
      <w:r>
        <w:rPr>
          <w:rFonts w:hint="eastAsia" w:ascii="宋体" w:hAnsi="宋体" w:eastAsia="宋体" w:cs="宋体"/>
          <w:color w:val="auto"/>
          <w:sz w:val="24"/>
          <w:szCs w:val="24"/>
          <w:highlight w:val="none"/>
        </w:rPr>
        <w:t xml:space="preserve">采用人工捕捉，并在虫粪口</w:t>
      </w:r>
      <w:r>
        <w:rPr>
          <w:rFonts w:hint="eastAsia" w:ascii="宋体" w:hAnsi="宋体" w:cs="宋体"/>
          <w:color w:val="auto"/>
          <w:sz w:val="24"/>
          <w:szCs w:val="24"/>
          <w:highlight w:val="none"/>
          <w:lang w:eastAsia="zh-CN"/>
        </w:rPr>
        <w:t xml:space="preserve">涂抹沾有</w:t>
      </w:r>
      <w:r>
        <w:rPr>
          <w:rFonts w:hint="eastAsia" w:ascii="宋体" w:hAnsi="宋体" w:eastAsia="宋体" w:cs="宋体"/>
          <w:color w:val="auto"/>
          <w:sz w:val="24"/>
          <w:szCs w:val="24"/>
          <w:highlight w:val="none"/>
        </w:rPr>
        <w:t xml:space="preserve">敌敌畏等农药的棉花，该项工作应延续至每年的9月份，通常每半月一次。刺蛾通常在每年的六月至九月发生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主要采用药物防治</w:t>
      </w:r>
      <w:r>
        <w:rPr>
          <w:rFonts w:hint="eastAsia" w:ascii="宋体" w:hAnsi="宋体" w:cs="宋体"/>
          <w:color w:val="auto"/>
          <w:sz w:val="24"/>
          <w:szCs w:val="24"/>
          <w:highlight w:val="none"/>
          <w:lang w:eastAsia="zh-CN"/>
        </w:rPr>
        <w:t xml:space="preserve">剂</w:t>
      </w:r>
      <w:r>
        <w:rPr>
          <w:rFonts w:hint="eastAsia" w:ascii="宋体" w:hAnsi="宋体" w:eastAsia="宋体" w:cs="宋体"/>
          <w:color w:val="auto"/>
          <w:sz w:val="24"/>
          <w:szCs w:val="24"/>
          <w:highlight w:val="none"/>
        </w:rPr>
        <w:t xml:space="preserve">和生物防治。女贞白蜡蚧通常在每年的5月下旬，防治时除采用花宝药剂外，应对修剪下来的病虫枝集中烧毁。重阳木锦斑蛾在每年的6月至11月发生，主要采用灭幼脲、高效氯氰菊酯 、甲维盐 大机喷雾。冬季可采用树干涂白、挖蛹、刮树皮等方法，以消灭各种越冬虫源，并可采用集中火烧或深埋有病虫的枝、干、叶等办法，以减轻次年害虫危害。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2.4支撑、防护与涂白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支撑。幼年行道树，应设立支柱进行加固，当出现机械车辆撞击或台风侵袭造成树木向一侧严重倾斜时，可切除部分长根，进行重植。成年行道树，由于根系发达，当出现上述情况时，可采取平衡树冠法，即对向一侧倾斜的树冠进行重截，并设立支撑物向其相对方向进行支撑。对倾斜老树应逐年控制倾斜度，并扶正、支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防护与涂白。每年的初冬，对行道树进行根际培土、主干包扎、涂白等抗冻处理。发生枝叶积雪应及时清除，有倒伏危险的树木应立支撑保护。出现树洞可用水泥及时修补，以防止腐朽进一步扩大。台风季节，做好行道树抗风暴的预防工作，根据树木的实际情况，采取立支柱、绑扎、加土、扶正、疏枝、打地桩等综合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一旦风暴来临，应及时检查，发现问题，妥善处理。对于严重倒伏</w:t>
      </w:r>
      <w:r>
        <w:rPr>
          <w:rFonts w:hint="eastAsia" w:ascii="宋体" w:hAnsi="宋体" w:cs="宋体"/>
          <w:color w:val="auto"/>
          <w:sz w:val="24"/>
          <w:szCs w:val="24"/>
          <w:highlight w:val="none"/>
          <w:lang w:eastAsia="zh-CN"/>
        </w:rPr>
        <w:t xml:space="preserve">，就</w:t>
      </w:r>
      <w:r>
        <w:rPr>
          <w:rFonts w:hint="eastAsia" w:ascii="宋体" w:hAnsi="宋体" w:eastAsia="宋体" w:cs="宋体"/>
          <w:color w:val="auto"/>
          <w:sz w:val="24"/>
          <w:szCs w:val="24"/>
          <w:highlight w:val="none"/>
        </w:rPr>
        <w:t xml:space="preserve">地种植难以成活的树木，应将树冠强截后送苗圃种植养护。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.3行道树补植。一旦出现行道树枯死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应及时报批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申请倒伐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并在手续齐全情况下视季节及时补植。倒伐时应连同根部一起挖除，并填平树穴。补植树木应选用同品种、同规格苗木，并加强养护，确保成活。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2" w:name="_Toc6958"/>
      <w:r/>
      <w:bookmarkStart w:id="203" w:name="_Toc11391"/>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、绿篱、模纹和色块、球类和</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造型（灌木</w:t>
      </w:r>
      <w:bookmarkEnd w:id="202"/>
      <w:r/>
      <w:bookmarkEnd w:id="203"/>
      <w:r>
        <w:rPr>
          <w:rFonts w:hint="eastAsia" w:ascii="宋体" w:hAnsi="宋体" w:eastAsia="宋体" w:cs="宋体"/>
          <w:color w:val="auto"/>
          <w:sz w:val="24"/>
          <w:szCs w:val="24"/>
          <w:highlight w:val="none"/>
        </w:rPr>
        <w:t xml:space="preserve">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4" w:name="_Toc332180830"/>
      <w:r>
        <w:rPr>
          <w:rFonts w:hint="eastAsia" w:ascii="宋体" w:hAnsi="宋体" w:eastAsia="宋体" w:cs="宋体"/>
          <w:color w:val="auto"/>
          <w:sz w:val="24"/>
          <w:szCs w:val="24"/>
          <w:highlight w:val="none"/>
        </w:rPr>
        <w:t xml:space="preserve">养护管理内容包括：浇灌与排水、整形与修剪、病虫害防治、除草与切边、施肥、补植等。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.1浇灌与排水</w:t>
      </w:r>
      <w:bookmarkEnd w:id="20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.1.1根据气候、土壤墒情、植物习性等适时、适量浇灌，土壤含水量应保持在70%左右，叶片萎蔫时应及时浇水。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.1.1.1每年春季树木萌发前要浇春水至少1次，冬季休眠前浇防冻水至少1次。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.1.1.2每年5月至10月期间，连续15天无降雨应浇透水1次，道路</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非隔离带绿化应每周不少于1次冲淋去尘。</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.1.1.3开花期前应适当增加浇水量。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1.1.2以浇透为宜，水分应渗透至树木根部。补（移）植树木高温干旱时应避开高温进行叶面喷雾保湿。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1.1.3暴雨、梅雨季节应开沟排水，防止积水。根部积水应及时排出，耐涝性差树木应该在12小时内排除积水，低洼易积水处应设置排水沟。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1.1.4提倡使用不含有毒物质的中水、雨水和河水浇灌；绿地设施应逐步完善浇灌系统。</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5" w:name="_Toc332180831"/>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.2整形与修剪</w:t>
      </w:r>
      <w:bookmarkEnd w:id="20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.2.1绿篱、模纹和色块、球类和</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造型（灌木类）等应按原设计的造型或规定的形状和高度修剪。以生长期修剪为主，休眠期修剪为辅。每年应修剪8次以上，5月下旬至10月中旬，每3周左右修剪1次。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.2.2规则式绿篱、模纹（色块）修剪应保持顶部和基部水平，做到无断层、无缺口、无光秃，轮廓线应流畅、柔和。两个品种以上连片种植时，修剪时应注意</w:t>
      </w:r>
      <w:r>
        <w:rPr>
          <w:rFonts w:hint="eastAsia" w:ascii="宋体" w:hAnsi="宋体" w:cs="宋体"/>
          <w:color w:val="auto"/>
          <w:sz w:val="24"/>
          <w:szCs w:val="24"/>
          <w:highlight w:val="none"/>
          <w:lang w:eastAsia="zh-CN"/>
        </w:rPr>
        <w:t xml:space="preserve">相互</w:t>
      </w:r>
      <w:r>
        <w:rPr>
          <w:rFonts w:hint="eastAsia" w:ascii="宋体" w:hAnsi="宋体" w:eastAsia="宋体" w:cs="宋体"/>
          <w:color w:val="auto"/>
          <w:sz w:val="24"/>
          <w:szCs w:val="24"/>
          <w:highlight w:val="none"/>
        </w:rPr>
        <w:t xml:space="preserve">衔接，保证平顺缓和</w:t>
      </w:r>
      <w:r>
        <w:rPr>
          <w:rFonts w:hint="eastAsia" w:ascii="宋体" w:hAnsi="宋体" w:cs="宋体"/>
          <w:color w:val="auto"/>
          <w:sz w:val="24"/>
          <w:szCs w:val="24"/>
          <w:highlight w:val="none"/>
          <w:lang w:eastAsia="zh-CN"/>
        </w:rPr>
        <w:t xml:space="preserve">过渡</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.2.3自然式绿篱修剪，幼年以定干整形为主，成年以促进开花和结实为主。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.2.4规则式绿篱、模纹（色块）修剪后新梢生长超过10cm时，应进行第二次修剪，红叶石楠等色叶植物应在新梢木质化后修剪。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.2.5植株生长过密或病虫害发生严重的应及时进行疏枝修剪。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.2.6当生长高度影响景观效果或影响交通安全时，要进行强度修剪，强度修剪宜在休眠期进行。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.2.7修剪下来的枝、叶等废弃物，应及时清运，保证环境整洁；有病虫害的枝、叶要及时集中进行无害化处理，防止病虫害蔓延。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.2.8造景树修剪。以及时修剪、长枝短截、密枝疏剪为修剪基本原则。对于松类树种在芽刚萌发时摘心摘芽控制新枝长度，以保持优美的树姿和适当的比例。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.2.8.1摘心。造景树为控制其高度生长，促使侧枝平展，可摘去其枝梢嫩头。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.2.8.2摘芽。造景树在其干基或干上生长出许多不定芽时，应随时摘除，以免萌生叉枝，特别是榆树，易产生不定芽，更应注意摘芽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.2.8.3摘叶。观叶造景树其观赏期往往是新叶萌发期，通过摘叶措施，可使树木一年发几次新叶，鲜艳悦目，提高其观赏效果。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.2.8.4修枝。修枝方式应根据树形来确定，如云片状树枝，则将枝条修剪成平整状。对于萌发力强的树种，可以修剪为主。修剪时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首先可将平行枝、交叉枝、重叠枝、对生枝、轮生枝等进行调整，有些剪掉，有些结合</w:t>
      </w:r>
      <w:r>
        <w:rPr>
          <w:rFonts w:hint="eastAsia" w:ascii="宋体" w:hAnsi="宋体" w:cs="宋体"/>
          <w:color w:val="auto"/>
          <w:sz w:val="24"/>
          <w:szCs w:val="24"/>
          <w:highlight w:val="none"/>
          <w:lang w:eastAsia="zh-CN"/>
        </w:rPr>
        <w:t xml:space="preserve">攀枝</w:t>
      </w:r>
      <w:r>
        <w:rPr>
          <w:rFonts w:hint="eastAsia" w:ascii="宋体" w:hAnsi="宋体" w:eastAsia="宋体" w:cs="宋体"/>
          <w:color w:val="auto"/>
          <w:sz w:val="24"/>
          <w:szCs w:val="24"/>
          <w:highlight w:val="none"/>
        </w:rPr>
        <w:t xml:space="preserve">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.2.8.5攀扎。松柏类及萌发力弱的树种，一般以攀扎为主。即通过金属丝或棕丝等攀扎材料，将树木枝干弯曲成各种形状。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.2.8.6雕凿。对于松柏类及体量较大的造景树，为了显示树木苍古，有时可用锋利的工具对树干进行雕凿，并剥去部分树皮，甚至将树干劈去一半，但不可露出人工斧凿痕迹。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.2.8.7</w:t>
      </w:r>
      <w:r>
        <w:rPr>
          <w:rFonts w:hint="eastAsia" w:ascii="宋体" w:hAnsi="宋体" w:cs="宋体"/>
          <w:color w:val="auto"/>
          <w:sz w:val="24"/>
          <w:szCs w:val="24"/>
          <w:highlight w:val="none"/>
          <w:lang w:eastAsia="zh-CN"/>
        </w:rPr>
        <w:t xml:space="preserve">遮阴</w:t>
      </w:r>
      <w:r>
        <w:rPr>
          <w:rFonts w:hint="eastAsia" w:ascii="宋体" w:hAnsi="宋体" w:eastAsia="宋体" w:cs="宋体"/>
          <w:color w:val="auto"/>
          <w:sz w:val="24"/>
          <w:szCs w:val="24"/>
          <w:highlight w:val="none"/>
        </w:rPr>
        <w:t xml:space="preserve">。一些耐荫的造型树木，如罗汉松、五针松等，在夏季高温强光下，应采取</w:t>
      </w:r>
      <w:r>
        <w:rPr>
          <w:rFonts w:hint="eastAsia" w:ascii="宋体" w:hAnsi="宋体" w:cs="宋体"/>
          <w:color w:val="auto"/>
          <w:sz w:val="24"/>
          <w:szCs w:val="24"/>
          <w:highlight w:val="none"/>
          <w:lang w:eastAsia="zh-CN"/>
        </w:rPr>
        <w:t xml:space="preserve">遮阴</w:t>
      </w:r>
      <w:r>
        <w:rPr>
          <w:rFonts w:hint="eastAsia" w:ascii="宋体" w:hAnsi="宋体" w:eastAsia="宋体" w:cs="宋体"/>
          <w:color w:val="auto"/>
          <w:sz w:val="24"/>
          <w:szCs w:val="24"/>
          <w:highlight w:val="none"/>
        </w:rPr>
        <w:t xml:space="preserve">措施，否则会造成生长不良。</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6" w:name="_Toc332180832"/>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.3病虫害防治</w:t>
      </w:r>
      <w:bookmarkEnd w:id="20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参照1.3执行。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7" w:name="_Toc332180833"/>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.4除草和切边</w:t>
      </w:r>
      <w:bookmarkEnd w:id="20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.4.1除草应除早、除小，及时去除大型恶性杂草及杂树，</w:t>
      </w:r>
      <w:r>
        <w:rPr>
          <w:rFonts w:hint="eastAsia" w:ascii="宋体" w:hAnsi="宋体" w:cs="宋体"/>
          <w:color w:val="auto"/>
          <w:sz w:val="24"/>
          <w:szCs w:val="24"/>
          <w:highlight w:val="none"/>
          <w:lang w:eastAsia="zh-CN"/>
        </w:rPr>
        <w:t xml:space="preserve">其他杂草</w:t>
      </w:r>
      <w:r>
        <w:rPr>
          <w:rFonts w:hint="eastAsia" w:ascii="宋体" w:hAnsi="宋体" w:eastAsia="宋体" w:cs="宋体"/>
          <w:color w:val="auto"/>
          <w:sz w:val="24"/>
          <w:szCs w:val="24"/>
          <w:highlight w:val="none"/>
        </w:rPr>
        <w:t xml:space="preserve">控制在不影响景观效果的范围内。杂草、杂树不得高于绿篱、模纹和色块植物；造型灌木上应及时去除大型蔓性藤本杂草。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.4.2绿篱、模纹和色块、造型灌木边缘，与地被、草坪结合处应进行切边处理，宽度宜10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15cm，深度宜10cm。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.4.3切边应流畅圆润，其内种植土应细碎平整。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.4.4及时清运拔除杂草，保证环境整洁。</w:t>
      </w:r>
      <w:bookmarkEnd w:id="19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8" w:name="_Toc332180836"/>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水生植物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养护管理内容包括：控制水位和换水、清理与分株、病虫害防治、施肥、除草与灭苔等。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.1控制水位和换水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及时调整和控制水生植物正常生长水位。苗期水适当，保持浅水层，分蘖期，浅水勤灌，后期，适时排水，漂浮植物须足够的水深使其漂浮；沉水植物水高必须超过植株，使茎叶自然伸展；水边植物保持土壤湿润、稍呈积水状态；挺水植物须保持50cm至100cm左右的水深；浮水植物水位高低须依茎梗长短调整，使叶浮于水面呈自然状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.1.2为避免蚊虫</w:t>
      </w:r>
      <w:r>
        <w:rPr>
          <w:rFonts w:hint="eastAsia" w:ascii="宋体" w:hAnsi="宋体" w:cs="宋体"/>
          <w:color w:val="auto"/>
          <w:sz w:val="24"/>
          <w:szCs w:val="24"/>
          <w:highlight w:val="none"/>
          <w:lang w:eastAsia="zh-CN"/>
        </w:rPr>
        <w:t xml:space="preserve">滋生</w:t>
      </w:r>
      <w:r>
        <w:rPr>
          <w:rFonts w:hint="eastAsia" w:ascii="宋体" w:hAnsi="宋体" w:eastAsia="宋体" w:cs="宋体"/>
          <w:color w:val="auto"/>
          <w:sz w:val="24"/>
          <w:szCs w:val="24"/>
          <w:highlight w:val="none"/>
        </w:rPr>
        <w:t xml:space="preserve">或水质恶化，当用水发生</w:t>
      </w:r>
      <w:r>
        <w:rPr>
          <w:rFonts w:hint="eastAsia" w:ascii="宋体" w:hAnsi="宋体" w:cs="宋体"/>
          <w:color w:val="auto"/>
          <w:sz w:val="24"/>
          <w:szCs w:val="24"/>
          <w:highlight w:val="none"/>
          <w:lang w:eastAsia="zh-CN"/>
        </w:rPr>
        <w:t xml:space="preserve">浑浊</w:t>
      </w:r>
      <w:r>
        <w:rPr>
          <w:rFonts w:hint="eastAsia" w:ascii="宋体" w:hAnsi="宋体" w:eastAsia="宋体" w:cs="宋体"/>
          <w:color w:val="auto"/>
          <w:sz w:val="24"/>
          <w:szCs w:val="24"/>
          <w:highlight w:val="none"/>
        </w:rPr>
        <w:t xml:space="preserve">时，必须换水，夏季则</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增加换水次数。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.2清理与分株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.2.1对于不耐寒而干枯的水生植物，应在冬季枯黄后将其泥上部分清除。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.2.2对于多年生耐寒水生植物应在每年2月底新芽长出前泥上部分剪除。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.2.3及时清除枯残枝叶及杂物。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.2.4对于因病虫等原因而造成整盆死亡的，应将空盆撤出。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.2.5同一水池中混合栽植各类水生植物，必须定时疏除繁殖过快的种类，以免</w:t>
      </w:r>
      <w:r>
        <w:rPr>
          <w:rFonts w:hint="eastAsia" w:ascii="宋体" w:hAnsi="宋体" w:cs="宋体"/>
          <w:color w:val="auto"/>
          <w:sz w:val="24"/>
          <w:szCs w:val="24"/>
          <w:highlight w:val="none"/>
          <w:lang w:eastAsia="zh-CN"/>
        </w:rPr>
        <w:t xml:space="preserve">覆盖</w:t>
      </w:r>
      <w:r>
        <w:rPr>
          <w:rFonts w:hint="eastAsia" w:ascii="宋体" w:hAnsi="宋体" w:eastAsia="宋体" w:cs="宋体"/>
          <w:color w:val="auto"/>
          <w:sz w:val="24"/>
          <w:szCs w:val="24"/>
          <w:highlight w:val="none"/>
        </w:rPr>
        <w:t xml:space="preserve">水面，影响睡莲或</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沉水植物的生长。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.2.6浮水植物过大，叶面互相遮盖时，必须进行分株，一般3至4年分1次株。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每年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.3.2水生植物的病害主要可分为侵染性病害与非侵染性病害。形成致命性危害的一般为侵染性病害，是</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病原微生物如真菌、细菌、病毒、线虫等引起的，具有传染性，危害极大。在植物生长期应加强菱白绢病，睡莲蚜虫，荷花茎腐病、褐斑病、黑斑病和根线虫的防治，芡实真菌性病害，水仙线虫病，水竹芋叶斑病等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.5除草与灭苔</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水生杂草和青苔应在早春植物萌芽前进行人工或适当的化学防治。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9" w:name="_Toc9415"/>
      <w:r/>
      <w:bookmarkStart w:id="210" w:name="_Toc332180859"/>
      <w:r/>
      <w:bookmarkStart w:id="211" w:name="_Toc12435"/>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攀缘</w:t>
      </w:r>
      <w:r>
        <w:rPr>
          <w:rFonts w:hint="eastAsia" w:ascii="宋体" w:hAnsi="宋体" w:eastAsia="宋体" w:cs="宋体"/>
          <w:color w:val="auto"/>
          <w:sz w:val="24"/>
          <w:szCs w:val="24"/>
          <w:highlight w:val="none"/>
        </w:rPr>
        <w:t xml:space="preserve">（垂直绿化</w:t>
      </w:r>
      <w:bookmarkEnd w:id="209"/>
      <w:r/>
      <w:bookmarkEnd w:id="210"/>
      <w:r/>
      <w:bookmarkEnd w:id="211"/>
      <w:r>
        <w:rPr>
          <w:rFonts w:hint="eastAsia" w:ascii="宋体" w:hAnsi="宋体" w:eastAsia="宋体" w:cs="宋体"/>
          <w:color w:val="auto"/>
          <w:sz w:val="24"/>
          <w:szCs w:val="24"/>
          <w:highlight w:val="none"/>
        </w:rPr>
        <w:t xml:space="preserve">）植物</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2" w:name="_Toc332180860"/>
      <w:r>
        <w:rPr>
          <w:rFonts w:hint="eastAsia" w:ascii="宋体" w:hAnsi="宋体" w:eastAsia="宋体" w:cs="宋体"/>
          <w:color w:val="auto"/>
          <w:sz w:val="24"/>
          <w:szCs w:val="24"/>
          <w:highlight w:val="none"/>
        </w:rPr>
        <w:t xml:space="preserve">养护管理内容包括：浇灌与排水、修剪与理藤、病虫害防治、施肥、补植、藤架管护等。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.1浇灌与排水</w:t>
      </w:r>
      <w:bookmarkEnd w:id="21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.1.1根据气候条件、植物习性和长势情况进行浇水，生长季节应松土保墒，土壤含水量应在65%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70%范围。气温在10℃—25℃范围内，每周浇水次数应不少于1次、气温在25℃—35℃范围内，每周浇水次数应不少于2次，高架悬挂植物需每两天至少浇水1次；气温35℃以上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应2天浇1次水，高架悬挂植物需每</w:t>
      </w:r>
      <w:r>
        <w:rPr>
          <w:rFonts w:hint="eastAsia" w:ascii="宋体" w:hAnsi="宋体" w:cs="宋体"/>
          <w:color w:val="auto"/>
          <w:sz w:val="24"/>
          <w:szCs w:val="24"/>
          <w:highlight w:val="none"/>
          <w:lang w:eastAsia="zh-CN"/>
        </w:rPr>
        <w:t xml:space="preserve">两天</w:t>
      </w:r>
      <w:r>
        <w:rPr>
          <w:rFonts w:hint="eastAsia" w:ascii="宋体" w:hAnsi="宋体" w:eastAsia="宋体" w:cs="宋体"/>
          <w:color w:val="auto"/>
          <w:sz w:val="24"/>
          <w:szCs w:val="24"/>
          <w:highlight w:val="none"/>
        </w:rPr>
        <w:t xml:space="preserve">至少浇水1次；冬季浇水每月不少于1次。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.1.2梅雨和暴雨季节应及时排除积水。</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3" w:name="_Toc332180861"/>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.2修剪与理藤</w:t>
      </w:r>
      <w:bookmarkEnd w:id="213"/>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.2.1在生长季节应进行理藤、造型、固定，以逐步达到满铺的效果，定期检查绑扎物防脱落。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.2.2多年生藤本应定期翻蔓，清除枯枝，疏除老弱藤蔓。</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.2.3修剪宜在5月、7月、11月或植株开花后进行。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.2.4对枝叶稀少的植株可通过摘心促进分枝；未完全覆盖的植株应短截空隙周围枝条，促生副</w:t>
      </w:r>
      <w:r>
        <w:rPr>
          <w:rFonts w:hint="eastAsia" w:ascii="宋体" w:hAnsi="宋体" w:cs="宋体"/>
          <w:color w:val="auto"/>
          <w:sz w:val="24"/>
          <w:szCs w:val="24"/>
          <w:highlight w:val="none"/>
          <w:lang w:eastAsia="zh-CN"/>
        </w:rPr>
        <w:t xml:space="preserve">梢</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.2.5部分徒长枝长度达15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30cm时应抑制生长；对长势过密的植株适当疏剪重叠枝控制厚度；2年以上的植株应</w:t>
      </w:r>
      <w:r>
        <w:rPr>
          <w:rFonts w:hint="eastAsia" w:ascii="宋体" w:hAnsi="宋体" w:cs="宋体"/>
          <w:color w:val="auto"/>
          <w:sz w:val="24"/>
          <w:szCs w:val="24"/>
          <w:highlight w:val="none"/>
          <w:lang w:eastAsia="zh-CN"/>
        </w:rPr>
        <w:t xml:space="preserve">疏剪</w:t>
      </w:r>
      <w:r>
        <w:rPr>
          <w:rFonts w:hint="eastAsia" w:ascii="宋体" w:hAnsi="宋体" w:eastAsia="宋体" w:cs="宋体"/>
          <w:color w:val="auto"/>
          <w:sz w:val="24"/>
          <w:szCs w:val="24"/>
          <w:highlight w:val="none"/>
        </w:rPr>
        <w:t xml:space="preserve">上部枝叶，并适当疏剪下部枝叶以减少枝条重叠；对生长势衰弱的植株应进行重剪促进萌发。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.2.6枝叶过密以及立地条件差的垂直绿化应分别绑扎，疏枝。</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4" w:name="_Toc332180862"/>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.3病虫害防治</w:t>
      </w:r>
      <w:bookmarkEnd w:id="21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5" w:name="_Toc332180863"/>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bookmarkEnd w:id="215"/>
      <w:r/>
      <w:bookmarkStart w:id="216" w:name="_Toc332180864"/>
      <w:r>
        <w:rPr>
          <w:rFonts w:hint="eastAsia" w:ascii="宋体" w:hAnsi="宋体" w:eastAsia="宋体" w:cs="宋体"/>
          <w:color w:val="auto"/>
          <w:sz w:val="24"/>
          <w:szCs w:val="24"/>
          <w:highlight w:val="none"/>
        </w:rPr>
        <w:t xml:space="preserve">补植</w:t>
      </w:r>
      <w:bookmarkEnd w:id="21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.1植物死亡、缺株面积超过0.5m2，必须进行补植。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.2落叶植物补植应在植物落叶后土壤结冻前进行；常绿植物补植应在土壤解冻后，新芽萌发前进行。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藤架管护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藤架要牢固、不变形、无损毁，定期对棚架、挂网等攀援设施检查，每月全面检查一次桥墩外包裹网片的牢固程度，每周检查一次高架悬挂花槽的完整和支架的牢固程度，发现问题立即更换或加固。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、多年生地被植物（含花境）</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养护管理内容包括：浇灌与排水、修剪与疏除、病虫害防治、除草与切边、施肥等。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.1.1应根据立地条件、季节差异、植物习性和生长状况及时浇灌，土壤含水量应保持在50%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范围。表层土壤发白时，或当叶片发生萎蔫时，应及时浇水。江北地区每年至少10次以上，江南地区每年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.1.1.1浇水必须湿透根系层，浸湿土层应大于5cm。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.1.1.2沙质土壤应勤浇水，粘质土壤应合理浇水。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.1.1.3肉质根花卉应少浇水，草本花卉应勤浇水。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.1.1.4营养生长和生殖生长时应多浇水，盛花期可少浇水。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.1.3根部积水应及时排出。耐涝性差地被应该在12小时内排除积水，低洼易积水处应设置排水沟。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.2修剪和疏除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.2.1应按照原设计意图、景观需要和生长状况，及时对生长过密、过高植物适当疏除或修剪；及时对影响景观的干枯枝叶进行清除。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.2.2疏除和修剪后，应及时清理现场，确保工完场清。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.2.3宿根花卉每</w:t>
      </w:r>
      <w:r>
        <w:rPr>
          <w:rFonts w:hint="eastAsia" w:ascii="宋体" w:hAnsi="宋体" w:cs="宋体"/>
          <w:color w:val="auto"/>
          <w:sz w:val="24"/>
          <w:szCs w:val="24"/>
          <w:highlight w:val="none"/>
          <w:lang w:eastAsia="zh-CN"/>
        </w:rPr>
        <w:t xml:space="preserve">2～3年</w:t>
      </w:r>
      <w:r>
        <w:rPr>
          <w:rFonts w:hint="eastAsia" w:ascii="宋体" w:hAnsi="宋体" w:eastAsia="宋体" w:cs="宋体"/>
          <w:color w:val="auto"/>
          <w:sz w:val="24"/>
          <w:szCs w:val="24"/>
          <w:highlight w:val="none"/>
        </w:rPr>
        <w:t xml:space="preserve">需重新分株复壮、翻种次。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.3.2应重点防治地下害虫。</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.4除草和切边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参照4.4执行。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7" w:name="_Toc4791"/>
      <w:r/>
      <w:bookmarkStart w:id="218" w:name="_Toc3777"/>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竹类植物</w:t>
      </w:r>
      <w:bookmarkEnd w:id="217"/>
      <w:r/>
      <w:bookmarkEnd w:id="21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养护管理内容包括：浇灌与排水、修剪与疏除、病虫害防治、松土与除草、施肥等。</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9" w:name="_Toc332180866"/>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.1浇灌与排水</w:t>
      </w:r>
      <w:bookmarkEnd w:id="219"/>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浇水应根据竹子生物学特性、长势、季节和土质状况，做到适地、适时、适量浇灌，确保植物正常生长所需水分。浇灌次数江北地区每年6次以上，江南地区每年3次以上。每年春季树木萌发前要浇春水至少1次，冬季休眠前浇防冻水至少1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遇到干黄梅天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应浇行鞭水。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.1.2根部积水应及时排出。耐涝性差竹子应该在12小时内排除积水，低洼易积水处应设置排水沟。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.1.3提倡使用不含有毒物质的中水、雨水和河水浇灌。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.2修剪与疏除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.2.1竹林每经过3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5年，应深翻、断鞭，将4年生以上的老鞭及每年砍伐后的竹蔸挖出。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.2.2竹林应加强抚育管理，保留适当密度，使竹林通风透光、生长健壮。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.2.3竹林过密应适当间伐或间移，使留竹分布均匀，并及时用土杂肥回填土坑，竹林应于每年初冬适量培土。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.2.4间伐修剪应在晚秋或冬季进行，间伐以保留4、5年生以下立竹，去除6、7年以上，尤其是10年生以上老竹的原则进行。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0" w:name="_Toc332180867"/>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.3病虫害防治</w:t>
      </w:r>
      <w:bookmarkEnd w:id="220"/>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.3.2在竹类植物生长期间，要注意防治竹竿锈病、竹丛枝病、竹煤污病、竹黑粉病的防治；要注意防治竹茎扁蚜、竹蝗、舟蛾、毒蛾等害虫。冬季结合修剪和清洁田园，减少越冬病菌和虫卵数量。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1" w:name="_Toc332180868"/>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.4松土与除草</w:t>
      </w:r>
      <w:bookmarkEnd w:id="22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.4.1除2—4月外，其他季节应及时清除竹园危害性杂草。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.4.2每年应松土1次，松土应于6月—7月进行，深度15cm。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.4.3松土时应及时除去林内老鞭和竹篼、杂草、石块。</w:t>
      </w:r>
      <w:bookmarkEnd w:id="208"/>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2" w:name="_Toc12080"/>
      <w:r/>
      <w:bookmarkStart w:id="223" w:name="_Toc21397"/>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露地</w:t>
      </w:r>
      <w:r>
        <w:rPr>
          <w:rFonts w:hint="eastAsia" w:ascii="宋体" w:hAnsi="宋体" w:cs="宋体"/>
          <w:color w:val="auto"/>
          <w:sz w:val="24"/>
          <w:szCs w:val="24"/>
          <w:highlight w:val="none"/>
          <w:lang w:eastAsia="zh-CN"/>
        </w:rPr>
        <w:t xml:space="preserve">一二年</w:t>
      </w:r>
      <w:r>
        <w:rPr>
          <w:rFonts w:hint="eastAsia" w:ascii="宋体" w:hAnsi="宋体" w:eastAsia="宋体" w:cs="宋体"/>
          <w:color w:val="auto"/>
          <w:sz w:val="24"/>
          <w:szCs w:val="24"/>
          <w:highlight w:val="none"/>
        </w:rPr>
        <w:t xml:space="preserve">生草花</w:t>
      </w:r>
      <w:bookmarkEnd w:id="222"/>
      <w:r/>
      <w:bookmarkEnd w:id="22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4" w:name="_Toc332180837"/>
      <w:r>
        <w:rPr>
          <w:rFonts w:hint="eastAsia" w:ascii="宋体" w:hAnsi="宋体" w:eastAsia="宋体" w:cs="宋体"/>
          <w:color w:val="auto"/>
          <w:sz w:val="24"/>
          <w:szCs w:val="24"/>
          <w:highlight w:val="none"/>
        </w:rPr>
        <w:t xml:space="preserve">养护管理内容包括：浇灌与排水、病虫害防治、松土与除草、施肥、补植与换茬等。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.1浇灌与排水</w:t>
      </w:r>
      <w:bookmarkEnd w:id="22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参照7.1执行。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5" w:name="_Toc332180838"/>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.2病虫害防治</w:t>
      </w:r>
      <w:bookmarkEnd w:id="22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.2.2草花更换时，应严格检查，防止病虫植株带入花坛。草花换茬时应翻晒土壤，消毒灭菌。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.2.3每百平方米草花面积内，食叶类和刺吸类害虫危害率不得超过10%，病害发病率应控制在10%以下。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.2.4对病虫害及时进行预测预报，建立病虫害防治</w:t>
      </w:r>
      <w:r>
        <w:rPr>
          <w:rFonts w:hint="eastAsia" w:ascii="宋体" w:hAnsi="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6" w:name="_Toc332180839"/>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.3松土与除草</w:t>
      </w:r>
      <w:bookmarkEnd w:id="22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.3.1草花换茬间隔期，土壤应进行翻挖、平整和消毒，但间隔期不得超过7天（遇阴雨天顺延）。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.3.2表层土壤保持疏松，严禁人为踩踏，如有踩踏板结的应及时松土。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.3.3杂草应控制在不影响景观效果水平下。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.3.4除草应除早、除小，杂草需连根拔</w:t>
      </w:r>
      <w:r>
        <w:rPr>
          <w:rFonts w:hint="eastAsia" w:ascii="宋体" w:hAnsi="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7" w:name="_Toc332180841"/>
      <w:r>
        <w:rPr>
          <w:rFonts w:hint="eastAsia" w:ascii="宋体" w:hAnsi="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补植与换茬</w:t>
      </w:r>
      <w:bookmarkEnd w:id="22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.1缺株面积超过0.5m2，必须进行补植。补植草花应同品种同色系。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.2应及时清除残花，当残花量大于50%，必须进行换茬。换茬间隔期间不得超过7天（遇阴雨天顺延）。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.3草花换茬次数根据绿地等级，每年不少于4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6次，新换的草花开花率需达到30%以上。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.4种植草花宜选用杂交F1代品种，且开花率在85%以上。种植密度以黄土不裸露为宜。</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8" w:name="_Toc332180846"/>
      <w:r/>
      <w:bookmarkStart w:id="229" w:name="_Toc21751"/>
      <w:r/>
      <w:bookmarkStart w:id="230" w:name="_Toc25559"/>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草坪</w:t>
      </w:r>
      <w:bookmarkEnd w:id="228"/>
      <w:r/>
      <w:bookmarkEnd w:id="229"/>
      <w:r/>
      <w:bookmarkEnd w:id="230"/>
      <w:r/>
      <w:bookmarkStart w:id="231" w:name="_Toc332180847"/>
      <w:r/>
      <w:bookmarkEnd w:id="23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养护管理内容包括：浇灌与排水、修剪、病虫害防治、除草和切边、施肥、追播、复壮等。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.1.1应根据立地条件、季节差异、草坪习性和生长状况及时浇灌，土壤含水量应保持在50%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范围。当叶片发生萎蔫时，应及时浇水，江北地区每年至少10次以上，江南地区每年至少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.1.1.1浇水必须湿透根系层，浸湿土层应大于5cm。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.1.1.2沙质土壤应勤浇水，粘质土壤应合理浇水。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.1.1.3提倡使用不含有毒物质的中水、雨水和河水浇灌。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.1.1.4绿地内应逐步完善喷灌或</w:t>
      </w:r>
      <w:r>
        <w:rPr>
          <w:rFonts w:hint="eastAsia" w:ascii="宋体" w:hAnsi="宋体" w:cs="宋体"/>
          <w:color w:val="auto"/>
          <w:sz w:val="24"/>
          <w:szCs w:val="24"/>
          <w:highlight w:val="none"/>
          <w:lang w:eastAsia="zh-CN"/>
        </w:rPr>
        <w:t xml:space="preserve">滴灌系统</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.1.2根部积水应在24小时内排除，低洼易积水处应设置排水沟。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2" w:name="_Toc332180852"/>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.2修剪</w:t>
      </w:r>
      <w:bookmarkEnd w:id="23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草坪应定期修剪，修剪高度应当一致，边缘整齐。观赏型暖季型、冷季型草坪和混播草坪江北地区每年修剪12次以上，江南地区每年15次以上。每年草坪越冬前应重修剪1次，5月至10月期间，每10-15天应修剪1次。一般草坪和杂草型草坪每年应修剪5次以上，越冬前应重修剪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.2.2草坪生长季节应采用条纹状交叉修剪方式，按1/3原则进行适时修剪。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冷季型草坪留茬高度不超过6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7cm，</w:t>
      </w:r>
      <w:r>
        <w:rPr>
          <w:rFonts w:hint="eastAsia" w:ascii="宋体" w:hAnsi="宋体" w:cs="宋体"/>
          <w:color w:val="auto"/>
          <w:sz w:val="24"/>
          <w:szCs w:val="24"/>
          <w:highlight w:val="none"/>
          <w:lang w:eastAsia="zh-CN"/>
        </w:rPr>
        <w:t xml:space="preserve">暖</w:t>
      </w:r>
      <w:r>
        <w:rPr>
          <w:rFonts w:hint="eastAsia" w:ascii="宋体" w:hAnsi="宋体" w:eastAsia="宋体" w:cs="宋体"/>
          <w:color w:val="auto"/>
          <w:sz w:val="24"/>
          <w:szCs w:val="24"/>
          <w:highlight w:val="none"/>
        </w:rPr>
        <w:t xml:space="preserve">季型草坪留茬高度不超过4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当草坪实际高度超过额定高度1/3时，应进行修剪。混播草坪在4月上中旬应对冷季型草坪进行低修剪，降低留茬高度，以确保暖季型草坪出芽。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.2.3修剪后，草屑应及时清理，确保工完场清。</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3" w:name="_Toc332180853"/>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.3病虫害防治</w:t>
      </w:r>
      <w:bookmarkEnd w:id="23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4" w:name="_Toc332180854"/>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.3.1参照7.3执行。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3.2特别注意地下害虫的防治。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.4除草</w:t>
      </w:r>
      <w:bookmarkEnd w:id="234"/>
      <w:r>
        <w:rPr>
          <w:rFonts w:hint="eastAsia" w:ascii="宋体" w:hAnsi="宋体" w:eastAsia="宋体" w:cs="宋体"/>
          <w:color w:val="auto"/>
          <w:sz w:val="24"/>
          <w:szCs w:val="24"/>
          <w:highlight w:val="none"/>
        </w:rPr>
        <w:t xml:space="preserve">和切边</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5" w:name="_Toc332180855"/>
      <w:r>
        <w:rPr>
          <w:rFonts w:hint="eastAsia" w:ascii="宋体" w:hAnsi="宋体" w:eastAsia="宋体" w:cs="宋体"/>
          <w:color w:val="auto"/>
          <w:sz w:val="24"/>
          <w:szCs w:val="24"/>
          <w:highlight w:val="none"/>
        </w:rPr>
        <w:t xml:space="preserve">参照4.4执行。与树木交界处，边缘应进行切边处理或留出积水穴，宽度宜20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50cm，深度宜10cm。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w:t>
      </w:r>
      <w:bookmarkEnd w:id="235"/>
      <w:r/>
      <w:bookmarkStart w:id="236" w:name="_Toc332180857"/>
      <w:r>
        <w:rPr>
          <w:rFonts w:hint="eastAsia" w:ascii="宋体" w:hAnsi="宋体" w:eastAsia="宋体" w:cs="宋体"/>
          <w:color w:val="auto"/>
          <w:sz w:val="24"/>
          <w:szCs w:val="24"/>
          <w:highlight w:val="none"/>
        </w:rPr>
        <w:t xml:space="preserve">追播</w:t>
      </w:r>
      <w:bookmarkEnd w:id="23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.1混播草坪应在9月下旬至10月上中旬追播冷季型草坪。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.2播籽前应进行低修剪，留茬高度应低于3cm。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.3冷季型草坪播种量应为20g/m2—25g/m2，种子纯度98%以上，播种要均匀。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.4播种后必须均匀喷水保持土壤湿润，出苗后正常养护。</w:t>
      </w:r>
      <w:r/>
    </w:p>
    <w:p>
      <w:pPr>
        <w:jc w:val="center"/>
        <w:spacing w:before="100" w:beforeAutospacing="1" w:after="100" w:afterAutospacing="1"/>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每月工作计划</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7"/>
        <w:gridCol w:w="6692"/>
      </w:tblGrid>
      <w:tr>
        <w:trPr>
          <w:jc w:val="center"/>
          <w:trHeight w:val="23"/>
          <w:tblHeader/>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月份</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管护内容</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（小寒、大寒）</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松土、除草，施有机肥。</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修剪枯枝败叶，灌木修剪整形，草花修剪与补植。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清除地下害虫（卵、蛹）。</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（立春、雨水）</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松土、除草。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修枝整形，草花修剪与补植。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防治病虫害发生。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（惊蛰、春分）</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补植移栽花木。</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松土、除草。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防止病虫害发生大面积施药一次，预防病虫发生。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（晴朗、谷雨）</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补植移栽</w:t>
            </w:r>
            <w:r>
              <w:rPr>
                <w:rFonts w:hint="eastAsia" w:ascii="宋体" w:hAnsi="宋体" w:cs="宋体"/>
                <w:color w:val="auto"/>
                <w:sz w:val="24"/>
                <w:szCs w:val="24"/>
                <w:highlight w:val="none"/>
                <w:lang w:eastAsia="zh-CN"/>
              </w:rPr>
              <w:t xml:space="preserve">常绿</w:t>
            </w:r>
            <w:r>
              <w:rPr>
                <w:rFonts w:hint="eastAsia" w:ascii="宋体" w:hAnsi="宋体" w:eastAsia="宋体" w:cs="宋体"/>
                <w:color w:val="auto"/>
                <w:sz w:val="24"/>
                <w:szCs w:val="24"/>
                <w:highlight w:val="none"/>
              </w:rPr>
              <w:t xml:space="preserve">乔灌木。</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根据天气做好浇水工作。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除杂草。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修剪整形，草坪修剪2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3次。</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预防病虫发生。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（立夏、小雨）</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修剪春季花期已过的残花，对行道树</w:t>
            </w:r>
            <w:r>
              <w:rPr>
                <w:rFonts w:hint="eastAsia" w:ascii="宋体" w:hAnsi="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按要求进行剥芽修剪。</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加强新栽苗木的养护管理工作。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做好浇水工作，除杂草。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气温升高，病虫害开始大量发生，注意预测预报，及时防治病虫。</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6月</w:t>
            </w:r>
            <w:r/>
          </w:p>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芒种、立夏</w:t>
            </w:r>
            <w:r>
              <w:rPr>
                <w:rFonts w:hint="eastAsia" w:ascii="宋体" w:hAnsi="宋体" w:cs="宋体"/>
                <w:color w:val="auto"/>
                <w:sz w:val="24"/>
                <w:szCs w:val="24"/>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做好病虫害防治，</w:t>
            </w:r>
            <w:r>
              <w:rPr>
                <w:rFonts w:hint="eastAsia" w:ascii="宋体" w:hAnsi="宋体" w:cs="宋体"/>
                <w:color w:val="auto"/>
                <w:sz w:val="24"/>
                <w:szCs w:val="24"/>
                <w:highlight w:val="none"/>
                <w:lang w:eastAsia="zh-CN"/>
              </w:rPr>
              <w:t xml:space="preserve">重点</w:t>
            </w:r>
            <w:r>
              <w:rPr>
                <w:rFonts w:hint="eastAsia" w:ascii="宋体" w:hAnsi="宋体" w:eastAsia="宋体" w:cs="宋体"/>
                <w:color w:val="auto"/>
                <w:sz w:val="24"/>
                <w:szCs w:val="24"/>
                <w:highlight w:val="none"/>
              </w:rPr>
              <w:t xml:space="preserve">防治各种食叶害虫和各种叶斑病、炭疽病、煤污病。</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对花灌木进行花后修剪。</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梅雨季节，视天气状况和实际土壤干湿度烧水、排水。</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（小暑、大暑）</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本月天气炎热，杂草生长快，要继续中耕除草。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病虫害大量发生，要及时防治。</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气温高，要注意抗旱烧水，暴雨则要防涝。</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暴雨天气后，及时扶正风吹倒植物，及时修剪影响安全的枝条。修枝整形，草花修剪与补植。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（立秋、处暑）</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继续中耕除草。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做好病虫害防治工作。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做好防风措施，吹倒植物及时扶正。</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修枝整形。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（白露、秋分）</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继续做好中耕除草。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修枝整形。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注意病虫害防治，特别是秋天易发生蚜虫。</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（寒露、霜降）</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做好病虫害防治工作，消灭各种成虫和虫卵。</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（立冬、小雪）</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防治病虫害</w:t>
            </w:r>
            <w:r>
              <w:rPr>
                <w:rFonts w:hint="eastAsia" w:ascii="宋体" w:hAnsi="宋体" w:cs="宋体"/>
                <w:color w:val="auto"/>
                <w:sz w:val="24"/>
                <w:szCs w:val="24"/>
                <w:highlight w:val="none"/>
                <w:lang w:eastAsia="zh-CN"/>
              </w:rPr>
              <w:t xml:space="preserve">，消</w:t>
            </w:r>
            <w:r>
              <w:rPr>
                <w:rFonts w:hint="eastAsia" w:ascii="宋体" w:hAnsi="宋体" w:eastAsia="宋体" w:cs="宋体"/>
                <w:color w:val="auto"/>
                <w:sz w:val="24"/>
                <w:szCs w:val="24"/>
                <w:highlight w:val="none"/>
              </w:rPr>
              <w:t xml:space="preserve">灭成虫和虫卵。</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中耕除草，修剪整形。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植物防冻。</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（大雪）</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盖薄膜，做好防冻工作。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对乔木进行修剪，去掉细弱枝、枯枝、病虫枝。</w:t>
            </w:r>
            <w:r/>
          </w:p>
        </w:tc>
      </w:tr>
    </w:tbl>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区道路绿化保洁汇总表（含造型、修剪、洒水、病虫害防治等）</w:t>
      </w:r>
      <w:r/>
    </w:p>
    <w:tbl>
      <w:tblPr>
        <w:tblStyle w:val="787"/>
        <w:tblW w:w="97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1"/>
        <w:gridCol w:w="2180"/>
        <w:gridCol w:w="2795"/>
        <w:gridCol w:w="1567"/>
        <w:gridCol w:w="2264"/>
      </w:tblGrid>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31387</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丹榉路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9439</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梧桐路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11425</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14252</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88300</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九里香路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1784</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3140</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青榉路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1450</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1176</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3545</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广玉兰路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6736</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扬菱路--S125</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6364</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常集红绿灯--神居山路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79823</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松山照明--扬菱路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45225</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状元湖路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24483</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神居山路--老扬菱路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11311</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枫香路--果园路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17678</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向阳桥--迎驾三角区</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12378</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通扬北路（新增）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送驾桥</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1774</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3982</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金庄路（新增）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3489</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乐居路（新增）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金庄路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3344</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区小区、公园及广场绿化保洁汇总表（含造型、修剪、洒水、病虫害防治等）</w:t>
      </w:r>
      <w:r/>
    </w:p>
    <w:tbl>
      <w:tblPr>
        <w:tblStyle w:val="787"/>
        <w:tblW w:w="94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5"/>
        <w:gridCol w:w="2166"/>
        <w:gridCol w:w="2760"/>
        <w:gridCol w:w="1570"/>
        <w:gridCol w:w="2077"/>
      </w:tblGrid>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实际绿化面积</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文博苑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25146</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送桥镇初级中学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50829</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祥和苑（北区）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14169</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锦和苑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12282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湖西佳园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12382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祥和苑（南区）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16672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现代云锦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9907</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湖西佳园（东区）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34600</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28149.00 </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43924.00 </w:t>
            </w:r>
            <w:r/>
          </w:p>
        </w:tc>
      </w:tr>
    </w:tbl>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高邮市送桥镇送桥片区道路绿化保洁汇总表（含造型、修剪、洒水、病虫害防治等）</w:t>
      </w:r>
      <w:r/>
    </w:p>
    <w:tbl>
      <w:tblPr>
        <w:tblStyle w:val="787"/>
        <w:tblW w:w="97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1"/>
        <w:gridCol w:w="2296"/>
        <w:gridCol w:w="2846"/>
        <w:gridCol w:w="1563"/>
        <w:gridCol w:w="2081"/>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扬菱公路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21396</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向阳河桥--送桥大道</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迎驾三角区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784</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通扬南路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三山公司</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4978</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龙湖山庄</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1921</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李古组风光带（新增）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送驾桥--迎春路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2197</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送平路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送驾南路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2335</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龙腾南路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郝祠路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1837</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北滩路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迎春路北--马桥风光带</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北滩路南</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迎驾路--送平路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夏庄广场南路（新增）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夏庄广场北路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星慧街</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迎驾东路--伏特路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迎驾路--宝德路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3291</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环马桥河与向阳河</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65736</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伏特路（含国税路）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马桥河</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861</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谢庄路（新增）</w:t>
            </w:r>
            <w:r/>
          </w:p>
        </w:tc>
        <w:tc>
          <w:tcPr>
            <w:shd w:val="clear" w:color="auto" w:fill="auto"/>
            <w:tcBorders>
              <w:top w:val="non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国税路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高邮市送桥镇送桥片区公园及广场绿化保洁汇总表（含造型、修剪、洒水、病虫害防治等）</w:t>
      </w:r>
      <w:r/>
    </w:p>
    <w:tbl>
      <w:tblPr>
        <w:tblStyle w:val="787"/>
        <w:tblW w:w="97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2372"/>
        <w:gridCol w:w="2898"/>
        <w:gridCol w:w="1575"/>
        <w:gridCol w:w="2028"/>
      </w:tblGrid>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老街（集镇）</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唐营小区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国税小区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送驾小区（含鸿福小区）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10009</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李古小区（送驾桥南）</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送天路南小区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宰马庄小区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高中东西小区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送南、北小区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地税至天中超市小区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4832</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客运站广场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3749</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南部工业园区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2185</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陆庄广场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30750</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陆庄小区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八号公馆</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高邮市送桥镇天山片区道路绿化保洁汇总表（含造型、修剪、洒水、病虫害防治等）</w:t>
      </w:r>
      <w:r/>
    </w:p>
    <w:tbl>
      <w:tblPr>
        <w:tblStyle w:val="787"/>
        <w:tblW w:w="96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9"/>
        <w:gridCol w:w="2429"/>
        <w:gridCol w:w="2796"/>
        <w:gridCol w:w="1582"/>
        <w:gridCol w:w="2032"/>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扬菱路辅路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红旗路--敬老院</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5230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瑞澜路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8396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三角区辅路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扬菱路--庄台北侧小路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联心路--肖祠路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新市街</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吴庄中路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吴庄小区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康立特路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五洋路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3151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普信路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2862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王家二巷</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文丰路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王家一巷</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曹桥路--镇北路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12522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三角区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鑫晶大道</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13919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4590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东三角区水泥路</w:t>
            </w:r>
            <w:r/>
          </w:p>
        </w:tc>
        <w:tc>
          <w:tcPr>
            <w:shd w:val="clear" w:color="auto" w:fill="auto"/>
            <w:tcBorders>
              <w:top w:val="none" w:color="000000" w:sz="4" w:space="0"/>
              <w:left w:val="non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高邮市送桥镇天山片区公园及广场绿化保洁汇总表（含造型、修剪、洒水、病虫害防治等）</w:t>
      </w:r>
      <w:r/>
    </w:p>
    <w:tbl>
      <w:tblPr>
        <w:tblStyle w:val="787"/>
        <w:tblW w:w="96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8"/>
        <w:gridCol w:w="2537"/>
        <w:gridCol w:w="2737"/>
        <w:gridCol w:w="1552"/>
        <w:gridCol w:w="2103"/>
      </w:tblGrid>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吴庄小区一期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7897</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吴庄小区二期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9011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吴庄小区三期</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2495</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马庄小区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16138</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1139</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供销社南小区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供销社北小区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老政府西小区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3428</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帝尧山庄</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桂花苑小区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3422</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天利现代城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3510</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5813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肖祠村部广场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1336</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冯庄一巷</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冯庄二巷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法制广场</w:t>
            </w:r>
            <w:r/>
          </w:p>
        </w:tc>
        <w:tc>
          <w:tcPr>
            <w:shd w:val="clear" w:color="auto" w:fill="auto"/>
            <w:tcBorders>
              <w:top w:val="non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4170</w:t>
            </w:r>
            <w:r/>
          </w:p>
        </w:tc>
      </w:tr>
      <w:tr>
        <w:trPr>
          <w:trHeight w:val="307"/>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文化站南广场</w:t>
            </w:r>
            <w:r/>
          </w:p>
        </w:tc>
        <w:tc>
          <w:tcPr>
            <w:shd w:val="clear" w:color="auto" w:fill="auto"/>
            <w:tcBorders>
              <w:top w:val="non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1927</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高邮市送桥镇郭集片区道路绿化保洁汇总表（含造型、修剪、洒水、病虫害防治等）</w:t>
      </w:r>
      <w:r/>
    </w:p>
    <w:tbl>
      <w:tblPr>
        <w:tblStyle w:val="787"/>
        <w:tblW w:w="9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6"/>
        <w:gridCol w:w="2481"/>
        <w:gridCol w:w="2655"/>
        <w:gridCol w:w="1575"/>
        <w:gridCol w:w="2090"/>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杨庄路交叉口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灯城西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80894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邮菱路-昕业公司</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16191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10125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16248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新S333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4633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郭集初中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商品街</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天龙路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朱庄-郭集路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5192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德华路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6944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9133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徐坝路（新增）</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南北大道-禾普照明东侧围墙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谈盘路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园区连接路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3731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宋庄路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7553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迪生大道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厂区南侧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邮仪路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邮菱路-胡庄桥</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北平安小区主路   （新增） </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7432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灯城西侧路（新增）</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阳晔南侧围墙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4296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鑫通北侧树林</w:t>
            </w:r>
            <w:r/>
          </w:p>
        </w:tc>
        <w:tc>
          <w:tcPr>
            <w:shd w:val="clear" w:color="auto" w:fill="auto"/>
            <w:tcBorders>
              <w:top w:val="non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2943</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7"/>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高邮市送桥镇郭集片区公园及广场绿化保洁汇总表（含造型、修剪、洒水、病虫害防治等）</w:t>
      </w:r>
      <w:r/>
    </w:p>
    <w:tbl>
      <w:tblPr>
        <w:tblStyle w:val="787"/>
        <w:tblW w:w="96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0"/>
        <w:gridCol w:w="2430"/>
        <w:gridCol w:w="2680"/>
        <w:gridCol w:w="1650"/>
        <w:gridCol w:w="2033"/>
      </w:tblGrid>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7418</w:t>
            </w:r>
            <w:r/>
          </w:p>
        </w:tc>
      </w:tr>
    </w:tbl>
    <w:p>
      <w:pPr>
        <w:numPr>
          <w:ilvl w:val="0"/>
          <w:numId w:val="7"/>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第三节  河道保洁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目标任务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围绕建设“水清、河畅、岸绿、景美”的城市河道，创建</w:t>
      </w:r>
      <w:r>
        <w:rPr>
          <w:rFonts w:hint="eastAsia" w:ascii="宋体" w:hAnsi="宋体" w:eastAsia="宋体" w:cs="宋体"/>
          <w:color w:val="auto"/>
          <w:sz w:val="24"/>
          <w:szCs w:val="24"/>
          <w:highlight w:val="none"/>
          <w:lang w:eastAsia="zh-CN"/>
        </w:rPr>
        <w:t xml:space="preserve">全国文明城市常态长效建设工作</w:t>
      </w:r>
      <w:r>
        <w:rPr>
          <w:rFonts w:hint="eastAsia" w:ascii="宋体" w:hAnsi="宋体" w:eastAsia="宋体" w:cs="宋体"/>
          <w:color w:val="auto"/>
          <w:sz w:val="24"/>
          <w:szCs w:val="24"/>
          <w:highlight w:val="none"/>
        </w:rPr>
        <w:t xml:space="preserve">总体要求，针对城市河道管理存在问题与不足，全面落实城市河道长效管护，实现条条河流活水长流、水环境优质、水生态良好、水景观优美。</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管护要求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（1）河道保洁。水面无水生杂草（</w:t>
      </w:r>
      <w:r>
        <w:rPr>
          <w:rFonts w:hint="eastAsia" w:ascii="宋体" w:hAnsi="宋体" w:cs="宋体"/>
          <w:color w:val="auto"/>
          <w:sz w:val="24"/>
          <w:szCs w:val="24"/>
          <w:highlight w:val="none"/>
          <w:lang w:eastAsia="zh-CN"/>
        </w:rPr>
        <w:t xml:space="preserve">高秆</w:t>
      </w:r>
      <w:r>
        <w:rPr>
          <w:rFonts w:hint="eastAsia" w:ascii="宋体" w:hAnsi="宋体" w:eastAsia="宋体" w:cs="宋体"/>
          <w:color w:val="auto"/>
          <w:sz w:val="24"/>
          <w:szCs w:val="24"/>
          <w:highlight w:val="none"/>
        </w:rPr>
        <w:t xml:space="preserve">杂草、水花生、水葫芦、水浮萍），两侧岸坡无各类垃圾，无杂物堆放，无毁堤种植，无新增违章建筑。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（2）巡查管理。作业单位组织巡查管理，保证河岸两侧路牙以下设立的亮化、绿化、景观、</w:t>
      </w:r>
      <w:r>
        <w:rPr>
          <w:rFonts w:hint="eastAsia" w:ascii="宋体" w:hAnsi="宋体" w:cs="宋体"/>
          <w:color w:val="auto"/>
          <w:sz w:val="24"/>
          <w:szCs w:val="24"/>
          <w:highlight w:val="none"/>
          <w:lang w:eastAsia="zh-CN"/>
        </w:rPr>
        <w:t xml:space="preserve">道路</w:t>
      </w:r>
      <w:r>
        <w:rPr>
          <w:rFonts w:hint="eastAsia" w:ascii="宋体" w:hAnsi="宋体" w:eastAsia="宋体" w:cs="宋体"/>
          <w:color w:val="auto"/>
          <w:sz w:val="24"/>
          <w:szCs w:val="24"/>
          <w:highlight w:val="none"/>
        </w:rPr>
        <w:t xml:space="preserve">、廊亭轩榭等公共设施完好，正常发挥效益；严禁各类违章建筑、违章种植；企业、单位、个体经营者违规接管排污、直接向河道超标排污、乱扔弃置垃圾的，及时向责任部门汇报处理，由相关部门依法查处。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标准与</w:t>
      </w:r>
      <w:r>
        <w:rPr>
          <w:rFonts w:hint="eastAsia" w:ascii="宋体" w:hAnsi="宋体" w:eastAsia="宋体" w:cs="宋体"/>
          <w:color w:val="auto"/>
          <w:sz w:val="24"/>
          <w:szCs w:val="24"/>
          <w:highlight w:val="none"/>
        </w:rPr>
        <w:t xml:space="preserve">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（1）河道水面没有成片漂浮物。岸线（河坡）无暴露垃圾，环境整洁。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（2）打捞的垃圾、杂物应送到指定的垃圾中转站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做到垃圾、杂物日产日清，保洁船船舱无积存垃圾。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（3）作业人员应该穿着救生衣，且不得在岸上打捞，如遇特殊情况需经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批准。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（4）河坡、步道、边沟、公共绿地内无垃圾、渣土和</w:t>
      </w:r>
      <w:r>
        <w:rPr>
          <w:rFonts w:hint="eastAsia" w:ascii="宋体" w:hAnsi="宋体" w:cs="宋体"/>
          <w:color w:val="auto"/>
          <w:sz w:val="24"/>
          <w:szCs w:val="24"/>
          <w:highlight w:val="none"/>
          <w:lang w:eastAsia="zh-CN"/>
        </w:rPr>
        <w:t xml:space="preserve">其他废弃物</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（5）花灌木和树木无飘挂杂物，花池、树坑内无</w:t>
      </w:r>
      <w:r>
        <w:rPr>
          <w:rFonts w:hint="eastAsia" w:ascii="宋体" w:hAnsi="宋体" w:cs="宋体"/>
          <w:color w:val="auto"/>
          <w:sz w:val="24"/>
          <w:szCs w:val="24"/>
          <w:highlight w:val="none"/>
          <w:lang w:eastAsia="zh-CN"/>
        </w:rPr>
        <w:t xml:space="preserve">其他废弃物</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（6）河坡、步道杂草需做到每周2次铲除。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（7）河道林带和绿地内无死树，树木修剪合理，树形美观。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（8）小船只必须按照</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要求统一编号，并与现行船只编号一致，便于管理。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（9）保洁船只需申请定点区域定点停放，不得乱停。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（10）每天保洁船只必须配备至少</w:t>
      </w:r>
      <w:r>
        <w:rPr>
          <w:rFonts w:hint="eastAsia" w:ascii="宋体" w:hAnsi="宋体" w:cs="宋体"/>
          <w:color w:val="auto"/>
          <w:sz w:val="24"/>
          <w:szCs w:val="24"/>
          <w:highlight w:val="none"/>
          <w:lang w:eastAsia="zh-CN"/>
        </w:rPr>
        <w:t xml:space="preserve">一种</w:t>
      </w:r>
      <w:r>
        <w:rPr>
          <w:rFonts w:hint="eastAsia" w:ascii="宋体" w:hAnsi="宋体" w:eastAsia="宋体" w:cs="宋体"/>
          <w:color w:val="auto"/>
          <w:sz w:val="24"/>
          <w:szCs w:val="24"/>
          <w:highlight w:val="none"/>
        </w:rPr>
        <w:t xml:space="preserve">通讯工具（如：手机），以便于出现问题及时联系解决。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（11）节假日照常上班并相应增加保洁人员，遇突击任务及重大活动时应无条件按采购方要求完成采购方布置的工作，同时要准备好一支突击保洁队伍，随时</w:t>
      </w:r>
      <w:r>
        <w:rPr>
          <w:rFonts w:hint="eastAsia" w:ascii="宋体" w:hAnsi="宋体" w:cs="宋体"/>
          <w:color w:val="auto"/>
          <w:sz w:val="24"/>
          <w:szCs w:val="24"/>
          <w:highlight w:val="none"/>
          <w:lang w:eastAsia="zh-CN"/>
        </w:rPr>
        <w:t xml:space="preserve">应对</w:t>
      </w:r>
      <w:r>
        <w:rPr>
          <w:rFonts w:hint="eastAsia" w:ascii="宋体" w:hAnsi="宋体" w:eastAsia="宋体" w:cs="宋体"/>
          <w:color w:val="auto"/>
          <w:sz w:val="24"/>
          <w:szCs w:val="24"/>
          <w:highlight w:val="none"/>
        </w:rPr>
        <w:t xml:space="preserve">各种突击保洁工作。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（12）打捞上岸的垃圾、杂物应当日送至指定的垃圾中转站。</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（13）河道保洁范围包括河道水面及岸坡，要求水面无水生杂草（</w:t>
      </w:r>
      <w:r>
        <w:rPr>
          <w:rFonts w:hint="eastAsia" w:ascii="宋体" w:hAnsi="宋体" w:cs="宋体"/>
          <w:color w:val="auto"/>
          <w:sz w:val="24"/>
          <w:szCs w:val="24"/>
          <w:highlight w:val="none"/>
          <w:lang w:val="en-US" w:eastAsia="zh-CN"/>
        </w:rPr>
        <w:t xml:space="preserve">高秆</w:t>
      </w:r>
      <w:r>
        <w:rPr>
          <w:rFonts w:hint="eastAsia" w:ascii="宋体" w:hAnsi="宋体" w:eastAsia="宋体" w:cs="宋体"/>
          <w:color w:val="auto"/>
          <w:sz w:val="24"/>
          <w:szCs w:val="24"/>
          <w:highlight w:val="none"/>
          <w:lang w:val="en-US" w:eastAsia="zh-CN"/>
        </w:rPr>
        <w:t xml:space="preserve">杂草、水花生、水葫芦、浮萍）、无漂浮杂物，两岸岸坡无各类垃圾、无杂物堆放、无毁绿种植、无新增违章建筑，水工建筑物拦污栅无阻水障碍物；</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（14）及时清理河道内</w:t>
      </w:r>
      <w:r>
        <w:rPr>
          <w:rFonts w:hint="eastAsia" w:ascii="宋体" w:hAnsi="宋体" w:cs="宋体"/>
          <w:color w:val="auto"/>
          <w:sz w:val="24"/>
          <w:szCs w:val="24"/>
          <w:highlight w:val="none"/>
          <w:lang w:val="en-US" w:eastAsia="zh-CN"/>
        </w:rPr>
        <w:t xml:space="preserve">的渔网</w:t>
      </w:r>
      <w:r>
        <w:rPr>
          <w:rFonts w:hint="eastAsia" w:ascii="宋体" w:hAnsi="宋体" w:eastAsia="宋体" w:cs="宋体"/>
          <w:color w:val="auto"/>
          <w:sz w:val="24"/>
          <w:szCs w:val="24"/>
          <w:highlight w:val="none"/>
          <w:lang w:val="en-US" w:eastAsia="zh-CN"/>
        </w:rPr>
        <w:t xml:space="preserve">虾笼；</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管护范围：有硬质护岸挡墙的至挡墙内肩口，无硬质护岸挡墙的至堤坡内肩口。</w:t>
      </w:r>
      <w:r/>
    </w:p>
    <w:p>
      <w:pPr>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区河道整治测算明细表</w:t>
      </w:r>
      <w:r/>
    </w:p>
    <w:tbl>
      <w:tblPr>
        <w:tblStyle w:val="787"/>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3270"/>
        <w:gridCol w:w="1744"/>
        <w:gridCol w:w="1744"/>
        <w:gridCol w:w="2010"/>
      </w:tblGrid>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明庄冲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3127</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45848</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3478</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93601</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人工河</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605</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1707</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高邮市送桥镇送桥片区河道整治测算明细表</w:t>
      </w:r>
      <w:r/>
    </w:p>
    <w:tbl>
      <w:tblPr>
        <w:tblStyle w:val="787"/>
        <w:tblW w:w="94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6"/>
        <w:gridCol w:w="3249"/>
        <w:gridCol w:w="1733"/>
        <w:gridCol w:w="1733"/>
        <w:gridCol w:w="1997"/>
      </w:tblGrid>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马桥引排河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18225</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迎春桥排涝站</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14785</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李古大塘</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5150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北滩排涝沟塘</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5519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3808</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12016</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5369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2197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78998</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马桥河</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2143</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51579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通扬路塘</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6575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博润河 </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7403</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五里河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7674</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高邮市送桥镇天山片区河道整治测算明细表</w:t>
      </w:r>
      <w:r/>
    </w:p>
    <w:tbl>
      <w:tblPr>
        <w:tblStyle w:val="787"/>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3270"/>
        <w:gridCol w:w="1744"/>
        <w:gridCol w:w="1744"/>
        <w:gridCol w:w="2010"/>
      </w:tblGrid>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冯庄塘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3378 </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1586 </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田庄塘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4272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田庄组塘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1874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2520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马庄</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1931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2419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1444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1046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10522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欣林印刷厂南塘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738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1436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37328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五星冲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13613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杨家涧</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34034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吴庄塘</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4105</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睦邻坊塘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2427</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高邮市送桥镇郭集片区河道整治测算明细表</w:t>
      </w:r>
      <w:r/>
    </w:p>
    <w:tbl>
      <w:tblPr>
        <w:tblStyle w:val="787"/>
        <w:tblW w:w="96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6"/>
        <w:gridCol w:w="3164"/>
        <w:gridCol w:w="1687"/>
        <w:gridCol w:w="2156"/>
        <w:gridCol w:w="1945"/>
      </w:tblGrid>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宝尔特公司北、东西</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3364</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天煌南侧河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3996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西排河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10538</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86019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朝阳河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5058</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117407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赛德河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3449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高庄大塘</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5653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东排河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10961</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201368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平安河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2047</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21500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德华河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4859</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49840</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第四节  公共厕所保洁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人员配置及保洁时间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水冲式公厕采用专人专保模式，每座公厕</w:t>
      </w:r>
      <w:r>
        <w:rPr>
          <w:rFonts w:hint="eastAsia" w:ascii="宋体" w:hAnsi="宋体" w:eastAsia="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rPr>
        <w:t xml:space="preserve">配保洁员。保洁时间：夏季5:00-22:00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冬季6:00-21:00。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作业标准及要求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按规定的作业时间实施作业，作业人员足够、无缺岗、无迟到、无早退现象，各时段人员准时到岗作业，保洁人员着装规范作业，相关作业人员的信息在公厕入口处进行公示。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公厕配专人管理，保洁要达到“六无、五净、二通”质量标准，公厕管理人员要着环卫标志服、挂牌上岗。</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公厕厕内通风良好，摆放纸篓、无蝇、无蛆、无痰迹、无臭味、无乱贴乱画。窗台、墙壁、顶棚无灰尘、蜘蛛网。厕内外设施完好。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厕内达到蹲位净、地面净、窗台净、墙壁净；厕外三米内地面干净。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要确保用水设施及用电设施完整，性能良好，用水及用电设施出现故障，要在2个小时内修复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费用由中标人承担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保持公厕洗手盆、玻璃镜、坑位</w:t>
      </w:r>
      <w:r>
        <w:rPr>
          <w:rFonts w:hint="eastAsia" w:ascii="宋体" w:hAnsi="宋体" w:eastAsia="宋体" w:cs="宋体"/>
          <w:color w:val="auto"/>
          <w:sz w:val="24"/>
          <w:szCs w:val="24"/>
          <w:highlight w:val="none"/>
          <w:lang w:val="en-US" w:eastAsia="zh-CN"/>
        </w:rPr>
        <w:t xml:space="preserve">门</w:t>
      </w:r>
      <w:r>
        <w:rPr>
          <w:rFonts w:hint="eastAsia" w:ascii="宋体" w:hAnsi="宋体" w:eastAsia="宋体" w:cs="宋体"/>
          <w:color w:val="auto"/>
          <w:sz w:val="24"/>
          <w:szCs w:val="24"/>
          <w:highlight w:val="none"/>
        </w:rPr>
        <w:t xml:space="preserve">、地面、内外墙体、天花板</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完好，如果洗手盆、玻璃镜、坑位</w:t>
      </w:r>
      <w:r>
        <w:rPr>
          <w:rFonts w:hint="eastAsia" w:ascii="宋体" w:hAnsi="宋体" w:eastAsia="宋体" w:cs="宋体"/>
          <w:color w:val="auto"/>
          <w:sz w:val="24"/>
          <w:szCs w:val="24"/>
          <w:highlight w:val="none"/>
          <w:lang w:val="en-US" w:eastAsia="zh-CN"/>
        </w:rPr>
        <w:t xml:space="preserve">门、水龙头、灯具等</w:t>
      </w:r>
      <w:r>
        <w:rPr>
          <w:rFonts w:hint="eastAsia" w:ascii="宋体" w:hAnsi="宋体" w:eastAsia="宋体" w:cs="宋体"/>
          <w:color w:val="auto"/>
          <w:sz w:val="24"/>
          <w:szCs w:val="24"/>
          <w:highlight w:val="none"/>
        </w:rPr>
        <w:t xml:space="preserve">出现破损，要在一个工作日内修复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费用由中标人承担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若发现地面、墙体、房顶等部位出现结构性损坏，应及时上报招标人。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公厕内外工具、用品摆放整齐，严禁乱拉、乱挂、乱堆、乱放物品；内外墙体无乱张贴现象。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必须遵章守法，确保安全，严禁在公厕内堆放杂物、养禽畜等行为。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公厕内卫生保洁质量控制指标</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1749"/>
        <w:gridCol w:w="1984"/>
        <w:gridCol w:w="1985"/>
      </w:tblGrid>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一类公厕</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二类公厕</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三类公厕</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纸片（块）</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烟蒂（个）</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粪迹（处）</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痰迹（处）</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窗格积灰</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臭味（级）</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水厕，≤2</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非水厕，≤3</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苍蝇（只）</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水厕，≤3</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非水厕，≤5</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蛛网</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bl>
    <w:p>
      <w:pPr>
        <w:pStyle w:val="10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作业内容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公厕地面、厕具、洗手盆、门、隔板、墙身等的清洗、擦拭。</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公厕屋顶、室内天花、灯具及外墙、指示牌等固定设施的定期清洁。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公厕内纸篓的清理、清洗，并定期消毒。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公厕外围地面的清扫，周边附属绿化的养护。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作业安排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全面清洗：公厕内的各种设施设备，包括地面、瓷砖、墙壁、厕具等进行全面清洗，并用消毒水对相关设施进行消毒处理。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巡回保洁：视具体情况对公厕进行巡回保洁，主要针对地面、厕具、洗手盆等做清洁，以确保公厕清洁，无明显异味。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定期清洗：对公厕地面、内外墙壁、天花、灯具、标示牌等做定期清洗，具体次数按照招标文件要求的规定执行。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每次完成上述各项工作后，必须认真填写相应的工作记录。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公厕设施维护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公厕设施的完好，满足如厕者的需求，因此需要对公厕的设施、设备进行日常的维护和定期或不定期的维修，加强这方面的管理也非常必要，否则就会造成公厕设施、设备毁损日益严重，难以满足应有的功能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a.作业内容：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公厕设施维护主要包括厕所厕具设施维修、厕所内墙翻新以及下水道、粪管的定期疏通及突发性事件的处理。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b.作业安排：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厕内设施简单维修如换灯泡等由各公厕的管理人员（保洁员）自行处理，如无法解决的则电话通知管理人员，管理人员接到通知后尽快协调人员到场处理，确保厕所正常</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对公厕的下水道、粪管，安排每季巡回疏通一次。</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定期喷药防制蚊蝇，一般情况下每周施药两次，防止蝇、蛆滋生。</w:t>
      </w:r>
      <w:r/>
    </w:p>
    <w:p>
      <w:pPr>
        <w:numPr>
          <w:ilvl w:val="0"/>
          <w:numId w:val="8"/>
        </w:num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片区公厕费用测算表</w:t>
      </w:r>
      <w:r/>
    </w:p>
    <w:tbl>
      <w:tblPr>
        <w:tblStyle w:val="787"/>
        <w:tblW w:w="98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1"/>
        <w:gridCol w:w="2716"/>
        <w:gridCol w:w="2716"/>
        <w:gridCol w:w="2716"/>
      </w:tblGrid>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新城区城市公园</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新城区市民广场</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新城区学府路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新城区神居山路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高邮市送桥镇送桥片区公厕费用测算表</w:t>
      </w:r>
      <w:r/>
    </w:p>
    <w:tbl>
      <w:tblPr>
        <w:tblStyle w:val="787"/>
        <w:tblW w:w="97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7"/>
        <w:gridCol w:w="2694"/>
        <w:gridCol w:w="2694"/>
        <w:gridCol w:w="2694"/>
      </w:tblGrid>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迎驾东路</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送桥片区迎驾东路</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东一巷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送桥片区东一巷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沿河风光带</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送桥片区沿河风光带</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唐营桥</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送桥片区唐营桥</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送桥片区车站</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龙湖山庄公厕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送桥片区龙湖山庄</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送北巷公厕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送桥片区送北巷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医院公厕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送桥片区医院</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老宝中宝公厕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送桥片区老宝中宝</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高邮市送桥镇天山片区公厕费用测算表</w:t>
      </w:r>
      <w:r/>
    </w:p>
    <w:tbl>
      <w:tblPr>
        <w:tblStyle w:val="787"/>
        <w:tblW w:w="98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8"/>
        <w:gridCol w:w="2727"/>
        <w:gridCol w:w="2727"/>
        <w:gridCol w:w="2727"/>
      </w:tblGrid>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天山片区农贸市场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垃圾中转</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卫生院</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天山片区卫生院</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睦邻坊公厕</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天山片区睦邻坊</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曹桥广场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天山片区曹桥广场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高邮市送桥镇郭集片区公厕费用测算表</w:t>
      </w:r>
      <w:r/>
    </w:p>
    <w:tbl>
      <w:tblPr>
        <w:tblStyle w:val="787"/>
        <w:tblW w:w="96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40"/>
        <w:gridCol w:w="2666"/>
        <w:gridCol w:w="2666"/>
        <w:gridCol w:w="2666"/>
      </w:tblGrid>
      <w:tr>
        <w:trPr>
          <w:trHeight w:val="747"/>
        </w:trPr>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邵庄村部</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郭集片区邵庄村部</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郭集片区农贸市场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红旗桥</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郭集片区红旗桥</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农行巷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郭集片区农行巷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政府</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郭集片区政府</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郭集片区金柳广场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农林大厦</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郭集片区农林大厦</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076"/>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第五节    中转站管理、城市垃圾的收集和清运</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jc w:val="left"/>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中转站运营管理作业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中转站运</w:t>
      </w:r>
      <w:r>
        <w:rPr>
          <w:rFonts w:hint="eastAsia" w:ascii="宋体" w:hAnsi="宋体" w:eastAsia="宋体" w:cs="宋体"/>
          <w:color w:val="auto"/>
          <w:sz w:val="24"/>
          <w:szCs w:val="24"/>
          <w:highlight w:val="none"/>
        </w:rPr>
        <w:t xml:space="preserve">营管理作业开放时间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夏秋季06:00-18:00；冬春季06:00-17:00（根据实际需要适时调整时间）。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压缩中转站管理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按规定的作业时间实施开放作业，作业人员无缺岗、无迟到、无早退现象，各时段人员准时到岗作业，保洁人员着装规范作业，在开放服务时间必须有管理人员在场，严格按照操作规程进行作业。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按作业规范完成垃圾倾倒并及时清理洒落地上的垃圾，严禁所有人员在压缩中转站内分拣垃圾和存放与压缩中转站运行无关物品。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按作业规范实施压缩中转站的运行管理及其他机器的安全操作。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压缩中转站周围2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3米范围内不得有垃圾、杂物堆放，地面及门前不得有垃圾渗滤液留存，确保周围环境整洁。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按作业规范对外流的垃圾渗滤液要及时冲洗，每天对站内冲洗两次以上，确保基本无苍蝇、无臭味。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对站内、站外排水沟实行定期清洗，沉沙井每月疏通清理。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做好设备、设施检修、安全检查等工作，每月提交一份设备的检查、保养和维修</w:t>
      </w:r>
      <w:r>
        <w:rPr>
          <w:rFonts w:hint="eastAsia" w:ascii="宋体" w:hAnsi="宋体" w:eastAsia="宋体" w:cs="宋体"/>
          <w:color w:val="auto"/>
          <w:sz w:val="24"/>
          <w:szCs w:val="24"/>
          <w:highlight w:val="none"/>
          <w:lang w:eastAsia="zh-CN"/>
        </w:rPr>
        <w:t xml:space="preserve">记录</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压缩中转站内的照明、水电及门窗等需要更换维修的，必须在1天内完成。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压缩中转站工作人员下班后需要做好关闭电源、锁好门窗及对压缩中转站的清洗清洁工作。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每月需要对压缩中转站进行一次彻底的清洁工作，包括墙壁污渍的清除、门窗污渍的清洁</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所有照明设施的清洁。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及时补充各种所需的劳保用品。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每天对各种垃圾运输车辆的到站情况和垃圾转运车的到站及出站情况做</w:t>
      </w:r>
      <w:r>
        <w:rPr>
          <w:rFonts w:hint="eastAsia" w:ascii="宋体" w:hAnsi="宋体" w:eastAsia="宋体" w:cs="宋体"/>
          <w:color w:val="auto"/>
          <w:sz w:val="24"/>
          <w:szCs w:val="24"/>
          <w:highlight w:val="none"/>
          <w:lang w:val="en-US" w:eastAsia="zh-CN"/>
        </w:rPr>
        <w:t xml:space="preserve">好台账</w:t>
      </w:r>
      <w:r>
        <w:rPr>
          <w:rFonts w:hint="eastAsia" w:ascii="宋体" w:hAnsi="宋体" w:eastAsia="宋体" w:cs="宋体"/>
          <w:color w:val="auto"/>
          <w:sz w:val="24"/>
          <w:szCs w:val="24"/>
          <w:highlight w:val="none"/>
        </w:rPr>
        <w:t xml:space="preserve">详细记录。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严禁在压缩中转站内养禽畜、赌博、饮酒等不良和违法行为。</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2.14中转站内严禁私拉乱接，工作人员的电瓶车不得在站内充电等存在安全隐患的行为。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2.15</w:t>
      </w:r>
      <w:r>
        <w:rPr>
          <w:rFonts w:hint="eastAsia" w:ascii="宋体" w:hAnsi="宋体" w:eastAsia="宋体" w:cs="宋体"/>
          <w:color w:val="auto"/>
          <w:sz w:val="24"/>
          <w:szCs w:val="24"/>
          <w:highlight w:val="none"/>
        </w:rPr>
        <w:t xml:space="preserve">中转站内外无乱张贴、刻画，无杂物堆放，工具摆放整齐。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2.16</w:t>
      </w:r>
      <w:r>
        <w:rPr>
          <w:rFonts w:hint="eastAsia" w:ascii="宋体" w:hAnsi="宋体" w:eastAsia="宋体" w:cs="宋体"/>
          <w:color w:val="auto"/>
          <w:sz w:val="24"/>
          <w:szCs w:val="24"/>
          <w:highlight w:val="none"/>
        </w:rPr>
        <w:t xml:space="preserve">每日</w:t>
      </w:r>
      <w:r>
        <w:rPr>
          <w:rFonts w:hint="eastAsia" w:ascii="宋体" w:hAnsi="宋体" w:eastAsia="宋体" w:cs="宋体"/>
          <w:color w:val="auto"/>
          <w:sz w:val="24"/>
          <w:szCs w:val="24"/>
          <w:highlight w:val="none"/>
          <w:lang w:val="en-US" w:eastAsia="zh-CN"/>
        </w:rPr>
        <w:t xml:space="preserve">对站内消杀不低于3次，并做好记录</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2.17作业</w:t>
      </w:r>
      <w:r>
        <w:rPr>
          <w:rFonts w:hint="eastAsia" w:ascii="宋体" w:hAnsi="宋体" w:eastAsia="宋体" w:cs="宋体"/>
          <w:color w:val="auto"/>
          <w:sz w:val="24"/>
          <w:szCs w:val="24"/>
          <w:highlight w:val="none"/>
        </w:rPr>
        <w:t xml:space="preserve">过程</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若发现设施损坏、故障等，及时</w:t>
      </w:r>
      <w:r>
        <w:rPr>
          <w:rFonts w:hint="eastAsia" w:ascii="宋体" w:hAnsi="宋体" w:eastAsia="宋体" w:cs="宋体"/>
          <w:color w:val="auto"/>
          <w:sz w:val="24"/>
          <w:szCs w:val="24"/>
          <w:highlight w:val="none"/>
          <w:lang w:val="en-US" w:eastAsia="zh-CN"/>
        </w:rPr>
        <w:t xml:space="preserve">维修、及时调度，保证中转站正常运行</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2.18作业</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注意自身安全，</w:t>
      </w:r>
      <w:r>
        <w:rPr>
          <w:rFonts w:hint="eastAsia" w:ascii="宋体" w:hAnsi="宋体" w:eastAsia="宋体" w:cs="宋体"/>
          <w:color w:val="auto"/>
          <w:sz w:val="24"/>
          <w:szCs w:val="24"/>
          <w:highlight w:val="none"/>
          <w:lang w:val="en-US" w:eastAsia="zh-CN"/>
        </w:rPr>
        <w:t xml:space="preserve">保证</w:t>
      </w:r>
      <w:r>
        <w:rPr>
          <w:rFonts w:hint="eastAsia" w:ascii="宋体" w:hAnsi="宋体" w:eastAsia="宋体" w:cs="宋体"/>
          <w:color w:val="auto"/>
          <w:sz w:val="24"/>
          <w:szCs w:val="24"/>
          <w:highlight w:val="none"/>
        </w:rPr>
        <w:t xml:space="preserve">生产岗位的正常作业。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2.19中转站内墙体和箱体应保证每天清洗2次。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2.20对站内、站外排水沟实行定期清洗，沉淀池每周至少疏通清理两次（特殊情况及时抽吸疏通）。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各垃圾中转站的生活垃圾要按要求进行分类，做好台账资料等，要有去向记录。</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2.22各中转站不得私自接受任何单位或个人处理的垃圾，一经查实，中标人需承担一切经济损失和法律责任。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7" w:name="_Toc22141"/>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压缩中转站地面清洁</w:t>
      </w:r>
      <w:bookmarkEnd w:id="23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为了保证压缩中转站的</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，每日在垃圾转运结束后，要对压缩中转站进行一次冲洗。压缩中转站地面污染物主要为洒落在地的垃圾和污水，主要工作程序如下：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用扫把清扫地面的垃圾，放入指定的垃圾收集点，清扫达到地面无可视垃圾的标准，便于清洗。</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整理劳动工具及压缩中转站范围内的各种物品。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启动水冲洗，对地面、墙角等地方进行冲洗，确保地面无污垢。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地面冲洗水一定要排尽，保证一段时间后站内地面干燥，无积水残留。</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8" w:name="_Toc14323"/>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压缩中转站周围保洁</w:t>
      </w:r>
      <w:bookmarkEnd w:id="23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压缩中转站周围保洁范围为站内地面的保洁及站外周边保洁。本着“服务至上”的保洁理念，对站内及周围环境的保洁同样重视。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压缩中转站内外地面上的洒落垃圾可用扫把清扫收集。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严禁任何形式的焚烧垃圾。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压缩中转站有专人做好管理工作，垃圾应日产日清，如垃圾量较大影响垃圾存放时，需及时协调增加转运次数。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认真做好除“四害”防污染工作，每天</w:t>
      </w:r>
      <w:r>
        <w:rPr>
          <w:rFonts w:hint="eastAsia" w:ascii="宋体" w:hAnsi="宋体" w:eastAsia="宋体" w:cs="宋体"/>
          <w:color w:val="auto"/>
          <w:sz w:val="24"/>
          <w:szCs w:val="24"/>
          <w:highlight w:val="none"/>
          <w:lang w:eastAsia="zh-CN"/>
        </w:rPr>
        <w:t xml:space="preserve">两次</w:t>
      </w:r>
      <w:r>
        <w:rPr>
          <w:rFonts w:hint="eastAsia" w:ascii="宋体" w:hAnsi="宋体" w:eastAsia="宋体" w:cs="宋体"/>
          <w:color w:val="auto"/>
          <w:sz w:val="24"/>
          <w:szCs w:val="24"/>
          <w:highlight w:val="none"/>
        </w:rPr>
        <w:t xml:space="preserve">冲洗地面。及时清理地面，确保地面干净无果皮纸屑、无污水。及时清洁压缩中转站，应无积灰、污迹、蛛网、无乱涂乱画，墙面光洁外墙面整洁。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每天必须保持压缩中转站内外清洁干净，摆放好各种物品和工具。</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压缩中转站设备如有破损必须及时做好维修工作。</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生活垃圾收运作业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生活垃圾收运</w:t>
      </w:r>
      <w:r>
        <w:rPr>
          <w:rFonts w:hint="eastAsia" w:ascii="宋体" w:hAnsi="宋体" w:eastAsia="宋体" w:cs="宋体"/>
          <w:color w:val="auto"/>
          <w:sz w:val="24"/>
          <w:szCs w:val="24"/>
          <w:highlight w:val="none"/>
          <w:lang w:eastAsia="zh-CN"/>
        </w:rPr>
        <w:t xml:space="preserve">实行</w:t>
      </w:r>
      <w:r>
        <w:rPr>
          <w:rFonts w:hint="eastAsia" w:ascii="宋体" w:hAnsi="宋体" w:eastAsia="宋体" w:cs="宋体"/>
          <w:color w:val="auto"/>
          <w:sz w:val="24"/>
          <w:szCs w:val="24"/>
          <w:highlight w:val="none"/>
        </w:rPr>
        <w:t xml:space="preserve">“统一收集、统一清运、集中处理、资源化利用”的模式，设立环卫作业中心，配备环卫专业设备和人员，全面负责垃圾清运。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投标人根据垃圾产量</w:t>
      </w:r>
      <w:r>
        <w:rPr>
          <w:rFonts w:hint="eastAsia" w:ascii="宋体" w:hAnsi="宋体" w:eastAsia="宋体" w:cs="宋体"/>
          <w:color w:val="auto"/>
          <w:sz w:val="24"/>
          <w:szCs w:val="24"/>
          <w:highlight w:val="none"/>
        </w:rPr>
        <w:t xml:space="preserve">合理设置垃圾收集容器，合理配置垃圾收运车辆，配套转运车</w:t>
      </w:r>
      <w:r>
        <w:rPr>
          <w:rFonts w:hint="eastAsia" w:ascii="宋体" w:hAnsi="宋体" w:eastAsia="宋体" w:cs="宋体"/>
          <w:color w:val="auto"/>
          <w:sz w:val="24"/>
          <w:szCs w:val="24"/>
          <w:highlight w:val="none"/>
          <w:lang w:eastAsia="zh-CN"/>
        </w:rPr>
        <w:t xml:space="preserve">辆和</w:t>
      </w:r>
      <w:r>
        <w:rPr>
          <w:rFonts w:hint="eastAsia" w:ascii="宋体" w:hAnsi="宋体" w:eastAsia="宋体" w:cs="宋体"/>
          <w:color w:val="auto"/>
          <w:sz w:val="24"/>
          <w:szCs w:val="24"/>
          <w:highlight w:val="none"/>
        </w:rPr>
        <w:t xml:space="preserve">设备，对生活垃圾统一清运、中转，实现生活垃圾“收集运输全封闭，日产日清不落地”的目标，确保城市居民的环境保洁优质服务。</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9" w:name="_Toc451691495"/>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作业质量标准</w:t>
      </w:r>
      <w:bookmarkEnd w:id="239"/>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日产日清，无积压，确保无满溢现象。居民分配的垃圾容器出现残缺和破损后及时更换。垃圾收集过程应无遗漏、无撒漏、无渗滤液滴漏。垃圾收集车向桶站运送垃圾的过程应覆盖密闭，实行“密闭化收运”作业，避免造成二次污染。垃圾桶站应当实时保洁，做到随脏随保，车走站净，并及时清除地面垃圾和污水，保持站内地面应当保持干净整洁，无撒落垃圾和积留污水。</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0" w:name="_Toc451691496"/>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垃圾收运模式</w:t>
      </w:r>
      <w:bookmarkEnd w:id="240"/>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1" w:name="_Toc493775435"/>
      <w:r/>
      <w:bookmarkStart w:id="242" w:name="_Toc493608541"/>
      <w:r/>
      <w:bookmarkStart w:id="243" w:name="_Toc378514169"/>
      <w:r/>
      <w:bookmarkStart w:id="244" w:name="_Toc377723948"/>
      <w:r>
        <w:rPr>
          <w:rFonts w:hint="eastAsia" w:ascii="宋体" w:hAnsi="宋体" w:eastAsia="宋体" w:cs="宋体"/>
          <w:color w:val="auto"/>
          <w:sz w:val="24"/>
          <w:szCs w:val="24"/>
          <w:highlight w:val="none"/>
        </w:rPr>
        <w:t xml:space="preserve">2.1统一清运，实现生活垃圾日产日清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取缔非密闭运输车辆，根据高邮市垃圾产量合理配置密闭式垃圾收运车辆，增投小型勾臂车、后装压缩式垃圾收运车辆，对生活垃圾实行“桶（箱）车对接”的封闭式收集至</w:t>
      </w:r>
      <w:r>
        <w:rPr>
          <w:rFonts w:hint="eastAsia" w:ascii="宋体" w:hAnsi="宋体" w:eastAsia="宋体" w:cs="宋体"/>
          <w:color w:val="auto"/>
          <w:sz w:val="24"/>
          <w:szCs w:val="24"/>
          <w:highlight w:val="none"/>
          <w:lang w:val="en-US" w:eastAsia="zh-CN"/>
        </w:rPr>
        <w:t xml:space="preserve">指定地点</w:t>
      </w:r>
      <w:r>
        <w:rPr>
          <w:rFonts w:hint="eastAsia" w:ascii="宋体" w:hAnsi="宋体" w:eastAsia="宋体" w:cs="宋体"/>
          <w:color w:val="auto"/>
          <w:sz w:val="24"/>
          <w:szCs w:val="24"/>
          <w:highlight w:val="none"/>
        </w:rPr>
        <w:t xml:space="preserve">，垃圾收运作业完成后，做到车走地净、容器复位，实现生活垃圾“收集运输全封闭，日产日清不落地”的目标。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2.2统一调度，及时转运，资源化处理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根据垃圾产生量，确定每辆转运车服务城市，统一、合理调度转运车辆，保证站内无堆积垃圾，确保垃圾全部运至</w:t>
      </w:r>
      <w:r>
        <w:rPr>
          <w:rFonts w:hint="eastAsia" w:ascii="宋体" w:hAnsi="宋体" w:eastAsia="宋体" w:cs="宋体"/>
          <w:color w:val="auto"/>
          <w:sz w:val="24"/>
          <w:szCs w:val="24"/>
          <w:highlight w:val="none"/>
          <w:lang w:val="en-US" w:eastAsia="zh-CN"/>
        </w:rPr>
        <w:t xml:space="preserve">指定地点</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生活垃圾收运作业要求</w:t>
      </w:r>
      <w:bookmarkEnd w:id="241"/>
      <w:r/>
      <w:bookmarkEnd w:id="24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3.1保洁人员收集垃圾之前，应身着统一工作服，佩戴口罩和防护手套，做好劳保防护措施。采用人力四轮车、垃圾箱的方式收集垃圾</w:t>
      </w:r>
      <w:r>
        <w:rPr>
          <w:rFonts w:hint="eastAsia" w:ascii="宋体" w:hAnsi="宋体" w:eastAsia="宋体" w:cs="宋体"/>
          <w:color w:val="auto"/>
          <w:sz w:val="24"/>
          <w:szCs w:val="24"/>
          <w:highlight w:val="none"/>
          <w:lang w:eastAsia="zh-CN"/>
        </w:rPr>
        <w:t xml:space="preserve">，使</w:t>
      </w:r>
      <w:r>
        <w:rPr>
          <w:rFonts w:hint="eastAsia" w:ascii="宋体" w:hAnsi="宋体" w:eastAsia="宋体" w:cs="宋体"/>
          <w:color w:val="auto"/>
          <w:sz w:val="24"/>
          <w:szCs w:val="24"/>
          <w:highlight w:val="none"/>
        </w:rPr>
        <w:t xml:space="preserve">用配套的专业垃圾收集车进行对接清运、转运，并定时对收运车辆及垃圾箱进行清洗、消毒，保证收运过程无污染，做到“垃圾不落地”，全密闭收运，避免造成二次污染。</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生活垃圾收运车沿固定路线路收运，保洁人员必须相互配合及时收集和倾倒垃圾；在垃圾运输过程中无垃圾扬、撒、拖挂和污水滴漏，按要求直接运往指定的中转站或填埋场，不得中途随意乱倒、乱卸、乱抛垃圾。垃圾箱无残缺、破损，封闭性好，外体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3.3生活垃圾到压缩中转站后随即倒入压缩中转站，不应在站内堆积，避免造成二次污染，严禁在站内</w:t>
      </w:r>
      <w:r>
        <w:rPr>
          <w:rFonts w:hint="eastAsia" w:ascii="宋体" w:hAnsi="宋体" w:eastAsia="宋体" w:cs="宋体"/>
          <w:color w:val="auto"/>
          <w:sz w:val="24"/>
          <w:szCs w:val="24"/>
          <w:highlight w:val="none"/>
          <w:lang w:eastAsia="zh-CN"/>
        </w:rPr>
        <w:t xml:space="preserve">分拣</w:t>
      </w:r>
      <w:r>
        <w:rPr>
          <w:rFonts w:hint="eastAsia" w:ascii="宋体" w:hAnsi="宋体" w:eastAsia="宋体" w:cs="宋体"/>
          <w:color w:val="auto"/>
          <w:sz w:val="24"/>
          <w:szCs w:val="24"/>
          <w:highlight w:val="none"/>
        </w:rPr>
        <w:t xml:space="preserve">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确保生活垃圾收运日产日清，保洁人员必须按时收集、清掏，不得长时间堆积、满溢，影响市容环境。每次垃圾收集作业完成以后，将垃圾箱地面清扫或清洗干净，做到车走地净，无散落垃圾和堆积杂物，无积留污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3.5运输生活垃圾应尽量避开上下班高峰期。装卸垃圾符合作业要求，在居民住宅附近装运垃圾时，应尽量避开早晨、中午车辆</w:t>
      </w:r>
      <w:r>
        <w:rPr>
          <w:rFonts w:hint="eastAsia" w:ascii="宋体" w:hAnsi="宋体" w:eastAsia="宋体" w:cs="宋体"/>
          <w:color w:val="auto"/>
          <w:sz w:val="24"/>
          <w:szCs w:val="24"/>
          <w:highlight w:val="none"/>
          <w:lang w:eastAsia="zh-CN"/>
        </w:rPr>
        <w:t xml:space="preserve">高峰</w:t>
      </w:r>
      <w:r>
        <w:rPr>
          <w:rFonts w:hint="eastAsia" w:ascii="宋体" w:hAnsi="宋体" w:eastAsia="宋体" w:cs="宋体"/>
          <w:color w:val="auto"/>
          <w:sz w:val="24"/>
          <w:szCs w:val="24"/>
          <w:highlight w:val="none"/>
        </w:rPr>
        <w:t xml:space="preserve">时间，作业时注意减少噪声。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3.6装卸生活垃圾时，车辆不占道，不妨碍交通，注意避让行人、车辆，保持车辆、垃圾箱干净，无异味，并及时将垃圾箱放回原处，摆放应整齐有序。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3.7停车装卸垃圾时，应设置醒目的安全警示标志，并做好防护措施。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3.8遵守压缩中转站的管理制度，应听从工作人员的安排有秩序地倾倒，禁止乱倒乱放；定期配合使用消杀药剂，对压缩中转站内及垃圾箱周围数米内的地面进行杀菌消毒。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3.9垃圾收集作业时应做到文明、安全和有序，最大限度地减少对环境的污染和对公众生活的影响。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3.10垃圾收集车辆出车前应进行车辆检查，发现故障及时排除，确保车况良好；作业完毕后，应对车辆进行清洗，车体外表无污迹、灰垢，保持车容车貌整洁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并进行消毒和维护工作。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3.10.1</w:t>
      </w:r>
      <w:r>
        <w:rPr>
          <w:rFonts w:hint="eastAsia" w:ascii="宋体" w:hAnsi="宋体" w:eastAsia="宋体" w:cs="宋体"/>
          <w:color w:val="auto"/>
          <w:sz w:val="24"/>
          <w:szCs w:val="24"/>
          <w:highlight w:val="none"/>
        </w:rPr>
        <w:t xml:space="preserve">在服务范围内所有的垃圾点位（包括前期建好的和后续添加的所有分类设施）的保洁、消毒和分类运输处理，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配置相应的分类收运车辆，不得混收混运。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3.10.2</w:t>
      </w:r>
      <w:r>
        <w:rPr>
          <w:rFonts w:hint="eastAsia" w:ascii="宋体" w:hAnsi="宋体" w:eastAsia="宋体" w:cs="宋体"/>
          <w:color w:val="auto"/>
          <w:sz w:val="24"/>
          <w:szCs w:val="24"/>
          <w:highlight w:val="none"/>
        </w:rPr>
        <w:t xml:space="preserve">分类收集容器的添置与更换，其样式品质，分类标识符合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需求。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3.10.3</w:t>
      </w:r>
      <w:r>
        <w:rPr>
          <w:rFonts w:hint="eastAsia" w:ascii="宋体" w:hAnsi="宋体" w:eastAsia="宋体" w:cs="宋体"/>
          <w:color w:val="auto"/>
          <w:sz w:val="24"/>
          <w:szCs w:val="24"/>
          <w:highlight w:val="none"/>
        </w:rPr>
        <w:t xml:space="preserve">充分考虑居民生活习惯，科学合理配置功能完好的分类收集容器，采取定时定点收运等行之有效的措施。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3.10.4</w:t>
      </w:r>
      <w:r>
        <w:rPr>
          <w:rFonts w:hint="eastAsia" w:ascii="宋体" w:hAnsi="宋体" w:eastAsia="宋体" w:cs="宋体"/>
          <w:color w:val="auto"/>
          <w:sz w:val="24"/>
          <w:szCs w:val="24"/>
          <w:highlight w:val="none"/>
        </w:rPr>
        <w:t xml:space="preserve">在建设分类收集站时，分类收集站</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设置规范合理</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有分类收集，暂存功能，设施设备配置充足，标识规范清晰，规范作业、美观整洁。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3.10.5</w:t>
      </w:r>
      <w:r>
        <w:rPr>
          <w:rFonts w:hint="eastAsia" w:ascii="宋体" w:hAnsi="宋体" w:eastAsia="宋体" w:cs="宋体"/>
          <w:color w:val="auto"/>
          <w:sz w:val="24"/>
          <w:szCs w:val="24"/>
          <w:highlight w:val="none"/>
        </w:rPr>
        <w:t xml:space="preserve">有公示垃圾分类处理去向，分类收运对接方式明确。分类处理方式合规。台账管理完善，分类管理人员，环卫作业人员熟知分类，收运处理去向及流程。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5" w:name="_Toc493608542"/>
      <w:r/>
      <w:bookmarkStart w:id="246" w:name="_Toc493775436"/>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生活垃圾转运作业要求</w:t>
      </w:r>
      <w:bookmarkEnd w:id="245"/>
      <w:r/>
      <w:bookmarkEnd w:id="24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4.1垃圾转运后，要将地面打扫干净，做到车走地净。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4.2垃圾转运必须做到日产日清，不准积存。</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4.3垃圾转运车辆进填埋场倾倒时，做到按顺序进场，服从场内人员指挥。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4.4垃圾倾倒后要下车进行检查、清理</w:t>
      </w:r>
      <w:r>
        <w:rPr>
          <w:rFonts w:hint="eastAsia" w:ascii="宋体" w:hAnsi="宋体" w:eastAsia="宋体" w:cs="宋体"/>
          <w:color w:val="auto"/>
          <w:sz w:val="24"/>
          <w:szCs w:val="24"/>
          <w:highlight w:val="none"/>
          <w:lang w:eastAsia="zh-CN"/>
        </w:rPr>
        <w:t xml:space="preserve">车厢</w:t>
      </w:r>
      <w:r>
        <w:rPr>
          <w:rFonts w:hint="eastAsia" w:ascii="宋体" w:hAnsi="宋体" w:eastAsia="宋体" w:cs="宋体"/>
          <w:color w:val="auto"/>
          <w:sz w:val="24"/>
          <w:szCs w:val="24"/>
          <w:highlight w:val="none"/>
        </w:rPr>
        <w:t xml:space="preserve">内外垃圾，并将垃圾箱外垃圾清理干净。</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7" w:name="_Toc493608543"/>
      <w:r/>
      <w:bookmarkStart w:id="248" w:name="_Toc493775437"/>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注意事项</w:t>
      </w:r>
      <w:bookmarkEnd w:id="243"/>
      <w:r/>
      <w:bookmarkEnd w:id="244"/>
      <w:r/>
      <w:bookmarkEnd w:id="247"/>
      <w:r/>
      <w:bookmarkEnd w:id="24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5.1生活垃圾清运统一管理、收集，密闭运输，严禁私拉乱倒；环卫工人沿固定路线收集、清掏垃圾，严禁违规操作。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5.2合理安排作业时间，避免在上下班</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、车流高峰时段清运垃圾。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5.3后装式压缩车沿路装运垃圾时，注意爱护沿路设施，严禁野蛮操作导致设施损坏。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5.4作业过程中，操作人员不得大声喧哗，尽量降低工具撞击产生的噪声，避免压缩设备超负荷运转产生高分贝</w:t>
      </w:r>
      <w:r>
        <w:rPr>
          <w:rFonts w:hint="eastAsia" w:ascii="宋体" w:hAnsi="宋体" w:eastAsia="宋体" w:cs="宋体"/>
          <w:color w:val="auto"/>
          <w:sz w:val="24"/>
          <w:szCs w:val="24"/>
          <w:highlight w:val="none"/>
          <w:lang w:eastAsia="zh-CN"/>
        </w:rPr>
        <w:t xml:space="preserve">噪声</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5.5生活垃圾收运过程中，作业车辆、作业人员要彼此配合，确保秩序良好，车辆不得随意占道行驶，造成交通堵塞，必要时在作业现场设置安全标志牌。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5.6生活垃圾收运车的垃圾装运量，应以车辆的额定荷载和有效容积为限，不得超重、超高运输。</w:t>
      </w:r>
      <w:r/>
    </w:p>
    <w:p>
      <w:pPr>
        <w:ind w:firstLine="420"/>
        <w:jc w:val="left"/>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5.7驾驶人员必须保持良好的精神状态，严禁酒后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疲劳</w:t>
      </w:r>
      <w:r>
        <w:rPr>
          <w:rFonts w:hint="eastAsia" w:ascii="宋体" w:hAnsi="宋体" w:eastAsia="宋体" w:cs="宋体"/>
          <w:color w:val="auto"/>
          <w:sz w:val="24"/>
          <w:szCs w:val="24"/>
          <w:highlight w:val="none"/>
        </w:rPr>
        <w:t xml:space="preserve">作业，如出现可能影响驾驶安全的疾病等情况，不得安排上岗。</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6.有害垃圾需单独防护，设置单独的有害垃圾收集容器。</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（三）垃圾清运的作业要求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1.生活</w:t>
      </w:r>
      <w:r>
        <w:rPr>
          <w:rFonts w:hint="eastAsia" w:ascii="宋体" w:hAnsi="宋体" w:eastAsia="宋体" w:cs="宋体"/>
          <w:color w:val="auto"/>
          <w:sz w:val="24"/>
          <w:szCs w:val="24"/>
          <w:highlight w:val="none"/>
        </w:rPr>
        <w:t xml:space="preserve">垃圾的收集和清运的作业要求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生活垃圾全部实行容器收集，按照《生活垃圾分类标志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城市生活垃圾分类及其评价标准》的要求，全面推广开展分类收集。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1.2生活</w:t>
      </w:r>
      <w:r>
        <w:rPr>
          <w:rFonts w:hint="eastAsia" w:ascii="宋体" w:hAnsi="宋体" w:eastAsia="宋体" w:cs="宋体"/>
          <w:color w:val="auto"/>
          <w:sz w:val="24"/>
          <w:szCs w:val="24"/>
          <w:highlight w:val="none"/>
        </w:rPr>
        <w:t xml:space="preserve">垃圾要及时清运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日产日清，不得发生堆积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焚烧</w:t>
      </w:r>
      <w:r>
        <w:rPr>
          <w:rFonts w:hint="eastAsia" w:ascii="宋体" w:hAnsi="宋体" w:eastAsia="宋体" w:cs="宋体"/>
          <w:color w:val="auto"/>
          <w:sz w:val="24"/>
          <w:szCs w:val="24"/>
          <w:highlight w:val="none"/>
        </w:rPr>
        <w:t xml:space="preserve">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禁止造成垃圾二次污染。</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1.3收集容器周边少量的农作物，日产日清，不得发生堆积现象。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1.4重点路段、人流量密集的点位每天垃圾巡回收运，不少于2次。</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1.5电动三四轮车上门收集垃圾过程中避免抛洒滴漏，易碎、有害垃圾需单独防护，防止污染扩散。</w:t>
      </w:r>
      <w:r>
        <w:rPr>
          <w:rFonts w:hint="eastAsia" w:ascii="宋体" w:hAnsi="宋体" w:eastAsia="宋体" w:cs="宋体"/>
          <w:color w:val="auto"/>
          <w:sz w:val="24"/>
          <w:szCs w:val="24"/>
          <w:highlight w:val="none"/>
        </w:rPr>
        <w:t xml:space="preserve">禁止逆行、抢道、急转弯或双手离把驾驶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靠右顺行停放于辅道或人行道，不得妨碍交通，临时停放需关闭电源并拉紧手刹</w:t>
      </w:r>
      <w:r>
        <w:rPr>
          <w:rFonts w:hint="eastAsia" w:ascii="宋体" w:hAnsi="宋体" w:eastAsia="宋体" w:cs="宋体"/>
          <w:color w:val="auto"/>
          <w:sz w:val="24"/>
          <w:szCs w:val="24"/>
          <w:highlight w:val="none"/>
          <w:lang w:eastAsia="zh-CN"/>
        </w:rPr>
        <w:t xml:space="preserve">。按照规定的时间和路线</w:t>
      </w:r>
      <w:r>
        <w:rPr>
          <w:rFonts w:hint="eastAsia" w:ascii="宋体" w:hAnsi="宋体" w:eastAsia="宋体" w:cs="宋体"/>
          <w:color w:val="auto"/>
          <w:sz w:val="24"/>
          <w:szCs w:val="24"/>
          <w:highlight w:val="none"/>
          <w:lang w:val="en-US" w:eastAsia="zh-CN"/>
        </w:rPr>
        <w:t xml:space="preserve">收集区域内</w:t>
      </w:r>
      <w:r>
        <w:rPr>
          <w:rFonts w:hint="eastAsia" w:ascii="宋体" w:hAnsi="宋体" w:eastAsia="宋体" w:cs="宋体"/>
          <w:color w:val="auto"/>
          <w:sz w:val="24"/>
          <w:szCs w:val="24"/>
          <w:highlight w:val="none"/>
          <w:lang w:eastAsia="zh-CN"/>
        </w:rPr>
        <w:t xml:space="preserve">各个垃圾点</w:t>
      </w:r>
      <w:r>
        <w:rPr>
          <w:rFonts w:hint="eastAsia" w:ascii="宋体" w:hAnsi="宋体" w:eastAsia="宋体" w:cs="宋体"/>
          <w:color w:val="auto"/>
          <w:sz w:val="24"/>
          <w:szCs w:val="24"/>
          <w:highlight w:val="none"/>
          <w:lang w:val="en-US" w:eastAsia="zh-CN"/>
        </w:rPr>
        <w:t xml:space="preserve">位</w:t>
      </w:r>
      <w:r>
        <w:rPr>
          <w:rFonts w:hint="eastAsia" w:ascii="宋体" w:hAnsi="宋体" w:eastAsia="宋体" w:cs="宋体"/>
          <w:color w:val="auto"/>
          <w:sz w:val="24"/>
          <w:szCs w:val="24"/>
          <w:highlight w:val="none"/>
          <w:lang w:eastAsia="zh-CN"/>
        </w:rPr>
        <w:t xml:space="preserve">。提前通过广播、喇叭等方式提醒居民准备好垃圾；到达收集点后，礼貌地与居民沟通，引导居民正确分类投放垃圾。对于分类不准确的，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垃圾</w:t>
      </w:r>
      <w:r>
        <w:rPr>
          <w:rFonts w:hint="eastAsia" w:ascii="宋体" w:hAnsi="宋体" w:eastAsia="宋体" w:cs="宋体"/>
          <w:color w:val="auto"/>
          <w:sz w:val="24"/>
          <w:szCs w:val="24"/>
          <w:highlight w:val="none"/>
          <w:lang w:val="en-US" w:eastAsia="zh-CN"/>
        </w:rPr>
        <w:t xml:space="preserve">收集</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收集垃圾</w:t>
      </w:r>
      <w:r>
        <w:rPr>
          <w:rFonts w:hint="eastAsia" w:ascii="宋体" w:hAnsi="宋体" w:eastAsia="宋体" w:cs="宋体"/>
          <w:color w:val="auto"/>
          <w:sz w:val="24"/>
          <w:szCs w:val="24"/>
          <w:highlight w:val="none"/>
        </w:rPr>
        <w:t xml:space="preserve">过程中无垃圾遗撒或渗漏，严禁混装混运，</w:t>
      </w:r>
      <w:r>
        <w:rPr>
          <w:rFonts w:hint="eastAsia" w:ascii="宋体" w:hAnsi="宋体" w:eastAsia="宋体" w:cs="宋体"/>
          <w:color w:val="auto"/>
          <w:sz w:val="24"/>
          <w:szCs w:val="24"/>
          <w:highlight w:val="none"/>
          <w:lang w:eastAsia="zh-CN"/>
        </w:rPr>
        <w:t xml:space="preserve">人工辅助或机械臂上料，轻放轻卸，防止垃圾桶破损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lang w:eastAsia="zh-CN"/>
        </w:rPr>
        <w:t xml:space="preserve">清理散落垃圾、污渍，</w:t>
      </w:r>
      <w:r>
        <w:rPr>
          <w:rFonts w:hint="eastAsia" w:ascii="宋体" w:hAnsi="宋体" w:eastAsia="宋体" w:cs="宋体"/>
          <w:color w:val="auto"/>
          <w:sz w:val="24"/>
          <w:szCs w:val="24"/>
          <w:highlight w:val="none"/>
        </w:rPr>
        <w:t xml:space="preserve">避免安全隐患</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1.7拉臂运输车运输</w:t>
      </w:r>
      <w:r>
        <w:rPr>
          <w:rFonts w:hint="eastAsia" w:ascii="宋体" w:hAnsi="宋体" w:eastAsia="宋体" w:cs="宋体"/>
          <w:color w:val="auto"/>
          <w:sz w:val="24"/>
          <w:szCs w:val="24"/>
          <w:highlight w:val="none"/>
        </w:rPr>
        <w:t xml:space="preserve">生活垃圾从</w:t>
      </w:r>
      <w:r>
        <w:rPr>
          <w:rFonts w:hint="eastAsia" w:ascii="宋体" w:hAnsi="宋体" w:eastAsia="宋体" w:cs="宋体"/>
          <w:color w:val="auto"/>
          <w:sz w:val="24"/>
          <w:szCs w:val="24"/>
          <w:highlight w:val="none"/>
          <w:lang w:val="en-US" w:eastAsia="zh-CN"/>
        </w:rPr>
        <w:t xml:space="preserve">各中转站运</w:t>
      </w:r>
      <w:r>
        <w:rPr>
          <w:rFonts w:hint="eastAsia" w:ascii="宋体" w:hAnsi="宋体" w:eastAsia="宋体" w:cs="宋体"/>
          <w:color w:val="auto"/>
          <w:sz w:val="24"/>
          <w:szCs w:val="24"/>
          <w:highlight w:val="none"/>
        </w:rPr>
        <w:t xml:space="preserve">至</w:t>
      </w:r>
      <w:r>
        <w:rPr>
          <w:rFonts w:hint="eastAsia" w:ascii="宋体" w:hAnsi="宋体" w:eastAsia="宋体" w:cs="宋体"/>
          <w:color w:val="auto"/>
          <w:sz w:val="24"/>
          <w:szCs w:val="24"/>
          <w:highlight w:val="none"/>
          <w:lang w:val="en-US" w:eastAsia="zh-CN"/>
        </w:rPr>
        <w:t xml:space="preserve">高邮泰达环保有限公司处置，运输途中</w:t>
      </w:r>
      <w:r>
        <w:rPr>
          <w:rFonts w:hint="eastAsia" w:ascii="宋体" w:hAnsi="宋体" w:eastAsia="宋体" w:cs="宋体"/>
          <w:color w:val="auto"/>
          <w:sz w:val="24"/>
          <w:szCs w:val="24"/>
          <w:highlight w:val="none"/>
        </w:rPr>
        <w:t xml:space="preserve">，要密闭运输，</w:t>
      </w:r>
      <w:r>
        <w:rPr>
          <w:rFonts w:hint="eastAsia" w:ascii="宋体" w:hAnsi="宋体" w:eastAsia="宋体" w:cs="宋体"/>
          <w:color w:val="auto"/>
          <w:sz w:val="24"/>
          <w:szCs w:val="24"/>
          <w:highlight w:val="none"/>
          <w:lang w:val="en-US" w:eastAsia="zh-CN"/>
        </w:rPr>
        <w:t xml:space="preserve">牌号清晰及车身整洁，</w:t>
      </w:r>
      <w:r>
        <w:rPr>
          <w:rFonts w:hint="eastAsia" w:ascii="宋体" w:hAnsi="宋体" w:eastAsia="宋体" w:cs="宋体"/>
          <w:color w:val="auto"/>
          <w:sz w:val="24"/>
          <w:szCs w:val="24"/>
          <w:highlight w:val="none"/>
        </w:rPr>
        <w:t xml:space="preserve">做到无垃圾散落、</w:t>
      </w:r>
      <w:r>
        <w:rPr>
          <w:rFonts w:hint="eastAsia" w:ascii="宋体" w:hAnsi="宋体" w:eastAsia="宋体" w:cs="宋体"/>
          <w:color w:val="auto"/>
          <w:sz w:val="24"/>
          <w:szCs w:val="24"/>
          <w:highlight w:val="none"/>
          <w:lang w:val="en-US" w:eastAsia="zh-CN"/>
        </w:rPr>
        <w:t xml:space="preserve">吊</w:t>
      </w:r>
      <w:r>
        <w:rPr>
          <w:rFonts w:hint="eastAsia" w:ascii="宋体" w:hAnsi="宋体" w:eastAsia="宋体" w:cs="宋体"/>
          <w:color w:val="auto"/>
          <w:sz w:val="24"/>
          <w:szCs w:val="24"/>
          <w:highlight w:val="none"/>
        </w:rPr>
        <w:t xml:space="preserve">挂，无垃圾污水洒漏。</w:t>
      </w:r>
      <w:r>
        <w:rPr>
          <w:rFonts w:hint="eastAsia" w:ascii="宋体" w:hAnsi="宋体" w:eastAsia="宋体" w:cs="宋体"/>
          <w:color w:val="auto"/>
          <w:sz w:val="24"/>
          <w:szCs w:val="24"/>
          <w:highlight w:val="none"/>
          <w:lang w:val="en-US" w:eastAsia="zh-CN"/>
        </w:rPr>
        <w:t xml:space="preserve">服从高邮泰达环保有限公司管理、称重、倾倒，在倾倒过程中驾驶员按平台安全要求规范操作。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1.7电动三四轮车作业人员</w:t>
      </w:r>
      <w:r>
        <w:rPr>
          <w:rFonts w:hint="eastAsia" w:ascii="宋体" w:hAnsi="宋体" w:eastAsia="宋体" w:cs="宋体"/>
          <w:color w:val="auto"/>
          <w:sz w:val="24"/>
          <w:szCs w:val="24"/>
          <w:highlight w:val="none"/>
        </w:rPr>
        <w:t xml:space="preserve">衣着整齐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穿戴配有反光标志的安全作业服，佩戴工号牌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安全头盔，不得闯红灯、逆行、违章停车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1.8所有</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在清运</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严格遵守道路交通安全法规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保持安全车距，主动礼让行人及其他车辆，杜绝抢行、超速等违规行为</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1.9电动三四轮车每日作业后对驾驶室仪表盘、方向盘、车身外立面、轮胎及底盘进行高压水枪冲洗和人工擦拭，确保无垃圾残留或污水滴漏。</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垃圾收集车每日作业后使用‌低压水枪‌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拉臂运输车每日作业后使用‌低压水枪‌预冲洗车厢外壁、拉臂机构及底盘，重点清除泥沙、油污及垃圾残留，对拉臂铰接处、锁紧钩等易卡滞部位进行人工刷洗，清理缠绕物并涂抹润滑脂，冲洗箱体内部，使用中性清洗剂溶解黏附物，重点清洗、更换密封条、推板导轨及污水导流槽，检查箱体焊接缝及防渗层完整性，发现破损及时修补并重新喷涂防腐涂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2.生活垃圾运输服务</w:t>
      </w:r>
      <w:r>
        <w:rPr>
          <w:rFonts w:hint="eastAsia" w:ascii="宋体" w:hAnsi="宋体" w:eastAsia="宋体" w:cs="宋体"/>
          <w:color w:val="auto"/>
          <w:sz w:val="24"/>
          <w:szCs w:val="24"/>
          <w:highlight w:val="none"/>
        </w:rPr>
        <w:t xml:space="preserve">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2.1范围内所有垃圾中转站和集中点的垃圾压缩和运输工作，做到日产日清，场内无积压，并使用和各中转站箱体配套的环卫专业拉臂车辆运输至龙虬泰达垃圾焚烧厂。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投入本项目的车辆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符合国家标准，车况良好，保险齐全有效，数</w:t>
      </w:r>
      <w:r>
        <w:rPr>
          <w:rFonts w:hint="eastAsia" w:ascii="宋体" w:hAnsi="宋体" w:eastAsia="宋体" w:cs="宋体"/>
          <w:color w:val="auto"/>
          <w:sz w:val="24"/>
          <w:szCs w:val="24"/>
          <w:highlight w:val="none"/>
          <w:lang w:eastAsia="zh-CN"/>
        </w:rPr>
        <w:t xml:space="preserve">量和</w:t>
      </w:r>
      <w:r>
        <w:rPr>
          <w:rFonts w:hint="eastAsia" w:ascii="宋体" w:hAnsi="宋体" w:eastAsia="宋体" w:cs="宋体"/>
          <w:color w:val="auto"/>
          <w:sz w:val="24"/>
          <w:szCs w:val="24"/>
          <w:highlight w:val="none"/>
        </w:rPr>
        <w:t xml:space="preserve">型号满足招标文件要求。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新能源车辆标准、比例及更新符合国家、省市文件规定要求和</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车辆定人定岗管理，遵守交通规则，加强安全教育，杜绝安全事故发生。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确保车容车貌，车辆进出站</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冲洗干净，车外无油迹、无积灰、无掉漆，车内无杂物、无垃圾、无与工作无关的物品；小型电动收集车按要求涂装。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车辆及时保养，机械化</w:t>
      </w:r>
      <w:r>
        <w:rPr>
          <w:rFonts w:hint="eastAsia" w:ascii="宋体" w:hAnsi="宋体" w:cs="宋体"/>
          <w:color w:val="auto"/>
          <w:sz w:val="24"/>
          <w:szCs w:val="24"/>
          <w:highlight w:val="yellow"/>
          <w:lang w:val="en-US" w:eastAsia="zh-CN"/>
        </w:rPr>
        <w:t xml:space="preserve">大型机动</w:t>
      </w:r>
      <w:r>
        <w:rPr>
          <w:rFonts w:hint="eastAsia" w:ascii="宋体" w:hAnsi="宋体" w:eastAsia="宋体" w:cs="宋体"/>
          <w:color w:val="auto"/>
          <w:sz w:val="24"/>
          <w:szCs w:val="24"/>
          <w:highlight w:val="none"/>
        </w:rPr>
        <w:t xml:space="preserve">作业车辆</w:t>
      </w:r>
      <w:r>
        <w:rPr>
          <w:rFonts w:hint="eastAsia" w:ascii="宋体" w:hAnsi="宋体" w:eastAsia="宋体" w:cs="宋体"/>
          <w:color w:val="auto"/>
          <w:sz w:val="24"/>
          <w:szCs w:val="24"/>
          <w:highlight w:val="none"/>
          <w:lang w:eastAsia="zh-CN"/>
        </w:rPr>
        <w:t xml:space="preserve">第三方</w:t>
      </w:r>
      <w:r>
        <w:rPr>
          <w:rFonts w:hint="eastAsia" w:ascii="宋体" w:hAnsi="宋体" w:eastAsia="宋体" w:cs="宋体"/>
          <w:color w:val="auto"/>
          <w:sz w:val="24"/>
          <w:szCs w:val="24"/>
          <w:highlight w:val="none"/>
        </w:rPr>
        <w:t xml:space="preserve">责任险保额不低于300万/辆，</w:t>
      </w:r>
      <w:r>
        <w:rPr>
          <w:rFonts w:hint="eastAsia" w:ascii="宋体" w:hAnsi="宋体" w:eastAsia="宋体" w:cs="宋体"/>
          <w:color w:val="auto"/>
          <w:sz w:val="24"/>
          <w:szCs w:val="24"/>
          <w:highlight w:val="yellow"/>
          <w:lang w:eastAsia="zh-CN"/>
        </w:rPr>
        <w:t xml:space="preserve">小型（</w:t>
      </w:r>
      <w:r>
        <w:rPr>
          <w:rFonts w:hint="eastAsia" w:ascii="宋体" w:hAnsi="宋体" w:eastAsia="宋体" w:cs="宋体"/>
          <w:color w:val="auto"/>
          <w:sz w:val="24"/>
          <w:szCs w:val="24"/>
          <w:highlight w:val="yellow"/>
          <w:lang w:val="en-US" w:eastAsia="zh-CN"/>
        </w:rPr>
        <w:t xml:space="preserve">1吨及以下</w:t>
      </w:r>
      <w:r>
        <w:rPr>
          <w:rFonts w:hint="eastAsia" w:ascii="宋体" w:hAnsi="宋体" w:eastAsia="宋体" w:cs="宋体"/>
          <w:color w:val="auto"/>
          <w:sz w:val="24"/>
          <w:szCs w:val="24"/>
          <w:highlight w:val="yellow"/>
          <w:lang w:eastAsia="zh-CN"/>
        </w:rPr>
        <w:t xml:space="preserve">）机动车和非机动车</w:t>
      </w:r>
      <w:r>
        <w:rPr>
          <w:rFonts w:hint="eastAsia" w:ascii="宋体" w:hAnsi="宋体" w:eastAsia="宋体" w:cs="宋体"/>
          <w:color w:val="auto"/>
          <w:sz w:val="24"/>
          <w:szCs w:val="24"/>
          <w:highlight w:val="yellow"/>
        </w:rPr>
        <w:t xml:space="preserve">辆</w:t>
      </w:r>
      <w:r>
        <w:rPr>
          <w:rFonts w:hint="eastAsia" w:ascii="宋体" w:hAnsi="宋体" w:eastAsia="宋体" w:cs="宋体"/>
          <w:color w:val="auto"/>
          <w:sz w:val="24"/>
          <w:szCs w:val="24"/>
          <w:highlight w:val="yellow"/>
          <w:lang w:eastAsia="zh-CN"/>
        </w:rPr>
        <w:t xml:space="preserve">第三方</w:t>
      </w:r>
      <w:r>
        <w:rPr>
          <w:rFonts w:hint="eastAsia" w:ascii="宋体" w:hAnsi="宋体" w:eastAsia="宋体" w:cs="宋体"/>
          <w:color w:val="auto"/>
          <w:sz w:val="24"/>
          <w:szCs w:val="24"/>
          <w:highlight w:val="yellow"/>
        </w:rPr>
        <w:t xml:space="preserve">责任险保额不低于</w:t>
      </w:r>
      <w:r>
        <w:rPr>
          <w:rFonts w:hint="eastAsia" w:ascii="宋体" w:hAnsi="宋体" w:eastAsia="宋体" w:cs="宋体"/>
          <w:color w:val="auto"/>
          <w:sz w:val="24"/>
          <w:szCs w:val="24"/>
          <w:highlight w:val="yellow"/>
          <w:lang w:val="en-US" w:eastAsia="zh-CN"/>
        </w:rPr>
        <w:t xml:space="preserve">10-50</w:t>
      </w:r>
      <w:r>
        <w:rPr>
          <w:rFonts w:hint="eastAsia" w:ascii="宋体" w:hAnsi="宋体" w:eastAsia="宋体" w:cs="宋体"/>
          <w:color w:val="auto"/>
          <w:sz w:val="24"/>
          <w:szCs w:val="24"/>
          <w:highlight w:val="yellow"/>
        </w:rPr>
        <w:t xml:space="preserve">万/辆</w:t>
      </w:r>
      <w:r>
        <w:rPr>
          <w:rFonts w:hint="eastAsia" w:ascii="宋体" w:hAnsi="宋体" w:eastAsia="宋体" w:cs="宋体"/>
          <w:color w:val="auto"/>
          <w:sz w:val="24"/>
          <w:szCs w:val="24"/>
          <w:highlight w:val="yellow"/>
          <w:lang w:eastAsia="zh-CN"/>
        </w:rPr>
        <w:t xml:space="preserve">，</w:t>
      </w:r>
      <w:r>
        <w:rPr>
          <w:rFonts w:hint="eastAsia" w:ascii="宋体" w:hAnsi="宋体" w:eastAsia="宋体" w:cs="宋体"/>
          <w:color w:val="auto"/>
          <w:sz w:val="24"/>
          <w:szCs w:val="24"/>
          <w:highlight w:val="none"/>
        </w:rPr>
        <w:t xml:space="preserve">所有车辆均需按照</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要求加装GPS和相关传感设备并接入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平台。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所有车辆设备更新</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提前购置无缝衔接，即一旦车辆设</w:t>
      </w:r>
      <w:r>
        <w:rPr>
          <w:rFonts w:hint="eastAsia" w:ascii="宋体" w:hAnsi="宋体" w:cs="宋体"/>
          <w:color w:val="auto"/>
          <w:sz w:val="24"/>
          <w:szCs w:val="24"/>
          <w:highlight w:val="none"/>
          <w:lang w:eastAsia="zh-CN"/>
        </w:rPr>
        <w:t xml:space="preserve">备达</w:t>
      </w:r>
      <w:r>
        <w:rPr>
          <w:rFonts w:hint="eastAsia" w:ascii="宋体" w:hAnsi="宋体" w:eastAsia="宋体" w:cs="宋体"/>
          <w:color w:val="auto"/>
          <w:sz w:val="24"/>
          <w:szCs w:val="24"/>
          <w:highlight w:val="none"/>
        </w:rPr>
        <w:t xml:space="preserve">到使用年限则立即予以更新。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车辆遵守垃圾倾倒场所的秩序，不得违规操作，野蛮操作。同时在吊装垃圾箱时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听从操作工的调度。</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所有操作人员及车辆服从处置末端运营单位的相关管理规定。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生活垃圾外运</w:t>
      </w:r>
      <w:r>
        <w:rPr>
          <w:rFonts w:hint="eastAsia" w:ascii="宋体" w:hAnsi="宋体" w:eastAsia="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完整，随时备查。</w:t>
      </w:r>
      <w:r/>
    </w:p>
    <w:p>
      <w:pPr>
        <w:ind w:left="8" w:firstLine="631"/>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垃圾分类</w:t>
      </w:r>
      <w:r>
        <w:rPr>
          <w:rFonts w:hint="eastAsia" w:ascii="宋体" w:hAnsi="宋体" w:eastAsia="宋体" w:cs="宋体"/>
          <w:color w:val="auto"/>
          <w:sz w:val="24"/>
          <w:szCs w:val="24"/>
          <w:highlight w:val="none"/>
          <w:lang w:val="en-US" w:eastAsia="zh-CN"/>
        </w:rPr>
        <w:t xml:space="preserve">及有害垃圾</w:t>
      </w:r>
      <w:r>
        <w:rPr>
          <w:rFonts w:hint="eastAsia" w:ascii="宋体" w:hAnsi="宋体" w:eastAsia="宋体" w:cs="宋体"/>
          <w:color w:val="auto"/>
          <w:sz w:val="24"/>
          <w:szCs w:val="24"/>
          <w:highlight w:val="none"/>
        </w:rPr>
        <w:t xml:space="preserve">处理</w:t>
      </w:r>
      <w:r/>
    </w:p>
    <w:p>
      <w:pPr>
        <w:ind w:left="8" w:firstLine="631"/>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遵循“全程管理、系统衔接、科学分类、适应处理”的分类系统建设原则，本着可行、实用、操作性强的原则，对垃圾分类投放、分类收集及分类运输各环节，及其所配套车辆设备、人员、信息化系统等进行设计。</w:t>
      </w:r>
      <w:r/>
    </w:p>
    <w:p>
      <w:pPr>
        <w:ind w:left="8" w:firstLine="631"/>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有害垃圾根据情况及时集中收运，设置单独的有害收集容器。</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left="8" w:firstLine="631"/>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pStyle w:val="107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787"/>
        <w:tblW w:w="93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0"/>
        <w:gridCol w:w="3725"/>
        <w:gridCol w:w="2976"/>
        <w:gridCol w:w="1477"/>
      </w:tblGrid>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工作量（吨/日）</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收集站管理与维护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核心区中转站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其他垃圾收集（节假日垃圾量会有增加情况，该总量为2024年平均量</w:t>
            </w:r>
            <w:r>
              <w:rPr>
                <w:rFonts w:hint="eastAsia" w:ascii="宋体" w:hAnsi="宋体" w:cs="宋体"/>
                <w:i w:val="0"/>
                <w:iCs w:val="0"/>
                <w:color w:val="auto"/>
                <w:sz w:val="24"/>
                <w:szCs w:val="24"/>
                <w:highlight w:val="none"/>
                <w:u w:val="none"/>
                <w:lang w:val="en-US" w:eastAsia="zh-CN" w:bidi="ar"/>
              </w:rPr>
              <w:t xml:space="preserve">，以实际情况全部包干</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bl>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第六节   人员配备</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一、人员配备基本要求</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（一）人员配备的最低要求</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公共厕所保洁人员配备：二类按2座配1人。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绿化养护等级三级按20000平方米配备一人。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河道保洁按50000平方米水面配备1人。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投标人根据本项目自行配备作业人员不少于220人</w:t>
      </w:r>
      <w:r>
        <w:rPr>
          <w:rFonts w:hint="eastAsia" w:ascii="宋体" w:hAnsi="宋体" w:cs="宋体"/>
          <w:color w:val="auto"/>
          <w:sz w:val="24"/>
          <w:szCs w:val="24"/>
          <w:highlight w:val="none"/>
          <w:lang w:val="en-US" w:eastAsia="zh-CN"/>
        </w:rPr>
        <w:t xml:space="preserve">（不含驾驶员）</w:t>
      </w:r>
      <w:r>
        <w:rPr>
          <w:rFonts w:hint="eastAsia" w:ascii="宋体" w:hAnsi="宋体" w:eastAsia="宋体" w:cs="宋体"/>
          <w:color w:val="auto"/>
          <w:sz w:val="24"/>
          <w:szCs w:val="24"/>
          <w:highlight w:val="none"/>
          <w:lang w:val="en-US" w:eastAsia="zh-CN"/>
        </w:rPr>
        <w:t xml:space="preserve">，每个垃圾中转站的最低配备人员1人，根据垃圾量的多少随时增加人员。</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管理人员的配备由各投标人自行配备，满足管理要求。</w:t>
      </w:r>
      <w:r/>
    </w:p>
    <w:p>
      <w:pPr>
        <w:ind w:firstLine="420"/>
        <w:jc w:val="left"/>
        <w:spacing w:line="360" w:lineRule="auto"/>
        <w:tabs>
          <w:tab w:val="left" w:pos="266"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6.所有人员年龄不得超过70周岁。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道路清扫、保洁按机扫人保方式考虑。</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（二）作业人员的要求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包人员岗位具体要求按前款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市场化最低配置人数”</w:t>
      </w:r>
      <w:r>
        <w:rPr>
          <w:rFonts w:hint="eastAsia" w:ascii="宋体" w:hAnsi="宋体" w:eastAsia="宋体" w:cs="宋体"/>
          <w:color w:val="auto"/>
          <w:sz w:val="24"/>
          <w:szCs w:val="24"/>
          <w:highlight w:val="none"/>
        </w:rPr>
        <w:t xml:space="preserve">执行。</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包人员岗位具体要求</w:t>
      </w:r>
      <w:r>
        <w:rPr>
          <w:rFonts w:hint="eastAsia" w:ascii="宋体" w:hAnsi="宋体" w:cs="宋体"/>
          <w:sz w:val="24"/>
          <w:szCs w:val="24"/>
          <w:highlight w:val="none"/>
          <w:lang w:val="en-US" w:eastAsia="zh-CN"/>
        </w:rPr>
        <w:t xml:space="preserve">如下：</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项目负责人</w:t>
      </w:r>
      <w:r>
        <w:rPr>
          <w:rFonts w:hint="eastAsia" w:ascii="宋体" w:hAnsi="宋体" w:cs="宋体"/>
          <w:sz w:val="24"/>
          <w:szCs w:val="24"/>
          <w:highlight w:val="none"/>
          <w:lang w:eastAsia="zh-CN"/>
        </w:rPr>
        <w:t xml:space="preserve">（</w:t>
      </w:r>
      <w:r>
        <w:rPr>
          <w:rFonts w:hint="eastAsia" w:ascii="宋体" w:hAnsi="宋体" w:cs="宋体"/>
          <w:sz w:val="24"/>
          <w:szCs w:val="24"/>
          <w:highlight w:val="green"/>
          <w:lang w:val="en-US" w:eastAsia="zh-CN"/>
        </w:rPr>
        <w:t xml:space="preserve">1人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1.1.1基本要求：</w:t>
      </w:r>
      <w:r>
        <w:rPr>
          <w:rFonts w:hint="eastAsia" w:ascii="宋体" w:hAnsi="宋体" w:eastAsia="宋体" w:cs="宋体"/>
          <w:sz w:val="24"/>
          <w:szCs w:val="24"/>
          <w:highlight w:val="none"/>
        </w:rPr>
        <w:t xml:space="preserve">熟悉</w:t>
      </w:r>
      <w:r>
        <w:rPr>
          <w:rFonts w:hint="eastAsia" w:ascii="宋体" w:hAnsi="宋体" w:eastAsia="宋体" w:cs="宋体"/>
          <w:sz w:val="24"/>
          <w:szCs w:val="24"/>
          <w:highlight w:val="none"/>
          <w:lang w:val="en-US" w:eastAsia="zh-CN"/>
        </w:rPr>
        <w:t xml:space="preserve">环卫智能化</w:t>
      </w:r>
      <w:r>
        <w:rPr>
          <w:rFonts w:hint="eastAsia" w:ascii="宋体" w:hAnsi="宋体" w:eastAsia="宋体" w:cs="宋体"/>
          <w:sz w:val="24"/>
          <w:szCs w:val="24"/>
          <w:highlight w:val="none"/>
        </w:rPr>
        <w:t xml:space="preserve">管理，有较强的决策分析和解决问题能力，有较强的管理能力和组织协调能力，服务意识强，责任心强，身体健康，吃苦耐劳，遵纪守法，作风正派，品行端正，有较强的敬业精神；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1.1.2岗</w:t>
      </w:r>
      <w:r>
        <w:rPr>
          <w:rFonts w:hint="eastAsia" w:ascii="宋体" w:hAnsi="宋体" w:eastAsia="宋体" w:cs="宋体"/>
          <w:sz w:val="24"/>
          <w:szCs w:val="24"/>
          <w:highlight w:val="none"/>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项目统筹管理：制定项目整体规划、目标及实施计划，统筹清扫保洁、垃圾分类、垃圾收运、处理处置、公厕管理等全链条环节协同运营，确保项目按标准落地。</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运营质量把控：建立作业质量标准体系（如清扫频次、垃圾收运时效、处理合规性等），通过日常巡查、智慧监控平台（如GPS定位、数据分析系统）监督作业执行，保障服务达标。</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与资源管理：组建并管理项目团队（含管理人员、一线作业人员），负责人员招聘、培训、绩效考核及激励；统筹设备（清扫车、转运车等）、物资（保洁工具、垃圾袋等）的采购、调度与维护，确保资源高效利用。</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成本与预算控制：编制项目年度预算，严格管控人力、设备、能耗等运营成本，通过优化作业流程（如路线规划、设备利用率提升）降低开支，确保项目经济指标达成。</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与合规管理：建立安全生产制度（如作业人员安全培训、车辆操作规程），防范作业安全事故（如交通事故、人员伤害）；确保垃圾处理符合环保法规（如渗滤液处理、尾气排放达标），规避环保风险；严格遵守项目合同及地方政策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外部关系协调：对接政府主管部门（住建、环保等）、社区、供应商及公众，处理服务投诉、需求反馈，维护合作关系；协调解决跨部门（如交通、城管）作业冲突，保障项目顺畅推进。</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应急与风险处置：制定应急预案（针对暴雨、暴雪、疫情、垃圾暴增等突发情况），组织应急演练，确保快速响应并妥善处置；识别项目风险（如资金短缺、政策变动），制定应对措施。</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创新与优化改进：推动技术创新应用（如新能源作业车辆、智能化垃圾分类设备），优化作业流程（如动态调整收运路线），提升运营效率；定期分析项目数据（如清扫覆盖率、居民满意度），复盘总结并持续改进服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报告与履约管理：定期向公司或委托方提交项目进展报告（含作业量、成本、质量等核心指标），确保合同条款履行；处理合同变更、纠纷，保障项目合法合规运营。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社会责任与宣传：组织环保公益活动（如垃圾分类宣传、社区环保讲座），提升公众环保意识；推动绿色运营（如节能降耗、再生资源回收），践行企业社会责任。</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驾驶员：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具有相关作业机动车驾驶证，服务意识强，责任心强，身体健康，吃苦耐劳，遵纪守法，作风正派，品行端正</w:t>
      </w:r>
      <w:r>
        <w:rPr>
          <w:rFonts w:hint="eastAsia" w:ascii="宋体" w:hAnsi="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val="en-US" w:eastAsia="zh-CN"/>
        </w:rPr>
        <w:t xml:space="preserve">驾驶人员取得与驾驶车辆相符的准驾车型驾驶证上岗</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驾驶人员不得饮酒</w:t>
      </w:r>
      <w:r>
        <w:rPr>
          <w:rFonts w:hint="eastAsia" w:ascii="宋体" w:hAnsi="宋体" w:cs="宋体"/>
          <w:sz w:val="24"/>
          <w:szCs w:val="24"/>
          <w:lang w:val="en-US" w:eastAsia="zh-CN"/>
        </w:rPr>
        <w:t xml:space="preserve">、疲劳</w:t>
      </w:r>
      <w:r>
        <w:rPr>
          <w:rFonts w:hint="eastAsia" w:ascii="宋体" w:hAnsi="宋体" w:eastAsia="宋体" w:cs="宋体"/>
          <w:sz w:val="24"/>
          <w:szCs w:val="24"/>
          <w:lang w:val="en-US" w:eastAsia="zh-CN"/>
        </w:rPr>
        <w:t xml:space="preserve">驾驶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驾驶人员遵守交通法规，无重大交通违法行为</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符合法律法规规定的健康条件及职业素质要求；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1.2.2岗</w:t>
      </w:r>
      <w:r>
        <w:rPr>
          <w:rFonts w:hint="eastAsia" w:ascii="宋体" w:hAnsi="宋体" w:eastAsia="宋体" w:cs="宋体"/>
          <w:sz w:val="24"/>
          <w:szCs w:val="24"/>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按规定路线、时间驾驶环卫作业车辆（如清扫车、洒水车、垃圾清运车等），完成清扫、洒水、垃圾收集或运输等作业任务。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严格遵守作业规范，确保作业质量（如清扫彻底、洒水均匀、垃圾无遗撒泄漏），保持作业区域整洁。</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负责车辆日常检查与保养，包括油、水、轮胎、制动系统等，发现故障或异常及时上报并协助处理，保障车辆正常运行。</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遵守交通法规及安全操作规程，规范使用警示标识，确保行车及作业安全，杜绝安全事故。</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按要求填写作业记录（如行驶里程、作业时长、垃圾清运量等），及时反馈作业中遇到的问题。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配合调度中心及其他作业人员，协调作业安排，高效完成临时性或应急性环卫任务。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遵守单位规章制度，保持车辆内外清洁，规范着装，维护岗位形象。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水电工：</w:t>
      </w:r>
      <w:r>
        <w:rPr>
          <w:rFonts w:hint="eastAsia" w:ascii="宋体" w:hAnsi="宋体" w:eastAsia="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具有与工作相匹配的相关的资格证书，业务熟练，服务意识强，责任心强，身体健康，吃苦耐劳，遵纪守法，作风正派，品行端正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有较强的敬业精神，具有独立完成工作的能力；</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负责环卫作业区域内各类设施（垃圾中转站、压缩设备、清扫车充电设施、公共卫生间等）电气及给排水系统的日常巡检、维护与保养，确保设备正常运行。</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快速响应水电故障报修，进行故障诊断与维修，保障环卫作业连续性，减少因设备停运导致的作业延误。</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制定并执行预防性维护计划，定期检查线路、管道、开关、阀门等部件，更换老化设备，消除安全隐患。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落实安全管理要求，严格遵守电气操作规程，定期检查接地、绝缘等安全措施，对作业人员开展基础水电安全知识培训。</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监控环卫设施水电能耗，分析使用数据，提出节能优化建议，推动安装节能设备，降低运营成本。</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参与应急处置，如恶劣天气后检查水电设施受损情况，快速修复故障，保障灾后环卫作业恢复。</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保洁员、操作工、辅助工：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负责指定区域（道路、人行道、广场等）的日常清扫保洁，清除垃圾、落叶、杂物及其他废弃物。</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按规定收集、转运责任区内的生活垃圾至指定收集点或中转站，确保垃圾桶（箱）内外清洁</w:t>
      </w:r>
      <w:r>
        <w:rPr>
          <w:rFonts w:hint="eastAsia" w:ascii="宋体" w:hAnsi="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参与特殊天气（雨雪、大风等）或突发情况（垃圾堆积、污染等）下的应急清扫、清理工作。</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维护作业区域内果皮箱、垃圾桶等环卫设施的清洁与完好，发现损坏及时上报。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严格遵守作业安全规范，正确使用清扫工具及设备，避免作业过程中的安全事故。</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配合垃圾分类宣传、督导工作，引导市民规范投放垃圾。</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完成上级交办的其他环卫相关任务。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i/>
          <w:iCs/>
          <w:color w:val="auto"/>
          <w:sz w:val="24"/>
          <w:szCs w:val="24"/>
          <w:highlight w:val="none"/>
          <w:u w:val="single"/>
        </w:rPr>
        <w:t xml:space="preserve">投标人</w:t>
      </w:r>
      <w:r>
        <w:rPr>
          <w:rFonts w:hint="eastAsia" w:ascii="宋体" w:hAnsi="宋体" w:eastAsia="宋体" w:cs="宋体"/>
          <w:i/>
          <w:iCs/>
          <w:color w:val="auto"/>
          <w:sz w:val="24"/>
          <w:szCs w:val="24"/>
          <w:highlight w:val="none"/>
          <w:u w:val="single"/>
          <w:lang w:val="en-US" w:eastAsia="zh-CN"/>
        </w:rPr>
        <w:t xml:space="preserve">须</w:t>
      </w:r>
      <w:r>
        <w:rPr>
          <w:rFonts w:hint="eastAsia" w:ascii="宋体" w:hAnsi="宋体" w:eastAsia="宋体" w:cs="宋体"/>
          <w:i/>
          <w:iCs/>
          <w:color w:val="auto"/>
          <w:sz w:val="24"/>
          <w:szCs w:val="24"/>
          <w:highlight w:val="none"/>
          <w:u w:val="single"/>
        </w:rPr>
        <w:t xml:space="preserve">承诺本项目提供项目需求的人</w:t>
      </w:r>
      <w:r>
        <w:rPr>
          <w:rFonts w:hint="eastAsia" w:ascii="宋体" w:hAnsi="宋体" w:eastAsia="宋体" w:cs="宋体"/>
          <w:i/>
          <w:iCs/>
          <w:color w:val="auto"/>
          <w:sz w:val="24"/>
          <w:szCs w:val="24"/>
          <w:highlight w:val="none"/>
          <w:u w:val="single"/>
          <w:lang w:val="en-US" w:eastAsia="zh-CN"/>
        </w:rPr>
        <w:t xml:space="preserve">员</w:t>
      </w:r>
      <w:r>
        <w:rPr>
          <w:rFonts w:hint="eastAsia" w:ascii="宋体" w:hAnsi="宋体" w:eastAsia="宋体" w:cs="宋体"/>
          <w:i/>
          <w:iCs/>
          <w:color w:val="auto"/>
          <w:sz w:val="24"/>
          <w:szCs w:val="24"/>
          <w:highlight w:val="none"/>
          <w:u w:val="single"/>
        </w:rPr>
        <w:t xml:space="preserve">数量为最低要求，投标人可高于但不可低于此数量</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中标人在实际实施过程中，为保证提高</w:t>
      </w:r>
      <w:r>
        <w:rPr>
          <w:rFonts w:hint="eastAsia" w:ascii="宋体" w:hAnsi="宋体" w:cs="宋体"/>
          <w:i/>
          <w:iCs/>
          <w:color w:val="auto"/>
          <w:sz w:val="24"/>
          <w:szCs w:val="24"/>
          <w:highlight w:val="none"/>
          <w:u w:val="single"/>
          <w:lang w:val="en-US" w:eastAsia="zh-CN"/>
        </w:rPr>
        <w:t xml:space="preserve">劳动效率</w:t>
      </w:r>
      <w:r>
        <w:rPr>
          <w:rFonts w:hint="eastAsia" w:ascii="宋体" w:hAnsi="宋体" w:eastAsia="宋体" w:cs="宋体"/>
          <w:i/>
          <w:iCs/>
          <w:color w:val="auto"/>
          <w:sz w:val="24"/>
          <w:szCs w:val="24"/>
          <w:highlight w:val="none"/>
          <w:u w:val="single"/>
          <w:lang w:val="en-US" w:eastAsia="zh-CN"/>
        </w:rPr>
        <w:t xml:space="preserve">，如使用机械代替人工时，需得到招标人认可</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提供人员配备承诺函原件上传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根据本项目的服务标准、要求及道路实际情况自行调配各岗位人员，登记造册后报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审查确认。</w:t>
      </w:r>
      <w:r>
        <w:rPr>
          <w:rFonts w:hint="eastAsia" w:ascii="宋体" w:hAnsi="宋体" w:eastAsia="宋体" w:cs="宋体"/>
          <w:color w:val="auto"/>
          <w:sz w:val="24"/>
          <w:szCs w:val="24"/>
          <w:highlight w:val="none"/>
          <w:lang w:val="en-US" w:eastAsia="zh-CN"/>
        </w:rPr>
        <w:t xml:space="preserve">中标服务单位在实施过程中必须提供服务范围内的人员花名册（包含但不限于花名册人员与该单位的劳动合同、保险等证明），各道路的配备明细，如：**路，配备人员**，负责范围**---**，以此类推。所有人员必须在岗，由招标人或服务区域的管理人员随时进行抽查，抽查结果与考核挂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为保证服务质量，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对所录用人员要严格审查，保证录用人员没有刑事犯罪记录，身体健康。录用人员不违反</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相关规定，工作责任心强。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需设有应急</w:t>
      </w:r>
      <w:r>
        <w:rPr>
          <w:rFonts w:hint="eastAsia" w:ascii="宋体" w:hAnsi="宋体" w:cs="宋体"/>
          <w:color w:val="auto"/>
          <w:sz w:val="24"/>
          <w:szCs w:val="24"/>
          <w:highlight w:val="none"/>
          <w:lang w:eastAsia="zh-CN"/>
        </w:rPr>
        <w:t xml:space="preserve">队伍</w:t>
      </w:r>
      <w:r>
        <w:rPr>
          <w:rFonts w:hint="eastAsia" w:ascii="宋体" w:hAnsi="宋体" w:eastAsia="宋体" w:cs="宋体"/>
          <w:color w:val="auto"/>
          <w:sz w:val="24"/>
          <w:szCs w:val="24"/>
          <w:highlight w:val="none"/>
        </w:rPr>
        <w:t xml:space="preserve">，在不影响日常的服务内容及任务的前提下，当有特殊任务或应急事件发生时能立即处理，并无条件服从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操作环卫机械设备设施的作业人员</w:t>
      </w:r>
      <w:r>
        <w:rPr>
          <w:rFonts w:hint="eastAsia" w:ascii="宋体" w:hAnsi="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经正规培训并有相应的资格证，并按标准操作规范进行安全作业，禁止无证作业。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做好公司管理架构，管理人员安排，确保一级管一级，级级有人管，实名制登记并向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备案存档。</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为本项目服务人员配置安全作业的工具和劳动保护用品，并落实好安全生产的措施。</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聘请的员工在工作时间</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穿着统一的工作服，</w:t>
      </w:r>
      <w:r>
        <w:rPr>
          <w:rFonts w:hint="eastAsia" w:ascii="宋体" w:hAnsi="宋体" w:eastAsia="宋体" w:cs="宋体"/>
          <w:color w:val="auto"/>
          <w:sz w:val="24"/>
          <w:szCs w:val="24"/>
          <w:highlight w:val="none"/>
          <w:lang w:val="en-US" w:eastAsia="zh-CN"/>
        </w:rPr>
        <w:t xml:space="preserve">配置工号牌，</w:t>
      </w:r>
      <w:r>
        <w:rPr>
          <w:rFonts w:hint="eastAsia" w:ascii="宋体" w:hAnsi="宋体" w:eastAsia="宋体" w:cs="宋体"/>
          <w:color w:val="auto"/>
          <w:sz w:val="24"/>
          <w:szCs w:val="24"/>
          <w:highlight w:val="none"/>
        </w:rPr>
        <w:t xml:space="preserve">工作服上要印上公司名称；服务期间，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聘用的人员如出现违规违纪行为以及员工伤亡等安全事故一概由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无关。 </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中华人民共和国劳动法》</w:t>
      </w:r>
      <w:r>
        <w:rPr>
          <w:rFonts w:hint="eastAsia" w:ascii="宋体" w:hAnsi="宋体" w:eastAsia="宋体" w:cs="宋体"/>
          <w:color w:val="auto"/>
          <w:sz w:val="24"/>
          <w:szCs w:val="24"/>
          <w:highlight w:val="none"/>
        </w:rPr>
        <w:t xml:space="preserve">的相关规定。</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三、工资标准</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工人工资标准应符合以下规定：</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中标人须依法签订用工合同并依法支付相应报酬，其中基本工资</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不含加班工资</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不能低于当年高邮市区最低工资标准和扬州市政府对一线环卫工人工资的相关规定（提供人工工资承诺函原件上传，格式自拟）</w:t>
      </w:r>
      <w:r>
        <w:rPr>
          <w:rFonts w:hint="eastAsia" w:ascii="宋体" w:hAnsi="宋体" w:eastAsia="宋体" w:cs="宋体"/>
          <w:color w:val="auto"/>
          <w:sz w:val="24"/>
          <w:szCs w:val="24"/>
          <w:highlight w:val="none"/>
          <w:lang w:val="en-US" w:eastAsia="zh-CN"/>
        </w:rPr>
        <w:t xml:space="preserve">，最低工资标准发生变化的，需相应作出调整：不得拖欠工人工资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含加班工资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按规定为工人缴交各种社会保险，并购买人身意外伤害保险。具体的缴存比例和执行标准按国家有关部门和当地政府有关规定执行。中标人每月需统一发放工人工资和缴纳各种社会保险，并将发放登记表抄送招标人备案。</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中标人需按照规定发放岗位津贴。具体岗位划分和津贴标准按有关文件规定为准。</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依据《中华人民共和国劳动法》保障环卫工人正常休息时间，确需延长劳动时间的，</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按规定发放加班工资、节假日加班工资。</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按照《关于做好高温津贴支付有关工作的通知》和扬州市、</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rPr>
        <w:t xml:space="preserve">有关部门的要求，按规定向环卫工人发放高温津贴及相关节日慰问金。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与环卫工人解除劳动合同的，依据《中华人民共和国劳动法》规定向环卫工人支付经济补偿金。环卫工人工伤、工亡的，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根据有关规定支付相关费用。</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如遇到政策性规定的最低工资、环卫津贴、高温津贴等提高，由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负责调整发放，</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不负责增资经费，请</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充分考虑相关风险。</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中标人员工及属下所有雇佣人员不得在服务范围内向任何单位、企业、个人收取任何卫生费用及垃圾代运费，一经查实，中标人需承担一切经济和法律责任。</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中标人负责夏季和冬季各慰问本项目的人员一次，慰问金不得包含在夏季高温补贴和冬季防寒费用中。</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（三）人员进场时间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本项目的所有服务人员在接到甲方进场指令后3个工作日全部到位（投标人需提供承诺）</w:t>
      </w:r>
      <w:r>
        <w:rPr>
          <w:rFonts w:hint="eastAsia" w:ascii="宋体" w:hAnsi="宋体" w:eastAsia="宋体" w:cs="宋体"/>
          <w:color w:val="auto"/>
          <w:sz w:val="24"/>
          <w:szCs w:val="24"/>
          <w:highlight w:val="none"/>
          <w:lang w:val="en-US" w:eastAsia="zh-CN"/>
        </w:rPr>
        <w:t xml:space="preserve">。</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四、专用账户的要求</w:t>
      </w:r>
      <w:r/>
    </w:p>
    <w:p>
      <w:pPr>
        <w:ind w:firstLine="420"/>
        <w:jc w:val="left"/>
        <w:spacing w:line="360" w:lineRule="auto"/>
        <w:tabs>
          <w:tab w:val="left" w:pos="266"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环卫工人工资的要求按照《住</w:t>
      </w:r>
      <w:r>
        <w:rPr>
          <w:rFonts w:hint="eastAsia" w:ascii="宋体" w:hAnsi="宋体" w:cs="宋体"/>
          <w:i/>
          <w:iCs/>
          <w:color w:val="auto"/>
          <w:sz w:val="24"/>
          <w:szCs w:val="24"/>
          <w:highlight w:val="none"/>
          <w:u w:val="single"/>
          <w:lang w:val="en-US" w:eastAsia="zh-CN"/>
        </w:rPr>
        <w:t xml:space="preserve">房和</w:t>
      </w:r>
      <w:r>
        <w:rPr>
          <w:rFonts w:hint="eastAsia" w:ascii="宋体" w:hAnsi="宋体" w:eastAsia="宋体" w:cs="宋体"/>
          <w:i/>
          <w:iCs/>
          <w:color w:val="auto"/>
          <w:sz w:val="24"/>
          <w:szCs w:val="24"/>
          <w:highlight w:val="none"/>
          <w:u w:val="single"/>
          <w:lang w:val="en-US" w:eastAsia="zh-CN"/>
        </w:rPr>
        <w:t xml:space="preserve">城乡建设部等4部门关于建立城市环卫工人工资专用账户制度的通知》（建城</w:t>
      </w:r>
      <w:r>
        <w:rPr>
          <w:rFonts w:hint="eastAsia" w:ascii="宋体" w:hAnsi="宋体" w:cs="宋体"/>
          <w:i/>
          <w:iCs/>
          <w:color w:val="auto"/>
          <w:sz w:val="24"/>
          <w:szCs w:val="24"/>
          <w:highlight w:val="none"/>
          <w:u w:val="single"/>
          <w:lang w:val="en-US" w:eastAsia="zh-CN"/>
        </w:rPr>
        <w:t xml:space="preserve">〔2025〕39号</w:t>
      </w:r>
      <w:r>
        <w:rPr>
          <w:rFonts w:hint="eastAsia" w:ascii="宋体" w:hAnsi="宋体" w:eastAsia="宋体" w:cs="宋体"/>
          <w:i/>
          <w:iCs/>
          <w:color w:val="auto"/>
          <w:sz w:val="24"/>
          <w:szCs w:val="24"/>
          <w:highlight w:val="none"/>
          <w:u w:val="single"/>
          <w:lang w:val="en-US" w:eastAsia="zh-CN"/>
        </w:rPr>
        <w:t xml:space="preserve">），投标人必须为本项目在高邮当地银行建立环卫工人工资专用账户。</w:t>
      </w:r>
      <w:r>
        <w:rPr>
          <w:rFonts w:hint="eastAsia" w:ascii="宋体" w:hAnsi="宋体" w:eastAsia="宋体" w:cs="宋体"/>
          <w:i/>
          <w:iCs/>
          <w:color w:val="auto"/>
          <w:sz w:val="24"/>
          <w:szCs w:val="24"/>
          <w:highlight w:val="none"/>
          <w:u w:val="single"/>
        </w:rPr>
        <w:t xml:space="preserve">（提供</w:t>
      </w:r>
      <w:r>
        <w:rPr>
          <w:rFonts w:hint="eastAsia" w:ascii="宋体" w:hAnsi="宋体" w:eastAsia="宋体" w:cs="宋体"/>
          <w:i/>
          <w:iCs/>
          <w:color w:val="auto"/>
          <w:sz w:val="24"/>
          <w:szCs w:val="24"/>
          <w:highlight w:val="none"/>
          <w:u w:val="single"/>
          <w:lang w:val="en-US" w:eastAsia="zh-CN"/>
        </w:rPr>
        <w:t xml:space="preserve">建立环卫工人工资专用账户</w:t>
      </w:r>
      <w:r>
        <w:rPr>
          <w:rFonts w:hint="eastAsia" w:ascii="宋体" w:hAnsi="宋体" w:eastAsia="宋体" w:cs="宋体"/>
          <w:i/>
          <w:iCs/>
          <w:color w:val="auto"/>
          <w:sz w:val="24"/>
          <w:szCs w:val="24"/>
          <w:highlight w:val="none"/>
          <w:u w:val="single"/>
        </w:rPr>
        <w:t xml:space="preserve">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eastAsia="zh-CN"/>
        </w:rPr>
        <w:t xml:space="preserve">。</w:t>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第九节  机械设备配备</w:t>
      </w:r>
      <w:r/>
    </w:p>
    <w:p>
      <w:pPr>
        <w:ind w:firstLine="420"/>
        <w:spacing w:line="360" w:lineRule="auto"/>
        <w:tabs>
          <w:tab w:val="left" w:pos="266"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一、设备配备的要求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（一）车辆本身要求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（1）车辆与驾驶员证照齐全</w:t>
      </w:r>
      <w:r>
        <w:rPr>
          <w:rFonts w:hint="eastAsia" w:ascii="宋体" w:hAnsi="宋体" w:eastAsia="宋体" w:cs="宋体"/>
          <w:color w:val="auto"/>
          <w:sz w:val="24"/>
          <w:szCs w:val="24"/>
          <w:highlight w:val="none"/>
        </w:rPr>
        <w:t xml:space="preserve">，规范管理。</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保持车牌及车身标志清晰、齐全，车体无破损、无锈蚀、无污物、无灰垢。车尾</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有反光标志（或加贴反光膜）</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（2）车辆符合相关密封要求；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（3）车辆颜色、标识统一；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（4）车辆加装卫星定位系统和摄像头；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（5）车辆涂装：车辆涂装前应提供涂装效果图，待招标人确认后实施，涂装要求但不限于增加“高邮项目”“监督电话”等信息。</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（二）环卫车辆作业要求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出车前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①驾驶员必须按市规定统一穿戴好环卫工作服、反光衣等，并佩戴工号章，要求衣冠整洁。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②出车作业前必须检查车辆的安全性能和有效性能，带齐相应的检修工具；车辆配备至少3个安全反光锥形筒，以备特殊情况时进行摆放。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作业中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①冲刷、清扫、冲洗作业时，必须遵守道路交通规则，礼让行车，注意行人及车辆的安全。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②冲刷、清扫作业时必须注意交通安全，开启安全作业警示灯。</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③作业时，能进行机械清扫的地方尽量由扫地车清扫（包括导流带、转弯位等）。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④作业行驶速度要匀速低速，洒水车控制在正常冲刷速度，扫地车控制在正常清扫速度，遇垃圾较密集处或排水口要降低作业速度，保证作业后路面干净。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⑤机扫车行驶作业时要注意车身与路沿石或侧石的距离，不能太近也不能太远。一般要求扫刷丝末端正好抵触路</w:t>
      </w:r>
      <w:r>
        <w:rPr>
          <w:rFonts w:hint="eastAsia" w:ascii="宋体" w:hAnsi="宋体" w:cs="宋体"/>
          <w:color w:val="auto"/>
          <w:sz w:val="24"/>
          <w:szCs w:val="24"/>
          <w:highlight w:val="none"/>
          <w:lang w:val="en-US" w:eastAsia="zh-CN"/>
        </w:rPr>
        <w:t xml:space="preserve">缘</w:t>
      </w:r>
      <w:r>
        <w:rPr>
          <w:rFonts w:hint="eastAsia" w:ascii="宋体" w:hAnsi="宋体" w:eastAsia="宋体" w:cs="宋体"/>
          <w:color w:val="auto"/>
          <w:sz w:val="24"/>
          <w:szCs w:val="24"/>
          <w:highlight w:val="none"/>
          <w:lang w:val="en-US" w:eastAsia="zh-CN"/>
        </w:rPr>
        <w:t xml:space="preserve">石为标准。驾驶员应根据路面的实际情况开启扫刷的数量：正常情况下，扫左边时只开左边扫刷，扫右边时只开右边扫刷；遇面积较大的地方应同时开启全部扫刷作业。驾驶员在行车时要注意随时观察控制好扫刷的位置，留意扫刷角度是否合适，机扫车经过的地方必须干净，无垃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⑥驾驶员在作业行驶中应不定期检查吸嘴有无堵塞，发现吸嘴堵塞，应及时停车疏通，疏通后遗留在路面的垃圾必须清理干净。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⑦作业时应根据路面的尘土大小来开启喷嘴的数量，遇下雨天作业时可不开扫地车水泵压尘，遇大雨或特大雨天时，可先不按照规定的清扫时间进行清扫，等雨停后再出路面进行清扫。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⑧洒水车、扫地车、冲洗车必须按指定的路线作业，做到避免作业盲点，不漏，不重，不留卫生死角。</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作业后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①每班洒水车冲刷作业完成后将车停</w:t>
      </w:r>
      <w:r>
        <w:rPr>
          <w:rFonts w:hint="eastAsia" w:ascii="宋体" w:hAnsi="宋体" w:cs="宋体"/>
          <w:color w:val="auto"/>
          <w:sz w:val="24"/>
          <w:szCs w:val="24"/>
          <w:highlight w:val="none"/>
          <w:lang w:val="en-US" w:eastAsia="zh-CN"/>
        </w:rPr>
        <w:t xml:space="preserve">放在</w:t>
      </w:r>
      <w:r>
        <w:rPr>
          <w:rFonts w:hint="eastAsia" w:ascii="宋体" w:hAnsi="宋体" w:eastAsia="宋体" w:cs="宋体"/>
          <w:color w:val="auto"/>
          <w:sz w:val="24"/>
          <w:szCs w:val="24"/>
          <w:highlight w:val="none"/>
          <w:lang w:val="en-US" w:eastAsia="zh-CN"/>
        </w:rPr>
        <w:t xml:space="preserve">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②每班扫地车清扫作业完成后必须及时将垃圾箱里的垃圾倾倒至指定的地方，并对车辆进行冲洗，确保下一班的作业需要。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③每班清扫作业完成后将车停放到指定的地方，并对车辆进行冲洗，确保下一班的作业需要。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④机扫车、高压冲洗</w:t>
      </w:r>
      <w:r>
        <w:rPr>
          <w:rFonts w:hint="eastAsia" w:ascii="宋体" w:hAnsi="宋体" w:cs="宋体"/>
          <w:color w:val="auto"/>
          <w:sz w:val="24"/>
          <w:szCs w:val="24"/>
          <w:highlight w:val="none"/>
          <w:lang w:val="en-US" w:eastAsia="zh-CN"/>
        </w:rPr>
        <w:t xml:space="preserve">车</w:t>
      </w:r>
      <w:r>
        <w:rPr>
          <w:rFonts w:hint="eastAsia" w:ascii="宋体" w:hAnsi="宋体" w:eastAsia="宋体" w:cs="宋体"/>
          <w:color w:val="auto"/>
          <w:sz w:val="24"/>
          <w:szCs w:val="24"/>
          <w:highlight w:val="none"/>
          <w:lang w:val="en-US" w:eastAsia="zh-CN"/>
        </w:rPr>
        <w:t xml:space="preserve">每天作业完成后，驾驶员必须检查车辆的各项性能，发现问题及时处理。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⑤机扫车、高压冲洗车由专人负责日常的保养，并每周进行定期检查维修，确保车辆正常作业。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运输要求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（1）包含但不限于招标人移交的各类垃圾清运的小区及点位。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（2）各类垃圾运输作业做到车走地净。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（3）各类垃圾收集运输途中做到密闭运输，不得随意抛洒、填埋，由此产生的一切后果由中标人承担。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（4）各类垃圾运输装运中需听从现场工作人员指挥，谨慎操作小心驾驶，以防人身机械事故的发生。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（5）在垃圾运输工作中发生的任何交通事故及涉及人员伤亡、财物损坏等安全事故，均由中标人负责。</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（6）严禁车辆超载运营，因超载等违规、违法行为受到的处罚均由中标人承担。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（7）各类垃圾运输至招标人指定地点，若到达终端处置场所，需服从处置场工作人员的指挥调度。</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（三）作业</w:t>
      </w:r>
      <w:r>
        <w:rPr>
          <w:rFonts w:hint="eastAsia" w:ascii="宋体" w:hAnsi="宋体" w:eastAsia="宋体" w:cs="宋体"/>
          <w:color w:val="auto"/>
          <w:sz w:val="24"/>
          <w:szCs w:val="24"/>
          <w:highlight w:val="none"/>
        </w:rPr>
        <w:t xml:space="preserve">工具与用品要求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基础工具：扫帚、垃圾夹、拖把（分干湿两用）、水桶、抹布（分区域专用，如座椅/玻璃/垃圾桶不混用）、铲刀、高压水枪（配可调喷头）。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清洁剂：中性地面清洁剂（pH值6-8，避免腐蚀地砖）、玻璃水、除胶剂、消毒剂（含氯或季铵盐类，用于呕吐物、血迹等特殊污染物）。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防护用品：橡胶手套、口罩、反光背心（夜间作业必备）、防滑鞋。</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二、设备的规格及最低配置（辆、台）数量要求</w:t>
      </w:r>
      <w:r/>
    </w:p>
    <w:tbl>
      <w:tblPr>
        <w:tblStyle w:val="787"/>
        <w:tblW w:w="98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4"/>
        <w:gridCol w:w="5087"/>
        <w:gridCol w:w="861"/>
        <w:gridCol w:w="740"/>
        <w:gridCol w:w="256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核定载重量10.0T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深度保洁车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护栏清洗车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道路养护车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蓝牌卡车（密闭加盖）</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压缩厢体拉臂转运车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装载车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洒水车（绿化养护用）</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高架车（绿化修剪用）</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园林绿化垃圾清运车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垃圾桶清洗车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除雪装备（雪铲、雪滚，融雪剂布洒设施等）</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雪铲4、雪滚4，融雪剂布洒设施8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有害垃圾收集车（要求国标上牌，箱体有分区存放功能）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电动三轮保洁车（要求国标上牌）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240L/500L</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灭蚊灭蝇装置</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小型作业车辆</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保洁船</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河道割草设备</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240L</w:t>
            </w:r>
            <w:r/>
          </w:p>
        </w:tc>
      </w:tr>
    </w:tbl>
    <w:p>
      <w:pPr>
        <w:ind w:firstLine="420"/>
        <w:jc w:val="left"/>
        <w:spacing w:line="360" w:lineRule="auto"/>
        <w:tabs>
          <w:tab w:val="left" w:pos="266"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投标人承诺提供上述基本车辆及设备的数量及配置不低于招标文件规定的配置。</w:t>
      </w:r>
      <w:r>
        <w:rPr>
          <w:rFonts w:hint="eastAsia" w:ascii="宋体" w:hAnsi="宋体" w:eastAsia="宋体" w:cs="宋体"/>
          <w:i/>
          <w:iCs/>
          <w:color w:val="auto"/>
          <w:sz w:val="24"/>
          <w:szCs w:val="24"/>
          <w:highlight w:val="none"/>
          <w:u w:val="single"/>
        </w:rPr>
        <w:t xml:space="preserve">（提供</w:t>
      </w:r>
      <w:r>
        <w:rPr>
          <w:rFonts w:hint="eastAsia" w:ascii="宋体" w:hAnsi="宋体" w:eastAsia="宋体" w:cs="宋体"/>
          <w:i/>
          <w:iCs/>
          <w:color w:val="auto"/>
          <w:sz w:val="24"/>
          <w:szCs w:val="24"/>
          <w:highlight w:val="none"/>
          <w:u w:val="single"/>
          <w:lang w:val="en-US" w:eastAsia="zh-CN"/>
        </w:rPr>
        <w:t xml:space="preserve">车辆配置</w:t>
      </w:r>
      <w:r>
        <w:rPr>
          <w:rFonts w:hint="eastAsia" w:ascii="宋体" w:hAnsi="宋体" w:eastAsia="宋体" w:cs="宋体"/>
          <w:i/>
          <w:iCs/>
          <w:color w:val="auto"/>
          <w:sz w:val="24"/>
          <w:szCs w:val="24"/>
          <w:highlight w:val="none"/>
          <w:u w:val="single"/>
        </w:rPr>
        <w:t xml:space="preserve">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w:t>
      </w:r>
      <w:r/>
    </w:p>
    <w:p>
      <w:pPr>
        <w:numPr>
          <w:ilvl w:val="0"/>
          <w:numId w:val="0"/>
        </w:numPr>
        <w:ind w:left="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三、车辆配置其他要求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本项目作业设备</w:t>
      </w:r>
      <w:r>
        <w:rPr>
          <w:rFonts w:hint="eastAsia" w:ascii="宋体" w:hAnsi="宋体" w:eastAsia="宋体" w:cs="宋体"/>
          <w:color w:val="auto"/>
          <w:sz w:val="24"/>
          <w:szCs w:val="24"/>
          <w:highlight w:val="none"/>
        </w:rPr>
        <w:t xml:space="preserve">具体要求按前款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lang w:eastAsia="zh-CN"/>
        </w:rPr>
        <w:t xml:space="preserve">最低配置（辆、台）</w:t>
      </w:r>
      <w:r>
        <w:rPr>
          <w:rFonts w:hint="eastAsia" w:ascii="宋体" w:hAnsi="宋体" w:eastAsia="宋体" w:cs="宋体"/>
          <w:color w:val="auto"/>
          <w:sz w:val="24"/>
          <w:szCs w:val="24"/>
          <w:highlight w:val="none"/>
          <w:lang w:val="en-US" w:eastAsia="zh-CN"/>
        </w:rPr>
        <w:t xml:space="preserve">”表格</w:t>
      </w:r>
      <w:r>
        <w:rPr>
          <w:rFonts w:hint="eastAsia" w:ascii="宋体" w:hAnsi="宋体" w:eastAsia="宋体" w:cs="宋体"/>
          <w:color w:val="auto"/>
          <w:sz w:val="24"/>
          <w:szCs w:val="24"/>
          <w:highlight w:val="none"/>
        </w:rPr>
        <w:t xml:space="preserve">执行。</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根据江苏省住房和城乡建设厅、江苏省发展和改革委员会、江苏省工业和信息化厅印发的《江苏省住房和城乡建设厅等部门关于环卫领域车辆（作业机具）绿色化智能化更新的通知》苏建城管</w:t>
      </w:r>
      <w:r>
        <w:rPr>
          <w:rFonts w:hint="eastAsia" w:ascii="宋体" w:hAnsi="宋体" w:cs="宋体"/>
          <w:color w:val="auto"/>
          <w:sz w:val="24"/>
          <w:szCs w:val="24"/>
          <w:highlight w:val="none"/>
          <w:lang w:val="en-US" w:eastAsia="zh-CN"/>
        </w:rPr>
        <w:t xml:space="preserve">〔2025〕3号</w:t>
      </w:r>
      <w:r>
        <w:rPr>
          <w:rFonts w:hint="eastAsia" w:ascii="宋体" w:hAnsi="宋体" w:eastAsia="宋体" w:cs="宋体"/>
          <w:color w:val="auto"/>
          <w:sz w:val="24"/>
          <w:szCs w:val="24"/>
          <w:highlight w:val="none"/>
          <w:lang w:val="en-US" w:eastAsia="zh-CN"/>
        </w:rPr>
        <w:t xml:space="preserve">文件：在新增或更新时鼓励采用新能源汽车（含纯电动汽车、插电式混合动力汽车或燃料电池汽车），每年新增或更新车辆中15%以上使用新能源车，其中新增或更新的轻型车中80%以上使用新能源车。根据扬州市人民政府办公室印发《扬州市推动公共领域车辆电动</w:t>
      </w:r>
      <w:r>
        <w:rPr>
          <w:rFonts w:hint="eastAsia" w:ascii="宋体" w:hAnsi="宋体" w:eastAsia="宋体" w:cs="宋体"/>
          <w:color w:val="auto"/>
          <w:sz w:val="24"/>
          <w:szCs w:val="24"/>
          <w:highlight w:val="none"/>
          <w:lang w:val="en-US" w:eastAsia="zh-CN"/>
        </w:rPr>
        <w:t xml:space="preserve">化水平提升工作方案（征求意见稿）》，环卫用车按照市级统筹、区县协同的原则，分批次、分区域、分时段进行市政环卫车辆电动化替代，重点提高洒水车、清扫车、垃圾运输车等车辆的电动化比例，新增和更换车辆的电动化比例不低于80%。鼓励建设一批新能源环卫车辆统一停放、充电、维修专用服务站点，降低企业运营成本。环卫作业新能源车配备需以“政策合规为前提、技术适配为核心、安全环保为底线、运营高效为目标”，车辆配置应符合国家关于新能源车配备的要求。综合车辆性能、作业场景、管理需求，确保替代传统燃油车后“不减效、更安全、低成本”。</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设备参数（以下车辆若采用新能源设备应满足以下要求）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en-US" w:eastAsia="zh-CN"/>
        </w:rPr>
        <w:t xml:space="preserve">新能源</w:t>
      </w:r>
      <w:r>
        <w:rPr>
          <w:rFonts w:hint="eastAsia" w:ascii="宋体" w:hAnsi="宋体" w:eastAsia="宋体" w:cs="宋体"/>
          <w:sz w:val="24"/>
          <w:szCs w:val="24"/>
          <w:highlight w:val="none"/>
        </w:rPr>
        <w:t xml:space="preserve">深度保洁车</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额定载质量：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新能源洒水车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210kwh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新能源洗扫车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新能源多功能抑尘车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6500</w:t>
      </w:r>
      <w:r>
        <w:rPr>
          <w:rFonts w:hint="eastAsia" w:ascii="宋体" w:hAnsi="宋体" w:cs="宋体"/>
          <w:sz w:val="24"/>
          <w:szCs w:val="24"/>
          <w:highlight w:val="none"/>
          <w:lang w:val="en-US" w:eastAsia="zh-CN"/>
        </w:rPr>
        <w:t xml:space="preserve">kg</w:t>
      </w:r>
      <w:r>
        <w:rPr>
          <w:rFonts w:hint="eastAsia" w:ascii="宋体" w:hAnsi="宋体" w:eastAsia="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t xml:space="preserve">洒水车（18T）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（1）水罐容积：≥9m³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lang w:val="en-US" w:eastAsia="zh-CN"/>
        </w:rPr>
        <w:t xml:space="preserve">洗扫车（18T）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（1）垃圾箱容积≥6m³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）清水箱容积≥8mm³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（七）</w:t>
      </w:r>
      <w:r>
        <w:rPr>
          <w:rFonts w:hint="eastAsia" w:ascii="宋体" w:hAnsi="宋体" w:eastAsia="宋体" w:cs="宋体"/>
          <w:sz w:val="24"/>
          <w:szCs w:val="24"/>
          <w:highlight w:val="none"/>
          <w:lang w:val="en-US" w:eastAsia="zh-CN"/>
        </w:rPr>
        <w:t xml:space="preserve">雾炮车（25T）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（1）水罐容积：≥12m³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）风炮射程：≥120m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（八）</w:t>
      </w:r>
      <w:r>
        <w:rPr>
          <w:rFonts w:hint="eastAsia" w:ascii="宋体" w:hAnsi="宋体" w:eastAsia="宋体" w:cs="宋体"/>
          <w:sz w:val="24"/>
          <w:szCs w:val="24"/>
          <w:highlight w:val="none"/>
          <w:lang w:val="en-US" w:eastAsia="zh-CN"/>
        </w:rPr>
        <w:t xml:space="preserve">新能源小型洗扫车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（1）持续工作时间：≥5h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）续航里程：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100km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）垃圾箱容量：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高位自卸</w:t>
      </w:r>
      <w:r>
        <w:rPr>
          <w:rFonts w:hint="eastAsia" w:ascii="宋体" w:hAnsi="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lang w:val="en-US" w:eastAsia="zh-CN"/>
        </w:rPr>
        <w:t xml:space="preserve">小型高压冲洗车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（1）水箱容积≥9</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（四）要求：</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lang w:val="en-US" w:eastAsia="zh-CN"/>
        </w:rPr>
        <w:t xml:space="preserve">投标人在承包服务期限内，投标人的扫路车、洒水车、垃圾运输车辆、电动保洁车等车辆达到使用年限的，投标人应承诺在上述车辆达到使用期前重新购置车辆并投入使用（投标人需提供承诺）。</w:t>
      </w:r>
      <w:r>
        <w:rPr>
          <w:rFonts w:hint="eastAsia" w:ascii="宋体" w:hAnsi="宋体" w:eastAsia="宋体" w:cs="宋体"/>
          <w:color w:val="auto"/>
          <w:sz w:val="24"/>
          <w:szCs w:val="24"/>
          <w:highlight w:val="none"/>
          <w:lang w:val="en-US" w:eastAsia="zh-CN"/>
        </w:rPr>
        <w:t xml:space="preserve">作业车辆电动保洁车、手推车及三轮保洁车需用统一密闭加盖车型及编码标色；</w:t>
      </w:r>
      <w:r/>
    </w:p>
    <w:p>
      <w:pPr>
        <w:numPr>
          <w:ilvl w:val="0"/>
          <w:numId w:val="0"/>
        </w:numPr>
        <w:ind w:left="0" w:firstLine="420"/>
        <w:spacing w:line="360" w:lineRule="auto"/>
        <w:tabs>
          <w:tab w:val="left" w:pos="266" w:leader="none"/>
        </w:tabs>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2.投标人针对招标人的设备明细承诺在接到甲方进场指令后3个工作日全部到位</w:t>
      </w:r>
      <w:r>
        <w:rPr>
          <w:rFonts w:hint="eastAsia" w:ascii="宋体" w:hAnsi="宋体" w:eastAsia="宋体" w:cs="宋体"/>
          <w:i/>
          <w:iCs/>
          <w:color w:val="auto"/>
          <w:sz w:val="24"/>
          <w:szCs w:val="24"/>
          <w:highlight w:val="none"/>
          <w:u w:val="single"/>
          <w:lang w:val="en-US" w:eastAsia="zh-CN"/>
        </w:rPr>
        <w:t xml:space="preserve">（投标人需提供承诺）；</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投标人需对接收的设备进行喷涂翻新；</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用于高邮本项目的设备不得用于高邮以外的其他地区。</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eastAsia="zh-CN"/>
        </w:rPr>
        <w:t xml:space="preserve">人中</w:t>
      </w:r>
      <w:r>
        <w:rPr>
          <w:rFonts w:hint="eastAsia" w:ascii="宋体" w:hAnsi="宋体" w:eastAsia="宋体" w:cs="宋体"/>
          <w:color w:val="auto"/>
          <w:sz w:val="24"/>
          <w:szCs w:val="24"/>
          <w:highlight w:val="none"/>
          <w:lang w:val="en-US" w:eastAsia="zh-CN"/>
        </w:rPr>
        <w:t xml:space="preserve">标后，所采购设备的采购方案需取得招标人同意后购置。</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投标人所投车辆必须是国家工信部认可的车辆，具有国家强制性产品认证证书，技术参数须与国家工信部公告车辆参数吻合，能保证上牌。</w:t>
      </w:r>
      <w:r/>
    </w:p>
    <w:p>
      <w:pPr>
        <w:numPr>
          <w:ilvl w:val="0"/>
          <w:numId w:val="0"/>
        </w:numPr>
        <w:ind w:left="0" w:firstLine="638"/>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76"/>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第十节   </w:t>
      </w:r>
      <w:r>
        <w:rPr>
          <w:rFonts w:hint="eastAsia" w:ascii="宋体" w:hAnsi="宋体" w:eastAsia="宋体" w:cs="宋体"/>
          <w:b/>
          <w:bCs/>
          <w:color w:val="auto"/>
          <w:sz w:val="24"/>
          <w:szCs w:val="24"/>
          <w:highlight w:val="none"/>
        </w:rPr>
        <w:t xml:space="preserve">扫雪铲冰作业方案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理利用原有扫雪作业车辆和设备，遵循“机械作业为主、人工作业为辅”的原则按照“提前预警、分级准备、突出重点、把握全局”的扫雪作业思路，配备多种先进的除雪车辆和设备，应用城市应急指挥系统，实现城区除雪“即下即清，雪停路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除雪作业时按照“先重点、后一般”的顺序开展除雪作业，分为蓝色（小雪）、黄色（中雪）、橙色（大雪）、红色（暴雪）四级作业等级按照三种不同温度分别进行除雪作业。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主要做到以下几点：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（1）坚持绿色清冰雪原则。除定点坡路及重要交通节点在有关部门的统筹组织下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科学、适度撒布融雪剂外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坚决不使用融雪剂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确保实现绿色、环保的清冰雪目标。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（2）坚持保交通、保环境原则。在坚持绿色清冰雪的基础上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重点围绕保证交通顺畅、保障市容</w:t>
      </w:r>
      <w:r>
        <w:rPr>
          <w:rFonts w:hint="eastAsia" w:ascii="宋体" w:hAnsi="宋体" w:eastAsia="宋体" w:cs="宋体"/>
          <w:color w:val="auto"/>
          <w:sz w:val="24"/>
          <w:szCs w:val="24"/>
          <w:highlight w:val="none"/>
          <w:lang w:eastAsia="zh-CN"/>
        </w:rPr>
        <w:t xml:space="preserve">城市管家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积极落实各项清冰雪措施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最大限度减少降雪天气对交通运行和市容环境的影响。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坚持机械为主、人工为辅原则。以清冰雪机械为主要作业手段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积极改进作业方法、调整组合方式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充分发挥机械设备的功能作用和效率优势</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以人工作业弥补机械作业不足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全面提高精细化作业水平。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（4）坚持“即下、即推、即扫、即运”的工作模式，确保城区主干道“即下、即扫、即清”；城区次干道当天扫、当天清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城市主干道应做到“一夜雪无”</w:t>
      </w:r>
      <w:r>
        <w:rPr>
          <w:rFonts w:hint="eastAsia" w:ascii="宋体" w:hAnsi="宋体" w:eastAsia="宋体" w:cs="宋体"/>
          <w:color w:val="auto"/>
          <w:sz w:val="24"/>
          <w:szCs w:val="24"/>
          <w:highlight w:val="none"/>
        </w:rPr>
        <w:t xml:space="preserve">；背街巷道和居住小区、院落，当天清扫，两天清运完毕。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（5）加强机械化清雪路段冰雪内杂物的清理工作，做到清垛前捡拾，清垛堆放后复查，严防砖块、塑料编织袋等杂物混入雪堆损坏清雪机械。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（6）未及时清除的冰雪须按标准在指定地点堆放，统一清运。</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扫雪、除冰、除淤等作业要求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冬季扫雪除冰的作业要求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机械作业</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当雪量≤5cm时，‌使用扫雪车作业速度符合规定，后跟融雪剂撒布车进行防冰处理；当雪量≥5cm时：‌组合推雪车、扫雪车与融雪剂撒布车联合作业，采用“推雪→扫雪→撒布”三步流程；当路段结冰时，</w:t>
      </w:r>
      <w:r>
        <w:rPr>
          <w:rFonts w:hint="eastAsia" w:ascii="宋体" w:hAnsi="宋体" w:eastAsia="宋体" w:cs="宋体"/>
          <w:color w:val="auto"/>
          <w:sz w:val="24"/>
          <w:szCs w:val="24"/>
          <w:highlight w:val="none"/>
        </w:rPr>
        <w:t xml:space="preserve">增加破冰车破冰环节，执行“破冰→扫雪→撒布”流程</w:t>
      </w:r>
      <w:r>
        <w:rPr>
          <w:rFonts w:hint="eastAsia" w:ascii="宋体" w:hAnsi="宋体" w:eastAsia="宋体" w:cs="宋体"/>
          <w:color w:val="auto"/>
          <w:sz w:val="24"/>
          <w:szCs w:val="24"/>
          <w:highlight w:val="none"/>
          <w:lang w:eastAsia="zh-CN"/>
        </w:rPr>
        <w:t xml:space="preserve">。优先保障立交桥、主干道及公交车道，按“先打通一条路，再扩展两侧”顺序推进。暴雪时启动机械征用机制，延长作业时间并提升清运频次。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（2）人工作业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（3）融雪剂使用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气温≤-10℃时优先撒布防冻结冰，融雪剂用量根据温度动态调整（0℃用量下限，低温取上限）。采用撒布机精准控制剂量，确保均匀覆盖且单位面积用量≤规范限值。含融雪剂的积雪需集中转运至指定场所，严禁堆放于绿地或水源地周边。</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（4）防滑垫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根据天气预报提前布设防滑垫，应对突发降雪或冻雨，在易积雪结冰处加设防滑垫，并与警示标识配合使用。及时清理表面</w:t>
      </w:r>
      <w:r>
        <w:rPr>
          <w:rFonts w:hint="eastAsia" w:ascii="宋体" w:hAnsi="宋体" w:cs="宋体"/>
          <w:color w:val="auto"/>
          <w:sz w:val="24"/>
          <w:szCs w:val="24"/>
          <w:highlight w:val="none"/>
          <w:lang w:val="en-US" w:eastAsia="zh-CN"/>
        </w:rPr>
        <w:t xml:space="preserve">冰碴</w:t>
      </w:r>
      <w:r>
        <w:rPr>
          <w:rFonts w:hint="eastAsia" w:ascii="宋体" w:hAnsi="宋体" w:eastAsia="宋体" w:cs="宋体"/>
          <w:color w:val="auto"/>
          <w:sz w:val="24"/>
          <w:szCs w:val="24"/>
          <w:highlight w:val="none"/>
          <w:lang w:val="en-US" w:eastAsia="zh-CN"/>
        </w:rPr>
        <w:t xml:space="preserve">、积水，检查磨损情况并及时更换破损垫片。</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夏季除淤的作业要求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（1）雨前准备。按照防微杜渐、汛情命令、盯守巡查、责任追究的原则，认真落实夏季防汛工作，达到防汛工作整体安排科学周密。道路保洁工作需确保 汛前预防工作充分完备。巡查各岗位保洁员的工作，及时清扫道路上的垃圾杂物，及时清理道路上的建筑渣土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避免将其冲入地下排水管道。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雨后道路清淤。及时清扫地面上的所有垃圾袋、纸屑、树叶、泥土、石子及其他杂物；发生塌陷或有大量泥土、泥沙冲至路面绿地时，协助绿化工人及时清运、打扫现场；查看雨水井、管道排水是否畅通，防止发生堵塞外溢。</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除淤要求：达到“三净、二无、二不”的工作标准。“三净”标准：路面净、便道净、路牙净；“二无”标准：无遗漏、无堆积；“二不”标准：除淤不得损坏路面、淤泥不得倒入垃圾池（草坪、花池和树坑内）。</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节  </w:t>
      </w:r>
      <w:r>
        <w:rPr>
          <w:rFonts w:hint="eastAsia" w:ascii="宋体" w:hAnsi="宋体" w:eastAsia="宋体" w:cs="宋体"/>
          <w:b/>
          <w:bCs/>
          <w:color w:val="auto"/>
          <w:sz w:val="24"/>
          <w:szCs w:val="24"/>
          <w:highlight w:val="none"/>
        </w:rPr>
        <w:t xml:space="preserve">应急保障工作</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为做好各类突发事件的应急工作</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最快速度恢复基础设施功能，保障人民群众的生活环境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遇有突发的</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事件或作业事故时，按照上级主管部门工作指令，根据应急预案程序，提供优质、高效、快捷的环卫作业服务，保障城市和居民正常活动，减少事件或事故造成的损失和危害，提高应对环卫突发事故的处置能力；同时，积极协助政府做好各级检查工作，做好重大活动的环卫保障。制定应急管理综合预案，组建应急保障队伍，配备相应的人员和车辆，日常应急保障费用</w:t>
      </w:r>
      <w:r>
        <w:rPr>
          <w:rFonts w:hint="eastAsia" w:ascii="宋体" w:hAnsi="宋体" w:eastAsia="宋体" w:cs="宋体"/>
          <w:color w:val="auto"/>
          <w:sz w:val="24"/>
          <w:szCs w:val="24"/>
          <w:highlight w:val="none"/>
          <w:lang w:val="en-US" w:eastAsia="zh-CN"/>
        </w:rPr>
        <w:t xml:space="preserve">包含在投标报价中</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送桥镇范围内的</w:t>
      </w:r>
      <w:r>
        <w:rPr>
          <w:rFonts w:hint="eastAsia" w:ascii="宋体" w:hAnsi="宋体" w:eastAsia="宋体" w:cs="宋体"/>
          <w:color w:val="auto"/>
          <w:sz w:val="24"/>
          <w:szCs w:val="24"/>
          <w:highlight w:val="none"/>
        </w:rPr>
        <w:t xml:space="preserve">突发事件</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遇狂风、暴雨等恶劣天气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树木倒伏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突发性溢油污染</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应急抢险</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节  安全管理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中标人需做好</w:t>
      </w:r>
      <w:r>
        <w:rPr>
          <w:rFonts w:hint="eastAsia" w:ascii="宋体" w:hAnsi="宋体" w:eastAsia="宋体" w:cs="宋体"/>
          <w:color w:val="auto"/>
          <w:sz w:val="24"/>
          <w:szCs w:val="24"/>
          <w:highlight w:val="none"/>
        </w:rPr>
        <w:t xml:space="preserve">城市管家的安全管理</w:t>
      </w:r>
      <w:r>
        <w:rPr>
          <w:rFonts w:hint="eastAsia" w:ascii="宋体" w:hAnsi="宋体" w:eastAsia="宋体" w:cs="宋体"/>
          <w:color w:val="auto"/>
          <w:sz w:val="24"/>
          <w:szCs w:val="24"/>
          <w:highlight w:val="none"/>
          <w:lang w:val="en-US" w:eastAsia="zh-CN"/>
        </w:rPr>
        <w:t xml:space="preserve">工作，并常抓不懈。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安全管理制度体系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制度健全性：需提供完善的安全生产责任制（明确各岗位安全职责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并落到实处，哪些能做，哪些不能做</w:t>
      </w:r>
      <w:r>
        <w:rPr>
          <w:rFonts w:hint="eastAsia" w:ascii="宋体" w:hAnsi="宋体" w:eastAsia="宋体" w:cs="宋体"/>
          <w:color w:val="auto"/>
          <w:sz w:val="24"/>
          <w:szCs w:val="24"/>
          <w:highlight w:val="none"/>
        </w:rPr>
        <w:t xml:space="preserve">）、安全检查制度、隐患排查整改机制、安全培训制度、应急预案等文件。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现场作业安全管理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个人防护：作业人员需配备合格的个人防护装备（PPE），包括安全帽、反光衣、防护手套、防滑鞋等，建立领用与检查记录。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设备安全：作业车辆（如环卫车、工程车）、机械（如割草机、起重机）需定期维护并备案，提供近期检测合格报告；运输车辆需安装GPS定位及安全警示装置。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作业区域管控：公共场所作业需设置标准化围挡、警示标志（含夜间照明），划分安全作业区与行人通道，避免交叉作业风险。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培训与教育</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岗前培训：所有作业人员需经安全岗前培训（含法律法规、操作规程、风险案例等），考核合格后方可上岗，培训记录存档备查。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定期复训：每季度组织安全复训，重点强化新风险、新规范及应急技能，培训覆盖率需达100%。</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安全投入与保障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专项资金：设立安全生产专项资金，用于安全设施、防护用品、培训、应急物资等支出，提供预算明细。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保险要求：为作业人员购买工伤保险及安全生产责任险（保额不低于地方规定标准），覆盖项目全周期。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设置专业场所：如设立专用充电场所，为项目中使用的电动作业车辆充电，电瓶车使用人员应在指定的充电地点充电，否则由此产生的一切后果均由中标人承担。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节 本项目的招标最高限价</w:t>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一、人员工资编制说明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依据扬州市政府相关规定，一线环卫职工月工资收入不低于当地最低工资标准1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0%，本项目的环卫保洁人员及驾驶员按1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0%的上浮比例</w:t>
      </w:r>
      <w:r>
        <w:rPr>
          <w:rFonts w:hint="eastAsia" w:ascii="宋体" w:hAnsi="宋体" w:cs="宋体"/>
          <w:color w:val="auto"/>
          <w:sz w:val="24"/>
          <w:szCs w:val="24"/>
          <w:highlight w:val="none"/>
          <w:lang w:val="en-US" w:eastAsia="zh-CN"/>
        </w:rPr>
        <w:t xml:space="preserve">，除</w:t>
      </w:r>
      <w:r>
        <w:rPr>
          <w:rFonts w:hint="eastAsia" w:ascii="宋体" w:hAnsi="宋体" w:eastAsia="宋体" w:cs="宋体"/>
          <w:color w:val="auto"/>
          <w:sz w:val="24"/>
          <w:szCs w:val="24"/>
          <w:highlight w:val="none"/>
          <w:lang w:val="en-US" w:eastAsia="zh-CN"/>
        </w:rPr>
        <w:t xml:space="preserve">未退休人员全额支付社会保险及医疗保险外，其他人员均按每年80万元的意外伤害险缴纳，全年4个月的高温津贴、全年11天的加班费。</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二、设备费编制说明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设备费按折旧费计入费用，机械设备费中包含设备折旧费、保险费、修理费、燃料费及驾驶员工资等。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道路清扫机械及</w:t>
      </w:r>
      <w:r>
        <w:rPr>
          <w:rFonts w:hint="eastAsia" w:ascii="宋体" w:hAnsi="宋体" w:cs="宋体"/>
          <w:color w:val="auto"/>
          <w:sz w:val="24"/>
          <w:szCs w:val="24"/>
          <w:highlight w:val="none"/>
          <w:lang w:val="en-US" w:eastAsia="zh-CN"/>
        </w:rPr>
        <w:t xml:space="preserve">人行道</w:t>
      </w:r>
      <w:r>
        <w:rPr>
          <w:rFonts w:hint="eastAsia" w:ascii="宋体" w:hAnsi="宋体" w:eastAsia="宋体" w:cs="宋体"/>
          <w:color w:val="auto"/>
          <w:sz w:val="24"/>
          <w:szCs w:val="24"/>
          <w:highlight w:val="none"/>
          <w:lang w:val="en-US" w:eastAsia="zh-CN"/>
        </w:rPr>
        <w:t xml:space="preserve">清扫机械的费用列为道路机械清扫费用，不再列入设备费中计算。</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三、最高限价的编制相关说明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编制依据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cs="宋体"/>
          <w:sz w:val="24"/>
          <w:szCs w:val="24"/>
          <w:highlight w:val="green"/>
          <w:lang w:val="en-US" w:eastAsia="zh-CN"/>
        </w:rPr>
        <w:t xml:space="preserve">劳动作业</w:t>
      </w:r>
      <w:r>
        <w:rPr>
          <w:rFonts w:hint="eastAsia" w:ascii="宋体" w:hAnsi="宋体" w:eastAsia="宋体" w:cs="宋体"/>
          <w:sz w:val="24"/>
          <w:szCs w:val="24"/>
          <w:highlight w:val="green"/>
          <w:lang w:val="en-US" w:eastAsia="zh-CN"/>
        </w:rPr>
        <w:t xml:space="preserve">量测算单位提供的测量清单</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1.2江苏省城市环境卫生劳动定额（江苏省建设厅2006年8月）；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1.3周边县市的成功案例；</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1.4高邮市城市管理的历史数据；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1.5高邮市人社局公布的最低工资标准的相关文件。</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1.6停车场租用费、绿化卫生消杀用工具、器具费用、卫生消杀药物：消毒剂、杀虫剂等费用均参照正在实施的项目产生的费用。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费用归类说明</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2.1道路清扫部分</w:t>
      </w:r>
      <w:r>
        <w:rPr>
          <w:rFonts w:hint="eastAsia" w:ascii="宋体" w:hAnsi="宋体" w:cs="宋体"/>
          <w:sz w:val="24"/>
          <w:szCs w:val="24"/>
          <w:lang w:val="en-US" w:eastAsia="zh-CN"/>
        </w:rPr>
        <w:t xml:space="preserve">按机械清扫计算（清扫机械及全市人行道清扫的机械）</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2.2道路保洁中保洁用工具、器具费用，包含道路保洁、公厕保洁及垃圾清运人员的扫帚、抹布、簸箕（金属），拾物夹、铁锹、垃圾袋及河道保洁用捞网等）。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绿化一栏中绿化用农药指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农药。</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sz w:val="24"/>
          <w:szCs w:val="24"/>
          <w:lang w:val="en-US" w:eastAsia="zh-CN"/>
        </w:rPr>
        <w:t xml:space="preserve">垃圾收集、清运费用计算中转站及收集人员的工资，清运垃圾</w:t>
      </w:r>
      <w:r>
        <w:rPr>
          <w:rFonts w:hint="eastAsia" w:ascii="宋体" w:hAnsi="宋体" w:cs="宋体"/>
          <w:sz w:val="24"/>
          <w:szCs w:val="24"/>
          <w:lang w:val="en-US" w:eastAsia="zh-CN"/>
        </w:rPr>
        <w:t xml:space="preserve">机械（压缩式垃圾收集车、压缩厢体拉臂转运车、箱体等）</w:t>
      </w:r>
      <w:r>
        <w:rPr>
          <w:rFonts w:hint="eastAsia" w:ascii="宋体" w:hAnsi="宋体" w:eastAsia="宋体" w:cs="宋体"/>
          <w:sz w:val="24"/>
          <w:szCs w:val="24"/>
          <w:lang w:val="en-US" w:eastAsia="zh-CN"/>
        </w:rPr>
        <w:t xml:space="preserve">的费用</w:t>
      </w:r>
      <w:r>
        <w:rPr>
          <w:rFonts w:hint="eastAsia" w:ascii="宋体" w:hAnsi="宋体" w:cs="宋体"/>
          <w:sz w:val="24"/>
          <w:szCs w:val="24"/>
          <w:lang w:val="en-US" w:eastAsia="zh-CN"/>
        </w:rPr>
        <w:t xml:space="preserve">包含年保养费、车辆保险费、燃油费及驾驶员工资</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2.5停车场租用</w:t>
      </w:r>
      <w:r>
        <w:rPr>
          <w:rFonts w:hint="eastAsia" w:ascii="宋体" w:hAnsi="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lang w:val="en-US" w:eastAsia="zh-CN"/>
        </w:rPr>
        <w:t xml:space="preserve">包含项目组成员办公场所、作业车辆（大型、小型）、各种物料仓库的租赁费用。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劳保费中包含：防护用品（手套、口罩、反光背心）、工作服（夏季、冬季）、职工体检、胶鞋等必备用品的费用。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小型维修是指公共厕所内的</w:t>
      </w:r>
      <w:r>
        <w:rPr>
          <w:rFonts w:hint="eastAsia" w:ascii="宋体" w:hAnsi="宋体" w:eastAsia="宋体" w:cs="宋体"/>
          <w:color w:val="auto"/>
          <w:sz w:val="24"/>
          <w:szCs w:val="24"/>
          <w:highlight w:val="none"/>
        </w:rPr>
        <w:t xml:space="preserve">洗手盆、玻璃镜、坑位</w:t>
      </w:r>
      <w:r>
        <w:rPr>
          <w:rFonts w:hint="eastAsia" w:ascii="宋体" w:hAnsi="宋体" w:eastAsia="宋体" w:cs="宋体"/>
          <w:color w:val="auto"/>
          <w:sz w:val="24"/>
          <w:szCs w:val="24"/>
          <w:highlight w:val="none"/>
          <w:lang w:val="en-US" w:eastAsia="zh-CN"/>
        </w:rPr>
        <w:t xml:space="preserve">门、水龙头、灯具</w:t>
      </w:r>
      <w:r>
        <w:rPr>
          <w:rFonts w:hint="eastAsia" w:ascii="宋体" w:hAnsi="宋体" w:cs="宋体"/>
          <w:color w:val="auto"/>
          <w:sz w:val="24"/>
          <w:szCs w:val="24"/>
          <w:highlight w:val="none"/>
          <w:lang w:val="en-US" w:eastAsia="zh-CN"/>
        </w:rPr>
        <w:t xml:space="preserve">、门头指示牌</w:t>
      </w:r>
      <w:r>
        <w:rPr>
          <w:rFonts w:hint="eastAsia" w:ascii="宋体" w:hAnsi="宋体" w:eastAsia="宋体" w:cs="宋体"/>
          <w:color w:val="auto"/>
          <w:sz w:val="24"/>
          <w:szCs w:val="24"/>
          <w:highlight w:val="none"/>
          <w:lang w:val="en-US" w:eastAsia="zh-CN"/>
        </w:rPr>
        <w:t xml:space="preserve">等小型设备的破损更换。</w:t>
      </w:r>
      <w:r/>
    </w:p>
    <w:p>
      <w:pPr>
        <w:ind w:firstLine="420"/>
        <w:spacing w:line="360" w:lineRule="auto"/>
        <w:tabs>
          <w:tab w:val="left" w:pos="266" w:leader="none"/>
        </w:tabs>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 xml:space="preserve">3.最高限</w:t>
      </w:r>
      <w:r>
        <w:rPr>
          <w:rFonts w:hint="eastAsia" w:ascii="宋体" w:hAnsi="宋体" w:eastAsia="宋体" w:cs="宋体"/>
          <w:sz w:val="24"/>
          <w:szCs w:val="24"/>
          <w:lang w:val="en-US" w:eastAsia="zh-CN"/>
        </w:rPr>
        <w:t xml:space="preserve">价</w:t>
      </w:r>
      <w:r>
        <w:rPr>
          <w:rFonts w:hint="eastAsia" w:ascii="宋体" w:hAnsi="宋体" w:cs="宋体"/>
          <w:sz w:val="24"/>
          <w:szCs w:val="24"/>
          <w:lang w:val="en-US" w:eastAsia="zh-CN"/>
        </w:rPr>
        <w:t xml:space="preserve">：最高限价1494.65万元/年。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sectPr>
          <w:footerReference w:type="default" r:id="rId11"/>
          <w:footnotePr/>
          <w:endnotePr/>
          <w:type w:val="continuous"/>
          <w:pgSz w:w="11906" w:h="16838" w:orient="portrait"/>
          <w:pgMar w:top="1128" w:right="841" w:bottom="1752" w:left="1185" w:header="0" w:footer="1020" w:gutter="0"/>
          <w:pgNumType w:start="1"/>
          <w:cols w:num="1" w:sep="0" w:space="0" w:equalWidth="1"/>
          <w:docGrid w:linePitch="360"/>
        </w:sectPr>
      </w:pPr>
      <w:r>
        <w:rPr>
          <w:rFonts w:hint="eastAsia" w:ascii="宋体" w:hAnsi="宋体" w:eastAsia="宋体" w:cs="宋体"/>
          <w:color w:val="auto"/>
          <w:sz w:val="24"/>
          <w:szCs w:val="24"/>
          <w:highlight w:val="none"/>
          <w:lang w:val="en-US" w:eastAsia="zh-CN"/>
        </w:rPr>
      </w:r>
      <w:r/>
    </w:p>
    <w:p>
      <w:pPr>
        <w:ind w:left="0" w:firstLine="549"/>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节 其他需求</w:t>
      </w:r>
      <w:r/>
    </w:p>
    <w:p>
      <w:pPr>
        <w:pStyle w:val="1076"/>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i/>
          <w:iCs/>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服务期限为3年，本项目合同</w:t>
      </w:r>
      <w:r>
        <w:rPr>
          <w:rFonts w:hint="eastAsia" w:ascii="宋体" w:hAnsi="宋体" w:eastAsia="宋体" w:cs="宋体"/>
          <w:color w:val="auto"/>
          <w:sz w:val="24"/>
          <w:szCs w:val="24"/>
          <w:highlight w:val="none"/>
          <w:lang w:val="en-US" w:eastAsia="zh-CN"/>
        </w:rPr>
        <w:t xml:space="preserve">每年一签，综合评估＞70分</w:t>
      </w:r>
      <w:r>
        <w:rPr>
          <w:rFonts w:hint="eastAsia" w:ascii="宋体" w:hAnsi="宋体" w:eastAsia="宋体" w:cs="宋体"/>
          <w:color w:val="auto"/>
          <w:sz w:val="24"/>
          <w:szCs w:val="24"/>
          <w:highlight w:val="none"/>
        </w:rPr>
        <w:t xml:space="preserve">的情况下，</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与中标人</w:t>
      </w:r>
      <w:r>
        <w:rPr>
          <w:rFonts w:hint="eastAsia" w:ascii="宋体" w:hAnsi="宋体" w:eastAsia="宋体" w:cs="宋体"/>
          <w:color w:val="auto"/>
          <w:sz w:val="24"/>
          <w:szCs w:val="24"/>
          <w:highlight w:val="none"/>
          <w:lang w:val="en-US" w:eastAsia="zh-CN"/>
        </w:rPr>
        <w:t xml:space="preserve">双方可直接</w:t>
      </w:r>
      <w:r>
        <w:rPr>
          <w:rFonts w:hint="eastAsia" w:ascii="宋体" w:hAnsi="宋体" w:eastAsia="宋体" w:cs="宋体"/>
          <w:color w:val="auto"/>
          <w:sz w:val="24"/>
          <w:szCs w:val="24"/>
          <w:highlight w:val="none"/>
        </w:rPr>
        <w:t xml:space="preserve">签订下一年合同。</w:t>
      </w:r>
      <w:r/>
    </w:p>
    <w:p>
      <w:pPr>
        <w:ind w:firstLine="420"/>
        <w:spacing w:line="360" w:lineRule="auto"/>
        <w:tabs>
          <w:tab w:val="left" w:pos="266" w:leader="none"/>
        </w:tabs>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不提供</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作业人员的食宿</w:t>
      </w:r>
      <w:r>
        <w:rPr>
          <w:rFonts w:hint="eastAsia" w:ascii="宋体" w:hAnsi="宋体" w:eastAsia="宋体" w:cs="宋体"/>
          <w:color w:val="auto"/>
          <w:sz w:val="24"/>
          <w:szCs w:val="24"/>
          <w:highlight w:val="none"/>
          <w:lang w:val="en-US" w:eastAsia="zh-CN"/>
        </w:rPr>
        <w:t xml:space="preserve">等生活、工作所需的设施</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项目运营中所涉及的所有矛</w:t>
      </w:r>
      <w:r>
        <w:rPr>
          <w:rFonts w:hint="eastAsia" w:ascii="宋体" w:hAnsi="宋体" w:cs="宋体"/>
          <w:color w:val="auto"/>
          <w:sz w:val="24"/>
          <w:szCs w:val="24"/>
          <w:highlight w:val="none"/>
          <w:lang w:val="en-US" w:eastAsia="zh-CN"/>
        </w:rPr>
        <w:t xml:space="preserve">盾与</w:t>
      </w:r>
      <w:r>
        <w:rPr>
          <w:rFonts w:hint="eastAsia" w:ascii="宋体" w:hAnsi="宋体" w:eastAsia="宋体" w:cs="宋体"/>
          <w:color w:val="auto"/>
          <w:sz w:val="24"/>
          <w:szCs w:val="24"/>
          <w:highlight w:val="none"/>
          <w:lang w:val="en-US" w:eastAsia="zh-CN"/>
        </w:rPr>
        <w:t xml:space="preserve">中标人自行协调，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的工作人员发生违法、违规行为的，所造成一切后果及损失，由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服务期间发生各种事故：包括治安、交通、消防和劳务纠纷等事件均由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在确保作业质量的情况下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各类岗位的员工数量和车辆数量进行调整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经招标人同意</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调整的比例不超过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。中标人提供的设备需要淘汰的，自行补充购置新设备，购置的新设备使用性能及价值不低于原有设备标准。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同意，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不得对市政道路</w:t>
      </w:r>
      <w:r>
        <w:rPr>
          <w:rFonts w:hint="eastAsia" w:ascii="宋体" w:hAnsi="宋体" w:eastAsia="宋体" w:cs="宋体"/>
          <w:color w:val="auto"/>
          <w:sz w:val="24"/>
          <w:szCs w:val="24"/>
          <w:highlight w:val="none"/>
          <w:lang w:val="en-US" w:eastAsia="zh-CN"/>
        </w:rPr>
        <w:t xml:space="preserve">等部位</w:t>
      </w:r>
      <w:r>
        <w:rPr>
          <w:rFonts w:hint="eastAsia" w:ascii="宋体" w:hAnsi="宋体" w:eastAsia="宋体" w:cs="宋体"/>
          <w:color w:val="auto"/>
          <w:sz w:val="24"/>
          <w:szCs w:val="24"/>
          <w:highlight w:val="none"/>
        </w:rPr>
        <w:t xml:space="preserve">的设施及布置作变更。</w:t>
      </w:r>
      <w:r>
        <w:rPr>
          <w:rFonts w:hint="eastAsia" w:ascii="宋体" w:hAnsi="宋体" w:eastAsia="宋体" w:cs="宋体"/>
          <w:color w:val="auto"/>
          <w:sz w:val="24"/>
          <w:szCs w:val="24"/>
          <w:highlight w:val="none"/>
          <w:lang w:val="en-US" w:eastAsia="zh-CN"/>
        </w:rPr>
        <w:t xml:space="preserve">若上级部门有要求对主要路段有变更，如主要街道</w:t>
      </w:r>
      <w:r>
        <w:rPr>
          <w:rFonts w:hint="eastAsia" w:ascii="宋体" w:hAnsi="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lang w:val="en-US" w:eastAsia="zh-CN"/>
        </w:rPr>
        <w:t xml:space="preserve">垃圾桶，中标人应积极配合，实行定时定人巡回收集。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有权以会议形式召集</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研究工作和通报情况。</w:t>
      </w:r>
      <w:r>
        <w:rPr>
          <w:rFonts w:hint="eastAsia" w:ascii="宋体" w:hAnsi="宋体" w:eastAsia="宋体" w:cs="宋体"/>
          <w:color w:val="auto"/>
          <w:sz w:val="24"/>
          <w:szCs w:val="24"/>
          <w:highlight w:val="none"/>
          <w:lang w:eastAsia="zh-CN"/>
        </w:rPr>
        <w:t xml:space="preserve">中标人需</w:t>
      </w:r>
      <w:r>
        <w:rPr>
          <w:rFonts w:hint="eastAsia" w:ascii="宋体" w:hAnsi="宋体" w:eastAsia="宋体" w:cs="宋体"/>
          <w:color w:val="auto"/>
          <w:sz w:val="24"/>
          <w:szCs w:val="24"/>
          <w:highlight w:val="none"/>
        </w:rPr>
        <w:t xml:space="preserve">按通知要求出席会议。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负责做好</w:t>
      </w:r>
      <w:r>
        <w:rPr>
          <w:rFonts w:hint="eastAsia" w:ascii="宋体" w:hAnsi="宋体" w:eastAsia="宋体" w:cs="宋体"/>
          <w:color w:val="auto"/>
          <w:sz w:val="24"/>
          <w:szCs w:val="24"/>
          <w:highlight w:val="none"/>
          <w:lang w:val="en-US" w:eastAsia="zh-CN"/>
        </w:rPr>
        <w:t xml:space="preserve">镇区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布置的临时性</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保障任务（含各类创建、迎检、重大活动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自然灾害</w:t>
      </w:r>
      <w:r>
        <w:rPr>
          <w:rFonts w:hint="eastAsia" w:ascii="宋体" w:hAnsi="宋体" w:eastAsia="宋体" w:cs="宋体"/>
          <w:color w:val="auto"/>
          <w:sz w:val="24"/>
          <w:szCs w:val="24"/>
          <w:highlight w:val="none"/>
        </w:rPr>
        <w:t xml:space="preserve">等），有特殊任务需要紧急临时增加人员投入时，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及其员工</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的调遣和指挥并参与应急或加班工作。因</w:t>
      </w:r>
      <w:r>
        <w:rPr>
          <w:rFonts w:hint="eastAsia" w:ascii="宋体" w:hAnsi="宋体" w:eastAsia="宋体" w:cs="宋体"/>
          <w:color w:val="auto"/>
          <w:sz w:val="24"/>
          <w:szCs w:val="24"/>
          <w:highlight w:val="none"/>
          <w:lang w:val="en-US" w:eastAsia="zh-CN"/>
        </w:rPr>
        <w:t xml:space="preserve">其他因</w:t>
      </w:r>
      <w:r>
        <w:rPr>
          <w:rFonts w:hint="eastAsia" w:ascii="宋体" w:hAnsi="宋体" w:eastAsia="宋体" w:cs="宋体"/>
          <w:color w:val="auto"/>
          <w:sz w:val="24"/>
          <w:szCs w:val="24"/>
          <w:highlight w:val="none"/>
        </w:rPr>
        <w:t xml:space="preserve">素导致作业量增加的，不论这些因素是可预测或不可预测的，均已包含在投标报价中。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采用固定总价，价格中包含了所有为完成本项目在内的设备、人员、管理费、矛盾协调费、利润及税金等可能涉及的一切费用，服务期三年内，合同总价不再调整。三年内价格一次性包死，不因项目招标时提供的清单是否有漏，清单量是否有偏差，不因三年内四至范围内的作业量是否有增</w:t>
      </w:r>
      <w:r>
        <w:rPr>
          <w:rFonts w:hint="eastAsia" w:ascii="宋体" w:hAnsi="宋体" w:cs="宋体"/>
          <w:color w:val="auto"/>
          <w:sz w:val="24"/>
          <w:szCs w:val="24"/>
          <w:highlight w:val="none"/>
          <w:lang w:val="en-US" w:eastAsia="zh-CN"/>
        </w:rPr>
        <w:t xml:space="preserve">有减</w:t>
      </w:r>
      <w:r>
        <w:rPr>
          <w:rFonts w:hint="eastAsia" w:ascii="宋体" w:hAnsi="宋体" w:eastAsia="宋体" w:cs="宋体"/>
          <w:color w:val="auto"/>
          <w:sz w:val="24"/>
          <w:szCs w:val="24"/>
          <w:highlight w:val="none"/>
          <w:lang w:val="en-US" w:eastAsia="zh-CN"/>
        </w:rPr>
        <w:t xml:space="preserve">，不因各类活动、节假日等因素导致的作业总量增加和费用增加，工资最低标准等政策因素上调</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，合同期内，因拆迁、施工等原因，因突发情况（如台风、雨雪、冰雹、霜冻等天气或气候因素，或车辆、行人等人为因素，</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其他因素，等等任何原因，价格一次性包死。</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9.</w:t>
      </w:r>
      <w:r>
        <w:rPr>
          <w:rFonts w:hint="eastAsia" w:ascii="宋体" w:hAnsi="宋体" w:cs="宋体"/>
          <w:sz w:val="24"/>
          <w:szCs w:val="24"/>
          <w:highlight w:val="none"/>
          <w:lang w:val="en-US" w:eastAsia="zh-CN"/>
        </w:rPr>
        <w:t xml:space="preserve">进退场组织：投标人中标与原项目公司和与下一轮中标单位进行无缝对接，确保平稳过渡。</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内容包含但不限于服务连续性保障、责任边界划分、资产与资料移交、人员妥善安置、应急与风险防控、三方沟通协调等，确保平稳过渡。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违约责任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不得将</w:t>
      </w:r>
      <w:r>
        <w:rPr>
          <w:rFonts w:hint="eastAsia" w:ascii="宋体" w:hAnsi="宋体" w:eastAsia="宋体" w:cs="宋体"/>
          <w:color w:val="auto"/>
          <w:sz w:val="24"/>
          <w:szCs w:val="24"/>
          <w:highlight w:val="none"/>
          <w:lang w:eastAsia="zh-CN"/>
        </w:rPr>
        <w:t xml:space="preserve">高邮市</w:t>
      </w:r>
      <w:r>
        <w:rPr>
          <w:rFonts w:hint="eastAsia" w:ascii="宋体" w:hAnsi="宋体" w:cs="宋体"/>
          <w:color w:val="auto"/>
          <w:sz w:val="24"/>
          <w:szCs w:val="24"/>
          <w:highlight w:val="none"/>
          <w:lang w:val="en-US" w:eastAsia="zh-CN"/>
        </w:rPr>
        <w:t xml:space="preserve">送桥镇</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一体化市场化转包，也不得以任何形式将</w:t>
      </w:r>
      <w:r>
        <w:rPr>
          <w:rFonts w:hint="eastAsia" w:ascii="宋体" w:hAnsi="宋体" w:eastAsia="宋体" w:cs="宋体"/>
          <w:color w:val="auto"/>
          <w:sz w:val="24"/>
          <w:szCs w:val="24"/>
          <w:highlight w:val="none"/>
          <w:lang w:eastAsia="zh-CN"/>
        </w:rPr>
        <w:t xml:space="preserve">高邮市</w:t>
      </w:r>
      <w:r>
        <w:rPr>
          <w:rFonts w:hint="eastAsia" w:ascii="宋体" w:hAnsi="宋体" w:cs="宋体"/>
          <w:color w:val="auto"/>
          <w:sz w:val="24"/>
          <w:szCs w:val="24"/>
          <w:highlight w:val="none"/>
          <w:lang w:val="en-US" w:eastAsia="zh-CN"/>
        </w:rPr>
        <w:t xml:space="preserve">送桥镇</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一体化市场化分包，否则，将视为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严重违约，</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eastAsia="zh-CN"/>
        </w:rPr>
        <w:t xml:space="preserve">上报财政监管部门</w:t>
      </w:r>
      <w:r>
        <w:rPr>
          <w:rFonts w:hint="eastAsia" w:ascii="宋体" w:hAnsi="宋体" w:eastAsia="宋体" w:cs="宋体"/>
          <w:color w:val="auto"/>
          <w:sz w:val="24"/>
          <w:szCs w:val="24"/>
          <w:highlight w:val="none"/>
        </w:rPr>
        <w:t xml:space="preserve">，不予退还全部履约保证金并有权追偿由此给</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造成的经济损失。</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 在执行临时性、阶段性特殊任务（含国家、省、市检查，突击整治，重大活动等）期间，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的作业质量未能达到</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可扣减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当月的服务经费。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.3 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在本服务项目范围内违反</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及国家有关政策而受到政府有关部门的处分、处罚，而无法继续履行合同的，</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，不承担任何法律责任及经济补偿。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.4 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引起的严重劳务纠纷问题，影响正常工作的，一年内累计出现两次这类事件，</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，不予退还履约保证金。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.5 服务期间，双方</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严格履行合同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在执行过程中，如遇未尽事宜，双方可协商解决，</w:t>
      </w:r>
      <w:r>
        <w:rPr>
          <w:rFonts w:hint="eastAsia" w:ascii="宋体" w:hAnsi="宋体" w:eastAsia="宋体" w:cs="宋体"/>
          <w:color w:val="auto"/>
          <w:sz w:val="24"/>
          <w:szCs w:val="24"/>
          <w:highlight w:val="none"/>
          <w:lang w:val="en-US" w:eastAsia="zh-CN"/>
        </w:rPr>
        <w:t xml:space="preserve">经协商达成一致的签订书面协议作为主合同的补充</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6在签订合同前，中标人需按投标承诺及招标文件的有关要求把设备及人员安排到位，按合同要求且经招标人验收确认后投入正常运行。若中标人未能按时按要求配置设备及人员，逾期20天的，招标人有权扣留其未履约部分相应数额的履约保证金作为违约金，中标人整改完成后需补齐履约保证金继续履行合同；逾期30天的，招标人有权扣留其未履约部分相应数额双倍的履约保证金作为违约金；由此引起的一切责任由中标人承担。</w:t>
      </w:r>
      <w:r/>
    </w:p>
    <w:p>
      <w:pPr>
        <w:ind w:firstLine="420"/>
        <w:jc w:val="left"/>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p>
      <w:r>
        <w:t xml:space="preserve"> </w:t>
      </w:r>
      <w:r/>
    </w:p>
    <w:p>
      <w:pPr>
        <w:pStyle w:val="80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45"/>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rPr>
          <w:color w:val="000000"/>
          <w:sz w:val="24"/>
          <w:szCs w:val="24"/>
        </w:rPr>
      </w:pPr>
      <w:r>
        <w:rPr>
          <w:color w:val="000000"/>
          <w:sz w:val="24"/>
          <w:szCs w:val="24"/>
        </w:rPr>
        <w:br w:type="page" w:clear="all"/>
      </w:r>
      <w:r/>
    </w:p>
    <w:p>
      <w:pPr>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附：</w:t>
      </w:r>
      <w:r>
        <w:rPr>
          <w:rFonts w:hint="eastAsia" w:ascii="仿宋" w:hAnsi="仿宋" w:eastAsia="仿宋" w:cs="仿宋"/>
          <w:b/>
          <w:sz w:val="24"/>
          <w:szCs w:val="24"/>
        </w:rPr>
        <w:t xml:space="preserve">高新区（送桥镇）“城市管家”一体化服务项目</w:t>
      </w:r>
      <w:r>
        <w:rPr>
          <w:rFonts w:hint="eastAsia" w:ascii="仿宋" w:hAnsi="仿宋" w:eastAsia="仿宋" w:cs="仿宋"/>
          <w:b/>
          <w:sz w:val="24"/>
          <w:szCs w:val="24"/>
          <w:lang w:val="en-US" w:eastAsia="zh-CN"/>
        </w:rPr>
        <w:t xml:space="preserve">监管</w:t>
      </w:r>
      <w:r>
        <w:rPr>
          <w:rFonts w:hint="eastAsia" w:ascii="仿宋" w:hAnsi="仿宋" w:eastAsia="仿宋" w:cs="仿宋"/>
          <w:b/>
          <w:sz w:val="24"/>
          <w:szCs w:val="24"/>
        </w:rPr>
        <w:t xml:space="preserve">评估办法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480"/>
        <w:keepLines w:val="0"/>
        <w:keepNext w:val="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为</w:t>
      </w:r>
      <w:r>
        <w:rPr>
          <w:rFonts w:hint="eastAsia" w:ascii="仿宋" w:hAnsi="仿宋" w:eastAsia="仿宋" w:cs="仿宋"/>
          <w:sz w:val="24"/>
          <w:szCs w:val="24"/>
          <w:u w:val="none"/>
          <w:lang w:eastAsia="zh-CN"/>
        </w:rPr>
        <w:t xml:space="preserve">深入贯彻习近平生态文明思想和</w:t>
      </w:r>
      <w:r>
        <w:rPr>
          <w:rFonts w:hint="eastAsia" w:ascii="仿宋" w:hAnsi="仿宋" w:eastAsia="仿宋" w:cs="仿宋"/>
          <w:sz w:val="24"/>
          <w:szCs w:val="24"/>
          <w:u w:val="none"/>
        </w:rPr>
        <w:t xml:space="preserve">中央城市工作会议</w:t>
      </w:r>
      <w:r>
        <w:rPr>
          <w:rFonts w:hint="eastAsia" w:ascii="仿宋" w:hAnsi="仿宋" w:eastAsia="仿宋" w:cs="仿宋"/>
          <w:sz w:val="24"/>
          <w:szCs w:val="24"/>
          <w:u w:val="none"/>
          <w:lang w:eastAsia="zh-CN"/>
        </w:rPr>
        <w:t xml:space="preserve">精神，落实“美丽中国”建设部署及《江苏省城市市容和环境卫生管理条例》，坚持“一把扫帚扫到底”</w:t>
      </w:r>
      <w:r>
        <w:rPr>
          <w:rFonts w:hint="eastAsia" w:ascii="仿宋" w:hAnsi="仿宋" w:eastAsia="仿宋" w:cs="仿宋"/>
          <w:sz w:val="24"/>
          <w:szCs w:val="24"/>
          <w:u w:val="none"/>
          <w:lang w:val="en-US" w:eastAsia="zh-CN"/>
        </w:rPr>
        <w:t xml:space="preserve">的</w:t>
      </w:r>
      <w:r>
        <w:rPr>
          <w:rFonts w:hint="eastAsia" w:ascii="仿宋" w:hAnsi="仿宋" w:eastAsia="仿宋" w:cs="仿宋"/>
          <w:sz w:val="24"/>
          <w:szCs w:val="24"/>
          <w:u w:val="none"/>
          <w:lang w:eastAsia="zh-CN"/>
        </w:rPr>
        <w:t xml:space="preserve">原则。以提升人居环境为核心，通过市场化改革与标准化考核，构建“政府主导、企业履责、社会协同、法治保障”的现代环卫治理体系。为建立健全长效管理机制，强化质量考核导向与监督作用，压实各方责任，激发企业积极性，</w:t>
      </w:r>
      <w:r>
        <w:rPr>
          <w:rFonts w:hint="eastAsia" w:ascii="仿宋" w:hAnsi="仿宋" w:eastAsia="仿宋" w:cs="仿宋"/>
          <w:sz w:val="24"/>
          <w:szCs w:val="24"/>
          <w:lang w:val="en-US" w:eastAsia="zh-CN"/>
        </w:rPr>
        <w:t xml:space="preserve">使之更具针对性、可操作性、合理性</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rPr>
        <w:t xml:space="preserve">根据国家、省、市相关法律、法规、规章及相关规范标准，</w:t>
      </w:r>
      <w:r>
        <w:rPr>
          <w:rFonts w:hint="eastAsia" w:ascii="仿宋" w:hAnsi="仿宋" w:eastAsia="仿宋" w:cs="仿宋"/>
          <w:sz w:val="24"/>
          <w:szCs w:val="24"/>
          <w:lang w:val="en-US" w:eastAsia="zh-CN"/>
        </w:rPr>
        <w:t xml:space="preserve">参照市“城市管家”一体化项目监管评估办法，</w:t>
      </w:r>
      <w:r>
        <w:rPr>
          <w:rFonts w:hint="eastAsia" w:ascii="仿宋" w:hAnsi="仿宋" w:eastAsia="仿宋" w:cs="仿宋"/>
          <w:sz w:val="24"/>
          <w:szCs w:val="24"/>
        </w:rPr>
        <w:t xml:space="preserve">结合区（镇）管理工作实际，制订本评估办法。</w:t>
      </w:r>
      <w:r/>
    </w:p>
    <w:p>
      <w:pPr>
        <w:ind w:firstLine="47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、组织分工</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成立区（镇）“城市管家”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服务项目考核专班（以下简称“区（镇）考核专班”），由区（镇）分管领导任</w:t>
      </w:r>
      <w:r>
        <w:rPr>
          <w:rFonts w:hint="eastAsia" w:ascii="仿宋" w:hAnsi="仿宋" w:eastAsia="仿宋" w:cs="仿宋"/>
          <w:sz w:val="24"/>
          <w:szCs w:val="24"/>
          <w:lang w:val="en-US" w:eastAsia="zh-CN"/>
        </w:rPr>
        <w:t xml:space="preserve">召集人</w:t>
      </w:r>
      <w:r>
        <w:rPr>
          <w:rFonts w:hint="eastAsia" w:ascii="仿宋" w:hAnsi="仿宋" w:eastAsia="仿宋" w:cs="仿宋"/>
          <w:sz w:val="24"/>
          <w:szCs w:val="24"/>
        </w:rPr>
        <w:t xml:space="preserve">，综安办主要负责人任</w:t>
      </w:r>
      <w:r>
        <w:rPr>
          <w:rFonts w:hint="eastAsia" w:ascii="仿宋" w:hAnsi="仿宋" w:eastAsia="仿宋" w:cs="仿宋"/>
          <w:sz w:val="24"/>
          <w:szCs w:val="24"/>
          <w:lang w:val="en-US" w:eastAsia="zh-CN"/>
        </w:rPr>
        <w:t xml:space="preserve">牵头召集人</w:t>
      </w:r>
      <w:r>
        <w:rPr>
          <w:rFonts w:hint="eastAsia" w:ascii="仿宋" w:hAnsi="仿宋" w:eastAsia="仿宋" w:cs="仿宋"/>
          <w:sz w:val="24"/>
          <w:szCs w:val="24"/>
        </w:rPr>
        <w:t xml:space="preserve">，送桥社区、德华社区、天山社区、官路社区，镇纪委、长效办、农环办、财政办、水利分局负责人</w:t>
      </w:r>
      <w:r>
        <w:rPr>
          <w:rFonts w:hint="eastAsia" w:ascii="仿宋" w:hAnsi="仿宋" w:eastAsia="仿宋" w:cs="仿宋"/>
          <w:sz w:val="24"/>
          <w:szCs w:val="24"/>
          <w:lang w:val="en-US" w:eastAsia="zh-CN"/>
        </w:rPr>
        <w:t xml:space="preserve">为考核专班成员</w:t>
      </w:r>
      <w:r>
        <w:rPr>
          <w:rFonts w:hint="eastAsia" w:ascii="仿宋" w:hAnsi="仿宋" w:eastAsia="仿宋" w:cs="仿宋"/>
          <w:sz w:val="24"/>
          <w:szCs w:val="24"/>
        </w:rPr>
        <w:t xml:space="preserve">。</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下设“城市管家”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服务项目考评办公室，考评办设在镇综安办，由综安办主要负责人兼任办公室主任，综安办分管负责人任办公室副主任。考评办负责牵头组织区（镇）“城市管家”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服务项目质量考评，定期通报每月考评情况。各责任单位</w:t>
      </w:r>
      <w:r>
        <w:rPr>
          <w:rFonts w:hint="eastAsia" w:ascii="仿宋" w:hAnsi="仿宋" w:eastAsia="仿宋" w:cs="仿宋"/>
          <w:sz w:val="24"/>
          <w:szCs w:val="24"/>
          <w:lang w:val="en-US" w:eastAsia="zh-CN"/>
        </w:rPr>
        <w:t xml:space="preserve">安排</w:t>
      </w:r>
      <w:r>
        <w:rPr>
          <w:rFonts w:hint="eastAsia" w:ascii="仿宋" w:hAnsi="仿宋" w:eastAsia="仿宋" w:cs="仿宋"/>
          <w:sz w:val="24"/>
          <w:szCs w:val="24"/>
        </w:rPr>
        <w:t xml:space="preserve">职能业务科室工作人员，具体负责本责任区域内的“城市管家”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服务质量考评业务。</w:t>
      </w:r>
      <w:r/>
    </w:p>
    <w:p>
      <w:pPr>
        <w:ind w:firstLine="48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、考核办法 </w:t>
      </w:r>
      <w:r/>
    </w:p>
    <w:p>
      <w:pPr>
        <w:ind w:firstLine="36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（一）考评对象</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服务项目中标服务单位</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以下简称“中标服务单位”）</w:t>
      </w:r>
      <w:r>
        <w:rPr>
          <w:rFonts w:hint="eastAsia" w:ascii="仿宋" w:hAnsi="仿宋" w:eastAsia="仿宋" w:cs="仿宋"/>
          <w:sz w:val="24"/>
          <w:szCs w:val="24"/>
        </w:rPr>
        <w:t xml:space="preserve">。</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（二）考评内容</w:t>
      </w:r>
      <w:r/>
    </w:p>
    <w:p>
      <w:pPr>
        <w:ind w:firstLine="475"/>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1.道路清扫保洁类：</w:t>
      </w:r>
      <w:r>
        <w:rPr>
          <w:rFonts w:hint="eastAsia" w:ascii="仿宋" w:hAnsi="仿宋" w:eastAsia="仿宋" w:cs="仿宋"/>
          <w:sz w:val="24"/>
          <w:szCs w:val="24"/>
          <w:lang w:val="en-US" w:eastAsia="zh-CN"/>
        </w:rPr>
        <w:t xml:space="preserve">保障</w:t>
      </w:r>
      <w:r>
        <w:rPr>
          <w:rFonts w:hint="eastAsia" w:ascii="仿宋" w:hAnsi="仿宋" w:eastAsia="仿宋" w:cs="仿宋"/>
          <w:sz w:val="24"/>
          <w:szCs w:val="24"/>
        </w:rPr>
        <w:t xml:space="preserve">机动车道、非机动车道、人行道、背街小巷、桥面、公共绿地、无物管小区、基本物业管理小区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农贸市场、商圈与商超广场</w:t>
      </w:r>
      <w:r>
        <w:rPr>
          <w:rFonts w:hint="eastAsia" w:ascii="仿宋" w:hAnsi="仿宋" w:eastAsia="仿宋" w:cs="仿宋"/>
          <w:sz w:val="24"/>
          <w:szCs w:val="24"/>
        </w:rPr>
        <w:t xml:space="preserve">等区域的路面清扫保洁质量及作业规范程度。</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2.垃圾分类收运类：</w:t>
      </w:r>
      <w:r>
        <w:rPr>
          <w:rFonts w:hint="eastAsia" w:ascii="仿宋" w:hAnsi="仿宋" w:eastAsia="仿宋" w:cs="仿宋"/>
          <w:sz w:val="24"/>
          <w:szCs w:val="24"/>
        </w:rPr>
        <w:t xml:space="preserve">对生活垃圾实行密闭规范化分类收运，确保各类可回收垃圾、有害垃圾、其他垃圾以及无主装修建筑垃圾及杂物日产日清。</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3.河道保洁类：</w:t>
      </w:r>
      <w:r>
        <w:rPr>
          <w:rFonts w:hint="eastAsia" w:ascii="仿宋" w:hAnsi="仿宋" w:eastAsia="仿宋" w:cs="仿宋"/>
          <w:sz w:val="24"/>
          <w:szCs w:val="24"/>
        </w:rPr>
        <w:t xml:space="preserve">河道水体保洁、河道及边坡保洁。</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4.市政设施管护类：</w:t>
      </w:r>
      <w:r>
        <w:rPr>
          <w:rFonts w:hint="eastAsia" w:ascii="仿宋" w:hAnsi="仿宋" w:eastAsia="仿宋" w:cs="仿宋"/>
          <w:sz w:val="24"/>
          <w:szCs w:val="24"/>
        </w:rPr>
        <w:t xml:space="preserve">服务区域公共场所范围内的公厕</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公交站台</w:t>
      </w:r>
      <w:r>
        <w:rPr>
          <w:rFonts w:hint="eastAsia" w:ascii="仿宋" w:hAnsi="仿宋" w:eastAsia="仿宋" w:cs="仿宋"/>
          <w:sz w:val="24"/>
          <w:szCs w:val="24"/>
        </w:rPr>
        <w:t xml:space="preserve">保洁管理；对垃圾分类投放设施容器（包括垃圾桶、果壳箱、分类亭）、垃圾中转站与归集点、公厕等相关设备设施进行管理与更新，确保设施整洁、布局合理、功能完好；及时清理建筑物2.3m以下立面、各类杆线、路面及各类“城市家具”等野广告涂贴。</w:t>
      </w:r>
      <w:r/>
    </w:p>
    <w:p>
      <w:pPr>
        <w:ind w:firstLine="480"/>
        <w:keepLines w:val="0"/>
        <w:keepNext w:val="0"/>
        <w:pageBreakBefore w:val="0"/>
        <w:spacing w:line="520" w:lineRule="exact"/>
        <w:widowControl w:val="off"/>
        <w:rPr>
          <w:rFonts w:hint="eastAsia" w:ascii="仿宋" w:hAnsi="仿宋" w:eastAsia="仿宋" w:cs="仿宋"/>
          <w:color w:val="auto"/>
          <w:sz w:val="24"/>
          <w:szCs w:val="24"/>
        </w:rPr>
      </w:pPr>
      <w:r>
        <w:rPr>
          <w:rFonts w:hint="eastAsia" w:ascii="仿宋" w:hAnsi="仿宋" w:eastAsia="仿宋" w:cs="仿宋"/>
          <w:b/>
          <w:bCs/>
          <w:sz w:val="24"/>
          <w:szCs w:val="24"/>
        </w:rPr>
        <w:t xml:space="preserve">5.绿化管养类：</w:t>
      </w:r>
      <w:r>
        <w:rPr>
          <w:rFonts w:hint="eastAsia" w:ascii="仿宋" w:hAnsi="仿宋" w:eastAsia="仿宋" w:cs="仿宋"/>
          <w:sz w:val="24"/>
          <w:szCs w:val="24"/>
        </w:rPr>
        <w:t xml:space="preserve">根据绿地养护管理质量不同等级，定期浇水、修剪、施肥，开展防治病</w:t>
      </w:r>
      <w:r>
        <w:rPr>
          <w:rFonts w:hint="eastAsia" w:ascii="仿宋" w:hAnsi="仿宋" w:eastAsia="仿宋" w:cs="仿宋"/>
          <w:color w:val="auto"/>
          <w:sz w:val="24"/>
          <w:szCs w:val="24"/>
        </w:rPr>
        <w:t xml:space="preserve">虫害等工作，确保绿化整体景观、环境整洁、管理有序；公园、广场卫生保洁、设施维护、秩序管理等。</w:t>
      </w:r>
      <w:r/>
    </w:p>
    <w:p>
      <w:pPr>
        <w:ind w:firstLine="480"/>
        <w:keepLines w:val="0"/>
        <w:keepNext w:val="0"/>
        <w:pageBreakBefore w:val="0"/>
        <w:spacing w:line="52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b/>
          <w:bCs/>
          <w:sz w:val="24"/>
          <w:szCs w:val="24"/>
          <w:lang w:val="en-US" w:eastAsia="zh-CN"/>
        </w:rPr>
        <w:t xml:space="preserve">6</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高新区实验幼儿园周边环境</w:t>
      </w:r>
      <w:r>
        <w:rPr>
          <w:rFonts w:hint="eastAsia" w:ascii="仿宋" w:hAnsi="仿宋" w:eastAsia="仿宋" w:cs="仿宋"/>
          <w:b/>
          <w:bCs/>
          <w:sz w:val="24"/>
          <w:szCs w:val="24"/>
        </w:rPr>
        <w:t xml:space="preserve">深度保洁类</w:t>
      </w:r>
      <w:r>
        <w:rPr>
          <w:rFonts w:hint="eastAsia" w:ascii="仿宋" w:hAnsi="仿宋" w:eastAsia="仿宋" w:cs="仿宋"/>
          <w:b/>
          <w:bCs/>
          <w:sz w:val="24"/>
          <w:szCs w:val="24"/>
          <w:lang w:eastAsia="zh-CN"/>
        </w:rPr>
        <w:t xml:space="preserve">：</w:t>
      </w:r>
      <w:r>
        <w:rPr>
          <w:rFonts w:hint="eastAsia" w:ascii="仿宋" w:hAnsi="仿宋" w:eastAsia="仿宋" w:cs="仿宋"/>
          <w:sz w:val="24"/>
          <w:szCs w:val="24"/>
          <w:lang w:val="en-US" w:eastAsia="zh-CN"/>
        </w:rPr>
        <w:t xml:space="preserve">加大实验幼儿园周边道路清扫保洁和冲洗频次，及时清理各类生活垃圾、建筑垃圾和其他固体废弃物，确保垃圾日产日清，无积压。</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b/>
          <w:bCs/>
          <w:sz w:val="24"/>
          <w:szCs w:val="24"/>
          <w:lang w:val="en-US" w:eastAsia="zh-CN"/>
        </w:rPr>
        <w:t xml:space="preserve">其他</w:t>
      </w:r>
      <w:r>
        <w:rPr>
          <w:rFonts w:hint="eastAsia" w:ascii="仿宋" w:hAnsi="仿宋" w:eastAsia="仿宋" w:cs="仿宋"/>
          <w:sz w:val="24"/>
          <w:szCs w:val="24"/>
        </w:rPr>
        <w:t xml:space="preserve">：12345政务服务便民热线、</w:t>
      </w:r>
      <w:r>
        <w:rPr>
          <w:rFonts w:hint="eastAsia" w:ascii="仿宋" w:hAnsi="仿宋" w:eastAsia="仿宋" w:cs="仿宋"/>
          <w:sz w:val="24"/>
          <w:szCs w:val="24"/>
          <w:lang w:val="en-US" w:eastAsia="zh-CN"/>
        </w:rPr>
        <w:t xml:space="preserve">全国文明城市常态长效工作、</w:t>
      </w:r>
      <w:r>
        <w:rPr>
          <w:rFonts w:hint="eastAsia" w:ascii="仿宋" w:hAnsi="仿宋" w:eastAsia="仿宋" w:cs="仿宋"/>
          <w:sz w:val="24"/>
          <w:szCs w:val="24"/>
        </w:rPr>
        <w:t xml:space="preserve">各级交办事项的应急响应速度、处置效果及办理时效；日常管理、人员管理、安全生产、台账信息资料管理等；公众举报、新闻媒体曝光、社会满意度等。</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（三）考评方式</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rPr>
        <w:t xml:space="preserve">1、日常检查。</w:t>
      </w:r>
      <w:r>
        <w:rPr>
          <w:rFonts w:hint="eastAsia" w:ascii="仿宋" w:hAnsi="仿宋" w:eastAsia="仿宋" w:cs="仿宋"/>
          <w:sz w:val="24"/>
          <w:szCs w:val="24"/>
        </w:rPr>
        <w:t xml:space="preserve">由送桥社区、德华社区、天山社区、官路社区等四个社区和综安办送桥中队、郭集中队、天山中队和核心区中队自行组织，每月组织日常检查不少于5次。</w:t>
      </w:r>
      <w:r>
        <w:rPr>
          <w:rFonts w:hint="eastAsia" w:ascii="仿宋" w:hAnsi="仿宋" w:eastAsia="仿宋" w:cs="仿宋"/>
          <w:sz w:val="24"/>
          <w:szCs w:val="24"/>
          <w:lang w:val="en-US" w:eastAsia="zh-CN"/>
        </w:rPr>
        <w:t xml:space="preserve">考评以随机抽查为主，同时结合暗查、明查、巡视及突击检查等多种形式进行。考评中发现问题须拍照取证，立即交办中标服务单位，明确整改要求与时限，同步规范建立日常检查台账，月度考评成绩按平均分计算。</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、联合考评。</w:t>
      </w:r>
      <w:r>
        <w:rPr>
          <w:rFonts w:hint="eastAsia" w:ascii="仿宋" w:hAnsi="仿宋" w:eastAsia="仿宋" w:cs="仿宋"/>
          <w:sz w:val="24"/>
          <w:szCs w:val="24"/>
        </w:rPr>
        <w:t xml:space="preserve">由镇考评办统筹协调，各成员单位按责任分工安排职能科室人员参与。每月组织现场</w:t>
      </w:r>
      <w:r>
        <w:rPr>
          <w:rFonts w:hint="eastAsia" w:ascii="仿宋" w:hAnsi="仿宋" w:eastAsia="仿宋" w:cs="仿宋"/>
          <w:sz w:val="24"/>
          <w:szCs w:val="24"/>
          <w:lang w:val="en-US" w:eastAsia="zh-CN"/>
        </w:rPr>
        <w:t xml:space="preserve">联合检查</w:t>
      </w:r>
      <w:r>
        <w:rPr>
          <w:rFonts w:hint="eastAsia" w:ascii="仿宋" w:hAnsi="仿宋" w:eastAsia="仿宋" w:cs="仿宋"/>
          <w:sz w:val="24"/>
          <w:szCs w:val="24"/>
        </w:rPr>
        <w:t xml:space="preserve">评估不少于1次，采取不定期随机抽查方式进行，覆盖不同区域及服务内容模块。</w:t>
      </w:r>
      <w:r>
        <w:rPr>
          <w:rFonts w:hint="eastAsia" w:ascii="仿宋" w:hAnsi="仿宋" w:eastAsia="仿宋" w:cs="仿宋"/>
          <w:sz w:val="24"/>
          <w:szCs w:val="24"/>
          <w:lang w:val="en-US" w:eastAsia="zh-CN"/>
        </w:rPr>
        <w:t xml:space="preserve">各成员单位人员对中标服务单位一体化作业质量进行专业检查评估，现场记录问题并共享信息。</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、专项检查。</w:t>
      </w:r>
      <w:r>
        <w:rPr>
          <w:rFonts w:hint="eastAsia" w:ascii="仿宋" w:hAnsi="仿宋" w:eastAsia="仿宋" w:cs="仿宋"/>
          <w:sz w:val="24"/>
          <w:szCs w:val="24"/>
        </w:rPr>
        <w:t xml:space="preserve">由</w:t>
      </w:r>
      <w:r>
        <w:rPr>
          <w:rFonts w:hint="eastAsia" w:ascii="仿宋" w:hAnsi="仿宋" w:eastAsia="仿宋" w:cs="仿宋"/>
          <w:sz w:val="24"/>
          <w:szCs w:val="24"/>
          <w:lang w:val="en-US" w:eastAsia="zh-CN"/>
        </w:rPr>
        <w:t xml:space="preserve">农环办（五位一体）牵头，</w:t>
      </w:r>
      <w:r>
        <w:rPr>
          <w:rFonts w:hint="eastAsia" w:ascii="仿宋" w:hAnsi="仿宋" w:eastAsia="仿宋" w:cs="仿宋"/>
          <w:sz w:val="24"/>
          <w:szCs w:val="24"/>
        </w:rPr>
        <w:t xml:space="preserve">水利分局</w:t>
      </w:r>
      <w:r>
        <w:rPr>
          <w:rFonts w:hint="eastAsia" w:ascii="仿宋" w:hAnsi="仿宋" w:eastAsia="仿宋" w:cs="仿宋"/>
          <w:sz w:val="24"/>
          <w:szCs w:val="24"/>
          <w:lang w:val="en-US" w:eastAsia="zh-CN"/>
        </w:rPr>
        <w:t xml:space="preserve">参加，每月组织河道专项检查不少于5次；</w:t>
      </w:r>
      <w:r>
        <w:rPr>
          <w:rFonts w:hint="eastAsia" w:ascii="仿宋" w:hAnsi="仿宋" w:eastAsia="仿宋" w:cs="仿宋"/>
          <w:sz w:val="24"/>
          <w:szCs w:val="24"/>
        </w:rPr>
        <w:t xml:space="preserve">农环办（环保）每月组织</w:t>
      </w:r>
      <w:r>
        <w:rPr>
          <w:rFonts w:hint="eastAsia" w:ascii="仿宋" w:hAnsi="仿宋" w:eastAsia="仿宋" w:cs="仿宋"/>
          <w:sz w:val="24"/>
          <w:szCs w:val="24"/>
          <w:lang w:val="en-US" w:eastAsia="zh-CN"/>
        </w:rPr>
        <w:t xml:space="preserve">实验幼儿园</w:t>
      </w:r>
      <w:r>
        <w:rPr>
          <w:rFonts w:hint="eastAsia" w:ascii="仿宋" w:hAnsi="仿宋" w:eastAsia="仿宋" w:cs="仿宋"/>
          <w:sz w:val="24"/>
          <w:szCs w:val="24"/>
        </w:rPr>
        <w:t xml:space="preserve">周边</w:t>
      </w:r>
      <w:r>
        <w:rPr>
          <w:rFonts w:hint="eastAsia" w:ascii="仿宋" w:hAnsi="仿宋" w:eastAsia="仿宋" w:cs="仿宋"/>
          <w:sz w:val="24"/>
          <w:szCs w:val="24"/>
          <w:lang w:val="en-US" w:eastAsia="zh-CN"/>
        </w:rPr>
        <w:t xml:space="preserve">环境</w:t>
      </w:r>
      <w:r>
        <w:rPr>
          <w:rFonts w:hint="eastAsia" w:ascii="仿宋" w:hAnsi="仿宋" w:eastAsia="仿宋" w:cs="仿宋"/>
          <w:sz w:val="24"/>
          <w:szCs w:val="24"/>
        </w:rPr>
        <w:t xml:space="preserve">深度保洁等专项检查不少于</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次。</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rPr>
        <w:t xml:space="preserve">4、社会监督。</w:t>
      </w:r>
      <w:r>
        <w:rPr>
          <w:rFonts w:hint="eastAsia" w:ascii="仿宋" w:hAnsi="仿宋" w:eastAsia="仿宋" w:cs="仿宋"/>
          <w:b w:val="0"/>
          <w:bCs/>
          <w:sz w:val="24"/>
          <w:szCs w:val="24"/>
          <w:lang w:val="en-US" w:eastAsia="zh-CN"/>
        </w:rPr>
        <w:t xml:space="preserve">由区（镇）考评办负责考核、汇总各责任单位汇报数据进行评分，考核结果纳入综合绩效评价体系</w:t>
      </w:r>
      <w:r>
        <w:rPr>
          <w:rFonts w:hint="eastAsia" w:ascii="仿宋" w:hAnsi="仿宋" w:eastAsia="仿宋" w:cs="仿宋"/>
          <w:b/>
          <w:sz w:val="24"/>
          <w:szCs w:val="24"/>
          <w:lang w:val="en-US" w:eastAsia="zh-CN"/>
        </w:rPr>
        <w:t xml:space="preserve">。</w:t>
      </w:r>
      <w:r>
        <w:rPr>
          <w:rFonts w:hint="eastAsia" w:ascii="仿宋" w:hAnsi="仿宋" w:eastAsia="仿宋" w:cs="仿宋"/>
          <w:b w:val="0"/>
          <w:bCs/>
          <w:sz w:val="24"/>
          <w:szCs w:val="24"/>
          <w:lang w:val="en-US" w:eastAsia="zh-CN"/>
        </w:rPr>
        <w:t xml:space="preserve">一是运行机制落实情况。汇总日常管理、人员管理、安全生产、台账信息资料管理情况，以及12345热线、文明城市常态长效建设及各级交办事项的响应速度、处置效果和办理时效等数据。二是社会监督与公众参与。区（</w:t>
      </w:r>
      <w:r>
        <w:rPr>
          <w:rFonts w:hint="eastAsia" w:ascii="仿宋" w:hAnsi="仿宋" w:eastAsia="仿宋" w:cs="仿宋"/>
          <w:sz w:val="24"/>
          <w:szCs w:val="24"/>
        </w:rPr>
        <w:t xml:space="preserve">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考评办定期邀请市、镇人大代表、政协委员、</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五老”代表</w:t>
      </w:r>
      <w:r>
        <w:rPr>
          <w:rFonts w:hint="eastAsia" w:ascii="仿宋" w:hAnsi="仿宋" w:eastAsia="仿宋" w:cs="仿宋"/>
          <w:sz w:val="24"/>
          <w:szCs w:val="24"/>
        </w:rPr>
        <w:t xml:space="preserve">及社区代表等对“城市管家”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服务项目质量进行</w:t>
      </w:r>
      <w:r>
        <w:rPr>
          <w:rFonts w:hint="eastAsia" w:ascii="仿宋" w:hAnsi="仿宋" w:eastAsia="仿宋" w:cs="仿宋"/>
          <w:sz w:val="24"/>
          <w:szCs w:val="24"/>
          <w:lang w:val="en-US" w:eastAsia="zh-CN"/>
        </w:rPr>
        <w:t xml:space="preserve">满意度测评</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同时要求中标服务单位公开服务标准、设立便捷渠道，对投诉和曝光问题快速响应及反馈。</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（四）评分办法</w:t>
      </w:r>
      <w:r/>
    </w:p>
    <w:p>
      <w:pPr>
        <w:pStyle w:val="821"/>
        <w:ind w:left="569" w:firstLine="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计分方式采用百分制，依据《高新区（送桥镇）“城市管家”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服务项目评估计分表》</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见附表2）</w:t>
      </w:r>
      <w:r>
        <w:rPr>
          <w:rFonts w:hint="eastAsia" w:ascii="仿宋" w:hAnsi="仿宋" w:eastAsia="仿宋" w:cs="仿宋"/>
          <w:sz w:val="24"/>
          <w:szCs w:val="24"/>
        </w:rPr>
        <w:t xml:space="preserve">中规定的各项目评分标准执行。</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中标服务单位日常作业质量项目分值为80分，</w:t>
      </w:r>
      <w:r>
        <w:rPr>
          <w:rFonts w:hint="eastAsia" w:ascii="仿宋" w:hAnsi="仿宋" w:eastAsia="仿宋" w:cs="仿宋"/>
          <w:sz w:val="24"/>
          <w:szCs w:val="24"/>
          <w:lang w:val="en-US" w:eastAsia="zh-CN"/>
        </w:rPr>
        <w:t xml:space="preserve">社区、中队</w:t>
      </w:r>
      <w:r>
        <w:rPr>
          <w:rFonts w:hint="eastAsia" w:ascii="仿宋" w:hAnsi="仿宋" w:eastAsia="仿宋" w:cs="仿宋"/>
          <w:sz w:val="24"/>
          <w:szCs w:val="24"/>
        </w:rPr>
        <w:t xml:space="preserve">日常检查、考评办成员单位联合考评以及水利、环保专项检查，按照</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30%、</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比例进行加权形成评估得分。综合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w:t>
      </w:r>
      <w:r>
        <w:rPr>
          <w:rFonts w:hint="eastAsia" w:ascii="仿宋" w:hAnsi="仿宋" w:eastAsia="仿宋" w:cs="仿宋"/>
          <w:sz w:val="24"/>
          <w:szCs w:val="24"/>
          <w:lang w:val="en-US" w:eastAsia="zh-CN"/>
        </w:rPr>
        <w:t xml:space="preserve">项</w:t>
      </w:r>
      <w:r>
        <w:rPr>
          <w:rFonts w:hint="eastAsia" w:ascii="仿宋" w:hAnsi="仿宋" w:eastAsia="仿宋" w:cs="仿宋"/>
          <w:sz w:val="24"/>
          <w:szCs w:val="24"/>
        </w:rPr>
        <w:t xml:space="preserve">考核分值为20分，由区（镇）考评办</w:t>
      </w:r>
      <w:r>
        <w:rPr>
          <w:rFonts w:hint="eastAsia" w:ascii="仿宋" w:hAnsi="仿宋" w:eastAsia="仿宋" w:cs="仿宋"/>
          <w:sz w:val="24"/>
          <w:szCs w:val="24"/>
          <w:lang w:val="en-US" w:eastAsia="zh-CN"/>
        </w:rPr>
        <w:t xml:space="preserve">依</w:t>
      </w:r>
      <w:r>
        <w:rPr>
          <w:rFonts w:hint="eastAsia" w:ascii="仿宋" w:hAnsi="仿宋" w:eastAsia="仿宋" w:cs="仿宋"/>
          <w:sz w:val="24"/>
          <w:szCs w:val="24"/>
        </w:rPr>
        <w:t xml:space="preserve">据既定标准进行评分。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各责任单位应于每月5日前，将上月度经本单位</w:t>
      </w:r>
      <w:r>
        <w:rPr>
          <w:rFonts w:hint="eastAsia" w:ascii="仿宋" w:hAnsi="仿宋" w:eastAsia="仿宋" w:cs="仿宋"/>
          <w:sz w:val="24"/>
          <w:szCs w:val="24"/>
          <w:lang w:val="en-US" w:eastAsia="zh-CN"/>
        </w:rPr>
        <w:t xml:space="preserve">主要</w:t>
      </w:r>
      <w:r>
        <w:rPr>
          <w:rFonts w:hint="eastAsia" w:ascii="仿宋" w:hAnsi="仿宋" w:eastAsia="仿宋" w:cs="仿宋"/>
          <w:sz w:val="24"/>
          <w:szCs w:val="24"/>
        </w:rPr>
        <w:t xml:space="preserve">领导审核签字并加盖公章的《日常检查评估结果汇总表》（包含评分明细、问题清单、整改情况证明）报送至区（镇）考评办。涉及综合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评价中要求其考核并上报的内容，应一并报送。区（镇）考评办审核各责任单位报送材料，并汇总、整合重点考核数据、成员单位联合考评数据、综合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评价数据，计算</w:t>
      </w:r>
      <w:r>
        <w:rPr>
          <w:rFonts w:hint="eastAsia" w:ascii="仿宋" w:hAnsi="仿宋" w:eastAsia="仿宋" w:cs="仿宋"/>
          <w:sz w:val="24"/>
          <w:szCs w:val="24"/>
          <w:lang w:val="en-US" w:eastAsia="zh-CN"/>
        </w:rPr>
        <w:t xml:space="preserve">中标服务</w:t>
      </w:r>
      <w:r>
        <w:rPr>
          <w:rFonts w:hint="eastAsia" w:ascii="仿宋" w:hAnsi="仿宋" w:eastAsia="仿宋" w:cs="仿宋"/>
          <w:sz w:val="24"/>
          <w:szCs w:val="24"/>
        </w:rPr>
        <w:t xml:space="preserve">单位的月度考评分。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考核专班</w:t>
      </w:r>
      <w:r>
        <w:rPr>
          <w:rFonts w:hint="eastAsia" w:ascii="仿宋" w:hAnsi="仿宋" w:eastAsia="仿宋" w:cs="仿宋"/>
          <w:sz w:val="24"/>
          <w:szCs w:val="24"/>
        </w:rPr>
        <w:t xml:space="preserve">（含各责任单位、</w:t>
      </w:r>
      <w:r>
        <w:rPr>
          <w:rFonts w:hint="eastAsia" w:ascii="仿宋" w:hAnsi="仿宋" w:eastAsia="仿宋" w:cs="仿宋"/>
          <w:sz w:val="24"/>
          <w:szCs w:val="24"/>
          <w:lang w:val="en-US" w:eastAsia="zh-CN"/>
        </w:rPr>
        <w:t xml:space="preserve">区（镇）</w:t>
      </w:r>
      <w:r>
        <w:rPr>
          <w:rFonts w:hint="eastAsia" w:ascii="仿宋" w:hAnsi="仿宋" w:eastAsia="仿宋" w:cs="仿宋"/>
          <w:sz w:val="24"/>
          <w:szCs w:val="24"/>
        </w:rPr>
        <w:t xml:space="preserve">考评办、成员单位）工作人员须依据职责分工，对检查中发现的问题建立整改跟踪台账，明确整改要求与时限。未按期整改或整改未达标的问题，应在后续检查中作为重点复查项，对于复查确认未整改或</w:t>
      </w:r>
      <w:r>
        <w:rPr>
          <w:rFonts w:hint="eastAsia" w:ascii="仿宋" w:hAnsi="仿宋" w:eastAsia="仿宋" w:cs="仿宋"/>
          <w:sz w:val="24"/>
          <w:szCs w:val="24"/>
          <w:lang w:val="en-US" w:eastAsia="zh-CN"/>
        </w:rPr>
        <w:t xml:space="preserve">虚假</w:t>
      </w:r>
      <w:r>
        <w:rPr>
          <w:rFonts w:hint="eastAsia" w:ascii="仿宋" w:hAnsi="仿宋" w:eastAsia="仿宋" w:cs="仿宋"/>
          <w:sz w:val="24"/>
          <w:szCs w:val="24"/>
        </w:rPr>
        <w:t xml:space="preserve">整改的同一问题，在原扣分基础上加倍扣分。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因环境服务成效突出获市级及以上通报表彰或荣誉称号；提出并实践具有行业先进性、可推广性的创新举措；首次主动发现并及时上报辖区内重大违法建设、安全隐患、环境污染事件等非合同约定服务范围但具有重大社会影响的问题，符合以上加分情形的，中标服务企业可向区（镇）考评办提交书面申请报告，经审核</w:t>
      </w:r>
      <w:r>
        <w:rPr>
          <w:rFonts w:hint="eastAsia" w:ascii="仿宋" w:hAnsi="仿宋" w:eastAsia="仿宋" w:cs="仿宋"/>
          <w:sz w:val="24"/>
          <w:szCs w:val="24"/>
          <w:lang w:val="en-US" w:eastAsia="zh-CN"/>
        </w:rPr>
        <w:t xml:space="preserve">批准后</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每次在当月考评总分中增加1分</w:t>
      </w:r>
      <w:r>
        <w:rPr>
          <w:rFonts w:hint="eastAsia" w:ascii="仿宋" w:hAnsi="仿宋" w:eastAsia="仿宋" w:cs="仿宋"/>
          <w:sz w:val="24"/>
          <w:szCs w:val="24"/>
        </w:rPr>
        <w:t xml:space="preserve">。 </w:t>
      </w:r>
      <w:r/>
    </w:p>
    <w:p>
      <w:pPr>
        <w:ind w:firstLine="47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、结果运用</w:t>
      </w:r>
      <w:r/>
    </w:p>
    <w:p>
      <w:pPr>
        <w:ind w:firstLine="475"/>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实行按绩效付费与惩罚退出机制。</w:t>
      </w:r>
      <w:r/>
    </w:p>
    <w:p>
      <w:pPr>
        <w:ind w:firstLine="475"/>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中标服务单位的服务费支付比例与月度综合考评结果直接挂钩。区（镇）考评办应按规定程序，及时将印发的“城市管家”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服务质量考评通报结果</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由镇综安办代章）</w:t>
      </w:r>
      <w:r>
        <w:rPr>
          <w:rFonts w:hint="eastAsia" w:ascii="仿宋" w:hAnsi="仿宋" w:eastAsia="仿宋" w:cs="仿宋"/>
          <w:sz w:val="24"/>
          <w:szCs w:val="24"/>
        </w:rPr>
        <w:t xml:space="preserve">提交至经费拨付主管部门，作为核算与拨付服务项目经费的关键参考。经费拨付的具体时间与流程应严格遵循合同约定及财政管理规定。</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月度考评分在90（含）以上的，不扣减当月经费；考评分在90以下的，当月经费作不同程度扣减处罚。</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1.月度考评分≥90分的，不核减； </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2.90分＞月度考评分≥85分，每扣1分，核减当月服务经费的1%；</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3.85分＞月度考评分≥80分，每扣1分，核减当月服务经费的1.5%；</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4.80分＞月度考评分≥75分，每扣1分，核减当月服务经费的2%。</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5.月度考评分＜75分，每扣1分，核减当月服务经费的3%。</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月度考评分低于75分</w:t>
      </w:r>
      <w:r>
        <w:rPr>
          <w:rFonts w:hint="eastAsia" w:ascii="仿宋" w:hAnsi="仿宋" w:eastAsia="仿宋" w:cs="仿宋"/>
          <w:sz w:val="24"/>
          <w:szCs w:val="24"/>
        </w:rPr>
        <w:t xml:space="preserve">，区（镇）财政将暂停拨付中标服务单位的服务经费，由区（镇）考评办责令其进行整改，整改须经区（镇）考评办组织的联合验收达标后，方可支付。</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根据考评方式，区（镇）考评办设置了各责任单位占“城市管家”一体化服务项目权重（见附表1 ：《高新区（送桥镇）一体化服务项目各责任单位所占权重表》。区（镇）考评办将依据各责任单位的月度考评分，结合各自所占权重，形成中标服务单位月度综合考评分和年度综合考评分。</w:t>
      </w:r>
      <w:r>
        <w:rPr>
          <w:rFonts w:hint="eastAsia" w:ascii="仿宋" w:hAnsi="仿宋" w:eastAsia="仿宋" w:cs="仿宋"/>
          <w:sz w:val="24"/>
          <w:szCs w:val="24"/>
        </w:rPr>
        <w:t xml:space="preserve">在合同履约期的同一个年度中，中标服务单位月度综合考评分连续2次或有3次低于75分的，将根据《高新区（送桥镇）“城市管家”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服务项目合同》约定条款，启动退出机制，终止合同履行，责令中标服务单位无条件退出，并移交作业权。</w:t>
      </w:r>
      <w:r/>
    </w:p>
    <w:p>
      <w:pPr>
        <w:pStyle w:val="821"/>
        <w:numPr>
          <w:ilvl w:val="0"/>
          <w:numId w:val="0"/>
        </w:numPr>
        <w:ind w:firstLine="723"/>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相关要求</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（一）压实监管主体责任。</w:t>
      </w:r>
      <w:r>
        <w:rPr>
          <w:rFonts w:hint="eastAsia" w:ascii="仿宋" w:hAnsi="仿宋" w:eastAsia="仿宋" w:cs="仿宋"/>
          <w:sz w:val="24"/>
          <w:szCs w:val="24"/>
        </w:rPr>
        <w:t xml:space="preserve">各责任单位须切实履行监管职责，明确指定分管领导及专职科室（人员）具体负责“城市管家”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服务项目的日常检查与评估工作；确保参与检查评估的人员具备相应能力，熟悉考核标准与流程；严格遵循公平、公正、客观、及时的原则开展检查评估工作，并完整、规范记录检查过程与结果。</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（二）强化镇级监督与指导。</w:t>
      </w:r>
      <w:r>
        <w:rPr>
          <w:rFonts w:hint="eastAsia" w:ascii="仿宋" w:hAnsi="仿宋" w:eastAsia="仿宋" w:cs="仿宋"/>
          <w:sz w:val="24"/>
          <w:szCs w:val="24"/>
        </w:rPr>
        <w:t xml:space="preserve">镇综安办负责对各责任单位的日常考评工作进行监督与指导，定期抽查各责任单位的检查记录、问题交办台账及整改验证情况；复核各责任单位上报的评估结果，对检查评估工作流于形式、弄虚作假或明显失职的责任单位及个人，予以通报并督促整改。</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（三）规范异议申诉流程。</w:t>
      </w:r>
      <w:r>
        <w:rPr>
          <w:rFonts w:hint="eastAsia" w:ascii="仿宋" w:hAnsi="仿宋" w:eastAsia="仿宋" w:cs="仿宋"/>
          <w:sz w:val="24"/>
          <w:szCs w:val="24"/>
        </w:rPr>
        <w:t xml:space="preserve">中标服务单位对考评主体（责任单位或区（镇）考评办）作出的具体扣分项、评分结果持有异议的，应自收到考评结果通知之日起3个工作日内，向作出该考评结果的主体提交书面申诉材料。考评主体须在收到申诉后5个工作日内进行初步复核并给予书面答复。</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（四）强化结果公开与应用。</w:t>
      </w:r>
      <w:r>
        <w:rPr>
          <w:rFonts w:hint="eastAsia" w:ascii="仿宋" w:hAnsi="仿宋" w:eastAsia="仿宋" w:cs="仿宋"/>
          <w:sz w:val="24"/>
          <w:szCs w:val="24"/>
        </w:rPr>
        <w:t xml:space="preserve">中标单位月度综合考评结果（含加分、扣分明细及最终得分）应于结果生成后5个工作日内向中标服务单位公示，并同步抄送镇财政办、镇纪委、</w:t>
      </w:r>
      <w:r>
        <w:rPr>
          <w:rFonts w:hint="eastAsia" w:ascii="仿宋" w:hAnsi="仿宋" w:eastAsia="仿宋" w:cs="仿宋"/>
          <w:sz w:val="24"/>
          <w:szCs w:val="24"/>
          <w:lang w:val="en-US" w:eastAsia="zh-CN"/>
        </w:rPr>
        <w:t xml:space="preserve">镇</w:t>
      </w:r>
      <w:r>
        <w:rPr>
          <w:rFonts w:hint="eastAsia" w:ascii="仿宋" w:hAnsi="仿宋" w:eastAsia="仿宋" w:cs="仿宋"/>
          <w:sz w:val="24"/>
          <w:szCs w:val="24"/>
        </w:rPr>
        <w:t xml:space="preserve">长效办等相关职能部门。区（镇）考评办应定期（每半年/年度）分析考评结果数据，识别系统性问题和改进方向，向区（镇）</w:t>
      </w:r>
      <w:r>
        <w:rPr>
          <w:rFonts w:hint="eastAsia" w:ascii="仿宋" w:hAnsi="仿宋" w:eastAsia="仿宋" w:cs="仿宋"/>
          <w:sz w:val="24"/>
          <w:szCs w:val="24"/>
          <w:lang w:val="en-US" w:eastAsia="zh-CN"/>
        </w:rPr>
        <w:t xml:space="preserve">党委政府</w:t>
      </w:r>
      <w:r>
        <w:rPr>
          <w:rFonts w:hint="eastAsia" w:ascii="仿宋" w:hAnsi="仿宋" w:eastAsia="仿宋" w:cs="仿宋"/>
          <w:sz w:val="24"/>
          <w:szCs w:val="24"/>
        </w:rPr>
        <w:t xml:space="preserve">报告并用</w:t>
      </w:r>
      <w:r>
        <w:rPr>
          <w:rFonts w:hint="eastAsia" w:ascii="仿宋" w:hAnsi="仿宋" w:eastAsia="仿宋" w:cs="仿宋"/>
          <w:sz w:val="24"/>
          <w:szCs w:val="24"/>
          <w:lang w:val="en-US" w:eastAsia="zh-CN"/>
        </w:rPr>
        <w:t xml:space="preserve">以</w:t>
      </w:r>
      <w:r>
        <w:rPr>
          <w:rFonts w:hint="eastAsia" w:ascii="仿宋" w:hAnsi="仿宋" w:eastAsia="仿宋" w:cs="仿宋"/>
          <w:sz w:val="24"/>
          <w:szCs w:val="24"/>
        </w:rPr>
        <w:t xml:space="preserve">优化考评办法及合同条款。</w:t>
      </w:r>
      <w:r/>
    </w:p>
    <w:p>
      <w:pPr>
        <w:ind w:firstLine="480"/>
        <w:jc w:val="left"/>
        <w:keepLines w:val="0"/>
        <w:keepNext w:val="0"/>
        <w:pageBreakBefore w:val="0"/>
        <w:spacing w:line="520" w:lineRule="exact"/>
        <w:widowControl w:val="off"/>
        <w:rPr>
          <w:rFonts w:hint="eastAsia" w:ascii="仿宋" w:hAnsi="仿宋" w:eastAsia="仿宋" w:cs="仿宋"/>
          <w:sz w:val="24"/>
          <w:szCs w:val="24"/>
          <w:lang w:eastAsia="zh-CN"/>
        </w:rPr>
        <w:sectPr>
          <w:footnotePr/>
          <w:endnotePr/>
          <w:type w:val="nextPage"/>
          <w:pgSz w:w="12240" w:h="15840" w:orient="portrait"/>
          <w:pgMar w:top="1440" w:right="1400" w:bottom="1440" w:left="1800" w:header="720" w:footer="720" w:gutter="0"/>
          <w:cols w:num="1" w:sep="0" w:space="720" w:equalWidth="1"/>
          <w:docGrid w:linePitch="360"/>
        </w:sectPr>
      </w:pPr>
      <w:r>
        <w:rPr>
          <w:rFonts w:hint="eastAsia" w:ascii="仿宋" w:hAnsi="仿宋" w:eastAsia="仿宋" w:cs="仿宋"/>
          <w:sz w:val="24"/>
          <w:szCs w:val="24"/>
        </w:rPr>
        <w:t xml:space="preserve">本考核办法由高新区（送桥镇）“城市管家”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服务项目考核专班负责解释</w:t>
      </w:r>
      <w:r>
        <w:rPr>
          <w:rFonts w:hint="eastAsia" w:ascii="仿宋" w:hAnsi="仿宋" w:eastAsia="仿宋" w:cs="仿宋"/>
          <w:sz w:val="24"/>
          <w:szCs w:val="24"/>
          <w:lang w:eastAsia="zh-CN"/>
        </w:rPr>
        <w:t xml:space="preserve">。</w:t>
      </w:r>
      <w:r/>
    </w:p>
    <w:tbl>
      <w:tblPr>
        <w:tblStyle w:val="787"/>
        <w:tblW w:w="13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8"/>
        <w:gridCol w:w="1315"/>
        <w:gridCol w:w="3338"/>
        <w:gridCol w:w="2678"/>
        <w:gridCol w:w="1282"/>
        <w:gridCol w:w="2327"/>
        <w:gridCol w:w="2032"/>
      </w:tblGrid>
      <w:tr>
        <w:trPr>
          <w:trHeight w:val="660"/>
        </w:trPr>
        <w:tc>
          <w:tcPr>
            <w:gridSpan w:val="7"/>
            <w:shd w:val="clear" w:color="auto" w:fill="auto"/>
            <w:tcBorders>
              <w:top w:val="none" w:color="000000" w:sz="4" w:space="0"/>
              <w:left w:val="none" w:color="000000" w:sz="4" w:space="0"/>
              <w:bottom w:val="none" w:color="000000" w:sz="4" w:space="0"/>
              <w:right w:val="none" w:color="000000" w:sz="4" w:space="0"/>
            </w:tcBorders>
            <w:tcW w:w="13840" w:type="dxa"/>
            <w:vAlign w:val="center"/>
            <w:textDirection w:val="lrTb"/>
            <w:noWrap/>
          </w:tcPr>
          <w:p>
            <w:pPr>
              <w:rPr>
                <w:rFonts w:hint="eastAsia" w:ascii="仿宋" w:hAnsi="仿宋" w:eastAsia="仿宋" w:cs="仿宋"/>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 xml:space="preserve">附表1：高新区（送桥镇）“城市管家”一体化服务项目各责任单位所占权重表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考核项目及分值</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考核方式（内容）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考核责任单位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所占权重（比例）</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考核频次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日常作业质量考核  （80分）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日常检查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中队</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联合考评</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考评办各成员单位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每月不少于1次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水利分局（五位一体）</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高新区实验幼儿园周边环境   深度保洁专项检查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农环办（环保）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综合评价          （20分）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运行机制</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社会监督</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中标服务单位        月度考评分</w:t>
            </w:r>
            <w:r/>
          </w:p>
        </w:tc>
        <w:tc>
          <w:tcPr>
            <w:gridSpan w:val="5"/>
            <w:shd w:val="clear" w:color="auto" w:fill="auto"/>
            <w:tcBorders>
              <w:top w:val="single" w:color="000000" w:sz="4" w:space="0"/>
              <w:left w:val="single" w:color="000000" w:sz="4" w:space="0"/>
              <w:bottom w:val="single" w:color="000000" w:sz="4" w:space="0"/>
              <w:right w:val="single" w:color="auto" w:sz="4" w:space="0"/>
            </w:tcBorders>
            <w:tcW w:w="11657"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xml:space="preserve">得分=社区、中队日常检查得分*60%+考评办联合考评得分*30%+河道专项检查得分*8%+高新区实验幼儿园周边环境深度保洁专项检查*2%+综合评价得分</w:t>
            </w:r>
            <w:r/>
          </w:p>
        </w:tc>
      </w:tr>
    </w:tbl>
    <w:p>
      <w:pPr>
        <w:rPr>
          <w:rFonts w:hint="eastAsia" w:ascii="宋体" w:hAnsi="宋体" w:eastAsia="宋体" w:cs="宋体"/>
          <w:color w:val="auto"/>
          <w:sz w:val="28"/>
          <w:szCs w:val="28"/>
        </w:rPr>
        <w:sectPr>
          <w:headerReference w:type="default" r:id="rId9"/>
          <w:footerReference w:type="default" r:id="rId12"/>
          <w:footnotePr/>
          <w:endnotePr/>
          <w:type w:val="nextPage"/>
          <w:pgSz w:w="16838" w:h="11906" w:orient="landscape"/>
          <w:pgMar w:top="1185" w:right="1128" w:bottom="839" w:left="1752" w:header="0" w:footer="1020" w:gutter="0"/>
          <w:cols w:num="1" w:sep="0" w:space="0" w:equalWidth="1"/>
          <w:docGrid w:linePitch="360"/>
        </w:sectPr>
      </w:pPr>
      <w:r>
        <w:rPr>
          <w:rFonts w:hint="eastAsia" w:ascii="宋体" w:hAnsi="宋体" w:eastAsia="宋体" w:cs="宋体"/>
          <w:color w:val="auto"/>
          <w:sz w:val="28"/>
          <w:szCs w:val="28"/>
        </w:rPr>
        <w:br w:type="page" w:clear="all"/>
      </w:r>
      <w:r/>
    </w:p>
    <w:tbl>
      <w:tblPr>
        <w:tblStyle w:val="787"/>
        <w:tblW w:w="13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819"/>
        <w:gridCol w:w="4616"/>
        <w:gridCol w:w="837"/>
        <w:gridCol w:w="5007"/>
        <w:gridCol w:w="1134"/>
        <w:gridCol w:w="844"/>
      </w:tblGrid>
      <w:tr>
        <w:trPr>
          <w:trHeight w:val="366"/>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widowControl/>
              <w:rPr>
                <w:rFonts w:hint="eastAsia" w:ascii="仿宋" w:hAnsi="仿宋" w:eastAsia="仿宋" w:cs="仿宋"/>
                <w:b w:val="0"/>
                <w:bCs w:val="0"/>
                <w:i w:val="0"/>
                <w:iCs w:val="0"/>
                <w:color w:val="000000"/>
                <w:sz w:val="21"/>
                <w:szCs w:val="21"/>
                <w:u w:val="none"/>
              </w:rPr>
              <w:suppressLineNumbers w:val="0"/>
            </w:pPr>
            <w:r>
              <w:rPr>
                <w:rFonts w:hint="eastAsia" w:ascii="仿宋" w:hAnsi="仿宋" w:eastAsia="仿宋" w:cs="仿宋"/>
                <w:b w:val="0"/>
                <w:bCs w:val="0"/>
                <w:i w:val="0"/>
                <w:iCs w:val="0"/>
                <w:color w:val="000000"/>
                <w:sz w:val="21"/>
                <w:szCs w:val="21"/>
                <w:u w:val="none"/>
                <w:lang w:val="en-US" w:eastAsia="zh-CN" w:bidi="ar"/>
              </w:rPr>
              <w:t xml:space="preserve">附表2：高新区（送桥镇）“城市管家”一体化服务项目监管评估计分表</w:t>
            </w:r>
            <w:r/>
          </w:p>
        </w:tc>
      </w:tr>
      <w:tr>
        <w:trPr>
          <w:trHeight w:val="440"/>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widowControl/>
              <w:rPr>
                <w:rFonts w:hint="eastAsia" w:ascii="仿宋" w:hAnsi="仿宋" w:eastAsia="仿宋" w:cs="仿宋"/>
                <w:b w:val="0"/>
                <w:bCs w:val="0"/>
                <w:i w:val="0"/>
                <w:iCs w:val="0"/>
                <w:color w:val="000000"/>
                <w:sz w:val="21"/>
                <w:szCs w:val="21"/>
                <w:u w:val="none"/>
              </w:rPr>
              <w:suppressLineNumbers w:val="0"/>
            </w:pPr>
            <w:r>
              <w:rPr>
                <w:rFonts w:hint="eastAsia" w:ascii="仿宋" w:hAnsi="仿宋" w:eastAsia="仿宋" w:cs="仿宋"/>
                <w:b w:val="0"/>
                <w:bCs w:val="0"/>
                <w:i w:val="0"/>
                <w:iCs w:val="0"/>
                <w:color w:val="000000"/>
                <w:sz w:val="21"/>
                <w:szCs w:val="21"/>
                <w:u w:val="none"/>
                <w:lang w:val="en-US" w:eastAsia="zh-CN" w:bidi="ar"/>
              </w:rPr>
              <w:t xml:space="preserve">一（1）、日常作业质量考核项目（80分，其中日常检查权重占60%、联合考评权重占30%）</w:t>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管理作业标准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考核扣分标准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道路清扫保洁（40分）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1、三、四级道路保洁时间每日不低于12小时；在规定的时间完成普扫作业，清扫后路面干净、无漏扫现象。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机械化作业按照规定时间，避开早晚交通高峰时段；除繁华路段要按期冲洗（每周冲洗不少于2次），其它路段每周冲洗不少于1次；路牙定期冲洗无积尘，路面无积水；按规定要求洒水降尘，高温天气适时增加洒水频次，气温零度以下不得洒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未在规定时间内作业，每起扣0.2分；未避开早晚高峰，每起扣0.2分；未达作业频次，每路段、每车次扣0.5分。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机械化作业不超过限定时速。洗扫作业，扫刷落地到位，达最佳吸尘效果，并实行湿扫，避免起扬尘；冲水作业，喷嘴角度合理，达最佳冲洗效果，不得将水冲向行人。人工作业不将垃圾、灰尘扫入绿化带。机械化作业车辆、人工作业配套车辆干净整洁。</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按规定时速作业，每车次扣0.2分。洗扫作业，扫刷悬空或未湿扫，每车次扣0.2分。冲水作业，喷嘴角度明显不合理，影响冲洗效果的，每车次扣0.2分。将水冲到行人或将垃圾、灰尘扫入绿化带的，每发现或接到投诉经查实每起扣0.5分。车辆不干净整洁的，每起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4.路面无暴露垃圾和瓜皮、果壳、纸屑、树叶、碎砖石、塑料纸(袋)等杂物；路面及墙角无烟头。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5.主次干道两侧及地面乱张贴、乱涂写清除及时。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6.清扫保洁人员按规定时间到岗作业，无迟到、早退 现象，工作期间要按照要求作业，统一着装，不得坐岗、脱岗、离岗、聚岗，严禁酒后作业，工作期间应使用文明用语、不得与他人争吵、辱骂、斗殴等影响环卫形象的行为。</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7.雨雪天气及时清理道路积水、积雪；按要求配备足额的扫雪除冰设备，雨雪冰冻天气及时抛洒足量的融雪剂。</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雨雪天气未及时清理道路积水、积雪，每起扣0.2分；未按要求配备扫雪除冰设备，每缺1台扣0.5分；未及时抛洒足量的融雪剂，造成路面积冰，每条路段扣0.5分。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垃圾分类收运（12分）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1.垃圾收集清运定时定点、日产日清，不得堆积、滞留；收集点及周围应整洁，无散落、存留垃圾和污水。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2.垃圾收集容器应无残缺、破损，封闭性好，外体干净；及时更换破损垃圾桶。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3.垃圾清运车辆车容整洁，标志清晰，车辆外部无污物、灰垢，车辆作业结束及时清洗干净。</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4.运送垃圾的过程应覆盖密闭，实行“垃圾不落地”作业，不得有滴冒撒漏现象；作业过程中必须严格遵守交通法规；遇人群密集时，应降低车速，不干扰行人；避让交通高峰时段，规范停车；污水规范排放。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作业过程中未遵守相关要求每起扣0.2分；违规排放污水每起扣1分。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5.不得乱倒、乱卸、乱抛垃圾，居民住宅附近的垃圾站装运时应避免扰民。</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乱倒、乱卸、乱抛垃圾每次扣0.5分，装运时扰民每发现或接到投诉经查实每起扣0.5分。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6.作业区域内零散无主生活垃圾应及时收集、清运，严禁焚烧垃圾。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无主生活垃圾未及时收运每处扣0.2分，焚烧垃圾每处扣1分。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市政公共设施管护（10分）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1.公交候车站台、交通护栏等道路隔离设施应整洁，并定期擦洗，无明显污物；道路隔离设施底部应无散落垃圾和明显尘土。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2.道路两侧及公共广场内休闲椅、康体娱乐设施、雕塑等无积尘、无明显污迹。</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3.中转站有操作规程及安全保障设施和措施，安全操作制度应当上墙；站内有专人负责，配证上岗，按规定操作。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4.中转站设备完好，定期检查维修，保证正常、安全运行，站内垃圾日产日清，及时消毒，不焚烧垃圾。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设备未能有效运行，不及时维修的每座扣0.5分；积压垃圾的每座扣0.5分；未及时消毒或焚烧垃圾的，每次扣1分。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5.中转站内及周边干净整洁，通风良好，无蛛网、污水、蛆虫、积灰、严重异味，除臭、除四害，室内地面、机械设施整洁，无堆放杂物、乱停车辆、乱放工具、通道堵塞的情况。</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6.公厕内基础设施及设备无缺失、损坏。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7.公厕内墙面、天花板、门窗和隔离板无积灰、污迹、蛛网，公厕内外墙面干净整洁；公厕内地面无积水、尿渍的；地面无杂物、烟蒂、痰迹；蹲位整洁，大便槽两侧无粪便污物，槽内无积粪。</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8.蝇蚊孳生季节是否定时喷洒灭蚊蝇药物。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未及时喷洒药物的每处扣0.1分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河道保洁（6分）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每发现一次无证上岗扣0.2分。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发现成片漂浮物每平方米扣0.1分，100米内发现10个零星漂浮物扣0.5分；水生植物清除不净的扣0.5分。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绿化管养（广场、公园管护）（12分）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1.严格按照城市园林绿化养护管理分级标准进行植物养护，达到规定要求的存活率、被害株率等。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依据《高邮市城市绿化养护管理考评细则》，未能按要求进行养护的每处（项）扣0.5分。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2.绿地(含水面)整洁，无条状、块状杂物及污染物；及时清除野藤、枯枝、断枝、枯叶，重点地区绿化生产垃圾、绿地内水面杂物随产随清，其它地区日产日清；植被、地被等基本无人为破坏。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3.绿地内栏杆、园路、桌椅、路灯、井盖和标示牌等园林设施，清洁、完整、安全，维护及时，无缺损；建筑(构筑)及设施完好，无擅自搭棚、摆摊设点等现象。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4.定员定岗，养护人员统一着装在岗，安全防护设备齐全</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5.及时并妥善处理突发事件及应急事件；无重大破坏及偷盗现象。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一（2）、日常作业质量考核项目（80分，河道保洁权重占8%）</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河道专项检查（80分）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每发现一次无证上岗扣1分。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发现成片漂浮物每平方米扣0.5分，100米内发现10个零星漂浮物扣1分；水生植物清除不净的扣1分。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一（3）、日常作业质量考核项目（80分，高新区实验幼儿园周边环境深度保洁权重占2%）</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高新区实验幼儿园周边环境深度保洁专项检查（80分）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1.高新区实验幼儿园周边道路保洁时间每日不低于10小时，垃圾日产日清，不得堆积、滞留。</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2.定期冲洗高新区实验幼儿园周边道路，要求每日冲洗不低于2次，洒水不低于2次，特殊情况下根据需要适当增加冲洗、洒水次数。</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二、综合评价（20分）</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运行机制落实情况（9分）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1.按要求配置作业机械、保洁人员数量。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未按要求配置作业机械，每缺1台扣0.5分；未配足保洁人员数量，每缺1人扣0.2分。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制定安全生产规章制度和操作流程，安排专人进行安全生产培训、检查。要不定期对车辆驾驶、作业车辆充电、密闭空间作业等存在安全隐患的部位进行检查、提醒和问题整改，并形成台账资料，确保无安全责任事故发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无安全生产规章制度和操作流程的，扣0.5分；无安全生产检查台账的，扣0.5分；发生一般安全责任事故扣2分，发生重大安全责任事故的，当月综合评价得零分。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3.制定防汛、防涝、抗雪及其他突发事件应急预案，及时配合乡镇部门交办的城市环境相关保障，有效应对相关的应急工作。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没有制定防汛、防涝、抗雪或其他突发事件应急预案、应对措施的，每项每次扣1分。未能有效应对防汛、防涝、抗雪或其他突发事件的，每项每次扣1分；未能及时配合城市环境保障的一次扣2分。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4.人员、车辆、设施设备、作业安排等各类台帐资料齐全、真实详细。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未建立台账资料扣0.5分，不齐全扣0.2分；信息统计数据上报不及时、准确扣0.2分。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检出具体问题整改落实情况（6分）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1.顺利通过省、扬州市级检查，检出问题及时整改到位。</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2.及时处理文明（长效）办要求整改、督办的问题； 及时处理责任单位、联合考评组、镇考评办要求整改、督办的问题。</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3.及时处理答复数字化城管平台工单、12345政务服务便民热线。</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社会监督（5分）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1.由镇考评办牵头，每月组织部分市（镇）人大代表、政协委员、“五老”代表及社区代表等对一体化作业质量的满意度进行评价。</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满意度&lt;70%扣2分，70%≤满意度&lt;80%扣1.5分，80%≤满意度&lt;85%扣1分，85%≤满意度&lt;90%扣0.5分。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2.无新闻媒体曝光。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市级及以上主流媒体负面曝光查实有责每件扣1分，整改不及时、未到位扣1.5分。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3.无重大舆情。</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发生拖欠环卫工人薪资或省级以上媒体曝光的负面舆情当月综合评价得零分。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bl>
    <w:p>
      <w:pPr>
        <w:pStyle w:val="960"/>
        <w:rPr>
          <w:rFonts w:hint="eastAsia" w:ascii="黑体" w:eastAsia="黑体"/>
          <w:bCs/>
          <w:color w:val="000000"/>
          <w:sz w:val="44"/>
        </w:rPr>
      </w:pPr>
      <w:r>
        <w:rPr>
          <w:rFonts w:hint="eastAsia" w:ascii="黑体" w:eastAsia="黑体"/>
          <w:bCs/>
          <w:color w:val="000000"/>
          <w:sz w:val="44"/>
        </w:rPr>
      </w:r>
      <w:r/>
    </w:p>
    <w:p>
      <w:pPr>
        <w:pStyle w:val="960"/>
        <w:rPr>
          <w:rFonts w:hint="eastAsia" w:ascii="黑体" w:eastAsia="黑体"/>
          <w:bCs/>
          <w:color w:val="000000"/>
          <w:sz w:val="44"/>
        </w:rPr>
        <w:sectPr>
          <w:headerReference w:type="default" r:id="rId10"/>
          <w:footerReference w:type="default" r:id="rId13"/>
          <w:footerReference w:type="first" r:id="rId14"/>
          <w:footnotePr/>
          <w:endnotePr/>
          <w:type w:val="continuous"/>
          <w:pgSz w:w="16838" w:h="11906" w:orient="landscape"/>
          <w:pgMar w:top="1365" w:right="1418" w:bottom="1588" w:left="1418" w:header="851" w:footer="907" w:gutter="0"/>
          <w:cols w:num="1" w:sep="0" w:space="1701" w:equalWidth="1"/>
          <w:docGrid w:linePitch="360"/>
          <w:titlePg/>
        </w:sectPr>
      </w:pPr>
      <w:r>
        <w:rPr>
          <w:rFonts w:hint="eastAsia" w:ascii="黑体" w:eastAsia="黑体"/>
          <w:bCs/>
          <w:color w:val="000000"/>
          <w:sz w:val="44"/>
        </w:rPr>
      </w:r>
      <w:r/>
    </w:p>
    <w:p>
      <w:pPr>
        <w:rPr>
          <w:rFonts w:hint="eastAsia"/>
        </w:rPr>
      </w:pPr>
      <w:r>
        <w:rPr>
          <w:rFonts w:hint="eastAsia"/>
        </w:rPr>
      </w:r>
      <w:r/>
    </w:p>
    <w:p>
      <w:pPr>
        <w:pStyle w:val="960"/>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045"/>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8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045"/>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78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045"/>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pStyle w:val="1045"/>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p>
      <w:pPr>
        <w:ind w:firstLine="480"/>
        <w:spacing w:line="360" w:lineRule="auto"/>
        <w:rPr>
          <w:rFonts w:hint="eastAsia" w:ascii="宋体" w:hAnsi="宋体"/>
          <w:color w:val="ff0000"/>
          <w:sz w:val="24"/>
          <w:szCs w:val="24"/>
        </w:rPr>
      </w:pPr>
      <w:r>
        <w:rPr>
          <w:rFonts w:hint="eastAsia" w:ascii="Arial" w:hAnsi="Arial"/>
          <w:color w:val="000000"/>
          <w:sz w:val="24"/>
          <w:szCs w:val="24"/>
        </w:rPr>
        <w:t xml:space="preserve">   </w:t>
      </w:r>
      <w:r/>
    </w:p>
    <w:tbl>
      <w:tblPr>
        <w:tblStyle w:val="1078"/>
        <w:tblW w:w="5304"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10"/>
        <w:gridCol w:w="7798"/>
      </w:tblGrid>
      <w:tr>
        <w:trPr>
          <w:trHeight w:val="425"/>
        </w:trPr>
        <w:tc>
          <w:tcPr>
            <w:tcW w:w="899" w:type="pct"/>
            <w:vAlign w:val="center"/>
            <w:textDirection w:val="lrTb"/>
            <w:noWrap w:val="false"/>
          </w:tcPr>
          <w:p>
            <w:pPr>
              <w:pStyle w:val="1077"/>
              <w:ind w:left="54"/>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评审内容</w:t>
            </w:r>
            <w:r/>
          </w:p>
        </w:tc>
        <w:tc>
          <w:tcPr>
            <w:tcW w:w="4100" w:type="pct"/>
            <w:vAlign w:val="center"/>
            <w:textDirection w:val="lrTb"/>
            <w:noWrap w:val="false"/>
          </w:tcPr>
          <w:p>
            <w:pPr>
              <w:pStyle w:val="1077"/>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评审标准</w:t>
            </w:r>
            <w:r/>
          </w:p>
        </w:tc>
      </w:tr>
      <w:tr>
        <w:trPr>
          <w:trHeight w:val="1262"/>
        </w:trPr>
        <w:tc>
          <w:tcPr>
            <w:tcW w:w="899" w:type="pct"/>
            <w:vAlign w:val="center"/>
            <w:textDirection w:val="lrTb"/>
            <w:noWrap w:val="false"/>
          </w:tcPr>
          <w:p>
            <w:pPr>
              <w:pStyle w:val="1077"/>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投标报价</w:t>
            </w:r>
            <w:r/>
          </w:p>
          <w:p>
            <w:pPr>
              <w:pStyle w:val="1077"/>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15分</w:t>
            </w:r>
            <w:r>
              <w:rPr>
                <w:rFonts w:hint="eastAsia" w:ascii="宋体" w:hAnsi="宋体" w:eastAsia="宋体" w:cs="宋体"/>
                <w:spacing w:val="-3"/>
                <w:sz w:val="24"/>
                <w:szCs w:val="24"/>
                <w:lang w:eastAsia="zh-CN"/>
              </w:rPr>
              <w:t xml:space="preserve">）</w:t>
            </w:r>
            <w:r/>
          </w:p>
        </w:tc>
        <w:tc>
          <w:tcPr>
            <w:tcW w:w="4100" w:type="pct"/>
            <w:vAlign w:val="top"/>
            <w:textDirection w:val="lrTb"/>
            <w:noWrap w:val="false"/>
          </w:tcPr>
          <w:p>
            <w:pPr>
              <w:ind w:firstLine="440"/>
              <w:jc w:val="left"/>
              <w:keepLines w:val="0"/>
              <w:keepNext w:val="0"/>
              <w:spacing w:line="360" w:lineRule="auto"/>
              <w:widowControl/>
              <w:rPr>
                <w:rFonts w:hint="eastAsia" w:ascii="宋体" w:hAnsi="宋体" w:eastAsia="宋体" w:cs="宋体"/>
                <w:color w:val="000000"/>
                <w:spacing w:val="-10"/>
                <w:sz w:val="24"/>
                <w:szCs w:val="24"/>
                <w:lang w:val="en-US" w:eastAsia="zh-CN" w:bidi="ar-SA"/>
              </w:rPr>
              <w:suppressLineNumbers w:val="0"/>
            </w:pPr>
            <w:r>
              <w:rPr>
                <w:rFonts w:hint="eastAsia" w:ascii="宋体" w:hAnsi="宋体" w:eastAsia="宋体" w:cs="宋体"/>
                <w:color w:val="000000"/>
                <w:spacing w:val="-10"/>
                <w:sz w:val="24"/>
                <w:szCs w:val="24"/>
                <w:lang w:val="en-US" w:eastAsia="zh-CN" w:bidi="ar-SA"/>
              </w:rPr>
              <w:t xml:space="preserve">以满足招标文件要求的最低报价为评标基准价，得满分1</w:t>
            </w:r>
            <w:r>
              <w:rPr>
                <w:rFonts w:hint="eastAsia" w:ascii="宋体" w:hAnsi="宋体" w:cs="宋体"/>
                <w:color w:val="000000"/>
                <w:spacing w:val="-10"/>
                <w:sz w:val="24"/>
                <w:szCs w:val="24"/>
                <w:lang w:val="en-US" w:eastAsia="zh-CN" w:bidi="ar-SA"/>
              </w:rPr>
              <w:t xml:space="preserve">5</w:t>
            </w:r>
            <w:r>
              <w:rPr>
                <w:rFonts w:hint="eastAsia" w:ascii="宋体" w:hAnsi="宋体" w:eastAsia="宋体" w:cs="宋体"/>
                <w:color w:val="000000"/>
                <w:spacing w:val="-10"/>
                <w:sz w:val="24"/>
                <w:szCs w:val="24"/>
                <w:lang w:val="en-US" w:eastAsia="zh-CN" w:bidi="ar-SA"/>
              </w:rPr>
              <w:t xml:space="preserve">分，投标报价超过最高限价作废标处理。</w:t>
            </w:r>
            <w:r/>
          </w:p>
          <w:p>
            <w:pPr>
              <w:ind w:firstLine="442"/>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pacing w:val="-10"/>
                <w:sz w:val="24"/>
                <w:szCs w:val="24"/>
                <w:lang w:val="en-US" w:eastAsia="zh-CN" w:bidi="ar-SA"/>
              </w:rPr>
              <w:t xml:space="preserve">其他报价得分=</w:t>
            </w:r>
            <w:r>
              <w:rPr>
                <w:rFonts w:hint="eastAsia" w:ascii="宋体" w:hAnsi="宋体" w:cs="宋体"/>
                <w:b/>
                <w:bCs/>
                <w:color w:val="000000"/>
                <w:spacing w:val="-10"/>
                <w:sz w:val="24"/>
                <w:szCs w:val="24"/>
                <w:lang w:val="en-US" w:eastAsia="zh-CN" w:bidi="ar-SA"/>
              </w:rPr>
              <w:t xml:space="preserve">（</w:t>
            </w:r>
            <w:r>
              <w:rPr>
                <w:rFonts w:hint="eastAsia" w:ascii="宋体" w:hAnsi="宋体" w:eastAsia="宋体" w:cs="宋体"/>
                <w:b/>
                <w:bCs/>
                <w:color w:val="000000"/>
                <w:spacing w:val="-10"/>
                <w:sz w:val="24"/>
                <w:szCs w:val="24"/>
                <w:lang w:val="en-US" w:eastAsia="zh-CN" w:bidi="ar-SA"/>
              </w:rPr>
              <w:t xml:space="preserve">评标基准价/其他投标报价</w:t>
            </w:r>
            <w:r>
              <w:rPr>
                <w:rFonts w:hint="eastAsia" w:ascii="宋体" w:hAnsi="宋体" w:cs="宋体"/>
                <w:b/>
                <w:bCs/>
                <w:color w:val="000000"/>
                <w:spacing w:val="-10"/>
                <w:sz w:val="24"/>
                <w:szCs w:val="24"/>
                <w:lang w:val="en-US" w:eastAsia="zh-CN" w:bidi="ar-SA"/>
              </w:rPr>
              <w:t xml:space="preserve">）</w:t>
            </w:r>
            <w:r>
              <w:rPr>
                <w:rFonts w:hint="eastAsia" w:ascii="宋体" w:hAnsi="宋体" w:eastAsia="宋体" w:cs="宋体"/>
                <w:b/>
                <w:bCs/>
                <w:color w:val="000000"/>
                <w:spacing w:val="-10"/>
                <w:sz w:val="24"/>
                <w:szCs w:val="24"/>
                <w:lang w:val="en-US" w:eastAsia="zh-CN" w:bidi="ar-SA"/>
              </w:rPr>
              <w:t xml:space="preserve">×1</w:t>
            </w:r>
            <w:r>
              <w:rPr>
                <w:rFonts w:hint="eastAsia" w:ascii="宋体" w:hAnsi="宋体" w:cs="宋体"/>
                <w:b/>
                <w:bCs/>
                <w:color w:val="000000"/>
                <w:spacing w:val="-10"/>
                <w:sz w:val="24"/>
                <w:szCs w:val="24"/>
                <w:lang w:val="en-US" w:eastAsia="zh-CN" w:bidi="ar-SA"/>
              </w:rPr>
              <w:t xml:space="preserve">5</w:t>
            </w:r>
            <w:r>
              <w:rPr>
                <w:rFonts w:hint="eastAsia" w:ascii="宋体" w:hAnsi="宋体" w:eastAsia="宋体" w:cs="宋体"/>
                <w:b/>
                <w:bCs/>
                <w:sz w:val="24"/>
                <w:szCs w:val="24"/>
              </w:rPr>
              <w:t xml:space="preserve">×100%。</w:t>
            </w:r>
            <w:r/>
          </w:p>
        </w:tc>
      </w:tr>
      <w:tr>
        <w:trPr>
          <w:trHeight w:val="328"/>
        </w:trPr>
        <w:tc>
          <w:tcPr>
            <w:tcW w:w="899" w:type="pct"/>
            <w:vAlign w:val="center"/>
            <w:textDirection w:val="lrTb"/>
            <w:noWrap w:val="false"/>
          </w:tcPr>
          <w:p>
            <w:pPr>
              <w:pStyle w:val="1077"/>
              <w:jc w:val="center"/>
              <w:spacing w:before="71" w:line="218" w:lineRule="auto"/>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方案部分</w:t>
            </w:r>
            <w:r/>
          </w:p>
          <w:p>
            <w:pPr>
              <w:pStyle w:val="1077"/>
              <w:jc w:val="center"/>
              <w:spacing w:before="71" w:line="218" w:lineRule="auto"/>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（54分）</w:t>
            </w:r>
            <w:r/>
          </w:p>
        </w:tc>
        <w:tc>
          <w:tcPr>
            <w:tcW w:w="4100" w:type="pct"/>
            <w:vAlign w:val="top"/>
            <w:textDirection w:val="lrTb"/>
            <w:noWrap w:val="false"/>
          </w:tcPr>
          <w:p>
            <w:pPr>
              <w:pStyle w:val="1079"/>
              <w:numPr>
                <w:ilvl w:val="0"/>
                <w:numId w:val="0"/>
              </w:numPr>
              <w:jc w:val="left"/>
              <w:spacing w:line="360" w:lineRule="auto"/>
              <w:rPr>
                <w:rFonts w:hint="default" w:hAnsi="宋体" w:eastAsia="宋体" w:cs="宋体"/>
                <w:color w:val="000000"/>
                <w:spacing w:val="-10"/>
                <w:sz w:val="24"/>
                <w:szCs w:val="24"/>
                <w:highlight w:val="none"/>
                <w:lang w:val="en-US" w:eastAsia="zh-CN" w:bidi="ar-SA"/>
              </w:rPr>
            </w:pPr>
            <w:r>
              <w:rPr>
                <w:rFonts w:hint="eastAsia" w:hAnsi="宋体" w:eastAsia="宋体" w:cs="宋体"/>
                <w:color w:val="000000"/>
                <w:spacing w:val="-10"/>
                <w:sz w:val="24"/>
                <w:szCs w:val="24"/>
                <w:highlight w:val="none"/>
                <w:lang w:val="en-US" w:eastAsia="zh-CN" w:bidi="ar-SA"/>
              </w:rPr>
              <w:t xml:space="preserve">1.</w:t>
            </w:r>
            <w:r>
              <w:rPr>
                <w:rFonts w:hint="eastAsia" w:ascii="宋体" w:hAnsi="宋体" w:eastAsia="宋体" w:cs="宋体"/>
                <w:color w:val="000000"/>
                <w:spacing w:val="-10"/>
                <w:sz w:val="24"/>
                <w:szCs w:val="24"/>
                <w:highlight w:val="none"/>
                <w:lang w:val="en-US" w:eastAsia="zh-CN" w:bidi="ar-SA"/>
              </w:rPr>
              <w:t xml:space="preserve">本项目所涉及区域相关业务现状、重难点分析：涵盖本项目所涉及的</w:t>
            </w:r>
            <w:r>
              <w:rPr>
                <w:rFonts w:hint="eastAsia" w:ascii="宋体" w:hAnsi="宋体" w:cs="宋体"/>
                <w:color w:val="auto"/>
                <w:sz w:val="24"/>
                <w:szCs w:val="24"/>
                <w:highlight w:val="none"/>
                <w:lang w:val="en-US" w:eastAsia="zh-CN"/>
              </w:rPr>
              <w:t xml:space="preserve">道路及广场保洁、绿化养护、河道保洁、垃圾收集、中转站运维、垃圾转运、公厕保洁</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pacing w:val="-10"/>
                <w:sz w:val="24"/>
                <w:szCs w:val="24"/>
                <w:highlight w:val="none"/>
                <w:lang w:val="en-US" w:eastAsia="zh-CN" w:bidi="ar-SA"/>
              </w:rPr>
              <w:t xml:space="preserve">相关业务现状分析，且基于现状总结归纳各项业务运营重难点并进行分析</w:t>
            </w:r>
            <w:r>
              <w:rPr>
                <w:rFonts w:hint="eastAsia" w:hAnsi="宋体" w:eastAsia="宋体" w:cs="宋体"/>
                <w:color w:val="000000"/>
                <w:spacing w:val="-10"/>
                <w:sz w:val="24"/>
                <w:szCs w:val="24"/>
                <w:highlight w:val="none"/>
                <w:lang w:val="en-US" w:eastAsia="zh-CN" w:bidi="ar-SA"/>
              </w:rPr>
              <w:t xml:space="preserve">，制定质量目标和管理措施</w:t>
            </w:r>
            <w:r>
              <w:rPr>
                <w:rFonts w:hint="eastAsia" w:ascii="宋体" w:hAnsi="宋体" w:eastAsia="宋体" w:cs="宋体"/>
                <w:color w:val="000000"/>
                <w:spacing w:val="-10"/>
                <w:sz w:val="24"/>
                <w:szCs w:val="24"/>
                <w:highlight w:val="none"/>
                <w:lang w:val="en-US" w:eastAsia="zh-CN" w:bidi="ar-SA"/>
              </w:rPr>
              <w:t xml:space="preserve">。</w:t>
            </w:r>
            <w:r>
              <w:rPr>
                <w:rFonts w:hint="eastAsia" w:hAnsi="宋体" w:eastAsia="宋体" w:cs="宋体"/>
                <w:color w:val="000000"/>
                <w:spacing w:val="-10"/>
                <w:sz w:val="24"/>
                <w:szCs w:val="24"/>
                <w:highlight w:val="none"/>
                <w:lang w:val="en-US" w:eastAsia="zh-CN" w:bidi="ar-SA"/>
              </w:rPr>
              <w:t xml:space="preserve">针对本项目实际情况提出切合实际的难点并提出解决方案的内容。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2.清扫、保洁方案：部位包含道路、公园、广场等招标文件要求的部位，内容包含且不限于清扫、保洁的人员配备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3.</w:t>
            </w:r>
            <w:r>
              <w:rPr>
                <w:rFonts w:hint="eastAsia" w:ascii="宋体" w:hAnsi="宋体" w:eastAsia="宋体" w:cs="宋体"/>
                <w:color w:val="000000"/>
                <w:spacing w:val="-10"/>
                <w:sz w:val="24"/>
                <w:szCs w:val="24"/>
                <w:lang w:val="en-US" w:eastAsia="zh-CN" w:bidi="ar-SA"/>
              </w:rPr>
              <w:t xml:space="preserve">垃圾收集</w:t>
            </w:r>
            <w:r>
              <w:rPr>
                <w:rFonts w:hint="eastAsia" w:hAnsi="宋体" w:eastAsia="宋体" w:cs="宋体"/>
                <w:color w:val="000000"/>
                <w:spacing w:val="-10"/>
                <w:sz w:val="24"/>
                <w:szCs w:val="24"/>
                <w:lang w:val="en-US" w:eastAsia="zh-CN" w:bidi="ar-SA"/>
              </w:rPr>
              <w:t xml:space="preserve">、中转站中转、垃圾运输方案：包含且不限于作业人员配备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4.绿化养护方案：内容包含道路两侧绿化、公园绿化、行道树等养护管理，包含且不限于作业人员配备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5.公共厕所管护方案：包含且不限于作业人员配备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6.</w:t>
            </w:r>
            <w:r>
              <w:rPr>
                <w:rFonts w:hint="eastAsia" w:ascii="宋体" w:hAnsi="宋体" w:eastAsia="宋体" w:cs="宋体"/>
                <w:color w:val="000000"/>
                <w:spacing w:val="-10"/>
                <w:sz w:val="24"/>
                <w:szCs w:val="24"/>
                <w:lang w:val="en-US" w:eastAsia="zh-CN" w:bidi="ar-SA"/>
              </w:rPr>
              <w:t xml:space="preserve">河道管护：</w:t>
            </w:r>
            <w:r>
              <w:rPr>
                <w:rFonts w:hint="eastAsia" w:hAnsi="宋体" w:eastAsia="宋体" w:cs="宋体"/>
                <w:color w:val="000000"/>
                <w:spacing w:val="-10"/>
                <w:sz w:val="24"/>
                <w:szCs w:val="24"/>
                <w:lang w:val="en-US" w:eastAsia="zh-CN" w:bidi="ar-SA"/>
              </w:rPr>
              <w:t xml:space="preserve">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7.</w:t>
            </w:r>
            <w:r>
              <w:rPr>
                <w:rFonts w:hint="eastAsia" w:ascii="宋体" w:hAnsi="宋体" w:eastAsia="宋体" w:cs="宋体"/>
                <w:color w:val="000000"/>
                <w:spacing w:val="-10"/>
                <w:sz w:val="24"/>
                <w:szCs w:val="24"/>
                <w:lang w:val="en-US" w:eastAsia="zh-CN" w:bidi="ar-SA"/>
              </w:rPr>
              <w:t xml:space="preserve">恶劣天气（强台风、暴雨、暴雪等）预警</w:t>
            </w:r>
            <w:r>
              <w:rPr>
                <w:rFonts w:hint="eastAsia" w:hAnsi="宋体" w:eastAsia="宋体" w:cs="宋体"/>
                <w:color w:val="000000"/>
                <w:spacing w:val="-10"/>
                <w:sz w:val="24"/>
                <w:szCs w:val="24"/>
                <w:lang w:val="en-US" w:eastAsia="zh-CN" w:bidi="ar-SA"/>
              </w:rPr>
              <w:t xml:space="preserve">、重大节日活动</w:t>
            </w:r>
            <w:r>
              <w:rPr>
                <w:rFonts w:hint="eastAsia" w:ascii="宋体" w:hAnsi="宋体" w:eastAsia="宋体" w:cs="宋体"/>
                <w:color w:val="000000"/>
                <w:spacing w:val="-10"/>
                <w:sz w:val="24"/>
                <w:szCs w:val="24"/>
                <w:lang w:val="en-US" w:eastAsia="zh-CN" w:bidi="ar-SA"/>
              </w:rPr>
              <w:t xml:space="preserve">应急保障方案。</w:t>
            </w:r>
            <w:r>
              <w:rPr>
                <w:rFonts w:hint="eastAsia" w:hAnsi="宋体" w:eastAsia="宋体" w:cs="宋体"/>
                <w:color w:val="000000"/>
                <w:spacing w:val="-10"/>
                <w:sz w:val="24"/>
                <w:szCs w:val="24"/>
                <w:lang w:val="en-US" w:eastAsia="zh-CN" w:bidi="ar-SA"/>
              </w:rPr>
              <w:t xml:space="preserve">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ind w:left="0" w:firstLine="0"/>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8.</w:t>
            </w:r>
            <w:r>
              <w:rPr>
                <w:rFonts w:hint="eastAsia" w:ascii="宋体" w:hAnsi="宋体" w:eastAsia="宋体" w:cs="宋体"/>
                <w:color w:val="000000"/>
                <w:spacing w:val="-10"/>
                <w:sz w:val="24"/>
                <w:szCs w:val="24"/>
                <w:lang w:val="en-US" w:eastAsia="zh-CN" w:bidi="ar-SA"/>
              </w:rPr>
              <w:t xml:space="preserve">安全</w:t>
            </w:r>
            <w:r>
              <w:rPr>
                <w:rFonts w:hint="eastAsia" w:hAnsi="宋体" w:eastAsia="宋体" w:cs="宋体"/>
                <w:color w:val="000000"/>
                <w:spacing w:val="-10"/>
                <w:sz w:val="24"/>
                <w:szCs w:val="24"/>
                <w:lang w:val="en-US" w:eastAsia="zh-CN" w:bidi="ar-SA"/>
              </w:rPr>
              <w:t xml:space="preserve">文</w:t>
            </w:r>
            <w:r>
              <w:rPr>
                <w:rFonts w:hint="eastAsia" w:ascii="宋体" w:hAnsi="宋体" w:eastAsia="宋体" w:cs="宋体"/>
                <w:color w:val="000000"/>
                <w:spacing w:val="-10"/>
                <w:sz w:val="24"/>
                <w:szCs w:val="24"/>
                <w:lang w:val="en-US" w:eastAsia="zh-CN" w:bidi="ar-SA"/>
              </w:rPr>
              <w:t xml:space="preserve">明作业方案：投标人提供的措施涵盖详细的安全管理制度及日常措施，对项目人员进行完整详实的岗前培训、安全教育</w:t>
            </w:r>
            <w:r>
              <w:rPr>
                <w:rFonts w:hint="eastAsia" w:hAnsi="宋体" w:eastAsia="宋体" w:cs="宋体"/>
                <w:color w:val="000000"/>
                <w:spacing w:val="-10"/>
                <w:sz w:val="24"/>
                <w:szCs w:val="24"/>
                <w:lang w:val="en-US" w:eastAsia="zh-CN" w:bidi="ar-SA"/>
              </w:rPr>
              <w:t xml:space="preserve">，具</w:t>
            </w:r>
            <w:r>
              <w:rPr>
                <w:rFonts w:hint="eastAsia" w:ascii="宋体" w:hAnsi="宋体" w:eastAsia="宋体" w:cs="宋体"/>
                <w:color w:val="000000"/>
                <w:spacing w:val="-10"/>
                <w:sz w:val="24"/>
                <w:szCs w:val="24"/>
                <w:lang w:val="en-US" w:eastAsia="zh-CN" w:bidi="ar-SA"/>
              </w:rPr>
              <w:t xml:space="preserve">有定期开展安全检查和不定期的抽查等计划；提供的措施涵盖详细的文明作业管理制度，对项目人员进行完整详实的文明宣传、引导</w:t>
            </w:r>
            <w:r>
              <w:rPr>
                <w:rFonts w:hint="eastAsia" w:hAnsi="宋体" w:eastAsia="宋体" w:cs="宋体"/>
                <w:color w:val="000000"/>
                <w:spacing w:val="-10"/>
                <w:sz w:val="24"/>
                <w:szCs w:val="24"/>
                <w:highlight w:val="none"/>
                <w:lang w:val="en-US" w:eastAsia="zh-CN" w:bidi="ar-SA"/>
              </w:rPr>
              <w:t xml:space="preserve">的内容</w:t>
            </w:r>
            <w:r>
              <w:rPr>
                <w:rFonts w:hint="eastAsia" w:ascii="宋体" w:hAnsi="宋体" w:eastAsia="宋体" w:cs="宋体"/>
                <w:color w:val="000000"/>
                <w:spacing w:val="-10"/>
                <w:sz w:val="24"/>
                <w:szCs w:val="24"/>
                <w:lang w:val="en-US" w:eastAsia="zh-CN" w:bidi="ar-SA"/>
              </w:rPr>
              <w:t xml:space="preserve">：</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9.根据投标人提供的进退场交接过渡方案（进退场方案投标人有针对投标项目专门的进退场交接方案，方案清晰可行，体现交接内容的全面性和可行性，包含财务、档案、人事、</w:t>
            </w:r>
            <w:r>
              <w:rPr>
                <w:rFonts w:hint="eastAsia" w:hAnsi="宋体" w:eastAsia="宋体" w:cs="宋体"/>
                <w:color w:val="000000"/>
                <w:spacing w:val="-10"/>
                <w:sz w:val="24"/>
                <w:szCs w:val="24"/>
                <w:highlight w:val="none"/>
                <w:lang w:val="en-US" w:eastAsia="zh-CN" w:bidi="ar-SA"/>
              </w:rPr>
              <w:t xml:space="preserve">上一轮中标单位未报废机械的设备、上一轮作业人员安排情况以及与下一轮中标单位的交接情况，推进平稳过渡）的内容</w:t>
            </w:r>
            <w:r>
              <w:rPr>
                <w:rFonts w:hint="eastAsia" w:hAnsi="宋体" w:eastAsia="宋体" w:cs="宋体"/>
                <w:color w:val="000000"/>
                <w:spacing w:val="-10"/>
                <w:sz w:val="24"/>
                <w:szCs w:val="24"/>
                <w:lang w:val="en-US" w:eastAsia="zh-CN" w:bidi="ar-SA"/>
              </w:rPr>
              <w:t xml:space="preserve">。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tc>
      </w:tr>
      <w:tr>
        <w:trPr>
          <w:trHeight w:val="152"/>
        </w:trPr>
        <w:tc>
          <w:tcPr>
            <w:tcW w:w="899" w:type="pct"/>
            <w:vAlign w:val="center"/>
            <w:textDirection w:val="lrTb"/>
            <w:noWrap w:val="false"/>
          </w:tcPr>
          <w:p>
            <w:pPr>
              <w:pStyle w:val="1077"/>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企业</w:t>
            </w:r>
            <w:r>
              <w:rPr>
                <w:rFonts w:hint="eastAsia" w:ascii="宋体" w:hAnsi="宋体" w:eastAsia="宋体" w:cs="宋体"/>
                <w:sz w:val="24"/>
                <w:szCs w:val="24"/>
                <w:highlight w:val="none"/>
                <w:lang w:val="en-US" w:eastAsia="zh-CN"/>
              </w:rPr>
              <w:t xml:space="preserve">业绩</w:t>
            </w:r>
            <w:r/>
          </w:p>
          <w:p>
            <w:pPr>
              <w:pStyle w:val="1077"/>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分）</w:t>
            </w:r>
            <w:r/>
          </w:p>
        </w:tc>
        <w:tc>
          <w:tcPr>
            <w:tcW w:w="4100" w:type="pct"/>
            <w:vAlign w:val="top"/>
            <w:textDirection w:val="lrTb"/>
            <w:noWrap w:val="false"/>
          </w:tcPr>
          <w:p>
            <w:pPr>
              <w:jc w:val="left"/>
              <w:keepLines w:val="0"/>
              <w:keepNext w:val="0"/>
              <w:spacing w:line="360" w:lineRule="auto"/>
              <w:widowControl/>
              <w:rPr>
                <w:rFonts w:hint="default" w:ascii="宋体" w:hAnsi="宋体" w:eastAsia="宋体" w:cs="宋体"/>
                <w:sz w:val="24"/>
                <w:szCs w:val="24"/>
                <w:highlight w:val="none"/>
                <w:lang w:val="en-US"/>
              </w:rPr>
              <w:suppressLineNumbers w:val="0"/>
            </w:pPr>
            <w:r>
              <w:rPr>
                <w:rFonts w:hint="eastAsia" w:ascii="宋体" w:hAnsi="宋体" w:eastAsia="宋体" w:cs="宋体"/>
                <w:color w:val="000000"/>
                <w:spacing w:val="-10"/>
                <w:sz w:val="24"/>
                <w:szCs w:val="24"/>
                <w:highlight w:val="none"/>
                <w:shd w:val="clear" w:color="auto"/>
                <w:lang w:val="en-US" w:eastAsia="zh-CN" w:bidi="ar-SA"/>
              </w:rPr>
              <w:t xml:space="preserve">投标人</w:t>
            </w:r>
            <w:r>
              <w:rPr>
                <w:rFonts w:hint="eastAsia" w:ascii="宋体" w:hAnsi="宋体" w:cs="宋体"/>
                <w:color w:val="000000"/>
                <w:spacing w:val="-10"/>
                <w:sz w:val="24"/>
                <w:szCs w:val="24"/>
                <w:highlight w:val="none"/>
                <w:shd w:val="clear" w:color="auto"/>
                <w:lang w:val="en-US" w:eastAsia="zh-CN" w:bidi="ar-SA"/>
              </w:rPr>
              <w:t xml:space="preserve">2022年1</w:t>
            </w:r>
            <w:r>
              <w:rPr>
                <w:rFonts w:hint="eastAsia" w:ascii="宋体" w:hAnsi="宋体" w:cs="宋体"/>
                <w:color w:val="000000"/>
                <w:sz w:val="24"/>
                <w:szCs w:val="24"/>
                <w:highlight w:val="none"/>
                <w:lang w:val="en-US" w:eastAsia="zh-CN" w:bidi="ar"/>
              </w:rPr>
              <w:t xml:space="preserve">月1日以来具有类似项目业绩的，具有清扫保洁类、垃圾收运（或清运）类、垃圾中转站运维、园林绿化类、公共厕所保洁、河道保洁类专业项目，仅对投标人提供2个类似业绩合同进行评审，每个合同中同时包含4个及以上专业的得6分，同时包含3个类似专业的得3分，仅包含2个类似专业的得1分，本项最高得12分。（同一项目不累计得分，以合同签订日期为准，提供中标通知书原件及合同原件扫描上传，上传材料时提供合同甲方单位的联系人及单位的固定电话号码）</w:t>
            </w:r>
            <w:r/>
          </w:p>
        </w:tc>
      </w:tr>
      <w:tr>
        <w:trPr>
          <w:trHeight w:val="1274"/>
        </w:trPr>
        <w:tc>
          <w:tcPr>
            <w:shd w:val="clear" w:color="auto" w:fill="auto"/>
            <w:tcW w:w="899" w:type="pct"/>
            <w:vAlign w:val="center"/>
            <w:textDirection w:val="lrTb"/>
            <w:noWrap w:val="false"/>
          </w:tcPr>
          <w:p>
            <w:pPr>
              <w:pStyle w:val="1077"/>
              <w:ind w:right="66"/>
              <w:jc w:val="center"/>
              <w:spacing w:before="71" w:line="228" w:lineRule="auto"/>
              <w:rPr>
                <w:rFonts w:hint="default"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企业体系认证</w:t>
            </w:r>
            <w:r/>
          </w:p>
          <w:p>
            <w:pPr>
              <w:pStyle w:val="1077"/>
              <w:ind w:right="66"/>
              <w:jc w:val="center"/>
              <w:spacing w:before="71" w:line="228" w:lineRule="auto"/>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spacing w:val="-3"/>
                <w:sz w:val="24"/>
                <w:szCs w:val="24"/>
                <w:highlight w:val="none"/>
                <w:lang w:val="en-US" w:eastAsia="zh-CN"/>
              </w:rPr>
              <w:t xml:space="preserve">（3分）</w:t>
            </w:r>
            <w:r/>
          </w:p>
        </w:tc>
        <w:tc>
          <w:tcPr>
            <w:shd w:val="clear" w:color="auto" w:fill="auto"/>
            <w:tcW w:w="4100" w:type="pct"/>
            <w:vAlign w:val="top"/>
            <w:textDirection w:val="lrTb"/>
            <w:noWrap w:val="false"/>
          </w:tcPr>
          <w:p>
            <w:pPr>
              <w:numPr>
                <w:ilvl w:val="0"/>
                <w:numId w:val="0"/>
              </w:numPr>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auto"/>
                <w:spacing w:val="-10"/>
                <w:sz w:val="24"/>
                <w:szCs w:val="24"/>
                <w:highlight w:val="none"/>
                <w:shd w:val="clear" w:color="auto"/>
                <w:lang w:val="en-US" w:eastAsia="zh-CN" w:bidi="ar-SA"/>
              </w:rPr>
              <w:t xml:space="preserve">投标人具有有效期内的质量管理体系认证证书、环境管理体系认证证书、职业健康安全管理体系认证证书，每提供一个得1分，满分</w:t>
            </w:r>
            <w:r>
              <w:rPr>
                <w:rFonts w:hint="eastAsia" w:ascii="宋体" w:hAnsi="宋体" w:cs="宋体"/>
                <w:color w:val="auto"/>
                <w:spacing w:val="-10"/>
                <w:sz w:val="24"/>
                <w:szCs w:val="24"/>
                <w:highlight w:val="none"/>
                <w:shd w:val="clear" w:color="auto"/>
                <w:lang w:val="en-US" w:eastAsia="zh-CN" w:bidi="ar-SA"/>
              </w:rPr>
              <w:t xml:space="preserve">3</w:t>
            </w:r>
            <w:r>
              <w:rPr>
                <w:rFonts w:hint="eastAsia" w:ascii="宋体" w:hAnsi="宋体" w:eastAsia="宋体" w:cs="宋体"/>
                <w:color w:val="auto"/>
                <w:spacing w:val="-10"/>
                <w:sz w:val="24"/>
                <w:szCs w:val="24"/>
                <w:highlight w:val="none"/>
                <w:shd w:val="clear" w:color="auto"/>
                <w:lang w:val="en-US" w:eastAsia="zh-CN" w:bidi="ar-SA"/>
              </w:rPr>
              <w:t xml:space="preserve">分。（须提供证书扫描件及有效的截图上传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color w:val="auto"/>
                <w:spacing w:val="-10"/>
                <w:sz w:val="24"/>
                <w:szCs w:val="24"/>
                <w:highlight w:val="none"/>
                <w:shd w:val="clear" w:color="auto"/>
                <w:lang w:val="en-US" w:eastAsia="zh-CN" w:bidi="ar-SA"/>
              </w:rPr>
              <w:t xml:space="preserve">）</w:t>
            </w:r>
            <w:r/>
          </w:p>
        </w:tc>
      </w:tr>
      <w:tr>
        <w:trPr>
          <w:trHeight w:val="5950"/>
        </w:trPr>
        <w:tc>
          <w:tcPr>
            <w:tcW w:w="899" w:type="pct"/>
            <w:vAlign w:val="center"/>
            <w:textDirection w:val="lrTb"/>
            <w:noWrap w:val="false"/>
          </w:tcPr>
          <w:p>
            <w:pPr>
              <w:pStyle w:val="1077"/>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项目团队</w:t>
            </w:r>
            <w:r/>
          </w:p>
          <w:p>
            <w:pPr>
              <w:pStyle w:val="1077"/>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（13分）</w:t>
            </w:r>
            <w:r/>
          </w:p>
        </w:tc>
        <w:tc>
          <w:tcPr>
            <w:tcW w:w="4100" w:type="pct"/>
            <w:vAlign w:val="top"/>
            <w:textDirection w:val="lrTb"/>
            <w:noWrap w:val="false"/>
          </w:tcPr>
          <w:p>
            <w:pPr>
              <w:numPr>
                <w:ilvl w:val="0"/>
                <w:numId w:val="0"/>
              </w:numPr>
              <w:jc w:val="left"/>
              <w:keepLines w:val="0"/>
              <w:keepNext w:val="0"/>
              <w:spacing w:line="360" w:lineRule="auto"/>
              <w:widowControl/>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拟安排的项目负责人（1人）：</w:t>
            </w:r>
            <w:r>
              <w:rPr>
                <w:rFonts w:hint="eastAsia" w:ascii="宋体" w:hAnsi="宋体" w:eastAsia="宋体" w:cs="宋体"/>
                <w:sz w:val="24"/>
                <w:szCs w:val="24"/>
                <w:lang w:val="en-US" w:eastAsia="zh-CN"/>
              </w:rPr>
              <w:t xml:space="preserve">具有高</w:t>
            </w:r>
            <w:r>
              <w:rPr>
                <w:rFonts w:hint="eastAsia" w:ascii="宋体" w:hAnsi="宋体" w:eastAsia="宋体" w:cs="宋体"/>
                <w:sz w:val="24"/>
                <w:szCs w:val="24"/>
              </w:rPr>
              <w:t xml:space="preserve">级</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w:t>
            </w:r>
            <w:r>
              <w:rPr>
                <w:rFonts w:hint="eastAsia" w:ascii="宋体" w:hAnsi="宋体" w:eastAsia="宋体" w:cs="宋体"/>
                <w:sz w:val="24"/>
                <w:szCs w:val="24"/>
                <w:lang w:val="en-US" w:eastAsia="zh-CN"/>
              </w:rPr>
              <w:t xml:space="preserve">职称证书的得3分</w:t>
            </w:r>
            <w:r>
              <w:rPr>
                <w:rFonts w:hint="eastAsia" w:ascii="宋体" w:hAnsi="宋体" w:eastAsia="宋体" w:cs="宋体"/>
                <w:sz w:val="24"/>
                <w:szCs w:val="24"/>
              </w:rPr>
              <w:t xml:space="preserve">，具有中级</w:t>
            </w:r>
            <w:r>
              <w:rPr>
                <w:rFonts w:hint="eastAsia" w:ascii="宋体" w:hAnsi="宋体" w:eastAsia="宋体" w:cs="宋体"/>
                <w:sz w:val="24"/>
                <w:szCs w:val="24"/>
                <w:lang w:val="en-US" w:eastAsia="zh-CN"/>
              </w:rPr>
              <w:t xml:space="preserve">职称证书的得2分，具有初级职称证书的得1分</w:t>
            </w:r>
            <w:r>
              <w:rPr>
                <w:rFonts w:hint="eastAsia" w:ascii="宋体" w:hAnsi="宋体" w:eastAsia="宋体" w:cs="宋体"/>
                <w:sz w:val="24"/>
                <w:szCs w:val="24"/>
                <w:lang w:eastAsia="zh-CN"/>
              </w:rPr>
              <w:t xml:space="preserve">。</w:t>
            </w:r>
            <w:r/>
          </w:p>
          <w:p>
            <w:pPr>
              <w:numPr>
                <w:ilvl w:val="0"/>
                <w:numId w:val="0"/>
              </w:num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拟安排的项目负责人（1人）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eastAsia="zh-CN"/>
              </w:rPr>
              <w:t xml:space="preserve">自2022年1月1日以来承接过类似环卫项目业绩，</w:t>
            </w:r>
            <w:r>
              <w:rPr>
                <w:rFonts w:hint="eastAsia" w:ascii="宋体" w:hAnsi="宋体" w:eastAsia="宋体" w:cs="宋体"/>
                <w:sz w:val="24"/>
                <w:szCs w:val="24"/>
                <w:lang w:val="en-US" w:eastAsia="zh-CN"/>
              </w:rPr>
              <w:t xml:space="preserve">具有清扫保洁类、垃圾收运（或清运）类、垃圾中转站运维、园林绿化类、公共厕所保洁、河道保洁类专业项目，仅对投标人提供1个类似业绩合同进行评审，每个合同中同时包含4个及以上专业的得6分，同时包含3个类似专业的得3分，仅包含2个类似专业的得1分，本项最高得6分</w:t>
            </w:r>
            <w:r>
              <w:rPr>
                <w:rFonts w:hint="eastAsia" w:ascii="宋体" w:hAnsi="宋体" w:eastAsia="宋体" w:cs="宋体"/>
                <w:sz w:val="24"/>
                <w:szCs w:val="24"/>
                <w:lang w:eastAsia="zh-CN"/>
              </w:rPr>
              <w:t xml:space="preserve">。</w:t>
            </w:r>
            <w:r/>
          </w:p>
          <w:p>
            <w:pPr>
              <w:numPr>
                <w:ilvl w:val="0"/>
                <w:numId w:val="0"/>
              </w:num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3.项目组其他成员（</w:t>
            </w:r>
            <w:r>
              <w:rPr>
                <w:rFonts w:hint="eastAsia" w:ascii="宋体" w:hAnsi="宋体" w:eastAsia="宋体" w:cs="宋体"/>
                <w:sz w:val="24"/>
                <w:szCs w:val="24"/>
              </w:rPr>
              <w:t xml:space="preserve">不含项目负责人</w:t>
            </w:r>
            <w:r>
              <w:rPr>
                <w:rFonts w:hint="eastAsia" w:ascii="宋体" w:hAnsi="宋体" w:eastAsia="宋体" w:cs="宋体"/>
                <w:sz w:val="24"/>
                <w:szCs w:val="24"/>
                <w:lang w:val="en-US" w:eastAsia="zh-CN"/>
              </w:rPr>
              <w:t xml:space="preserve">）具有中级及以上职称证书的，每有1人得1分，满分</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注：1、</w:t>
            </w:r>
            <w:r>
              <w:rPr>
                <w:rFonts w:hint="eastAsia" w:ascii="宋体" w:hAnsi="宋体" w:eastAsia="宋体" w:cs="宋体"/>
                <w:sz w:val="24"/>
                <w:szCs w:val="24"/>
                <w:highlight w:val="none"/>
              </w:rPr>
              <w:t xml:space="preserve">投标人需提供相关证书原件扫描件及投标人为其缴纳的近三个月内</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2025年10月－-2025年12月）</w:t>
            </w:r>
            <w:r>
              <w:rPr>
                <w:rFonts w:hint="eastAsia" w:ascii="宋体" w:hAnsi="宋体" w:eastAsia="宋体" w:cs="宋体"/>
                <w:sz w:val="24"/>
                <w:szCs w:val="24"/>
                <w:highlight w:val="none"/>
              </w:rPr>
              <w:t xml:space="preserve">任意一个月的社保证明材料扫描件上传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sz w:val="24"/>
                <w:szCs w:val="24"/>
              </w:rPr>
              <w:t xml:space="preserve">。</w:t>
            </w:r>
            <w:r/>
          </w:p>
          <w:p>
            <w:pPr>
              <w:rPr>
                <w:rFonts w:hint="eastAsia" w:ascii="宋体" w:hAnsi="宋体" w:cs="宋体"/>
                <w:sz w:val="24"/>
                <w:szCs w:val="24"/>
                <w:lang w:val="en-US" w:eastAsia="zh-CN"/>
              </w:rPr>
            </w:pPr>
            <w:r>
              <w:rPr>
                <w:rFonts w:hint="eastAsia" w:ascii="宋体" w:hAnsi="宋体" w:cs="宋体"/>
                <w:sz w:val="24"/>
                <w:szCs w:val="24"/>
                <w:lang w:val="en-US" w:eastAsia="zh-CN"/>
              </w:rPr>
              <w:t xml:space="preserve">2、职称专业必须与本项目专业相对应，无相关专业不得分。职称为与本项目有关专业方向（如城市管家工程、环境工程、市政工程（环卫设施方向）、环境管理、环境监测与评价、园林绿化等）</w:t>
            </w:r>
            <w:r/>
          </w:p>
          <w:p>
            <w:pPr>
              <w:numPr>
                <w:ilvl w:val="0"/>
                <w:numId w:val="0"/>
              </w:numPr>
              <w:jc w:val="left"/>
              <w:keepLines w:val="0"/>
              <w:keepNext w:val="0"/>
              <w:spacing w:line="36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3、</w:t>
            </w:r>
            <w:r>
              <w:rPr>
                <w:rFonts w:hint="eastAsia" w:ascii="宋体" w:hAnsi="宋体" w:cs="宋体"/>
                <w:color w:val="000000"/>
                <w:sz w:val="24"/>
                <w:szCs w:val="24"/>
                <w:highlight w:val="none"/>
                <w:lang w:val="en-US" w:eastAsia="zh-CN" w:bidi="ar"/>
              </w:rPr>
              <w:t xml:space="preserve">业绩部分：同一项目不累计得分，以合同签订日期为准，提供中标通知书原件及合同原件扫描上传，业绩材料中要能够证明业绩为项目负责人业绩。上传材料时提供合同甲方单位的联系人及单位的固定电话号码。</w:t>
            </w:r>
            <w:r/>
          </w:p>
        </w:tc>
      </w:tr>
      <w:tr>
        <w:trPr>
          <w:trHeight w:val="1209"/>
        </w:trPr>
        <w:tc>
          <w:tcPr>
            <w:tcW w:w="899" w:type="pct"/>
            <w:vAlign w:val="center"/>
            <w:textDirection w:val="lrTb"/>
            <w:noWrap w:val="false"/>
          </w:tcPr>
          <w:p>
            <w:pPr>
              <w:jc w:val="left"/>
              <w:keepLines w:val="0"/>
              <w:keepNext w:val="0"/>
              <w:spacing w:line="360" w:lineRule="auto"/>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荣誉（3分）</w:t>
            </w:r>
            <w:r/>
          </w:p>
        </w:tc>
        <w:tc>
          <w:tcPr>
            <w:tcW w:w="4100" w:type="pct"/>
            <w:vAlign w:val="top"/>
            <w:textDirection w:val="lrTb"/>
            <w:noWrap w:val="false"/>
          </w:tcPr>
          <w:p>
            <w:pPr>
              <w:jc w:val="left"/>
              <w:keepLines w:val="0"/>
              <w:keepNext w:val="0"/>
              <w:spacing w:line="360" w:lineRule="auto"/>
              <w:widowControl/>
              <w:rPr>
                <w:rFonts w:hint="default"/>
                <w:lang w:val="en-US" w:eastAsia="zh-CN"/>
              </w:rPr>
              <w:suppressLineNumbers w:val="0"/>
            </w:pPr>
            <w:r>
              <w:rPr>
                <w:rFonts w:hint="eastAsia" w:ascii="宋体" w:hAnsi="宋体" w:cs="宋体"/>
                <w:sz w:val="24"/>
                <w:szCs w:val="24"/>
                <w:lang w:val="en-US" w:eastAsia="zh-CN"/>
              </w:rPr>
              <w:t xml:space="preserve">2022年1月1日投标人获得过政府部门颁发的与本项目相关的荣誉，每提供1个得1分，本项最高得3分。注：须提供荣誉证书或政府官网公示截图扫描件，同一奖项按最高级别计分。</w:t>
            </w:r>
            <w:r/>
          </w:p>
        </w:tc>
      </w:tr>
    </w:tbl>
    <w:p>
      <w:pPr>
        <w:ind w:firstLine="480"/>
        <w:spacing w:line="360" w:lineRule="auto"/>
        <w:rPr>
          <w:rFonts w:hint="eastAsia" w:ascii="宋体" w:hAnsi="宋体"/>
          <w:color w:val="ff0000"/>
          <w:sz w:val="24"/>
          <w:szCs w:val="24"/>
        </w:rPr>
      </w:pPr>
      <w:r>
        <w:rPr>
          <w:rFonts w:hint="eastAsia" w:ascii="宋体" w:hAnsi="宋体"/>
          <w:color w:val="ff0000"/>
          <w:sz w:val="24"/>
          <w:szCs w:val="24"/>
        </w:rPr>
      </w:r>
      <w:r/>
    </w:p>
    <w:p>
      <w:pPr>
        <w:pStyle w:val="1045"/>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0"/>
        <w:rPr>
          <w:rFonts w:hint="eastAsia" w:ascii="黑体" w:eastAsia="黑体"/>
          <w:bCs/>
          <w:color w:val="000000"/>
          <w:sz w:val="44"/>
        </w:rPr>
        <w:sectPr>
          <w:footnotePr/>
          <w:endnotePr/>
          <w:type w:val="continuous"/>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960"/>
        <w:rPr>
          <w:rFonts w:hint="eastAsia" w:ascii="黑体" w:eastAsia="黑体"/>
          <w:bCs/>
          <w:color w:val="000000"/>
          <w:sz w:val="44"/>
        </w:rPr>
      </w:pPr>
      <w:r>
        <w:rPr>
          <w:rFonts w:hint="eastAsia" w:ascii="黑体" w:eastAsia="黑体"/>
          <w:bCs/>
          <w:color w:val="000000"/>
          <w:sz w:val="44"/>
        </w:rPr>
        <w:t xml:space="preserve">第六章  投标</w:t>
      </w:r>
      <w:bookmarkEnd w:id="184"/>
      <w:r/>
      <w:bookmarkEnd w:id="185"/>
      <w:r/>
      <w:bookmarkEnd w:id="186"/>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49" w:name="_Hlt26955039"/>
      <w:r/>
      <w:bookmarkEnd w:id="249"/>
      <w:r/>
      <w:bookmarkStart w:id="250" w:name="_Hlt26671244"/>
      <w:r/>
      <w:bookmarkEnd w:id="250"/>
      <w:r/>
      <w:bookmarkStart w:id="251" w:name="_Toc49090576"/>
      <w:r/>
      <w:bookmarkStart w:id="252" w:name="_Toc26554094"/>
      <w:r/>
      <w:bookmarkStart w:id="253"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807"/>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w:t>
      </w:r>
      <w:r>
        <w:rPr>
          <w:rFonts w:hint="eastAsia" w:ascii="宋体" w:hAnsi="宋体"/>
          <w:sz w:val="24"/>
          <w:szCs w:val="21"/>
        </w:rPr>
        <w:t xml:space="preserve">年度</w:t>
      </w:r>
      <w:r>
        <w:rPr>
          <w:rFonts w:hint="eastAsia" w:ascii="宋体" w:hAnsi="宋体"/>
          <w:sz w:val="24"/>
          <w:szCs w:val="21"/>
          <w:lang w:val="en-US" w:eastAsia="zh-CN"/>
        </w:rPr>
        <w:t xml:space="preserve">或2025年度</w:t>
      </w:r>
      <w:r>
        <w:rPr>
          <w:rFonts w:hint="eastAsia" w:ascii="宋体" w:hAnsi="宋体"/>
          <w:sz w:val="24"/>
          <w:szCs w:val="21"/>
        </w:rPr>
        <w:t xml:space="preserve">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3</w:t>
      </w:r>
      <w:r>
        <w:rPr>
          <w:rFonts w:hint="eastAsia" w:ascii="宋体" w:hAnsi="宋体"/>
          <w:sz w:val="24"/>
          <w:szCs w:val="21"/>
        </w:rPr>
        <w:t xml:space="preserve">）</w:t>
      </w:r>
      <w:r/>
    </w:p>
    <w:p>
      <w:pPr>
        <w:pStyle w:val="805"/>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805"/>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805"/>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80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0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05"/>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80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0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05"/>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805"/>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trHeight w:val="725"/>
        </w:trPr>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168" w:type="dxa"/>
            <w:vAlign w:val="center"/>
            <w:textDirection w:val="lrTb"/>
            <w:noWrap w:val="false"/>
          </w:tcPr>
          <w:p>
            <w:pPr>
              <w:ind w:left="0" w:right="0" w:firstLine="0"/>
              <w:jc w:val="center"/>
              <w:spacing w:before="0" w:after="0" w:line="240" w:lineRule="auto"/>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right w:val="single" w:color="auto" w:sz="4" w:space="0"/>
            </w:tcBorders>
            <w:tcMar>
              <w:left w:w="108" w:type="dxa"/>
              <w:top w:w="0" w:type="dxa"/>
              <w:right w:w="108" w:type="dxa"/>
              <w:bottom w:w="0" w:type="dxa"/>
            </w:tcMar>
            <w:tcW w:w="4584" w:type="dxa"/>
            <w:vAlign w:val="center"/>
            <w:vMerge w:val="restart"/>
            <w:textDirection w:val="lrTb"/>
            <w:noWrap w:val="false"/>
          </w:tcPr>
          <w:p>
            <w:pPr>
              <w:ind w:left="0" w:right="0" w:firstLine="0"/>
              <w:jc w:val="center"/>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投标总报价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hint="eastAsia" w:ascii="宋体" w:hAnsi="宋体" w:cs="宋体"/>
                <w:sz w:val="24"/>
                <w:szCs w:val="24"/>
                <w:lang w:val="en-US" w:eastAsia="zh-CN"/>
              </w:rPr>
              <w:t xml:space="preserve">/年</w:t>
            </w:r>
            <w:r>
              <w:rPr>
                <w:rFonts w:ascii="宋体" w:hAnsi="宋体" w:cs="宋体"/>
                <w:sz w:val="24"/>
                <w:szCs w:val="24"/>
              </w:rPr>
              <w:t xml:space="preserve">）</w:t>
            </w:r>
            <w:r/>
          </w:p>
        </w:tc>
      </w:tr>
      <w:tr>
        <w:trPr>
          <w:trHeight w:val="612"/>
        </w:trPr>
        <w:tc>
          <w:tcPr>
            <w:tcBorders>
              <w:left w:val="single" w:color="auto" w:sz="4" w:space="0"/>
              <w:bottom w:val="single" w:color="auto" w:sz="4" w:space="0"/>
              <w:right w:val="single" w:color="auto" w:sz="4" w:space="0"/>
            </w:tcBorders>
            <w:tcMar>
              <w:left w:w="108" w:type="dxa"/>
              <w:top w:w="0" w:type="dxa"/>
              <w:right w:w="108" w:type="dxa"/>
              <w:bottom w:w="0" w:type="dxa"/>
            </w:tcMar>
            <w:tcW w:w="4584" w:type="dxa"/>
            <w:vAlign w:val="center"/>
            <w:vMerge w:val="continue"/>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rPr>
                <w:rFonts w:hint="eastAsia" w:ascii="宋体" w:hAnsi="宋体" w:cs="宋体"/>
                <w:color w:val="000000"/>
                <w:sz w:val="24"/>
                <w:lang w:val="en-US" w:eastAsia="zh-CN"/>
              </w:rPr>
              <w:t xml:space="preserve">/年</w:t>
            </w:r>
            <w:r>
              <w:rPr>
                <w:rFonts w:ascii="宋体" w:hAnsi="宋体" w:eastAsia="宋体" w:cs="宋体"/>
                <w:color w:val="000000"/>
                <w:sz w:val="24"/>
              </w:rPr>
              <w:t xml:space="preserve">）</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投标总人数（不含驾驶员）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bl>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ind w:left="0" w:firstLine="48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注：</w:t>
      </w:r>
      <w:r/>
    </w:p>
    <w:p>
      <w:pPr>
        <w:pStyle w:val="805"/>
        <w:ind w:left="0" w:firstLine="48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1、报价包含这完成项目需求要求的全域范围内的所有项目；</w:t>
      </w:r>
      <w:r/>
    </w:p>
    <w:p>
      <w:pPr>
        <w:pStyle w:val="805"/>
        <w:numPr>
          <w:ilvl w:val="0"/>
          <w:numId w:val="0"/>
        </w:numPr>
        <w:ind w:left="0" w:right="0" w:firstLine="42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2、报价包含公厕的小型项目维修、</w:t>
      </w:r>
      <w:r>
        <w:rPr>
          <w:rFonts w:hint="eastAsia"/>
        </w:rPr>
        <w:t xml:space="preserve">果壳箱、灭烟器、捕蝇器</w:t>
      </w:r>
      <w:r>
        <w:rPr>
          <w:rFonts w:hint="eastAsia"/>
          <w:lang w:eastAsia="zh-CN"/>
        </w:rPr>
        <w:t xml:space="preserve">、</w:t>
      </w:r>
      <w:r>
        <w:rPr>
          <w:rFonts w:hint="eastAsia"/>
          <w:lang w:val="en-US" w:eastAsia="zh-CN"/>
        </w:rPr>
        <w:t xml:space="preserve">垃圾桶</w:t>
      </w:r>
      <w:r>
        <w:rPr>
          <w:rFonts w:hint="eastAsia"/>
        </w:rPr>
        <w:t xml:space="preserve">等更换</w:t>
      </w:r>
      <w:r>
        <w:rPr>
          <w:rFonts w:hint="eastAsia"/>
          <w:lang w:val="en-US" w:eastAsia="zh-CN"/>
        </w:rPr>
        <w:t xml:space="preserve">费用；</w:t>
      </w:r>
      <w:r/>
    </w:p>
    <w:p>
      <w:pPr>
        <w:pStyle w:val="805"/>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3、报价包含卫生</w:t>
      </w:r>
      <w:r>
        <w:rPr>
          <w:rFonts w:hint="default"/>
          <w:lang w:val="en-US" w:eastAsia="zh-CN"/>
        </w:rPr>
        <w:t xml:space="preserve">喷杀用工器具</w:t>
      </w:r>
      <w:r>
        <w:rPr>
          <w:rFonts w:hint="eastAsia"/>
          <w:lang w:val="en-US" w:eastAsia="zh-CN"/>
        </w:rPr>
        <w:t xml:space="preserve">、</w:t>
      </w:r>
      <w:r>
        <w:rPr>
          <w:rFonts w:hint="default"/>
          <w:lang w:val="en-US" w:eastAsia="zh-CN"/>
        </w:rPr>
        <w:t xml:space="preserve">绿化用农药费用</w:t>
      </w:r>
      <w:r>
        <w:rPr>
          <w:rFonts w:hint="eastAsia"/>
          <w:lang w:val="en-US" w:eastAsia="zh-CN"/>
        </w:rPr>
        <w:t xml:space="preserve">；</w:t>
      </w:r>
      <w:r/>
    </w:p>
    <w:p>
      <w:pPr>
        <w:pStyle w:val="805"/>
        <w:numPr>
          <w:ilvl w:val="0"/>
          <w:numId w:val="0"/>
        </w:numPr>
        <w:ind w:left="0" w:right="0" w:firstLine="42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4、报价包含保洁用工具、器具费用；</w:t>
      </w:r>
      <w:r/>
    </w:p>
    <w:p>
      <w:pPr>
        <w:pStyle w:val="805"/>
        <w:ind w:left="0" w:firstLine="420"/>
        <w:jc w:val="left"/>
        <w:keepLines w:val="0"/>
        <w:keepNext w:val="0"/>
        <w:pageBreakBefore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5、报价包含</w:t>
      </w:r>
      <w:r>
        <w:rPr>
          <w:rFonts w:hint="eastAsia"/>
        </w:rPr>
        <w:t xml:space="preserve">停车场</w:t>
      </w:r>
      <w:r>
        <w:rPr>
          <w:rFonts w:hint="eastAsia"/>
          <w:lang w:eastAsia="zh-CN"/>
        </w:rPr>
        <w:t xml:space="preserve">、</w:t>
      </w:r>
      <w:r>
        <w:rPr>
          <w:rFonts w:hint="eastAsia"/>
          <w:lang w:val="en-US" w:eastAsia="zh-CN"/>
        </w:rPr>
        <w:t xml:space="preserve">办公等场所</w:t>
      </w:r>
      <w:r>
        <w:rPr>
          <w:rFonts w:hint="eastAsia"/>
        </w:rPr>
        <w:t xml:space="preserve">租用费</w:t>
      </w:r>
      <w:r>
        <w:rPr>
          <w:rFonts w:hint="eastAsia"/>
          <w:lang w:val="en-US" w:eastAsia="zh-CN"/>
        </w:rPr>
        <w:t xml:space="preserve">用；</w:t>
      </w:r>
      <w:r/>
    </w:p>
    <w:p>
      <w:pPr>
        <w:pStyle w:val="805"/>
        <w:ind w:left="0" w:firstLine="420"/>
        <w:jc w:val="left"/>
        <w:keepLines w:val="0"/>
        <w:keepNext w:val="0"/>
        <w:pageBreakBefore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6、报价包含项目所需</w:t>
      </w:r>
      <w:r>
        <w:rPr>
          <w:rFonts w:hint="eastAsia"/>
        </w:rPr>
        <w:t xml:space="preserve">水电费</w:t>
      </w:r>
      <w:r>
        <w:rPr>
          <w:rFonts w:hint="eastAsia"/>
          <w:lang w:val="en-US" w:eastAsia="zh-CN"/>
        </w:rPr>
        <w:t xml:space="preserve">用；</w:t>
      </w:r>
      <w:r/>
    </w:p>
    <w:p>
      <w:pPr>
        <w:pStyle w:val="805"/>
        <w:ind w:left="0" w:firstLine="420"/>
        <w:jc w:val="left"/>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7、报价包含职工劳保费用；</w:t>
      </w:r>
      <w:r/>
    </w:p>
    <w:p>
      <w:pPr>
        <w:pStyle w:val="805"/>
        <w:ind w:left="0" w:firstLine="420"/>
        <w:jc w:val="left"/>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8、报价包含投标单位的管理费、利润及税金等完成本项目未列明的项目的所有费用。</w:t>
      </w:r>
      <w:r/>
    </w:p>
    <w:p>
      <w:pPr>
        <w:pStyle w:val="805"/>
        <w:ind w:left="0" w:firstLine="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4" w:name="_GoBack"/>
      <w:r/>
      <w:bookmarkEnd w:id="254"/>
      <w:r>
        <w:t xml:space="preserve">     </w:t>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805"/>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8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807"/>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8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07"/>
        <w:rPr>
          <w:rFonts w:ascii="宋体" w:hAnsi="宋体"/>
          <w:b/>
          <w:color w:val="000000"/>
          <w:sz w:val="24"/>
          <w:szCs w:val="21"/>
        </w:rPr>
      </w:pPr>
      <w:r>
        <w:rPr>
          <w:rFonts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07"/>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805"/>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2026年--2028年高邮市送桥镇“城市管家一体化”服务作业项目</w:t>
      </w:r>
      <w:r>
        <w:rPr>
          <w:rFonts w:hint="eastAsia" w:ascii="宋体" w:hAnsi="宋体" w:eastAsia="宋体" w:cs="宋体"/>
          <w:color w:val="000000"/>
          <w:sz w:val="24"/>
          <w:szCs w:val="24"/>
          <w:u w:val="single"/>
        </w:rPr>
        <w:t xml:space="preserve">）</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w:t>
      </w:r>
      <w:r>
        <w:rPr>
          <w:rFonts w:hint="eastAsia" w:ascii="宋体" w:hAnsi="宋体" w:cs="宋体"/>
          <w:color w:val="ff0000"/>
          <w:sz w:val="24"/>
          <w:szCs w:val="24"/>
          <w:u w:val="single"/>
          <w:lang w:val="en-US" w:eastAsia="zh-CN"/>
        </w:rPr>
        <w:t xml:space="preserve">其他未列明行业</w:t>
      </w:r>
      <w:r>
        <w:rPr>
          <w:rFonts w:hint="eastAsia" w:ascii="宋体" w:hAnsi="宋体" w:eastAsia="宋体" w:cs="宋体"/>
          <w:color w:val="ff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05"/>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805"/>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805"/>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0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5"/>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805"/>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8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7"/>
      <w:r/>
      <w:bookmarkEnd w:id="188"/>
      <w:r/>
      <w:bookmarkEnd w:id="251"/>
      <w:r/>
      <w:bookmarkEnd w:id="252"/>
      <w:r/>
      <w:bookmarkEnd w:id="253"/>
      <w:r/>
      <w:r/>
    </w:p>
    <w:p>
      <w:pPr>
        <w:pStyle w:val="962"/>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5"/>
                          </w:pPr>
                          <w:r>
                            <w:fldChar w:fldCharType="begin"/>
                          </w:r>
                          <w:r>
                            <w:instrText xml:space="preserve"> PAGE  \* MERGEFORMAT </w:instrText>
                          </w:r>
                          <w:r>
                            <w:fldChar w:fldCharType="separate"/>
                          </w:r>
                          <w:r>
                            <w:t xml:space="preserve">208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208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21</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Fonts w:ascii="宋体" w:hAnsi="宋体"/>
      </w:rPr>
      <w:framePr w:wrap="around" w:vAnchor="text" w:hAnchor="margin" w:xAlign="center" w:y="1"/>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21</w:t>
    </w:r>
    <w:r>
      <w:rPr>
        <w:rFonts w:ascii="宋体" w:hAnsi="宋体"/>
      </w:rPr>
      <w:fldChar w:fldCharType="end"/>
    </w:r>
    <w:r/>
  </w:p>
  <w:p>
    <w:pPr>
      <w:pStyle w:val="1006"/>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PAGE   \* MERGEFORMAT</w:instrText>
    </w:r>
    <w:r>
      <w:fldChar w:fldCharType="separate"/>
    </w:r>
    <w:r>
      <w:rPr>
        <w:lang w:val="zh-CN"/>
      </w:rPr>
      <w:t xml:space="preserve">1</w:t>
    </w:r>
    <w:r>
      <w:fldChar w:fldCharType="end"/>
    </w:r>
    <w:r/>
  </w:p>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0"/>
  </w:num>
  <w:num w:numId="5">
    <w:abstractNumId w:val="2"/>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0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7">
    <w:name w:val="Heading 1"/>
    <w:basedOn w:val="776"/>
    <w:next w:val="776"/>
    <w:link w:val="812"/>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13"/>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14"/>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15"/>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1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17"/>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19"/>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0"/>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Body Text"/>
    <w:basedOn w:val="776"/>
    <w:uiPriority w:val="0"/>
    <w:qFormat/>
    <w:rPr>
      <w:rFonts w:ascii="楷体_GB2312" w:hAnsi="Arial" w:eastAsia="楷体_GB2312" w:cs="Times New Roman"/>
      <w:sz w:val="28"/>
      <w:szCs w:val="28"/>
    </w:rPr>
  </w:style>
  <w:style w:type="paragraph" w:styleId="791">
    <w:name w:val="toc 5"/>
    <w:basedOn w:val="776"/>
    <w:next w:val="776"/>
    <w:uiPriority w:val="39"/>
    <w:unhideWhenUsed/>
    <w:qFormat/>
    <w:pPr>
      <w:ind w:left="1134" w:right="0" w:firstLine="0"/>
      <w:spacing w:after="57"/>
    </w:pPr>
  </w:style>
  <w:style w:type="paragraph" w:styleId="792">
    <w:name w:val="toc 3"/>
    <w:basedOn w:val="776"/>
    <w:next w:val="776"/>
    <w:uiPriority w:val="39"/>
    <w:unhideWhenUsed/>
    <w:qFormat/>
    <w:pPr>
      <w:ind w:left="567" w:right="0" w:firstLine="0"/>
      <w:spacing w:after="57"/>
    </w:pPr>
  </w:style>
  <w:style w:type="paragraph" w:styleId="793">
    <w:name w:val="toc 8"/>
    <w:basedOn w:val="776"/>
    <w:next w:val="776"/>
    <w:uiPriority w:val="39"/>
    <w:unhideWhenUsed/>
    <w:qFormat/>
    <w:pPr>
      <w:ind w:left="1984" w:right="0" w:firstLine="0"/>
      <w:spacing w:after="57"/>
    </w:pPr>
  </w:style>
  <w:style w:type="paragraph" w:styleId="794">
    <w:name w:val="endnote text"/>
    <w:basedOn w:val="776"/>
    <w:link w:val="958"/>
    <w:uiPriority w:val="99"/>
    <w:semiHidden/>
    <w:unhideWhenUsed/>
    <w:qFormat/>
    <w:pPr>
      <w:spacing w:after="0" w:line="240" w:lineRule="auto"/>
    </w:pPr>
    <w:rPr>
      <w:sz w:val="20"/>
    </w:rPr>
  </w:style>
  <w:style w:type="paragraph" w:styleId="795">
    <w:name w:val="Footer"/>
    <w:basedOn w:val="776"/>
    <w:link w:val="831"/>
    <w:uiPriority w:val="99"/>
    <w:unhideWhenUsed/>
    <w:qFormat/>
    <w:pPr>
      <w:spacing w:after="0" w:line="240" w:lineRule="auto"/>
      <w:tabs>
        <w:tab w:val="center" w:pos="7143" w:leader="none"/>
        <w:tab w:val="right" w:pos="14287" w:leader="none"/>
      </w:tabs>
    </w:pPr>
  </w:style>
  <w:style w:type="paragraph" w:styleId="796">
    <w:name w:val="Header"/>
    <w:basedOn w:val="776"/>
    <w:link w:val="829"/>
    <w:uiPriority w:val="99"/>
    <w:unhideWhenUsed/>
    <w:qFormat/>
    <w:pPr>
      <w:spacing w:after="0" w:line="240" w:lineRule="auto"/>
      <w:tabs>
        <w:tab w:val="center" w:pos="7143" w:leader="none"/>
        <w:tab w:val="right" w:pos="14287" w:leader="none"/>
      </w:tabs>
    </w:pPr>
  </w:style>
  <w:style w:type="paragraph" w:styleId="797">
    <w:name w:val="toc 1"/>
    <w:basedOn w:val="776"/>
    <w:next w:val="776"/>
    <w:uiPriority w:val="39"/>
    <w:unhideWhenUsed/>
    <w:qFormat/>
    <w:pPr>
      <w:ind w:left="0" w:right="0" w:firstLine="0"/>
      <w:spacing w:after="57"/>
    </w:pPr>
  </w:style>
  <w:style w:type="paragraph" w:styleId="798">
    <w:name w:val="toc 4"/>
    <w:basedOn w:val="776"/>
    <w:next w:val="776"/>
    <w:uiPriority w:val="39"/>
    <w:unhideWhenUsed/>
    <w:qFormat/>
    <w:pPr>
      <w:ind w:left="850" w:right="0" w:firstLine="0"/>
      <w:spacing w:after="57"/>
    </w:pPr>
  </w:style>
  <w:style w:type="paragraph" w:styleId="799">
    <w:name w:val="Subtitle"/>
    <w:basedOn w:val="776"/>
    <w:next w:val="776"/>
    <w:link w:val="824"/>
    <w:uiPriority w:val="11"/>
    <w:qFormat/>
    <w:pPr>
      <w:spacing w:before="200" w:after="200"/>
    </w:pPr>
    <w:rPr>
      <w:sz w:val="24"/>
      <w:szCs w:val="24"/>
    </w:rPr>
  </w:style>
  <w:style w:type="paragraph" w:styleId="800">
    <w:name w:val="footnote text"/>
    <w:basedOn w:val="776"/>
    <w:link w:val="957"/>
    <w:uiPriority w:val="99"/>
    <w:semiHidden/>
    <w:unhideWhenUsed/>
    <w:qFormat/>
    <w:pPr>
      <w:spacing w:after="40" w:line="240" w:lineRule="auto"/>
    </w:pPr>
    <w:rPr>
      <w:sz w:val="18"/>
    </w:rPr>
  </w:style>
  <w:style w:type="paragraph" w:styleId="801">
    <w:name w:val="toc 6"/>
    <w:basedOn w:val="776"/>
    <w:next w:val="776"/>
    <w:uiPriority w:val="39"/>
    <w:unhideWhenUsed/>
    <w:qFormat/>
    <w:pPr>
      <w:ind w:left="1417" w:right="0" w:firstLine="0"/>
      <w:spacing w:after="57"/>
    </w:pPr>
  </w:style>
  <w:style w:type="paragraph" w:styleId="802">
    <w:name w:val="table of figures"/>
    <w:basedOn w:val="776"/>
    <w:next w:val="776"/>
    <w:uiPriority w:val="99"/>
    <w:unhideWhenUsed/>
    <w:qFormat/>
    <w:pPr>
      <w:spacing w:after="0" w:afterAutospacing="0"/>
    </w:pPr>
  </w:style>
  <w:style w:type="paragraph" w:styleId="803">
    <w:name w:val="toc 2"/>
    <w:basedOn w:val="776"/>
    <w:next w:val="776"/>
    <w:uiPriority w:val="39"/>
    <w:unhideWhenUsed/>
    <w:qFormat/>
    <w:pPr>
      <w:ind w:left="283" w:right="0" w:firstLine="0"/>
      <w:spacing w:after="57"/>
    </w:pPr>
  </w:style>
  <w:style w:type="paragraph" w:styleId="804">
    <w:name w:val="toc 9"/>
    <w:basedOn w:val="776"/>
    <w:next w:val="776"/>
    <w:uiPriority w:val="39"/>
    <w:unhideWhenUsed/>
    <w:qFormat/>
    <w:pPr>
      <w:ind w:left="2268" w:right="0" w:firstLine="0"/>
      <w:spacing w:after="57"/>
    </w:pPr>
  </w:style>
  <w:style w:type="paragraph" w:styleId="805">
    <w:name w:val="Normal (Web)"/>
    <w:basedOn w:val="776"/>
    <w:uiPriority w:val="99"/>
    <w:semiHidden/>
    <w:unhideWhenUsed/>
    <w:qFormat/>
    <w:pPr>
      <w:ind w:left="0" w:right="0"/>
      <w:jc w:val="left"/>
      <w:spacing w:before="0" w:beforeAutospacing="1" w:after="0" w:afterAutospacing="1"/>
    </w:pPr>
    <w:rPr>
      <w:sz w:val="24"/>
      <w:lang w:val="en-US" w:eastAsia="zh-CN" w:bidi="ar"/>
    </w:rPr>
  </w:style>
  <w:style w:type="paragraph" w:styleId="806">
    <w:name w:val="Title"/>
    <w:basedOn w:val="776"/>
    <w:next w:val="776"/>
    <w:link w:val="823"/>
    <w:uiPriority w:val="10"/>
    <w:qFormat/>
    <w:pPr>
      <w:contextualSpacing/>
      <w:spacing w:before="300" w:after="200"/>
    </w:pPr>
    <w:rPr>
      <w:sz w:val="48"/>
      <w:szCs w:val="48"/>
    </w:rPr>
  </w:style>
  <w:style w:type="paragraph" w:styleId="807">
    <w:name w:val="Body Text First Indent"/>
    <w:basedOn w:val="790"/>
    <w:uiPriority w:val="0"/>
    <w:qFormat/>
    <w:pPr>
      <w:ind w:firstLine="200"/>
      <w:spacing w:line="360" w:lineRule="auto"/>
    </w:pPr>
    <w:rPr>
      <w:rFonts w:ascii="仿宋_GB2312" w:hAnsi="Times New Roman" w:eastAsia="仿宋_GB2312" w:cs="Times New Roman"/>
      <w:sz w:val="30"/>
      <w:szCs w:val="30"/>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character" w:styleId="812" w:customStyle="1">
    <w:name w:val="Heading 1 Char"/>
    <w:link w:val="777"/>
    <w:uiPriority w:val="9"/>
    <w:qFormat/>
    <w:rPr>
      <w:rFonts w:ascii="Arial" w:hAnsi="Arial" w:eastAsia="Arial" w:cs="Arial"/>
      <w:sz w:val="40"/>
      <w:szCs w:val="40"/>
    </w:rPr>
  </w:style>
  <w:style w:type="character" w:styleId="813" w:customStyle="1">
    <w:name w:val="Heading 2 Char"/>
    <w:link w:val="778"/>
    <w:uiPriority w:val="9"/>
    <w:qFormat/>
    <w:rPr>
      <w:rFonts w:ascii="Arial" w:hAnsi="Arial" w:eastAsia="Arial" w:cs="Arial"/>
      <w:sz w:val="34"/>
    </w:rPr>
  </w:style>
  <w:style w:type="character" w:styleId="814" w:customStyle="1">
    <w:name w:val="Heading 3 Char"/>
    <w:link w:val="779"/>
    <w:uiPriority w:val="9"/>
    <w:qFormat/>
    <w:rPr>
      <w:rFonts w:ascii="Arial" w:hAnsi="Arial" w:eastAsia="Arial" w:cs="Arial"/>
      <w:sz w:val="30"/>
      <w:szCs w:val="30"/>
    </w:rPr>
  </w:style>
  <w:style w:type="character" w:styleId="815" w:customStyle="1">
    <w:name w:val="Heading 4 Char"/>
    <w:link w:val="780"/>
    <w:uiPriority w:val="9"/>
    <w:qFormat/>
    <w:rPr>
      <w:rFonts w:ascii="Arial" w:hAnsi="Arial" w:eastAsia="Arial" w:cs="Arial"/>
      <w:b/>
      <w:bCs/>
      <w:sz w:val="26"/>
      <w:szCs w:val="26"/>
    </w:rPr>
  </w:style>
  <w:style w:type="character" w:styleId="816" w:customStyle="1">
    <w:name w:val="Heading 5 Char"/>
    <w:link w:val="781"/>
    <w:uiPriority w:val="9"/>
    <w:qFormat/>
    <w:rPr>
      <w:rFonts w:ascii="Arial" w:hAnsi="Arial" w:eastAsia="Arial" w:cs="Arial"/>
      <w:b/>
      <w:bCs/>
      <w:sz w:val="24"/>
      <w:szCs w:val="24"/>
    </w:rPr>
  </w:style>
  <w:style w:type="character" w:styleId="817" w:customStyle="1">
    <w:name w:val="Heading 6 Char"/>
    <w:link w:val="782"/>
    <w:uiPriority w:val="9"/>
    <w:qFormat/>
    <w:rPr>
      <w:rFonts w:ascii="Arial" w:hAnsi="Arial" w:eastAsia="Arial" w:cs="Arial"/>
      <w:b/>
      <w:bCs/>
      <w:sz w:val="22"/>
      <w:szCs w:val="22"/>
    </w:rPr>
  </w:style>
  <w:style w:type="character" w:styleId="818" w:customStyle="1">
    <w:name w:val="Heading 7 Char"/>
    <w:link w:val="783"/>
    <w:uiPriority w:val="9"/>
    <w:qFormat/>
    <w:rPr>
      <w:rFonts w:ascii="Arial" w:hAnsi="Arial" w:eastAsia="Arial" w:cs="Arial"/>
      <w:b/>
      <w:bCs/>
      <w:i/>
      <w:iCs/>
      <w:sz w:val="22"/>
      <w:szCs w:val="22"/>
    </w:rPr>
  </w:style>
  <w:style w:type="character" w:styleId="819" w:customStyle="1">
    <w:name w:val="Heading 8 Char"/>
    <w:link w:val="784"/>
    <w:uiPriority w:val="9"/>
    <w:qFormat/>
    <w:rPr>
      <w:rFonts w:ascii="Arial" w:hAnsi="Arial" w:eastAsia="Arial" w:cs="Arial"/>
      <w:i/>
      <w:iCs/>
      <w:sz w:val="22"/>
      <w:szCs w:val="22"/>
    </w:rPr>
  </w:style>
  <w:style w:type="character" w:styleId="820" w:customStyle="1">
    <w:name w:val="Heading 9 Char"/>
    <w:link w:val="785"/>
    <w:uiPriority w:val="9"/>
    <w:qFormat/>
    <w:rPr>
      <w:rFonts w:ascii="Arial" w:hAnsi="Arial" w:eastAsia="Arial" w:cs="Arial"/>
      <w:i/>
      <w:iCs/>
      <w:sz w:val="21"/>
      <w:szCs w:val="21"/>
    </w:rPr>
  </w:style>
  <w:style w:type="paragraph" w:styleId="821">
    <w:name w:val="List Paragraph"/>
    <w:basedOn w:val="776"/>
    <w:uiPriority w:val="34"/>
    <w:qFormat/>
    <w:pPr>
      <w:contextualSpacing/>
      <w:ind w:left="720"/>
    </w:pPr>
  </w:style>
  <w:style w:type="paragraph" w:styleId="822">
    <w:name w:val="No Spacing"/>
    <w:uiPriority w:val="1"/>
    <w:qFormat/>
    <w:pPr>
      <w:spacing w:before="0" w:after="0" w:line="240" w:lineRule="auto"/>
    </w:pPr>
    <w:rPr>
      <w:rFonts w:hint="default" w:ascii="Calibri" w:hAnsi="Calibri" w:eastAsia="宋体" w:cs="Times New Roman"/>
    </w:rPr>
  </w:style>
  <w:style w:type="character" w:styleId="823" w:customStyle="1">
    <w:name w:val="Title Char"/>
    <w:link w:val="806"/>
    <w:uiPriority w:val="10"/>
    <w:qFormat/>
    <w:rPr>
      <w:sz w:val="48"/>
      <w:szCs w:val="48"/>
    </w:rPr>
  </w:style>
  <w:style w:type="character" w:styleId="824" w:customStyle="1">
    <w:name w:val="Subtitle Char"/>
    <w:link w:val="799"/>
    <w:uiPriority w:val="11"/>
    <w:qFormat/>
    <w:rPr>
      <w:sz w:val="24"/>
      <w:szCs w:val="24"/>
    </w:rPr>
  </w:style>
  <w:style w:type="paragraph" w:styleId="825">
    <w:name w:val="Quote"/>
    <w:basedOn w:val="776"/>
    <w:next w:val="776"/>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76"/>
    <w:next w:val="776"/>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6"/>
    <w:uiPriority w:val="99"/>
    <w:qFormat/>
  </w:style>
  <w:style w:type="character" w:styleId="830" w:customStyle="1">
    <w:name w:val="Footer Char"/>
    <w:link w:val="795"/>
    <w:uiPriority w:val="99"/>
    <w:qFormat/>
  </w:style>
  <w:style w:type="character" w:styleId="831" w:customStyle="1">
    <w:name w:val="Caption Char"/>
    <w:link w:val="795"/>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800"/>
    <w:uiPriority w:val="99"/>
    <w:qFormat/>
    <w:rPr>
      <w:sz w:val="18"/>
    </w:rPr>
  </w:style>
  <w:style w:type="character" w:styleId="958" w:customStyle="1">
    <w:name w:val="Endnote Text Char"/>
    <w:link w:val="794"/>
    <w:uiPriority w:val="99"/>
    <w:qFormat/>
    <w:rPr>
      <w:sz w:val="20"/>
    </w:rPr>
  </w:style>
  <w:style w:type="paragraph" w:styleId="959" w:customStyle="1">
    <w:name w:val="TOC Heading"/>
    <w:uiPriority w:val="39"/>
    <w:unhideWhenUsed/>
    <w:qFormat/>
    <w:rPr>
      <w:rFonts w:hint="default" w:ascii="Calibri" w:hAnsi="Calibri" w:eastAsia="宋体" w:cs="Times New Roman"/>
    </w:rPr>
  </w:style>
  <w:style w:type="paragraph" w:styleId="960" w:customStyle="1">
    <w:name w:val="标题 11"/>
    <w:basedOn w:val="776"/>
    <w:next w:val="776"/>
    <w:link w:val="972"/>
    <w:uiPriority w:val="0"/>
    <w:qFormat/>
    <w:pPr>
      <w:jc w:val="center"/>
      <w:keepNext/>
      <w:outlineLvl w:val="0"/>
    </w:pPr>
    <w:rPr>
      <w:rFonts w:ascii="楷体_GB2312" w:eastAsia="楷体_GB2312"/>
      <w:sz w:val="28"/>
      <w:szCs w:val="28"/>
    </w:rPr>
  </w:style>
  <w:style w:type="paragraph" w:styleId="961" w:customStyle="1">
    <w:name w:val="标题 21"/>
    <w:basedOn w:val="776"/>
    <w:next w:val="962"/>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
    <w:basedOn w:val="776"/>
    <w:link w:val="974"/>
    <w:uiPriority w:val="0"/>
    <w:qFormat/>
    <w:pPr>
      <w:ind w:firstLine="420"/>
    </w:pPr>
  </w:style>
  <w:style w:type="paragraph" w:styleId="963" w:customStyle="1">
    <w:name w:val="标题 31"/>
    <w:basedOn w:val="776"/>
    <w:next w:val="962"/>
    <w:link w:val="975"/>
    <w:uiPriority w:val="0"/>
    <w:qFormat/>
    <w:pPr>
      <w:keepLines/>
      <w:keepNext/>
      <w:spacing w:before="260" w:after="260" w:line="416" w:lineRule="auto"/>
      <w:outlineLvl w:val="2"/>
    </w:pPr>
    <w:rPr>
      <w:b/>
      <w:bCs/>
      <w:sz w:val="32"/>
      <w:szCs w:val="32"/>
    </w:rPr>
  </w:style>
  <w:style w:type="paragraph" w:styleId="964" w:customStyle="1">
    <w:name w:val="标题 41"/>
    <w:basedOn w:val="776"/>
    <w:next w:val="962"/>
    <w:link w:val="976"/>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标题 51"/>
    <w:basedOn w:val="776"/>
    <w:next w:val="962"/>
    <w:link w:val="977"/>
    <w:uiPriority w:val="0"/>
    <w:qFormat/>
    <w:pPr>
      <w:keepNext/>
      <w:outlineLvl w:val="4"/>
    </w:pPr>
    <w:rPr>
      <w:rFonts w:ascii="宋体"/>
      <w:color w:val="000000"/>
      <w:sz w:val="28"/>
      <w:szCs w:val="28"/>
    </w:rPr>
  </w:style>
  <w:style w:type="paragraph" w:styleId="966" w:customStyle="1">
    <w:name w:val="标题 61"/>
    <w:basedOn w:val="776"/>
    <w:next w:val="776"/>
    <w:link w:val="9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76"/>
    <w:next w:val="776"/>
    <w:link w:val="979"/>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76"/>
    <w:next w:val="776"/>
    <w:link w:val="9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76"/>
    <w:next w:val="776"/>
    <w:link w:val="981"/>
    <w:uiPriority w:val="0"/>
    <w:qFormat/>
    <w:pPr>
      <w:numPr>
        <w:ilvl w:val="8"/>
        <w:numId w:val="1"/>
      </w:numPr>
      <w:keepLines/>
      <w:keepNext/>
      <w:spacing w:before="240" w:after="64" w:line="320" w:lineRule="auto"/>
      <w:outlineLvl w:val="8"/>
    </w:pPr>
    <w:rPr>
      <w:rFonts w:ascii="Arial" w:hAnsi="Arial" w:eastAsia="黑体"/>
    </w:rPr>
  </w:style>
  <w:style w:type="character" w:styleId="970" w:customStyle="1">
    <w:name w:val="默认段落字体1"/>
    <w:link w:val="776"/>
    <w:uiPriority w:val="1"/>
    <w:unhideWhenUsed/>
    <w:qFormat/>
  </w:style>
  <w:style w:type="table" w:styleId="971" w:customStyle="1">
    <w:name w:val="普通表格1"/>
    <w:uiPriority w:val="99"/>
    <w:unhideWhenUsed/>
    <w:qFormat/>
    <w:tblPr/>
  </w:style>
  <w:style w:type="character" w:styleId="972" w:customStyle="1">
    <w:name w:val="标题 1 Char"/>
    <w:link w:val="960"/>
    <w:uiPriority w:val="0"/>
    <w:qFormat/>
    <w:rPr>
      <w:rFonts w:ascii="楷体_GB2312" w:hAnsi="Times New Roman" w:eastAsia="楷体_GB2312" w:cs="Times New Roman"/>
      <w:sz w:val="28"/>
      <w:szCs w:val="28"/>
    </w:rPr>
  </w:style>
  <w:style w:type="character" w:styleId="973" w:customStyle="1">
    <w:name w:val="标题 2 Char"/>
    <w:link w:val="961"/>
    <w:uiPriority w:val="0"/>
    <w:qFormat/>
    <w:rPr>
      <w:rFonts w:ascii="Arial" w:hAnsi="Arial" w:eastAsia="幼圆" w:cs="Arial"/>
      <w:b/>
      <w:bCs/>
      <w:sz w:val="44"/>
      <w:szCs w:val="44"/>
    </w:rPr>
  </w:style>
  <w:style w:type="character" w:styleId="974" w:customStyle="1">
    <w:name w:val="正文缩进 Char"/>
    <w:link w:val="962"/>
    <w:uiPriority w:val="0"/>
    <w:qFormat/>
    <w:rPr>
      <w:rFonts w:ascii="Times New Roman" w:hAnsi="Times New Roman" w:eastAsia="宋体" w:cs="Times New Roman"/>
      <w:szCs w:val="21"/>
    </w:rPr>
  </w:style>
  <w:style w:type="character" w:styleId="975" w:customStyle="1">
    <w:name w:val="标题 3 Char"/>
    <w:link w:val="963"/>
    <w:uiPriority w:val="0"/>
    <w:qFormat/>
    <w:rPr>
      <w:rFonts w:ascii="Times New Roman" w:hAnsi="Times New Roman" w:eastAsia="宋体" w:cs="Times New Roman"/>
      <w:b/>
      <w:bCs/>
      <w:sz w:val="32"/>
      <w:szCs w:val="32"/>
    </w:rPr>
  </w:style>
  <w:style w:type="character" w:styleId="976" w:customStyle="1">
    <w:name w:val="标题 4 Char"/>
    <w:link w:val="964"/>
    <w:uiPriority w:val="0"/>
    <w:qFormat/>
    <w:rPr>
      <w:rFonts w:ascii="Arial" w:hAnsi="Arial" w:eastAsia="黑体" w:cs="Arial"/>
      <w:b/>
      <w:bCs/>
      <w:sz w:val="28"/>
      <w:szCs w:val="28"/>
    </w:rPr>
  </w:style>
  <w:style w:type="character" w:styleId="977" w:customStyle="1">
    <w:name w:val="标题 5 Char"/>
    <w:link w:val="965"/>
    <w:uiPriority w:val="0"/>
    <w:qFormat/>
    <w:rPr>
      <w:rFonts w:ascii="宋体" w:hAnsi="Times New Roman" w:eastAsia="宋体" w:cs="Times New Roman"/>
      <w:color w:val="000000"/>
      <w:sz w:val="28"/>
      <w:szCs w:val="28"/>
    </w:rPr>
  </w:style>
  <w:style w:type="character" w:styleId="978" w:customStyle="1">
    <w:name w:val="标题 6 Char"/>
    <w:link w:val="966"/>
    <w:uiPriority w:val="0"/>
    <w:qFormat/>
    <w:rPr>
      <w:rFonts w:ascii="Arial" w:hAnsi="Arial" w:eastAsia="黑体" w:cs="Times New Roman"/>
      <w:b/>
      <w:bCs/>
      <w:sz w:val="24"/>
      <w:szCs w:val="24"/>
    </w:rPr>
  </w:style>
  <w:style w:type="character" w:styleId="979" w:customStyle="1">
    <w:name w:val="标题 7 Char"/>
    <w:link w:val="967"/>
    <w:uiPriority w:val="0"/>
    <w:qFormat/>
    <w:rPr>
      <w:rFonts w:ascii="Times New Roman" w:hAnsi="Times New Roman" w:eastAsia="宋体" w:cs="Times New Roman"/>
      <w:b/>
      <w:bCs/>
      <w:sz w:val="24"/>
      <w:szCs w:val="24"/>
    </w:rPr>
  </w:style>
  <w:style w:type="character" w:styleId="980" w:customStyle="1">
    <w:name w:val="标题 8 Char"/>
    <w:link w:val="968"/>
    <w:uiPriority w:val="0"/>
    <w:qFormat/>
    <w:rPr>
      <w:rFonts w:ascii="Arial" w:hAnsi="Arial" w:eastAsia="黑体" w:cs="Times New Roman"/>
      <w:sz w:val="24"/>
      <w:szCs w:val="24"/>
    </w:rPr>
  </w:style>
  <w:style w:type="character" w:styleId="981" w:customStyle="1">
    <w:name w:val="标题 9 Char"/>
    <w:link w:val="969"/>
    <w:uiPriority w:val="0"/>
    <w:qFormat/>
    <w:rPr>
      <w:rFonts w:ascii="Arial" w:hAnsi="Arial" w:eastAsia="黑体" w:cs="Times New Roman"/>
      <w:szCs w:val="21"/>
    </w:rPr>
  </w:style>
  <w:style w:type="paragraph" w:styleId="982" w:customStyle="1">
    <w:name w:val="列表 31"/>
    <w:basedOn w:val="776"/>
    <w:uiPriority w:val="0"/>
    <w:qFormat/>
    <w:pPr>
      <w:ind w:left="100" w:hanging="200"/>
    </w:pPr>
  </w:style>
  <w:style w:type="paragraph" w:styleId="983" w:customStyle="1">
    <w:name w:val="目录 71"/>
    <w:basedOn w:val="776"/>
    <w:next w:val="776"/>
    <w:uiPriority w:val="0"/>
    <w:semiHidden/>
    <w:qFormat/>
    <w:pPr>
      <w:ind w:left="1260"/>
      <w:jc w:val="left"/>
    </w:pPr>
  </w:style>
  <w:style w:type="paragraph" w:styleId="984" w:customStyle="1">
    <w:name w:val="文档结构图1"/>
    <w:basedOn w:val="776"/>
    <w:link w:val="985"/>
    <w:uiPriority w:val="0"/>
    <w:semiHidden/>
    <w:qFormat/>
    <w:pPr>
      <w:shd w:val="clear" w:color="auto" w:fill="000080"/>
    </w:pPr>
  </w:style>
  <w:style w:type="character" w:styleId="985"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76"/>
    <w:link w:val="987"/>
    <w:uiPriority w:val="0"/>
    <w:semiHidden/>
    <w:qFormat/>
    <w:pPr>
      <w:jc w:val="left"/>
    </w:pPr>
  </w:style>
  <w:style w:type="character" w:styleId="987" w:customStyle="1">
    <w:name w:val="批注文字 Char"/>
    <w:link w:val="986"/>
    <w:uiPriority w:val="0"/>
    <w:semiHidden/>
    <w:qFormat/>
    <w:rPr>
      <w:rFonts w:ascii="Times New Roman" w:hAnsi="Times New Roman" w:eastAsia="宋体" w:cs="Times New Roman"/>
      <w:szCs w:val="21"/>
    </w:rPr>
  </w:style>
  <w:style w:type="paragraph" w:styleId="988" w:customStyle="1">
    <w:name w:val="正文文本 31"/>
    <w:basedOn w:val="776"/>
    <w:link w:val="989"/>
    <w:uiPriority w:val="0"/>
    <w:qFormat/>
    <w:rPr>
      <w:rFonts w:ascii="仿宋_GB2312" w:hAnsi="Arial" w:eastAsia="仿宋_GB2312"/>
      <w:sz w:val="32"/>
      <w:szCs w:val="32"/>
    </w:rPr>
  </w:style>
  <w:style w:type="character" w:styleId="989" w:customStyle="1">
    <w:name w:val="正文文本 3 Char"/>
    <w:link w:val="988"/>
    <w:uiPriority w:val="0"/>
    <w:qFormat/>
    <w:rPr>
      <w:rFonts w:ascii="仿宋_GB2312" w:hAnsi="Arial" w:eastAsia="仿宋_GB2312" w:cs="Times New Roman"/>
      <w:sz w:val="32"/>
      <w:szCs w:val="32"/>
    </w:rPr>
  </w:style>
  <w:style w:type="paragraph" w:styleId="990" w:customStyle="1">
    <w:name w:val="正文文本1"/>
    <w:basedOn w:val="776"/>
    <w:link w:val="991"/>
    <w:uiPriority w:val="0"/>
    <w:qFormat/>
    <w:rPr>
      <w:rFonts w:ascii="楷体_GB2312" w:hAnsi="Arial" w:eastAsia="楷体_GB2312"/>
      <w:sz w:val="28"/>
      <w:szCs w:val="28"/>
    </w:rPr>
  </w:style>
  <w:style w:type="character" w:styleId="991" w:customStyle="1">
    <w:name w:val="正文文本 Char"/>
    <w:link w:val="990"/>
    <w:uiPriority w:val="0"/>
    <w:qFormat/>
    <w:rPr>
      <w:rFonts w:ascii="楷体_GB2312" w:hAnsi="Arial" w:eastAsia="楷体_GB2312" w:cs="Times New Roman"/>
      <w:sz w:val="28"/>
      <w:szCs w:val="28"/>
    </w:rPr>
  </w:style>
  <w:style w:type="paragraph" w:styleId="992" w:customStyle="1">
    <w:name w:val="正文文本缩进1"/>
    <w:basedOn w:val="776"/>
    <w:link w:val="993"/>
    <w:uiPriority w:val="0"/>
    <w:qFormat/>
    <w:pPr>
      <w:ind w:firstLine="645"/>
    </w:pPr>
    <w:rPr>
      <w:rFonts w:ascii="楷体_GB2312" w:eastAsia="楷体_GB2312"/>
      <w:sz w:val="32"/>
      <w:szCs w:val="32"/>
    </w:rPr>
  </w:style>
  <w:style w:type="character" w:styleId="993" w:customStyle="1">
    <w:name w:val="正文文本缩进 Char"/>
    <w:link w:val="992"/>
    <w:uiPriority w:val="0"/>
    <w:qFormat/>
    <w:rPr>
      <w:rFonts w:ascii="楷体_GB2312" w:hAnsi="Times New Roman" w:eastAsia="楷体_GB2312" w:cs="Times New Roman"/>
      <w:sz w:val="32"/>
      <w:szCs w:val="32"/>
    </w:rPr>
  </w:style>
  <w:style w:type="paragraph" w:styleId="994" w:customStyle="1">
    <w:name w:val="列表 21"/>
    <w:basedOn w:val="776"/>
    <w:uiPriority w:val="0"/>
    <w:qFormat/>
    <w:pPr>
      <w:ind w:left="100" w:hanging="200"/>
    </w:pPr>
  </w:style>
  <w:style w:type="paragraph" w:styleId="995" w:customStyle="1">
    <w:name w:val="目录 51"/>
    <w:basedOn w:val="776"/>
    <w:next w:val="776"/>
    <w:uiPriority w:val="0"/>
    <w:semiHidden/>
    <w:qFormat/>
    <w:pPr>
      <w:ind w:left="840"/>
      <w:jc w:val="left"/>
    </w:pPr>
  </w:style>
  <w:style w:type="paragraph" w:styleId="996" w:customStyle="1">
    <w:name w:val="目录 31"/>
    <w:basedOn w:val="776"/>
    <w:next w:val="776"/>
    <w:uiPriority w:val="0"/>
    <w:semiHidden/>
    <w:qFormat/>
    <w:pPr>
      <w:ind w:left="420"/>
      <w:jc w:val="left"/>
    </w:pPr>
    <w:rPr>
      <w:i/>
      <w:iCs/>
      <w:szCs w:val="24"/>
    </w:rPr>
  </w:style>
  <w:style w:type="paragraph" w:styleId="997" w:customStyle="1">
    <w:name w:val="纯文本1"/>
    <w:basedOn w:val="776"/>
    <w:link w:val="998"/>
    <w:uiPriority w:val="0"/>
    <w:qFormat/>
    <w:rPr>
      <w:rFonts w:ascii="宋体" w:hAnsi="Courier New" w:cs="Courier New"/>
    </w:rPr>
  </w:style>
  <w:style w:type="character" w:styleId="998" w:customStyle="1">
    <w:name w:val="纯文本 Char"/>
    <w:link w:val="997"/>
    <w:uiPriority w:val="0"/>
    <w:qFormat/>
    <w:rPr>
      <w:rFonts w:ascii="宋体" w:hAnsi="Courier New" w:eastAsia="宋体" w:cs="Courier New"/>
      <w:szCs w:val="21"/>
    </w:rPr>
  </w:style>
  <w:style w:type="paragraph" w:styleId="999" w:customStyle="1">
    <w:name w:val="目录 81"/>
    <w:basedOn w:val="776"/>
    <w:next w:val="776"/>
    <w:uiPriority w:val="0"/>
    <w:semiHidden/>
    <w:qFormat/>
    <w:pPr>
      <w:ind w:left="1470"/>
      <w:jc w:val="left"/>
    </w:pPr>
  </w:style>
  <w:style w:type="paragraph" w:styleId="1000" w:customStyle="1">
    <w:name w:val="日期1"/>
    <w:basedOn w:val="776"/>
    <w:next w:val="776"/>
    <w:link w:val="1001"/>
    <w:uiPriority w:val="0"/>
    <w:qFormat/>
    <w:rPr>
      <w:sz w:val="24"/>
      <w:szCs w:val="24"/>
    </w:rPr>
  </w:style>
  <w:style w:type="character" w:styleId="1001" w:customStyle="1">
    <w:name w:val="日期 Char"/>
    <w:link w:val="1000"/>
    <w:uiPriority w:val="0"/>
    <w:qFormat/>
    <w:rPr>
      <w:rFonts w:ascii="Times New Roman" w:hAnsi="Times New Roman" w:eastAsia="宋体" w:cs="Times New Roman"/>
      <w:sz w:val="24"/>
      <w:szCs w:val="24"/>
    </w:rPr>
  </w:style>
  <w:style w:type="paragraph" w:styleId="1002" w:customStyle="1">
    <w:name w:val="正文文本缩进 21"/>
    <w:basedOn w:val="776"/>
    <w:link w:val="1003"/>
    <w:uiPriority w:val="0"/>
    <w:qFormat/>
    <w:pPr>
      <w:ind w:left="630" w:firstLine="645"/>
    </w:pPr>
    <w:rPr>
      <w:rFonts w:ascii="Arial" w:hAnsi="Arial" w:eastAsia="仿宋_GB2312" w:cs="Arial"/>
      <w:sz w:val="32"/>
      <w:szCs w:val="32"/>
    </w:rPr>
  </w:style>
  <w:style w:type="character" w:styleId="1003" w:customStyle="1">
    <w:name w:val="正文文本缩进 2 Char"/>
    <w:link w:val="1002"/>
    <w:uiPriority w:val="0"/>
    <w:qFormat/>
    <w:rPr>
      <w:rFonts w:ascii="Arial" w:hAnsi="Arial" w:eastAsia="仿宋_GB2312" w:cs="Arial"/>
      <w:sz w:val="32"/>
      <w:szCs w:val="32"/>
    </w:rPr>
  </w:style>
  <w:style w:type="paragraph" w:styleId="1004" w:customStyle="1">
    <w:name w:val="批注框文本1"/>
    <w:basedOn w:val="776"/>
    <w:link w:val="1005"/>
    <w:uiPriority w:val="0"/>
    <w:semiHidden/>
    <w:qFormat/>
    <w:rPr>
      <w:sz w:val="18"/>
      <w:szCs w:val="18"/>
    </w:rPr>
  </w:style>
  <w:style w:type="character" w:styleId="1005" w:customStyle="1">
    <w:name w:val="批注框文本 Char"/>
    <w:link w:val="1004"/>
    <w:uiPriority w:val="0"/>
    <w:semiHidden/>
    <w:qFormat/>
    <w:rPr>
      <w:rFonts w:ascii="Times New Roman" w:hAnsi="Times New Roman" w:eastAsia="宋体" w:cs="Times New Roman"/>
      <w:sz w:val="18"/>
      <w:szCs w:val="18"/>
    </w:rPr>
  </w:style>
  <w:style w:type="paragraph" w:styleId="1006" w:customStyle="1">
    <w:name w:val="页脚1"/>
    <w:basedOn w:val="776"/>
    <w:link w:val="1007"/>
    <w:uiPriority w:val="99"/>
    <w:qFormat/>
    <w:pPr>
      <w:jc w:val="left"/>
      <w:tabs>
        <w:tab w:val="center" w:pos="4153" w:leader="none"/>
        <w:tab w:val="right" w:pos="8306" w:leader="none"/>
      </w:tabs>
    </w:pPr>
    <w:rPr>
      <w:sz w:val="18"/>
      <w:szCs w:val="18"/>
    </w:rPr>
  </w:style>
  <w:style w:type="character" w:styleId="1007" w:customStyle="1">
    <w:name w:val="页脚 Char"/>
    <w:link w:val="1006"/>
    <w:uiPriority w:val="99"/>
    <w:qFormat/>
    <w:rPr>
      <w:rFonts w:ascii="Times New Roman" w:hAnsi="Times New Roman" w:eastAsia="宋体" w:cs="Times New Roman"/>
      <w:sz w:val="18"/>
      <w:szCs w:val="18"/>
    </w:rPr>
  </w:style>
  <w:style w:type="paragraph" w:styleId="1008" w:customStyle="1">
    <w:name w:val="页眉1"/>
    <w:basedOn w:val="776"/>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Char"/>
    <w:link w:val="1008"/>
    <w:uiPriority w:val="0"/>
    <w:qFormat/>
    <w:rPr>
      <w:rFonts w:ascii="Times New Roman" w:hAnsi="Times New Roman" w:eastAsia="宋体" w:cs="Times New Roman"/>
      <w:sz w:val="18"/>
      <w:szCs w:val="18"/>
    </w:rPr>
  </w:style>
  <w:style w:type="paragraph" w:styleId="1010" w:customStyle="1">
    <w:name w:val="目录 11"/>
    <w:basedOn w:val="776"/>
    <w:next w:val="776"/>
    <w:uiPriority w:val="0"/>
    <w:semiHidden/>
    <w:qFormat/>
    <w:pPr>
      <w:jc w:val="left"/>
      <w:spacing w:before="120" w:after="120" w:line="400" w:lineRule="exact"/>
      <w:tabs>
        <w:tab w:val="right" w:pos="8720" w:leader="dot"/>
      </w:tabs>
    </w:pPr>
    <w:rPr>
      <w:rFonts w:ascii="宋体" w:hAnsi="宋体"/>
      <w:caps/>
      <w:sz w:val="24"/>
      <w:szCs w:val="24"/>
    </w:rPr>
  </w:style>
  <w:style w:type="paragraph" w:styleId="1011" w:customStyle="1">
    <w:name w:val="目录 41"/>
    <w:basedOn w:val="776"/>
    <w:next w:val="776"/>
    <w:uiPriority w:val="0"/>
    <w:semiHidden/>
    <w:qFormat/>
    <w:pPr>
      <w:ind w:left="630"/>
      <w:jc w:val="left"/>
    </w:pPr>
  </w:style>
  <w:style w:type="paragraph" w:styleId="1012" w:customStyle="1">
    <w:name w:val="列表1"/>
    <w:basedOn w:val="776"/>
    <w:uiPriority w:val="0"/>
    <w:qFormat/>
    <w:pPr>
      <w:ind w:left="200" w:hanging="200"/>
    </w:pPr>
  </w:style>
  <w:style w:type="paragraph" w:styleId="1013" w:customStyle="1">
    <w:name w:val="目录 61"/>
    <w:basedOn w:val="776"/>
    <w:next w:val="776"/>
    <w:uiPriority w:val="0"/>
    <w:semiHidden/>
    <w:qFormat/>
    <w:pPr>
      <w:ind w:left="1050"/>
      <w:jc w:val="left"/>
    </w:pPr>
  </w:style>
  <w:style w:type="paragraph" w:styleId="1014" w:customStyle="1">
    <w:name w:val="正文文本缩进 31"/>
    <w:basedOn w:val="776"/>
    <w:link w:val="1015"/>
    <w:uiPriority w:val="0"/>
    <w:qFormat/>
    <w:pPr>
      <w:ind w:left="645" w:firstLine="645"/>
    </w:pPr>
    <w:rPr>
      <w:rFonts w:ascii="Arial" w:hAnsi="Arial" w:eastAsia="仿宋_GB2312" w:cs="Arial"/>
      <w:color w:val="ffff00"/>
      <w:sz w:val="32"/>
      <w:szCs w:val="32"/>
    </w:rPr>
  </w:style>
  <w:style w:type="character" w:styleId="1015" w:customStyle="1">
    <w:name w:val="正文文本缩进 3 Char"/>
    <w:link w:val="1014"/>
    <w:uiPriority w:val="0"/>
    <w:qFormat/>
    <w:rPr>
      <w:rFonts w:ascii="Arial" w:hAnsi="Arial" w:eastAsia="仿宋_GB2312" w:cs="Arial"/>
      <w:color w:val="ffff00"/>
      <w:sz w:val="32"/>
      <w:szCs w:val="32"/>
    </w:rPr>
  </w:style>
  <w:style w:type="paragraph" w:styleId="1016" w:customStyle="1">
    <w:name w:val="图表目录1"/>
    <w:basedOn w:val="776"/>
    <w:next w:val="776"/>
    <w:uiPriority w:val="0"/>
    <w:semiHidden/>
    <w:qFormat/>
    <w:pPr>
      <w:ind w:left="840" w:hanging="420"/>
    </w:pPr>
  </w:style>
  <w:style w:type="paragraph" w:styleId="1017" w:customStyle="1">
    <w:name w:val="目录 21"/>
    <w:basedOn w:val="776"/>
    <w:next w:val="776"/>
    <w:uiPriority w:val="0"/>
    <w:semiHidden/>
    <w:qFormat/>
    <w:pPr>
      <w:ind w:left="210"/>
      <w:jc w:val="left"/>
    </w:pPr>
    <w:rPr>
      <w:smallCaps/>
      <w:szCs w:val="24"/>
    </w:rPr>
  </w:style>
  <w:style w:type="paragraph" w:styleId="1018" w:customStyle="1">
    <w:name w:val="目录 91"/>
    <w:basedOn w:val="776"/>
    <w:next w:val="776"/>
    <w:uiPriority w:val="0"/>
    <w:semiHidden/>
    <w:qFormat/>
    <w:pPr>
      <w:ind w:left="1680"/>
      <w:jc w:val="left"/>
    </w:pPr>
  </w:style>
  <w:style w:type="paragraph" w:styleId="1019" w:customStyle="1">
    <w:name w:val="正文文本 21"/>
    <w:basedOn w:val="776"/>
    <w:link w:val="1020"/>
    <w:uiPriority w:val="0"/>
    <w:qFormat/>
    <w:pPr>
      <w:jc w:val="center"/>
      <w:widowControl/>
    </w:pPr>
    <w:rPr>
      <w:rFonts w:ascii="楷体_GB2312" w:eastAsia="楷体_GB2312"/>
      <w:sz w:val="28"/>
      <w:szCs w:val="28"/>
    </w:rPr>
  </w:style>
  <w:style w:type="character" w:styleId="1020" w:customStyle="1">
    <w:name w:val="正文文本 2 Char"/>
    <w:link w:val="1019"/>
    <w:uiPriority w:val="0"/>
    <w:qFormat/>
    <w:rPr>
      <w:rFonts w:ascii="楷体_GB2312" w:hAnsi="Times New Roman" w:eastAsia="楷体_GB2312" w:cs="Times New Roman"/>
      <w:sz w:val="28"/>
      <w:szCs w:val="28"/>
    </w:rPr>
  </w:style>
  <w:style w:type="paragraph" w:styleId="1021"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1022" w:customStyle="1">
    <w:name w:val="索引 11"/>
    <w:basedOn w:val="776"/>
    <w:next w:val="776"/>
    <w:uiPriority w:val="0"/>
    <w:semiHidden/>
    <w:qFormat/>
    <w:pPr>
      <w:spacing w:line="240" w:lineRule="atLeast"/>
    </w:pPr>
    <w:rPr>
      <w:b/>
      <w:bCs/>
    </w:rPr>
  </w:style>
  <w:style w:type="paragraph" w:styleId="1023" w:customStyle="1">
    <w:name w:val="批注主题1"/>
    <w:basedOn w:val="986"/>
    <w:next w:val="986"/>
    <w:link w:val="1024"/>
    <w:uiPriority w:val="0"/>
    <w:semiHidden/>
    <w:qFormat/>
    <w:rPr>
      <w:b/>
      <w:bCs/>
    </w:rPr>
  </w:style>
  <w:style w:type="character" w:styleId="1024" w:customStyle="1">
    <w:name w:val="批注主题 Char"/>
    <w:link w:val="1023"/>
    <w:uiPriority w:val="0"/>
    <w:semiHidden/>
    <w:qFormat/>
    <w:rPr>
      <w:rFonts w:ascii="Times New Roman" w:hAnsi="Times New Roman" w:eastAsia="宋体" w:cs="Times New Roman"/>
      <w:b/>
      <w:bCs/>
      <w:szCs w:val="21"/>
    </w:rPr>
  </w:style>
  <w:style w:type="paragraph" w:styleId="1025" w:customStyle="1">
    <w:name w:val="正文首行缩进1"/>
    <w:basedOn w:val="776"/>
    <w:link w:val="1026"/>
    <w:uiPriority w:val="0"/>
    <w:qFormat/>
    <w:pPr>
      <w:ind w:firstLine="200"/>
      <w:spacing w:line="360" w:lineRule="auto"/>
    </w:pPr>
    <w:rPr>
      <w:rFonts w:ascii="仿宋_GB2312" w:eastAsia="仿宋_GB2312"/>
      <w:sz w:val="30"/>
      <w:szCs w:val="30"/>
    </w:rPr>
  </w:style>
  <w:style w:type="character" w:styleId="1026" w:customStyle="1">
    <w:name w:val="正文首行缩进 Char"/>
    <w:link w:val="1025"/>
    <w:uiPriority w:val="0"/>
    <w:qFormat/>
    <w:rPr>
      <w:rFonts w:ascii="仿宋_GB2312" w:hAnsi="Times New Roman" w:eastAsia="仿宋_GB2312" w:cs="Times New Roman"/>
      <w:sz w:val="30"/>
      <w:szCs w:val="30"/>
    </w:rPr>
  </w:style>
  <w:style w:type="paragraph" w:styleId="1027" w:customStyle="1">
    <w:name w:val="正文首行缩进 21"/>
    <w:basedOn w:val="992"/>
    <w:link w:val="1028"/>
    <w:uiPriority w:val="0"/>
    <w:qFormat/>
    <w:pPr>
      <w:ind w:firstLine="420"/>
      <w:spacing w:line="360" w:lineRule="auto"/>
    </w:pPr>
    <w:rPr>
      <w:rFonts w:ascii="宋体" w:hAnsi="宋体" w:eastAsia="宋体"/>
      <w:sz w:val="21"/>
      <w:szCs w:val="20"/>
    </w:rPr>
  </w:style>
  <w:style w:type="character" w:styleId="1028" w:customStyle="1">
    <w:name w:val="正文首行缩进 2 Char"/>
    <w:link w:val="1027"/>
    <w:uiPriority w:val="0"/>
    <w:qFormat/>
    <w:rPr>
      <w:rFonts w:ascii="宋体" w:hAnsi="宋体" w:eastAsia="宋体" w:cs="Times New Roman"/>
      <w:sz w:val="32"/>
      <w:szCs w:val="20"/>
    </w:rPr>
  </w:style>
  <w:style w:type="table" w:styleId="1029" w:customStyle="1">
    <w:name w:val="网格型1"/>
    <w:basedOn w:val="971"/>
    <w:uiPriority w:val="0"/>
    <w:qFormat/>
    <w:pPr>
      <w:jc w:val="both"/>
      <w:widowControl w:val="off"/>
    </w:pPr>
    <w:rPr>
      <w:rFonts w:ascii="Times New Roman" w:hAnsi="Times New Roman" w:eastAsia="宋体" w:cs="Times New Roman"/>
      <w:sz w:val="20"/>
      <w:szCs w:val="20"/>
    </w:rPr>
    <w:tblPr/>
  </w:style>
  <w:style w:type="character" w:styleId="1030" w:customStyle="1">
    <w:name w:val="要点1"/>
    <w:link w:val="776"/>
    <w:uiPriority w:val="0"/>
    <w:qFormat/>
    <w:rPr>
      <w:b/>
      <w:bCs/>
    </w:rPr>
  </w:style>
  <w:style w:type="character" w:styleId="1031" w:customStyle="1">
    <w:name w:val="页码1"/>
    <w:link w:val="776"/>
    <w:uiPriority w:val="0"/>
    <w:qFormat/>
  </w:style>
  <w:style w:type="character" w:styleId="1032" w:customStyle="1">
    <w:name w:val="已访问的超链接1"/>
    <w:link w:val="776"/>
    <w:uiPriority w:val="0"/>
    <w:qFormat/>
    <w:rPr>
      <w:color w:val="800080"/>
      <w:u w:val="single"/>
    </w:rPr>
  </w:style>
  <w:style w:type="character" w:styleId="1033" w:customStyle="1">
    <w:name w:val="超链接1"/>
    <w:link w:val="776"/>
    <w:uiPriority w:val="0"/>
    <w:qFormat/>
    <w:rPr>
      <w:color w:val="0000ff"/>
      <w:u w:val="single"/>
    </w:rPr>
  </w:style>
  <w:style w:type="character" w:styleId="1034" w:customStyle="1">
    <w:name w:val="批注引用1"/>
    <w:link w:val="776"/>
    <w:uiPriority w:val="0"/>
    <w:semiHidden/>
    <w:qFormat/>
    <w:rPr>
      <w:sz w:val="21"/>
      <w:szCs w:val="21"/>
    </w:rPr>
  </w:style>
  <w:style w:type="character" w:styleId="1035" w:customStyle="1">
    <w:name w:val="font5 Char"/>
    <w:link w:val="776"/>
    <w:uiPriority w:val="0"/>
    <w:qFormat/>
    <w:rPr>
      <w:rFonts w:ascii="宋体" w:hAnsi="宋体" w:eastAsia="宋体"/>
      <w:sz w:val="28"/>
      <w:szCs w:val="28"/>
      <w:lang w:val="en-US" w:eastAsia="zh-CN" w:bidi="ar-SA"/>
    </w:rPr>
  </w:style>
  <w:style w:type="character" w:styleId="1036" w:customStyle="1">
    <w:name w:val="二级目录 Char"/>
    <w:link w:val="1037"/>
    <w:uiPriority w:val="0"/>
    <w:qFormat/>
    <w:rPr>
      <w:b/>
      <w:sz w:val="30"/>
      <w:szCs w:val="28"/>
    </w:rPr>
  </w:style>
  <w:style w:type="paragraph" w:styleId="1037" w:customStyle="1">
    <w:name w:val="二级目录"/>
    <w:next w:val="776"/>
    <w:link w:val="1036"/>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38" w:customStyle="1">
    <w:name w:val="列出段落 Char"/>
    <w:link w:val="1039"/>
    <w:uiPriority w:val="0"/>
    <w:qFormat/>
    <w:rPr>
      <w:rFonts w:ascii="Calibri" w:hAnsi="Calibri"/>
      <w:sz w:val="24"/>
      <w:szCs w:val="24"/>
      <w:lang w:eastAsia="en-US" w:bidi="en-US"/>
    </w:rPr>
  </w:style>
  <w:style w:type="paragraph" w:styleId="1039" w:customStyle="1">
    <w:name w:val="列出段落1"/>
    <w:basedOn w:val="776"/>
    <w:link w:val="1038"/>
    <w:uiPriority w:val="0"/>
    <w:qFormat/>
    <w:pPr>
      <w:contextualSpacing/>
      <w:ind w:left="720"/>
      <w:jc w:val="left"/>
      <w:widowControl/>
    </w:pPr>
    <w:rPr>
      <w:rFonts w:ascii="Calibri" w:hAnsi="Calibri" w:eastAsia="宋体" w:cs="Times New Roman"/>
      <w:sz w:val="24"/>
      <w:szCs w:val="24"/>
      <w:lang w:eastAsia="en-US" w:bidi="en-US"/>
    </w:rPr>
  </w:style>
  <w:style w:type="paragraph" w:styleId="1040" w:customStyle="1">
    <w:name w:val="Body Text(ch)"/>
    <w:basedOn w:val="776"/>
    <w:next w:val="990"/>
    <w:uiPriority w:val="0"/>
    <w:qFormat/>
    <w:pPr>
      <w:spacing w:after="120"/>
    </w:pPr>
    <w:rPr>
      <w:rFonts w:ascii="宋体" w:hAnsi="Arial"/>
      <w:bCs/>
      <w:iCs/>
      <w:szCs w:val="24"/>
    </w:rPr>
  </w:style>
  <w:style w:type="paragraph" w:styleId="1041"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customStyle="1">
    <w:name w:val="Char"/>
    <w:basedOn w:val="776"/>
    <w:uiPriority w:val="0"/>
    <w:qFormat/>
    <w:pPr>
      <w:ind w:firstLine="200"/>
      <w:tabs>
        <w:tab w:val="left" w:pos="360" w:leader="none"/>
      </w:tabs>
    </w:pPr>
    <w:rPr>
      <w:sz w:val="28"/>
      <w:szCs w:val="30"/>
    </w:rPr>
  </w:style>
  <w:style w:type="paragraph" w:styleId="1044" w:customStyle="1">
    <w:name w:val=" Char"/>
    <w:basedOn w:val="984"/>
    <w:uiPriority w:val="0"/>
    <w:qFormat/>
    <w:rPr>
      <w:rFonts w:ascii="Tahoma" w:hAnsi="Tahoma"/>
      <w:sz w:val="24"/>
      <w:szCs w:val="24"/>
    </w:rPr>
  </w:style>
  <w:style w:type="paragraph" w:styleId="1045"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1046" w:customStyle="1">
    <w:name w:val="table_lines"/>
    <w:basedOn w:val="776"/>
    <w:uiPriority w:val="0"/>
    <w:qFormat/>
    <w:pPr>
      <w:jc w:val="left"/>
      <w:widowControl/>
    </w:pPr>
    <w:rPr>
      <w:sz w:val="20"/>
      <w:szCs w:val="20"/>
      <w:lang w:val="de-DE" w:eastAsia="de-DE"/>
    </w:rPr>
  </w:style>
  <w:style w:type="paragraph" w:styleId="104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8" w:customStyle="1">
    <w:name w:val="font7"/>
    <w:basedOn w:val="776"/>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 Char Char Char Char"/>
    <w:basedOn w:val="984"/>
    <w:uiPriority w:val="0"/>
    <w:qFormat/>
    <w:pPr>
      <w:spacing w:line="360" w:lineRule="auto"/>
    </w:pPr>
    <w:rPr>
      <w:rFonts w:ascii="Tahoma" w:hAnsi="Tahoma"/>
      <w:sz w:val="24"/>
      <w:szCs w:val="24"/>
    </w:rPr>
  </w:style>
  <w:style w:type="paragraph" w:styleId="1050" w:customStyle="1">
    <w:name w:val="列出段落"/>
    <w:basedOn w:val="776"/>
    <w:uiPriority w:val="0"/>
    <w:qFormat/>
    <w:pPr>
      <w:contextualSpacing/>
      <w:ind w:left="720"/>
      <w:jc w:val="left"/>
      <w:widowControl/>
    </w:pPr>
    <w:rPr>
      <w:rFonts w:ascii="Calibri" w:hAnsi="Calibri"/>
      <w:sz w:val="24"/>
      <w:szCs w:val="24"/>
      <w:lang w:eastAsia="en-US" w:bidi="en-US"/>
    </w:rPr>
  </w:style>
  <w:style w:type="paragraph" w:styleId="1051" w:customStyle="1">
    <w:name w:val="4"/>
    <w:basedOn w:val="776"/>
    <w:next w:val="1014"/>
    <w:uiPriority w:val="0"/>
    <w:qFormat/>
    <w:pPr>
      <w:ind w:firstLine="420"/>
      <w:spacing w:line="360" w:lineRule="auto"/>
    </w:pPr>
    <w:rPr>
      <w:color w:val="ff0000"/>
      <w:sz w:val="24"/>
      <w:szCs w:val="24"/>
    </w:rPr>
  </w:style>
  <w:style w:type="paragraph" w:styleId="1052"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053" w:customStyle="1">
    <w:name w:val=" Char Char Char Char Char Char Char Char Char Char"/>
    <w:basedOn w:val="776"/>
    <w:uiPriority w:val="0"/>
    <w:qFormat/>
    <w:pPr>
      <w:spacing w:line="360" w:lineRule="auto"/>
    </w:pPr>
    <w:rPr>
      <w:sz w:val="24"/>
      <w:szCs w:val="20"/>
    </w:rPr>
  </w:style>
  <w:style w:type="paragraph" w:styleId="1054" w:customStyle="1">
    <w:name w:val="样式1"/>
    <w:basedOn w:val="776"/>
    <w:uiPriority w:val="0"/>
    <w:qFormat/>
    <w:pPr>
      <w:numPr>
        <w:ilvl w:val="0"/>
        <w:numId w:val="3"/>
      </w:numPr>
    </w:pPr>
    <w:rPr>
      <w:rFonts w:ascii="宋体" w:hAnsi="宋体"/>
    </w:rPr>
  </w:style>
  <w:style w:type="paragraph" w:styleId="1055" w:customStyle="1">
    <w:name w:val="font6"/>
    <w:basedOn w:val="776"/>
    <w:uiPriority w:val="0"/>
    <w:qFormat/>
    <w:pPr>
      <w:jc w:val="left"/>
      <w:spacing w:before="100" w:beforeAutospacing="1" w:after="100" w:afterAutospacing="1"/>
      <w:widowControl/>
    </w:pPr>
    <w:rPr>
      <w:rFonts w:hint="eastAsia" w:ascii="宋体" w:hAnsi="宋体"/>
      <w:sz w:val="28"/>
      <w:szCs w:val="28"/>
      <w:u w:val="single"/>
    </w:rPr>
  </w:style>
  <w:style w:type="paragraph" w:styleId="1056"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customStyle="1">
    <w:name w:val="标题3"/>
    <w:basedOn w:val="776"/>
    <w:next w:val="776"/>
    <w:uiPriority w:val="0"/>
    <w:qFormat/>
    <w:pPr>
      <w:ind w:firstLine="624"/>
      <w:spacing w:line="590" w:lineRule="atLeast"/>
    </w:pPr>
    <w:rPr>
      <w:rFonts w:ascii="方正黑体_GBK" w:eastAsia="方正黑体_GBK"/>
      <w:sz w:val="32"/>
      <w:szCs w:val="32"/>
    </w:rPr>
  </w:style>
  <w:style w:type="paragraph" w:styleId="1059"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customStyle="1">
    <w:name w:val="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062"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customStyle="1">
    <w:name w:val=" 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064" w:customStyle="1">
    <w:name w:val="xl30"/>
    <w:basedOn w:val="776"/>
    <w:uiPriority w:val="0"/>
    <w:qFormat/>
    <w:pPr>
      <w:jc w:val="center"/>
      <w:spacing w:before="100" w:beforeAutospacing="1" w:after="100" w:afterAutospacing="1"/>
      <w:widowControl/>
    </w:pPr>
    <w:rPr>
      <w:rFonts w:ascii="宋体" w:hAnsi="宋体"/>
      <w:b/>
      <w:bCs/>
      <w:sz w:val="36"/>
      <w:szCs w:val="36"/>
    </w:rPr>
  </w:style>
  <w:style w:type="paragraph" w:styleId="1065" w:customStyle="1">
    <w:name w:val="Char Char Char Char"/>
    <w:basedOn w:val="984"/>
    <w:uiPriority w:val="0"/>
    <w:qFormat/>
    <w:pPr>
      <w:spacing w:line="360" w:lineRule="auto"/>
    </w:pPr>
    <w:rPr>
      <w:rFonts w:ascii="Tahoma" w:hAnsi="Tahoma"/>
      <w:sz w:val="24"/>
      <w:szCs w:val="24"/>
    </w:rPr>
  </w:style>
  <w:style w:type="paragraph" w:styleId="1066" w:customStyle="1">
    <w:name w:val="table_1stline"/>
    <w:basedOn w:val="776"/>
    <w:uiPriority w:val="0"/>
    <w:qFormat/>
    <w:pPr>
      <w:jc w:val="left"/>
      <w:spacing w:before="120"/>
      <w:widowControl/>
    </w:pPr>
    <w:rPr>
      <w:bCs/>
      <w:sz w:val="20"/>
      <w:szCs w:val="20"/>
      <w:lang w:val="de-DE" w:eastAsia="de-DE"/>
    </w:rPr>
  </w:style>
  <w:style w:type="paragraph" w:styleId="1067" w:customStyle="1">
    <w:name w:val="font5"/>
    <w:basedOn w:val="776"/>
    <w:uiPriority w:val="0"/>
    <w:qFormat/>
    <w:pPr>
      <w:jc w:val="left"/>
      <w:spacing w:before="100" w:beforeAutospacing="1" w:after="100" w:afterAutospacing="1"/>
      <w:widowControl/>
    </w:pPr>
    <w:rPr>
      <w:rFonts w:hint="eastAsia" w:ascii="宋体" w:hAnsi="宋体"/>
      <w:sz w:val="28"/>
      <w:szCs w:val="28"/>
    </w:rPr>
  </w:style>
  <w:style w:type="paragraph" w:styleId="1068" w:customStyle="1">
    <w:name w:val="标题1"/>
    <w:basedOn w:val="776"/>
    <w:next w:val="7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71" w:customStyle="1">
    <w:name w:val="font41"/>
    <w:link w:val="776"/>
    <w:uiPriority w:val="0"/>
    <w:qFormat/>
    <w:rPr>
      <w:rFonts w:ascii="Times New Roman" w:hAnsi="Times New Roman" w:cs="Times New Roman"/>
      <w:color w:val="000000"/>
      <w:sz w:val="20"/>
      <w:szCs w:val="20"/>
      <w:u w:val="none"/>
    </w:rPr>
  </w:style>
  <w:style w:type="character" w:styleId="1072" w:customStyle="1">
    <w:name w:val="font21"/>
    <w:link w:val="776"/>
    <w:uiPriority w:val="0"/>
    <w:qFormat/>
    <w:rPr>
      <w:rFonts w:hint="eastAsia" w:ascii="宋体" w:hAnsi="宋体" w:eastAsia="宋体" w:cs="宋体"/>
      <w:b/>
      <w:bCs/>
      <w:color w:val="000000"/>
      <w:sz w:val="20"/>
      <w:szCs w:val="20"/>
      <w:u w:val="none"/>
    </w:rPr>
  </w:style>
  <w:style w:type="character" w:styleId="1073" w:customStyle="1">
    <w:name w:val="font31"/>
    <w:link w:val="776"/>
    <w:uiPriority w:val="0"/>
    <w:qFormat/>
    <w:rPr>
      <w:rFonts w:ascii="Times New Roman" w:hAnsi="Times New Roman" w:cs="Times New Roman"/>
      <w:color w:val="000000"/>
      <w:sz w:val="20"/>
      <w:szCs w:val="20"/>
      <w:u w:val="none"/>
    </w:rPr>
  </w:style>
  <w:style w:type="paragraph" w:styleId="1074" w:customStyle="1">
    <w:name w:val="正文（缩进）"/>
    <w:basedOn w:val="776"/>
    <w:uiPriority w:val="0"/>
    <w:qFormat/>
    <w:pPr>
      <w:ind w:firstLine="480"/>
    </w:pPr>
  </w:style>
  <w:style w:type="paragraph" w:styleId="1075" w:customStyle="1">
    <w:name w:val="列出段落6"/>
    <w:basedOn w:val="776"/>
    <w:uiPriority w:val="99"/>
    <w:qFormat/>
    <w:pPr>
      <w:ind w:firstLine="420"/>
    </w:pPr>
    <w:rPr>
      <w:rFonts w:ascii="Calibri" w:hAnsi="Calibri"/>
    </w:rPr>
  </w:style>
  <w:style w:type="paragraph" w:styleId="1076" w:customStyle="1">
    <w:name w:val="列表项目符号 21"/>
    <w:basedOn w:val="776"/>
    <w:uiPriority w:val="99"/>
    <w:unhideWhenUsed/>
    <w:qFormat/>
    <w:pPr>
      <w:numPr>
        <w:ilvl w:val="0"/>
        <w:numId w:val="4"/>
      </w:numPr>
    </w:pPr>
  </w:style>
  <w:style w:type="paragraph" w:styleId="1077" w:customStyle="1">
    <w:name w:val="Table Text"/>
    <w:basedOn w:val="776"/>
    <w:uiPriority w:val="0"/>
    <w:semiHidden/>
    <w:qFormat/>
    <w:rPr>
      <w:rFonts w:ascii="仿宋" w:hAnsi="仿宋" w:eastAsia="仿宋" w:cs="仿宋"/>
      <w:sz w:val="18"/>
      <w:szCs w:val="18"/>
      <w:lang w:val="en-US" w:eastAsia="en-US" w:bidi="ar-SA"/>
    </w:rPr>
  </w:style>
  <w:style w:type="table" w:styleId="1078" w:customStyle="1">
    <w:name w:val="Table Normal"/>
    <w:uiPriority w:val="0"/>
    <w:semiHidden/>
    <w:unhideWhenUsed/>
    <w:qFormat/>
    <w:tblPr>
      <w:tblCellMar>
        <w:left w:w="0" w:type="dxa"/>
        <w:top w:w="0" w:type="dxa"/>
        <w:right w:w="0" w:type="dxa"/>
        <w:bottom w:w="0" w:type="dxa"/>
      </w:tblCellMar>
    </w:tblPr>
  </w:style>
  <w:style w:type="paragraph" w:styleId="1079" w:customStyle="1">
    <w:name w:val="段"/>
    <w:basedOn w:val="1080"/>
    <w:uiPriority w:val="0"/>
    <w:qFormat/>
    <w:pPr>
      <w:ind w:firstLine="200"/>
      <w:widowControl/>
    </w:pPr>
    <w:rPr>
      <w:sz w:val="20"/>
    </w:rPr>
  </w:style>
  <w:style w:type="paragraph" w:styleId="1080" w:customStyle="1">
    <w:name w:val="正文1"/>
    <w:basedOn w:val="776"/>
    <w:next w:val="990"/>
    <w:uiPriority w:val="0"/>
    <w:qFormat/>
    <w:pPr>
      <w:jc w:val="left"/>
      <w:spacing w:line="360" w:lineRule="atLeast"/>
    </w:pPr>
    <w:rPr>
      <w:rFonts w:ascii="宋体" w:hAnsiTheme="minorHAnsi" w:eastAsiaTheme="minorEastAsia" w:cstheme="minorBidi"/>
      <w:sz w:val="24"/>
      <w:szCs w:val="20"/>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王琦</cp:lastModifiedBy>
  <cp:revision>17</cp:revision>
  <dcterms:created xsi:type="dcterms:W3CDTF">2023-03-16T02:16:00Z</dcterms:created>
  <dcterms:modified xsi:type="dcterms:W3CDTF">2026-01-28T00:58:23Z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eyJoZGlkIjoiZWYwYWM4YzEzMGI2NDA3OGYzMzgzZmYwNjI3ODI4OTIiLCJ1c2VySWQiOiIzMDc4MTEyNjcifQ==</vt:lpwstr>
  </property>
  <property fmtid="{D5CDD505-2E9C-101B-9397-08002B2CF9AE}" pid="3" name="KSOProductBuildVer">
    <vt:lpwstr>2052-12.1.0.24657</vt:lpwstr>
  </property>
  <property fmtid="{D5CDD505-2E9C-101B-9397-08002B2CF9AE}" pid="4" name="ICV">
    <vt:lpwstr>88F55872F053493D82AB8B0F9FA6F935_13</vt:lpwstr>
  </property>
</Properties>
</file>