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right"/>
        <w:spacing w:line="520" w:lineRule="atLeast"/>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jc w:val="center"/>
        <w:spacing w:before="100" w:after="100" w:line="360" w:lineRule="auto"/>
        <w:tabs>
          <w:tab w:val="center" w:pos="4422" w:leader="none"/>
        </w:tabs>
        <w:rPr>
          <w:rFonts w:ascii="Microsoft New Tai Lue" w:hAnsi="Microsoft New Tai Lue" w:cs="Microsoft New Tai Lue"/>
          <w:b/>
          <w:color w:val="auto"/>
          <w:sz w:val="72"/>
          <w:szCs w:val="72"/>
          <w:highlight w:val="none"/>
        </w:rPr>
      </w:pPr>
      <w:r>
        <w:rPr>
          <w:rFonts w:hint="eastAsia" w:ascii="Microsoft New Tai Lue" w:hAnsi="Microsoft New Tai Lue" w:cs="Microsoft New Tai Lue"/>
          <w:b/>
          <w:color w:val="auto"/>
          <w:sz w:val="72"/>
          <w:szCs w:val="72"/>
          <w:highlight w:val="none"/>
        </w:rPr>
        <w:t xml:space="preserve">全省医院在用医用计量器具监督抽查技术服务</w:t>
      </w:r>
      <w:r/>
    </w:p>
    <w:p>
      <w:pPr>
        <w:jc w:val="center"/>
        <w:spacing w:before="100" w:after="100" w:line="360" w:lineRule="auto"/>
        <w:tabs>
          <w:tab w:val="center" w:pos="4422" w:leader="none"/>
        </w:tabs>
        <w:rPr>
          <w:rFonts w:ascii="Microsoft New Tai Lue" w:hAnsi="Microsoft New Tai Lue" w:cs="Microsoft New Tai Lue"/>
          <w:b/>
          <w:color w:val="auto"/>
          <w:sz w:val="84"/>
          <w:szCs w:val="84"/>
          <w:highlight w:val="none"/>
        </w:rPr>
      </w:pPr>
      <w:r>
        <w:rPr>
          <w:rFonts w:hint="eastAsia" w:ascii="Microsoft New Tai Lue" w:hAnsi="Microsoft New Tai Lue" w:cs="Microsoft New Tai Lue"/>
          <w:b/>
          <w:color w:val="auto"/>
          <w:sz w:val="72"/>
          <w:szCs w:val="72"/>
          <w:highlight w:val="none"/>
        </w:rPr>
        <w:t xml:space="preserve">（二次采购）</w:t>
      </w:r>
      <w:r/>
    </w:p>
    <w:p>
      <w:pPr>
        <w:pStyle w:val="747"/>
        <w:ind w:firstLine="1687"/>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r>
      <w:r/>
    </w:p>
    <w:p>
      <w:pPr>
        <w:pStyle w:val="747"/>
        <w:ind w:firstLine="1687"/>
        <w:jc w:val="center"/>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t xml:space="preserve">招 标 文 件</w:t>
      </w:r>
      <w:r/>
    </w:p>
    <w:p>
      <w:pPr>
        <w:ind w:firstLine="1928"/>
        <w:jc w:val="center"/>
        <w:spacing w:line="440" w:lineRule="exact"/>
        <w:rPr>
          <w:rFonts w:ascii="Microsoft New Tai Lue" w:hAnsi="Microsoft New Tai Lue" w:cs="Microsoft New Tai Lue"/>
          <w:b/>
          <w:color w:val="auto"/>
          <w:sz w:val="96"/>
          <w:highlight w:val="none"/>
        </w:rPr>
      </w:pPr>
      <w:r>
        <w:rPr>
          <w:rFonts w:ascii="Microsoft New Tai Lue" w:hAnsi="Microsoft New Tai Lue" w:cs="Microsoft New Tai Lue"/>
          <w:b/>
          <w:color w:val="auto"/>
          <w:sz w:val="96"/>
          <w:highlight w:val="none"/>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cs="Microsoft New Tai Lue"/>
          <w:b/>
          <w:color w:val="auto"/>
          <w:sz w:val="44"/>
          <w:szCs w:val="44"/>
          <w:highlight w:val="none"/>
        </w:rPr>
        <w:t xml:space="preserve">  </w:t>
      </w:r>
      <w:r>
        <w:rPr>
          <w:rFonts w:ascii="SimSun" w:hAnsi="SimSun" w:eastAsia="SimSun" w:cs="SimSun"/>
          <w:b/>
          <w:color w:val="000000"/>
          <w:sz w:val="44"/>
        </w:rPr>
        <w:t xml:space="preserve">项目编号：</w:t>
      </w:r>
      <w:r>
        <w:rPr>
          <w:rFonts w:ascii="Microsoft New Tai Lue" w:hAnsi="Microsoft New Tai Lue" w:eastAsia="Microsoft New Tai Lue" w:cs="Microsoft New Tai Lue"/>
          <w:b/>
          <w:color w:val="000000"/>
          <w:sz w:val="44"/>
        </w:rPr>
        <w:t xml:space="preserve">JSTCC2502214141</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w:t>
      </w:r>
      <w:r>
        <w:rPr>
          <w:rFonts w:ascii="Microsoft New Tai Lue" w:hAnsi="Microsoft New Tai Lue" w:eastAsia="Microsoft New Tai Lue" w:cs="Microsoft New Tai Lue"/>
          <w:b/>
          <w:color w:val="000000"/>
          <w:sz w:val="44"/>
        </w:rPr>
        <w:t xml:space="preserve">JSZC-320000-JITC-G2025-0202</w:t>
      </w:r>
      <w:r>
        <w:rPr>
          <w:rFonts w:ascii="SimSun" w:hAnsi="SimSun" w:eastAsia="SimSun" w:cs="SimSun"/>
          <w:b/>
          <w:color w:val="000000"/>
          <w:sz w:val="44"/>
        </w:rPr>
        <w:t xml:space="preserve">）</w:t>
      </w:r>
      <w:r/>
    </w:p>
    <w:p>
      <w:pPr>
        <w:ind w:right="640" w:firstLine="883"/>
        <w:jc w:val="center"/>
        <w:spacing w:line="360" w:lineRule="auto"/>
        <w:rPr>
          <w:rFonts w:hint="eastAsia" w:ascii="Microsoft New Tai Lue" w:hAnsi="Microsoft New Tai Lue" w:eastAsia="宋体" w:cs="Microsoft New Tai Lue"/>
          <w:b/>
          <w:bCs/>
          <w:color w:val="auto"/>
          <w:sz w:val="44"/>
          <w:szCs w:val="44"/>
          <w:highlight w:val="none"/>
          <w:lang w:eastAsia="zh-CN"/>
        </w:rPr>
      </w:pPr>
      <w:r>
        <w:rPr>
          <w:rFonts w:ascii="Microsoft New Tai Lue" w:hAnsi="Microsoft New Tai Lue" w:cs="Microsoft New Tai Lue"/>
          <w:b/>
          <w:color w:val="auto"/>
          <w:sz w:val="44"/>
          <w:szCs w:val="44"/>
          <w:highlight w:val="none"/>
        </w:rPr>
      </w:r>
      <w:r/>
      <w:r/>
    </w:p>
    <w:p>
      <w:pPr>
        <w:ind w:right="640" w:firstLine="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right="640" w:firstLine="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right="640" w:firstLine="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firstLine="643"/>
        <w:jc w:val="center"/>
        <w:spacing w:line="360" w:lineRule="auto"/>
        <w:tabs>
          <w:tab w:val="left" w:pos="360" w:leader="none"/>
        </w:tabs>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采购人：</w:t>
      </w:r>
      <w:r>
        <w:rPr>
          <w:rFonts w:hint="eastAsia" w:ascii="Microsoft New Tai Lue" w:hAnsi="Microsoft New Tai Lue" w:cs="Microsoft New Tai Lue"/>
          <w:b/>
          <w:color w:val="auto"/>
          <w:sz w:val="32"/>
          <w:highlight w:val="none"/>
        </w:rPr>
        <w:t xml:space="preserve">江苏省市场监督管理局</w:t>
      </w:r>
      <w:r/>
    </w:p>
    <w:p>
      <w:pPr>
        <w:ind w:firstLine="643"/>
        <w:jc w:val="center"/>
        <w:spacing w:line="360" w:lineRule="auto"/>
        <w:tabs>
          <w:tab w:val="left" w:pos="360" w:leader="none"/>
        </w:tabs>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采购代理机构：江苏省招标中心有限公司</w:t>
      </w:r>
      <w:r/>
    </w:p>
    <w:p>
      <w:pPr>
        <w:ind w:firstLine="643"/>
        <w:jc w:val="center"/>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二</w:t>
      </w:r>
      <w:r>
        <w:rPr>
          <w:rFonts w:hint="eastAsia" w:ascii="Microsoft New Tai Lue" w:hAnsi="Microsoft New Tai Lue" w:cs="Microsoft New Tai Lue"/>
          <w:b/>
          <w:color w:val="auto"/>
          <w:sz w:val="32"/>
          <w:highlight w:val="none"/>
        </w:rPr>
        <w:t xml:space="preserve">〇二五</w:t>
      </w:r>
      <w:r>
        <w:rPr>
          <w:rFonts w:ascii="Microsoft New Tai Lue" w:hAnsi="Microsoft New Tai Lue" w:cs="Microsoft New Tai Lue"/>
          <w:b/>
          <w:color w:val="auto"/>
          <w:sz w:val="32"/>
          <w:highlight w:val="none"/>
        </w:rPr>
        <w:t xml:space="preserve">年</w:t>
      </w:r>
      <w:r>
        <w:rPr>
          <w:rFonts w:hint="eastAsia" w:ascii="Microsoft New Tai Lue" w:hAnsi="Microsoft New Tai Lue" w:cs="Microsoft New Tai Lue"/>
          <w:b/>
          <w:color w:val="auto"/>
          <w:sz w:val="32"/>
          <w:highlight w:val="none"/>
        </w:rPr>
        <w:t xml:space="preserve">七</w:t>
      </w:r>
      <w:r>
        <w:rPr>
          <w:rFonts w:ascii="Microsoft New Tai Lue" w:hAnsi="Microsoft New Tai Lue" w:cs="Microsoft New Tai Lue"/>
          <w:b/>
          <w:color w:val="auto"/>
          <w:sz w:val="32"/>
          <w:highlight w:val="none"/>
        </w:rPr>
        <w:t xml:space="preserve">月</w:t>
      </w:r>
      <w:r>
        <w:rPr>
          <w:rFonts w:hint="eastAsia" w:ascii="Microsoft New Tai Lue" w:hAnsi="Microsoft New Tai Lue" w:cs="Microsoft New Tai Lue"/>
          <w:b/>
          <w:color w:val="auto"/>
          <w:sz w:val="32"/>
          <w:highlight w:val="none"/>
          <w:lang w:val="en-US" w:eastAsia="zh-CN"/>
        </w:rPr>
        <w:t xml:space="preserve">十</w:t>
      </w:r>
      <w:r>
        <w:rPr>
          <w:rFonts w:ascii="Microsoft New Tai Lue" w:hAnsi="Microsoft New Tai Lue" w:cs="Microsoft New Tai Lue"/>
          <w:b/>
          <w:color w:val="auto"/>
          <w:sz w:val="32"/>
          <w:highlight w:val="none"/>
        </w:rPr>
        <w:t xml:space="preserve">日</w:t>
      </w:r>
      <w:r/>
    </w:p>
    <w:p>
      <w:pPr>
        <w:pStyle w:val="765"/>
        <w:ind w:firstLine="643"/>
        <w:rPr>
          <w:rFonts w:ascii="Microsoft New Tai Lue" w:hAnsi="Microsoft New Tai Lue" w:cs="Microsoft New Tai Lue"/>
          <w:color w:val="auto"/>
          <w:highlight w:val="none"/>
        </w:rPr>
        <w:sectPr>
          <w:footerReference w:type="default" r:id="rId9"/>
          <w:footnotePr/>
          <w:endnotePr/>
          <w:type w:val="nextPage"/>
          <w:pgSz w:w="11906" w:h="16838" w:orient="portrait"/>
          <w:pgMar w:top="1474" w:right="1531" w:bottom="1474" w:left="1531" w:header="737" w:footer="992" w:gutter="0"/>
          <w:pgNumType w:start="1"/>
          <w:cols w:num="1" w:sep="0" w:space="720" w:equalWidth="1"/>
          <w:docGrid w:linePitch="360"/>
        </w:sectPr>
      </w:pPr>
      <w:r>
        <w:rPr>
          <w:rFonts w:ascii="Microsoft New Tai Lue" w:hAnsi="Microsoft New Tai Lue" w:cs="Microsoft New Tai Lue"/>
          <w:color w:val="auto"/>
          <w:highlight w:val="none"/>
        </w:rPr>
      </w:r>
      <w:r/>
    </w:p>
    <w:p>
      <w:pPr>
        <w:ind w:firstLine="643"/>
        <w:jc w:val="center"/>
        <w:spacing w:line="500" w:lineRule="exact"/>
        <w:rPr>
          <w:rFonts w:ascii="Microsoft New Tai Lue" w:hAnsi="Microsoft New Tai Lue" w:cs="Microsoft New Tai Lue"/>
          <w:b/>
          <w:color w:val="auto"/>
          <w:sz w:val="32"/>
          <w:szCs w:val="32"/>
          <w:highlight w:val="none"/>
        </w:rPr>
      </w:pPr>
      <w:r/>
      <w:bookmarkStart w:id="0" w:name="_Toc80264696"/>
      <w:r/>
      <w:bookmarkStart w:id="1" w:name="_Toc531620161"/>
      <w:r>
        <w:rPr>
          <w:rFonts w:ascii="Microsoft New Tai Lue" w:hAnsi="Microsoft New Tai Lue" w:cs="Microsoft New Tai Lue"/>
          <w:b/>
          <w:color w:val="auto"/>
          <w:sz w:val="32"/>
          <w:szCs w:val="32"/>
          <w:highlight w:val="none"/>
        </w:rPr>
        <w:t xml:space="preserve">目   录</w:t>
      </w:r>
      <w:r/>
    </w:p>
    <w:p>
      <w:pPr>
        <w:pStyle w:val="754"/>
        <w:ind w:firstLine="482"/>
        <w:spacing w:line="360" w:lineRule="auto"/>
        <w:tabs>
          <w:tab w:val="right" w:pos="8844" w:leader="dot"/>
        </w:tabs>
        <w:rPr>
          <w:rFonts w:hint="eastAsia" w:ascii="宋体" w:hAnsi="宋体" w:eastAsia="宋体"/>
          <w:b/>
          <w:color w:val="auto"/>
          <w:highlight w:val="none"/>
        </w:rPr>
      </w:pPr>
      <w:r>
        <w:rPr>
          <w:rFonts w:hint="eastAsia" w:ascii="宋体" w:hAnsi="宋体" w:eastAsia="宋体"/>
          <w:b/>
          <w:color w:val="auto"/>
          <w:highlight w:val="none"/>
        </w:rPr>
      </w:r>
      <w:r/>
    </w:p>
    <w:p>
      <w:pPr>
        <w:pStyle w:val="754"/>
        <w:ind w:firstLine="482"/>
        <w:spacing w:line="360" w:lineRule="auto"/>
        <w:tabs>
          <w:tab w:val="right" w:pos="8844" w:leader="dot"/>
        </w:tabs>
        <w:rPr>
          <w:rFonts w:hint="eastAsia" w:ascii="宋体" w:hAnsi="宋体" w:eastAsia="宋体" w:cs="宋体"/>
          <w:b/>
          <w:bCs/>
          <w:color w:val="auto"/>
          <w:highlight w:val="none"/>
        </w:rPr>
      </w:pPr>
      <w:r>
        <w:rPr>
          <w:rFonts w:ascii="宋体" w:hAnsi="宋体" w:eastAsia="宋体"/>
          <w:b/>
          <w:color w:val="auto"/>
          <w:highlight w:val="none"/>
        </w:rPr>
        <w:fldChar w:fldCharType="begin"/>
      </w:r>
      <w:r>
        <w:rPr>
          <w:rFonts w:ascii="宋体" w:hAnsi="宋体" w:eastAsia="宋体"/>
          <w:b/>
          <w:color w:val="auto"/>
          <w:highlight w:val="none"/>
        </w:rPr>
        <w:instrText xml:space="preserve"> TOC \o "1-3" \h \z \u </w:instrText>
      </w:r>
      <w:r>
        <w:rPr>
          <w:rFonts w:ascii="宋体" w:hAnsi="宋体" w:eastAsia="宋体"/>
          <w:b/>
          <w:color w:val="auto"/>
          <w:highlight w:val="none"/>
        </w:rPr>
        <w:fldChar w:fldCharType="separate"/>
      </w:r>
      <w:r>
        <w:rPr>
          <w:color w:val="auto"/>
          <w:highlight w:val="none"/>
        </w:rPr>
        <w:fldChar w:fldCharType="begin"/>
      </w:r>
      <w:r>
        <w:rPr>
          <w:color w:val="auto"/>
          <w:highlight w:val="none"/>
        </w:rPr>
        <w:instrText xml:space="preserve"> HYPERLINK \l "_Toc23489" </w:instrText>
      </w:r>
      <w:r>
        <w:rPr>
          <w:color w:val="auto"/>
          <w:highlight w:val="none"/>
        </w:rPr>
        <w:fldChar w:fldCharType="separate"/>
      </w:r>
      <w:r>
        <w:rPr>
          <w:rFonts w:hint="eastAsia" w:ascii="宋体" w:hAnsi="宋体" w:eastAsia="宋体" w:cs="宋体"/>
          <w:b/>
          <w:bCs/>
          <w:color w:val="auto"/>
          <w:highlight w:val="none"/>
        </w:rPr>
        <w:t xml:space="preserve">第一章 招标公告</w:t>
      </w:r>
      <w:r>
        <w:rPr>
          <w:rFonts w:hint="eastAsia" w:ascii="宋体" w:hAnsi="宋体" w:eastAsia="宋体" w:cs="宋体"/>
          <w:b/>
          <w:bCs/>
          <w:color w:val="auto"/>
          <w:highlight w:val="none"/>
        </w:rPr>
        <w:tab/>
      </w:r>
      <w:r>
        <w:rPr>
          <w:rFonts w:hint="eastAsia" w:ascii="宋体" w:hAnsi="宋体" w:eastAsia="宋体" w:cs="宋体"/>
          <w:b/>
          <w:bCs/>
          <w:color w:val="auto"/>
          <w:highlight w:val="none"/>
        </w:rPr>
        <w:fldChar w:fldCharType="begin"/>
      </w:r>
      <w:r>
        <w:rPr>
          <w:rFonts w:hint="eastAsia" w:ascii="宋体" w:hAnsi="宋体" w:eastAsia="宋体" w:cs="宋体"/>
          <w:b/>
          <w:bCs/>
          <w:color w:val="auto"/>
          <w:highlight w:val="none"/>
        </w:rPr>
        <w:instrText xml:space="preserve"> PAGEREF _Toc23489 \h </w:instrText>
      </w:r>
      <w:r>
        <w:rPr>
          <w:rFonts w:hint="eastAsia" w:ascii="宋体" w:hAnsi="宋体" w:eastAsia="宋体" w:cs="宋体"/>
          <w:b/>
          <w:bCs/>
          <w:color w:val="auto"/>
          <w:highlight w:val="none"/>
        </w:rPr>
        <w:fldChar w:fldCharType="separate"/>
      </w:r>
      <w:r>
        <w:rPr>
          <w:rFonts w:hint="eastAsia" w:ascii="宋体" w:hAnsi="宋体" w:eastAsia="宋体" w:cs="宋体"/>
          <w:b/>
          <w:bCs/>
          <w:color w:val="auto"/>
          <w:highlight w:val="none"/>
        </w:rPr>
        <w:t xml:space="preserve">2</w:t>
      </w:r>
      <w:r>
        <w:rPr>
          <w:rFonts w:hint="eastAsia" w:ascii="宋体" w:hAnsi="宋体" w:eastAsia="宋体" w:cs="宋体"/>
          <w:b/>
          <w:bCs/>
          <w:color w:val="auto"/>
          <w:highlight w:val="none"/>
        </w:rPr>
        <w:fldChar w:fldCharType="end"/>
      </w:r>
      <w:r>
        <w:rPr>
          <w:rFonts w:hint="eastAsia" w:ascii="宋体" w:hAnsi="宋体" w:eastAsia="宋体" w:cs="宋体"/>
          <w:b/>
          <w:bCs/>
          <w:color w:val="auto"/>
          <w:highlight w:val="none"/>
        </w:rPr>
        <w:fldChar w:fldCharType="end"/>
      </w:r>
      <w:r/>
    </w:p>
    <w:p>
      <w:pPr>
        <w:pStyle w:val="754"/>
        <w:ind w:firstLine="480"/>
        <w:spacing w:line="360" w:lineRule="auto"/>
        <w:tabs>
          <w:tab w:val="right" w:pos="8844" w:leader="dot"/>
        </w:tabs>
        <w:rPr>
          <w:rFonts w:hint="eastAsia" w:ascii="宋体" w:hAnsi="宋体" w:eastAsia="宋体" w:cs="宋体"/>
          <w:b/>
          <w:bCs/>
          <w:color w:val="auto"/>
          <w:highlight w:val="none"/>
        </w:rPr>
      </w:pPr>
      <w:r>
        <w:rPr>
          <w:color w:val="auto"/>
          <w:highlight w:val="none"/>
        </w:rPr>
        <w:fldChar w:fldCharType="begin"/>
      </w:r>
      <w:r>
        <w:rPr>
          <w:color w:val="auto"/>
          <w:highlight w:val="none"/>
        </w:rPr>
        <w:instrText xml:space="preserve"> HYPERLINK \l "_Toc8886" </w:instrText>
      </w:r>
      <w:r>
        <w:rPr>
          <w:color w:val="auto"/>
          <w:highlight w:val="none"/>
        </w:rPr>
        <w:fldChar w:fldCharType="separate"/>
      </w:r>
      <w:r>
        <w:rPr>
          <w:rFonts w:hint="eastAsia" w:ascii="宋体" w:hAnsi="宋体" w:eastAsia="宋体" w:cs="宋体"/>
          <w:b/>
          <w:bCs/>
          <w:color w:val="auto"/>
          <w:highlight w:val="none"/>
        </w:rPr>
        <w:t xml:space="preserve">第二章 投标人须知</w:t>
      </w:r>
      <w:r>
        <w:rPr>
          <w:rFonts w:hint="eastAsia" w:ascii="宋体" w:hAnsi="宋体" w:eastAsia="宋体" w:cs="宋体"/>
          <w:b/>
          <w:bCs/>
          <w:color w:val="auto"/>
          <w:highlight w:val="none"/>
        </w:rPr>
        <w:tab/>
      </w:r>
      <w:r>
        <w:rPr>
          <w:rFonts w:hint="eastAsia" w:ascii="宋体" w:hAnsi="宋体" w:eastAsia="宋体" w:cs="宋体"/>
          <w:b/>
          <w:bCs/>
          <w:color w:val="auto"/>
          <w:highlight w:val="none"/>
        </w:rPr>
        <w:fldChar w:fldCharType="begin"/>
      </w:r>
      <w:r>
        <w:rPr>
          <w:rFonts w:hint="eastAsia" w:ascii="宋体" w:hAnsi="宋体" w:eastAsia="宋体" w:cs="宋体"/>
          <w:b/>
          <w:bCs/>
          <w:color w:val="auto"/>
          <w:highlight w:val="none"/>
        </w:rPr>
        <w:instrText xml:space="preserve"> PAGEREF _Toc8886 \h </w:instrText>
      </w:r>
      <w:r>
        <w:rPr>
          <w:rFonts w:hint="eastAsia" w:ascii="宋体" w:hAnsi="宋体" w:eastAsia="宋体" w:cs="宋体"/>
          <w:b/>
          <w:bCs/>
          <w:color w:val="auto"/>
          <w:highlight w:val="none"/>
        </w:rPr>
        <w:fldChar w:fldCharType="separate"/>
      </w:r>
      <w:r>
        <w:rPr>
          <w:rFonts w:hint="eastAsia" w:ascii="宋体" w:hAnsi="宋体" w:eastAsia="宋体" w:cs="宋体"/>
          <w:b/>
          <w:bCs/>
          <w:color w:val="auto"/>
          <w:highlight w:val="none"/>
        </w:rPr>
        <w:t xml:space="preserve">6</w:t>
      </w:r>
      <w:r>
        <w:rPr>
          <w:rFonts w:hint="eastAsia" w:ascii="宋体" w:hAnsi="宋体" w:eastAsia="宋体" w:cs="宋体"/>
          <w:b/>
          <w:bCs/>
          <w:color w:val="auto"/>
          <w:highlight w:val="none"/>
        </w:rPr>
        <w:fldChar w:fldCharType="end"/>
      </w:r>
      <w:r>
        <w:rPr>
          <w:rFonts w:hint="eastAsia" w:ascii="宋体" w:hAnsi="宋体" w:eastAsia="宋体" w:cs="宋体"/>
          <w:b/>
          <w:bCs/>
          <w:color w:val="auto"/>
          <w:highlight w:val="none"/>
        </w:rPr>
        <w:fldChar w:fldCharType="end"/>
      </w:r>
      <w:r/>
    </w:p>
    <w:p>
      <w:pPr>
        <w:pStyle w:val="754"/>
        <w:ind w:firstLine="480"/>
        <w:spacing w:line="360" w:lineRule="auto"/>
        <w:tabs>
          <w:tab w:val="right" w:pos="8844" w:leader="dot"/>
        </w:tabs>
        <w:rPr>
          <w:rFonts w:hint="eastAsia" w:ascii="宋体" w:hAnsi="宋体" w:eastAsia="宋体" w:cs="宋体"/>
          <w:b/>
          <w:bCs/>
          <w:color w:val="auto"/>
          <w:highlight w:val="none"/>
        </w:rPr>
      </w:pPr>
      <w:r>
        <w:rPr>
          <w:color w:val="auto"/>
          <w:highlight w:val="none"/>
        </w:rPr>
        <w:fldChar w:fldCharType="begin"/>
      </w:r>
      <w:r>
        <w:rPr>
          <w:color w:val="auto"/>
          <w:highlight w:val="none"/>
        </w:rPr>
        <w:instrText xml:space="preserve"> HYPERLINK \l "_Toc6573" </w:instrText>
      </w:r>
      <w:r>
        <w:rPr>
          <w:color w:val="auto"/>
          <w:highlight w:val="none"/>
        </w:rPr>
        <w:fldChar w:fldCharType="separate"/>
      </w:r>
      <w:r>
        <w:rPr>
          <w:rFonts w:hint="eastAsia" w:ascii="宋体" w:hAnsi="宋体" w:eastAsia="宋体" w:cs="宋体"/>
          <w:b/>
          <w:bCs/>
          <w:color w:val="auto"/>
          <w:highlight w:val="none"/>
        </w:rPr>
        <w:t xml:space="preserve">一．总则</w:t>
      </w:r>
      <w:r>
        <w:rPr>
          <w:rFonts w:hint="eastAsia" w:ascii="宋体" w:hAnsi="宋体" w:eastAsia="宋体" w:cs="宋体"/>
          <w:b/>
          <w:bCs/>
          <w:color w:val="auto"/>
          <w:highlight w:val="none"/>
        </w:rPr>
        <w:tab/>
      </w:r>
      <w:r>
        <w:rPr>
          <w:rFonts w:hint="eastAsia" w:ascii="宋体" w:hAnsi="宋体" w:eastAsia="宋体" w:cs="宋体"/>
          <w:b/>
          <w:bCs/>
          <w:color w:val="auto"/>
          <w:highlight w:val="none"/>
        </w:rPr>
        <w:fldChar w:fldCharType="begin"/>
      </w:r>
      <w:r>
        <w:rPr>
          <w:rFonts w:hint="eastAsia" w:ascii="宋体" w:hAnsi="宋体" w:eastAsia="宋体" w:cs="宋体"/>
          <w:b/>
          <w:bCs/>
          <w:color w:val="auto"/>
          <w:highlight w:val="none"/>
        </w:rPr>
        <w:instrText xml:space="preserve"> PAGEREF _Toc6573 \h </w:instrText>
      </w:r>
      <w:r>
        <w:rPr>
          <w:rFonts w:hint="eastAsia" w:ascii="宋体" w:hAnsi="宋体" w:eastAsia="宋体" w:cs="宋体"/>
          <w:b/>
          <w:bCs/>
          <w:color w:val="auto"/>
          <w:highlight w:val="none"/>
        </w:rPr>
        <w:fldChar w:fldCharType="separate"/>
      </w:r>
      <w:r>
        <w:rPr>
          <w:rFonts w:hint="eastAsia" w:ascii="宋体" w:hAnsi="宋体" w:eastAsia="宋体" w:cs="宋体"/>
          <w:b/>
          <w:bCs/>
          <w:color w:val="auto"/>
          <w:highlight w:val="none"/>
        </w:rPr>
        <w:t xml:space="preserve">12</w:t>
      </w:r>
      <w:r>
        <w:rPr>
          <w:rFonts w:hint="eastAsia" w:ascii="宋体" w:hAnsi="宋体" w:eastAsia="宋体" w:cs="宋体"/>
          <w:b/>
          <w:bCs/>
          <w:color w:val="auto"/>
          <w:highlight w:val="none"/>
        </w:rPr>
        <w:fldChar w:fldCharType="end"/>
      </w:r>
      <w:r>
        <w:rPr>
          <w:rFonts w:hint="eastAsia" w:ascii="宋体" w:hAnsi="宋体" w:eastAsia="宋体" w:cs="宋体"/>
          <w:b/>
          <w:bCs/>
          <w:color w:val="auto"/>
          <w:highlight w:val="none"/>
        </w:rPr>
        <w:fldChar w:fldCharType="end"/>
      </w:r>
      <w:r/>
    </w:p>
    <w:p>
      <w:pPr>
        <w:pStyle w:val="754"/>
        <w:ind w:firstLine="480"/>
        <w:spacing w:line="360" w:lineRule="auto"/>
        <w:tabs>
          <w:tab w:val="right" w:pos="8844" w:leader="dot"/>
        </w:tabs>
        <w:rPr>
          <w:rFonts w:hint="eastAsia" w:ascii="宋体" w:hAnsi="宋体" w:eastAsia="宋体" w:cs="宋体"/>
          <w:b/>
          <w:bCs/>
          <w:color w:val="auto"/>
          <w:highlight w:val="none"/>
        </w:rPr>
      </w:pPr>
      <w:r>
        <w:rPr>
          <w:color w:val="auto"/>
          <w:highlight w:val="none"/>
        </w:rPr>
        <w:fldChar w:fldCharType="begin"/>
      </w:r>
      <w:r>
        <w:rPr>
          <w:color w:val="auto"/>
          <w:highlight w:val="none"/>
        </w:rPr>
        <w:instrText xml:space="preserve"> HYPERLINK \l "_Toc18734" </w:instrText>
      </w:r>
      <w:r>
        <w:rPr>
          <w:color w:val="auto"/>
          <w:highlight w:val="none"/>
        </w:rPr>
        <w:fldChar w:fldCharType="separate"/>
      </w:r>
      <w:r>
        <w:rPr>
          <w:rFonts w:hint="eastAsia" w:ascii="宋体" w:hAnsi="宋体" w:eastAsia="宋体" w:cs="宋体"/>
          <w:b/>
          <w:bCs/>
          <w:color w:val="auto"/>
          <w:highlight w:val="none"/>
        </w:rPr>
        <w:t xml:space="preserve">二．招标文件</w:t>
      </w:r>
      <w:r>
        <w:rPr>
          <w:rFonts w:hint="eastAsia" w:ascii="宋体" w:hAnsi="宋体" w:eastAsia="宋体" w:cs="宋体"/>
          <w:b/>
          <w:bCs/>
          <w:color w:val="auto"/>
          <w:highlight w:val="none"/>
        </w:rPr>
        <w:tab/>
      </w:r>
      <w:r>
        <w:rPr>
          <w:rFonts w:hint="eastAsia" w:ascii="宋体" w:hAnsi="宋体" w:eastAsia="宋体" w:cs="宋体"/>
          <w:b/>
          <w:bCs/>
          <w:color w:val="auto"/>
          <w:highlight w:val="none"/>
        </w:rPr>
        <w:fldChar w:fldCharType="begin"/>
      </w:r>
      <w:r>
        <w:rPr>
          <w:rFonts w:hint="eastAsia" w:ascii="宋体" w:hAnsi="宋体" w:eastAsia="宋体" w:cs="宋体"/>
          <w:b/>
          <w:bCs/>
          <w:color w:val="auto"/>
          <w:highlight w:val="none"/>
        </w:rPr>
        <w:instrText xml:space="preserve"> PAGEREF _Toc18734 \h </w:instrText>
      </w:r>
      <w:r>
        <w:rPr>
          <w:rFonts w:hint="eastAsia" w:ascii="宋体" w:hAnsi="宋体" w:eastAsia="宋体" w:cs="宋体"/>
          <w:b/>
          <w:bCs/>
          <w:color w:val="auto"/>
          <w:highlight w:val="none"/>
        </w:rPr>
        <w:fldChar w:fldCharType="separate"/>
      </w:r>
      <w:r>
        <w:rPr>
          <w:rFonts w:hint="eastAsia" w:ascii="宋体" w:hAnsi="宋体" w:eastAsia="宋体" w:cs="宋体"/>
          <w:b/>
          <w:bCs/>
          <w:color w:val="auto"/>
          <w:highlight w:val="none"/>
        </w:rPr>
        <w:t xml:space="preserve">17</w:t>
      </w:r>
      <w:r>
        <w:rPr>
          <w:rFonts w:hint="eastAsia" w:ascii="宋体" w:hAnsi="宋体" w:eastAsia="宋体" w:cs="宋体"/>
          <w:b/>
          <w:bCs/>
          <w:color w:val="auto"/>
          <w:highlight w:val="none"/>
        </w:rPr>
        <w:fldChar w:fldCharType="end"/>
      </w:r>
      <w:r>
        <w:rPr>
          <w:rFonts w:hint="eastAsia" w:ascii="宋体" w:hAnsi="宋体" w:eastAsia="宋体" w:cs="宋体"/>
          <w:b/>
          <w:bCs/>
          <w:color w:val="auto"/>
          <w:highlight w:val="none"/>
        </w:rPr>
        <w:fldChar w:fldCharType="end"/>
      </w:r>
      <w:r/>
    </w:p>
    <w:p>
      <w:pPr>
        <w:pStyle w:val="754"/>
        <w:ind w:firstLine="480"/>
        <w:spacing w:line="360" w:lineRule="auto"/>
        <w:tabs>
          <w:tab w:val="right" w:pos="8844" w:leader="dot"/>
        </w:tabs>
        <w:rPr>
          <w:rFonts w:hint="eastAsia" w:ascii="宋体" w:hAnsi="宋体" w:eastAsia="宋体" w:cs="宋体"/>
          <w:b/>
          <w:bCs/>
          <w:color w:val="auto"/>
          <w:highlight w:val="none"/>
        </w:rPr>
      </w:pPr>
      <w:r>
        <w:rPr>
          <w:color w:val="auto"/>
          <w:highlight w:val="none"/>
        </w:rPr>
        <w:fldChar w:fldCharType="begin"/>
      </w:r>
      <w:r>
        <w:rPr>
          <w:color w:val="auto"/>
          <w:highlight w:val="none"/>
        </w:rPr>
        <w:instrText xml:space="preserve"> HYPERLINK \l "_Toc11717" </w:instrText>
      </w:r>
      <w:r>
        <w:rPr>
          <w:color w:val="auto"/>
          <w:highlight w:val="none"/>
        </w:rPr>
        <w:fldChar w:fldCharType="separate"/>
      </w:r>
      <w:r>
        <w:rPr>
          <w:rFonts w:hint="eastAsia" w:ascii="宋体" w:hAnsi="宋体" w:eastAsia="宋体" w:cs="宋体"/>
          <w:b/>
          <w:bCs/>
          <w:color w:val="auto"/>
          <w:highlight w:val="none"/>
        </w:rPr>
        <w:t xml:space="preserve">三．投标文件</w:t>
      </w:r>
      <w:r>
        <w:rPr>
          <w:rFonts w:hint="eastAsia" w:ascii="宋体" w:hAnsi="宋体" w:eastAsia="宋体" w:cs="宋体"/>
          <w:b/>
          <w:bCs/>
          <w:color w:val="auto"/>
          <w:highlight w:val="none"/>
        </w:rPr>
        <w:tab/>
      </w:r>
      <w:r>
        <w:rPr>
          <w:rFonts w:hint="eastAsia" w:ascii="宋体" w:hAnsi="宋体" w:eastAsia="宋体" w:cs="宋体"/>
          <w:b/>
          <w:bCs/>
          <w:color w:val="auto"/>
          <w:highlight w:val="none"/>
        </w:rPr>
        <w:fldChar w:fldCharType="begin"/>
      </w:r>
      <w:r>
        <w:rPr>
          <w:rFonts w:hint="eastAsia" w:ascii="宋体" w:hAnsi="宋体" w:eastAsia="宋体" w:cs="宋体"/>
          <w:b/>
          <w:bCs/>
          <w:color w:val="auto"/>
          <w:highlight w:val="none"/>
        </w:rPr>
        <w:instrText xml:space="preserve"> PAGEREF _Toc11717 \h </w:instrText>
      </w:r>
      <w:r>
        <w:rPr>
          <w:rFonts w:hint="eastAsia" w:ascii="宋体" w:hAnsi="宋体" w:eastAsia="宋体" w:cs="宋体"/>
          <w:b/>
          <w:bCs/>
          <w:color w:val="auto"/>
          <w:highlight w:val="none"/>
        </w:rPr>
        <w:fldChar w:fldCharType="separate"/>
      </w:r>
      <w:r>
        <w:rPr>
          <w:rFonts w:hint="eastAsia" w:ascii="宋体" w:hAnsi="宋体" w:eastAsia="宋体" w:cs="宋体"/>
          <w:b/>
          <w:bCs/>
          <w:color w:val="auto"/>
          <w:highlight w:val="none"/>
        </w:rPr>
        <w:t xml:space="preserve">18</w:t>
      </w:r>
      <w:r>
        <w:rPr>
          <w:rFonts w:hint="eastAsia" w:ascii="宋体" w:hAnsi="宋体" w:eastAsia="宋体" w:cs="宋体"/>
          <w:b/>
          <w:bCs/>
          <w:color w:val="auto"/>
          <w:highlight w:val="none"/>
        </w:rPr>
        <w:fldChar w:fldCharType="end"/>
      </w:r>
      <w:r>
        <w:rPr>
          <w:rFonts w:hint="eastAsia" w:ascii="宋体" w:hAnsi="宋体" w:eastAsia="宋体" w:cs="宋体"/>
          <w:b/>
          <w:bCs/>
          <w:color w:val="auto"/>
          <w:highlight w:val="none"/>
        </w:rPr>
        <w:fldChar w:fldCharType="end"/>
      </w:r>
      <w:r/>
    </w:p>
    <w:p>
      <w:pPr>
        <w:pStyle w:val="754"/>
        <w:ind w:firstLine="480"/>
        <w:spacing w:line="360" w:lineRule="auto"/>
        <w:tabs>
          <w:tab w:val="right" w:pos="8844" w:leader="dot"/>
        </w:tabs>
        <w:rPr>
          <w:rFonts w:hint="eastAsia" w:ascii="宋体" w:hAnsi="宋体" w:eastAsia="宋体" w:cs="宋体"/>
          <w:b/>
          <w:bCs/>
          <w:color w:val="auto"/>
          <w:highlight w:val="none"/>
        </w:rPr>
      </w:pPr>
      <w:r>
        <w:rPr>
          <w:color w:val="auto"/>
          <w:highlight w:val="none"/>
        </w:rPr>
        <w:fldChar w:fldCharType="begin"/>
      </w:r>
      <w:r>
        <w:rPr>
          <w:color w:val="auto"/>
          <w:highlight w:val="none"/>
        </w:rPr>
        <w:instrText xml:space="preserve"> HYPERLINK \l "_Toc17039" </w:instrText>
      </w:r>
      <w:r>
        <w:rPr>
          <w:color w:val="auto"/>
          <w:highlight w:val="none"/>
        </w:rPr>
        <w:fldChar w:fldCharType="separate"/>
      </w:r>
      <w:r>
        <w:rPr>
          <w:rFonts w:hint="eastAsia" w:ascii="宋体" w:hAnsi="宋体" w:eastAsia="宋体" w:cs="宋体"/>
          <w:b/>
          <w:bCs/>
          <w:color w:val="auto"/>
          <w:highlight w:val="none"/>
        </w:rPr>
        <w:t xml:space="preserve">四．投标文件的递交</w:t>
      </w:r>
      <w:r>
        <w:rPr>
          <w:rFonts w:hint="eastAsia" w:ascii="宋体" w:hAnsi="宋体" w:eastAsia="宋体" w:cs="宋体"/>
          <w:b/>
          <w:bCs/>
          <w:color w:val="auto"/>
          <w:highlight w:val="none"/>
        </w:rPr>
        <w:tab/>
      </w:r>
      <w:r>
        <w:rPr>
          <w:rFonts w:hint="eastAsia" w:ascii="宋体" w:hAnsi="宋体" w:eastAsia="宋体" w:cs="宋体"/>
          <w:b/>
          <w:bCs/>
          <w:color w:val="auto"/>
          <w:highlight w:val="none"/>
        </w:rPr>
        <w:fldChar w:fldCharType="begin"/>
      </w:r>
      <w:r>
        <w:rPr>
          <w:rFonts w:hint="eastAsia" w:ascii="宋体" w:hAnsi="宋体" w:eastAsia="宋体" w:cs="宋体"/>
          <w:b/>
          <w:bCs/>
          <w:color w:val="auto"/>
          <w:highlight w:val="none"/>
        </w:rPr>
        <w:instrText xml:space="preserve"> PAGEREF _Toc17039 \h </w:instrText>
      </w:r>
      <w:r>
        <w:rPr>
          <w:rFonts w:hint="eastAsia" w:ascii="宋体" w:hAnsi="宋体" w:eastAsia="宋体" w:cs="宋体"/>
          <w:b/>
          <w:bCs/>
          <w:color w:val="auto"/>
          <w:highlight w:val="none"/>
        </w:rPr>
        <w:fldChar w:fldCharType="separate"/>
      </w:r>
      <w:r>
        <w:rPr>
          <w:rFonts w:hint="eastAsia" w:ascii="宋体" w:hAnsi="宋体" w:eastAsia="宋体" w:cs="宋体"/>
          <w:b/>
          <w:bCs/>
          <w:color w:val="auto"/>
          <w:highlight w:val="none"/>
        </w:rPr>
        <w:t xml:space="preserve">21</w:t>
      </w:r>
      <w:r>
        <w:rPr>
          <w:rFonts w:hint="eastAsia" w:ascii="宋体" w:hAnsi="宋体" w:eastAsia="宋体" w:cs="宋体"/>
          <w:b/>
          <w:bCs/>
          <w:color w:val="auto"/>
          <w:highlight w:val="none"/>
        </w:rPr>
        <w:fldChar w:fldCharType="end"/>
      </w:r>
      <w:r>
        <w:rPr>
          <w:rFonts w:hint="eastAsia" w:ascii="宋体" w:hAnsi="宋体" w:eastAsia="宋体" w:cs="宋体"/>
          <w:b/>
          <w:bCs/>
          <w:color w:val="auto"/>
          <w:highlight w:val="none"/>
        </w:rPr>
        <w:fldChar w:fldCharType="end"/>
      </w:r>
      <w:r/>
    </w:p>
    <w:p>
      <w:pPr>
        <w:pStyle w:val="754"/>
        <w:ind w:firstLine="480"/>
        <w:spacing w:line="360" w:lineRule="auto"/>
        <w:tabs>
          <w:tab w:val="right" w:pos="8844" w:leader="dot"/>
        </w:tabs>
        <w:rPr>
          <w:rFonts w:hint="eastAsia" w:ascii="宋体" w:hAnsi="宋体" w:eastAsia="宋体" w:cs="宋体"/>
          <w:b/>
          <w:bCs/>
          <w:color w:val="auto"/>
          <w:highlight w:val="none"/>
        </w:rPr>
      </w:pPr>
      <w:r>
        <w:rPr>
          <w:color w:val="auto"/>
          <w:highlight w:val="none"/>
        </w:rPr>
        <w:fldChar w:fldCharType="begin"/>
      </w:r>
      <w:r>
        <w:rPr>
          <w:color w:val="auto"/>
          <w:highlight w:val="none"/>
        </w:rPr>
        <w:instrText xml:space="preserve"> HYPERLINK \l "_Toc16462" </w:instrText>
      </w:r>
      <w:r>
        <w:rPr>
          <w:color w:val="auto"/>
          <w:highlight w:val="none"/>
        </w:rPr>
        <w:fldChar w:fldCharType="separate"/>
      </w:r>
      <w:r>
        <w:rPr>
          <w:rFonts w:hint="eastAsia" w:ascii="宋体" w:hAnsi="宋体" w:eastAsia="宋体" w:cs="宋体"/>
          <w:b/>
          <w:bCs/>
          <w:color w:val="auto"/>
          <w:highlight w:val="none"/>
        </w:rPr>
        <w:t xml:space="preserve">五．开标和评标</w:t>
      </w:r>
      <w:r>
        <w:rPr>
          <w:rFonts w:hint="eastAsia" w:ascii="宋体" w:hAnsi="宋体" w:eastAsia="宋体" w:cs="宋体"/>
          <w:b/>
          <w:bCs/>
          <w:color w:val="auto"/>
          <w:highlight w:val="none"/>
        </w:rPr>
        <w:tab/>
      </w:r>
      <w:r>
        <w:rPr>
          <w:rFonts w:hint="eastAsia" w:ascii="宋体" w:hAnsi="宋体" w:eastAsia="宋体" w:cs="宋体"/>
          <w:b/>
          <w:bCs/>
          <w:color w:val="auto"/>
          <w:highlight w:val="none"/>
        </w:rPr>
        <w:fldChar w:fldCharType="begin"/>
      </w:r>
      <w:r>
        <w:rPr>
          <w:rFonts w:hint="eastAsia" w:ascii="宋体" w:hAnsi="宋体" w:eastAsia="宋体" w:cs="宋体"/>
          <w:b/>
          <w:bCs/>
          <w:color w:val="auto"/>
          <w:highlight w:val="none"/>
        </w:rPr>
        <w:instrText xml:space="preserve"> PAGEREF _Toc16462 \h </w:instrText>
      </w:r>
      <w:r>
        <w:rPr>
          <w:rFonts w:hint="eastAsia" w:ascii="宋体" w:hAnsi="宋体" w:eastAsia="宋体" w:cs="宋体"/>
          <w:b/>
          <w:bCs/>
          <w:color w:val="auto"/>
          <w:highlight w:val="none"/>
        </w:rPr>
        <w:fldChar w:fldCharType="separate"/>
      </w:r>
      <w:r>
        <w:rPr>
          <w:rFonts w:hint="eastAsia" w:ascii="宋体" w:hAnsi="宋体" w:eastAsia="宋体" w:cs="宋体"/>
          <w:b/>
          <w:bCs/>
          <w:color w:val="auto"/>
          <w:highlight w:val="none"/>
        </w:rPr>
        <w:t xml:space="preserve">22</w:t>
      </w:r>
      <w:r>
        <w:rPr>
          <w:rFonts w:hint="eastAsia" w:ascii="宋体" w:hAnsi="宋体" w:eastAsia="宋体" w:cs="宋体"/>
          <w:b/>
          <w:bCs/>
          <w:color w:val="auto"/>
          <w:highlight w:val="none"/>
        </w:rPr>
        <w:fldChar w:fldCharType="end"/>
      </w:r>
      <w:r>
        <w:rPr>
          <w:rFonts w:hint="eastAsia" w:ascii="宋体" w:hAnsi="宋体" w:eastAsia="宋体" w:cs="宋体"/>
          <w:b/>
          <w:bCs/>
          <w:color w:val="auto"/>
          <w:highlight w:val="none"/>
        </w:rPr>
        <w:fldChar w:fldCharType="end"/>
      </w:r>
      <w:r/>
    </w:p>
    <w:p>
      <w:pPr>
        <w:pStyle w:val="754"/>
        <w:ind w:firstLine="480"/>
        <w:spacing w:line="360" w:lineRule="auto"/>
        <w:tabs>
          <w:tab w:val="right" w:pos="8844" w:leader="dot"/>
        </w:tabs>
        <w:rPr>
          <w:rFonts w:hint="eastAsia" w:ascii="宋体" w:hAnsi="宋体" w:eastAsia="宋体" w:cs="宋体"/>
          <w:b/>
          <w:bCs/>
          <w:color w:val="auto"/>
          <w:highlight w:val="none"/>
        </w:rPr>
      </w:pPr>
      <w:r>
        <w:rPr>
          <w:color w:val="auto"/>
          <w:highlight w:val="none"/>
        </w:rPr>
        <w:fldChar w:fldCharType="begin"/>
      </w:r>
      <w:r>
        <w:rPr>
          <w:color w:val="auto"/>
          <w:highlight w:val="none"/>
        </w:rPr>
        <w:instrText xml:space="preserve"> HYPERLINK \l "_Toc5231" </w:instrText>
      </w:r>
      <w:r>
        <w:rPr>
          <w:color w:val="auto"/>
          <w:highlight w:val="none"/>
        </w:rPr>
        <w:fldChar w:fldCharType="separate"/>
      </w:r>
      <w:r>
        <w:rPr>
          <w:rFonts w:hint="eastAsia" w:ascii="宋体" w:hAnsi="宋体" w:eastAsia="宋体" w:cs="宋体"/>
          <w:b/>
          <w:bCs/>
          <w:color w:val="auto"/>
          <w:highlight w:val="none"/>
        </w:rPr>
        <w:t xml:space="preserve">六．确定中标</w:t>
      </w:r>
      <w:r>
        <w:rPr>
          <w:rFonts w:hint="eastAsia" w:ascii="宋体" w:hAnsi="宋体" w:eastAsia="宋体" w:cs="宋体"/>
          <w:b/>
          <w:bCs/>
          <w:color w:val="auto"/>
          <w:highlight w:val="none"/>
        </w:rPr>
        <w:tab/>
      </w:r>
      <w:r>
        <w:rPr>
          <w:rFonts w:hint="eastAsia" w:ascii="宋体" w:hAnsi="宋体" w:eastAsia="宋体" w:cs="宋体"/>
          <w:b/>
          <w:bCs/>
          <w:color w:val="auto"/>
          <w:highlight w:val="none"/>
        </w:rPr>
        <w:fldChar w:fldCharType="begin"/>
      </w:r>
      <w:r>
        <w:rPr>
          <w:rFonts w:hint="eastAsia" w:ascii="宋体" w:hAnsi="宋体" w:eastAsia="宋体" w:cs="宋体"/>
          <w:b/>
          <w:bCs/>
          <w:color w:val="auto"/>
          <w:highlight w:val="none"/>
        </w:rPr>
        <w:instrText xml:space="preserve"> PAGEREF _Toc5231 \h </w:instrText>
      </w:r>
      <w:r>
        <w:rPr>
          <w:rFonts w:hint="eastAsia" w:ascii="宋体" w:hAnsi="宋体" w:eastAsia="宋体" w:cs="宋体"/>
          <w:b/>
          <w:bCs/>
          <w:color w:val="auto"/>
          <w:highlight w:val="none"/>
        </w:rPr>
        <w:fldChar w:fldCharType="separate"/>
      </w:r>
      <w:r>
        <w:rPr>
          <w:rFonts w:hint="eastAsia" w:ascii="宋体" w:hAnsi="宋体" w:eastAsia="宋体" w:cs="宋体"/>
          <w:b/>
          <w:bCs/>
          <w:color w:val="auto"/>
          <w:highlight w:val="none"/>
        </w:rPr>
        <w:t xml:space="preserve">25</w:t>
      </w:r>
      <w:r>
        <w:rPr>
          <w:rFonts w:hint="eastAsia" w:ascii="宋体" w:hAnsi="宋体" w:eastAsia="宋体" w:cs="宋体"/>
          <w:b/>
          <w:bCs/>
          <w:color w:val="auto"/>
          <w:highlight w:val="none"/>
        </w:rPr>
        <w:fldChar w:fldCharType="end"/>
      </w:r>
      <w:r>
        <w:rPr>
          <w:rFonts w:hint="eastAsia" w:ascii="宋体" w:hAnsi="宋体" w:eastAsia="宋体" w:cs="宋体"/>
          <w:b/>
          <w:bCs/>
          <w:color w:val="auto"/>
          <w:highlight w:val="none"/>
        </w:rPr>
        <w:fldChar w:fldCharType="end"/>
      </w:r>
      <w:r/>
    </w:p>
    <w:p>
      <w:pPr>
        <w:pStyle w:val="754"/>
        <w:ind w:firstLine="480"/>
        <w:spacing w:line="360" w:lineRule="auto"/>
        <w:tabs>
          <w:tab w:val="right" w:pos="8844" w:leader="dot"/>
        </w:tabs>
        <w:rPr>
          <w:rFonts w:hint="eastAsia" w:ascii="宋体" w:hAnsi="宋体" w:eastAsia="宋体" w:cs="宋体"/>
          <w:b/>
          <w:bCs/>
          <w:color w:val="auto"/>
          <w:highlight w:val="none"/>
        </w:rPr>
      </w:pPr>
      <w:r>
        <w:rPr>
          <w:color w:val="auto"/>
          <w:highlight w:val="none"/>
        </w:rPr>
        <w:fldChar w:fldCharType="begin"/>
      </w:r>
      <w:r>
        <w:rPr>
          <w:color w:val="auto"/>
          <w:highlight w:val="none"/>
        </w:rPr>
        <w:instrText xml:space="preserve"> HYPERLINK \l "_Toc32131" </w:instrText>
      </w:r>
      <w:r>
        <w:rPr>
          <w:color w:val="auto"/>
          <w:highlight w:val="none"/>
        </w:rPr>
        <w:fldChar w:fldCharType="separate"/>
      </w:r>
      <w:r>
        <w:rPr>
          <w:rFonts w:hint="eastAsia" w:ascii="宋体" w:hAnsi="宋体" w:eastAsia="宋体" w:cs="宋体"/>
          <w:b/>
          <w:bCs/>
          <w:color w:val="auto"/>
          <w:highlight w:val="none"/>
        </w:rPr>
        <w:t xml:space="preserve">七．询问与质疑</w:t>
      </w:r>
      <w:r>
        <w:rPr>
          <w:rFonts w:hint="eastAsia" w:ascii="宋体" w:hAnsi="宋体" w:eastAsia="宋体" w:cs="宋体"/>
          <w:b/>
          <w:bCs/>
          <w:color w:val="auto"/>
          <w:highlight w:val="none"/>
        </w:rPr>
        <w:tab/>
      </w:r>
      <w:r>
        <w:rPr>
          <w:rFonts w:hint="eastAsia" w:ascii="宋体" w:hAnsi="宋体" w:eastAsia="宋体" w:cs="宋体"/>
          <w:b/>
          <w:bCs/>
          <w:color w:val="auto"/>
          <w:highlight w:val="none"/>
        </w:rPr>
        <w:fldChar w:fldCharType="begin"/>
      </w:r>
      <w:r>
        <w:rPr>
          <w:rFonts w:hint="eastAsia" w:ascii="宋体" w:hAnsi="宋体" w:eastAsia="宋体" w:cs="宋体"/>
          <w:b/>
          <w:bCs/>
          <w:color w:val="auto"/>
          <w:highlight w:val="none"/>
        </w:rPr>
        <w:instrText xml:space="preserve"> PAGEREF _Toc32131 \h </w:instrText>
      </w:r>
      <w:r>
        <w:rPr>
          <w:rFonts w:hint="eastAsia" w:ascii="宋体" w:hAnsi="宋体" w:eastAsia="宋体" w:cs="宋体"/>
          <w:b/>
          <w:bCs/>
          <w:color w:val="auto"/>
          <w:highlight w:val="none"/>
        </w:rPr>
        <w:fldChar w:fldCharType="separate"/>
      </w:r>
      <w:r>
        <w:rPr>
          <w:rFonts w:hint="eastAsia" w:ascii="宋体" w:hAnsi="宋体" w:eastAsia="宋体" w:cs="宋体"/>
          <w:b/>
          <w:bCs/>
          <w:color w:val="auto"/>
          <w:highlight w:val="none"/>
        </w:rPr>
        <w:t xml:space="preserve">27</w:t>
      </w:r>
      <w:r>
        <w:rPr>
          <w:rFonts w:hint="eastAsia" w:ascii="宋体" w:hAnsi="宋体" w:eastAsia="宋体" w:cs="宋体"/>
          <w:b/>
          <w:bCs/>
          <w:color w:val="auto"/>
          <w:highlight w:val="none"/>
        </w:rPr>
        <w:fldChar w:fldCharType="end"/>
      </w:r>
      <w:r>
        <w:rPr>
          <w:rFonts w:hint="eastAsia" w:ascii="宋体" w:hAnsi="宋体" w:eastAsia="宋体" w:cs="宋体"/>
          <w:b/>
          <w:bCs/>
          <w:color w:val="auto"/>
          <w:highlight w:val="none"/>
        </w:rPr>
        <w:fldChar w:fldCharType="end"/>
      </w:r>
      <w:r/>
    </w:p>
    <w:p>
      <w:pPr>
        <w:pStyle w:val="754"/>
        <w:ind w:firstLine="480"/>
        <w:spacing w:line="360" w:lineRule="auto"/>
        <w:tabs>
          <w:tab w:val="right" w:pos="8844" w:leader="dot"/>
        </w:tabs>
        <w:rPr>
          <w:rFonts w:hint="eastAsia" w:ascii="宋体" w:hAnsi="宋体" w:eastAsia="宋体" w:cs="宋体"/>
          <w:b/>
          <w:bCs/>
          <w:color w:val="auto"/>
          <w:highlight w:val="none"/>
        </w:rPr>
      </w:pPr>
      <w:r>
        <w:rPr>
          <w:color w:val="auto"/>
          <w:highlight w:val="none"/>
        </w:rPr>
        <w:fldChar w:fldCharType="begin"/>
      </w:r>
      <w:r>
        <w:rPr>
          <w:color w:val="auto"/>
          <w:highlight w:val="none"/>
        </w:rPr>
        <w:instrText xml:space="preserve"> HYPERLINK \l "_Toc31399" </w:instrText>
      </w:r>
      <w:r>
        <w:rPr>
          <w:color w:val="auto"/>
          <w:highlight w:val="none"/>
        </w:rPr>
        <w:fldChar w:fldCharType="separate"/>
      </w:r>
      <w:r>
        <w:rPr>
          <w:rFonts w:hint="eastAsia" w:ascii="宋体" w:hAnsi="宋体" w:eastAsia="宋体" w:cs="宋体"/>
          <w:b/>
          <w:bCs/>
          <w:color w:val="auto"/>
          <w:highlight w:val="none"/>
        </w:rPr>
        <w:t xml:space="preserve">八．其他</w:t>
      </w:r>
      <w:r>
        <w:rPr>
          <w:rFonts w:hint="eastAsia" w:ascii="宋体" w:hAnsi="宋体" w:eastAsia="宋体" w:cs="宋体"/>
          <w:b/>
          <w:bCs/>
          <w:color w:val="auto"/>
          <w:highlight w:val="none"/>
        </w:rPr>
        <w:tab/>
      </w:r>
      <w:r>
        <w:rPr>
          <w:rFonts w:hint="eastAsia" w:ascii="宋体" w:hAnsi="宋体" w:eastAsia="宋体" w:cs="宋体"/>
          <w:b/>
          <w:bCs/>
          <w:color w:val="auto"/>
          <w:highlight w:val="none"/>
        </w:rPr>
        <w:fldChar w:fldCharType="begin"/>
      </w:r>
      <w:r>
        <w:rPr>
          <w:rFonts w:hint="eastAsia" w:ascii="宋体" w:hAnsi="宋体" w:eastAsia="宋体" w:cs="宋体"/>
          <w:b/>
          <w:bCs/>
          <w:color w:val="auto"/>
          <w:highlight w:val="none"/>
        </w:rPr>
        <w:instrText xml:space="preserve"> PAGEREF _Toc31399 \h </w:instrText>
      </w:r>
      <w:r>
        <w:rPr>
          <w:rFonts w:hint="eastAsia" w:ascii="宋体" w:hAnsi="宋体" w:eastAsia="宋体" w:cs="宋体"/>
          <w:b/>
          <w:bCs/>
          <w:color w:val="auto"/>
          <w:highlight w:val="none"/>
        </w:rPr>
        <w:fldChar w:fldCharType="separate"/>
      </w:r>
      <w:r>
        <w:rPr>
          <w:rFonts w:hint="eastAsia" w:ascii="宋体" w:hAnsi="宋体" w:eastAsia="宋体" w:cs="宋体"/>
          <w:b/>
          <w:bCs/>
          <w:color w:val="auto"/>
          <w:highlight w:val="none"/>
        </w:rPr>
        <w:t xml:space="preserve">27</w:t>
      </w:r>
      <w:r>
        <w:rPr>
          <w:rFonts w:hint="eastAsia" w:ascii="宋体" w:hAnsi="宋体" w:eastAsia="宋体" w:cs="宋体"/>
          <w:b/>
          <w:bCs/>
          <w:color w:val="auto"/>
          <w:highlight w:val="none"/>
        </w:rPr>
        <w:fldChar w:fldCharType="end"/>
      </w:r>
      <w:r>
        <w:rPr>
          <w:rFonts w:hint="eastAsia" w:ascii="宋体" w:hAnsi="宋体" w:eastAsia="宋体" w:cs="宋体"/>
          <w:b/>
          <w:bCs/>
          <w:color w:val="auto"/>
          <w:highlight w:val="none"/>
        </w:rPr>
        <w:fldChar w:fldCharType="end"/>
      </w:r>
      <w:r/>
    </w:p>
    <w:p>
      <w:pPr>
        <w:pStyle w:val="754"/>
        <w:ind w:firstLine="480"/>
        <w:spacing w:line="360" w:lineRule="auto"/>
        <w:tabs>
          <w:tab w:val="right" w:pos="8844" w:leader="dot"/>
        </w:tabs>
        <w:rPr>
          <w:rFonts w:hint="eastAsia" w:ascii="宋体" w:hAnsi="宋体" w:eastAsia="宋体" w:cs="宋体"/>
          <w:b/>
          <w:bCs/>
          <w:color w:val="auto"/>
          <w:highlight w:val="none"/>
        </w:rPr>
      </w:pPr>
      <w:r>
        <w:rPr>
          <w:color w:val="auto"/>
          <w:highlight w:val="none"/>
        </w:rPr>
        <w:fldChar w:fldCharType="begin"/>
      </w:r>
      <w:r>
        <w:rPr>
          <w:color w:val="auto"/>
          <w:highlight w:val="none"/>
        </w:rPr>
        <w:instrText xml:space="preserve"> HYPERLINK \l "_Toc21765" </w:instrText>
      </w:r>
      <w:r>
        <w:rPr>
          <w:color w:val="auto"/>
          <w:highlight w:val="none"/>
        </w:rPr>
        <w:fldChar w:fldCharType="separate"/>
      </w:r>
      <w:r>
        <w:rPr>
          <w:rFonts w:hint="eastAsia" w:ascii="宋体" w:hAnsi="宋体" w:eastAsia="宋体" w:cs="宋体"/>
          <w:b/>
          <w:bCs/>
          <w:color w:val="auto"/>
          <w:highlight w:val="none"/>
        </w:rPr>
        <w:t xml:space="preserve">第三章 政府采购合同条款及格式</w:t>
      </w:r>
      <w:r>
        <w:rPr>
          <w:rFonts w:hint="eastAsia" w:ascii="宋体" w:hAnsi="宋体" w:eastAsia="宋体" w:cs="宋体"/>
          <w:b/>
          <w:bCs/>
          <w:color w:val="auto"/>
          <w:highlight w:val="none"/>
        </w:rPr>
        <w:tab/>
      </w:r>
      <w:r>
        <w:rPr>
          <w:rFonts w:hint="eastAsia" w:ascii="宋体" w:hAnsi="宋体" w:eastAsia="宋体" w:cs="宋体"/>
          <w:b/>
          <w:bCs/>
          <w:color w:val="auto"/>
          <w:highlight w:val="none"/>
        </w:rPr>
        <w:fldChar w:fldCharType="begin"/>
      </w:r>
      <w:r>
        <w:rPr>
          <w:rFonts w:hint="eastAsia" w:ascii="宋体" w:hAnsi="宋体" w:eastAsia="宋体" w:cs="宋体"/>
          <w:b/>
          <w:bCs/>
          <w:color w:val="auto"/>
          <w:highlight w:val="none"/>
        </w:rPr>
        <w:instrText xml:space="preserve"> PAGEREF _Toc21765 \h </w:instrText>
      </w:r>
      <w:r>
        <w:rPr>
          <w:rFonts w:hint="eastAsia" w:ascii="宋体" w:hAnsi="宋体" w:eastAsia="宋体" w:cs="宋体"/>
          <w:b/>
          <w:bCs/>
          <w:color w:val="auto"/>
          <w:highlight w:val="none"/>
        </w:rPr>
        <w:fldChar w:fldCharType="separate"/>
      </w:r>
      <w:r>
        <w:rPr>
          <w:rFonts w:hint="eastAsia" w:ascii="宋体" w:hAnsi="宋体" w:eastAsia="宋体" w:cs="宋体"/>
          <w:b/>
          <w:bCs/>
          <w:color w:val="auto"/>
          <w:highlight w:val="none"/>
        </w:rPr>
        <w:t xml:space="preserve">28</w:t>
      </w:r>
      <w:r>
        <w:rPr>
          <w:rFonts w:hint="eastAsia" w:ascii="宋体" w:hAnsi="宋体" w:eastAsia="宋体" w:cs="宋体"/>
          <w:b/>
          <w:bCs/>
          <w:color w:val="auto"/>
          <w:highlight w:val="none"/>
        </w:rPr>
        <w:fldChar w:fldCharType="end"/>
      </w:r>
      <w:r>
        <w:rPr>
          <w:rFonts w:hint="eastAsia" w:ascii="宋体" w:hAnsi="宋体" w:eastAsia="宋体" w:cs="宋体"/>
          <w:b/>
          <w:bCs/>
          <w:color w:val="auto"/>
          <w:highlight w:val="none"/>
        </w:rPr>
        <w:fldChar w:fldCharType="end"/>
      </w:r>
      <w:r/>
    </w:p>
    <w:p>
      <w:pPr>
        <w:pStyle w:val="754"/>
        <w:ind w:firstLine="480"/>
        <w:spacing w:line="360" w:lineRule="auto"/>
        <w:tabs>
          <w:tab w:val="right" w:pos="8844" w:leader="dot"/>
        </w:tabs>
        <w:rPr>
          <w:rFonts w:hint="eastAsia" w:ascii="宋体" w:hAnsi="宋体" w:eastAsia="宋体" w:cs="宋体"/>
          <w:b/>
          <w:bCs/>
          <w:color w:val="auto"/>
          <w:highlight w:val="none"/>
        </w:rPr>
      </w:pPr>
      <w:r>
        <w:rPr>
          <w:color w:val="auto"/>
          <w:highlight w:val="none"/>
        </w:rPr>
        <w:fldChar w:fldCharType="begin"/>
      </w:r>
      <w:r>
        <w:rPr>
          <w:color w:val="auto"/>
          <w:highlight w:val="none"/>
        </w:rPr>
        <w:instrText xml:space="preserve"> HYPERLINK \l "_Toc8755" </w:instrText>
      </w:r>
      <w:r>
        <w:rPr>
          <w:color w:val="auto"/>
          <w:highlight w:val="none"/>
        </w:rPr>
        <w:fldChar w:fldCharType="separate"/>
      </w:r>
      <w:r>
        <w:rPr>
          <w:rFonts w:hint="eastAsia" w:ascii="宋体" w:hAnsi="宋体" w:eastAsia="宋体" w:cs="宋体"/>
          <w:b/>
          <w:bCs/>
          <w:color w:val="auto"/>
          <w:highlight w:val="none"/>
        </w:rPr>
        <w:t xml:space="preserve">第四章 采购需求</w:t>
      </w:r>
      <w:r>
        <w:rPr>
          <w:rFonts w:hint="eastAsia" w:ascii="宋体" w:hAnsi="宋体" w:eastAsia="宋体" w:cs="宋体"/>
          <w:b/>
          <w:bCs/>
          <w:color w:val="auto"/>
          <w:highlight w:val="none"/>
        </w:rPr>
        <w:tab/>
      </w:r>
      <w:r>
        <w:rPr>
          <w:rFonts w:hint="eastAsia" w:ascii="宋体" w:hAnsi="宋体" w:eastAsia="宋体" w:cs="宋体"/>
          <w:b/>
          <w:bCs/>
          <w:color w:val="auto"/>
          <w:highlight w:val="none"/>
        </w:rPr>
        <w:fldChar w:fldCharType="begin"/>
      </w:r>
      <w:r>
        <w:rPr>
          <w:rFonts w:hint="eastAsia" w:ascii="宋体" w:hAnsi="宋体" w:eastAsia="宋体" w:cs="宋体"/>
          <w:b/>
          <w:bCs/>
          <w:color w:val="auto"/>
          <w:highlight w:val="none"/>
        </w:rPr>
        <w:instrText xml:space="preserve"> PAGEREF _Toc8755 \h </w:instrText>
      </w:r>
      <w:r>
        <w:rPr>
          <w:rFonts w:hint="eastAsia" w:ascii="宋体" w:hAnsi="宋体" w:eastAsia="宋体" w:cs="宋体"/>
          <w:b/>
          <w:bCs/>
          <w:color w:val="auto"/>
          <w:highlight w:val="none"/>
        </w:rPr>
        <w:fldChar w:fldCharType="separate"/>
      </w:r>
      <w:r>
        <w:rPr>
          <w:rFonts w:hint="eastAsia" w:ascii="宋体" w:hAnsi="宋体" w:eastAsia="宋体" w:cs="宋体"/>
          <w:b/>
          <w:bCs/>
          <w:color w:val="auto"/>
          <w:highlight w:val="none"/>
        </w:rPr>
        <w:t xml:space="preserve">31</w:t>
      </w:r>
      <w:r>
        <w:rPr>
          <w:rFonts w:hint="eastAsia" w:ascii="宋体" w:hAnsi="宋体" w:eastAsia="宋体" w:cs="宋体"/>
          <w:b/>
          <w:bCs/>
          <w:color w:val="auto"/>
          <w:highlight w:val="none"/>
        </w:rPr>
        <w:fldChar w:fldCharType="end"/>
      </w:r>
      <w:r>
        <w:rPr>
          <w:rFonts w:hint="eastAsia" w:ascii="宋体" w:hAnsi="宋体" w:eastAsia="宋体" w:cs="宋体"/>
          <w:b/>
          <w:bCs/>
          <w:color w:val="auto"/>
          <w:highlight w:val="none"/>
        </w:rPr>
        <w:fldChar w:fldCharType="end"/>
      </w:r>
      <w:r/>
    </w:p>
    <w:p>
      <w:pPr>
        <w:pStyle w:val="754"/>
        <w:ind w:firstLine="480"/>
        <w:spacing w:line="360" w:lineRule="auto"/>
        <w:tabs>
          <w:tab w:val="right" w:pos="8844" w:leader="dot"/>
        </w:tabs>
        <w:rPr>
          <w:rFonts w:hint="eastAsia" w:ascii="宋体" w:hAnsi="宋体" w:eastAsia="宋体" w:cs="宋体"/>
          <w:b/>
          <w:bCs/>
          <w:color w:val="auto"/>
          <w:highlight w:val="none"/>
        </w:rPr>
      </w:pPr>
      <w:r>
        <w:rPr>
          <w:color w:val="auto"/>
          <w:highlight w:val="none"/>
        </w:rPr>
        <w:fldChar w:fldCharType="begin"/>
      </w:r>
      <w:r>
        <w:rPr>
          <w:color w:val="auto"/>
          <w:highlight w:val="none"/>
        </w:rPr>
        <w:instrText xml:space="preserve"> HYPERLINK \l "_Toc12262" </w:instrText>
      </w:r>
      <w:r>
        <w:rPr>
          <w:color w:val="auto"/>
          <w:highlight w:val="none"/>
        </w:rPr>
        <w:fldChar w:fldCharType="separate"/>
      </w:r>
      <w:r>
        <w:rPr>
          <w:rFonts w:hint="eastAsia" w:ascii="宋体" w:hAnsi="宋体" w:eastAsia="宋体" w:cs="宋体"/>
          <w:b/>
          <w:bCs/>
          <w:color w:val="auto"/>
          <w:highlight w:val="none"/>
        </w:rPr>
        <w:t xml:space="preserve">第五章 评标方法与评标标准</w:t>
      </w:r>
      <w:r>
        <w:rPr>
          <w:rFonts w:hint="eastAsia" w:ascii="宋体" w:hAnsi="宋体" w:eastAsia="宋体" w:cs="宋体"/>
          <w:b/>
          <w:bCs/>
          <w:color w:val="auto"/>
          <w:highlight w:val="none"/>
        </w:rPr>
        <w:tab/>
      </w:r>
      <w:r>
        <w:rPr>
          <w:rFonts w:hint="eastAsia" w:ascii="宋体" w:hAnsi="宋体" w:eastAsia="宋体" w:cs="宋体"/>
          <w:b/>
          <w:bCs/>
          <w:color w:val="auto"/>
          <w:highlight w:val="none"/>
        </w:rPr>
        <w:fldChar w:fldCharType="begin"/>
      </w:r>
      <w:r>
        <w:rPr>
          <w:rFonts w:hint="eastAsia" w:ascii="宋体" w:hAnsi="宋体" w:eastAsia="宋体" w:cs="宋体"/>
          <w:b/>
          <w:bCs/>
          <w:color w:val="auto"/>
          <w:highlight w:val="none"/>
        </w:rPr>
        <w:instrText xml:space="preserve"> PAGEREF _Toc12262 \h </w:instrText>
      </w:r>
      <w:r>
        <w:rPr>
          <w:rFonts w:hint="eastAsia" w:ascii="宋体" w:hAnsi="宋体" w:eastAsia="宋体" w:cs="宋体"/>
          <w:b/>
          <w:bCs/>
          <w:color w:val="auto"/>
          <w:highlight w:val="none"/>
        </w:rPr>
        <w:fldChar w:fldCharType="separate"/>
      </w:r>
      <w:r>
        <w:rPr>
          <w:rFonts w:hint="eastAsia" w:ascii="宋体" w:hAnsi="宋体" w:eastAsia="宋体" w:cs="宋体"/>
          <w:b/>
          <w:bCs/>
          <w:color w:val="auto"/>
          <w:highlight w:val="none"/>
        </w:rPr>
        <w:t xml:space="preserve">43</w:t>
      </w:r>
      <w:r>
        <w:rPr>
          <w:rFonts w:hint="eastAsia" w:ascii="宋体" w:hAnsi="宋体" w:eastAsia="宋体" w:cs="宋体"/>
          <w:b/>
          <w:bCs/>
          <w:color w:val="auto"/>
          <w:highlight w:val="none"/>
        </w:rPr>
        <w:fldChar w:fldCharType="end"/>
      </w:r>
      <w:r>
        <w:rPr>
          <w:rFonts w:hint="eastAsia" w:ascii="宋体" w:hAnsi="宋体" w:eastAsia="宋体" w:cs="宋体"/>
          <w:b/>
          <w:bCs/>
          <w:color w:val="auto"/>
          <w:highlight w:val="none"/>
        </w:rPr>
        <w:fldChar w:fldCharType="end"/>
      </w:r>
      <w:r/>
    </w:p>
    <w:p>
      <w:pPr>
        <w:pStyle w:val="754"/>
        <w:ind w:firstLine="480"/>
        <w:spacing w:line="360" w:lineRule="auto"/>
        <w:tabs>
          <w:tab w:val="right" w:pos="8844" w:leader="dot"/>
        </w:tabs>
        <w:rPr>
          <w:color w:val="auto"/>
          <w:highlight w:val="none"/>
        </w:rPr>
      </w:pPr>
      <w:r>
        <w:rPr>
          <w:color w:val="auto"/>
          <w:highlight w:val="none"/>
        </w:rPr>
        <w:fldChar w:fldCharType="begin"/>
      </w:r>
      <w:r>
        <w:rPr>
          <w:color w:val="auto"/>
          <w:highlight w:val="none"/>
        </w:rPr>
        <w:instrText xml:space="preserve"> HYPERLINK \l "_Toc9285" </w:instrText>
      </w:r>
      <w:r>
        <w:rPr>
          <w:color w:val="auto"/>
          <w:highlight w:val="none"/>
        </w:rPr>
        <w:fldChar w:fldCharType="separate"/>
      </w:r>
      <w:r>
        <w:rPr>
          <w:rFonts w:hint="eastAsia" w:ascii="宋体" w:hAnsi="宋体" w:eastAsia="宋体" w:cs="宋体"/>
          <w:b/>
          <w:bCs/>
          <w:color w:val="auto"/>
          <w:highlight w:val="none"/>
        </w:rPr>
        <w:t xml:space="preserve">第六章 投标文件格式</w:t>
      </w:r>
      <w:r>
        <w:rPr>
          <w:rFonts w:hint="eastAsia" w:ascii="宋体" w:hAnsi="宋体" w:eastAsia="宋体" w:cs="宋体"/>
          <w:b/>
          <w:bCs/>
          <w:color w:val="auto"/>
          <w:highlight w:val="none"/>
        </w:rPr>
        <w:tab/>
      </w:r>
      <w:r>
        <w:rPr>
          <w:rFonts w:hint="eastAsia" w:ascii="宋体" w:hAnsi="宋体" w:eastAsia="宋体" w:cs="宋体"/>
          <w:b/>
          <w:bCs/>
          <w:color w:val="auto"/>
          <w:highlight w:val="none"/>
        </w:rPr>
        <w:fldChar w:fldCharType="begin"/>
      </w:r>
      <w:r>
        <w:rPr>
          <w:rFonts w:hint="eastAsia" w:ascii="宋体" w:hAnsi="宋体" w:eastAsia="宋体" w:cs="宋体"/>
          <w:b/>
          <w:bCs/>
          <w:color w:val="auto"/>
          <w:highlight w:val="none"/>
        </w:rPr>
        <w:instrText xml:space="preserve"> PAGEREF _Toc9285 \h </w:instrText>
      </w:r>
      <w:r>
        <w:rPr>
          <w:rFonts w:hint="eastAsia" w:ascii="宋体" w:hAnsi="宋体" w:eastAsia="宋体" w:cs="宋体"/>
          <w:b/>
          <w:bCs/>
          <w:color w:val="auto"/>
          <w:highlight w:val="none"/>
        </w:rPr>
        <w:fldChar w:fldCharType="separate"/>
      </w:r>
      <w:r>
        <w:rPr>
          <w:rFonts w:hint="eastAsia" w:ascii="宋体" w:hAnsi="宋体" w:eastAsia="宋体" w:cs="宋体"/>
          <w:b/>
          <w:bCs/>
          <w:color w:val="auto"/>
          <w:highlight w:val="none"/>
        </w:rPr>
        <w:t xml:space="preserve">47</w:t>
      </w:r>
      <w:r>
        <w:rPr>
          <w:rFonts w:hint="eastAsia" w:ascii="宋体" w:hAnsi="宋体" w:eastAsia="宋体" w:cs="宋体"/>
          <w:b/>
          <w:bCs/>
          <w:color w:val="auto"/>
          <w:highlight w:val="none"/>
        </w:rPr>
        <w:fldChar w:fldCharType="end"/>
      </w:r>
      <w:r>
        <w:rPr>
          <w:rFonts w:hint="eastAsia" w:ascii="宋体" w:hAnsi="宋体" w:eastAsia="宋体" w:cs="宋体"/>
          <w:b/>
          <w:bCs/>
          <w:color w:val="auto"/>
          <w:highlight w:val="none"/>
        </w:rPr>
        <w:fldChar w:fldCharType="end"/>
      </w:r>
      <w:r/>
    </w:p>
    <w:p>
      <w:pPr>
        <w:pStyle w:val="754"/>
        <w:ind w:firstLine="480"/>
        <w:spacing w:line="360" w:lineRule="auto"/>
        <w:tabs>
          <w:tab w:val="right" w:pos="8834" w:leader="dot"/>
        </w:tabs>
        <w:rPr>
          <w:rFonts w:hint="eastAsia" w:ascii="宋体" w:hAnsi="宋体" w:eastAsia="宋体"/>
          <w:b/>
          <w:color w:val="auto"/>
          <w:highlight w:val="none"/>
        </w:rPr>
      </w:pPr>
      <w:r>
        <w:rPr>
          <w:rFonts w:ascii="宋体" w:hAnsi="宋体" w:eastAsia="宋体"/>
          <w:color w:val="auto"/>
          <w:highlight w:val="none"/>
        </w:rPr>
        <w:fldChar w:fldCharType="end"/>
      </w:r>
      <w:bookmarkEnd w:id="0"/>
      <w:bookmarkEnd w:id="1"/>
      <w:r/>
    </w:p>
    <w:p>
      <w:pPr>
        <w:rPr>
          <w:rFonts w:ascii="Microsoft New Tai Lue" w:hAnsi="Microsoft New Tai Lue" w:cs="Microsoft New Tai Lue"/>
          <w:b/>
          <w:bCs/>
          <w:color w:val="auto"/>
          <w:highlight w:val="none"/>
        </w:rPr>
      </w:pPr>
      <w:r/>
      <w:bookmarkStart w:id="2" w:name="_Toc23489"/>
      <w:r/>
      <w:bookmarkStart w:id="3" w:name="_Toc80264697"/>
      <w:r/>
      <w:bookmarkStart w:id="4" w:name="_Toc80792688"/>
      <w:r>
        <w:rPr>
          <w:rFonts w:hint="eastAsia" w:ascii="Microsoft New Tai Lue" w:hAnsi="Microsoft New Tai Lue" w:cs="Microsoft New Tai Lue"/>
          <w:b/>
          <w:bCs/>
          <w:color w:val="auto"/>
          <w:highlight w:val="none"/>
        </w:rPr>
        <w:br w:type="page" w:clear="all"/>
      </w:r>
      <w:r/>
    </w:p>
    <w:p>
      <w:pPr>
        <w:pStyle w:val="765"/>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第一章</w:t>
      </w:r>
      <w:r>
        <w:rPr>
          <w:rFonts w:hint="eastAsia" w:ascii="Microsoft New Tai Lue" w:hAnsi="Microsoft New Tai Lue" w:cs="Microsoft New Tai Lue"/>
          <w:b w:val="0"/>
          <w:bCs w:val="0"/>
          <w:color w:val="auto"/>
          <w:highlight w:val="none"/>
        </w:rPr>
        <w:t xml:space="preserve"> </w:t>
      </w:r>
      <w:r>
        <w:rPr>
          <w:rFonts w:hint="eastAsia" w:ascii="Microsoft New Tai Lue" w:hAnsi="Microsoft New Tai Lue" w:cs="Microsoft New Tai Lue"/>
          <w:color w:val="auto"/>
          <w:highlight w:val="none"/>
        </w:rPr>
        <w:t xml:space="preserve">招标公告</w:t>
      </w:r>
      <w:bookmarkEnd w:id="2"/>
      <w:r/>
      <w:r/>
    </w:p>
    <w:p>
      <w:pPr>
        <w:ind w:firstLine="420"/>
        <w:spacing w:line="360" w:lineRule="auto"/>
        <w:rPr>
          <w:rFonts w:ascii="Microsoft New Tai Lue" w:hAnsi="Microsoft New Tai Lue" w:cs="Microsoft New Tai Lue"/>
          <w:bCs/>
          <w:color w:val="auto"/>
          <w:szCs w:val="21"/>
          <w:highlight w:val="none"/>
        </w:rPr>
        <w:pBdr>
          <w:top w:val="single" w:color="auto" w:sz="4" w:space="1"/>
          <w:left w:val="single" w:color="auto" w:sz="4" w:space="4"/>
          <w:bottom w:val="single" w:color="auto" w:sz="4" w:space="1"/>
          <w:right w:val="single" w:color="auto" w:sz="4" w:space="4"/>
        </w:pBdr>
      </w:pPr>
      <w:r>
        <w:rPr>
          <w:rFonts w:ascii="Microsoft New Tai Lue" w:hAnsi="Microsoft New Tai Lue" w:cs="Microsoft New Tai Lue"/>
          <w:bCs/>
          <w:color w:val="auto"/>
          <w:szCs w:val="21"/>
          <w:highlight w:val="none"/>
        </w:rPr>
        <w:t xml:space="preserve">项目概况</w:t>
      </w:r>
      <w:r/>
    </w:p>
    <w:p>
      <w:pPr>
        <w:ind w:firstLine="420"/>
        <w:spacing w:line="360" w:lineRule="auto"/>
        <w:rPr>
          <w:rFonts w:ascii="Microsoft New Tai Lue" w:hAnsi="Microsoft New Tai Lue" w:cs="Microsoft New Tai Lue"/>
          <w:bCs/>
          <w:color w:val="auto"/>
          <w:szCs w:val="21"/>
          <w:highlight w:val="none"/>
        </w:rPr>
        <w:pBdr>
          <w:top w:val="single" w:color="auto" w:sz="4" w:space="1"/>
          <w:left w:val="single" w:color="auto" w:sz="4" w:space="4"/>
          <w:bottom w:val="single" w:color="auto" w:sz="4" w:space="1"/>
          <w:right w:val="single" w:color="auto" w:sz="4" w:space="4"/>
        </w:pBdr>
      </w:pPr>
      <w:r>
        <w:rPr>
          <w:rFonts w:hint="eastAsia"/>
          <w:color w:val="auto"/>
          <w:highlight w:val="none"/>
          <w:u w:val="single"/>
        </w:rPr>
        <w:t xml:space="preserve">全省医院在用医用计量器具监督抽查技术服务（二次采购）</w:t>
      </w:r>
      <w:r>
        <w:rPr>
          <w:rFonts w:hint="eastAsia" w:ascii="Microsoft New Tai Lue" w:hAnsi="Microsoft New Tai Lue" w:cs="Microsoft New Tai Lue"/>
          <w:bCs/>
          <w:color w:val="auto"/>
          <w:szCs w:val="21"/>
          <w:highlight w:val="none"/>
          <w:u w:val="single"/>
        </w:rPr>
        <w:t xml:space="preserve">JSZC-320000-JITC-G2025-0202</w:t>
      </w:r>
      <w:r>
        <w:rPr>
          <w:rFonts w:ascii="Microsoft New Tai Lue" w:hAnsi="Microsoft New Tai Lue" w:cs="Microsoft New Tai Lue"/>
          <w:bCs/>
          <w:color w:val="auto"/>
          <w:szCs w:val="21"/>
          <w:highlight w:val="none"/>
        </w:rPr>
        <w:t xml:space="preserve">招标项目的潜在投标人应在</w:t>
      </w:r>
      <w:r>
        <w:rPr>
          <w:rFonts w:hint="eastAsia" w:ascii="Microsoft New Tai Lue" w:hAnsi="Microsoft New Tai Lue" w:cs="Microsoft New Tai Lue"/>
          <w:bCs/>
          <w:color w:val="auto"/>
          <w:szCs w:val="21"/>
          <w:highlight w:val="none"/>
          <w:u w:val="single"/>
        </w:rPr>
        <w:t xml:space="preserve">江苏省招标中心有限公司网站（https://www.jstcc.cn）</w:t>
      </w:r>
      <w:r>
        <w:rPr>
          <w:rFonts w:ascii="Microsoft New Tai Lue" w:hAnsi="Microsoft New Tai Lue" w:cs="Microsoft New Tai Lue"/>
          <w:bCs/>
          <w:color w:val="auto"/>
          <w:szCs w:val="21"/>
          <w:highlight w:val="none"/>
        </w:rPr>
        <w:t xml:space="preserve">获取招标文件，并于202</w:t>
      </w:r>
      <w:r>
        <w:rPr>
          <w:rFonts w:hint="eastAsia" w:ascii="Microsoft New Tai Lue" w:hAnsi="Microsoft New Tai Lue" w:cs="Microsoft New Tai Lue"/>
          <w:bCs/>
          <w:color w:val="auto"/>
          <w:szCs w:val="21"/>
          <w:highlight w:val="none"/>
        </w:rPr>
        <w:t xml:space="preserve">5-</w:t>
      </w:r>
      <w:r>
        <w:rPr>
          <w:rFonts w:hint="eastAsia" w:ascii="Microsoft New Tai Lue" w:hAnsi="Microsoft New Tai Lue" w:cs="Microsoft New Tai Lue"/>
          <w:bCs/>
          <w:color w:val="auto"/>
          <w:szCs w:val="21"/>
          <w:highlight w:val="none"/>
          <w:lang w:val="en-US" w:eastAsia="zh-CN"/>
        </w:rPr>
        <w:t xml:space="preserve">07</w:t>
      </w:r>
      <w:r>
        <w:rPr>
          <w:rFonts w:hint="eastAsia"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val="en-US" w:eastAsia="zh-CN"/>
        </w:rPr>
        <w:t xml:space="preserve">31</w:t>
      </w:r>
      <w:r>
        <w:rPr>
          <w:rFonts w:hint="eastAsia" w:ascii="Microsoft New Tai Lue" w:hAnsi="Microsoft New Tai Lue" w:cs="Microsoft New Tai Lue"/>
          <w:bCs/>
          <w:color w:val="auto"/>
          <w:szCs w:val="21"/>
          <w:highlight w:val="none"/>
        </w:rPr>
        <w:t xml:space="preserve"> </w:t>
      </w:r>
      <w:r>
        <w:rPr>
          <w:rFonts w:hint="eastAsia" w:ascii="Microsoft New Tai Lue" w:hAnsi="Microsoft New Tai Lue" w:cs="Microsoft New Tai Lue"/>
          <w:bCs/>
          <w:color w:val="auto"/>
          <w:szCs w:val="21"/>
          <w:highlight w:val="none"/>
          <w:lang w:val="en-US" w:eastAsia="zh-CN"/>
        </w:rPr>
        <w:t xml:space="preserve"> 14</w:t>
      </w:r>
      <w:r>
        <w:rPr>
          <w:rFonts w:hint="eastAsia" w:ascii="Microsoft New Tai Lue" w:hAnsi="Microsoft New Tai Lue" w:cs="Microsoft New Tai Lue"/>
          <w:bCs/>
          <w:color w:val="auto"/>
          <w:szCs w:val="21"/>
          <w:highlight w:val="none"/>
        </w:rPr>
        <w:t xml:space="preserve">：30</w:t>
      </w:r>
      <w:r>
        <w:rPr>
          <w:rFonts w:ascii="Microsoft New Tai Lue" w:hAnsi="Microsoft New Tai Lue" w:cs="Microsoft New Tai Lue"/>
          <w:bCs/>
          <w:color w:val="auto"/>
          <w:szCs w:val="21"/>
          <w:highlight w:val="none"/>
        </w:rPr>
        <w:t xml:space="preserve">（北京时间）前递交投标文件。</w:t>
      </w:r>
      <w:r/>
    </w:p>
    <w:p>
      <w:pPr>
        <w:ind w:firstLine="422"/>
        <w:spacing w:line="360" w:lineRule="auto"/>
        <w:rPr>
          <w:rFonts w:ascii="Microsoft New Tai Lue" w:hAnsi="Microsoft New Tai Lue" w:cs="Microsoft New Tai Lue"/>
          <w:b/>
          <w:bCs/>
          <w:color w:val="auto"/>
          <w:szCs w:val="44"/>
          <w:highlight w:val="none"/>
        </w:rPr>
      </w:pPr>
      <w:r/>
      <w:bookmarkStart w:id="5" w:name="_Toc96347851"/>
      <w:r/>
      <w:bookmarkStart w:id="6" w:name="_Toc93909065"/>
      <w:r>
        <w:rPr>
          <w:rFonts w:ascii="Microsoft New Tai Lue" w:hAnsi="Microsoft New Tai Lue" w:cs="Microsoft New Tai Lue"/>
          <w:b/>
          <w:bCs/>
          <w:color w:val="auto"/>
          <w:szCs w:val="44"/>
          <w:highlight w:val="none"/>
        </w:rPr>
        <w:t xml:space="preserve">一、项目</w:t>
      </w:r>
      <w:bookmarkEnd w:id="3"/>
      <w:r>
        <w:rPr>
          <w:rFonts w:ascii="Microsoft New Tai Lue" w:hAnsi="Microsoft New Tai Lue" w:cs="Microsoft New Tai Lue"/>
          <w:b/>
          <w:bCs/>
          <w:color w:val="auto"/>
          <w:szCs w:val="44"/>
          <w:highlight w:val="none"/>
        </w:rPr>
        <w:t xml:space="preserve">基本情况</w:t>
      </w:r>
      <w:bookmarkEnd w:id="4"/>
      <w:r/>
      <w:bookmarkEnd w:id="5"/>
      <w:r/>
      <w:bookmarkEnd w:id="6"/>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项目编号：</w:t>
      </w:r>
      <w:r>
        <w:rPr>
          <w:rFonts w:hint="eastAsia" w:ascii="Microsoft New Tai Lue" w:hAnsi="Microsoft New Tai Lue" w:cs="Microsoft New Tai Lue"/>
          <w:bCs/>
          <w:color w:val="auto"/>
          <w:szCs w:val="21"/>
          <w:highlight w:val="none"/>
          <w:u w:val="none"/>
        </w:rPr>
        <w:t xml:space="preserve">JSZC-320000-JITC-G2025-0202 </w:t>
      </w:r>
      <w:r/>
    </w:p>
    <w:p>
      <w:pPr>
        <w:ind w:firstLine="420"/>
        <w:spacing w:line="360" w:lineRule="auto"/>
        <w:rPr>
          <w:rFonts w:ascii="Microsoft New Tai Lue" w:hAnsi="Microsoft New Tai Lue" w:cs="Microsoft New Tai Lue"/>
          <w:bCs/>
          <w:color w:val="auto"/>
          <w:szCs w:val="21"/>
          <w:highlight w:val="none"/>
          <w:u w:val="none"/>
        </w:rPr>
      </w:pPr>
      <w:r>
        <w:rPr>
          <w:rFonts w:ascii="Microsoft New Tai Lue" w:hAnsi="Microsoft New Tai Lue" w:cs="Microsoft New Tai Lue"/>
          <w:bCs/>
          <w:color w:val="auto"/>
          <w:szCs w:val="21"/>
          <w:highlight w:val="none"/>
        </w:rPr>
        <w:t xml:space="preserve">项目名称：</w:t>
      </w:r>
      <w:r>
        <w:rPr>
          <w:rFonts w:hint="eastAsia" w:ascii="Microsoft New Tai Lue" w:hAnsi="Microsoft New Tai Lue" w:cs="Microsoft New Tai Lue"/>
          <w:bCs/>
          <w:color w:val="auto"/>
          <w:szCs w:val="21"/>
          <w:highlight w:val="none"/>
        </w:rPr>
        <w:t xml:space="preserve">全省医院在用医用计量器具监督抽查技术服务</w:t>
      </w:r>
      <w:r>
        <w:rPr>
          <w:rFonts w:hint="eastAsia"/>
          <w:color w:val="auto"/>
          <w:highlight w:val="none"/>
          <w:u w:val="none"/>
        </w:rPr>
        <w:t xml:space="preserve">（二次采购）</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预算金额：</w:t>
      </w:r>
      <w:r>
        <w:rPr>
          <w:rFonts w:hint="eastAsia" w:ascii="Microsoft New Tai Lue" w:hAnsi="Microsoft New Tai Lue" w:cs="Microsoft New Tai Lue"/>
          <w:bCs/>
          <w:color w:val="auto"/>
          <w:szCs w:val="21"/>
          <w:highlight w:val="none"/>
        </w:rPr>
        <w:t xml:space="preserve">327.245600万元（</w:t>
      </w:r>
      <w:r>
        <w:rPr>
          <w:rFonts w:ascii="Segoe UI" w:hAnsi="Segoe UI" w:eastAsia="Segoe UI" w:cs="Segoe UI"/>
          <w:i w:val="0"/>
          <w:iCs w:val="0"/>
          <w:caps w:val="0"/>
          <w:color w:val="auto"/>
          <w:spacing w:val="0"/>
          <w:sz w:val="21"/>
          <w:szCs w:val="21"/>
          <w:highlight w:val="none"/>
          <w:shd w:val="clear" w:color="auto" w:fill="fafafa"/>
        </w:rPr>
        <w:t xml:space="preserve">采购包1</w:t>
      </w:r>
      <w:r>
        <w:rPr>
          <w:rFonts w:hint="eastAsia" w:ascii="Microsoft New Tai Lue" w:hAnsi="Microsoft New Tai Lue" w:cs="Microsoft New Tai Lue"/>
          <w:bCs/>
          <w:color w:val="auto"/>
          <w:szCs w:val="21"/>
          <w:highlight w:val="none"/>
        </w:rPr>
        <w:t xml:space="preserve">：109.081600万元；</w:t>
      </w:r>
      <w:r>
        <w:rPr>
          <w:rFonts w:ascii="Segoe UI" w:hAnsi="Segoe UI" w:eastAsia="Segoe UI" w:cs="Segoe UI"/>
          <w:i w:val="0"/>
          <w:iCs w:val="0"/>
          <w:caps w:val="0"/>
          <w:color w:val="auto"/>
          <w:spacing w:val="0"/>
          <w:sz w:val="21"/>
          <w:szCs w:val="21"/>
          <w:highlight w:val="none"/>
          <w:shd w:val="clear" w:color="auto" w:fill="fafafa"/>
        </w:rPr>
        <w:t xml:space="preserve">采购包</w:t>
      </w:r>
      <w:r>
        <w:rPr>
          <w:rFonts w:hint="eastAsia" w:ascii="Segoe UI" w:hAnsi="Segoe UI" w:eastAsia="Segoe UI" w:cs="Segoe UI"/>
          <w:i w:val="0"/>
          <w:iCs w:val="0"/>
          <w:caps w:val="0"/>
          <w:color w:val="auto"/>
          <w:spacing w:val="0"/>
          <w:sz w:val="21"/>
          <w:szCs w:val="21"/>
          <w:highlight w:val="none"/>
          <w:shd w:val="clear" w:color="auto" w:fill="fafafa"/>
          <w:lang w:val="en-US" w:eastAsia="zh-CN"/>
        </w:rPr>
        <w:t xml:space="preserve">2</w:t>
      </w:r>
      <w:r>
        <w:rPr>
          <w:rFonts w:hint="eastAsia" w:ascii="Microsoft New Tai Lue" w:hAnsi="Microsoft New Tai Lue" w:cs="Microsoft New Tai Lue"/>
          <w:bCs/>
          <w:color w:val="auto"/>
          <w:szCs w:val="21"/>
          <w:highlight w:val="none"/>
        </w:rPr>
        <w:t xml:space="preserve">：109.074400万元；</w:t>
      </w:r>
      <w:r>
        <w:rPr>
          <w:rFonts w:ascii="Segoe UI" w:hAnsi="Segoe UI" w:eastAsia="Segoe UI" w:cs="Segoe UI"/>
          <w:i w:val="0"/>
          <w:iCs w:val="0"/>
          <w:caps w:val="0"/>
          <w:color w:val="auto"/>
          <w:spacing w:val="0"/>
          <w:sz w:val="21"/>
          <w:szCs w:val="21"/>
          <w:highlight w:val="none"/>
          <w:shd w:val="clear" w:color="auto" w:fill="fafafa"/>
        </w:rPr>
        <w:t xml:space="preserve">采购包</w:t>
      </w:r>
      <w:r>
        <w:rPr>
          <w:rFonts w:hint="eastAsia" w:ascii="Segoe UI" w:hAnsi="Segoe UI" w:eastAsia="Segoe UI" w:cs="Segoe UI"/>
          <w:i w:val="0"/>
          <w:iCs w:val="0"/>
          <w:caps w:val="0"/>
          <w:color w:val="auto"/>
          <w:spacing w:val="0"/>
          <w:sz w:val="21"/>
          <w:szCs w:val="21"/>
          <w:highlight w:val="none"/>
          <w:shd w:val="clear" w:color="auto" w:fill="fafafa"/>
          <w:lang w:val="en-US" w:eastAsia="zh-CN"/>
        </w:rPr>
        <w:t xml:space="preserve">3</w:t>
      </w:r>
      <w:r>
        <w:rPr>
          <w:rFonts w:hint="eastAsia" w:ascii="Microsoft New Tai Lue" w:hAnsi="Microsoft New Tai Lue" w:cs="Microsoft New Tai Lue"/>
          <w:bCs/>
          <w:color w:val="auto"/>
          <w:szCs w:val="21"/>
          <w:highlight w:val="none"/>
        </w:rPr>
        <w:t xml:space="preserve">：109.089600万元）</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最高</w:t>
      </w:r>
      <w:r>
        <w:rPr>
          <w:rFonts w:ascii="Microsoft New Tai Lue" w:hAnsi="Microsoft New Tai Lue" w:cs="Microsoft New Tai Lue"/>
          <w:bCs/>
          <w:color w:val="auto"/>
          <w:szCs w:val="21"/>
          <w:highlight w:val="none"/>
        </w:rPr>
        <w:t xml:space="preserve">限价</w:t>
      </w:r>
      <w:r>
        <w:rPr>
          <w:rFonts w:hint="eastAsia" w:ascii="Microsoft New Tai Lue" w:hAnsi="Microsoft New Tai Lue" w:cs="Microsoft New Tai Lue"/>
          <w:bCs/>
          <w:color w:val="auto"/>
          <w:szCs w:val="21"/>
          <w:highlight w:val="none"/>
        </w:rPr>
        <w:t xml:space="preserve">（如有）</w:t>
      </w:r>
      <w:r>
        <w:rPr>
          <w:rFonts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rPr>
        <w:t xml:space="preserve">327.245600万元（</w:t>
      </w:r>
      <w:r>
        <w:rPr>
          <w:rFonts w:ascii="Segoe UI" w:hAnsi="Segoe UI" w:eastAsia="Segoe UI" w:cs="Segoe UI"/>
          <w:i w:val="0"/>
          <w:iCs w:val="0"/>
          <w:caps w:val="0"/>
          <w:color w:val="auto"/>
          <w:spacing w:val="0"/>
          <w:sz w:val="21"/>
          <w:szCs w:val="21"/>
          <w:highlight w:val="none"/>
          <w:shd w:val="clear" w:color="auto" w:fill="fafafa"/>
        </w:rPr>
        <w:t xml:space="preserve">采购包1</w:t>
      </w:r>
      <w:r>
        <w:rPr>
          <w:rFonts w:hint="eastAsia" w:ascii="Microsoft New Tai Lue" w:hAnsi="Microsoft New Tai Lue" w:cs="Microsoft New Tai Lue"/>
          <w:bCs/>
          <w:color w:val="auto"/>
          <w:szCs w:val="21"/>
          <w:highlight w:val="none"/>
        </w:rPr>
        <w:t xml:space="preserve">：109.081600万元；</w:t>
      </w:r>
      <w:r>
        <w:rPr>
          <w:rFonts w:ascii="Segoe UI" w:hAnsi="Segoe UI" w:eastAsia="Segoe UI" w:cs="Segoe UI"/>
          <w:i w:val="0"/>
          <w:iCs w:val="0"/>
          <w:caps w:val="0"/>
          <w:color w:val="auto"/>
          <w:spacing w:val="0"/>
          <w:sz w:val="21"/>
          <w:szCs w:val="21"/>
          <w:highlight w:val="none"/>
          <w:shd w:val="clear" w:color="auto" w:fill="fafafa"/>
        </w:rPr>
        <w:t xml:space="preserve">采购包</w:t>
      </w:r>
      <w:r>
        <w:rPr>
          <w:rFonts w:hint="eastAsia" w:ascii="Segoe UI" w:hAnsi="Segoe UI" w:eastAsia="Segoe UI" w:cs="Segoe UI"/>
          <w:i w:val="0"/>
          <w:iCs w:val="0"/>
          <w:caps w:val="0"/>
          <w:color w:val="auto"/>
          <w:spacing w:val="0"/>
          <w:sz w:val="21"/>
          <w:szCs w:val="21"/>
          <w:highlight w:val="none"/>
          <w:shd w:val="clear" w:color="auto" w:fill="fafafa"/>
          <w:lang w:val="en-US" w:eastAsia="zh-CN"/>
        </w:rPr>
        <w:t xml:space="preserve">2</w:t>
      </w:r>
      <w:r>
        <w:rPr>
          <w:rFonts w:hint="eastAsia" w:ascii="Microsoft New Tai Lue" w:hAnsi="Microsoft New Tai Lue" w:cs="Microsoft New Tai Lue"/>
          <w:bCs/>
          <w:color w:val="auto"/>
          <w:szCs w:val="21"/>
          <w:highlight w:val="none"/>
        </w:rPr>
        <w:t xml:space="preserve">：109.074400万元；</w:t>
      </w:r>
      <w:r>
        <w:rPr>
          <w:rFonts w:ascii="Segoe UI" w:hAnsi="Segoe UI" w:eastAsia="Segoe UI" w:cs="Segoe UI"/>
          <w:i w:val="0"/>
          <w:iCs w:val="0"/>
          <w:caps w:val="0"/>
          <w:color w:val="auto"/>
          <w:spacing w:val="0"/>
          <w:sz w:val="21"/>
          <w:szCs w:val="21"/>
          <w:highlight w:val="none"/>
          <w:shd w:val="clear" w:color="auto" w:fill="fafafa"/>
        </w:rPr>
        <w:t xml:space="preserve">采购包</w:t>
      </w:r>
      <w:r>
        <w:rPr>
          <w:rFonts w:hint="eastAsia" w:ascii="Segoe UI" w:hAnsi="Segoe UI" w:eastAsia="Segoe UI" w:cs="Segoe UI"/>
          <w:i w:val="0"/>
          <w:iCs w:val="0"/>
          <w:caps w:val="0"/>
          <w:color w:val="auto"/>
          <w:spacing w:val="0"/>
          <w:sz w:val="21"/>
          <w:szCs w:val="21"/>
          <w:highlight w:val="none"/>
          <w:shd w:val="clear" w:color="auto" w:fill="fafafa"/>
          <w:lang w:val="en-US" w:eastAsia="zh-CN"/>
        </w:rPr>
        <w:t xml:space="preserve">3</w:t>
      </w:r>
      <w:r>
        <w:rPr>
          <w:rFonts w:hint="eastAsia" w:ascii="Microsoft New Tai Lue" w:hAnsi="Microsoft New Tai Lue" w:cs="Microsoft New Tai Lue"/>
          <w:bCs/>
          <w:color w:val="auto"/>
          <w:szCs w:val="21"/>
          <w:highlight w:val="none"/>
        </w:rPr>
        <w:t xml:space="preserve">：109.089600万元）</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采购需求：</w:t>
      </w:r>
      <w:r>
        <w:rPr>
          <w:rFonts w:hint="eastAsia" w:ascii="Microsoft New Tai Lue" w:hAnsi="Microsoft New Tai Lue" w:cs="Microsoft New Tai Lue"/>
          <w:bCs/>
          <w:color w:val="auto"/>
          <w:szCs w:val="21"/>
          <w:highlight w:val="none"/>
        </w:rPr>
        <w:t xml:space="preserve">具体详见招标文件第四章。</w:t>
      </w:r>
      <w:r/>
    </w:p>
    <w:tbl>
      <w:tblPr>
        <w:tblStyle w:val="733"/>
        <w:tblW w:w="9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2"/>
        <w:gridCol w:w="1040"/>
        <w:gridCol w:w="1836"/>
        <w:gridCol w:w="2427"/>
        <w:gridCol w:w="2349"/>
        <w:gridCol w:w="1056"/>
      </w:tblGrid>
      <w:tr>
        <w:trPr>
          <w:jc w:val="center"/>
          <w:trHeight w:val="530"/>
        </w:trPr>
        <w:tc>
          <w:tcPr>
            <w:gridSpan w:val="6"/>
            <w:shd w:val="clear" w:color="auto" w:fill="auto"/>
            <w:tcW w:w="937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江苏省医院在用医用计量器具技术服务政府采购计划表</w:t>
            </w:r>
            <w:r/>
          </w:p>
        </w:tc>
      </w:tr>
      <w:tr>
        <w:trPr>
          <w:jc w:val="center"/>
          <w:trHeight w:val="960"/>
        </w:trPr>
        <w:tc>
          <w:tcPr>
            <w:shd w:val="clear" w:color="auto" w:fill="auto"/>
            <w:tcW w:w="66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分包序号</w:t>
            </w:r>
            <w:r/>
          </w:p>
        </w:tc>
        <w:tc>
          <w:tcPr>
            <w:shd w:val="clear" w:color="auto" w:fill="auto"/>
            <w:tcW w:w="104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地区</w:t>
            </w:r>
            <w:r/>
          </w:p>
        </w:tc>
        <w:tc>
          <w:tcPr>
            <w:shd w:val="clear" w:color="auto" w:fill="auto"/>
            <w:tcW w:w="183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医疗器具类别</w:t>
            </w:r>
            <w:r/>
          </w:p>
        </w:tc>
        <w:tc>
          <w:tcPr>
            <w:shd w:val="clear" w:color="auto" w:fill="auto"/>
            <w:tcW w:w="242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检定（校准）数量（台）</w:t>
            </w:r>
            <w:r/>
          </w:p>
        </w:tc>
        <w:tc>
          <w:tcPr>
            <w:shd w:val="clear" w:color="auto" w:fill="auto"/>
            <w:tcW w:w="234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检定（校准）费用测算（万元）</w:t>
            </w:r>
            <w:r/>
          </w:p>
        </w:tc>
        <w:tc>
          <w:tcPr>
            <w:shd w:val="clear" w:color="auto" w:fill="auto"/>
            <w:tcW w:w="105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采购</w:t>
            </w:r>
            <w:r/>
          </w:p>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预算</w:t>
            </w:r>
            <w:r>
              <w:rPr>
                <w:rFonts w:hint="eastAsia" w:ascii="宋体" w:hAnsi="宋体" w:cs="宋体"/>
                <w:color w:val="auto"/>
                <w:szCs w:val="21"/>
                <w:highlight w:val="none"/>
              </w:rPr>
              <w:br/>
            </w:r>
            <w:r>
              <w:rPr>
                <w:rFonts w:hint="eastAsia" w:ascii="宋体" w:hAnsi="宋体" w:cs="宋体"/>
                <w:color w:val="auto"/>
                <w:szCs w:val="21"/>
                <w:highlight w:val="none"/>
              </w:rPr>
              <w:t xml:space="preserve">（万元）</w:t>
            </w:r>
            <w:r/>
          </w:p>
        </w:tc>
      </w:tr>
      <w:tr>
        <w:trPr>
          <w:jc w:val="center"/>
          <w:trHeight w:val="360"/>
        </w:trPr>
        <w:tc>
          <w:tcPr>
            <w:shd w:val="clear" w:color="auto" w:fill="auto"/>
            <w:tcW w:w="0" w:type="auto"/>
            <w:vAlign w:val="center"/>
            <w:vMerge w:val="restart"/>
            <w:textDirection w:val="lrTb"/>
            <w:noWrap/>
          </w:tcPr>
          <w:p>
            <w:pPr>
              <w:jc w:val="center"/>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包</w:t>
            </w:r>
            <w:r>
              <w:rPr>
                <w:rFonts w:hint="eastAsia" w:ascii="宋体" w:hAnsi="宋体" w:cs="宋体"/>
                <w:color w:val="auto"/>
                <w:szCs w:val="21"/>
                <w:highlight w:val="none"/>
                <w:lang w:val="en-US" w:eastAsia="zh-CN"/>
              </w:rPr>
              <w:t xml:space="preserve">1</w:t>
            </w:r>
            <w:r/>
          </w:p>
        </w:tc>
        <w:tc>
          <w:tcPr>
            <w:shd w:val="clear" w:color="auto" w:fill="auto"/>
            <w:tcW w:w="1040"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淮安、泰州地区</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影像诊断</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45</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11.48</w:t>
            </w:r>
            <w:r/>
          </w:p>
        </w:tc>
        <w:tc>
          <w:tcPr>
            <w:shd w:val="clear" w:color="auto" w:fill="auto"/>
            <w:tcW w:w="0" w:type="auto"/>
            <w:vAlign w:val="center"/>
            <w:vMerge w:val="restart"/>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109.0816 </w:t>
            </w:r>
            <w:r/>
          </w:p>
        </w:tc>
      </w:tr>
      <w:tr>
        <w:trPr>
          <w:jc w:val="center"/>
          <w:trHeight w:val="360"/>
        </w:trPr>
        <w:tc>
          <w:tcPr>
            <w:shd w:val="clear" w:color="auto" w:fill="auto"/>
            <w:tcW w:w="0" w:type="auto"/>
            <w:vAlign w:val="center"/>
            <w:vMerge w:val="continue"/>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104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化学检验</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500</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44.104</w:t>
            </w:r>
            <w:r/>
          </w:p>
        </w:tc>
        <w:tc>
          <w:tcPr>
            <w:shd w:val="clear" w:color="auto" w:fill="auto"/>
            <w:tcW w:w="0" w:type="auto"/>
            <w:vAlign w:val="center"/>
            <w:vMerge w:val="continue"/>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60"/>
        </w:trPr>
        <w:tc>
          <w:tcPr>
            <w:shd w:val="clear" w:color="auto" w:fill="auto"/>
            <w:tcW w:w="0" w:type="auto"/>
            <w:vAlign w:val="center"/>
            <w:vMerge w:val="continue"/>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104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临床治疗</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221</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33.032</w:t>
            </w:r>
            <w:r/>
          </w:p>
        </w:tc>
        <w:tc>
          <w:tcPr>
            <w:shd w:val="clear" w:color="auto" w:fill="auto"/>
            <w:tcW w:w="0" w:type="auto"/>
            <w:vAlign w:val="center"/>
            <w:vMerge w:val="continue"/>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60"/>
        </w:trPr>
        <w:tc>
          <w:tcPr>
            <w:shd w:val="clear" w:color="auto" w:fill="auto"/>
            <w:tcW w:w="0" w:type="auto"/>
            <w:vAlign w:val="center"/>
            <w:vMerge w:val="continue"/>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104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急救监护</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506</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15.4496</w:t>
            </w:r>
            <w:r/>
          </w:p>
        </w:tc>
        <w:tc>
          <w:tcPr>
            <w:shd w:val="clear" w:color="auto" w:fill="auto"/>
            <w:tcW w:w="0" w:type="auto"/>
            <w:vAlign w:val="center"/>
            <w:vMerge w:val="continue"/>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60"/>
        </w:trPr>
        <w:tc>
          <w:tcPr>
            <w:shd w:val="clear" w:color="auto" w:fill="auto"/>
            <w:tcW w:w="0" w:type="auto"/>
            <w:vAlign w:val="center"/>
            <w:vMerge w:val="continue"/>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104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辅助检查</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121</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5.016</w:t>
            </w:r>
            <w:r/>
          </w:p>
        </w:tc>
        <w:tc>
          <w:tcPr>
            <w:shd w:val="clear" w:color="auto" w:fill="auto"/>
            <w:tcW w:w="0" w:type="auto"/>
            <w:vAlign w:val="center"/>
            <w:vMerge w:val="continue"/>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60"/>
        </w:trPr>
        <w:tc>
          <w:tcPr>
            <w:shd w:val="clear" w:color="auto" w:fill="auto"/>
            <w:tcW w:w="0" w:type="auto"/>
            <w:vAlign w:val="center"/>
            <w:vMerge w:val="restart"/>
            <w:textDirection w:val="lrTb"/>
            <w:noWrap/>
          </w:tcPr>
          <w:p>
            <w:pPr>
              <w:jc w:val="center"/>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包</w:t>
            </w:r>
            <w:r>
              <w:rPr>
                <w:rFonts w:hint="eastAsia" w:ascii="宋体" w:hAnsi="宋体" w:cs="宋体"/>
                <w:color w:val="auto"/>
                <w:szCs w:val="21"/>
                <w:highlight w:val="none"/>
                <w:lang w:val="en-US" w:eastAsia="zh-CN"/>
              </w:rPr>
              <w:t xml:space="preserve">2</w:t>
            </w:r>
            <w:r/>
          </w:p>
        </w:tc>
        <w:tc>
          <w:tcPr>
            <w:shd w:val="clear" w:color="auto" w:fill="auto"/>
            <w:tcW w:w="1040"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盐城、宿迁地区</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影像诊断</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68</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16.968</w:t>
            </w:r>
            <w:r/>
          </w:p>
        </w:tc>
        <w:tc>
          <w:tcPr>
            <w:shd w:val="clear" w:color="auto" w:fill="auto"/>
            <w:tcW w:w="0" w:type="auto"/>
            <w:vAlign w:val="center"/>
            <w:vMerge w:val="restart"/>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109.0744 </w:t>
            </w:r>
            <w:r/>
          </w:p>
        </w:tc>
      </w:tr>
      <w:tr>
        <w:trPr>
          <w:jc w:val="center"/>
          <w:trHeight w:val="360"/>
        </w:trPr>
        <w:tc>
          <w:tcPr>
            <w:shd w:val="clear" w:color="auto" w:fill="auto"/>
            <w:tcW w:w="0" w:type="auto"/>
            <w:vAlign w:val="center"/>
            <w:vMerge w:val="continue"/>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104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化学检验</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353</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53.54</w:t>
            </w:r>
            <w:r/>
          </w:p>
        </w:tc>
        <w:tc>
          <w:tcPr>
            <w:shd w:val="clear" w:color="auto" w:fill="auto"/>
            <w:tcW w:w="0" w:type="auto"/>
            <w:vAlign w:val="center"/>
            <w:vMerge w:val="continue"/>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60"/>
        </w:trPr>
        <w:tc>
          <w:tcPr>
            <w:shd w:val="clear" w:color="auto" w:fill="auto"/>
            <w:tcW w:w="0" w:type="auto"/>
            <w:vAlign w:val="center"/>
            <w:vMerge w:val="continue"/>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104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临床治疗</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402</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15.2656</w:t>
            </w:r>
            <w:r/>
          </w:p>
        </w:tc>
        <w:tc>
          <w:tcPr>
            <w:shd w:val="clear" w:color="auto" w:fill="auto"/>
            <w:tcW w:w="0" w:type="auto"/>
            <w:vAlign w:val="center"/>
            <w:vMerge w:val="continue"/>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60"/>
        </w:trPr>
        <w:tc>
          <w:tcPr>
            <w:shd w:val="clear" w:color="auto" w:fill="auto"/>
            <w:tcW w:w="0" w:type="auto"/>
            <w:vAlign w:val="center"/>
            <w:vMerge w:val="continue"/>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104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急救监护</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549</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15.5568</w:t>
            </w:r>
            <w:r/>
          </w:p>
        </w:tc>
        <w:tc>
          <w:tcPr>
            <w:shd w:val="clear" w:color="auto" w:fill="auto"/>
            <w:tcW w:w="0" w:type="auto"/>
            <w:vAlign w:val="center"/>
            <w:vMerge w:val="continue"/>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60"/>
        </w:trPr>
        <w:tc>
          <w:tcPr>
            <w:shd w:val="clear" w:color="auto" w:fill="auto"/>
            <w:tcW w:w="0" w:type="auto"/>
            <w:vAlign w:val="center"/>
            <w:vMerge w:val="continue"/>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104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辅助检查</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162</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7.744</w:t>
            </w:r>
            <w:r/>
          </w:p>
        </w:tc>
        <w:tc>
          <w:tcPr>
            <w:shd w:val="clear" w:color="auto" w:fill="auto"/>
            <w:tcW w:w="0" w:type="auto"/>
            <w:vAlign w:val="center"/>
            <w:vMerge w:val="continue"/>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60"/>
        </w:trPr>
        <w:tc>
          <w:tcPr>
            <w:shd w:val="clear" w:color="auto" w:fill="auto"/>
            <w:tcW w:w="0" w:type="auto"/>
            <w:vAlign w:val="center"/>
            <w:vMerge w:val="restart"/>
            <w:textDirection w:val="lrTb"/>
            <w:noWrap/>
          </w:tcPr>
          <w:p>
            <w:pPr>
              <w:jc w:val="center"/>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包</w:t>
            </w:r>
            <w:r>
              <w:rPr>
                <w:rFonts w:hint="eastAsia" w:ascii="宋体" w:hAnsi="宋体" w:cs="宋体"/>
                <w:color w:val="auto"/>
                <w:szCs w:val="21"/>
                <w:highlight w:val="none"/>
                <w:lang w:val="en-US" w:eastAsia="zh-CN"/>
              </w:rPr>
              <w:t xml:space="preserve">3</w:t>
            </w:r>
            <w:r/>
          </w:p>
        </w:tc>
        <w:tc>
          <w:tcPr>
            <w:shd w:val="clear" w:color="auto" w:fill="auto"/>
            <w:tcW w:w="1040"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常州、连云港地区</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影像诊断</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58</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13.888</w:t>
            </w:r>
            <w:r/>
          </w:p>
        </w:tc>
        <w:tc>
          <w:tcPr>
            <w:shd w:val="clear" w:color="auto" w:fill="auto"/>
            <w:tcW w:w="0" w:type="auto"/>
            <w:vAlign w:val="center"/>
            <w:vMerge w:val="restart"/>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109.0896 </w:t>
            </w:r>
            <w:r/>
          </w:p>
        </w:tc>
      </w:tr>
      <w:tr>
        <w:trPr>
          <w:jc w:val="center"/>
          <w:trHeight w:val="360"/>
        </w:trPr>
        <w:tc>
          <w:tcPr>
            <w:shd w:val="clear" w:color="auto" w:fill="auto"/>
            <w:tcW w:w="0" w:type="auto"/>
            <w:vAlign w:val="center"/>
            <w:vMerge w:val="continue"/>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104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化学检验</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202</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41.444</w:t>
            </w:r>
            <w:r/>
          </w:p>
        </w:tc>
        <w:tc>
          <w:tcPr>
            <w:shd w:val="clear" w:color="auto" w:fill="auto"/>
            <w:tcW w:w="0" w:type="auto"/>
            <w:vAlign w:val="center"/>
            <w:vMerge w:val="continue"/>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60"/>
        </w:trPr>
        <w:tc>
          <w:tcPr>
            <w:shd w:val="clear" w:color="auto" w:fill="auto"/>
            <w:tcW w:w="0" w:type="auto"/>
            <w:vAlign w:val="center"/>
            <w:vMerge w:val="continue"/>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104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临床治疗</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525</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33.3096</w:t>
            </w:r>
            <w:r/>
          </w:p>
        </w:tc>
        <w:tc>
          <w:tcPr>
            <w:shd w:val="clear" w:color="auto" w:fill="auto"/>
            <w:tcW w:w="0" w:type="auto"/>
            <w:vAlign w:val="center"/>
            <w:vMerge w:val="continue"/>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60"/>
        </w:trPr>
        <w:tc>
          <w:tcPr>
            <w:shd w:val="clear" w:color="auto" w:fill="auto"/>
            <w:tcW w:w="0" w:type="auto"/>
            <w:vAlign w:val="center"/>
            <w:vMerge w:val="continue"/>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104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急救监护</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470</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14.304</w:t>
            </w:r>
            <w:r/>
          </w:p>
        </w:tc>
        <w:tc>
          <w:tcPr>
            <w:shd w:val="clear" w:color="auto" w:fill="auto"/>
            <w:tcW w:w="0" w:type="auto"/>
            <w:vAlign w:val="center"/>
            <w:vMerge w:val="continue"/>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60"/>
        </w:trPr>
        <w:tc>
          <w:tcPr>
            <w:shd w:val="clear" w:color="auto" w:fill="auto"/>
            <w:tcW w:w="0" w:type="auto"/>
            <w:vAlign w:val="center"/>
            <w:vMerge w:val="continue"/>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104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辅助检查</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155</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6.144</w:t>
            </w:r>
            <w:r/>
          </w:p>
        </w:tc>
        <w:tc>
          <w:tcPr>
            <w:shd w:val="clear" w:color="auto" w:fill="auto"/>
            <w:tcW w:w="0" w:type="auto"/>
            <w:vAlign w:val="center"/>
            <w:vMerge w:val="continue"/>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60"/>
        </w:trPr>
        <w:tc>
          <w:tcPr>
            <w:gridSpan w:val="3"/>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合计</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10621</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327.2456 </w:t>
            </w:r>
            <w:r/>
          </w:p>
        </w:tc>
      </w:tr>
    </w:tbl>
    <w:p>
      <w:pPr>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合同履行期限：</w:t>
      </w:r>
      <w:r>
        <w:rPr>
          <w:rFonts w:hint="eastAsia" w:ascii="Microsoft New Tai Lue" w:hAnsi="Microsoft New Tai Lue" w:cs="Microsoft New Tai Lue"/>
          <w:bCs/>
          <w:color w:val="auto"/>
          <w:szCs w:val="21"/>
          <w:highlight w:val="none"/>
        </w:rPr>
        <w:t xml:space="preserve">自合同签订之日起至2025年12月30日完成。</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本项目（是/否）接受联合体投标：否</w:t>
      </w:r>
      <w:bookmarkStart w:id="7" w:name="_Toc80264698"/>
      <w:r/>
      <w:bookmarkStart w:id="8" w:name="_Toc93909066"/>
      <w:r/>
      <w:bookmarkStart w:id="9" w:name="_Toc80792689"/>
      <w:r/>
      <w:bookmarkStart w:id="10" w:name="_Toc96347852"/>
      <w:r/>
      <w:r/>
    </w:p>
    <w:p>
      <w:pPr>
        <w:ind w:firstLine="422"/>
        <w:spacing w:line="360" w:lineRule="auto"/>
        <w:rPr>
          <w:rFonts w:ascii="Microsoft New Tai Lue" w:hAnsi="Microsoft New Tai Lue" w:cs="Microsoft New Tai Lue"/>
          <w:b/>
          <w:bCs/>
          <w:color w:val="auto"/>
          <w:szCs w:val="44"/>
          <w:highlight w:val="none"/>
        </w:rPr>
      </w:pPr>
      <w:r>
        <w:rPr>
          <w:rFonts w:ascii="Microsoft New Tai Lue" w:hAnsi="Microsoft New Tai Lue" w:cs="Microsoft New Tai Lue"/>
          <w:b/>
          <w:bCs/>
          <w:color w:val="auto"/>
          <w:szCs w:val="44"/>
          <w:highlight w:val="none"/>
        </w:rPr>
        <w:t xml:space="preserve">二、</w:t>
      </w:r>
      <w:bookmarkEnd w:id="7"/>
      <w:r>
        <w:rPr>
          <w:rFonts w:ascii="Microsoft New Tai Lue" w:hAnsi="Microsoft New Tai Lue" w:cs="Microsoft New Tai Lue"/>
          <w:b/>
          <w:bCs/>
          <w:color w:val="auto"/>
          <w:szCs w:val="44"/>
          <w:highlight w:val="none"/>
        </w:rPr>
        <w:t xml:space="preserve">申请人的资格要求</w:t>
      </w:r>
      <w:bookmarkEnd w:id="8"/>
      <w:r/>
      <w:bookmarkEnd w:id="9"/>
      <w:r>
        <w:rPr>
          <w:rFonts w:ascii="Microsoft New Tai Lue" w:hAnsi="Microsoft New Tai Lue" w:cs="Microsoft New Tai Lue"/>
          <w:b/>
          <w:bCs/>
          <w:color w:val="auto"/>
          <w:szCs w:val="44"/>
          <w:highlight w:val="none"/>
        </w:rPr>
        <w:t xml:space="preserve">：</w:t>
      </w:r>
      <w:bookmarkEnd w:id="10"/>
      <w:r/>
      <w:r/>
    </w:p>
    <w:p>
      <w:pPr>
        <w:ind w:firstLine="420"/>
        <w:spacing w:line="360" w:lineRule="auto"/>
        <w:rPr>
          <w:rFonts w:ascii="Microsoft New Tai Lue" w:hAnsi="Microsoft New Tai Lue" w:cs="Microsoft New Tai Lue"/>
          <w:bCs/>
          <w:color w:val="auto"/>
          <w:szCs w:val="21"/>
          <w:highlight w:val="none"/>
        </w:rPr>
      </w:pPr>
      <w:r/>
      <w:bookmarkStart w:id="11" w:name="_Toc96347853"/>
      <w:r/>
      <w:bookmarkStart w:id="12" w:name="_Toc80792690"/>
      <w:r/>
      <w:bookmarkStart w:id="13" w:name="_Toc93909067"/>
      <w:r/>
      <w:bookmarkStart w:id="14" w:name="_Toc80264699"/>
      <w:r>
        <w:rPr>
          <w:rFonts w:hint="eastAsia" w:ascii="Microsoft New Tai Lue" w:hAnsi="Microsoft New Tai Lue" w:cs="Microsoft New Tai Lue"/>
          <w:bCs/>
          <w:color w:val="auto"/>
          <w:szCs w:val="21"/>
          <w:highlight w:val="none"/>
        </w:rPr>
        <w:t xml:space="preserve">（一）满足《中华人民共和国政府采购法》第二十二条规定：</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1.法人或者其他组织的营业执照等证明文件，自然人的身份证明；</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2.具有良好的商业信誉和健全的财务会计制度，提供2023或2024年度经审计的财务报表（如为成立不满一年的公司，应提供公司成立之后的财务报表）或投标截止时间前</w:t>
      </w:r>
      <w:r>
        <w:rPr>
          <w:rFonts w:ascii="Microsoft New Tai Lue" w:hAnsi="Microsoft New Tai Lue" w:cs="Microsoft New Tai Lue"/>
          <w:bCs/>
          <w:color w:val="auto"/>
          <w:szCs w:val="21"/>
          <w:highlight w:val="none"/>
        </w:rPr>
        <w:t xml:space="preserve">6</w:t>
      </w:r>
      <w:r>
        <w:rPr>
          <w:rFonts w:hint="eastAsia" w:ascii="Microsoft New Tai Lue" w:hAnsi="Microsoft New Tai Lue" w:cs="Microsoft New Tai Lue"/>
          <w:bCs/>
          <w:color w:val="auto"/>
          <w:szCs w:val="21"/>
          <w:highlight w:val="none"/>
        </w:rPr>
        <w:t xml:space="preserve">个月内，由其基本开户银行出具的资信证明或财政部门认可的政府采购专业担保机构出具的投标担保函；</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3.具有履行合同所必需的设备和专业技术能力，提供具备履行合同所必需的设备和专业技术能力的证明材料或承诺函（由供应商根据项目需求提供说明材料）；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4.有依法缴纳税收和社会保障资金的良好记录，提供本次采购活动前</w:t>
      </w:r>
      <w:r>
        <w:rPr>
          <w:rFonts w:ascii="Microsoft New Tai Lue" w:hAnsi="Microsoft New Tai Lue" w:cs="Microsoft New Tai Lue"/>
          <w:bCs/>
          <w:color w:val="auto"/>
          <w:szCs w:val="21"/>
          <w:highlight w:val="none"/>
        </w:rPr>
        <w:t xml:space="preserve">6</w:t>
      </w:r>
      <w:r>
        <w:rPr>
          <w:rFonts w:hint="eastAsia" w:ascii="Microsoft New Tai Lue" w:hAnsi="Microsoft New Tai Lue" w:cs="Microsoft New Tai Lue"/>
          <w:bCs/>
          <w:color w:val="auto"/>
          <w:szCs w:val="21"/>
          <w:highlight w:val="none"/>
        </w:rPr>
        <w:t xml:space="preserve">个月内，至少1个月缴纳税收和社会保障资金的凭证，依法享受免缴、缓缴的，提供证明材料；</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5.参加政府采购活动前三年内，在经营活动中没有重大违法记录，提供声明函原件（重大违法记录是指供应商因违法经营受到刑事处罚或责令停产停业、吊销许可证或者执照、较大数额罚款等行政处罚）；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6.法律、行政法规规定的其他条件。</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（二）落实政府采购政策需满足的资格要求：</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1.中小企业政策</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本项目不面向中小企业预留采购份额。</w:t>
      </w:r>
      <w:r/>
    </w:p>
    <w:p>
      <w:pPr>
        <w:ind w:firstLine="420"/>
        <w:spacing w:line="360" w:lineRule="auto"/>
        <w:rPr>
          <w:color w:val="auto"/>
          <w:highlight w:val="none"/>
        </w:rPr>
      </w:pPr>
      <w:r>
        <w:rPr>
          <w:rFonts w:hint="eastAsia" w:ascii="Microsoft New Tai Lue" w:hAnsi="Microsoft New Tai Lue" w:cs="Microsoft New Tai Lue"/>
          <w:bCs/>
          <w:color w:val="auto"/>
          <w:szCs w:val="21"/>
          <w:highlight w:val="none"/>
        </w:rPr>
        <w:t xml:space="preserve">2.其它落实政府采购政策的资格要求：无。</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（三）本项目的特定资格要求：</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1.特定资格条件：</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（1）投标人符合《政府购买服务管理办法》（财政部令第 102号）第六条和第八条规定（提供声明函并加盖公章）；</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（2）供应商具备市场监督管理部门颁发的在有效期内的法定计量检定机构计量授权证书，须提供证书复印件并加盖公章。</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2.供应商存在下列情形的不得参加本次招标活动：</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（1）单位负责人为同一人或者存在直接控股、管理关系的不同供应商，不得参加同一合同项下的政府采购活动。</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（2）除单一来源项目外，凡为采购项目提供整体设计、规范编制或者项目管理、监理、检测等服务的供应商不得再参加本项目的采购活动。</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3）通过“信用中国”网站（http://www.creditchina.gov.cn）、中国政府采购网（www.ccgp.gov.cn）查询供应商在投标截止时间前的信用记录，通过以上查询渠道，供应商被列入失信被执行人、重大税收违法案件当事人名单、政府采购严重违法失信行为记录。</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提供无不良信用记录承诺并加盖投标人公章。</w:t>
      </w:r>
      <w:r/>
    </w:p>
    <w:p>
      <w:pPr>
        <w:ind w:firstLine="422"/>
        <w:spacing w:line="360" w:lineRule="auto"/>
        <w:rPr>
          <w:rFonts w:ascii="Microsoft New Tai Lue" w:hAnsi="Microsoft New Tai Lue" w:cs="Microsoft New Tai Lue"/>
          <w:b/>
          <w:bCs/>
          <w:color w:val="auto"/>
          <w:szCs w:val="44"/>
          <w:highlight w:val="none"/>
        </w:rPr>
      </w:pPr>
      <w:r>
        <w:rPr>
          <w:rFonts w:hint="eastAsia" w:ascii="Microsoft New Tai Lue" w:hAnsi="Microsoft New Tai Lue" w:cs="Microsoft New Tai Lue"/>
          <w:b/>
          <w:bCs/>
          <w:color w:val="auto"/>
          <w:szCs w:val="44"/>
          <w:highlight w:val="none"/>
        </w:rPr>
        <w:t xml:space="preserve">三、</w:t>
      </w:r>
      <w:r>
        <w:rPr>
          <w:rFonts w:ascii="Microsoft New Tai Lue" w:hAnsi="Microsoft New Tai Lue" w:cs="Microsoft New Tai Lue"/>
          <w:b/>
          <w:bCs/>
          <w:color w:val="auto"/>
          <w:szCs w:val="44"/>
          <w:highlight w:val="none"/>
        </w:rPr>
        <w:t xml:space="preserve">获取招标文件</w:t>
      </w:r>
      <w:bookmarkEnd w:id="11"/>
      <w:r/>
      <w:bookmarkEnd w:id="12"/>
      <w:r/>
      <w:bookmarkEnd w:id="13"/>
      <w:r/>
      <w:bookmarkEnd w:id="14"/>
      <w:r/>
      <w:bookmarkStart w:id="15" w:name="_Toc80264700"/>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时间：</w:t>
      </w:r>
      <w:r>
        <w:rPr>
          <w:rFonts w:hint="eastAsia" w:ascii="Microsoft New Tai Lue" w:hAnsi="Microsoft New Tai Lue" w:cs="Microsoft New Tai Lue"/>
          <w:bCs/>
          <w:color w:val="auto"/>
          <w:szCs w:val="21"/>
          <w:highlight w:val="none"/>
        </w:rPr>
        <w:t xml:space="preserve">自招标文件公告发布之日起5个工作日</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地点：江苏省招标中心有限公司网站（https://www.jstcc.cn）</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方式：投标人须在https://www.jstcc.cn/平台注册并下载电子版招标文件（注册、登录入口为“JSTCC（新版）”，之前在“JTCC（旧版）”注册过的投标人，请从“JSTCC（新版）”入口登录，并完善用户信息后再关注下载本项目招标文件。技术支持电话：4000580203）。</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注册时的联系人须为负责本项目的联系人。本项目后续相关通知将通过https://www.jstcc.cn/平台直接发送给此联系人。投标人注册的联系人信息错误是其自身的风险，招标人及招标代理机构对此不承担责任。平台服务费：500元/包，支付完成后，平台提供在线下载电子发票。</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售价：500.00元</w:t>
      </w:r>
      <w:bookmarkStart w:id="16" w:name="_Toc80792691"/>
      <w:r/>
      <w:bookmarkStart w:id="17" w:name="_Toc96347854"/>
      <w:r/>
      <w:bookmarkStart w:id="18" w:name="_Toc93909068"/>
      <w:r/>
      <w:bookmarkEnd w:id="15"/>
      <w:bookmarkEnd w:id="16"/>
      <w:r/>
    </w:p>
    <w:p>
      <w:pPr>
        <w:ind w:firstLine="422"/>
        <w:spacing w:line="360" w:lineRule="auto"/>
        <w:rPr>
          <w:rFonts w:ascii="Microsoft New Tai Lue" w:hAnsi="Microsoft New Tai Lue" w:cs="Microsoft New Tai Lue"/>
          <w:b/>
          <w:bCs/>
          <w:color w:val="auto"/>
          <w:szCs w:val="44"/>
          <w:highlight w:val="none"/>
        </w:rPr>
      </w:pPr>
      <w:r>
        <w:rPr>
          <w:rFonts w:hint="eastAsia" w:ascii="Microsoft New Tai Lue" w:hAnsi="Microsoft New Tai Lue" w:cs="Microsoft New Tai Lue"/>
          <w:b/>
          <w:bCs/>
          <w:color w:val="auto"/>
          <w:szCs w:val="44"/>
          <w:highlight w:val="none"/>
        </w:rPr>
        <w:t xml:space="preserve">四、</w:t>
      </w:r>
      <w:r>
        <w:rPr>
          <w:rFonts w:ascii="Microsoft New Tai Lue" w:hAnsi="Microsoft New Tai Lue" w:cs="Microsoft New Tai Lue"/>
          <w:b/>
          <w:bCs/>
          <w:color w:val="auto"/>
          <w:szCs w:val="44"/>
          <w:highlight w:val="none"/>
        </w:rPr>
        <w:t xml:space="preserve">提交投标文件截止时间、开标时间和地点</w:t>
      </w:r>
      <w:bookmarkEnd w:id="17"/>
      <w:r/>
      <w:bookmarkEnd w:id="18"/>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2025-</w:t>
      </w:r>
      <w:r>
        <w:rPr>
          <w:rFonts w:hint="eastAsia" w:ascii="Microsoft New Tai Lue" w:hAnsi="Microsoft New Tai Lue" w:cs="Microsoft New Tai Lue"/>
          <w:bCs/>
          <w:color w:val="auto"/>
          <w:szCs w:val="21"/>
          <w:highlight w:val="none"/>
          <w:lang w:val="en-US" w:eastAsia="zh-CN"/>
        </w:rPr>
        <w:t xml:space="preserve">07</w:t>
      </w:r>
      <w:r>
        <w:rPr>
          <w:rFonts w:hint="eastAsia"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val="en-US" w:eastAsia="zh-CN"/>
        </w:rPr>
        <w:t xml:space="preserve">31</w:t>
      </w:r>
      <w:r>
        <w:rPr>
          <w:rFonts w:hint="eastAsia" w:ascii="Microsoft New Tai Lue" w:hAnsi="Microsoft New Tai Lue" w:cs="Microsoft New Tai Lue"/>
          <w:bCs/>
          <w:color w:val="auto"/>
          <w:szCs w:val="21"/>
          <w:highlight w:val="none"/>
        </w:rPr>
        <w:t xml:space="preserve">  </w:t>
      </w:r>
      <w:r>
        <w:rPr>
          <w:rFonts w:hint="eastAsia" w:ascii="Microsoft New Tai Lue" w:hAnsi="Microsoft New Tai Lue" w:cs="Microsoft New Tai Lue"/>
          <w:bCs/>
          <w:color w:val="auto"/>
          <w:szCs w:val="21"/>
          <w:highlight w:val="none"/>
          <w:lang w:val="en-US" w:eastAsia="zh-CN"/>
        </w:rPr>
        <w:t xml:space="preserve">14</w:t>
      </w:r>
      <w:r>
        <w:rPr>
          <w:rFonts w:hint="eastAsia" w:ascii="Microsoft New Tai Lue" w:hAnsi="Microsoft New Tai Lue" w:cs="Microsoft New Tai Lue"/>
          <w:bCs/>
          <w:color w:val="auto"/>
          <w:szCs w:val="21"/>
          <w:highlight w:val="none"/>
        </w:rPr>
        <w:t xml:space="preserve">：30（北京时间）</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地点：远程开标，投标人无需到达现场。</w:t>
      </w:r>
      <w:bookmarkStart w:id="19" w:name="_Toc80792693"/>
      <w:r/>
      <w:bookmarkStart w:id="20" w:name="_Toc93909069"/>
      <w:r/>
      <w:bookmarkStart w:id="21" w:name="_Toc96347855"/>
      <w:r/>
      <w:bookmarkEnd w:id="19"/>
      <w:r/>
    </w:p>
    <w:p>
      <w:pPr>
        <w:ind w:firstLine="422"/>
        <w:spacing w:line="360" w:lineRule="auto"/>
        <w:rPr>
          <w:rFonts w:ascii="Microsoft New Tai Lue" w:hAnsi="Microsoft New Tai Lue" w:cs="Microsoft New Tai Lue"/>
          <w:b/>
          <w:bCs/>
          <w:color w:val="auto"/>
          <w:szCs w:val="44"/>
          <w:highlight w:val="none"/>
        </w:rPr>
      </w:pPr>
      <w:r>
        <w:rPr>
          <w:rFonts w:hint="eastAsia" w:ascii="Microsoft New Tai Lue" w:hAnsi="Microsoft New Tai Lue" w:cs="Microsoft New Tai Lue"/>
          <w:b/>
          <w:bCs/>
          <w:color w:val="auto"/>
          <w:szCs w:val="44"/>
          <w:highlight w:val="none"/>
        </w:rPr>
        <w:t xml:space="preserve">五、</w:t>
      </w:r>
      <w:r>
        <w:rPr>
          <w:rFonts w:ascii="Microsoft New Tai Lue" w:hAnsi="Microsoft New Tai Lue" w:cs="Microsoft New Tai Lue"/>
          <w:b/>
          <w:bCs/>
          <w:color w:val="auto"/>
          <w:szCs w:val="44"/>
          <w:highlight w:val="none"/>
        </w:rPr>
        <w:t xml:space="preserve">公告期</w:t>
      </w:r>
      <w:bookmarkEnd w:id="20"/>
      <w:r/>
      <w:bookmarkEnd w:id="21"/>
      <w:r>
        <w:rPr>
          <w:rFonts w:hint="eastAsia" w:ascii="Microsoft New Tai Lue" w:hAnsi="Microsoft New Tai Lue" w:cs="Microsoft New Tai Lue"/>
          <w:b/>
          <w:bCs/>
          <w:color w:val="auto"/>
          <w:szCs w:val="44"/>
          <w:highlight w:val="none"/>
        </w:rPr>
        <w:t xml:space="preserve">限</w:t>
      </w:r>
      <w:r/>
    </w:p>
    <w:p>
      <w:pPr>
        <w:ind w:firstLine="420"/>
        <w:spacing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自本公告发布之日起5个工作日。</w:t>
      </w:r>
      <w:bookmarkStart w:id="22" w:name="_Toc93909070"/>
      <w:r/>
      <w:bookmarkStart w:id="23" w:name="_Toc96347856"/>
      <w:r/>
      <w:r/>
    </w:p>
    <w:p>
      <w:pPr>
        <w:ind w:firstLine="422"/>
        <w:spacing w:line="360" w:lineRule="auto"/>
        <w:rPr>
          <w:rFonts w:ascii="Microsoft New Tai Lue" w:hAnsi="Microsoft New Tai Lue" w:cs="Microsoft New Tai Lue"/>
          <w:b/>
          <w:bCs/>
          <w:color w:val="auto"/>
          <w:szCs w:val="44"/>
          <w:highlight w:val="none"/>
        </w:rPr>
      </w:pPr>
      <w:r>
        <w:rPr>
          <w:rFonts w:hint="eastAsia" w:ascii="Microsoft New Tai Lue" w:hAnsi="Microsoft New Tai Lue" w:cs="Microsoft New Tai Lue"/>
          <w:b/>
          <w:bCs/>
          <w:color w:val="auto"/>
          <w:szCs w:val="44"/>
          <w:highlight w:val="none"/>
        </w:rPr>
        <w:t xml:space="preserve">六、</w:t>
      </w:r>
      <w:r>
        <w:rPr>
          <w:rFonts w:ascii="Microsoft New Tai Lue" w:hAnsi="Microsoft New Tai Lue" w:cs="Microsoft New Tai Lue"/>
          <w:b/>
          <w:bCs/>
          <w:color w:val="auto"/>
          <w:szCs w:val="44"/>
          <w:highlight w:val="none"/>
        </w:rPr>
        <w:t xml:space="preserve">其他补充事宜</w:t>
      </w:r>
      <w:bookmarkEnd w:id="22"/>
      <w:r/>
      <w:bookmarkEnd w:id="23"/>
      <w:r/>
      <w:bookmarkStart w:id="24" w:name="_Toc80792694"/>
      <w:r/>
      <w:bookmarkStart w:id="25" w:name="_Toc80264702"/>
      <w:r/>
      <w:bookmarkStart w:id="26" w:name="_Toc96347857"/>
      <w:r/>
      <w:bookmarkStart w:id="27" w:name="_Toc93909071"/>
      <w:r/>
      <w:r/>
    </w:p>
    <w:p>
      <w:pPr>
        <w:ind w:firstLine="420"/>
        <w:spacing w:line="360" w:lineRule="auto"/>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w:t>
      </w:r>
      <w:r>
        <w:rPr>
          <w:rFonts w:ascii="Microsoft New Tai Lue" w:hAnsi="Microsoft New Tai Lue" w:cs="Microsoft New Tai Lue"/>
          <w:color w:val="auto"/>
          <w:szCs w:val="21"/>
          <w:highlight w:val="none"/>
        </w:rPr>
        <w:t xml:space="preserve">．</w:t>
      </w:r>
      <w:r>
        <w:rPr>
          <w:rFonts w:ascii="Microsoft New Tai Lue" w:hAnsi="Microsoft New Tai Lue" w:cs="Microsoft New Tai Lue"/>
          <w:color w:val="auto"/>
          <w:highlight w:val="none"/>
        </w:rPr>
        <w:t xml:space="preserve">政府采购支持政策</w:t>
      </w:r>
      <w:r>
        <w:rPr>
          <w:rFonts w:hint="eastAsia" w:ascii="Microsoft New Tai Lue" w:hAnsi="Microsoft New Tai Lue" w:cs="Microsoft New Tai Lue"/>
          <w:color w:val="auto"/>
          <w:highlight w:val="none"/>
        </w:rPr>
        <w:t xml:space="preserve">：</w:t>
      </w:r>
      <w:r/>
    </w:p>
    <w:p>
      <w:pPr>
        <w:ind w:firstLine="420"/>
        <w:spacing w:line="360" w:lineRule="auto"/>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（1）《政府采购促进中小企业发展管理办法》（财库【2020】46号）</w:t>
      </w:r>
      <w:r/>
    </w:p>
    <w:p>
      <w:pPr>
        <w:ind w:firstLine="420"/>
        <w:spacing w:line="360" w:lineRule="auto"/>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（2）《关于进一步加大政府采购支持中小企业力度的通知》（财库【2022】19号）</w:t>
      </w:r>
      <w:r/>
    </w:p>
    <w:p>
      <w:pPr>
        <w:ind w:firstLine="420"/>
        <w:spacing w:line="360" w:lineRule="auto"/>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（3）《关于政府采购支持监狱企业发展有关问题的通知》 </w:t>
      </w:r>
      <w:r/>
    </w:p>
    <w:p>
      <w:pPr>
        <w:ind w:firstLine="420"/>
        <w:spacing w:line="360" w:lineRule="auto"/>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（4）《关于促进残疾人就业政府采购政策的通知》 </w:t>
      </w:r>
      <w:r/>
    </w:p>
    <w:p>
      <w:pPr>
        <w:ind w:firstLine="420"/>
        <w:spacing w:line="360" w:lineRule="auto"/>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（5）《关于调整优化节能产品、环境标志产品政府采购执行机制的通知》</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color w:val="auto"/>
          <w:highlight w:val="none"/>
        </w:rPr>
        <w:t xml:space="preserve">2</w:t>
      </w:r>
      <w:r>
        <w:rPr>
          <w:rFonts w:ascii="Microsoft New Tai Lue" w:hAnsi="Microsoft New Tai Lue" w:cs="Microsoft New Tai Lue"/>
          <w:color w:val="auto"/>
          <w:szCs w:val="21"/>
          <w:highlight w:val="none"/>
        </w:rPr>
        <w:t xml:space="preserve">．</w:t>
      </w:r>
      <w:r>
        <w:rPr>
          <w:rFonts w:hint="eastAsia" w:ascii="Microsoft New Tai Lue" w:hAnsi="Microsoft New Tai Lue" w:cs="Microsoft New Tai Lue"/>
          <w:bCs/>
          <w:color w:val="auto"/>
          <w:szCs w:val="21"/>
          <w:highlight w:val="none"/>
        </w:rPr>
        <w:t xml:space="preserve">提交投标文件</w:t>
      </w:r>
      <w:r>
        <w:rPr>
          <w:rFonts w:ascii="Microsoft New Tai Lue" w:hAnsi="Microsoft New Tai Lue" w:cs="Microsoft New Tai Lue"/>
          <w:bCs/>
          <w:color w:val="auto"/>
          <w:szCs w:val="21"/>
          <w:highlight w:val="none"/>
        </w:rPr>
        <w:t xml:space="preserve">方式：</w:t>
      </w:r>
      <w:r>
        <w:rPr>
          <w:rFonts w:hint="eastAsia" w:ascii="Microsoft New Tai Lue" w:hAnsi="Microsoft New Tai Lue" w:cs="Microsoft New Tai Lue"/>
          <w:bCs/>
          <w:color w:val="auto"/>
          <w:szCs w:val="21"/>
          <w:highlight w:val="none"/>
        </w:rPr>
        <w:t xml:space="preserve">邮寄提交。请供应商将投标文件通过顺丰或其它可靠快递，在投标文件递交截止时间前，寄送到以下地址：南京市鼓楼区郑和中路118号江苏省招标中心有限公司</w:t>
      </w:r>
      <w:r>
        <w:rPr>
          <w:rFonts w:ascii="Microsoft New Tai Lue" w:hAnsi="Microsoft New Tai Lue" w:cs="Microsoft New Tai Lue"/>
          <w:bCs/>
          <w:color w:val="auto"/>
          <w:szCs w:val="21"/>
          <w:highlight w:val="none"/>
        </w:rPr>
        <w:t xml:space="preserve">1418</w:t>
      </w:r>
      <w:r>
        <w:rPr>
          <w:rFonts w:hint="eastAsia" w:ascii="Microsoft New Tai Lue" w:hAnsi="Microsoft New Tai Lue" w:cs="Microsoft New Tai Lue"/>
          <w:bCs/>
          <w:color w:val="auto"/>
          <w:szCs w:val="21"/>
          <w:highlight w:val="none"/>
        </w:rPr>
        <w:t xml:space="preserve">室。快递收件人：徐工、联系电话：</w:t>
      </w:r>
      <w:r>
        <w:rPr>
          <w:rFonts w:ascii="Microsoft New Tai Lue" w:hAnsi="Microsoft New Tai Lue" w:cs="Microsoft New Tai Lue"/>
          <w:bCs/>
          <w:color w:val="auto"/>
          <w:szCs w:val="21"/>
          <w:highlight w:val="none"/>
        </w:rPr>
        <w:t xml:space="preserve">15995128223</w:t>
      </w:r>
      <w:r>
        <w:rPr>
          <w:rFonts w:hint="eastAsia" w:ascii="Microsoft New Tai Lue" w:hAnsi="Microsoft New Tai Lue" w:cs="Microsoft New Tai Lue"/>
          <w:bCs/>
          <w:color w:val="auto"/>
          <w:szCs w:val="21"/>
          <w:highlight w:val="none"/>
        </w:rPr>
        <w:t xml:space="preserve">。快递外包装应按密封要求进行标记。文件寄出后，请以短信方式将“供应商名称+所投标项目编号</w:t>
      </w:r>
      <w:bookmarkStart w:id="28" w:name="_Hlk129795353"/>
      <w:r>
        <w:rPr>
          <w:rFonts w:hint="eastAsia" w:ascii="Microsoft New Tai Lue" w:hAnsi="Microsoft New Tai Lue" w:cs="Microsoft New Tai Lue"/>
          <w:bCs/>
          <w:color w:val="auto"/>
          <w:szCs w:val="21"/>
          <w:highlight w:val="none"/>
        </w:rPr>
        <w:t xml:space="preserve">+包号</w:t>
      </w:r>
      <w:bookmarkEnd w:id="28"/>
      <w:r>
        <w:rPr>
          <w:rFonts w:hint="eastAsia" w:ascii="Microsoft New Tai Lue" w:hAnsi="Microsoft New Tai Lue" w:cs="Microsoft New Tai Lue"/>
          <w:bCs/>
          <w:color w:val="auto"/>
          <w:szCs w:val="21"/>
          <w:highlight w:val="none"/>
        </w:rPr>
        <w:t xml:space="preserve">+快递公司名称+快递单号”发送至快递收件人联系电话。投标文件应在投标文件递交截止时间前寄送到，请充分考虑文件在途时间。</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cs="Microsoft New Tai Lue"/>
          <w:bCs/>
          <w:color w:val="auto"/>
          <w:szCs w:val="21"/>
          <w:highlight w:val="none"/>
        </w:rPr>
        <w:t xml:space="preserve">3.本项目</w:t>
      </w:r>
      <w:r>
        <w:rPr>
          <w:rFonts w:ascii="Microsoft New Tai Lue" w:hAnsi="Microsoft New Tai Lue" w:cs="Microsoft New Tai Lue"/>
          <w:bCs/>
          <w:color w:val="auto"/>
          <w:szCs w:val="21"/>
          <w:highlight w:val="none"/>
        </w:rPr>
        <w:t xml:space="preserve">招标代理机构项目</w:t>
      </w:r>
      <w:r>
        <w:rPr>
          <w:rFonts w:hint="eastAsia" w:ascii="Microsoft New Tai Lue" w:hAnsi="Microsoft New Tai Lue" w:cs="Microsoft New Tai Lue"/>
          <w:bCs/>
          <w:color w:val="auto"/>
          <w:szCs w:val="21"/>
          <w:highlight w:val="none"/>
        </w:rPr>
        <w:t xml:space="preserve">编号：</w:t>
      </w:r>
      <w:r>
        <w:rPr>
          <w:rFonts w:hint="eastAsia" w:ascii="Microsoft New Tai Lue" w:hAnsi="Microsoft New Tai Lue" w:cs="Microsoft New Tai Lue"/>
          <w:bCs/>
          <w:color w:val="auto"/>
          <w:szCs w:val="21"/>
          <w:highlight w:val="none"/>
          <w:lang w:eastAsia="zh-CN"/>
        </w:rPr>
        <w:t xml:space="preserve">JSTCC2502214141</w:t>
      </w:r>
      <w:r/>
    </w:p>
    <w:p>
      <w:pPr>
        <w:ind w:firstLine="422"/>
        <w:spacing w:line="360" w:lineRule="auto"/>
        <w:rPr>
          <w:rFonts w:ascii="Microsoft New Tai Lue" w:hAnsi="Microsoft New Tai Lue" w:cs="Microsoft New Tai Lue"/>
          <w:b/>
          <w:bCs/>
          <w:color w:val="auto"/>
          <w:szCs w:val="44"/>
          <w:highlight w:val="none"/>
        </w:rPr>
      </w:pPr>
      <w:r>
        <w:rPr>
          <w:rFonts w:ascii="Microsoft New Tai Lue" w:hAnsi="Microsoft New Tai Lue" w:cs="Microsoft New Tai Lue"/>
          <w:b/>
          <w:bCs/>
          <w:color w:val="auto"/>
          <w:szCs w:val="44"/>
          <w:highlight w:val="none"/>
        </w:rPr>
        <w:t xml:space="preserve">七、</w:t>
      </w:r>
      <w:bookmarkEnd w:id="24"/>
      <w:r/>
      <w:bookmarkEnd w:id="25"/>
      <w:r>
        <w:rPr>
          <w:rFonts w:ascii="Microsoft New Tai Lue" w:hAnsi="Microsoft New Tai Lue" w:cs="Microsoft New Tai Lue"/>
          <w:b/>
          <w:bCs/>
          <w:color w:val="auto"/>
          <w:szCs w:val="44"/>
          <w:highlight w:val="none"/>
        </w:rPr>
        <w:t xml:space="preserve">对本次招标提出询问，请按以下方式联系。</w:t>
      </w:r>
      <w:bookmarkEnd w:id="26"/>
      <w:r/>
      <w:bookmarkEnd w:id="27"/>
      <w:r/>
      <w:bookmarkStart w:id="29" w:name="_Toc28359085"/>
      <w:r/>
      <w:r/>
    </w:p>
    <w:p>
      <w:pPr>
        <w:ind w:firstLine="42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w:t>
      </w:r>
      <w:r>
        <w:rPr>
          <w:rFonts w:ascii="Microsoft New Tai Lue" w:hAnsi="Microsoft New Tai Lue" w:cs="Microsoft New Tai Lue"/>
          <w:color w:val="auto"/>
          <w:szCs w:val="21"/>
          <w:highlight w:val="none"/>
        </w:rPr>
        <w:t xml:space="preserve">采购人信息</w:t>
      </w:r>
      <w:r/>
    </w:p>
    <w:p>
      <w:pPr>
        <w:ind w:firstLine="420"/>
        <w:spacing w:line="360" w:lineRule="auto"/>
        <w:rPr>
          <w:rFonts w:hint="eastAsia" w:ascii="Microsoft New Tai Lue" w:hAnsi="Microsoft New Tai Lue" w:eastAsia="宋体" w:cs="Microsoft New Tai Lue"/>
          <w:color w:val="auto"/>
          <w:szCs w:val="21"/>
          <w:highlight w:val="none"/>
          <w:lang w:eastAsia="zh-CN"/>
        </w:rPr>
      </w:pPr>
      <w:r>
        <w:rPr>
          <w:rFonts w:hint="eastAsia" w:ascii="Microsoft New Tai Lue" w:hAnsi="Microsoft New Tai Lue" w:cs="Microsoft New Tai Lue"/>
          <w:color w:val="auto"/>
          <w:szCs w:val="21"/>
          <w:highlight w:val="none"/>
        </w:rPr>
        <w:t xml:space="preserve">采购包</w:t>
      </w:r>
      <w:r>
        <w:rPr>
          <w:rFonts w:hint="eastAsia" w:ascii="Microsoft New Tai Lue" w:hAnsi="Microsoft New Tai Lue" w:cs="Microsoft New Tai Lue"/>
          <w:color w:val="auto"/>
          <w:szCs w:val="21"/>
          <w:highlight w:val="none"/>
          <w:lang w:val="en-US" w:eastAsia="zh-CN"/>
        </w:rPr>
        <w:t xml:space="preserve">1</w:t>
      </w:r>
      <w:r>
        <w:rPr>
          <w:rFonts w:hint="eastAsia" w:ascii="Microsoft New Tai Lue" w:hAnsi="Microsoft New Tai Lue" w:cs="Microsoft New Tai Lue"/>
          <w:color w:val="auto"/>
          <w:szCs w:val="21"/>
          <w:highlight w:val="none"/>
        </w:rPr>
        <w:t xml:space="preserve">、采购包</w:t>
      </w:r>
      <w:r>
        <w:rPr>
          <w:rFonts w:hint="eastAsia" w:ascii="Microsoft New Tai Lue" w:hAnsi="Microsoft New Tai Lue" w:cs="Microsoft New Tai Lue"/>
          <w:color w:val="auto"/>
          <w:szCs w:val="21"/>
          <w:highlight w:val="none"/>
          <w:lang w:val="en-US" w:eastAsia="zh-CN"/>
        </w:rPr>
        <w:t xml:space="preserve">2</w:t>
      </w:r>
      <w:r>
        <w:rPr>
          <w:rFonts w:hint="eastAsia" w:ascii="Microsoft New Tai Lue" w:hAnsi="Microsoft New Tai Lue" w:cs="Microsoft New Tai Lue"/>
          <w:color w:val="auto"/>
          <w:szCs w:val="21"/>
          <w:highlight w:val="none"/>
        </w:rPr>
        <w:t xml:space="preserve">、采购包</w:t>
      </w:r>
      <w:r>
        <w:rPr>
          <w:rFonts w:hint="eastAsia" w:ascii="Microsoft New Tai Lue" w:hAnsi="Microsoft New Tai Lue" w:cs="Microsoft New Tai Lue"/>
          <w:color w:val="auto"/>
          <w:szCs w:val="21"/>
          <w:highlight w:val="none"/>
          <w:lang w:val="en-US" w:eastAsia="zh-CN"/>
        </w:rPr>
        <w:t xml:space="preserve">3</w:t>
      </w:r>
      <w:r/>
    </w:p>
    <w:p>
      <w:pPr>
        <w:ind w:firstLine="420"/>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单位</w:t>
      </w:r>
      <w:r>
        <w:rPr>
          <w:rFonts w:ascii="Microsoft New Tai Lue" w:hAnsi="Microsoft New Tai Lue" w:cs="Microsoft New Tai Lue"/>
          <w:color w:val="auto"/>
          <w:szCs w:val="21"/>
          <w:highlight w:val="none"/>
        </w:rPr>
        <w:t xml:space="preserve">名称：</w:t>
      </w:r>
      <w:r>
        <w:rPr>
          <w:rFonts w:hint="eastAsia" w:ascii="Microsoft New Tai Lue" w:hAnsi="Microsoft New Tai Lue" w:cs="Microsoft New Tai Lue"/>
          <w:color w:val="auto"/>
          <w:szCs w:val="21"/>
          <w:highlight w:val="none"/>
        </w:rPr>
        <w:t xml:space="preserve">江苏省市场监督管理局</w:t>
      </w:r>
      <w:r/>
    </w:p>
    <w:p>
      <w:pPr>
        <w:ind w:firstLine="420"/>
        <w:spacing w:line="360" w:lineRule="auto"/>
        <w:rPr>
          <w:rFonts w:hint="eastAsia" w:ascii="宋体" w:hAnsi="宋体" w:cs="Arial"/>
          <w:color w:val="auto"/>
          <w:spacing w:val="8"/>
          <w:highlight w:val="none"/>
          <w:lang w:val="zh-CN"/>
        </w:rPr>
      </w:pPr>
      <w:r>
        <w:rPr>
          <w:rFonts w:hint="eastAsia" w:ascii="Microsoft New Tai Lue" w:hAnsi="Microsoft New Tai Lue" w:cs="Microsoft New Tai Lue"/>
          <w:color w:val="auto"/>
          <w:szCs w:val="21"/>
          <w:highlight w:val="none"/>
        </w:rPr>
        <w:t xml:space="preserve">单位</w:t>
      </w:r>
      <w:r>
        <w:rPr>
          <w:rFonts w:ascii="Microsoft New Tai Lue" w:hAnsi="Microsoft New Tai Lue" w:cs="Microsoft New Tai Lue"/>
          <w:color w:val="auto"/>
          <w:szCs w:val="21"/>
          <w:highlight w:val="none"/>
        </w:rPr>
        <w:t xml:space="preserve">地址：</w:t>
      </w:r>
      <w:r>
        <w:rPr>
          <w:rFonts w:hint="eastAsia" w:ascii="宋体" w:hAnsi="宋体" w:cs="Arial"/>
          <w:color w:val="auto"/>
          <w:spacing w:val="8"/>
          <w:highlight w:val="none"/>
          <w:lang w:val="zh-CN"/>
        </w:rPr>
        <w:t xml:space="preserve">南京市草场门大街107号</w:t>
      </w:r>
      <w:r/>
    </w:p>
    <w:p>
      <w:pPr>
        <w:ind w:firstLine="420"/>
        <w:spacing w:line="360" w:lineRule="auto"/>
        <w:rPr>
          <w:rFonts w:hint="default" w:ascii="Microsoft New Tai Lue" w:hAnsi="Microsoft New Tai Lue" w:eastAsia="宋体" w:cs="Microsoft New Tai Lue"/>
          <w:color w:val="auto"/>
          <w:szCs w:val="21"/>
          <w:highlight w:val="none"/>
          <w:lang w:val="en-US" w:eastAsia="zh-CN"/>
        </w:rPr>
      </w:pPr>
      <w:r>
        <w:rPr>
          <w:rFonts w:hint="eastAsia" w:ascii="Microsoft New Tai Lue" w:hAnsi="Microsoft New Tai Lue" w:cs="Microsoft New Tai Lue"/>
          <w:color w:val="auto"/>
          <w:szCs w:val="21"/>
          <w:highlight w:val="none"/>
        </w:rPr>
        <w:t xml:space="preserve">联系人：</w:t>
      </w:r>
      <w:r>
        <w:rPr>
          <w:rFonts w:hint="eastAsia" w:ascii="宋体" w:hAnsi="宋体" w:cs="Arial"/>
          <w:spacing w:val="8"/>
          <w:lang w:val="en-US"/>
        </w:rPr>
        <w:t xml:space="preserve">张益男</w:t>
      </w:r>
      <w:bookmarkStart w:id="464" w:name="_GoBack"/>
      <w:r/>
      <w:bookmarkEnd w:id="464"/>
      <w:r>
        <w:rPr>
          <w:rFonts w:hint="eastAsia" w:ascii="Microsoft New Tai Lue" w:hAnsi="Microsoft New Tai Lue" w:cs="Microsoft New Tai Lue"/>
          <w:color w:val="auto"/>
          <w:szCs w:val="21"/>
          <w:highlight w:val="none"/>
          <w:lang w:val="en-US" w:eastAsia="zh-CN"/>
        </w:rPr>
        <w:t xml:space="preserve">  </w:t>
      </w:r>
      <w:r/>
    </w:p>
    <w:p>
      <w:pPr>
        <w:ind w:firstLine="420"/>
        <w:spacing w:line="360" w:lineRule="auto"/>
        <w:rPr>
          <w:rFonts w:hint="default" w:ascii="Microsoft New Tai Lue" w:hAnsi="Microsoft New Tai Lue" w:eastAsia="宋体" w:cs="Microsoft New Tai Lue"/>
          <w:color w:val="auto"/>
          <w:szCs w:val="21"/>
          <w:highlight w:val="none"/>
          <w:lang w:val="en-US" w:eastAsia="zh-CN"/>
        </w:rPr>
      </w:pPr>
      <w:r>
        <w:rPr>
          <w:rFonts w:hint="eastAsia" w:ascii="Microsoft New Tai Lue" w:hAnsi="Microsoft New Tai Lue" w:cs="Microsoft New Tai Lue"/>
          <w:color w:val="auto"/>
          <w:szCs w:val="21"/>
          <w:highlight w:val="none"/>
        </w:rPr>
        <w:t xml:space="preserve">联系电话：</w:t>
      </w:r>
      <w:r>
        <w:rPr>
          <w:rFonts w:hint="eastAsia" w:cs="Microsoft New Tai Lue"/>
          <w:sz w:val="21"/>
          <w:szCs w:val="21"/>
          <w:highlight w:val="none"/>
          <w:lang w:val="en-US" w:bidi="ar-SA"/>
        </w:rPr>
        <w:t xml:space="preserve">02585012121</w:t>
      </w:r>
      <w:r>
        <w:rPr>
          <w:rFonts w:hint="eastAsia" w:ascii="Microsoft New Tai Lue" w:hAnsi="Microsoft New Tai Lue" w:cs="Microsoft New Tai Lue"/>
          <w:color w:val="auto"/>
          <w:szCs w:val="21"/>
          <w:highlight w:val="none"/>
          <w:lang w:val="en-US" w:eastAsia="zh-CN"/>
        </w:rPr>
        <w:t xml:space="preserve">   </w:t>
      </w:r>
      <w:r/>
    </w:p>
    <w:p>
      <w:pPr>
        <w:ind w:firstLine="420"/>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2．</w:t>
      </w:r>
      <w:r>
        <w:rPr>
          <w:rFonts w:ascii="Microsoft New Tai Lue" w:hAnsi="Microsoft New Tai Lue" w:cs="Microsoft New Tai Lue"/>
          <w:color w:val="auto"/>
          <w:szCs w:val="21"/>
          <w:highlight w:val="none"/>
        </w:rPr>
        <w:t xml:space="preserve">采购代理机构信息</w:t>
      </w:r>
      <w:r>
        <w:rPr>
          <w:rFonts w:hint="eastAsia" w:ascii="Microsoft New Tai Lue" w:hAnsi="Microsoft New Tai Lue" w:cs="Microsoft New Tai Lue"/>
          <w:color w:val="auto"/>
          <w:szCs w:val="21"/>
          <w:highlight w:val="none"/>
        </w:rPr>
        <w:t xml:space="preserve">（如有）</w:t>
      </w:r>
      <w:r/>
    </w:p>
    <w:p>
      <w:pPr>
        <w:ind w:firstLine="420"/>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单位</w:t>
      </w:r>
      <w:r>
        <w:rPr>
          <w:rFonts w:ascii="Microsoft New Tai Lue" w:hAnsi="Microsoft New Tai Lue" w:cs="Microsoft New Tai Lue"/>
          <w:color w:val="auto"/>
          <w:szCs w:val="21"/>
          <w:highlight w:val="none"/>
        </w:rPr>
        <w:t xml:space="preserve">名称：</w:t>
      </w:r>
      <w:r>
        <w:rPr>
          <w:rFonts w:hint="eastAsia" w:ascii="Microsoft New Tai Lue" w:hAnsi="Microsoft New Tai Lue" w:cs="Microsoft New Tai Lue"/>
          <w:color w:val="auto"/>
          <w:szCs w:val="21"/>
          <w:highlight w:val="none"/>
        </w:rPr>
        <w:t xml:space="preserve">江苏省招标中心有限公司</w:t>
      </w:r>
      <w:r/>
    </w:p>
    <w:p>
      <w:pPr>
        <w:ind w:firstLine="420"/>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单位</w:t>
      </w:r>
      <w:r>
        <w:rPr>
          <w:rFonts w:ascii="Microsoft New Tai Lue" w:hAnsi="Microsoft New Tai Lue" w:cs="Microsoft New Tai Lue"/>
          <w:color w:val="auto"/>
          <w:szCs w:val="21"/>
          <w:highlight w:val="none"/>
        </w:rPr>
        <w:t xml:space="preserve">地址：</w:t>
      </w:r>
      <w:r>
        <w:rPr>
          <w:rFonts w:hint="eastAsia" w:ascii="Microsoft New Tai Lue" w:hAnsi="Microsoft New Tai Lue" w:cs="Microsoft New Tai Lue"/>
          <w:color w:val="auto"/>
          <w:szCs w:val="21"/>
          <w:highlight w:val="none"/>
        </w:rPr>
        <w:t xml:space="preserve">南京市鼓楼区郑和中路118号</w:t>
      </w:r>
      <w:r/>
    </w:p>
    <w:p>
      <w:pPr>
        <w:ind w:firstLine="420"/>
        <w:spacing w:line="360" w:lineRule="auto"/>
        <w:rPr>
          <w:rFonts w:cs="Microsoft New Tai Lue"/>
          <w:color w:val="auto"/>
          <w:szCs w:val="21"/>
          <w:highlight w:val="none"/>
        </w:rPr>
      </w:pPr>
      <w:r>
        <w:rPr>
          <w:rFonts w:ascii="Microsoft New Tai Lue" w:hAnsi="Microsoft New Tai Lue" w:cs="Microsoft New Tai Lue"/>
          <w:color w:val="auto"/>
          <w:szCs w:val="21"/>
          <w:highlight w:val="none"/>
        </w:rPr>
        <w:t xml:space="preserve">联系人：</w:t>
      </w:r>
      <w:r>
        <w:rPr>
          <w:rFonts w:hint="eastAsia" w:cs="Microsoft New Tai Lue"/>
          <w:color w:val="auto"/>
          <w:szCs w:val="21"/>
          <w:highlight w:val="none"/>
        </w:rPr>
        <w:t xml:space="preserve">徐天宇、沈仁、朱苏燕</w:t>
      </w:r>
      <w:r/>
    </w:p>
    <w:p>
      <w:pPr>
        <w:ind w:firstLine="42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联系</w:t>
      </w:r>
      <w:r>
        <w:rPr>
          <w:rFonts w:hint="eastAsia" w:ascii="Microsoft New Tai Lue" w:hAnsi="Microsoft New Tai Lue" w:cs="Microsoft New Tai Lue"/>
          <w:color w:val="auto"/>
          <w:szCs w:val="21"/>
          <w:highlight w:val="none"/>
        </w:rPr>
        <w:t xml:space="preserve">电话</w:t>
      </w:r>
      <w:r>
        <w:rPr>
          <w:rFonts w:ascii="Microsoft New Tai Lue" w:hAnsi="Microsoft New Tai Lue" w:cs="Microsoft New Tai Lue"/>
          <w:color w:val="auto"/>
          <w:szCs w:val="21"/>
          <w:highlight w:val="none"/>
        </w:rPr>
        <w:t xml:space="preserve">：82281983</w:t>
      </w:r>
      <w:r>
        <w:rPr>
          <w:rFonts w:hint="eastAsia" w:ascii="Microsoft New Tai Lue" w:hAnsi="Microsoft New Tai Lue" w:cs="Microsoft New Tai Lue"/>
          <w:color w:val="auto"/>
          <w:szCs w:val="21"/>
          <w:highlight w:val="none"/>
        </w:rPr>
        <w:t xml:space="preserve"> </w:t>
      </w:r>
      <w:r>
        <w:rPr>
          <w:rFonts w:ascii="Microsoft New Tai Lue" w:hAnsi="Microsoft New Tai Lue" w:cs="Microsoft New Tai Lue"/>
          <w:color w:val="auto"/>
          <w:szCs w:val="21"/>
          <w:highlight w:val="none"/>
        </w:rPr>
        <w:t xml:space="preserve">15995128223</w:t>
      </w:r>
      <w:r/>
    </w:p>
    <w:p>
      <w:pPr>
        <w:ind w:firstLine="42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3．项目联系方式</w:t>
      </w:r>
      <w:r/>
    </w:p>
    <w:p>
      <w:pPr>
        <w:ind w:firstLine="420"/>
        <w:spacing w:line="360" w:lineRule="auto"/>
        <w:rPr>
          <w:rFonts w:cs="Microsoft New Tai Lue"/>
          <w:color w:val="auto"/>
          <w:szCs w:val="21"/>
          <w:highlight w:val="none"/>
        </w:rPr>
      </w:pPr>
      <w:r>
        <w:rPr>
          <w:rFonts w:ascii="Microsoft New Tai Lue" w:hAnsi="Microsoft New Tai Lue" w:cs="Microsoft New Tai Lue"/>
          <w:color w:val="auto"/>
          <w:szCs w:val="21"/>
          <w:highlight w:val="none"/>
        </w:rPr>
        <w:t xml:space="preserve">项目联系人：</w:t>
      </w:r>
      <w:r>
        <w:rPr>
          <w:rFonts w:hint="eastAsia" w:cs="Microsoft New Tai Lue"/>
          <w:color w:val="auto"/>
          <w:szCs w:val="21"/>
          <w:highlight w:val="none"/>
        </w:rPr>
        <w:t xml:space="preserve">徐天宇、沈仁、朱苏燕</w:t>
      </w:r>
      <w:r/>
    </w:p>
    <w:p>
      <w:pPr>
        <w:ind w:firstLine="42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电 话：82281983</w:t>
      </w:r>
      <w:r>
        <w:rPr>
          <w:rFonts w:hint="eastAsia" w:ascii="Microsoft New Tai Lue" w:hAnsi="Microsoft New Tai Lue" w:cs="Microsoft New Tai Lue"/>
          <w:color w:val="auto"/>
          <w:szCs w:val="21"/>
          <w:highlight w:val="none"/>
        </w:rPr>
        <w:t xml:space="preserve"> </w:t>
      </w:r>
      <w:r>
        <w:rPr>
          <w:rFonts w:ascii="Microsoft New Tai Lue" w:hAnsi="Microsoft New Tai Lue" w:cs="Microsoft New Tai Lue"/>
          <w:color w:val="auto"/>
          <w:szCs w:val="21"/>
          <w:highlight w:val="none"/>
        </w:rPr>
        <w:t xml:space="preserve">15995128223</w:t>
      </w:r>
      <w:bookmarkEnd w:id="29"/>
      <w:r/>
    </w:p>
    <w:p>
      <w:pPr>
        <w:pStyle w:val="765"/>
        <w:rPr>
          <w:rFonts w:ascii="Microsoft New Tai Lue" w:hAnsi="Microsoft New Tai Lue" w:cs="Microsoft New Tai Lue"/>
          <w:color w:val="auto"/>
          <w:highlight w:val="none"/>
        </w:rPr>
      </w:pPr>
      <w:r/>
      <w:bookmarkStart w:id="30" w:name="_Toc71561877"/>
      <w:r/>
      <w:bookmarkStart w:id="31" w:name="_Toc80264704"/>
      <w:r>
        <w:rPr>
          <w:rFonts w:ascii="Microsoft New Tai Lue" w:hAnsi="Microsoft New Tai Lue" w:cs="Microsoft New Tai Lue"/>
          <w:color w:val="auto"/>
          <w:highlight w:val="none"/>
        </w:rPr>
        <w:br w:type="page" w:clear="all"/>
      </w:r>
      <w:bookmarkEnd w:id="30"/>
      <w:r/>
      <w:bookmarkStart w:id="32" w:name="_Toc8886"/>
      <w:r>
        <w:rPr>
          <w:rFonts w:hint="eastAsia" w:ascii="Microsoft New Tai Lue" w:hAnsi="Microsoft New Tai Lue" w:cs="Microsoft New Tai Lue"/>
          <w:color w:val="auto"/>
          <w:highlight w:val="none"/>
        </w:rPr>
        <w:t xml:space="preserve">第二章 </w:t>
      </w:r>
      <w:r>
        <w:rPr>
          <w:rFonts w:ascii="Microsoft New Tai Lue" w:hAnsi="Microsoft New Tai Lue" w:cs="Microsoft New Tai Lue"/>
          <w:color w:val="auto"/>
          <w:highlight w:val="none"/>
        </w:rPr>
        <w:t xml:space="preserve">投标人须知</w:t>
      </w:r>
      <w:bookmarkEnd w:id="32"/>
      <w:r/>
      <w:bookmarkEnd w:id="31"/>
      <w:r/>
    </w:p>
    <w:p>
      <w:pPr>
        <w:jc w:val="center"/>
        <w:rPr>
          <w:rFonts w:ascii="Microsoft New Tai Lue" w:hAnsi="Microsoft New Tai Lue" w:cs="Microsoft New Tai Lue"/>
          <w:b/>
          <w:bCs/>
          <w:color w:val="auto"/>
          <w:sz w:val="32"/>
          <w:szCs w:val="32"/>
          <w:highlight w:val="none"/>
        </w:rPr>
      </w:pPr>
      <w:r>
        <w:rPr>
          <w:rFonts w:ascii="Microsoft New Tai Lue" w:hAnsi="Microsoft New Tai Lue" w:cs="Microsoft New Tai Lue"/>
          <w:b/>
          <w:bCs/>
          <w:color w:val="auto"/>
          <w:sz w:val="32"/>
          <w:szCs w:val="32"/>
          <w:highlight w:val="none"/>
        </w:rPr>
        <w:t xml:space="preserve">投标人须知前附表</w:t>
      </w:r>
      <w:r/>
    </w:p>
    <w:p>
      <w:pPr>
        <w:jc w:val="cente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本</w:t>
      </w:r>
      <w:r>
        <w:rPr>
          <w:rFonts w:hint="eastAsia" w:ascii="Microsoft New Tai Lue" w:hAnsi="Microsoft New Tai Lue" w:cs="Microsoft New Tai Lue"/>
          <w:color w:val="auto"/>
          <w:highlight w:val="none"/>
        </w:rPr>
        <w:t xml:space="preserve">表</w:t>
      </w:r>
      <w:r>
        <w:rPr>
          <w:rFonts w:ascii="Microsoft New Tai Lue" w:hAnsi="Microsoft New Tai Lue" w:cs="Microsoft New Tai Lue"/>
          <w:color w:val="auto"/>
          <w:highlight w:val="none"/>
        </w:rPr>
        <w:t xml:space="preserve">是对《投标人须知》正文的具体补充和修改，如有矛盾，以本《前附表》为准。</w:t>
      </w:r>
      <w:r/>
    </w:p>
    <w:p>
      <w:pPr>
        <w:jc w:val="center"/>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标记“</w:t>
      </w:r>
      <w:r>
        <w:rPr>
          <w:rFonts w:hint="eastAsia" w:ascii="宋体" w:hAnsi="宋体"/>
          <w:b/>
          <w:color w:val="auto"/>
          <w:sz w:val="24"/>
          <w:highlight w:val="none"/>
        </w:rPr>
        <w:t xml:space="preserve">■</w:t>
      </w:r>
      <w:r>
        <w:rPr>
          <w:rFonts w:hint="eastAsia" w:ascii="Microsoft New Tai Lue" w:hAnsi="Microsoft New Tai Lue" w:cs="Microsoft New Tai Lue"/>
          <w:color w:val="auto"/>
          <w:highlight w:val="none"/>
        </w:rPr>
        <w:t xml:space="preserve">”的选项意为适用于本项目，标记“□”的选项意为不适用于本项目。</w:t>
      </w:r>
      <w:r/>
    </w:p>
    <w:tbl>
      <w:tblPr>
        <w:tblStyle w:val="733"/>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810"/>
              <w:jc w:val="both"/>
              <w:spacing w:line="360" w:lineRule="auto"/>
              <w:rPr>
                <w:rFonts w:ascii="Microsoft New Tai Lue" w:hAnsi="Microsoft New Tai Lue" w:cs="Microsoft New Tai Lue"/>
                <w:b/>
                <w:color w:val="auto"/>
                <w:sz w:val="21"/>
                <w:highlight w:val="none"/>
              </w:rPr>
            </w:pPr>
            <w:r>
              <w:rPr>
                <w:rFonts w:hint="eastAsia" w:ascii="Microsoft New Tai Lue" w:hAnsi="Microsoft New Tai Lue" w:cs="Microsoft New Tai Lue"/>
                <w:b/>
                <w:color w:val="auto"/>
                <w:sz w:val="21"/>
                <w:highlight w:val="none"/>
              </w:rPr>
              <w:t xml:space="preserve">序号</w:t>
            </w:r>
            <w:r/>
          </w:p>
        </w:tc>
        <w:tc>
          <w:tcPr>
            <w:tcW w:w="850" w:type="dxa"/>
            <w:vAlign w:val="center"/>
            <w:textDirection w:val="lrTb"/>
            <w:noWrap w:val="false"/>
          </w:tcPr>
          <w:p>
            <w:pPr>
              <w:pStyle w:val="810"/>
              <w:jc w:val="both"/>
              <w:spacing w:line="360" w:lineRule="auto"/>
              <w:rPr>
                <w:rFonts w:ascii="Microsoft New Tai Lue" w:hAnsi="Microsoft New Tai Lue" w:cs="Microsoft New Tai Lue"/>
                <w:b/>
                <w:color w:val="auto"/>
                <w:sz w:val="21"/>
                <w:highlight w:val="none"/>
              </w:rPr>
            </w:pPr>
            <w:r>
              <w:rPr>
                <w:rFonts w:hint="eastAsia" w:ascii="Microsoft New Tai Lue" w:hAnsi="Microsoft New Tai Lue" w:cs="Microsoft New Tai Lue"/>
                <w:b/>
                <w:color w:val="auto"/>
                <w:sz w:val="21"/>
                <w:highlight w:val="none"/>
              </w:rPr>
              <w:t xml:space="preserve">条款号</w:t>
            </w:r>
            <w:r/>
          </w:p>
        </w:tc>
        <w:tc>
          <w:tcPr>
            <w:tcW w:w="2835" w:type="dxa"/>
            <w:vAlign w:val="center"/>
            <w:textDirection w:val="lrTb"/>
            <w:noWrap w:val="false"/>
          </w:tcPr>
          <w:p>
            <w:pPr>
              <w:pStyle w:val="810"/>
              <w:ind w:firstLine="422"/>
              <w:jc w:val="center"/>
              <w:spacing w:line="360" w:lineRule="auto"/>
              <w:rPr>
                <w:rFonts w:ascii="Microsoft New Tai Lue" w:hAnsi="Microsoft New Tai Lue" w:cs="Microsoft New Tai Lue"/>
                <w:b/>
                <w:color w:val="auto"/>
                <w:sz w:val="21"/>
                <w:highlight w:val="none"/>
              </w:rPr>
            </w:pPr>
            <w:r>
              <w:rPr>
                <w:rFonts w:ascii="Microsoft New Tai Lue" w:hAnsi="Microsoft New Tai Lue" w:cs="Microsoft New Tai Lue"/>
                <w:b/>
                <w:color w:val="auto"/>
                <w:sz w:val="21"/>
                <w:highlight w:val="none"/>
              </w:rPr>
              <w:t xml:space="preserve">条款名称</w:t>
            </w:r>
            <w:r/>
          </w:p>
        </w:tc>
        <w:tc>
          <w:tcPr>
            <w:tcW w:w="4982" w:type="dxa"/>
            <w:vAlign w:val="center"/>
            <w:textDirection w:val="lrTb"/>
            <w:noWrap w:val="false"/>
          </w:tcPr>
          <w:p>
            <w:pPr>
              <w:pStyle w:val="810"/>
              <w:ind w:firstLine="422"/>
              <w:jc w:val="center"/>
              <w:spacing w:line="360" w:lineRule="auto"/>
              <w:rPr>
                <w:rFonts w:ascii="Microsoft New Tai Lue" w:hAnsi="Microsoft New Tai Lue" w:cs="Microsoft New Tai Lue"/>
                <w:b/>
                <w:color w:val="auto"/>
                <w:sz w:val="21"/>
                <w:highlight w:val="none"/>
              </w:rPr>
            </w:pPr>
            <w:r>
              <w:rPr>
                <w:rFonts w:ascii="Microsoft New Tai Lue" w:hAnsi="Microsoft New Tai Lue" w:cs="Microsoft New Tai Lue"/>
                <w:b/>
                <w:color w:val="auto"/>
                <w:sz w:val="21"/>
                <w:highlight w:val="none"/>
              </w:rPr>
              <w:t xml:space="preserve">编列内容规定</w:t>
            </w:r>
            <w:r/>
          </w:p>
        </w:tc>
      </w:tr>
      <w:tr>
        <w:trPr>
          <w:jc w:val="center"/>
        </w:trPr>
        <w:tc>
          <w:tcPr>
            <w:tcW w:w="675" w:type="dxa"/>
            <w:vAlign w:val="center"/>
            <w:textDirection w:val="lrTb"/>
            <w:noWrap w:val="false"/>
          </w:tcPr>
          <w:p>
            <w:pPr>
              <w:pStyle w:val="810"/>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p>
        </w:tc>
        <w:tc>
          <w:tcPr>
            <w:tcW w:w="850" w:type="dxa"/>
            <w:vAlign w:val="center"/>
            <w:textDirection w:val="lrTb"/>
            <w:noWrap w:val="false"/>
          </w:tcPr>
          <w:p>
            <w:pPr>
              <w:pStyle w:val="810"/>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2.1</w:t>
            </w:r>
            <w:r/>
          </w:p>
        </w:tc>
        <w:tc>
          <w:tcPr>
            <w:tcW w:w="2835" w:type="dxa"/>
            <w:vAlign w:val="center"/>
            <w:textDirection w:val="lrTb"/>
            <w:noWrap w:val="false"/>
          </w:tcPr>
          <w:p>
            <w:pPr>
              <w:pStyle w:val="810"/>
              <w:jc w:val="left"/>
              <w:spacing w:line="360" w:lineRule="auto"/>
              <w:rPr>
                <w:rFonts w:hint="eastAsia" w:hAnsi="宋体" w:cs="Microsoft New Tai Lue"/>
                <w:color w:val="auto"/>
                <w:sz w:val="21"/>
                <w:highlight w:val="none"/>
              </w:rPr>
            </w:pPr>
            <w:r>
              <w:rPr>
                <w:rFonts w:hAnsi="宋体" w:cs="Microsoft New Tai Lue"/>
                <w:color w:val="auto"/>
                <w:sz w:val="21"/>
                <w:highlight w:val="none"/>
              </w:rPr>
              <w:t xml:space="preserve">采购人</w:t>
            </w:r>
            <w:r/>
          </w:p>
        </w:tc>
        <w:tc>
          <w:tcPr>
            <w:tcW w:w="4982" w:type="dxa"/>
            <w:vAlign w:val="center"/>
            <w:textDirection w:val="lrTb"/>
            <w:noWrap w:val="false"/>
          </w:tcPr>
          <w:p>
            <w:pPr>
              <w:pStyle w:val="807"/>
              <w:spacing w:before="160" w:line="276" w:lineRule="auto"/>
              <w:rPr>
                <w:rFonts w:hint="eastAsia" w:cs="Microsoft New Tai Lue"/>
                <w:color w:val="auto"/>
                <w:sz w:val="21"/>
                <w:szCs w:val="21"/>
                <w:highlight w:val="none"/>
                <w:lang w:val="en-US" w:bidi="ar-SA"/>
              </w:rPr>
            </w:pPr>
            <w:r>
              <w:rPr>
                <w:rFonts w:cs="Microsoft New Tai Lue"/>
                <w:color w:val="auto"/>
                <w:sz w:val="21"/>
                <w:szCs w:val="21"/>
                <w:highlight w:val="none"/>
                <w:lang w:val="en-US" w:bidi="ar-SA"/>
              </w:rPr>
              <w:t xml:space="preserve">名 称 ：</w:t>
            </w:r>
            <w:r>
              <w:rPr>
                <w:rFonts w:hint="eastAsia" w:ascii="Microsoft New Tai Lue" w:hAnsi="Microsoft New Tai Lue" w:cs="Microsoft New Tai Lue"/>
                <w:color w:val="auto"/>
                <w:sz w:val="21"/>
                <w:szCs w:val="21"/>
                <w:highlight w:val="none"/>
              </w:rPr>
              <w:t xml:space="preserve">江苏省市场监督管理局</w:t>
            </w:r>
            <w:r/>
          </w:p>
          <w:p>
            <w:pPr>
              <w:pStyle w:val="807"/>
              <w:spacing w:before="160" w:line="276" w:lineRule="auto"/>
              <w:rPr>
                <w:rFonts w:hint="eastAsia" w:cs="Microsoft New Tai Lue"/>
                <w:color w:val="auto"/>
                <w:sz w:val="21"/>
                <w:szCs w:val="21"/>
                <w:highlight w:val="none"/>
                <w:lang w:val="en-US" w:bidi="ar-SA"/>
              </w:rPr>
            </w:pPr>
            <w:r>
              <w:rPr>
                <w:rFonts w:cs="Microsoft New Tai Lue"/>
                <w:color w:val="auto"/>
                <w:sz w:val="21"/>
                <w:szCs w:val="21"/>
                <w:highlight w:val="none"/>
                <w:lang w:val="en-US" w:bidi="ar-SA"/>
              </w:rPr>
              <w:t xml:space="preserve">地 址 ：</w:t>
            </w:r>
            <w:r>
              <w:rPr>
                <w:rFonts w:hint="eastAsia" w:ascii="Microsoft New Tai Lue" w:hAnsi="Microsoft New Tai Lue" w:cs="Microsoft New Tai Lue"/>
                <w:color w:val="auto"/>
                <w:sz w:val="21"/>
                <w:szCs w:val="21"/>
                <w:highlight w:val="none"/>
              </w:rPr>
              <w:t xml:space="preserve">南京市草场门大街107号龙江大厦</w:t>
            </w:r>
            <w:r/>
          </w:p>
          <w:p>
            <w:pPr>
              <w:pStyle w:val="807"/>
              <w:spacing w:before="160" w:line="276" w:lineRule="auto"/>
              <w:rPr>
                <w:rFonts w:hint="eastAsia" w:eastAsia="宋体" w:cs="Microsoft New Tai Lue"/>
                <w:color w:val="auto"/>
                <w:sz w:val="21"/>
                <w:szCs w:val="21"/>
                <w:highlight w:val="none"/>
                <w:lang w:val="en-US" w:eastAsia="zh-CN" w:bidi="ar-SA"/>
              </w:rPr>
            </w:pPr>
            <w:r>
              <w:rPr>
                <w:rFonts w:hint="eastAsia" w:cs="Microsoft New Tai Lue"/>
                <w:color w:val="auto"/>
                <w:sz w:val="21"/>
                <w:szCs w:val="21"/>
                <w:highlight w:val="none"/>
                <w:lang w:val="en-US" w:bidi="ar-SA"/>
              </w:rPr>
              <w:t xml:space="preserve">联系人：</w:t>
            </w:r>
            <w:r>
              <w:rPr>
                <w:rFonts w:hint="eastAsia" w:cs="Microsoft New Tai Lue"/>
                <w:sz w:val="21"/>
                <w:szCs w:val="21"/>
                <w:highlight w:val="none"/>
                <w:lang w:val="en-US" w:bidi="ar-SA"/>
              </w:rPr>
              <w:t xml:space="preserve">张益男</w:t>
            </w:r>
            <w:r>
              <w:rPr>
                <w:rFonts w:hint="eastAsia" w:cs="Microsoft New Tai Lue"/>
                <w:color w:val="auto"/>
                <w:sz w:val="21"/>
                <w:szCs w:val="21"/>
                <w:highlight w:val="none"/>
                <w:lang w:val="en-US" w:eastAsia="zh-CN" w:bidi="ar-SA"/>
              </w:rPr>
              <w:t xml:space="preserve"> </w:t>
            </w:r>
            <w:r/>
          </w:p>
          <w:p>
            <w:pPr>
              <w:pStyle w:val="807"/>
              <w:spacing w:before="160" w:line="276" w:lineRule="auto"/>
              <w:rPr>
                <w:rFonts w:hint="default" w:eastAsia="宋体" w:cs="Microsoft New Tai Lue"/>
                <w:color w:val="auto"/>
                <w:sz w:val="21"/>
                <w:szCs w:val="21"/>
                <w:highlight w:val="none"/>
                <w:lang w:val="en-US" w:eastAsia="zh-CN"/>
              </w:rPr>
            </w:pPr>
            <w:r>
              <w:rPr>
                <w:rFonts w:hint="eastAsia" w:cs="Microsoft New Tai Lue"/>
                <w:color w:val="auto"/>
                <w:sz w:val="21"/>
                <w:szCs w:val="21"/>
                <w:highlight w:val="none"/>
                <w:lang w:val="en-US" w:bidi="ar-SA"/>
              </w:rPr>
              <w:t xml:space="preserve">联系方式：</w:t>
            </w:r>
            <w:r>
              <w:rPr>
                <w:rFonts w:hint="eastAsia" w:cs="Microsoft New Tai Lue"/>
                <w:sz w:val="21"/>
                <w:szCs w:val="21"/>
                <w:highlight w:val="none"/>
                <w:lang w:val="en-US" w:bidi="ar-SA"/>
              </w:rPr>
              <w:t xml:space="preserve">02585012121</w:t>
            </w:r>
            <w:r>
              <w:rPr>
                <w:rFonts w:hint="eastAsia" w:cs="Microsoft New Tai Lue"/>
                <w:color w:val="auto"/>
                <w:sz w:val="21"/>
                <w:szCs w:val="21"/>
                <w:highlight w:val="none"/>
                <w:lang w:val="en-US" w:eastAsia="zh-CN" w:bidi="ar-SA"/>
              </w:rPr>
              <w:t xml:space="preserve">   </w:t>
            </w:r>
            <w:r/>
          </w:p>
        </w:tc>
      </w:tr>
      <w:tr>
        <w:trPr>
          <w:jc w:val="center"/>
        </w:trPr>
        <w:tc>
          <w:tcPr>
            <w:tcW w:w="675" w:type="dxa"/>
            <w:vAlign w:val="center"/>
            <w:textDirection w:val="lrTb"/>
            <w:noWrap w:val="false"/>
          </w:tcPr>
          <w:p>
            <w:pPr>
              <w:pStyle w:val="810"/>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p>
        </w:tc>
        <w:tc>
          <w:tcPr>
            <w:tcW w:w="850" w:type="dxa"/>
            <w:vAlign w:val="center"/>
            <w:textDirection w:val="lrTb"/>
            <w:noWrap w:val="false"/>
          </w:tcPr>
          <w:p>
            <w:pPr>
              <w:pStyle w:val="810"/>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2.2</w:t>
            </w:r>
            <w:r/>
          </w:p>
        </w:tc>
        <w:tc>
          <w:tcPr>
            <w:tcW w:w="2835" w:type="dxa"/>
            <w:vAlign w:val="center"/>
            <w:textDirection w:val="lrTb"/>
            <w:noWrap w:val="false"/>
          </w:tcPr>
          <w:p>
            <w:pPr>
              <w:pStyle w:val="810"/>
              <w:jc w:val="left"/>
              <w:spacing w:line="360" w:lineRule="auto"/>
              <w:rPr>
                <w:rFonts w:hint="eastAsia" w:hAnsi="宋体" w:cs="Microsoft New Tai Lue"/>
                <w:color w:val="auto"/>
                <w:sz w:val="21"/>
                <w:highlight w:val="none"/>
              </w:rPr>
            </w:pPr>
            <w:r>
              <w:rPr>
                <w:rFonts w:hAnsi="宋体" w:cs="Microsoft New Tai Lue"/>
                <w:color w:val="auto"/>
                <w:sz w:val="21"/>
                <w:highlight w:val="none"/>
              </w:rPr>
              <w:t xml:space="preserve">采购代理机构</w:t>
            </w:r>
            <w:r/>
          </w:p>
        </w:tc>
        <w:tc>
          <w:tcPr>
            <w:tcW w:w="4982" w:type="dxa"/>
            <w:vAlign w:val="center"/>
            <w:textDirection w:val="lrTb"/>
            <w:noWrap w:val="false"/>
          </w:tcPr>
          <w:p>
            <w:pPr>
              <w:pStyle w:val="807"/>
              <w:spacing w:before="160" w:line="276" w:lineRule="auto"/>
              <w:rPr>
                <w:rFonts w:hint="eastAsia" w:cs="Microsoft New Tai Lue"/>
                <w:color w:val="auto"/>
                <w:sz w:val="21"/>
                <w:szCs w:val="21"/>
                <w:highlight w:val="none"/>
                <w:lang w:val="en-US" w:bidi="ar-SA"/>
              </w:rPr>
            </w:pPr>
            <w:r>
              <w:rPr>
                <w:rFonts w:cs="Microsoft New Tai Lue"/>
                <w:color w:val="auto"/>
                <w:sz w:val="21"/>
                <w:szCs w:val="21"/>
                <w:highlight w:val="none"/>
                <w:lang w:val="en-US" w:bidi="ar-SA"/>
              </w:rPr>
              <w:t xml:space="preserve">名 称 ：</w:t>
            </w:r>
            <w:r>
              <w:rPr>
                <w:rFonts w:hint="eastAsia" w:ascii="Microsoft New Tai Lue" w:hAnsi="Microsoft New Tai Lue" w:cs="Microsoft New Tai Lue"/>
                <w:color w:val="auto"/>
                <w:sz w:val="21"/>
                <w:szCs w:val="21"/>
                <w:highlight w:val="none"/>
              </w:rPr>
              <w:t xml:space="preserve">江苏省招标中心有限公司</w:t>
            </w:r>
            <w:r/>
          </w:p>
          <w:p>
            <w:pPr>
              <w:pStyle w:val="807"/>
              <w:spacing w:before="160" w:line="276" w:lineRule="auto"/>
              <w:rPr>
                <w:rFonts w:hint="eastAsia" w:cs="Microsoft New Tai Lue"/>
                <w:color w:val="auto"/>
                <w:sz w:val="21"/>
                <w:szCs w:val="21"/>
                <w:highlight w:val="none"/>
                <w:lang w:val="en-US" w:bidi="ar-SA"/>
              </w:rPr>
            </w:pPr>
            <w:r>
              <w:rPr>
                <w:rFonts w:cs="Microsoft New Tai Lue"/>
                <w:color w:val="auto"/>
                <w:sz w:val="21"/>
                <w:szCs w:val="21"/>
                <w:highlight w:val="none"/>
                <w:lang w:val="en-US" w:bidi="ar-SA"/>
              </w:rPr>
              <w:t xml:space="preserve">地 址 ：</w:t>
            </w:r>
            <w:r>
              <w:rPr>
                <w:rFonts w:hint="eastAsia" w:ascii="Microsoft New Tai Lue" w:hAnsi="Microsoft New Tai Lue" w:cs="Microsoft New Tai Lue"/>
                <w:color w:val="auto"/>
                <w:sz w:val="21"/>
                <w:szCs w:val="21"/>
                <w:highlight w:val="none"/>
              </w:rPr>
              <w:t xml:space="preserve">南京市鼓楼区郑和中路118号</w:t>
            </w:r>
            <w:r/>
          </w:p>
          <w:p>
            <w:pPr>
              <w:pStyle w:val="807"/>
              <w:spacing w:before="160" w:line="276" w:lineRule="auto"/>
              <w:rPr>
                <w:rFonts w:hint="eastAsia" w:cs="Microsoft New Tai Lue"/>
                <w:color w:val="auto"/>
                <w:sz w:val="21"/>
                <w:szCs w:val="21"/>
                <w:highlight w:val="none"/>
                <w:lang w:val="en-US" w:bidi="ar-SA"/>
              </w:rPr>
            </w:pPr>
            <w:r>
              <w:rPr>
                <w:rFonts w:cs="Microsoft New Tai Lue"/>
                <w:color w:val="auto"/>
                <w:sz w:val="21"/>
                <w:szCs w:val="21"/>
                <w:highlight w:val="none"/>
                <w:lang w:val="en-US" w:bidi="ar-SA"/>
              </w:rPr>
              <w:t xml:space="preserve">联系人：</w:t>
            </w:r>
            <w:r>
              <w:rPr>
                <w:rFonts w:hint="eastAsia" w:cs="Microsoft New Tai Lue"/>
                <w:color w:val="auto"/>
                <w:sz w:val="21"/>
                <w:szCs w:val="21"/>
                <w:highlight w:val="none"/>
                <w:lang w:val="en-US" w:bidi="ar-SA"/>
              </w:rPr>
              <w:t xml:space="preserve">徐天宇、沈仁、朱苏燕</w:t>
            </w:r>
            <w:r/>
          </w:p>
          <w:p>
            <w:pPr>
              <w:pStyle w:val="807"/>
              <w:spacing w:before="160" w:line="276" w:lineRule="auto"/>
              <w:rPr>
                <w:rFonts w:hint="eastAsia" w:cs="Microsoft New Tai Lue"/>
                <w:color w:val="auto"/>
                <w:sz w:val="21"/>
                <w:szCs w:val="21"/>
                <w:highlight w:val="none"/>
              </w:rPr>
            </w:pPr>
            <w:r>
              <w:rPr>
                <w:rFonts w:cs="Microsoft New Tai Lue"/>
                <w:color w:val="auto"/>
                <w:sz w:val="21"/>
                <w:szCs w:val="21"/>
                <w:highlight w:val="none"/>
                <w:lang w:val="en-US" w:bidi="ar-SA"/>
              </w:rPr>
              <w:t xml:space="preserve">电话：</w:t>
            </w:r>
            <w:r>
              <w:rPr>
                <w:rFonts w:hint="eastAsia" w:cs="Microsoft New Tai Lue"/>
                <w:color w:val="auto"/>
                <w:sz w:val="21"/>
                <w:szCs w:val="21"/>
                <w:highlight w:val="none"/>
                <w:lang w:val="en-US" w:bidi="ar-SA"/>
              </w:rPr>
              <w:t xml:space="preserve">82281983 15995128223</w:t>
            </w:r>
            <w:r/>
          </w:p>
        </w:tc>
      </w:tr>
      <w:tr>
        <w:trPr>
          <w:jc w:val="center"/>
        </w:trPr>
        <w:tc>
          <w:tcPr>
            <w:tcW w:w="675" w:type="dxa"/>
            <w:vAlign w:val="center"/>
            <w:textDirection w:val="lrTb"/>
            <w:noWrap w:val="false"/>
          </w:tcPr>
          <w:p>
            <w:pPr>
              <w:pStyle w:val="810"/>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3</w:t>
            </w:r>
            <w:r/>
          </w:p>
        </w:tc>
        <w:tc>
          <w:tcPr>
            <w:tcW w:w="850" w:type="dxa"/>
            <w:vAlign w:val="center"/>
            <w:textDirection w:val="lrTb"/>
            <w:noWrap w:val="false"/>
          </w:tcPr>
          <w:p>
            <w:pPr>
              <w:pStyle w:val="810"/>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4</w:t>
            </w:r>
            <w:r/>
          </w:p>
        </w:tc>
        <w:tc>
          <w:tcPr>
            <w:tcW w:w="2835" w:type="dxa"/>
            <w:vAlign w:val="center"/>
            <w:textDirection w:val="lrTb"/>
            <w:noWrap w:val="false"/>
          </w:tcPr>
          <w:p>
            <w:pPr>
              <w:pStyle w:val="810"/>
              <w:jc w:val="left"/>
              <w:rPr>
                <w:rFonts w:hint="eastAsia" w:hAnsi="宋体" w:cs="Microsoft New Tai Lue"/>
                <w:color w:val="auto"/>
                <w:sz w:val="21"/>
                <w:highlight w:val="none"/>
              </w:rPr>
            </w:pPr>
            <w:r>
              <w:rPr>
                <w:rFonts w:hAnsi="宋体" w:cs="Microsoft New Tai Lue"/>
                <w:color w:val="auto"/>
                <w:sz w:val="21"/>
                <w:highlight w:val="none"/>
              </w:rPr>
              <w:t xml:space="preserve">本项目执行的政府采购政策</w:t>
            </w:r>
            <w:r/>
          </w:p>
        </w:tc>
        <w:tc>
          <w:tcPr>
            <w:tcW w:w="4982" w:type="dxa"/>
            <w:vAlign w:val="center"/>
            <w:textDirection w:val="lrTb"/>
            <w:noWrap w:val="false"/>
          </w:tcPr>
          <w:p>
            <w:pPr>
              <w:jc w:val="left"/>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详见</w:t>
            </w:r>
            <w:r>
              <w:rPr>
                <w:rFonts w:ascii="宋体" w:hAnsi="宋体" w:cs="Microsoft New Tai Lue"/>
                <w:color w:val="auto"/>
                <w:szCs w:val="21"/>
                <w:highlight w:val="none"/>
              </w:rPr>
              <w:t xml:space="preserve">招标文件第</w:t>
            </w:r>
            <w:r>
              <w:rPr>
                <w:rFonts w:hint="eastAsia" w:ascii="宋体" w:hAnsi="宋体" w:cs="Microsoft New Tai Lue"/>
                <w:color w:val="auto"/>
                <w:szCs w:val="21"/>
                <w:highlight w:val="none"/>
              </w:rPr>
              <w:t xml:space="preserve">一</w:t>
            </w:r>
            <w:r>
              <w:rPr>
                <w:rFonts w:ascii="宋体" w:hAnsi="宋体" w:cs="Microsoft New Tai Lue"/>
                <w:color w:val="auto"/>
                <w:szCs w:val="21"/>
                <w:highlight w:val="none"/>
              </w:rPr>
              <w:t xml:space="preserve">章《</w:t>
            </w:r>
            <w:r>
              <w:rPr>
                <w:rFonts w:hint="eastAsia" w:ascii="宋体" w:hAnsi="宋体" w:cs="Microsoft New Tai Lue"/>
                <w:color w:val="auto"/>
                <w:szCs w:val="21"/>
                <w:highlight w:val="none"/>
              </w:rPr>
              <w:t xml:space="preserve">招标公告</w:t>
            </w:r>
            <w:r>
              <w:rPr>
                <w:rFonts w:ascii="宋体" w:hAnsi="宋体" w:cs="Microsoft New Tai Lue"/>
                <w:color w:val="auto"/>
                <w:szCs w:val="21"/>
                <w:highlight w:val="none"/>
              </w:rPr>
              <w:t xml:space="preserve">》</w:t>
            </w:r>
            <w:r/>
          </w:p>
        </w:tc>
      </w:tr>
      <w:tr>
        <w:trPr>
          <w:jc w:val="center"/>
        </w:trPr>
        <w:tc>
          <w:tcPr>
            <w:tcW w:w="675" w:type="dxa"/>
            <w:vAlign w:val="center"/>
            <w:textDirection w:val="lrTb"/>
            <w:noWrap w:val="false"/>
          </w:tcPr>
          <w:p>
            <w:pPr>
              <w:pStyle w:val="810"/>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4</w:t>
            </w:r>
            <w:r/>
          </w:p>
        </w:tc>
        <w:tc>
          <w:tcPr>
            <w:tcW w:w="850" w:type="dxa"/>
            <w:vAlign w:val="center"/>
            <w:textDirection w:val="lrTb"/>
            <w:noWrap w:val="false"/>
          </w:tcPr>
          <w:p>
            <w:pPr>
              <w:pStyle w:val="810"/>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8.1</w:t>
            </w:r>
            <w:r/>
          </w:p>
        </w:tc>
        <w:tc>
          <w:tcPr>
            <w:tcW w:w="2835" w:type="dxa"/>
            <w:vAlign w:val="center"/>
            <w:textDirection w:val="lrTb"/>
            <w:noWrap w:val="false"/>
          </w:tcPr>
          <w:p>
            <w:pPr>
              <w:spacing w:before="156" w:line="276" w:lineRule="auto"/>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现场考察</w:t>
            </w:r>
            <w:r/>
          </w:p>
        </w:tc>
        <w:tc>
          <w:tcPr>
            <w:tcW w:w="4982" w:type="dxa"/>
            <w:vAlign w:val="center"/>
            <w:textDirection w:val="lrTb"/>
            <w:noWrap w:val="false"/>
          </w:tcPr>
          <w:p>
            <w:pPr>
              <w:spacing w:before="156" w:line="276" w:lineRule="auto"/>
              <w:rPr>
                <w:rFonts w:hint="eastAsia" w:ascii="宋体" w:hAnsi="宋体" w:cs="Microsoft New Tai Lue"/>
                <w:bCs/>
                <w:color w:val="auto"/>
                <w:szCs w:val="21"/>
                <w:highlight w:val="none"/>
              </w:rPr>
            </w:pPr>
            <w:r>
              <w:rPr>
                <w:rFonts w:hint="eastAsia" w:ascii="宋体" w:hAnsi="宋体"/>
                <w:b/>
                <w:color w:val="auto"/>
                <w:sz w:val="24"/>
                <w:highlight w:val="none"/>
              </w:rPr>
              <w:t xml:space="preserve">■</w:t>
            </w:r>
            <w:r>
              <w:rPr>
                <w:rFonts w:ascii="宋体" w:hAnsi="宋体" w:cs="Microsoft New Tai Lue"/>
                <w:bCs/>
                <w:color w:val="auto"/>
                <w:szCs w:val="21"/>
                <w:highlight w:val="none"/>
              </w:rPr>
              <w:t xml:space="preserve">不组织</w:t>
            </w:r>
            <w:r/>
          </w:p>
          <w:p>
            <w:pPr>
              <w:spacing w:before="156" w:line="276" w:lineRule="auto"/>
              <w:rPr>
                <w:rFonts w:hint="eastAsia" w:ascii="宋体" w:hAnsi="宋体" w:cs="Microsoft New Tai Lue"/>
                <w:bCs/>
                <w:color w:val="auto"/>
                <w:szCs w:val="21"/>
                <w:highlight w:val="none"/>
              </w:rPr>
            </w:pPr>
            <w:r>
              <w:rPr>
                <w:rFonts w:ascii="Segoe UI Symbol" w:hAnsi="Segoe UI Symbol" w:cs="Segoe UI Symbol"/>
                <w:bCs/>
                <w:color w:val="auto"/>
                <w:szCs w:val="21"/>
                <w:highlight w:val="none"/>
              </w:rPr>
              <w:t xml:space="preserve">☐</w:t>
            </w:r>
            <w:r>
              <w:rPr>
                <w:rFonts w:ascii="宋体" w:hAnsi="宋体" w:cs="Microsoft New Tai Lue"/>
                <w:bCs/>
                <w:color w:val="auto"/>
                <w:szCs w:val="21"/>
                <w:highlight w:val="none"/>
              </w:rPr>
              <w:t xml:space="preserve">组织</w:t>
            </w:r>
            <w:r/>
          </w:p>
          <w:p>
            <w:pPr>
              <w:spacing w:before="156" w:line="276" w:lineRule="auto"/>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（1）考察时间：</w:t>
            </w:r>
            <w:r/>
          </w:p>
          <w:p>
            <w:pPr>
              <w:spacing w:before="156" w:line="276" w:lineRule="auto"/>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（2）考察地点：</w:t>
            </w:r>
            <w:r/>
          </w:p>
          <w:p>
            <w:pPr>
              <w:spacing w:before="156" w:line="276" w:lineRule="auto"/>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（3）联系人：</w:t>
            </w:r>
            <w:r/>
          </w:p>
          <w:p>
            <w:pPr>
              <w:spacing w:before="156" w:line="276" w:lineRule="auto"/>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     联系方式：</w:t>
            </w:r>
            <w:r/>
          </w:p>
          <w:p>
            <w:pPr>
              <w:spacing w:before="156" w:line="276" w:lineRule="auto"/>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（4）参加人员要求：</w:t>
            </w:r>
            <w:r/>
          </w:p>
        </w:tc>
      </w:tr>
      <w:tr>
        <w:trPr>
          <w:jc w:val="center"/>
        </w:trPr>
        <w:tc>
          <w:tcPr>
            <w:tcW w:w="675" w:type="dxa"/>
            <w:vAlign w:val="center"/>
            <w:textDirection w:val="lrTb"/>
            <w:noWrap w:val="false"/>
          </w:tcPr>
          <w:p>
            <w:pPr>
              <w:pStyle w:val="810"/>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5</w:t>
            </w:r>
            <w:r/>
          </w:p>
        </w:tc>
        <w:tc>
          <w:tcPr>
            <w:tcW w:w="850" w:type="dxa"/>
            <w:vAlign w:val="center"/>
            <w:textDirection w:val="lrTb"/>
            <w:noWrap w:val="false"/>
          </w:tcPr>
          <w:p>
            <w:pPr>
              <w:pStyle w:val="810"/>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9</w:t>
            </w:r>
            <w:r>
              <w:rPr>
                <w:rFonts w:ascii="Microsoft New Tai Lue" w:hAnsi="Microsoft New Tai Lue" w:cs="Microsoft New Tai Lue"/>
                <w:color w:val="auto"/>
                <w:sz w:val="21"/>
                <w:highlight w:val="none"/>
              </w:rPr>
              <w:t xml:space="preserve">.1</w:t>
            </w:r>
            <w:r/>
          </w:p>
        </w:tc>
        <w:tc>
          <w:tcPr>
            <w:tcW w:w="2835" w:type="dxa"/>
            <w:vAlign w:val="center"/>
            <w:textDirection w:val="lrTb"/>
            <w:noWrap w:val="false"/>
          </w:tcPr>
          <w:p>
            <w:pPr>
              <w:pStyle w:val="810"/>
              <w:jc w:val="left"/>
              <w:spacing w:line="360" w:lineRule="auto"/>
              <w:rPr>
                <w:rFonts w:hint="eastAsia" w:hAnsi="宋体" w:cs="Microsoft New Tai Lue"/>
                <w:color w:val="auto"/>
                <w:sz w:val="21"/>
                <w:highlight w:val="none"/>
              </w:rPr>
            </w:pPr>
            <w:r>
              <w:rPr>
                <w:rFonts w:hint="eastAsia" w:hAnsi="宋体" w:cs="Microsoft New Tai Lue"/>
                <w:color w:val="auto"/>
                <w:sz w:val="21"/>
                <w:highlight w:val="none"/>
              </w:rPr>
              <w:t xml:space="preserve">开标</w:t>
            </w:r>
            <w:r>
              <w:rPr>
                <w:rFonts w:hAnsi="宋体" w:cs="Microsoft New Tai Lue"/>
                <w:color w:val="auto"/>
                <w:sz w:val="21"/>
                <w:highlight w:val="none"/>
              </w:rPr>
              <w:t xml:space="preserve">前答疑会</w:t>
            </w:r>
            <w:r/>
          </w:p>
        </w:tc>
        <w:tc>
          <w:tcPr>
            <w:tcW w:w="4982" w:type="dxa"/>
            <w:vAlign w:val="center"/>
            <w:textDirection w:val="lrTb"/>
            <w:noWrap w:val="false"/>
          </w:tcPr>
          <w:p>
            <w:pPr>
              <w:pStyle w:val="807"/>
              <w:spacing w:before="160"/>
              <w:rPr>
                <w:rFonts w:hint="eastAsia" w:cs="Times New Roman"/>
                <w:color w:val="auto"/>
                <w:sz w:val="21"/>
                <w:szCs w:val="21"/>
                <w:highlight w:val="none"/>
                <w:lang w:val="en-US" w:bidi="ar-SA"/>
              </w:rPr>
            </w:pPr>
            <w:r>
              <w:rPr>
                <w:rFonts w:hint="eastAsia"/>
                <w:b/>
                <w:color w:val="auto"/>
                <w:sz w:val="24"/>
                <w:highlight w:val="none"/>
              </w:rPr>
              <w:t xml:space="preserve">■</w:t>
            </w:r>
            <w:r>
              <w:rPr>
                <w:rFonts w:hint="eastAsia" w:cs="Times New Roman"/>
                <w:color w:val="auto"/>
                <w:sz w:val="21"/>
                <w:szCs w:val="21"/>
                <w:highlight w:val="none"/>
                <w:lang w:val="en-US" w:bidi="ar-SA"/>
              </w:rPr>
              <w:t xml:space="preserve">不召开</w:t>
            </w:r>
            <w:r/>
          </w:p>
          <w:p>
            <w:pPr>
              <w:pStyle w:val="807"/>
              <w:spacing w:before="160"/>
              <w:rPr>
                <w:rFonts w:hint="eastAsia" w:cs="Times New Roman"/>
                <w:color w:val="auto"/>
                <w:sz w:val="21"/>
                <w:szCs w:val="21"/>
                <w:highlight w:val="none"/>
                <w:lang w:val="en-US" w:bidi="ar-SA"/>
              </w:rPr>
            </w:pPr>
            <w:r>
              <w:rPr>
                <w:rFonts w:ascii="Segoe UI Symbol" w:hAnsi="Segoe UI Symbol" w:cs="Segoe UI Symbol"/>
                <w:bCs/>
                <w:color w:val="auto"/>
                <w:sz w:val="21"/>
                <w:szCs w:val="21"/>
                <w:highlight w:val="none"/>
              </w:rPr>
              <w:t xml:space="preserve">☐</w:t>
            </w:r>
            <w:r>
              <w:rPr>
                <w:rFonts w:hint="eastAsia" w:cs="Times New Roman"/>
                <w:color w:val="auto"/>
                <w:sz w:val="21"/>
                <w:szCs w:val="21"/>
                <w:highlight w:val="none"/>
                <w:lang w:val="en-US" w:bidi="ar-SA"/>
              </w:rPr>
              <w:t xml:space="preserve">召开</w:t>
            </w:r>
            <w:r/>
          </w:p>
          <w:p>
            <w:pPr>
              <w:spacing w:before="156" w:line="276" w:lineRule="auto"/>
              <w:rPr>
                <w:rFonts w:hint="eastAsia" w:ascii="宋体" w:hAnsi="宋体" w:cs="Microsoft New Tai Lue"/>
                <w:bCs/>
                <w:color w:val="auto"/>
                <w:szCs w:val="21"/>
                <w:highlight w:val="none"/>
              </w:rPr>
            </w:pPr>
            <w:r>
              <w:rPr>
                <w:rFonts w:hint="eastAsia" w:ascii="宋体" w:hAnsi="宋体" w:cs="Microsoft New Tai Lue"/>
                <w:bCs/>
                <w:color w:val="auto"/>
                <w:szCs w:val="21"/>
                <w:highlight w:val="none"/>
              </w:rPr>
              <w:t xml:space="preserve">（1）召开</w:t>
            </w:r>
            <w:r>
              <w:rPr>
                <w:rFonts w:ascii="宋体" w:hAnsi="宋体" w:cs="Microsoft New Tai Lue"/>
                <w:bCs/>
                <w:color w:val="auto"/>
                <w:szCs w:val="21"/>
                <w:highlight w:val="none"/>
              </w:rPr>
              <w:t xml:space="preserve">时间：</w:t>
            </w:r>
            <w:r/>
          </w:p>
          <w:p>
            <w:pPr>
              <w:spacing w:before="156" w:line="276" w:lineRule="auto"/>
              <w:rPr>
                <w:rFonts w:hint="eastAsia" w:ascii="宋体" w:hAnsi="宋体" w:cs="Segoe UI Symbol"/>
                <w:bCs/>
                <w:color w:val="auto"/>
                <w:szCs w:val="21"/>
                <w:highlight w:val="none"/>
              </w:rPr>
            </w:pPr>
            <w:r>
              <w:rPr>
                <w:rFonts w:hint="eastAsia" w:ascii="宋体" w:hAnsi="宋体" w:cs="Microsoft New Tai Lue"/>
                <w:bCs/>
                <w:color w:val="auto"/>
                <w:szCs w:val="21"/>
                <w:highlight w:val="none"/>
              </w:rPr>
              <w:t xml:space="preserve">（2）召开</w:t>
            </w:r>
            <w:r>
              <w:rPr>
                <w:rFonts w:ascii="宋体" w:hAnsi="宋体" w:cs="Microsoft New Tai Lue"/>
                <w:bCs/>
                <w:color w:val="auto"/>
                <w:szCs w:val="21"/>
                <w:highlight w:val="none"/>
              </w:rPr>
              <w:t xml:space="preserve">地点</w:t>
            </w:r>
            <w:r>
              <w:rPr>
                <w:rFonts w:hint="eastAsia" w:ascii="宋体" w:hAnsi="宋体" w:cs="Microsoft New Tai Lue"/>
                <w:bCs/>
                <w:color w:val="auto"/>
                <w:szCs w:val="21"/>
                <w:highlight w:val="none"/>
              </w:rPr>
              <w:t xml:space="preserve">：</w:t>
            </w:r>
            <w:r/>
          </w:p>
        </w:tc>
      </w:tr>
      <w:tr>
        <w:trPr>
          <w:jc w:val="center"/>
        </w:trPr>
        <w:tc>
          <w:tcPr>
            <w:tcW w:w="675" w:type="dxa"/>
            <w:vAlign w:val="center"/>
            <w:textDirection w:val="lrTb"/>
            <w:noWrap w:val="false"/>
          </w:tcPr>
          <w:p>
            <w:pPr>
              <w:pStyle w:val="810"/>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6</w:t>
            </w:r>
            <w:r/>
          </w:p>
        </w:tc>
        <w:tc>
          <w:tcPr>
            <w:tcW w:w="850" w:type="dxa"/>
            <w:vAlign w:val="center"/>
            <w:textDirection w:val="lrTb"/>
            <w:noWrap w:val="false"/>
          </w:tcPr>
          <w:p>
            <w:pPr>
              <w:pStyle w:val="810"/>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10.1</w:t>
            </w:r>
            <w:r/>
          </w:p>
        </w:tc>
        <w:tc>
          <w:tcPr>
            <w:tcW w:w="2835" w:type="dxa"/>
            <w:vAlign w:val="center"/>
            <w:textDirection w:val="lrTb"/>
            <w:noWrap w:val="false"/>
          </w:tcPr>
          <w:p>
            <w:pPr>
              <w:pStyle w:val="810"/>
              <w:jc w:val="left"/>
              <w:spacing w:line="360" w:lineRule="auto"/>
              <w:rPr>
                <w:rFonts w:hint="eastAsia" w:hAnsi="宋体" w:cs="Microsoft New Tai Lue"/>
                <w:color w:val="auto"/>
                <w:sz w:val="21"/>
                <w:highlight w:val="none"/>
              </w:rPr>
            </w:pPr>
            <w:r>
              <w:rPr>
                <w:rFonts w:hAnsi="宋体" w:cs="Microsoft New Tai Lue"/>
                <w:color w:val="auto"/>
                <w:sz w:val="21"/>
                <w:highlight w:val="none"/>
              </w:rPr>
              <w:t xml:space="preserve">联合体投标</w:t>
            </w:r>
            <w:r/>
          </w:p>
        </w:tc>
        <w:tc>
          <w:tcPr>
            <w:tcW w:w="4982" w:type="dxa"/>
            <w:vAlign w:val="center"/>
            <w:textDirection w:val="lrTb"/>
            <w:noWrap w:val="false"/>
          </w:tcPr>
          <w:p>
            <w:pPr>
              <w:spacing w:before="156" w:line="276" w:lineRule="auto"/>
              <w:rPr>
                <w:rFonts w:hint="eastAsia" w:ascii="宋体" w:hAnsi="宋体" w:cs="Microsoft New Tai Lue"/>
                <w:bCs/>
                <w:color w:val="auto"/>
                <w:szCs w:val="21"/>
                <w:highlight w:val="none"/>
              </w:rPr>
            </w:pPr>
            <w:r>
              <w:rPr>
                <w:rFonts w:hint="eastAsia" w:ascii="宋体" w:hAnsi="宋体"/>
                <w:b/>
                <w:color w:val="auto"/>
                <w:sz w:val="24"/>
                <w:highlight w:val="none"/>
              </w:rPr>
              <w:t xml:space="preserve">■</w:t>
            </w:r>
            <w:r>
              <w:rPr>
                <w:rFonts w:ascii="宋体" w:hAnsi="宋体" w:cs="Microsoft New Tai Lue"/>
                <w:bCs/>
                <w:color w:val="auto"/>
                <w:szCs w:val="21"/>
                <w:highlight w:val="none"/>
              </w:rPr>
              <w:t xml:space="preserve">不接受</w:t>
            </w:r>
            <w:r/>
          </w:p>
          <w:p>
            <w:pPr>
              <w:spacing w:before="156" w:line="276" w:lineRule="auto"/>
              <w:rPr>
                <w:rFonts w:hint="eastAsia" w:ascii="宋体" w:hAnsi="宋体" w:cs="Microsoft New Tai Lue"/>
                <w:bCs/>
                <w:color w:val="auto"/>
                <w:szCs w:val="21"/>
                <w:highlight w:val="none"/>
              </w:rPr>
            </w:pPr>
            <w:r>
              <w:rPr>
                <w:rFonts w:ascii="Segoe UI Symbol" w:hAnsi="Segoe UI Symbol" w:cs="Segoe UI Symbol"/>
                <w:bCs/>
                <w:color w:val="auto"/>
                <w:szCs w:val="21"/>
                <w:highlight w:val="none"/>
              </w:rPr>
              <w:t xml:space="preserve">☐</w:t>
            </w:r>
            <w:r>
              <w:rPr>
                <w:rFonts w:ascii="宋体" w:hAnsi="宋体" w:cs="Microsoft New Tai Lue"/>
                <w:bCs/>
                <w:color w:val="auto"/>
                <w:szCs w:val="21"/>
                <w:highlight w:val="none"/>
              </w:rPr>
              <w:t xml:space="preserve">接受</w:t>
            </w:r>
            <w:r/>
          </w:p>
          <w:p>
            <w:pPr>
              <w:spacing w:before="156" w:line="276" w:lineRule="auto"/>
              <w:rPr>
                <w:rFonts w:hint="eastAsia" w:ascii="宋体" w:hAnsi="宋体" w:cs="Microsoft New Tai Lue"/>
                <w:color w:val="auto"/>
                <w:szCs w:val="21"/>
                <w:highlight w:val="none"/>
              </w:rPr>
            </w:pPr>
            <w:r>
              <w:rPr>
                <w:rFonts w:ascii="宋体" w:hAnsi="宋体" w:cs="Microsoft New Tai Lue"/>
                <w:bCs/>
                <w:color w:val="auto"/>
                <w:szCs w:val="21"/>
                <w:highlight w:val="none"/>
              </w:rPr>
              <w:t xml:space="preserve">联合体要求：详见</w:t>
            </w:r>
            <w:r>
              <w:rPr>
                <w:rFonts w:ascii="宋体" w:hAnsi="宋体" w:cs="Microsoft New Tai Lue"/>
                <w:color w:val="auto"/>
                <w:szCs w:val="21"/>
                <w:highlight w:val="none"/>
              </w:rPr>
              <w:t xml:space="preserve">招标文件</w:t>
            </w:r>
            <w:r>
              <w:rPr>
                <w:rFonts w:ascii="宋体" w:hAnsi="宋体" w:cs="Microsoft New Tai Lue"/>
                <w:bCs/>
                <w:color w:val="auto"/>
                <w:szCs w:val="21"/>
                <w:highlight w:val="none"/>
              </w:rPr>
              <w:t xml:space="preserve">第</w:t>
            </w:r>
            <w:r>
              <w:rPr>
                <w:rFonts w:hint="eastAsia" w:ascii="宋体" w:hAnsi="宋体" w:cs="Microsoft New Tai Lue"/>
                <w:bCs/>
                <w:color w:val="auto"/>
                <w:szCs w:val="21"/>
                <w:highlight w:val="none"/>
              </w:rPr>
              <w:t xml:space="preserve">一</w:t>
            </w:r>
            <w:r>
              <w:rPr>
                <w:rFonts w:ascii="宋体" w:hAnsi="宋体" w:cs="Microsoft New Tai Lue"/>
                <w:bCs/>
                <w:color w:val="auto"/>
                <w:szCs w:val="21"/>
                <w:highlight w:val="none"/>
              </w:rPr>
              <w:t xml:space="preserve">章《</w:t>
            </w:r>
            <w:r>
              <w:rPr>
                <w:rFonts w:hint="eastAsia" w:ascii="宋体" w:hAnsi="宋体" w:cs="Microsoft New Tai Lue"/>
                <w:bCs/>
                <w:color w:val="auto"/>
                <w:szCs w:val="21"/>
                <w:highlight w:val="none"/>
              </w:rPr>
              <w:t xml:space="preserve">招标公告</w:t>
            </w:r>
            <w:r>
              <w:rPr>
                <w:rFonts w:ascii="宋体" w:hAnsi="宋体" w:cs="Microsoft New Tai Lue"/>
                <w:bCs/>
                <w:color w:val="auto"/>
                <w:szCs w:val="21"/>
                <w:highlight w:val="none"/>
              </w:rPr>
              <w:t xml:space="preserve">》</w:t>
            </w:r>
            <w:r/>
          </w:p>
        </w:tc>
      </w:tr>
      <w:tr>
        <w:trPr>
          <w:jc w:val="center"/>
        </w:trPr>
        <w:tc>
          <w:tcPr>
            <w:tcW w:w="675" w:type="dxa"/>
            <w:vAlign w:val="center"/>
            <w:textDirection w:val="lrTb"/>
            <w:noWrap w:val="false"/>
          </w:tcPr>
          <w:p>
            <w:pPr>
              <w:pStyle w:val="810"/>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7</w:t>
            </w:r>
            <w:r/>
          </w:p>
        </w:tc>
        <w:tc>
          <w:tcPr>
            <w:tcW w:w="850" w:type="dxa"/>
            <w:vAlign w:val="center"/>
            <w:textDirection w:val="lrTb"/>
            <w:noWrap w:val="false"/>
          </w:tcPr>
          <w:p>
            <w:pPr>
              <w:pStyle w:val="810"/>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1</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val="false"/>
          </w:tcPr>
          <w:p>
            <w:pPr>
              <w:pStyle w:val="810"/>
              <w:jc w:val="left"/>
              <w:spacing w:line="360" w:lineRule="auto"/>
              <w:rPr>
                <w:rFonts w:hint="eastAsia" w:hAnsi="宋体" w:cs="Microsoft New Tai Lue"/>
                <w:color w:val="auto"/>
                <w:sz w:val="21"/>
                <w:highlight w:val="none"/>
              </w:rPr>
            </w:pPr>
            <w:r>
              <w:rPr>
                <w:rFonts w:hAnsi="宋体" w:cs="Microsoft New Tai Lue"/>
                <w:color w:val="auto"/>
                <w:sz w:val="21"/>
                <w:highlight w:val="none"/>
              </w:rPr>
              <w:t xml:space="preserve">分包</w:t>
            </w:r>
            <w:r/>
          </w:p>
        </w:tc>
        <w:tc>
          <w:tcPr>
            <w:tcW w:w="4982" w:type="dxa"/>
            <w:vAlign w:val="center"/>
            <w:textDirection w:val="lrTb"/>
            <w:noWrap w:val="false"/>
          </w:tcPr>
          <w:p>
            <w:pPr>
              <w:spacing w:before="156" w:line="276" w:lineRule="auto"/>
              <w:rPr>
                <w:rFonts w:hint="eastAsia" w:ascii="宋体" w:hAnsi="宋体" w:cs="Segoe UI Symbol"/>
                <w:bCs/>
                <w:color w:val="auto"/>
                <w:szCs w:val="21"/>
                <w:highlight w:val="none"/>
              </w:rPr>
            </w:pPr>
            <w:r>
              <w:rPr>
                <w:rFonts w:ascii="宋体" w:hAnsi="宋体"/>
                <w:color w:val="auto"/>
                <w:szCs w:val="21"/>
                <w:highlight w:val="none"/>
              </w:rPr>
              <w:t xml:space="preserve">本项目的非主体、非关键性工作是否允许分包： </w:t>
            </w:r>
            <w:r/>
          </w:p>
          <w:p>
            <w:pPr>
              <w:spacing w:before="156" w:line="276" w:lineRule="auto"/>
              <w:rPr>
                <w:rFonts w:hint="eastAsia" w:ascii="宋体" w:hAnsi="宋体" w:cs="Microsoft New Tai Lue"/>
                <w:bCs/>
                <w:color w:val="auto"/>
                <w:szCs w:val="21"/>
                <w:highlight w:val="none"/>
              </w:rPr>
            </w:pPr>
            <w:r>
              <w:rPr>
                <w:rFonts w:hint="eastAsia" w:ascii="宋体" w:hAnsi="宋体"/>
                <w:b/>
                <w:color w:val="auto"/>
                <w:sz w:val="24"/>
                <w:highlight w:val="none"/>
              </w:rPr>
              <w:t xml:space="preserve">■</w:t>
            </w:r>
            <w:r>
              <w:rPr>
                <w:rFonts w:ascii="宋体" w:hAnsi="宋体" w:cs="Microsoft New Tai Lue"/>
                <w:bCs/>
                <w:color w:val="auto"/>
                <w:szCs w:val="21"/>
                <w:highlight w:val="none"/>
              </w:rPr>
              <w:t xml:space="preserve">不</w:t>
            </w:r>
            <w:r>
              <w:rPr>
                <w:rFonts w:hint="eastAsia" w:ascii="宋体" w:hAnsi="宋体" w:cs="Microsoft New Tai Lue"/>
                <w:bCs/>
                <w:color w:val="auto"/>
                <w:szCs w:val="21"/>
                <w:highlight w:val="none"/>
              </w:rPr>
              <w:t xml:space="preserve">允许</w:t>
            </w:r>
            <w:r/>
          </w:p>
          <w:p>
            <w:pPr>
              <w:spacing w:before="156" w:line="276" w:lineRule="auto"/>
              <w:rPr>
                <w:rFonts w:hint="eastAsia" w:ascii="宋体" w:hAnsi="宋体"/>
                <w:color w:val="auto"/>
                <w:szCs w:val="21"/>
                <w:highlight w:val="none"/>
              </w:rPr>
            </w:pPr>
            <w:r>
              <w:rPr>
                <w:rFonts w:ascii="Segoe UI Symbol" w:hAnsi="Segoe UI Symbol" w:cs="Segoe UI Symbol"/>
                <w:bCs/>
                <w:color w:val="auto"/>
                <w:szCs w:val="21"/>
                <w:highlight w:val="none"/>
              </w:rPr>
              <w:t xml:space="preserve">☐</w:t>
            </w:r>
            <w:r>
              <w:rPr>
                <w:rFonts w:hint="eastAsia" w:ascii="宋体" w:hAnsi="宋体" w:cs="Segoe UI Symbol"/>
                <w:bCs/>
                <w:color w:val="auto"/>
                <w:szCs w:val="21"/>
                <w:highlight w:val="none"/>
              </w:rPr>
              <w:t xml:space="preserve">允许</w:t>
            </w:r>
            <w:r/>
          </w:p>
          <w:p>
            <w:pPr>
              <w:spacing w:before="156" w:line="276" w:lineRule="auto"/>
              <w:rPr>
                <w:rFonts w:hint="eastAsia" w:ascii="宋体" w:hAnsi="宋体"/>
                <w:color w:val="auto"/>
                <w:szCs w:val="21"/>
                <w:highlight w:val="none"/>
              </w:rPr>
            </w:pPr>
            <w:r>
              <w:rPr>
                <w:rFonts w:ascii="宋体" w:hAnsi="宋体"/>
                <w:color w:val="auto"/>
                <w:szCs w:val="21"/>
                <w:highlight w:val="none"/>
              </w:rPr>
              <w:t xml:space="preserve">具体要求：__________</w:t>
            </w:r>
            <w:r/>
          </w:p>
        </w:tc>
      </w:tr>
      <w:tr>
        <w:trPr>
          <w:jc w:val="center"/>
        </w:trPr>
        <w:tc>
          <w:tcPr>
            <w:tcW w:w="675" w:type="dxa"/>
            <w:vAlign w:val="center"/>
            <w:textDirection w:val="lrTb"/>
            <w:noWrap w:val="false"/>
          </w:tcPr>
          <w:p>
            <w:pPr>
              <w:pStyle w:val="810"/>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8</w:t>
            </w:r>
            <w:r/>
          </w:p>
        </w:tc>
        <w:tc>
          <w:tcPr>
            <w:tcW w:w="850" w:type="dxa"/>
            <w:vAlign w:val="center"/>
            <w:textDirection w:val="lrTb"/>
            <w:noWrap w:val="false"/>
          </w:tcPr>
          <w:p>
            <w:pPr>
              <w:pStyle w:val="810"/>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12.1</w:t>
            </w:r>
            <w:r/>
          </w:p>
        </w:tc>
        <w:tc>
          <w:tcPr>
            <w:tcW w:w="2835" w:type="dxa"/>
            <w:vAlign w:val="center"/>
            <w:textDirection w:val="lrTb"/>
            <w:noWrap w:val="false"/>
          </w:tcPr>
          <w:p>
            <w:pPr>
              <w:pStyle w:val="810"/>
              <w:jc w:val="left"/>
              <w:spacing w:line="360" w:lineRule="auto"/>
              <w:rPr>
                <w:rFonts w:hint="eastAsia" w:hAnsi="宋体" w:cs="Microsoft New Tai Lue"/>
                <w:color w:val="auto"/>
                <w:sz w:val="21"/>
                <w:highlight w:val="none"/>
              </w:rPr>
            </w:pPr>
            <w:r>
              <w:rPr>
                <w:rFonts w:hAnsi="宋体" w:cs="Microsoft New Tai Lue"/>
                <w:color w:val="auto"/>
                <w:sz w:val="21"/>
                <w:highlight w:val="none"/>
              </w:rPr>
              <w:t xml:space="preserve">样品</w:t>
            </w:r>
            <w:r/>
          </w:p>
        </w:tc>
        <w:tc>
          <w:tcPr>
            <w:tcW w:w="4982" w:type="dxa"/>
            <w:vAlign w:val="center"/>
            <w:textDirection w:val="lrTb"/>
            <w:noWrap w:val="false"/>
          </w:tcPr>
          <w:p>
            <w:pPr>
              <w:spacing w:before="156" w:line="276" w:lineRule="auto"/>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投标样品递交：</w:t>
            </w:r>
            <w:r/>
          </w:p>
          <w:p>
            <w:pPr>
              <w:spacing w:before="156" w:line="276" w:lineRule="auto"/>
              <w:rPr>
                <w:rFonts w:hint="eastAsia" w:ascii="宋体" w:hAnsi="宋体" w:cs="Microsoft New Tai Lue"/>
                <w:bCs/>
                <w:color w:val="auto"/>
                <w:szCs w:val="21"/>
                <w:highlight w:val="none"/>
              </w:rPr>
            </w:pPr>
            <w:r>
              <w:rPr>
                <w:rFonts w:hint="eastAsia" w:ascii="宋体" w:hAnsi="宋体"/>
                <w:b/>
                <w:color w:val="auto"/>
                <w:sz w:val="24"/>
                <w:highlight w:val="none"/>
              </w:rPr>
              <w:t xml:space="preserve">■</w:t>
            </w:r>
            <w:r>
              <w:rPr>
                <w:rFonts w:ascii="宋体" w:hAnsi="宋体" w:cs="Microsoft New Tai Lue"/>
                <w:bCs/>
                <w:color w:val="auto"/>
                <w:szCs w:val="21"/>
                <w:highlight w:val="none"/>
              </w:rPr>
              <w:t xml:space="preserve">不需要</w:t>
            </w:r>
            <w:r/>
          </w:p>
          <w:p>
            <w:pPr>
              <w:spacing w:before="156" w:line="276" w:lineRule="auto"/>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□需要，具体要求如下：</w:t>
            </w:r>
            <w:r/>
          </w:p>
          <w:p>
            <w:pPr>
              <w:spacing w:before="156" w:line="276" w:lineRule="auto"/>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（1）样品制作的标准和要求：_________；</w:t>
            </w:r>
            <w:r/>
          </w:p>
          <w:p>
            <w:pPr>
              <w:spacing w:before="156" w:line="276" w:lineRule="auto"/>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（2）是否需要随样品提交相关检测报告：</w:t>
            </w:r>
            <w:r/>
          </w:p>
          <w:p>
            <w:pPr>
              <w:spacing w:before="156" w:line="276" w:lineRule="auto"/>
              <w:rPr>
                <w:rFonts w:hint="eastAsia" w:ascii="宋体" w:hAnsi="宋体" w:cs="Microsoft New Tai Lue"/>
                <w:bCs/>
                <w:color w:val="auto"/>
                <w:szCs w:val="21"/>
                <w:highlight w:val="none"/>
              </w:rPr>
            </w:pPr>
            <w:r>
              <w:rPr>
                <w:rFonts w:hint="eastAsia" w:ascii="宋体" w:hAnsi="宋体"/>
                <w:b/>
                <w:color w:val="auto"/>
                <w:sz w:val="24"/>
                <w:highlight w:val="none"/>
              </w:rPr>
              <w:t xml:space="preserve">■</w:t>
            </w:r>
            <w:r>
              <w:rPr>
                <w:rFonts w:ascii="宋体" w:hAnsi="宋体" w:cs="Microsoft New Tai Lue"/>
                <w:bCs/>
                <w:color w:val="auto"/>
                <w:szCs w:val="21"/>
                <w:highlight w:val="none"/>
              </w:rPr>
              <w:t xml:space="preserve">不需要</w:t>
            </w:r>
            <w:r/>
          </w:p>
          <w:p>
            <w:pPr>
              <w:spacing w:before="156" w:line="276" w:lineRule="auto"/>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□需要</w:t>
            </w:r>
            <w:r>
              <w:rPr>
                <w:rFonts w:hint="eastAsia" w:ascii="宋体" w:hAnsi="宋体" w:cs="Microsoft New Tai Lue"/>
                <w:bCs/>
                <w:color w:val="auto"/>
                <w:szCs w:val="21"/>
                <w:highlight w:val="none"/>
              </w:rPr>
              <w:t xml:space="preserve">，</w:t>
            </w:r>
            <w:r>
              <w:rPr>
                <w:rFonts w:ascii="宋体" w:hAnsi="宋体" w:cs="宋体"/>
                <w:color w:val="auto"/>
                <w:szCs w:val="21"/>
                <w:highlight w:val="none"/>
              </w:rPr>
              <w:t xml:space="preserve">检测机构</w:t>
            </w:r>
            <w:r>
              <w:rPr>
                <w:rFonts w:ascii="宋体" w:hAnsi="宋体" w:cs="Microsoft New Tai Lue"/>
                <w:bCs/>
                <w:color w:val="auto"/>
                <w:szCs w:val="21"/>
                <w:highlight w:val="none"/>
              </w:rPr>
              <w:t xml:space="preserve">的要求：_________；检测内容：_________；</w:t>
            </w:r>
            <w:r/>
          </w:p>
          <w:p>
            <w:pPr>
              <w:spacing w:before="156" w:line="276" w:lineRule="auto"/>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（3）样品递交要求：_________；</w:t>
            </w:r>
            <w:r/>
          </w:p>
          <w:p>
            <w:pPr>
              <w:spacing w:before="156" w:line="276" w:lineRule="auto"/>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（4）未中标人样品退还：_________；</w:t>
            </w:r>
            <w:r/>
          </w:p>
          <w:p>
            <w:pPr>
              <w:spacing w:before="156" w:line="276" w:lineRule="auto"/>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（5）中标人样品保管、封存及退还：_________；</w:t>
            </w:r>
            <w:r/>
          </w:p>
          <w:p>
            <w:pPr>
              <w:spacing w:before="156" w:line="276" w:lineRule="auto"/>
              <w:rPr>
                <w:rFonts w:hint="eastAsia" w:ascii="宋体" w:hAnsi="宋体" w:cs="Microsoft New Tai Lue"/>
                <w:color w:val="auto"/>
                <w:szCs w:val="21"/>
                <w:highlight w:val="none"/>
              </w:rPr>
            </w:pPr>
            <w:r>
              <w:rPr>
                <w:rFonts w:ascii="宋体" w:hAnsi="宋体" w:cs="Microsoft New Tai Lue"/>
                <w:bCs/>
                <w:color w:val="auto"/>
                <w:szCs w:val="21"/>
                <w:highlight w:val="none"/>
              </w:rPr>
              <w:t xml:space="preserve">（6）其他要求（如有）：_________。</w:t>
            </w:r>
            <w:r/>
          </w:p>
        </w:tc>
      </w:tr>
      <w:tr>
        <w:trPr>
          <w:jc w:val="center"/>
          <w:trHeight w:val="734"/>
        </w:trPr>
        <w:tc>
          <w:tcPr>
            <w:tcW w:w="675" w:type="dxa"/>
            <w:vAlign w:val="center"/>
            <w:textDirection w:val="lrTb"/>
            <w:noWrap w:val="false"/>
          </w:tcPr>
          <w:p>
            <w:pPr>
              <w:pStyle w:val="810"/>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9</w:t>
            </w:r>
            <w:r/>
          </w:p>
        </w:tc>
        <w:tc>
          <w:tcPr>
            <w:tcW w:w="850" w:type="dxa"/>
            <w:vAlign w:val="center"/>
            <w:textDirection w:val="lrTb"/>
            <w:noWrap w:val="false"/>
          </w:tcPr>
          <w:p>
            <w:pPr>
              <w:pStyle w:val="810"/>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13.1</w:t>
            </w:r>
            <w:r/>
          </w:p>
        </w:tc>
        <w:tc>
          <w:tcPr>
            <w:tcW w:w="2835" w:type="dxa"/>
            <w:vAlign w:val="center"/>
            <w:textDirection w:val="lrTb"/>
            <w:noWrap w:val="false"/>
          </w:tcPr>
          <w:p>
            <w:pPr>
              <w:pStyle w:val="810"/>
              <w:jc w:val="left"/>
              <w:spacing w:line="360" w:lineRule="auto"/>
              <w:rPr>
                <w:rFonts w:hint="eastAsia" w:hAnsi="宋体" w:cs="Microsoft New Tai Lue"/>
                <w:color w:val="auto"/>
                <w:sz w:val="21"/>
                <w:highlight w:val="none"/>
              </w:rPr>
            </w:pPr>
            <w:r>
              <w:rPr>
                <w:rFonts w:hAnsi="宋体" w:cs="Microsoft New Tai Lue"/>
                <w:color w:val="auto"/>
                <w:sz w:val="21"/>
                <w:highlight w:val="none"/>
              </w:rPr>
              <w:t xml:space="preserve">采购进口产品</w:t>
            </w:r>
            <w:r/>
          </w:p>
        </w:tc>
        <w:tc>
          <w:tcPr>
            <w:tcW w:w="4982" w:type="dxa"/>
            <w:vAlign w:val="center"/>
            <w:textDirection w:val="lrTb"/>
            <w:noWrap w:val="false"/>
          </w:tcPr>
          <w:p>
            <w:pPr>
              <w:spacing w:before="156" w:line="360" w:lineRule="auto"/>
              <w:rPr>
                <w:rFonts w:hint="eastAsia" w:ascii="宋体" w:hAnsi="宋体" w:cs="Microsoft New Tai Lue"/>
                <w:bCs/>
                <w:color w:val="auto"/>
                <w:szCs w:val="21"/>
                <w:highlight w:val="none"/>
              </w:rPr>
            </w:pPr>
            <w:r>
              <w:rPr>
                <w:rFonts w:hint="eastAsia" w:ascii="宋体" w:hAnsi="宋体" w:cs="Segoe UI Symbol"/>
                <w:bCs/>
                <w:color w:val="auto"/>
                <w:szCs w:val="21"/>
                <w:highlight w:val="none"/>
              </w:rPr>
              <w:t xml:space="preserve">详见招标文件第一章《招标公告》</w:t>
            </w:r>
            <w:r/>
          </w:p>
        </w:tc>
      </w:tr>
      <w:tr>
        <w:trPr>
          <w:jc w:val="center"/>
          <w:trHeight w:val="656"/>
        </w:trPr>
        <w:tc>
          <w:tcPr>
            <w:tcW w:w="675" w:type="dxa"/>
            <w:vAlign w:val="center"/>
            <w:textDirection w:val="lrTb"/>
            <w:noWrap w:val="false"/>
          </w:tcPr>
          <w:p>
            <w:pPr>
              <w:pStyle w:val="810"/>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10</w:t>
            </w:r>
            <w:r/>
          </w:p>
        </w:tc>
        <w:tc>
          <w:tcPr>
            <w:tcW w:w="850" w:type="dxa"/>
            <w:vAlign w:val="center"/>
            <w:textDirection w:val="lrTb"/>
            <w:noWrap w:val="false"/>
          </w:tcPr>
          <w:p>
            <w:pPr>
              <w:pStyle w:val="810"/>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4</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val="false"/>
          </w:tcPr>
          <w:p>
            <w:pPr>
              <w:pStyle w:val="810"/>
              <w:jc w:val="left"/>
              <w:rPr>
                <w:rFonts w:hint="eastAsia" w:hAnsi="宋体" w:cs="Microsoft New Tai Lue"/>
                <w:color w:val="auto"/>
                <w:sz w:val="21"/>
                <w:highlight w:val="none"/>
              </w:rPr>
            </w:pPr>
            <w:r>
              <w:rPr>
                <w:rFonts w:hint="eastAsia" w:hAnsi="宋体" w:cs="Microsoft New Tai Lue"/>
                <w:color w:val="auto"/>
                <w:sz w:val="21"/>
                <w:highlight w:val="none"/>
              </w:rPr>
              <w:t xml:space="preserve">采购</w:t>
            </w:r>
            <w:r>
              <w:rPr>
                <w:rFonts w:hAnsi="宋体" w:cs="Microsoft New Tai Lue"/>
                <w:color w:val="auto"/>
                <w:sz w:val="21"/>
                <w:highlight w:val="none"/>
              </w:rPr>
              <w:t xml:space="preserve">预算</w:t>
            </w:r>
            <w:r/>
          </w:p>
        </w:tc>
        <w:tc>
          <w:tcPr>
            <w:tcW w:w="4982" w:type="dxa"/>
            <w:vAlign w:val="center"/>
            <w:textDirection w:val="lrTb"/>
            <w:noWrap w:val="false"/>
          </w:tcPr>
          <w:p>
            <w:pPr>
              <w:jc w:val="left"/>
              <w:rPr>
                <w:rFonts w:hint="eastAsia" w:ascii="宋体" w:hAnsi="宋体" w:cs="Microsoft New Tai Lue"/>
                <w:color w:val="auto"/>
                <w:szCs w:val="21"/>
                <w:highlight w:val="none"/>
              </w:rPr>
            </w:pPr>
            <w:r>
              <w:rPr>
                <w:rFonts w:ascii="宋体" w:hAnsi="宋体" w:cs="Microsoft New Tai Lue"/>
                <w:bCs/>
                <w:color w:val="auto"/>
                <w:szCs w:val="21"/>
                <w:highlight w:val="none"/>
              </w:rPr>
              <w:t xml:space="preserve">详见</w:t>
            </w:r>
            <w:r>
              <w:rPr>
                <w:rFonts w:ascii="宋体" w:hAnsi="宋体" w:cs="Microsoft New Tai Lue"/>
                <w:color w:val="auto"/>
                <w:szCs w:val="21"/>
                <w:highlight w:val="none"/>
              </w:rPr>
              <w:t xml:space="preserve">招标文件第</w:t>
            </w:r>
            <w:r>
              <w:rPr>
                <w:rFonts w:hint="eastAsia" w:ascii="宋体" w:hAnsi="宋体" w:cs="Microsoft New Tai Lue"/>
                <w:color w:val="auto"/>
                <w:szCs w:val="21"/>
                <w:highlight w:val="none"/>
              </w:rPr>
              <w:t xml:space="preserve">一</w:t>
            </w:r>
            <w:r>
              <w:rPr>
                <w:rFonts w:ascii="宋体" w:hAnsi="宋体" w:cs="Microsoft New Tai Lue"/>
                <w:color w:val="auto"/>
                <w:szCs w:val="21"/>
                <w:highlight w:val="none"/>
              </w:rPr>
              <w:t xml:space="preserve">章《</w:t>
            </w:r>
            <w:r>
              <w:rPr>
                <w:rFonts w:hint="eastAsia" w:ascii="宋体" w:hAnsi="宋体" w:cs="Microsoft New Tai Lue"/>
                <w:color w:val="auto"/>
                <w:szCs w:val="21"/>
                <w:highlight w:val="none"/>
              </w:rPr>
              <w:t xml:space="preserve">招标公告</w:t>
            </w:r>
            <w:r>
              <w:rPr>
                <w:rFonts w:ascii="宋体" w:hAnsi="宋体" w:cs="Microsoft New Tai Lue"/>
                <w:color w:val="auto"/>
                <w:szCs w:val="21"/>
                <w:highlight w:val="none"/>
              </w:rPr>
              <w:t xml:space="preserve">》</w:t>
            </w:r>
            <w:r/>
          </w:p>
        </w:tc>
      </w:tr>
      <w:tr>
        <w:trPr>
          <w:jc w:val="center"/>
          <w:trHeight w:val="746"/>
        </w:trPr>
        <w:tc>
          <w:tcPr>
            <w:tcW w:w="675" w:type="dxa"/>
            <w:vAlign w:val="center"/>
            <w:textDirection w:val="lrTb"/>
            <w:noWrap w:val="false"/>
          </w:tcPr>
          <w:p>
            <w:pPr>
              <w:pStyle w:val="810"/>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1</w:t>
            </w:r>
            <w:r/>
          </w:p>
        </w:tc>
        <w:tc>
          <w:tcPr>
            <w:tcW w:w="850" w:type="dxa"/>
            <w:vAlign w:val="center"/>
            <w:textDirection w:val="lrTb"/>
            <w:noWrap w:val="false"/>
          </w:tcPr>
          <w:p>
            <w:pPr>
              <w:pStyle w:val="810"/>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4</w:t>
            </w:r>
            <w:r>
              <w:rPr>
                <w:rFonts w:hint="eastAsia" w:ascii="Microsoft New Tai Lue" w:hAnsi="Microsoft New Tai Lue" w:cs="Microsoft New Tai Lue"/>
                <w:color w:val="auto"/>
                <w:sz w:val="21"/>
                <w:highlight w:val="none"/>
              </w:rPr>
              <w:t xml:space="preserve">.2</w:t>
            </w:r>
            <w:r/>
          </w:p>
        </w:tc>
        <w:tc>
          <w:tcPr>
            <w:tcW w:w="2835" w:type="dxa"/>
            <w:vAlign w:val="center"/>
            <w:textDirection w:val="lrTb"/>
            <w:noWrap w:val="false"/>
          </w:tcPr>
          <w:p>
            <w:pPr>
              <w:pStyle w:val="810"/>
              <w:jc w:val="left"/>
              <w:rPr>
                <w:rFonts w:hint="eastAsia" w:hAnsi="宋体" w:cs="Microsoft New Tai Lue"/>
                <w:color w:val="auto"/>
                <w:sz w:val="21"/>
                <w:highlight w:val="none"/>
              </w:rPr>
            </w:pPr>
            <w:r>
              <w:rPr>
                <w:rFonts w:hAnsi="宋体" w:cs="Microsoft New Tai Lue"/>
                <w:color w:val="auto"/>
                <w:sz w:val="21"/>
                <w:highlight w:val="none"/>
              </w:rPr>
              <w:t xml:space="preserve">本项目设定的最高限价</w:t>
            </w:r>
            <w:r/>
          </w:p>
        </w:tc>
        <w:tc>
          <w:tcPr>
            <w:tcW w:w="4982" w:type="dxa"/>
            <w:vAlign w:val="center"/>
            <w:textDirection w:val="lrTb"/>
            <w:noWrap w:val="false"/>
          </w:tcPr>
          <w:p>
            <w:pPr>
              <w:jc w:val="left"/>
              <w:rPr>
                <w:rFonts w:hint="eastAsia" w:ascii="宋体" w:hAnsi="宋体" w:cs="Microsoft New Tai Lue"/>
                <w:color w:val="auto"/>
                <w:szCs w:val="21"/>
                <w:highlight w:val="none"/>
              </w:rPr>
            </w:pPr>
            <w:r>
              <w:rPr>
                <w:rFonts w:ascii="宋体" w:hAnsi="宋体" w:cs="Microsoft New Tai Lue"/>
                <w:bCs/>
                <w:color w:val="auto"/>
                <w:szCs w:val="21"/>
                <w:highlight w:val="none"/>
              </w:rPr>
              <w:t xml:space="preserve">详见</w:t>
            </w:r>
            <w:r>
              <w:rPr>
                <w:rFonts w:ascii="宋体" w:hAnsi="宋体" w:cs="Microsoft New Tai Lue"/>
                <w:color w:val="auto"/>
                <w:szCs w:val="21"/>
                <w:highlight w:val="none"/>
              </w:rPr>
              <w:t xml:space="preserve">招标文件第</w:t>
            </w:r>
            <w:r>
              <w:rPr>
                <w:rFonts w:hint="eastAsia" w:ascii="宋体" w:hAnsi="宋体" w:cs="Microsoft New Tai Lue"/>
                <w:color w:val="auto"/>
                <w:szCs w:val="21"/>
                <w:highlight w:val="none"/>
              </w:rPr>
              <w:t xml:space="preserve">一</w:t>
            </w:r>
            <w:r>
              <w:rPr>
                <w:rFonts w:ascii="宋体" w:hAnsi="宋体" w:cs="Microsoft New Tai Lue"/>
                <w:color w:val="auto"/>
                <w:szCs w:val="21"/>
                <w:highlight w:val="none"/>
              </w:rPr>
              <w:t xml:space="preserve">章《</w:t>
            </w:r>
            <w:r>
              <w:rPr>
                <w:rFonts w:hint="eastAsia" w:ascii="宋体" w:hAnsi="宋体" w:cs="Microsoft New Tai Lue"/>
                <w:color w:val="auto"/>
                <w:szCs w:val="21"/>
                <w:highlight w:val="none"/>
              </w:rPr>
              <w:t xml:space="preserve">招标公告</w:t>
            </w:r>
            <w:r>
              <w:rPr>
                <w:rFonts w:ascii="宋体" w:hAnsi="宋体" w:cs="Microsoft New Tai Lue"/>
                <w:color w:val="auto"/>
                <w:szCs w:val="21"/>
                <w:highlight w:val="none"/>
              </w:rPr>
              <w:t xml:space="preserve">》</w:t>
            </w:r>
            <w:r/>
          </w:p>
        </w:tc>
      </w:tr>
      <w:tr>
        <w:trPr>
          <w:jc w:val="center"/>
          <w:trHeight w:val="656"/>
        </w:trPr>
        <w:tc>
          <w:tcPr>
            <w:tcW w:w="675" w:type="dxa"/>
            <w:vAlign w:val="center"/>
            <w:textDirection w:val="lrTb"/>
            <w:noWrap w:val="false"/>
          </w:tcPr>
          <w:p>
            <w:pPr>
              <w:pStyle w:val="810"/>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2</w:t>
            </w:r>
            <w:r/>
          </w:p>
        </w:tc>
        <w:tc>
          <w:tcPr>
            <w:tcW w:w="850" w:type="dxa"/>
            <w:vAlign w:val="center"/>
            <w:textDirection w:val="lrTb"/>
            <w:noWrap w:val="false"/>
          </w:tcPr>
          <w:p>
            <w:pPr>
              <w:pStyle w:val="810"/>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5</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val="false"/>
          </w:tcPr>
          <w:p>
            <w:pPr>
              <w:jc w:val="left"/>
              <w:rPr>
                <w:rFonts w:hint="eastAsia" w:ascii="宋体" w:hAnsi="宋体" w:cs="Microsoft New Tai Lue"/>
                <w:bCs/>
                <w:color w:val="auto"/>
                <w:szCs w:val="21"/>
                <w:highlight w:val="none"/>
              </w:rPr>
            </w:pPr>
            <w:r>
              <w:rPr>
                <w:rFonts w:hint="eastAsia" w:ascii="宋体" w:hAnsi="宋体" w:cs="Microsoft New Tai Lue"/>
                <w:bCs/>
                <w:color w:val="auto"/>
                <w:szCs w:val="21"/>
                <w:highlight w:val="none"/>
              </w:rPr>
              <w:t xml:space="preserve">供应商</w:t>
            </w:r>
            <w:r>
              <w:rPr>
                <w:rFonts w:ascii="宋体" w:hAnsi="宋体" w:cs="Microsoft New Tai Lue"/>
                <w:bCs/>
                <w:color w:val="auto"/>
                <w:szCs w:val="21"/>
                <w:highlight w:val="none"/>
              </w:rPr>
              <w:t xml:space="preserve">资格条件</w:t>
            </w:r>
            <w:r/>
          </w:p>
        </w:tc>
        <w:tc>
          <w:tcPr>
            <w:tcW w:w="4982" w:type="dxa"/>
            <w:vAlign w:val="center"/>
            <w:textDirection w:val="lrTb"/>
            <w:noWrap w:val="false"/>
          </w:tcPr>
          <w:p>
            <w:pPr>
              <w:jc w:val="left"/>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详见招标文件第一章《</w:t>
            </w:r>
            <w:r>
              <w:rPr>
                <w:rFonts w:hint="eastAsia" w:ascii="宋体" w:hAnsi="宋体" w:cs="Microsoft New Tai Lue"/>
                <w:bCs/>
                <w:color w:val="auto"/>
                <w:szCs w:val="21"/>
                <w:highlight w:val="none"/>
              </w:rPr>
              <w:t xml:space="preserve">招标公告</w:t>
            </w:r>
            <w:r>
              <w:rPr>
                <w:rFonts w:ascii="宋体" w:hAnsi="宋体" w:cs="Microsoft New Tai Lue"/>
                <w:bCs/>
                <w:color w:val="auto"/>
                <w:szCs w:val="21"/>
                <w:highlight w:val="none"/>
              </w:rPr>
              <w:t xml:space="preserve">》</w:t>
            </w:r>
            <w:r/>
          </w:p>
        </w:tc>
      </w:tr>
      <w:tr>
        <w:trPr>
          <w:jc w:val="center"/>
          <w:trHeight w:val="656"/>
        </w:trPr>
        <w:tc>
          <w:tcPr>
            <w:tcW w:w="675" w:type="dxa"/>
            <w:vAlign w:val="center"/>
            <w:textDirection w:val="lrTb"/>
            <w:noWrap w:val="false"/>
          </w:tcPr>
          <w:p>
            <w:pPr>
              <w:pStyle w:val="810"/>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3</w:t>
            </w:r>
            <w:r/>
          </w:p>
        </w:tc>
        <w:tc>
          <w:tcPr>
            <w:tcW w:w="850" w:type="dxa"/>
            <w:vAlign w:val="center"/>
            <w:textDirection w:val="lrTb"/>
            <w:noWrap w:val="false"/>
          </w:tcPr>
          <w:p>
            <w:pPr>
              <w:pStyle w:val="810"/>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20.4</w:t>
            </w:r>
            <w:r/>
          </w:p>
        </w:tc>
        <w:tc>
          <w:tcPr>
            <w:tcW w:w="2835" w:type="dxa"/>
            <w:vAlign w:val="center"/>
            <w:textDirection w:val="lrTb"/>
            <w:noWrap w:val="false"/>
          </w:tcPr>
          <w:p>
            <w:pPr>
              <w:pStyle w:val="810"/>
              <w:jc w:val="left"/>
              <w:spacing w:line="360" w:lineRule="auto"/>
              <w:rPr>
                <w:rFonts w:hint="eastAsia" w:hAnsi="宋体" w:cs="Microsoft New Tai Lue"/>
                <w:color w:val="auto"/>
                <w:sz w:val="21"/>
                <w:highlight w:val="none"/>
              </w:rPr>
            </w:pPr>
            <w:r>
              <w:rPr>
                <w:rFonts w:hAnsi="宋体" w:cs="Microsoft New Tai Lue"/>
                <w:color w:val="auto"/>
                <w:sz w:val="21"/>
                <w:highlight w:val="none"/>
              </w:rPr>
              <w:t xml:space="preserve">投标报价</w:t>
            </w:r>
            <w:r/>
          </w:p>
        </w:tc>
        <w:tc>
          <w:tcPr>
            <w:tcW w:w="4982" w:type="dxa"/>
            <w:vAlign w:val="center"/>
            <w:textDirection w:val="lrTb"/>
            <w:noWrap w:val="false"/>
          </w:tcPr>
          <w:p>
            <w:pPr>
              <w:pStyle w:val="810"/>
              <w:spacing w:line="360" w:lineRule="auto"/>
              <w:rPr>
                <w:rFonts w:hint="eastAsia" w:hAnsi="宋体" w:cs="Microsoft New Tai Lue"/>
                <w:bCs/>
                <w:color w:val="auto"/>
                <w:sz w:val="21"/>
                <w:highlight w:val="none"/>
              </w:rPr>
            </w:pPr>
            <w:r>
              <w:rPr>
                <w:rFonts w:hint="eastAsia" w:hAnsi="宋体" w:cs="Microsoft New Tai Lue"/>
                <w:bCs/>
                <w:color w:val="auto"/>
                <w:sz w:val="21"/>
                <w:highlight w:val="none"/>
              </w:rPr>
              <w:t xml:space="preserve">投标报价的其他要求：</w:t>
            </w:r>
            <w:r/>
          </w:p>
          <w:p>
            <w:pPr>
              <w:pStyle w:val="810"/>
              <w:spacing w:line="360" w:lineRule="auto"/>
              <w:rPr>
                <w:rFonts w:hint="eastAsia" w:hAnsi="宋体" w:cs="Microsoft New Tai Lue"/>
                <w:bCs/>
                <w:color w:val="auto"/>
                <w:sz w:val="21"/>
                <w:highlight w:val="none"/>
              </w:rPr>
            </w:pPr>
            <w:r>
              <w:rPr>
                <w:rFonts w:hint="eastAsia" w:hAnsi="宋体"/>
                <w:b/>
                <w:color w:val="auto"/>
                <w:sz w:val="24"/>
                <w:highlight w:val="none"/>
              </w:rPr>
              <w:t xml:space="preserve">■</w:t>
            </w:r>
            <w:r>
              <w:rPr>
                <w:rFonts w:hint="eastAsia" w:hAnsi="宋体" w:cs="Microsoft New Tai Lue"/>
                <w:bCs/>
                <w:color w:val="auto"/>
                <w:sz w:val="21"/>
                <w:highlight w:val="none"/>
              </w:rPr>
              <w:t xml:space="preserve">无</w:t>
            </w:r>
            <w:r/>
          </w:p>
          <w:p>
            <w:pPr>
              <w:pStyle w:val="810"/>
              <w:spacing w:line="360" w:lineRule="auto"/>
              <w:rPr>
                <w:rFonts w:hint="eastAsia" w:hAnsi="宋体" w:cs="Microsoft New Tai Lue"/>
                <w:bCs/>
                <w:color w:val="auto"/>
                <w:sz w:val="21"/>
                <w:highlight w:val="none"/>
              </w:rPr>
            </w:pPr>
            <w:r>
              <w:rPr>
                <w:rFonts w:hint="eastAsia" w:hAnsi="宋体" w:cs="Microsoft New Tai Lue"/>
                <w:bCs/>
                <w:color w:val="auto"/>
                <w:sz w:val="21"/>
                <w:highlight w:val="none"/>
              </w:rPr>
              <w:t xml:space="preserve">□有，具体情形：。</w:t>
            </w:r>
            <w:r/>
          </w:p>
        </w:tc>
      </w:tr>
      <w:tr>
        <w:trPr>
          <w:jc w:val="center"/>
          <w:trHeight w:val="656"/>
        </w:trPr>
        <w:tc>
          <w:tcPr>
            <w:tcW w:w="675" w:type="dxa"/>
            <w:vAlign w:val="center"/>
            <w:textDirection w:val="lrTb"/>
            <w:noWrap w:val="false"/>
          </w:tcPr>
          <w:p>
            <w:pPr>
              <w:pStyle w:val="810"/>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4</w:t>
            </w:r>
            <w:r/>
          </w:p>
        </w:tc>
        <w:tc>
          <w:tcPr>
            <w:tcW w:w="850" w:type="dxa"/>
            <w:vAlign w:val="center"/>
            <w:textDirection w:val="lrTb"/>
            <w:noWrap w:val="false"/>
          </w:tcPr>
          <w:p>
            <w:pPr>
              <w:pStyle w:val="810"/>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21.1</w:t>
            </w:r>
            <w:r/>
          </w:p>
        </w:tc>
        <w:tc>
          <w:tcPr>
            <w:tcW w:w="2835" w:type="dxa"/>
            <w:vAlign w:val="center"/>
            <w:textDirection w:val="lrTb"/>
            <w:noWrap w:val="false"/>
          </w:tcPr>
          <w:p>
            <w:pPr>
              <w:pStyle w:val="810"/>
              <w:jc w:val="left"/>
              <w:spacing w:line="360" w:lineRule="auto"/>
              <w:rPr>
                <w:rFonts w:hint="eastAsia" w:hAnsi="宋体" w:cs="Microsoft New Tai Lue"/>
                <w:color w:val="auto"/>
                <w:sz w:val="21"/>
                <w:highlight w:val="none"/>
              </w:rPr>
            </w:pPr>
            <w:r>
              <w:rPr>
                <w:rFonts w:hAnsi="宋体" w:cs="Microsoft New Tai Lue"/>
                <w:color w:val="auto"/>
                <w:sz w:val="21"/>
                <w:highlight w:val="none"/>
              </w:rPr>
              <w:t xml:space="preserve">投标有效期</w:t>
            </w:r>
            <w:r/>
          </w:p>
        </w:tc>
        <w:tc>
          <w:tcPr>
            <w:tcW w:w="4982" w:type="dxa"/>
            <w:vAlign w:val="center"/>
            <w:textDirection w:val="lrTb"/>
            <w:noWrap w:val="false"/>
          </w:tcPr>
          <w:p>
            <w:pPr>
              <w:pStyle w:val="810"/>
              <w:spacing w:line="360" w:lineRule="auto"/>
              <w:rPr>
                <w:rFonts w:hint="eastAsia" w:hAnsi="宋体" w:cs="Microsoft New Tai Lue"/>
                <w:bCs/>
                <w:color w:val="auto"/>
                <w:sz w:val="21"/>
                <w:highlight w:val="none"/>
              </w:rPr>
            </w:pPr>
            <w:r>
              <w:rPr>
                <w:rFonts w:hint="eastAsia" w:hAnsi="宋体" w:cs="Microsoft New Tai Lue"/>
                <w:bCs/>
                <w:color w:val="auto"/>
                <w:sz w:val="21"/>
                <w:highlight w:val="none"/>
              </w:rPr>
              <w:t xml:space="preserve">自提交投标文件的截止之日起算</w:t>
            </w:r>
            <w:r>
              <w:rPr>
                <w:rFonts w:hAnsi="宋体" w:cs="Microsoft New Tai Lue"/>
                <w:bCs/>
                <w:color w:val="auto"/>
                <w:sz w:val="21"/>
                <w:highlight w:val="none"/>
              </w:rPr>
              <w:t xml:space="preserve">90</w:t>
            </w:r>
            <w:r>
              <w:rPr>
                <w:rFonts w:hint="eastAsia" w:hAnsi="宋体" w:cs="Microsoft New Tai Lue"/>
                <w:bCs/>
                <w:color w:val="auto"/>
                <w:sz w:val="21"/>
                <w:highlight w:val="none"/>
              </w:rPr>
              <w:t xml:space="preserve">日历天</w:t>
            </w:r>
            <w:r/>
          </w:p>
        </w:tc>
      </w:tr>
      <w:tr>
        <w:trPr>
          <w:jc w:val="center"/>
          <w:trHeight w:val="8491"/>
        </w:trPr>
        <w:tc>
          <w:tcPr>
            <w:tcBorders>
              <w:bottom w:val="single" w:color="auto" w:sz="4" w:space="0"/>
            </w:tcBorders>
            <w:tcW w:w="675" w:type="dxa"/>
            <w:vAlign w:val="center"/>
            <w:textDirection w:val="lrTb"/>
            <w:noWrap w:val="false"/>
          </w:tcPr>
          <w:p>
            <w:pPr>
              <w:pStyle w:val="810"/>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5</w:t>
            </w:r>
            <w:r/>
          </w:p>
        </w:tc>
        <w:tc>
          <w:tcPr>
            <w:tcBorders>
              <w:bottom w:val="single" w:color="auto" w:sz="4" w:space="0"/>
            </w:tcBorders>
            <w:tcW w:w="850" w:type="dxa"/>
            <w:vAlign w:val="center"/>
            <w:textDirection w:val="lrTb"/>
            <w:noWrap w:val="false"/>
          </w:tcPr>
          <w:p>
            <w:pPr>
              <w:pStyle w:val="810"/>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22.1</w:t>
            </w:r>
            <w:r/>
          </w:p>
        </w:tc>
        <w:tc>
          <w:tcPr>
            <w:tcBorders>
              <w:bottom w:val="single" w:color="auto" w:sz="4" w:space="0"/>
            </w:tcBorders>
            <w:tcW w:w="2835" w:type="dxa"/>
            <w:vAlign w:val="center"/>
            <w:textDirection w:val="lrTb"/>
            <w:noWrap w:val="false"/>
          </w:tcPr>
          <w:p>
            <w:pPr>
              <w:pStyle w:val="810"/>
              <w:jc w:val="left"/>
              <w:spacing w:line="360" w:lineRule="auto"/>
              <w:rPr>
                <w:rFonts w:hint="eastAsia" w:hAnsi="宋体" w:cs="Microsoft New Tai Lue"/>
                <w:color w:val="auto"/>
                <w:sz w:val="21"/>
                <w:highlight w:val="none"/>
              </w:rPr>
            </w:pPr>
            <w:r>
              <w:rPr>
                <w:rFonts w:hAnsi="宋体" w:cs="Microsoft New Tai Lue"/>
                <w:color w:val="auto"/>
                <w:sz w:val="21"/>
                <w:highlight w:val="none"/>
              </w:rPr>
              <w:t xml:space="preserve">投标保证金</w:t>
            </w:r>
            <w:r/>
          </w:p>
        </w:tc>
        <w:tc>
          <w:tcPr>
            <w:tcBorders>
              <w:bottom w:val="single" w:color="auto" w:sz="4" w:space="0"/>
            </w:tcBorders>
            <w:tcW w:w="4982" w:type="dxa"/>
            <w:vAlign w:val="center"/>
            <w:textDirection w:val="lrTb"/>
            <w:noWrap w:val="false"/>
          </w:tcPr>
          <w:p>
            <w:pPr>
              <w:spacing w:before="156" w:line="360" w:lineRule="auto"/>
              <w:rPr>
                <w:rFonts w:hint="eastAsia" w:ascii="宋体" w:hAnsi="宋体" w:cs="Segoe UI Symbol"/>
                <w:bCs/>
                <w:color w:val="auto"/>
                <w:szCs w:val="21"/>
                <w:highlight w:val="none"/>
              </w:rPr>
            </w:pPr>
            <w:r>
              <w:rPr>
                <w:rFonts w:hint="eastAsia" w:ascii="宋体" w:hAnsi="宋体"/>
                <w:b/>
                <w:color w:val="auto"/>
                <w:sz w:val="24"/>
                <w:highlight w:val="none"/>
              </w:rPr>
              <w:t xml:space="preserve">■</w:t>
            </w:r>
            <w:r>
              <w:rPr>
                <w:rFonts w:hint="eastAsia" w:ascii="宋体" w:hAnsi="宋体" w:cs="Segoe UI Symbol"/>
                <w:bCs/>
                <w:color w:val="auto"/>
                <w:szCs w:val="21"/>
                <w:highlight w:val="none"/>
              </w:rPr>
              <w:t xml:space="preserve">不需要</w:t>
            </w:r>
            <w:r/>
          </w:p>
          <w:p>
            <w:pPr>
              <w:spacing w:before="156" w:line="360" w:lineRule="auto"/>
              <w:rPr>
                <w:rFonts w:hint="eastAsia" w:ascii="宋体" w:hAnsi="宋体" w:cs="Segoe UI Symbol"/>
                <w:bCs/>
                <w:color w:val="auto"/>
                <w:szCs w:val="21"/>
                <w:highlight w:val="none"/>
              </w:rPr>
            </w:pPr>
            <w:r>
              <w:rPr>
                <w:rFonts w:ascii="Segoe UI Symbol" w:hAnsi="Segoe UI Symbol" w:cs="Segoe UI Symbol"/>
                <w:bCs/>
                <w:color w:val="auto"/>
                <w:szCs w:val="21"/>
                <w:highlight w:val="none"/>
              </w:rPr>
              <w:t xml:space="preserve">☐</w:t>
            </w:r>
            <w:r>
              <w:rPr>
                <w:rFonts w:hint="eastAsia" w:ascii="宋体" w:hAnsi="宋体" w:cs="Segoe UI Symbol"/>
                <w:bCs/>
                <w:color w:val="auto"/>
                <w:szCs w:val="21"/>
                <w:highlight w:val="none"/>
              </w:rPr>
              <w:t xml:space="preserve">需要</w:t>
            </w:r>
            <w:r/>
          </w:p>
          <w:p>
            <w:pPr>
              <w:spacing w:before="156" w:line="360" w:lineRule="auto"/>
              <w:rPr>
                <w:rFonts w:hint="eastAsia" w:ascii="宋体" w:hAnsi="宋体" w:cs="Segoe UI Symbol"/>
                <w:bCs/>
                <w:color w:val="auto"/>
                <w:szCs w:val="21"/>
                <w:highlight w:val="none"/>
              </w:rPr>
            </w:pPr>
            <w:r>
              <w:rPr>
                <w:rFonts w:hint="eastAsia" w:ascii="宋体" w:hAnsi="宋体" w:cs="Segoe UI Symbol"/>
                <w:bCs/>
                <w:color w:val="auto"/>
                <w:szCs w:val="21"/>
                <w:highlight w:val="none"/>
              </w:rPr>
              <w:t xml:space="preserve">（1）投标人应提交万元人民币的投标保证金，并作为其投标文件的一部分。</w:t>
            </w:r>
            <w:r/>
          </w:p>
          <w:p>
            <w:pPr>
              <w:spacing w:before="156" w:line="360" w:lineRule="auto"/>
              <w:rPr>
                <w:rFonts w:hint="eastAsia" w:ascii="宋体" w:hAnsi="宋体" w:cs="Segoe UI Symbol"/>
                <w:bCs/>
                <w:color w:val="auto"/>
                <w:szCs w:val="21"/>
                <w:highlight w:val="none"/>
              </w:rPr>
            </w:pPr>
            <w:r>
              <w:rPr>
                <w:rFonts w:hint="eastAsia" w:ascii="宋体" w:hAnsi="宋体" w:cs="Segoe UI Symbol"/>
                <w:bCs/>
                <w:color w:val="auto"/>
                <w:szCs w:val="21"/>
                <w:highlight w:val="none"/>
              </w:rPr>
              <w:t xml:space="preserve">（2）投标保证金从投标人的账户转出，采用电汇（提供电汇底单）、网银转账（提供网银转账截图）、支票、汇票、本票或者金融机构、担保机构出具的保函形式提交，建议采用电汇、网银转账方式。</w:t>
            </w:r>
            <w:r/>
          </w:p>
          <w:p>
            <w:pPr>
              <w:spacing w:before="156" w:line="360" w:lineRule="auto"/>
              <w:rPr>
                <w:rFonts w:hint="eastAsia" w:ascii="宋体" w:hAnsi="宋体" w:cs="Segoe UI Symbol"/>
                <w:bCs/>
                <w:color w:val="auto"/>
                <w:szCs w:val="21"/>
                <w:highlight w:val="none"/>
              </w:rPr>
            </w:pPr>
            <w:r>
              <w:rPr>
                <w:rFonts w:hint="eastAsia" w:ascii="宋体" w:hAnsi="宋体" w:cs="Segoe UI Symbol"/>
                <w:bCs/>
                <w:color w:val="auto"/>
                <w:szCs w:val="21"/>
                <w:highlight w:val="none"/>
              </w:rPr>
              <w:t xml:space="preserve">（3）投标人应在递交投标文件时将投标保证金缴纳凭证随投标文件一同提交。</w:t>
            </w:r>
            <w:r/>
          </w:p>
          <w:p>
            <w:pPr>
              <w:spacing w:before="156" w:line="360" w:lineRule="auto"/>
              <w:rPr>
                <w:rFonts w:hint="eastAsia" w:ascii="宋体" w:hAnsi="宋体" w:cs="Segoe UI Symbol"/>
                <w:bCs/>
                <w:color w:val="auto"/>
                <w:szCs w:val="21"/>
                <w:highlight w:val="none"/>
              </w:rPr>
            </w:pPr>
            <w:r>
              <w:rPr>
                <w:rFonts w:hint="eastAsia" w:ascii="宋体" w:hAnsi="宋体" w:cs="Segoe UI Symbol"/>
                <w:bCs/>
                <w:color w:val="auto"/>
                <w:szCs w:val="21"/>
                <w:highlight w:val="none"/>
              </w:rPr>
              <w:t xml:space="preserve">（4）保证金汇入账户：</w:t>
            </w:r>
            <w:r/>
          </w:p>
          <w:p>
            <w:pPr>
              <w:spacing w:before="156" w:line="360" w:lineRule="auto"/>
              <w:rPr>
                <w:rFonts w:hint="eastAsia" w:ascii="宋体" w:hAnsi="宋体" w:cs="Segoe UI Symbol"/>
                <w:bCs/>
                <w:color w:val="auto"/>
                <w:szCs w:val="21"/>
                <w:highlight w:val="none"/>
              </w:rPr>
            </w:pPr>
            <w:r>
              <w:rPr>
                <w:rFonts w:hint="eastAsia" w:ascii="宋体" w:hAnsi="宋体" w:cs="Segoe UI Symbol"/>
                <w:bCs/>
                <w:color w:val="auto"/>
                <w:szCs w:val="21"/>
                <w:highlight w:val="none"/>
              </w:rPr>
              <w:t xml:space="preserve">单位名称：江苏省招标中心有限公司</w:t>
            </w:r>
            <w:r/>
          </w:p>
          <w:p>
            <w:pPr>
              <w:spacing w:before="156" w:line="360" w:lineRule="auto"/>
              <w:rPr>
                <w:rFonts w:hint="eastAsia" w:ascii="宋体" w:hAnsi="宋体" w:cs="Segoe UI Symbol"/>
                <w:bCs/>
                <w:color w:val="auto"/>
                <w:szCs w:val="21"/>
                <w:highlight w:val="none"/>
              </w:rPr>
            </w:pPr>
            <w:r>
              <w:rPr>
                <w:rFonts w:hint="eastAsia" w:ascii="宋体" w:hAnsi="宋体" w:cs="Segoe UI Symbol"/>
                <w:bCs/>
                <w:color w:val="auto"/>
                <w:szCs w:val="21"/>
                <w:highlight w:val="none"/>
              </w:rPr>
              <w:t xml:space="preserve">开户银行（人民币）：南京银行南京兴隆大街支行</w:t>
            </w:r>
            <w:r/>
          </w:p>
          <w:p>
            <w:pPr>
              <w:spacing w:before="156" w:line="360" w:lineRule="auto"/>
              <w:rPr>
                <w:rFonts w:hint="eastAsia" w:ascii="宋体" w:hAnsi="宋体" w:cs="Segoe UI Symbol"/>
                <w:bCs/>
                <w:color w:val="auto"/>
                <w:szCs w:val="21"/>
                <w:highlight w:val="none"/>
              </w:rPr>
            </w:pPr>
            <w:r>
              <w:rPr>
                <w:rFonts w:hint="eastAsia" w:ascii="宋体" w:hAnsi="宋体" w:cs="Segoe UI Symbol"/>
                <w:bCs/>
                <w:color w:val="auto"/>
                <w:szCs w:val="21"/>
                <w:highlight w:val="none"/>
              </w:rPr>
              <w:t xml:space="preserve">账号（人民币）：0164280000000953</w:t>
            </w:r>
            <w:r/>
          </w:p>
          <w:p>
            <w:pPr>
              <w:spacing w:before="156" w:line="360" w:lineRule="auto"/>
              <w:rPr>
                <w:rFonts w:hint="eastAsia" w:ascii="宋体" w:hAnsi="宋体" w:cs="Microsoft New Tai Lue"/>
                <w:bCs/>
                <w:color w:val="auto"/>
                <w:szCs w:val="21"/>
                <w:highlight w:val="none"/>
              </w:rPr>
            </w:pPr>
            <w:r>
              <w:rPr>
                <w:rFonts w:hint="eastAsia" w:ascii="宋体" w:hAnsi="宋体" w:cs="Segoe UI Symbol"/>
                <w:bCs/>
                <w:color w:val="auto"/>
                <w:szCs w:val="21"/>
                <w:highlight w:val="none"/>
              </w:rPr>
              <w:t xml:space="preserve">注：为便于采购代理机构及时准确地核实投标人的保证金是否到账，投标人应在转账凭证中注明：（项目编号）投标保证金。</w:t>
            </w:r>
            <w:r/>
          </w:p>
        </w:tc>
      </w:tr>
      <w:tr>
        <w:trPr>
          <w:jc w:val="center"/>
          <w:trHeight w:val="656"/>
        </w:trPr>
        <w:tc>
          <w:tcPr>
            <w:tcBorders>
              <w:bottom w:val="single" w:color="auto" w:sz="4" w:space="0"/>
            </w:tcBorders>
            <w:tcW w:w="675" w:type="dxa"/>
            <w:vAlign w:val="center"/>
            <w:textDirection w:val="lrTb"/>
            <w:noWrap w:val="false"/>
          </w:tcPr>
          <w:p>
            <w:pPr>
              <w:pStyle w:val="810"/>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6</w:t>
            </w:r>
            <w:r/>
          </w:p>
        </w:tc>
        <w:tc>
          <w:tcPr>
            <w:tcBorders>
              <w:bottom w:val="single" w:color="auto" w:sz="4" w:space="0"/>
            </w:tcBorders>
            <w:tcW w:w="850" w:type="dxa"/>
            <w:vAlign w:val="center"/>
            <w:textDirection w:val="lrTb"/>
            <w:noWrap w:val="false"/>
          </w:tcPr>
          <w:p>
            <w:pPr>
              <w:pStyle w:val="810"/>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23.1</w:t>
            </w:r>
            <w:r/>
          </w:p>
        </w:tc>
        <w:tc>
          <w:tcPr>
            <w:tcBorders>
              <w:bottom w:val="single" w:color="auto" w:sz="4" w:space="0"/>
            </w:tcBorders>
            <w:tcW w:w="2835" w:type="dxa"/>
            <w:vAlign w:val="center"/>
            <w:textDirection w:val="lrTb"/>
            <w:noWrap w:val="false"/>
          </w:tcPr>
          <w:p>
            <w:pPr>
              <w:pStyle w:val="810"/>
              <w:jc w:val="left"/>
              <w:spacing w:line="360" w:lineRule="auto"/>
              <w:rPr>
                <w:rFonts w:hint="eastAsia" w:hAnsi="宋体" w:cs="Microsoft New Tai Lue"/>
                <w:color w:val="auto"/>
                <w:sz w:val="21"/>
                <w:highlight w:val="none"/>
              </w:rPr>
            </w:pPr>
            <w:r>
              <w:rPr>
                <w:rFonts w:hAnsi="宋体" w:cs="Microsoft New Tai Lue"/>
                <w:color w:val="auto"/>
                <w:sz w:val="21"/>
                <w:highlight w:val="none"/>
              </w:rPr>
              <w:t xml:space="preserve">投标文件份数</w:t>
            </w:r>
            <w:r/>
          </w:p>
        </w:tc>
        <w:tc>
          <w:tcPr>
            <w:tcBorders>
              <w:bottom w:val="single" w:color="auto" w:sz="4" w:space="0"/>
            </w:tcBorders>
            <w:tcW w:w="4982" w:type="dxa"/>
            <w:vAlign w:val="center"/>
            <w:textDirection w:val="lrTb"/>
            <w:noWrap w:val="false"/>
          </w:tcPr>
          <w:p>
            <w:pPr>
              <w:pStyle w:val="810"/>
              <w:spacing w:line="360" w:lineRule="auto"/>
              <w:rPr>
                <w:rFonts w:hint="eastAsia" w:hAnsi="宋体" w:cs="Microsoft New Tai Lue"/>
                <w:bCs/>
                <w:color w:val="auto"/>
                <w:sz w:val="21"/>
                <w:highlight w:val="none"/>
              </w:rPr>
            </w:pPr>
            <w:r>
              <w:rPr>
                <w:rFonts w:hint="eastAsia" w:hAnsi="宋体" w:cs="Microsoft New Tai Lue"/>
                <w:bCs/>
                <w:color w:val="auto"/>
                <w:sz w:val="21"/>
                <w:highlight w:val="none"/>
              </w:rPr>
              <w:t xml:space="preserve">正本文件的份数：</w:t>
            </w:r>
            <w:r>
              <w:rPr>
                <w:rFonts w:hAnsi="宋体" w:cs="Microsoft New Tai Lue"/>
                <w:bCs/>
                <w:color w:val="auto"/>
                <w:sz w:val="21"/>
                <w:highlight w:val="none"/>
                <w:u w:val="single"/>
              </w:rPr>
              <w:t xml:space="preserve"> 1</w:t>
            </w:r>
            <w:r>
              <w:rPr>
                <w:rFonts w:hint="eastAsia" w:hAnsi="宋体" w:cs="Microsoft New Tai Lue"/>
                <w:bCs/>
                <w:color w:val="auto"/>
                <w:sz w:val="21"/>
                <w:highlight w:val="none"/>
              </w:rPr>
              <w:t xml:space="preserve">份</w:t>
            </w:r>
            <w:r/>
          </w:p>
          <w:p>
            <w:pPr>
              <w:pStyle w:val="810"/>
              <w:spacing w:line="360" w:lineRule="auto"/>
              <w:rPr>
                <w:rFonts w:hint="eastAsia" w:hAnsi="宋体" w:cs="Microsoft New Tai Lue"/>
                <w:bCs/>
                <w:color w:val="auto"/>
                <w:sz w:val="21"/>
                <w:highlight w:val="none"/>
              </w:rPr>
            </w:pPr>
            <w:r>
              <w:rPr>
                <w:rFonts w:hint="eastAsia" w:hAnsi="宋体" w:cs="Microsoft New Tai Lue"/>
                <w:bCs/>
                <w:color w:val="auto"/>
                <w:sz w:val="21"/>
                <w:highlight w:val="none"/>
              </w:rPr>
              <w:t xml:space="preserve">副本文件的份数：</w:t>
            </w:r>
            <w:r>
              <w:rPr>
                <w:rFonts w:hAnsi="宋体" w:cs="Microsoft New Tai Lue"/>
                <w:bCs/>
                <w:color w:val="auto"/>
                <w:sz w:val="21"/>
                <w:highlight w:val="none"/>
                <w:u w:val="single"/>
              </w:rPr>
              <w:t xml:space="preserve">7</w:t>
            </w:r>
            <w:r>
              <w:rPr>
                <w:rFonts w:hint="eastAsia" w:hAnsi="宋体" w:cs="Microsoft New Tai Lue"/>
                <w:bCs/>
                <w:color w:val="auto"/>
                <w:sz w:val="21"/>
                <w:highlight w:val="none"/>
              </w:rPr>
              <w:t xml:space="preserve">份</w:t>
            </w:r>
            <w:r/>
          </w:p>
          <w:p>
            <w:pPr>
              <w:pStyle w:val="810"/>
              <w:spacing w:line="360" w:lineRule="auto"/>
              <w:rPr>
                <w:rFonts w:hint="eastAsia" w:hAnsi="宋体" w:cs="Microsoft New Tai Lue"/>
                <w:bCs/>
                <w:color w:val="auto"/>
                <w:sz w:val="21"/>
                <w:highlight w:val="none"/>
              </w:rPr>
            </w:pPr>
            <w:r>
              <w:rPr>
                <w:rFonts w:hint="eastAsia" w:hAnsi="宋体" w:cs="Microsoft New Tai Lue"/>
                <w:bCs/>
                <w:color w:val="auto"/>
                <w:sz w:val="21"/>
                <w:highlight w:val="none"/>
              </w:rPr>
              <w:t xml:space="preserve">电子文档的份数：</w:t>
            </w:r>
            <w:r>
              <w:rPr>
                <w:rFonts w:hAnsi="宋体" w:cs="Microsoft New Tai Lue"/>
                <w:bCs/>
                <w:color w:val="auto"/>
                <w:sz w:val="21"/>
                <w:highlight w:val="none"/>
                <w:u w:val="single"/>
              </w:rPr>
              <w:t xml:space="preserve">1</w:t>
            </w:r>
            <w:r>
              <w:rPr>
                <w:rFonts w:hint="eastAsia" w:hAnsi="宋体" w:cs="Microsoft New Tai Lue"/>
                <w:bCs/>
                <w:color w:val="auto"/>
                <w:sz w:val="21"/>
                <w:highlight w:val="none"/>
              </w:rPr>
              <w:t xml:space="preserve">份（内含正本PDF格式扫描件及同版本WPS兼容格式文件）。</w:t>
            </w:r>
            <w:r/>
          </w:p>
          <w:p>
            <w:pPr>
              <w:pStyle w:val="810"/>
              <w:spacing w:line="360" w:lineRule="auto"/>
              <w:rPr>
                <w:rFonts w:hint="eastAsia" w:hAnsi="宋体" w:cs="Microsoft New Tai Lue"/>
                <w:b/>
                <w:bCs/>
                <w:color w:val="auto"/>
                <w:sz w:val="21"/>
                <w:highlight w:val="none"/>
              </w:rPr>
            </w:pPr>
            <w:r>
              <w:rPr>
                <w:rFonts w:hint="eastAsia" w:hAnsi="宋体" w:cs="Microsoft New Tai Lue"/>
                <w:b/>
                <w:bCs/>
                <w:color w:val="auto"/>
                <w:sz w:val="21"/>
                <w:highlight w:val="none"/>
              </w:rPr>
              <w:t xml:space="preserve">注</w:t>
            </w:r>
            <w:r>
              <w:rPr>
                <w:rFonts w:hAnsi="宋体" w:cs="Microsoft New Tai Lue"/>
                <w:b/>
                <w:bCs/>
                <w:color w:val="auto"/>
                <w:sz w:val="21"/>
                <w:highlight w:val="none"/>
              </w:rPr>
              <w:t xml:space="preserve">：</w:t>
            </w:r>
            <w:r/>
          </w:p>
          <w:p>
            <w:pPr>
              <w:pStyle w:val="810"/>
              <w:spacing w:line="360" w:lineRule="auto"/>
              <w:rPr>
                <w:b/>
                <w:color w:val="auto"/>
                <w:sz w:val="21"/>
                <w:highlight w:val="none"/>
              </w:rPr>
            </w:pPr>
            <w:r>
              <w:rPr>
                <w:rFonts w:hint="eastAsia"/>
                <w:b/>
                <w:color w:val="auto"/>
                <w:sz w:val="21"/>
                <w:highlight w:val="none"/>
              </w:rPr>
              <w:t xml:space="preserve">1.</w:t>
            </w:r>
            <w:r>
              <w:rPr>
                <w:rFonts w:hint="eastAsia" w:hAnsi="宋体" w:cs="Microsoft New Tai Lue"/>
                <w:b/>
                <w:bCs/>
                <w:color w:val="auto"/>
                <w:sz w:val="21"/>
                <w:highlight w:val="none"/>
              </w:rPr>
              <w:t xml:space="preserve">建议同时参与多个分包的投标人，无需分包制作投标文件，但投标文件封面应标注清楚所投标包号。</w:t>
            </w:r>
            <w:r/>
          </w:p>
          <w:p>
            <w:pPr>
              <w:pStyle w:val="810"/>
              <w:spacing w:line="360" w:lineRule="auto"/>
              <w:rPr>
                <w:rFonts w:hint="eastAsia" w:hAnsi="宋体" w:cs="Microsoft New Tai Lue"/>
                <w:b/>
                <w:bCs/>
                <w:color w:val="auto"/>
                <w:sz w:val="21"/>
                <w:highlight w:val="none"/>
              </w:rPr>
            </w:pPr>
            <w:r>
              <w:rPr>
                <w:rFonts w:hint="eastAsia"/>
                <w:b/>
                <w:color w:val="auto"/>
                <w:sz w:val="21"/>
                <w:highlight w:val="none"/>
              </w:rPr>
              <w:t xml:space="preserve">2.开标一览表除在投标文件中提供之外，还需提供正副本各一份单独封装（单面打印，无须胶装），与投标文件同时密封提供。单独密封的开标一览表仅是为方便唱标所用，如未提交，不构成投标文件的完整性偏离。</w:t>
            </w:r>
            <w:r/>
          </w:p>
        </w:tc>
      </w:tr>
      <w:tr>
        <w:trPr>
          <w:jc w:val="center"/>
          <w:trHeight w:val="656"/>
        </w:trPr>
        <w:tc>
          <w:tcPr>
            <w:tcBorders>
              <w:top w:val="single" w:color="auto" w:sz="4" w:space="0"/>
            </w:tcBorders>
            <w:tcW w:w="675" w:type="dxa"/>
            <w:vAlign w:val="center"/>
            <w:vMerge w:val="restart"/>
            <w:textDirection w:val="lrTb"/>
            <w:noWrap w:val="false"/>
          </w:tcPr>
          <w:p>
            <w:pPr>
              <w:pStyle w:val="810"/>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7</w:t>
            </w:r>
            <w:r/>
          </w:p>
        </w:tc>
        <w:tc>
          <w:tcPr>
            <w:tcBorders>
              <w:top w:val="single" w:color="auto" w:sz="4" w:space="0"/>
            </w:tcBorders>
            <w:tcW w:w="850" w:type="dxa"/>
            <w:vAlign w:val="center"/>
            <w:vMerge w:val="restart"/>
            <w:textDirection w:val="lrTb"/>
            <w:noWrap w:val="false"/>
          </w:tcPr>
          <w:p>
            <w:pPr>
              <w:pStyle w:val="810"/>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24.1</w:t>
            </w:r>
            <w:r/>
          </w:p>
        </w:tc>
        <w:tc>
          <w:tcPr>
            <w:tcBorders>
              <w:top w:val="single" w:color="auto" w:sz="4" w:space="0"/>
            </w:tcBorders>
            <w:tcW w:w="2835" w:type="dxa"/>
            <w:vAlign w:val="center"/>
            <w:vMerge w:val="restart"/>
            <w:textDirection w:val="lrTb"/>
            <w:noWrap w:val="false"/>
          </w:tcPr>
          <w:p>
            <w:pPr>
              <w:pStyle w:val="810"/>
              <w:jc w:val="left"/>
              <w:spacing w:line="360" w:lineRule="auto"/>
              <w:rPr>
                <w:rFonts w:hint="eastAsia" w:hAnsi="宋体" w:cs="Microsoft New Tai Lue"/>
                <w:color w:val="auto"/>
                <w:sz w:val="21"/>
                <w:highlight w:val="none"/>
              </w:rPr>
            </w:pPr>
            <w:r>
              <w:rPr>
                <w:rFonts w:hAnsi="宋体" w:cs="Microsoft New Tai Lue"/>
                <w:color w:val="auto"/>
                <w:sz w:val="21"/>
                <w:highlight w:val="none"/>
              </w:rPr>
              <w:t xml:space="preserve">投标文件</w:t>
            </w:r>
            <w:r>
              <w:rPr>
                <w:rFonts w:hint="eastAsia" w:hAnsi="宋体" w:cs="Microsoft New Tai Lue"/>
                <w:color w:val="auto"/>
                <w:sz w:val="21"/>
                <w:highlight w:val="none"/>
              </w:rPr>
              <w:t xml:space="preserve">的</w:t>
            </w:r>
            <w:r>
              <w:rPr>
                <w:rFonts w:hAnsi="宋体" w:cs="Microsoft New Tai Lue"/>
                <w:color w:val="auto"/>
                <w:sz w:val="21"/>
                <w:highlight w:val="none"/>
              </w:rPr>
              <w:t xml:space="preserve">密封</w:t>
            </w:r>
            <w:r>
              <w:rPr>
                <w:rFonts w:hint="eastAsia" w:hAnsi="宋体" w:cs="Microsoft New Tai Lue"/>
                <w:color w:val="auto"/>
                <w:sz w:val="21"/>
                <w:highlight w:val="none"/>
              </w:rPr>
              <w:t xml:space="preserve">和</w:t>
            </w:r>
            <w:r>
              <w:rPr>
                <w:rFonts w:hAnsi="宋体" w:cs="Microsoft New Tai Lue"/>
                <w:color w:val="auto"/>
                <w:sz w:val="21"/>
                <w:highlight w:val="none"/>
              </w:rPr>
              <w:t xml:space="preserve">标记</w:t>
            </w:r>
            <w:r/>
          </w:p>
        </w:tc>
        <w:tc>
          <w:tcPr>
            <w:tcBorders>
              <w:top w:val="single" w:color="auto" w:sz="4" w:space="0"/>
            </w:tcBorders>
            <w:tcW w:w="4982" w:type="dxa"/>
            <w:vAlign w:val="center"/>
            <w:textDirection w:val="lrTb"/>
            <w:noWrap w:val="false"/>
          </w:tcPr>
          <w:p>
            <w:pPr>
              <w:spacing w:before="156" w:line="360" w:lineRule="auto"/>
              <w:rPr>
                <w:rFonts w:hint="eastAsia" w:ascii="宋体" w:hAnsi="宋体" w:cs="Microsoft New Tai Lue"/>
                <w:b/>
                <w:bCs/>
                <w:color w:val="auto"/>
                <w:szCs w:val="21"/>
                <w:highlight w:val="none"/>
              </w:rPr>
            </w:pPr>
            <w:r>
              <w:rPr>
                <w:rFonts w:ascii="宋体" w:hAnsi="宋体" w:cs="Microsoft New Tai Lue"/>
                <w:b/>
                <w:bCs/>
                <w:color w:val="auto"/>
                <w:szCs w:val="21"/>
                <w:highlight w:val="none"/>
              </w:rPr>
              <w:t xml:space="preserve">全部纸质投标文件（包括正本、副本及电子版文件）均应密封，否则投标将被拒绝。</w:t>
            </w:r>
            <w:r/>
          </w:p>
        </w:tc>
      </w:tr>
      <w:tr>
        <w:trPr>
          <w:jc w:val="center"/>
          <w:trHeight w:val="656"/>
        </w:trPr>
        <w:tc>
          <w:tcPr>
            <w:tcW w:w="675" w:type="dxa"/>
            <w:vAlign w:val="center"/>
            <w:vMerge w:val="continue"/>
            <w:textDirection w:val="lrTb"/>
            <w:noWrap w:val="false"/>
          </w:tcPr>
          <w:p>
            <w:pPr>
              <w:pStyle w:val="810"/>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850" w:type="dxa"/>
            <w:vAlign w:val="center"/>
            <w:vMerge w:val="continue"/>
            <w:textDirection w:val="lrTb"/>
            <w:noWrap w:val="false"/>
          </w:tcPr>
          <w:p>
            <w:pPr>
              <w:pStyle w:val="810"/>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2835" w:type="dxa"/>
            <w:vAlign w:val="center"/>
            <w:vMerge w:val="continue"/>
            <w:textDirection w:val="lrTb"/>
            <w:noWrap w:val="false"/>
          </w:tcPr>
          <w:p>
            <w:pPr>
              <w:pStyle w:val="810"/>
              <w:jc w:val="left"/>
              <w:spacing w:line="360" w:lineRule="auto"/>
              <w:rPr>
                <w:rFonts w:hint="eastAsia" w:hAnsi="宋体" w:cs="Microsoft New Tai Lue"/>
                <w:color w:val="auto"/>
                <w:sz w:val="21"/>
                <w:highlight w:val="none"/>
              </w:rPr>
            </w:pPr>
            <w:r>
              <w:rPr>
                <w:rFonts w:hint="eastAsia" w:hAnsi="宋体" w:cs="Microsoft New Tai Lue"/>
                <w:color w:val="auto"/>
                <w:sz w:val="21"/>
                <w:highlight w:val="none"/>
              </w:rPr>
            </w:r>
            <w:r/>
          </w:p>
        </w:tc>
        <w:tc>
          <w:tcPr>
            <w:tcW w:w="4982" w:type="dxa"/>
            <w:vAlign w:val="center"/>
            <w:textDirection w:val="lrTb"/>
            <w:noWrap w:val="false"/>
          </w:tcPr>
          <w:p>
            <w:pPr>
              <w:spacing w:before="156" w:line="360" w:lineRule="auto"/>
              <w:rPr>
                <w:rFonts w:hint="eastAsia" w:ascii="宋体" w:hAnsi="宋体" w:cs="Microsoft New Tai Lue"/>
                <w:bCs/>
                <w:color w:val="auto"/>
                <w:szCs w:val="21"/>
                <w:highlight w:val="none"/>
              </w:rPr>
            </w:pPr>
            <w:r>
              <w:rPr>
                <w:rFonts w:hint="eastAsia" w:ascii="宋体" w:hAnsi="宋体" w:cs="Microsoft New Tai Lue"/>
                <w:bCs/>
                <w:color w:val="auto"/>
                <w:szCs w:val="21"/>
                <w:highlight w:val="none"/>
              </w:rPr>
              <w:t xml:space="preserve">密封包装上</w:t>
            </w:r>
            <w:r>
              <w:rPr>
                <w:rFonts w:ascii="宋体" w:hAnsi="宋体" w:cs="Microsoft New Tai Lue"/>
                <w:bCs/>
                <w:color w:val="auto"/>
                <w:szCs w:val="21"/>
                <w:highlight w:val="none"/>
              </w:rPr>
              <w:t xml:space="preserve">应注明：</w:t>
            </w:r>
            <w:r/>
          </w:p>
          <w:p>
            <w:pPr>
              <w:spacing w:before="156" w:line="360" w:lineRule="auto"/>
              <w:rPr>
                <w:rFonts w:hint="eastAsia" w:ascii="宋体" w:hAnsi="宋体" w:cs="Microsoft New Tai Lue"/>
                <w:bCs/>
                <w:color w:val="auto"/>
                <w:szCs w:val="21"/>
                <w:highlight w:val="none"/>
              </w:rPr>
            </w:pPr>
            <w:r>
              <w:rPr>
                <w:rFonts w:hint="eastAsia" w:ascii="宋体" w:hAnsi="宋体" w:cs="Microsoft New Tai Lue"/>
                <w:bCs/>
                <w:color w:val="auto"/>
                <w:szCs w:val="21"/>
                <w:highlight w:val="none"/>
              </w:rPr>
              <w:t xml:space="preserve">项目名称：</w:t>
            </w:r>
            <w:r/>
          </w:p>
          <w:p>
            <w:pPr>
              <w:spacing w:before="156" w:line="360" w:lineRule="auto"/>
              <w:rPr>
                <w:rFonts w:hint="eastAsia" w:ascii="宋体" w:hAnsi="宋体" w:cs="Microsoft New Tai Lue"/>
                <w:bCs/>
                <w:color w:val="auto"/>
                <w:szCs w:val="21"/>
                <w:highlight w:val="none"/>
              </w:rPr>
            </w:pPr>
            <w:r>
              <w:rPr>
                <w:rFonts w:hint="eastAsia" w:ascii="宋体" w:hAnsi="宋体" w:cs="Microsoft New Tai Lue"/>
                <w:bCs/>
                <w:color w:val="auto"/>
                <w:szCs w:val="21"/>
                <w:highlight w:val="none"/>
              </w:rPr>
              <w:t xml:space="preserve">项目编号：</w:t>
            </w:r>
            <w:r/>
          </w:p>
          <w:p>
            <w:pPr>
              <w:spacing w:before="156" w:line="360" w:lineRule="auto"/>
              <w:rPr>
                <w:rFonts w:hint="eastAsia" w:ascii="宋体" w:hAnsi="宋体" w:cs="Microsoft New Tai Lue"/>
                <w:bCs/>
                <w:color w:val="auto"/>
                <w:szCs w:val="21"/>
                <w:highlight w:val="none"/>
              </w:rPr>
            </w:pPr>
            <w:r>
              <w:rPr>
                <w:rFonts w:hint="eastAsia" w:ascii="宋体" w:hAnsi="宋体" w:cs="Microsoft New Tai Lue"/>
                <w:bCs/>
                <w:color w:val="auto"/>
                <w:szCs w:val="21"/>
                <w:highlight w:val="none"/>
              </w:rPr>
              <w:t xml:space="preserve">包号：</w:t>
            </w:r>
            <w:r/>
          </w:p>
          <w:p>
            <w:pPr>
              <w:spacing w:before="156" w:line="360" w:lineRule="auto"/>
              <w:rPr>
                <w:rFonts w:hint="eastAsia" w:ascii="宋体" w:hAnsi="宋体" w:cs="Microsoft New Tai Lue"/>
                <w:bCs/>
                <w:color w:val="auto"/>
                <w:szCs w:val="21"/>
                <w:highlight w:val="none"/>
              </w:rPr>
            </w:pPr>
            <w:r>
              <w:rPr>
                <w:rFonts w:hint="eastAsia" w:ascii="宋体" w:hAnsi="宋体" w:cs="Microsoft New Tai Lue"/>
                <w:bCs/>
                <w:color w:val="auto"/>
                <w:szCs w:val="21"/>
                <w:highlight w:val="none"/>
              </w:rPr>
              <w:t xml:space="preserve">本文件于 年 月 日 点 分（投标截止时间）前不得开启。</w:t>
            </w:r>
            <w:r/>
          </w:p>
          <w:p>
            <w:pPr>
              <w:spacing w:before="156" w:line="360" w:lineRule="auto"/>
              <w:rPr>
                <w:rFonts w:hint="eastAsia" w:ascii="宋体" w:hAnsi="宋体" w:cs="Microsoft New Tai Lue"/>
                <w:bCs/>
                <w:color w:val="auto"/>
                <w:szCs w:val="21"/>
                <w:highlight w:val="none"/>
              </w:rPr>
            </w:pPr>
            <w:r>
              <w:rPr>
                <w:rFonts w:hint="eastAsia" w:ascii="宋体" w:hAnsi="宋体" w:cs="Microsoft New Tai Lue"/>
                <w:bCs/>
                <w:color w:val="auto"/>
                <w:szCs w:val="21"/>
                <w:highlight w:val="none"/>
              </w:rPr>
              <w:t xml:space="preserve">投标人名称：（公章）</w:t>
            </w:r>
            <w:r/>
          </w:p>
          <w:p>
            <w:pPr>
              <w:spacing w:before="156" w:line="360" w:lineRule="auto"/>
              <w:rPr>
                <w:rFonts w:hint="eastAsia" w:ascii="宋体" w:hAnsi="宋体" w:cs="Microsoft New Tai Lue"/>
                <w:bCs/>
                <w:color w:val="auto"/>
                <w:szCs w:val="21"/>
                <w:highlight w:val="none"/>
              </w:rPr>
            </w:pPr>
            <w:r>
              <w:rPr>
                <w:rFonts w:hint="eastAsia" w:ascii="宋体" w:hAnsi="宋体" w:cs="Microsoft New Tai Lue"/>
                <w:bCs/>
                <w:color w:val="auto"/>
                <w:szCs w:val="21"/>
                <w:highlight w:val="none"/>
              </w:rPr>
              <w:t xml:space="preserve">投标人地址、邮编：</w:t>
            </w:r>
            <w:r/>
          </w:p>
          <w:p>
            <w:pPr>
              <w:spacing w:before="156" w:line="360" w:lineRule="auto"/>
              <w:rPr>
                <w:color w:val="auto"/>
                <w:highlight w:val="none"/>
              </w:rPr>
            </w:pPr>
            <w:r>
              <w:rPr>
                <w:rFonts w:hint="eastAsia" w:ascii="宋体" w:hAnsi="宋体" w:cs="Microsoft New Tai Lue"/>
                <w:bCs/>
                <w:color w:val="auto"/>
                <w:szCs w:val="21"/>
                <w:highlight w:val="none"/>
              </w:rPr>
              <w:t xml:space="preserve">投标人联系人及联系方式：</w:t>
            </w:r>
            <w:r/>
          </w:p>
        </w:tc>
      </w:tr>
      <w:tr>
        <w:trPr>
          <w:jc w:val="center"/>
          <w:trHeight w:val="656"/>
        </w:trPr>
        <w:tc>
          <w:tcPr>
            <w:tcW w:w="675" w:type="dxa"/>
            <w:vAlign w:val="center"/>
            <w:textDirection w:val="lrTb"/>
            <w:noWrap w:val="false"/>
          </w:tcPr>
          <w:p>
            <w:pPr>
              <w:pStyle w:val="810"/>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8</w:t>
            </w:r>
            <w:r/>
          </w:p>
        </w:tc>
        <w:tc>
          <w:tcPr>
            <w:tcW w:w="850" w:type="dxa"/>
            <w:vAlign w:val="center"/>
            <w:textDirection w:val="lrTb"/>
            <w:noWrap w:val="false"/>
          </w:tcPr>
          <w:p>
            <w:pPr>
              <w:pStyle w:val="810"/>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25</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val="false"/>
          </w:tcPr>
          <w:p>
            <w:pPr>
              <w:pStyle w:val="810"/>
              <w:jc w:val="left"/>
              <w:spacing w:line="360" w:lineRule="auto"/>
              <w:rPr>
                <w:rFonts w:hint="eastAsia" w:hAnsi="宋体" w:cs="Microsoft New Tai Lue"/>
                <w:color w:val="auto"/>
                <w:sz w:val="21"/>
                <w:highlight w:val="none"/>
              </w:rPr>
            </w:pPr>
            <w:r>
              <w:rPr>
                <w:rFonts w:hAnsi="宋体" w:cs="Microsoft New Tai Lue"/>
                <w:color w:val="auto"/>
                <w:sz w:val="21"/>
                <w:highlight w:val="none"/>
              </w:rPr>
              <w:t xml:space="preserve">提交投标文件的截止时间、地点</w:t>
            </w:r>
            <w:r/>
          </w:p>
        </w:tc>
        <w:tc>
          <w:tcPr>
            <w:tcW w:w="4982" w:type="dxa"/>
            <w:vAlign w:val="center"/>
            <w:textDirection w:val="lrTb"/>
            <w:noWrap w:val="false"/>
          </w:tcPr>
          <w:p>
            <w:pPr>
              <w:pStyle w:val="810"/>
              <w:jc w:val="left"/>
              <w:spacing w:line="360" w:lineRule="auto"/>
              <w:rPr>
                <w:rFonts w:hint="eastAsia" w:hAnsi="宋体" w:cs="Microsoft New Tai Lue"/>
                <w:color w:val="auto"/>
                <w:sz w:val="21"/>
                <w:highlight w:val="none"/>
              </w:rPr>
            </w:pPr>
            <w:r>
              <w:rPr>
                <w:rFonts w:hAnsi="宋体" w:cs="Microsoft New Tai Lue"/>
                <w:color w:val="auto"/>
                <w:sz w:val="21"/>
                <w:highlight w:val="none"/>
              </w:rPr>
              <w:t xml:space="preserve">详见招标文件第一章《</w:t>
            </w:r>
            <w:r>
              <w:rPr>
                <w:rFonts w:hint="eastAsia" w:hAnsi="宋体" w:cs="Microsoft New Tai Lue"/>
                <w:color w:val="auto"/>
                <w:sz w:val="21"/>
                <w:highlight w:val="none"/>
              </w:rPr>
              <w:t xml:space="preserve">招标公告</w:t>
            </w:r>
            <w:r>
              <w:rPr>
                <w:rFonts w:hAnsi="宋体" w:cs="Microsoft New Tai Lue"/>
                <w:color w:val="auto"/>
                <w:sz w:val="21"/>
                <w:highlight w:val="none"/>
              </w:rPr>
              <w:t xml:space="preserve">》</w:t>
            </w:r>
            <w:r/>
          </w:p>
        </w:tc>
      </w:tr>
      <w:tr>
        <w:trPr>
          <w:jc w:val="center"/>
          <w:trHeight w:val="656"/>
        </w:trPr>
        <w:tc>
          <w:tcPr>
            <w:tcW w:w="675" w:type="dxa"/>
            <w:vAlign w:val="center"/>
            <w:textDirection w:val="lrTb"/>
            <w:noWrap w:val="false"/>
          </w:tcPr>
          <w:p>
            <w:pPr>
              <w:pStyle w:val="810"/>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9</w:t>
            </w:r>
            <w:r/>
          </w:p>
        </w:tc>
        <w:tc>
          <w:tcPr>
            <w:tcW w:w="850" w:type="dxa"/>
            <w:vAlign w:val="center"/>
            <w:textDirection w:val="lrTb"/>
            <w:noWrap w:val="false"/>
          </w:tcPr>
          <w:p>
            <w:pPr>
              <w:pStyle w:val="810"/>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28.1</w:t>
            </w:r>
            <w:r/>
          </w:p>
        </w:tc>
        <w:tc>
          <w:tcPr>
            <w:tcW w:w="2835" w:type="dxa"/>
            <w:vAlign w:val="center"/>
            <w:textDirection w:val="lrTb"/>
            <w:noWrap w:val="false"/>
          </w:tcPr>
          <w:p>
            <w:pPr>
              <w:pStyle w:val="810"/>
              <w:jc w:val="left"/>
              <w:spacing w:line="360" w:lineRule="auto"/>
              <w:rPr>
                <w:rFonts w:hint="eastAsia" w:hAnsi="宋体" w:cs="Microsoft New Tai Lue"/>
                <w:color w:val="auto"/>
                <w:sz w:val="21"/>
                <w:highlight w:val="none"/>
              </w:rPr>
            </w:pPr>
            <w:r>
              <w:rPr>
                <w:rFonts w:hAnsi="宋体" w:cs="Microsoft New Tai Lue"/>
                <w:color w:val="auto"/>
                <w:sz w:val="21"/>
                <w:highlight w:val="none"/>
              </w:rPr>
              <w:t xml:space="preserve">开标时间、地点</w:t>
            </w:r>
            <w:r/>
          </w:p>
        </w:tc>
        <w:tc>
          <w:tcPr>
            <w:tcW w:w="4982" w:type="dxa"/>
            <w:vAlign w:val="center"/>
            <w:textDirection w:val="lrTb"/>
            <w:noWrap w:val="false"/>
          </w:tcPr>
          <w:p>
            <w:pPr>
              <w:pStyle w:val="810"/>
              <w:jc w:val="left"/>
              <w:spacing w:line="360" w:lineRule="auto"/>
              <w:rPr>
                <w:rFonts w:hint="eastAsia" w:hAnsi="宋体" w:cs="Microsoft New Tai Lue"/>
                <w:color w:val="auto"/>
                <w:sz w:val="21"/>
                <w:highlight w:val="none"/>
              </w:rPr>
            </w:pPr>
            <w:r>
              <w:rPr>
                <w:rFonts w:hint="eastAsia" w:hAnsi="宋体" w:cs="Microsoft New Tai Lue"/>
                <w:color w:val="auto"/>
                <w:sz w:val="21"/>
                <w:highlight w:val="none"/>
              </w:rPr>
              <w:t xml:space="preserve">开标时间:2025-</w:t>
            </w:r>
            <w:r>
              <w:rPr>
                <w:rFonts w:hint="eastAsia" w:hAnsi="宋体" w:cs="Microsoft New Tai Lue"/>
                <w:color w:val="auto"/>
                <w:sz w:val="21"/>
                <w:highlight w:val="none"/>
                <w:lang w:val="en-US" w:eastAsia="zh-CN"/>
              </w:rPr>
              <w:t xml:space="preserve">07</w:t>
            </w:r>
            <w:r>
              <w:rPr>
                <w:rFonts w:hint="eastAsia" w:hAnsi="宋体" w:cs="Microsoft New Tai Lue"/>
                <w:color w:val="auto"/>
                <w:sz w:val="21"/>
                <w:highlight w:val="none"/>
              </w:rPr>
              <w:t xml:space="preserve">-</w:t>
            </w:r>
            <w:r>
              <w:rPr>
                <w:rFonts w:hint="eastAsia" w:hAnsi="宋体" w:cs="Microsoft New Tai Lue"/>
                <w:color w:val="auto"/>
                <w:sz w:val="21"/>
                <w:highlight w:val="none"/>
                <w:lang w:val="en-US" w:eastAsia="zh-CN"/>
              </w:rPr>
              <w:t xml:space="preserve">31</w:t>
            </w:r>
            <w:r>
              <w:rPr>
                <w:rFonts w:hint="eastAsia" w:hAnsi="宋体" w:cs="Microsoft New Tai Lue"/>
                <w:color w:val="auto"/>
                <w:sz w:val="21"/>
                <w:highlight w:val="none"/>
              </w:rPr>
              <w:t xml:space="preserve">  </w:t>
            </w:r>
            <w:r>
              <w:rPr>
                <w:rFonts w:hint="eastAsia" w:hAnsi="宋体" w:cs="Microsoft New Tai Lue"/>
                <w:color w:val="auto"/>
                <w:sz w:val="21"/>
                <w:highlight w:val="none"/>
                <w:lang w:val="en-US" w:eastAsia="zh-CN"/>
              </w:rPr>
              <w:t xml:space="preserve">14</w:t>
            </w:r>
            <w:r>
              <w:rPr>
                <w:rFonts w:hint="eastAsia" w:hAnsi="宋体" w:cs="Microsoft New Tai Lue"/>
                <w:color w:val="auto"/>
                <w:sz w:val="21"/>
                <w:highlight w:val="none"/>
              </w:rPr>
              <w:t xml:space="preserve">：30（北京时间）</w:t>
            </w:r>
            <w:r/>
          </w:p>
          <w:p>
            <w:pPr>
              <w:pStyle w:val="810"/>
              <w:jc w:val="left"/>
              <w:spacing w:line="360" w:lineRule="auto"/>
              <w:rPr>
                <w:rFonts w:hint="eastAsia" w:hAnsi="宋体" w:cs="Microsoft New Tai Lue"/>
                <w:color w:val="auto"/>
                <w:sz w:val="21"/>
                <w:highlight w:val="none"/>
              </w:rPr>
            </w:pPr>
            <w:r>
              <w:rPr>
                <w:rFonts w:hint="eastAsia" w:hAnsi="宋体" w:cs="Microsoft New Tai Lue"/>
                <w:b/>
                <w:bCs/>
                <w:color w:val="auto"/>
                <w:sz w:val="21"/>
                <w:highlight w:val="none"/>
              </w:rPr>
              <w:t xml:space="preserve">开标地点:远程异地开标。（具体要求见投标文件格式（9）－远程异地开标附件）</w:t>
            </w:r>
            <w:r/>
          </w:p>
        </w:tc>
      </w:tr>
      <w:tr>
        <w:trPr>
          <w:jc w:val="center"/>
          <w:trHeight w:val="656"/>
        </w:trPr>
        <w:tc>
          <w:tcPr>
            <w:tcW w:w="675" w:type="dxa"/>
            <w:vAlign w:val="center"/>
            <w:textDirection w:val="lrTb"/>
            <w:noWrap w:val="false"/>
          </w:tcPr>
          <w:p>
            <w:pPr>
              <w:pStyle w:val="810"/>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20</w:t>
            </w:r>
            <w:r/>
          </w:p>
        </w:tc>
        <w:tc>
          <w:tcPr>
            <w:tcW w:w="850" w:type="dxa"/>
            <w:vAlign w:val="center"/>
            <w:textDirection w:val="lrTb"/>
            <w:noWrap w:val="false"/>
          </w:tcPr>
          <w:p>
            <w:pPr>
              <w:pStyle w:val="810"/>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29.2.1</w:t>
            </w:r>
            <w:r/>
          </w:p>
        </w:tc>
        <w:tc>
          <w:tcPr>
            <w:tcW w:w="2835" w:type="dxa"/>
            <w:vAlign w:val="center"/>
            <w:textDirection w:val="lrTb"/>
            <w:noWrap w:val="false"/>
          </w:tcPr>
          <w:p>
            <w:pPr>
              <w:pStyle w:val="810"/>
              <w:jc w:val="left"/>
              <w:rPr>
                <w:rFonts w:hint="eastAsia" w:hAnsi="宋体" w:cs="Microsoft New Tai Lue"/>
                <w:color w:val="auto"/>
                <w:sz w:val="21"/>
                <w:highlight w:val="none"/>
              </w:rPr>
            </w:pPr>
            <w:r>
              <w:rPr>
                <w:rFonts w:hAnsi="宋体" w:cs="Microsoft New Tai Lue"/>
                <w:color w:val="auto"/>
                <w:sz w:val="21"/>
                <w:highlight w:val="none"/>
              </w:rPr>
              <w:t xml:space="preserve">信用查询</w:t>
            </w:r>
            <w:r/>
          </w:p>
        </w:tc>
        <w:tc>
          <w:tcPr>
            <w:tcW w:w="4982" w:type="dxa"/>
            <w:vAlign w:val="center"/>
            <w:textDirection w:val="lrTb"/>
            <w:noWrap w:val="false"/>
          </w:tcPr>
          <w:p>
            <w:pPr>
              <w:pStyle w:val="810"/>
              <w:spacing w:line="360" w:lineRule="auto"/>
              <w:rPr>
                <w:rFonts w:hint="eastAsia" w:hAnsi="宋体" w:cs="Microsoft New Tai Lue"/>
                <w:bCs/>
                <w:color w:val="auto"/>
                <w:sz w:val="21"/>
                <w:highlight w:val="none"/>
              </w:rPr>
            </w:pPr>
            <w:r>
              <w:rPr>
                <w:rFonts w:hint="eastAsia" w:hAnsi="宋体" w:cs="Microsoft New Tai Lue"/>
                <w:bCs/>
                <w:color w:val="auto"/>
                <w:sz w:val="21"/>
                <w:highlight w:val="none"/>
              </w:rPr>
              <w:t xml:space="preserve">□采购人或采购代理机构将通过“信用中国”网站（</w:t>
            </w:r>
            <w:r>
              <w:rPr>
                <w:rFonts w:hAnsi="宋体" w:cs="Microsoft New Tai Lue"/>
                <w:bCs/>
                <w:color w:val="auto"/>
                <w:sz w:val="21"/>
                <w:highlight w:val="none"/>
              </w:rPr>
              <w:t xml:space="preserve">www.creditchina.gov.cn</w:t>
            </w:r>
            <w:r>
              <w:rPr>
                <w:rFonts w:hint="eastAsia" w:hAnsi="宋体" w:cs="Microsoft New Tai Lue"/>
                <w:bCs/>
                <w:color w:val="auto"/>
                <w:sz w:val="21"/>
                <w:highlight w:val="none"/>
              </w:rPr>
              <w:t xml:space="preserve">）、中国政府采购网（</w:t>
            </w:r>
            <w:r>
              <w:rPr>
                <w:rFonts w:hAnsi="宋体" w:cs="Microsoft New Tai Lue"/>
                <w:bCs/>
                <w:color w:val="auto"/>
                <w:sz w:val="21"/>
                <w:highlight w:val="none"/>
              </w:rPr>
              <w:t xml:space="preserve">www.ccgp.gov.cn)</w:t>
            </w:r>
            <w:r>
              <w:rPr>
                <w:rFonts w:hint="eastAsia" w:hAnsi="宋体" w:cs="Microsoft New Tai Lue"/>
                <w:bCs/>
                <w:color w:val="auto"/>
                <w:sz w:val="21"/>
                <w:highlight w:val="none"/>
              </w:rPr>
              <w:t xml:space="preserve">查询相关主体信用记录。本次查询的信用记录打印的网页版将留存在评标报告中。</w:t>
            </w:r>
            <w:r>
              <w:rPr>
                <w:rFonts w:hAnsi="宋体" w:cs="Microsoft New Tai Lue"/>
                <w:bCs/>
                <w:color w:val="auto"/>
                <w:sz w:val="21"/>
                <w:highlight w:val="none"/>
              </w:rPr>
              <w:t xml:space="preserve">截止时点：投标截止时间以后、资格审查阶段采购人或采购代理机构的实际查询时间</w:t>
            </w:r>
            <w:r>
              <w:rPr>
                <w:rFonts w:hint="eastAsia" w:hAnsi="宋体" w:cs="Microsoft New Tai Lue"/>
                <w:bCs/>
                <w:color w:val="auto"/>
                <w:sz w:val="21"/>
                <w:highlight w:val="none"/>
              </w:rPr>
              <w:t xml:space="preserve">。</w:t>
            </w:r>
            <w:r/>
          </w:p>
          <w:p>
            <w:pPr>
              <w:pStyle w:val="810"/>
              <w:spacing w:line="360" w:lineRule="auto"/>
              <w:rPr>
                <w:rFonts w:hint="eastAsia" w:hAnsi="宋体" w:cs="Microsoft New Tai Lue"/>
                <w:bCs/>
                <w:color w:val="auto"/>
                <w:sz w:val="21"/>
                <w:highlight w:val="none"/>
              </w:rPr>
            </w:pPr>
            <w:r>
              <w:rPr>
                <w:rFonts w:hint="eastAsia" w:hAnsi="宋体"/>
                <w:b/>
                <w:color w:val="auto"/>
                <w:sz w:val="24"/>
                <w:highlight w:val="none"/>
              </w:rPr>
              <w:t xml:space="preserve">■</w:t>
            </w:r>
            <w:r>
              <w:rPr>
                <w:rFonts w:hint="eastAsia" w:hAnsi="宋体" w:cs="Microsoft New Tai Lue"/>
                <w:bCs/>
                <w:color w:val="auto"/>
                <w:sz w:val="21"/>
                <w:highlight w:val="none"/>
              </w:rPr>
              <w:t xml:space="preserve">投标人自行查询信用记录，如实提供《无不良信用记录承诺》并加盖投标人公章。联合体参加投标的，所有联合体成员均须加盖公章。本项目信用记录查询截止时间点为</w:t>
            </w:r>
            <w:r>
              <w:rPr>
                <w:rFonts w:hint="eastAsia" w:hAnsi="宋体" w:cs="Microsoft New Tai Lue"/>
                <w:bCs/>
                <w:color w:val="auto"/>
                <w:sz w:val="21"/>
                <w:highlight w:val="none"/>
                <w:u w:val="single"/>
              </w:rPr>
              <w:t xml:space="preserve">投标截止时间前</w:t>
            </w:r>
            <w:r>
              <w:rPr>
                <w:rFonts w:hint="eastAsia" w:hAnsi="宋体" w:cs="Microsoft New Tai Lue"/>
                <w:bCs/>
                <w:color w:val="auto"/>
                <w:sz w:val="21"/>
                <w:highlight w:val="none"/>
              </w:rPr>
              <w:t xml:space="preserve">。</w:t>
            </w:r>
            <w:r/>
          </w:p>
        </w:tc>
      </w:tr>
      <w:tr>
        <w:trPr>
          <w:jc w:val="center"/>
          <w:trHeight w:val="656"/>
        </w:trPr>
        <w:tc>
          <w:tcPr>
            <w:tcW w:w="675" w:type="dxa"/>
            <w:vAlign w:val="center"/>
            <w:textDirection w:val="lrTb"/>
            <w:noWrap w:val="false"/>
          </w:tcPr>
          <w:p>
            <w:pPr>
              <w:pStyle w:val="810"/>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21</w:t>
            </w:r>
            <w:r/>
          </w:p>
        </w:tc>
        <w:tc>
          <w:tcPr>
            <w:tcW w:w="850" w:type="dxa"/>
            <w:vAlign w:val="center"/>
            <w:textDirection w:val="lrTb"/>
            <w:noWrap w:val="false"/>
          </w:tcPr>
          <w:p>
            <w:pPr>
              <w:pStyle w:val="810"/>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30.1.1</w:t>
            </w:r>
            <w:r/>
          </w:p>
        </w:tc>
        <w:tc>
          <w:tcPr>
            <w:tcW w:w="2835" w:type="dxa"/>
            <w:vAlign w:val="center"/>
            <w:textDirection w:val="lrTb"/>
            <w:noWrap w:val="false"/>
          </w:tcPr>
          <w:p>
            <w:pPr>
              <w:pStyle w:val="810"/>
              <w:jc w:val="left"/>
              <w:spacing w:line="360" w:lineRule="auto"/>
              <w:rPr>
                <w:rFonts w:hint="eastAsia" w:hAnsi="宋体" w:cs="Microsoft New Tai Lue"/>
                <w:color w:val="auto"/>
                <w:sz w:val="21"/>
                <w:highlight w:val="none"/>
              </w:rPr>
            </w:pPr>
            <w:r>
              <w:rPr>
                <w:rFonts w:hAnsi="宋体" w:cs="Microsoft New Tai Lue"/>
                <w:color w:val="auto"/>
                <w:sz w:val="21"/>
                <w:highlight w:val="none"/>
              </w:rPr>
              <w:t xml:space="preserve">评标委员会</w:t>
            </w:r>
            <w:r/>
          </w:p>
        </w:tc>
        <w:tc>
          <w:tcPr>
            <w:tcW w:w="4982" w:type="dxa"/>
            <w:vAlign w:val="center"/>
            <w:textDirection w:val="lrTb"/>
            <w:noWrap w:val="false"/>
          </w:tcPr>
          <w:p>
            <w:pPr>
              <w:pStyle w:val="810"/>
              <w:spacing w:line="360" w:lineRule="auto"/>
              <w:rPr>
                <w:rFonts w:hint="eastAsia" w:hAnsi="宋体" w:cs="Microsoft New Tai Lue"/>
                <w:bCs/>
                <w:color w:val="auto"/>
                <w:sz w:val="21"/>
                <w:highlight w:val="none"/>
              </w:rPr>
            </w:pPr>
            <w:r>
              <w:rPr>
                <w:rFonts w:hint="eastAsia" w:hAnsi="宋体" w:cs="Microsoft New Tai Lue"/>
                <w:bCs/>
                <w:color w:val="auto"/>
                <w:sz w:val="21"/>
                <w:highlight w:val="none"/>
              </w:rPr>
              <w:t xml:space="preserve">5人以上单数</w:t>
            </w:r>
            <w:r>
              <w:rPr>
                <w:rFonts w:hAnsi="宋体" w:cs="Microsoft New Tai Lue"/>
                <w:bCs/>
                <w:color w:val="auto"/>
                <w:sz w:val="21"/>
                <w:highlight w:val="none"/>
              </w:rPr>
              <w:t xml:space="preserve">。</w:t>
            </w:r>
            <w:r/>
          </w:p>
        </w:tc>
      </w:tr>
      <w:tr>
        <w:trPr>
          <w:jc w:val="center"/>
          <w:trHeight w:val="656"/>
        </w:trPr>
        <w:tc>
          <w:tcPr>
            <w:tcW w:w="675" w:type="dxa"/>
            <w:vAlign w:val="center"/>
            <w:textDirection w:val="lrTb"/>
            <w:noWrap w:val="false"/>
          </w:tcPr>
          <w:p>
            <w:pPr>
              <w:pStyle w:val="810"/>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2</w:t>
            </w:r>
            <w:r/>
          </w:p>
        </w:tc>
        <w:tc>
          <w:tcPr>
            <w:tcW w:w="850" w:type="dxa"/>
            <w:vAlign w:val="center"/>
            <w:textDirection w:val="lrTb"/>
            <w:noWrap w:val="false"/>
          </w:tcPr>
          <w:p>
            <w:pPr>
              <w:pStyle w:val="810"/>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30.5.3</w:t>
            </w:r>
            <w:r/>
          </w:p>
        </w:tc>
        <w:tc>
          <w:tcPr>
            <w:tcW w:w="2835" w:type="dxa"/>
            <w:vAlign w:val="center"/>
            <w:textDirection w:val="lrTb"/>
            <w:noWrap w:val="false"/>
          </w:tcPr>
          <w:p>
            <w:pPr>
              <w:pStyle w:val="810"/>
              <w:jc w:val="left"/>
              <w:rPr>
                <w:rFonts w:hint="eastAsia" w:hAnsi="宋体" w:cs="Microsoft New Tai Lue"/>
                <w:color w:val="auto"/>
                <w:sz w:val="21"/>
                <w:highlight w:val="none"/>
              </w:rPr>
            </w:pPr>
            <w:r>
              <w:rPr>
                <w:rFonts w:hAnsi="宋体" w:cs="Microsoft New Tai Lue"/>
                <w:color w:val="auto"/>
                <w:sz w:val="21"/>
                <w:highlight w:val="none"/>
              </w:rPr>
              <w:t xml:space="preserve">核心产品</w:t>
            </w:r>
            <w:r>
              <w:rPr>
                <w:rFonts w:hAnsi="宋体" w:cs="Microsoft New Tai Lue"/>
                <w:color w:val="auto"/>
                <w:sz w:val="21"/>
                <w:highlight w:val="none"/>
              </w:rPr>
              <w:tab/>
            </w:r>
            <w:r/>
          </w:p>
        </w:tc>
        <w:tc>
          <w:tcPr>
            <w:tcW w:w="4982" w:type="dxa"/>
            <w:vAlign w:val="center"/>
            <w:textDirection w:val="lrTb"/>
            <w:noWrap w:val="false"/>
          </w:tcPr>
          <w:p>
            <w:pPr>
              <w:pStyle w:val="810"/>
              <w:spacing w:line="360" w:lineRule="auto"/>
              <w:rPr>
                <w:rFonts w:hint="eastAsia" w:hAnsi="宋体" w:cs="Microsoft New Tai Lue"/>
                <w:bCs/>
                <w:color w:val="auto"/>
                <w:sz w:val="21"/>
                <w:highlight w:val="none"/>
              </w:rPr>
            </w:pPr>
            <w:r>
              <w:rPr>
                <w:rFonts w:ascii="Segoe UI Symbol" w:hAnsi="Segoe UI Symbol" w:cs="Segoe UI Symbol"/>
                <w:bCs/>
                <w:color w:val="auto"/>
                <w:sz w:val="21"/>
                <w:highlight w:val="none"/>
              </w:rPr>
              <w:t xml:space="preserve">☐</w:t>
            </w:r>
            <w:r>
              <w:rPr>
                <w:rFonts w:hint="eastAsia" w:hAnsi="宋体" w:cs="宋体"/>
                <w:bCs/>
                <w:color w:val="auto"/>
                <w:sz w:val="21"/>
                <w:highlight w:val="none"/>
              </w:rPr>
              <w:t xml:space="preserve">货物类，单一产品或核心产品为：</w:t>
            </w:r>
            <w:r>
              <w:rPr>
                <w:rFonts w:hint="eastAsia" w:hAnsi="宋体" w:cs="Microsoft New Tai Lue"/>
                <w:bCs/>
                <w:color w:val="auto"/>
                <w:sz w:val="21"/>
                <w:highlight w:val="none"/>
              </w:rPr>
              <w:t xml:space="preserve">。</w:t>
            </w:r>
            <w:r>
              <w:rPr>
                <w:rFonts w:hint="eastAsia" w:hAnsi="宋体" w:cs="Microsoft New Tai Lue"/>
                <w:bCs/>
                <w:color w:val="auto"/>
                <w:sz w:val="21"/>
                <w:highlight w:val="none"/>
              </w:rPr>
              <w:br/>
            </w:r>
            <w:r>
              <w:rPr>
                <w:rFonts w:hint="eastAsia" w:hAnsi="宋体"/>
                <w:b/>
                <w:color w:val="auto"/>
                <w:sz w:val="24"/>
                <w:highlight w:val="none"/>
              </w:rPr>
              <w:t xml:space="preserve">■</w:t>
            </w:r>
            <w:r>
              <w:rPr>
                <w:rFonts w:hint="eastAsia" w:hAnsi="宋体" w:cs="宋体"/>
                <w:bCs/>
                <w:color w:val="auto"/>
                <w:sz w:val="21"/>
                <w:highlight w:val="none"/>
              </w:rPr>
              <w:t xml:space="preserve">服务类</w:t>
            </w:r>
            <w:r>
              <w:rPr>
                <w:rFonts w:hint="eastAsia" w:hAnsi="宋体" w:cs="Microsoft New Tai Lue"/>
                <w:bCs/>
                <w:color w:val="auto"/>
                <w:sz w:val="21"/>
                <w:highlight w:val="none"/>
              </w:rPr>
              <w:t xml:space="preserve">，不适用。</w:t>
            </w:r>
            <w:r/>
          </w:p>
        </w:tc>
      </w:tr>
      <w:tr>
        <w:trPr>
          <w:jc w:val="center"/>
          <w:trHeight w:val="922"/>
        </w:trPr>
        <w:tc>
          <w:tcPr>
            <w:tcW w:w="675" w:type="dxa"/>
            <w:vAlign w:val="center"/>
            <w:textDirection w:val="lrTb"/>
            <w:noWrap w:val="false"/>
          </w:tcPr>
          <w:p>
            <w:pPr>
              <w:pStyle w:val="810"/>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3</w:t>
            </w:r>
            <w:r/>
          </w:p>
        </w:tc>
        <w:tc>
          <w:tcPr>
            <w:tcW w:w="850" w:type="dxa"/>
            <w:vAlign w:val="center"/>
            <w:textDirection w:val="lrTb"/>
            <w:noWrap w:val="false"/>
          </w:tcPr>
          <w:p>
            <w:pPr>
              <w:pStyle w:val="810"/>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31.3</w:t>
            </w:r>
            <w:r/>
          </w:p>
        </w:tc>
        <w:tc>
          <w:tcPr>
            <w:tcW w:w="2835" w:type="dxa"/>
            <w:vAlign w:val="center"/>
            <w:textDirection w:val="lrTb"/>
            <w:noWrap w:val="false"/>
          </w:tcPr>
          <w:p>
            <w:pPr>
              <w:pStyle w:val="810"/>
              <w:jc w:val="left"/>
              <w:rPr>
                <w:rFonts w:hint="eastAsia" w:hAnsi="宋体" w:cs="Microsoft New Tai Lue"/>
                <w:bCs/>
                <w:color w:val="auto"/>
                <w:sz w:val="21"/>
                <w:highlight w:val="none"/>
              </w:rPr>
            </w:pPr>
            <w:r>
              <w:rPr>
                <w:rFonts w:hint="eastAsia" w:hAnsi="宋体" w:cs="Microsoft New Tai Lue"/>
                <w:bCs/>
                <w:color w:val="auto"/>
                <w:sz w:val="21"/>
                <w:highlight w:val="none"/>
              </w:rPr>
              <w:t xml:space="preserve">确定中标单位</w:t>
            </w:r>
            <w:r/>
          </w:p>
        </w:tc>
        <w:tc>
          <w:tcPr>
            <w:tcW w:w="4982" w:type="dxa"/>
            <w:vAlign w:val="center"/>
            <w:textDirection w:val="lrTb"/>
            <w:noWrap w:val="false"/>
          </w:tcPr>
          <w:p>
            <w:pPr>
              <w:spacing w:before="156" w:line="276" w:lineRule="auto"/>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1</w:t>
            </w:r>
            <w:r>
              <w:rPr>
                <w:rFonts w:hint="eastAsia" w:ascii="宋体" w:hAnsi="宋体" w:cs="Microsoft New Tai Lue"/>
                <w:bCs/>
                <w:color w:val="auto"/>
                <w:szCs w:val="21"/>
                <w:highlight w:val="none"/>
              </w:rPr>
              <w:t xml:space="preserve">、从</w:t>
            </w:r>
            <w:r>
              <w:rPr>
                <w:rFonts w:ascii="宋体" w:hAnsi="宋体" w:cs="Microsoft New Tai Lue"/>
                <w:bCs/>
                <w:color w:val="auto"/>
                <w:szCs w:val="21"/>
                <w:highlight w:val="none"/>
              </w:rPr>
              <w:t xml:space="preserve">评标报告确定的中标候选人名单中按顺序确定排名第1名的为中标人。</w:t>
            </w:r>
            <w:r/>
          </w:p>
          <w:p>
            <w:pPr>
              <w:spacing w:before="156" w:line="276" w:lineRule="auto"/>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2</w:t>
            </w:r>
            <w:r>
              <w:rPr>
                <w:rFonts w:hint="eastAsia" w:ascii="宋体" w:hAnsi="宋体" w:cs="Microsoft New Tai Lue"/>
                <w:bCs/>
                <w:color w:val="auto"/>
                <w:szCs w:val="21"/>
                <w:highlight w:val="none"/>
              </w:rPr>
              <w:t xml:space="preserve">、</w:t>
            </w:r>
            <w:r>
              <w:rPr>
                <w:rFonts w:ascii="宋体" w:hAnsi="宋体" w:cs="Microsoft New Tai Lue"/>
                <w:bCs/>
                <w:color w:val="auto"/>
                <w:szCs w:val="21"/>
                <w:highlight w:val="none"/>
              </w:rPr>
              <w:t xml:space="preserve">中标候选人并列的，按照以下方式确定中标人。</w:t>
            </w:r>
            <w:r/>
          </w:p>
          <w:p>
            <w:pPr>
              <w:spacing w:before="156" w:line="276" w:lineRule="auto"/>
              <w:rPr>
                <w:rFonts w:hint="eastAsia" w:ascii="宋体" w:hAnsi="宋体" w:cs="Microsoft New Tai Lue"/>
                <w:bCs/>
                <w:color w:val="auto"/>
                <w:szCs w:val="21"/>
                <w:highlight w:val="none"/>
              </w:rPr>
            </w:pPr>
            <w:r>
              <w:rPr>
                <w:rFonts w:ascii="Segoe UI Symbol" w:hAnsi="Segoe UI Symbol" w:cs="Segoe UI Symbol"/>
                <w:bCs/>
                <w:color w:val="auto"/>
                <w:szCs w:val="21"/>
                <w:highlight w:val="none"/>
              </w:rPr>
              <w:t xml:space="preserve">☐</w:t>
            </w:r>
            <w:r>
              <w:rPr>
                <w:rFonts w:ascii="宋体" w:hAnsi="宋体" w:cs="Microsoft New Tai Lue"/>
                <w:bCs/>
                <w:color w:val="auto"/>
                <w:szCs w:val="21"/>
                <w:highlight w:val="none"/>
              </w:rPr>
              <w:t xml:space="preserve">随机抽取</w:t>
            </w:r>
            <w:r/>
          </w:p>
          <w:p>
            <w:pPr>
              <w:jc w:val="left"/>
              <w:spacing w:line="360" w:lineRule="auto"/>
              <w:rPr>
                <w:rFonts w:hint="eastAsia" w:ascii="宋体" w:hAnsi="宋体" w:cs="Microsoft New Tai Lue"/>
                <w:bCs/>
                <w:color w:val="auto"/>
                <w:szCs w:val="21"/>
                <w:highlight w:val="none"/>
                <w:u w:val="single"/>
              </w:rPr>
            </w:pPr>
            <w:r>
              <w:rPr>
                <w:rFonts w:hint="eastAsia" w:ascii="宋体" w:hAnsi="宋体"/>
                <w:b/>
                <w:color w:val="auto"/>
                <w:sz w:val="24"/>
                <w:highlight w:val="none"/>
              </w:rPr>
              <w:t xml:space="preserve">■</w:t>
            </w:r>
            <w:r>
              <w:rPr>
                <w:rFonts w:ascii="宋体" w:hAnsi="宋体" w:cs="Microsoft New Tai Lue"/>
                <w:bCs/>
                <w:color w:val="auto"/>
                <w:szCs w:val="21"/>
                <w:highlight w:val="none"/>
              </w:rPr>
              <w:t xml:space="preserve">其他</w:t>
            </w:r>
            <w:r>
              <w:rPr>
                <w:rFonts w:hint="eastAsia" w:ascii="宋体" w:hAnsi="宋体" w:cs="Microsoft New Tai Lue"/>
                <w:bCs/>
                <w:color w:val="auto"/>
                <w:szCs w:val="21"/>
                <w:highlight w:val="none"/>
                <w:u w:val="single"/>
              </w:rPr>
              <w:t xml:space="preserve">得分相同的，按投标报价由低到高顺序排列，得分且投标报价相同的，按技术指标优劣顺序排列，由评标委员会确定中标人。</w:t>
            </w:r>
            <w:r/>
          </w:p>
        </w:tc>
      </w:tr>
      <w:tr>
        <w:trPr>
          <w:jc w:val="center"/>
          <w:trHeight w:val="1277"/>
        </w:trPr>
        <w:tc>
          <w:tcPr>
            <w:tcW w:w="675" w:type="dxa"/>
            <w:vAlign w:val="center"/>
            <w:textDirection w:val="lrTb"/>
            <w:noWrap w:val="false"/>
          </w:tcPr>
          <w:p>
            <w:pPr>
              <w:pStyle w:val="810"/>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4</w:t>
            </w:r>
            <w:r/>
          </w:p>
        </w:tc>
        <w:tc>
          <w:tcPr>
            <w:tcW w:w="850" w:type="dxa"/>
            <w:vAlign w:val="center"/>
            <w:textDirection w:val="lrTb"/>
            <w:noWrap w:val="false"/>
          </w:tcPr>
          <w:p>
            <w:pPr>
              <w:pStyle w:val="810"/>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31.4</w:t>
            </w:r>
            <w:r/>
          </w:p>
        </w:tc>
        <w:tc>
          <w:tcPr>
            <w:tcW w:w="2835" w:type="dxa"/>
            <w:vAlign w:val="center"/>
            <w:textDirection w:val="lrTb"/>
            <w:noWrap w:val="false"/>
          </w:tcPr>
          <w:p>
            <w:pPr>
              <w:pStyle w:val="810"/>
              <w:jc w:val="left"/>
              <w:rPr>
                <w:rFonts w:hint="eastAsia" w:hAnsi="宋体" w:cs="Microsoft New Tai Lue"/>
                <w:color w:val="auto"/>
                <w:sz w:val="21"/>
                <w:highlight w:val="none"/>
              </w:rPr>
            </w:pPr>
            <w:r>
              <w:rPr>
                <w:rFonts w:hAnsi="宋体" w:cs="Microsoft New Tai Lue"/>
                <w:color w:val="auto"/>
                <w:sz w:val="21"/>
                <w:highlight w:val="none"/>
              </w:rPr>
              <w:t xml:space="preserve">公告媒体</w:t>
            </w:r>
            <w:r/>
          </w:p>
        </w:tc>
        <w:tc>
          <w:tcPr>
            <w:tcW w:w="4982" w:type="dxa"/>
            <w:vAlign w:val="center"/>
            <w:textDirection w:val="lrTb"/>
            <w:noWrap w:val="false"/>
          </w:tcPr>
          <w:p>
            <w:pPr>
              <w:spacing w:before="156" w:line="276" w:lineRule="auto"/>
              <w:rPr>
                <w:rFonts w:hint="eastAsia" w:ascii="宋体" w:hAnsi="宋体" w:cs="Microsoft New Tai Lue"/>
                <w:color w:val="auto"/>
                <w:szCs w:val="21"/>
                <w:highlight w:val="none"/>
              </w:rPr>
            </w:pPr>
            <w:r>
              <w:rPr>
                <w:rFonts w:hint="eastAsia" w:ascii="宋体" w:hAnsi="宋体" w:cs="Microsoft New Tai Lue"/>
                <w:color w:val="auto"/>
                <w:szCs w:val="21"/>
                <w:highlight w:val="none"/>
              </w:rPr>
              <w:t xml:space="preserve">有关采购事务和本项目的补充公告，敬请及时关注“江苏政府采购网”发布的信息（网址：http://www.ccgp-jiangsu.gov.cn）</w:t>
            </w:r>
            <w:r/>
          </w:p>
        </w:tc>
      </w:tr>
      <w:tr>
        <w:trPr>
          <w:jc w:val="center"/>
          <w:trHeight w:val="656"/>
        </w:trPr>
        <w:tc>
          <w:tcPr>
            <w:tcW w:w="675" w:type="dxa"/>
            <w:vAlign w:val="center"/>
            <w:textDirection w:val="lrTb"/>
            <w:noWrap w:val="false"/>
          </w:tcPr>
          <w:p>
            <w:pPr>
              <w:pStyle w:val="810"/>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5</w:t>
            </w:r>
            <w:r/>
          </w:p>
        </w:tc>
        <w:tc>
          <w:tcPr>
            <w:tcW w:w="850" w:type="dxa"/>
            <w:vAlign w:val="center"/>
            <w:textDirection w:val="lrTb"/>
            <w:noWrap w:val="false"/>
          </w:tcPr>
          <w:p>
            <w:pPr>
              <w:pStyle w:val="810"/>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35.1</w:t>
            </w:r>
            <w:r/>
          </w:p>
        </w:tc>
        <w:tc>
          <w:tcPr>
            <w:tcW w:w="2835" w:type="dxa"/>
            <w:vAlign w:val="center"/>
            <w:textDirection w:val="lrTb"/>
            <w:noWrap w:val="false"/>
          </w:tcPr>
          <w:p>
            <w:pPr>
              <w:pStyle w:val="810"/>
              <w:jc w:val="left"/>
              <w:rPr>
                <w:rFonts w:hint="eastAsia" w:hAnsi="宋体" w:cs="Microsoft New Tai Lue"/>
                <w:color w:val="auto"/>
                <w:sz w:val="21"/>
                <w:highlight w:val="none"/>
              </w:rPr>
            </w:pPr>
            <w:r>
              <w:rPr>
                <w:rFonts w:hAnsi="宋体" w:cs="Microsoft New Tai Lue"/>
                <w:color w:val="auto"/>
                <w:sz w:val="21"/>
                <w:highlight w:val="none"/>
              </w:rPr>
              <w:t xml:space="preserve">履约保证金</w:t>
            </w:r>
            <w:r/>
          </w:p>
        </w:tc>
        <w:tc>
          <w:tcPr>
            <w:tcW w:w="4982" w:type="dxa"/>
            <w:vAlign w:val="center"/>
            <w:textDirection w:val="lrTb"/>
            <w:noWrap w:val="false"/>
          </w:tcPr>
          <w:p>
            <w:pPr>
              <w:pStyle w:val="810"/>
              <w:spacing w:line="360" w:lineRule="auto"/>
              <w:rPr>
                <w:rFonts w:hint="eastAsia" w:hAnsi="宋体" w:cs="Microsoft New Tai Lue"/>
                <w:bCs/>
                <w:color w:val="auto"/>
                <w:sz w:val="21"/>
                <w:highlight w:val="none"/>
              </w:rPr>
            </w:pPr>
            <w:r>
              <w:rPr>
                <w:rFonts w:hint="eastAsia" w:hAnsi="宋体"/>
                <w:b/>
                <w:color w:val="auto"/>
                <w:sz w:val="24"/>
                <w:highlight w:val="none"/>
              </w:rPr>
              <w:t xml:space="preserve">■</w:t>
            </w:r>
            <w:r>
              <w:rPr>
                <w:rFonts w:hAnsi="宋体" w:cs="Microsoft New Tai Lue"/>
                <w:bCs/>
                <w:color w:val="auto"/>
                <w:sz w:val="21"/>
                <w:highlight w:val="none"/>
              </w:rPr>
              <w:t xml:space="preserve">不要求提供</w:t>
            </w:r>
            <w:r/>
          </w:p>
          <w:p>
            <w:pPr>
              <w:pStyle w:val="810"/>
              <w:spacing w:line="360" w:lineRule="auto"/>
              <w:rPr>
                <w:rFonts w:hint="eastAsia" w:hAnsi="宋体" w:cs="Microsoft New Tai Lue"/>
                <w:bCs/>
                <w:color w:val="auto"/>
                <w:sz w:val="21"/>
                <w:highlight w:val="none"/>
              </w:rPr>
            </w:pPr>
            <w:r>
              <w:rPr>
                <w:rFonts w:ascii="Wingdings 2" w:hAnsi="Wingdings 2" w:eastAsia="Wingdings 2" w:cs="Wingdings 2"/>
                <w:bCs/>
                <w:color w:val="auto"/>
                <w:sz w:val="21"/>
                <w:highlight w:val="none"/>
              </w:rPr>
              <w:t xml:space="preserve">£</w:t>
            </w:r>
            <w:r>
              <w:rPr>
                <w:rFonts w:hAnsi="宋体" w:cs="Microsoft New Tai Lue"/>
                <w:bCs/>
                <w:color w:val="auto"/>
                <w:sz w:val="21"/>
                <w:highlight w:val="none"/>
              </w:rPr>
              <w:t xml:space="preserve">要求提供，履约保证金的数额不得超过政府采购合同金额的%。</w:t>
            </w:r>
            <w:r/>
          </w:p>
          <w:p>
            <w:pPr>
              <w:pStyle w:val="747"/>
              <w:spacing w:line="360" w:lineRule="auto"/>
              <w:rPr>
                <w:rFonts w:hint="eastAsia" w:hAnsi="宋体" w:cs="Microsoft New Tai Lue"/>
                <w:bCs/>
                <w:color w:val="auto"/>
                <w:highlight w:val="none"/>
              </w:rPr>
            </w:pPr>
            <w:r>
              <w:rPr>
                <w:rFonts w:hAnsi="宋体" w:cs="Microsoft New Tai Lue"/>
                <w:bCs/>
                <w:color w:val="auto"/>
                <w:highlight w:val="none"/>
              </w:rPr>
              <w:t xml:space="preserve">收款人户名：</w:t>
            </w:r>
            <w:r/>
          </w:p>
          <w:p>
            <w:pPr>
              <w:pStyle w:val="747"/>
              <w:spacing w:line="360" w:lineRule="auto"/>
              <w:rPr>
                <w:rFonts w:hint="eastAsia" w:hAnsi="宋体" w:cs="Microsoft New Tai Lue"/>
                <w:bCs/>
                <w:color w:val="auto"/>
                <w:highlight w:val="none"/>
              </w:rPr>
            </w:pPr>
            <w:r>
              <w:rPr>
                <w:rFonts w:hAnsi="宋体" w:cs="Microsoft New Tai Lue"/>
                <w:bCs/>
                <w:color w:val="auto"/>
                <w:highlight w:val="none"/>
              </w:rPr>
              <w:t xml:space="preserve">开户银行：</w:t>
            </w:r>
            <w:r/>
          </w:p>
          <w:p>
            <w:pPr>
              <w:pStyle w:val="747"/>
              <w:spacing w:line="360" w:lineRule="auto"/>
              <w:rPr>
                <w:rFonts w:hint="eastAsia" w:hAnsi="宋体" w:cs="Microsoft New Tai Lue"/>
                <w:bCs/>
                <w:color w:val="auto"/>
                <w:highlight w:val="none"/>
              </w:rPr>
            </w:pPr>
            <w:r>
              <w:rPr>
                <w:rFonts w:hAnsi="宋体" w:cs="Microsoft New Tai Lue"/>
                <w:bCs/>
                <w:color w:val="auto"/>
                <w:highlight w:val="none"/>
              </w:rPr>
              <w:t xml:space="preserve">银行账号：</w:t>
            </w:r>
            <w:r/>
          </w:p>
          <w:p>
            <w:pPr>
              <w:pStyle w:val="810"/>
              <w:spacing w:line="360" w:lineRule="auto"/>
              <w:rPr>
                <w:rFonts w:hint="eastAsia" w:hAnsi="宋体" w:cs="Microsoft New Tai Lue"/>
                <w:bCs/>
                <w:color w:val="auto"/>
                <w:sz w:val="21"/>
                <w:highlight w:val="none"/>
              </w:rPr>
            </w:pPr>
            <w:r>
              <w:rPr>
                <w:rFonts w:hAnsi="宋体" w:cs="Microsoft New Tai Lue"/>
                <w:bCs/>
                <w:color w:val="auto"/>
                <w:sz w:val="21"/>
                <w:highlight w:val="none"/>
              </w:rPr>
              <w:t xml:space="preserve">注：以电汇方式递交履约保证金须在电汇凭据附言栏中写明采购编号、</w:t>
            </w:r>
            <w:r>
              <w:rPr>
                <w:rFonts w:hint="eastAsia" w:hAnsi="宋体" w:cs="Microsoft New Tai Lue"/>
                <w:bCs/>
                <w:color w:val="auto"/>
                <w:sz w:val="21"/>
                <w:highlight w:val="none"/>
              </w:rPr>
              <w:t xml:space="preserve">包号</w:t>
            </w:r>
            <w:r>
              <w:rPr>
                <w:rFonts w:hAnsi="宋体" w:cs="Microsoft New Tai Lue"/>
                <w:bCs/>
                <w:color w:val="auto"/>
                <w:sz w:val="21"/>
                <w:highlight w:val="none"/>
              </w:rPr>
              <w:t xml:space="preserve">及用途（履约保证金）。</w:t>
            </w:r>
            <w:r/>
          </w:p>
        </w:tc>
      </w:tr>
      <w:tr>
        <w:trPr>
          <w:jc w:val="center"/>
          <w:trHeight w:val="656"/>
        </w:trPr>
        <w:tc>
          <w:tcPr>
            <w:tcW w:w="675" w:type="dxa"/>
            <w:vAlign w:val="center"/>
            <w:textDirection w:val="lrTb"/>
            <w:noWrap w:val="false"/>
          </w:tcPr>
          <w:p>
            <w:pPr>
              <w:pStyle w:val="810"/>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6</w:t>
            </w:r>
            <w:r/>
          </w:p>
        </w:tc>
        <w:tc>
          <w:tcPr>
            <w:tcW w:w="850" w:type="dxa"/>
            <w:vAlign w:val="center"/>
            <w:textDirection w:val="lrTb"/>
            <w:noWrap w:val="false"/>
          </w:tcPr>
          <w:p>
            <w:pPr>
              <w:pStyle w:val="810"/>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36.1</w:t>
            </w:r>
            <w:r/>
          </w:p>
        </w:tc>
        <w:tc>
          <w:tcPr>
            <w:tcW w:w="2835" w:type="dxa"/>
            <w:vAlign w:val="center"/>
            <w:textDirection w:val="lrTb"/>
            <w:noWrap w:val="false"/>
          </w:tcPr>
          <w:p>
            <w:pPr>
              <w:ind w:left="-533" w:firstLine="533"/>
              <w:jc w:val="left"/>
              <w:spacing w:before="156" w:line="276" w:lineRule="auto"/>
              <w:rPr>
                <w:rFonts w:hint="eastAsia" w:ascii="宋体" w:hAnsi="宋体"/>
                <w:color w:val="auto"/>
                <w:szCs w:val="21"/>
                <w:highlight w:val="none"/>
              </w:rPr>
            </w:pPr>
            <w:r>
              <w:rPr>
                <w:rFonts w:ascii="宋体" w:hAnsi="宋体"/>
                <w:color w:val="auto"/>
                <w:szCs w:val="21"/>
                <w:highlight w:val="none"/>
              </w:rPr>
              <w:t xml:space="preserve">供应商对采购文件的</w:t>
            </w:r>
            <w:r/>
          </w:p>
          <w:p>
            <w:pPr>
              <w:pStyle w:val="810"/>
              <w:jc w:val="left"/>
              <w:spacing w:line="360" w:lineRule="auto"/>
              <w:rPr>
                <w:rFonts w:hint="eastAsia" w:hAnsi="宋体" w:cs="Microsoft New Tai Lue"/>
                <w:color w:val="auto"/>
                <w:sz w:val="21"/>
                <w:highlight w:val="none"/>
              </w:rPr>
            </w:pPr>
            <w:r>
              <w:rPr>
                <w:rFonts w:hAnsi="宋体"/>
                <w:color w:val="auto"/>
                <w:sz w:val="21"/>
                <w:highlight w:val="none"/>
              </w:rPr>
              <w:t xml:space="preserve">询问</w:t>
            </w:r>
            <w:r/>
          </w:p>
        </w:tc>
        <w:tc>
          <w:tcPr>
            <w:tcW w:w="4982" w:type="dxa"/>
            <w:vAlign w:val="center"/>
            <w:textDirection w:val="lrTb"/>
            <w:noWrap w:val="false"/>
          </w:tcPr>
          <w:p>
            <w:pPr>
              <w:pStyle w:val="747"/>
              <w:spacing w:line="360" w:lineRule="auto"/>
              <w:rPr>
                <w:rFonts w:hint="eastAsia" w:hAnsi="宋体"/>
                <w:color w:val="auto"/>
                <w:highlight w:val="none"/>
              </w:rPr>
            </w:pPr>
            <w:r>
              <w:rPr>
                <w:rFonts w:hAnsi="宋体"/>
                <w:bCs/>
                <w:color w:val="auto"/>
                <w:highlight w:val="none"/>
              </w:rPr>
              <w:t xml:space="preserve">时间：</w:t>
            </w:r>
            <w:r>
              <w:rPr>
                <w:rFonts w:hint="eastAsia" w:hAnsi="宋体"/>
                <w:bCs/>
                <w:color w:val="auto"/>
                <w:highlight w:val="none"/>
              </w:rPr>
              <w:t xml:space="preserve">2025年</w:t>
            </w:r>
            <w:r>
              <w:rPr>
                <w:rFonts w:hint="eastAsia" w:hAnsi="宋体"/>
                <w:bCs/>
                <w:color w:val="auto"/>
                <w:highlight w:val="none"/>
                <w:lang w:val="en-US" w:eastAsia="zh-CN"/>
              </w:rPr>
              <w:t xml:space="preserve">07</w:t>
            </w:r>
            <w:r>
              <w:rPr>
                <w:rFonts w:hint="eastAsia" w:hAnsi="宋体"/>
                <w:bCs/>
                <w:color w:val="auto"/>
                <w:highlight w:val="none"/>
              </w:rPr>
              <w:t xml:space="preserve">月</w:t>
            </w:r>
            <w:r>
              <w:rPr>
                <w:rFonts w:hint="eastAsia" w:hAnsi="宋体"/>
                <w:bCs/>
                <w:color w:val="auto"/>
                <w:highlight w:val="none"/>
                <w:lang w:val="en-US" w:eastAsia="zh-CN"/>
              </w:rPr>
              <w:t xml:space="preserve">17</w:t>
            </w:r>
            <w:r>
              <w:rPr>
                <w:rFonts w:hint="eastAsia" w:hAnsi="宋体"/>
                <w:bCs/>
                <w:color w:val="auto"/>
                <w:highlight w:val="none"/>
              </w:rPr>
              <w:t xml:space="preserve">日前</w:t>
            </w:r>
            <w:r/>
          </w:p>
          <w:p>
            <w:pPr>
              <w:pStyle w:val="747"/>
              <w:spacing w:line="360" w:lineRule="auto"/>
              <w:rPr>
                <w:rFonts w:hint="eastAsia" w:hAnsi="宋体" w:cs="Microsoft New Tai Lue"/>
                <w:bCs/>
                <w:color w:val="auto"/>
                <w:highlight w:val="none"/>
              </w:rPr>
            </w:pPr>
            <w:r>
              <w:rPr>
                <w:rFonts w:hAnsi="宋体"/>
                <w:bCs/>
                <w:color w:val="auto"/>
                <w:highlight w:val="none"/>
              </w:rPr>
              <w:t xml:space="preserve">形式：以书面形式（盖章扫描件及WPS兼容格式文件发至</w:t>
            </w:r>
            <w:r>
              <w:rPr>
                <w:rFonts w:hAnsi="宋体"/>
                <w:bCs/>
                <w:color w:val="auto"/>
                <w:highlight w:val="none"/>
                <w:u w:val="single"/>
              </w:rPr>
              <w:t xml:space="preserve"> 1728158436</w:t>
            </w:r>
            <w:r>
              <w:rPr>
                <w:rFonts w:hint="eastAsia" w:hAnsi="宋体"/>
                <w:bCs/>
                <w:color w:val="auto"/>
                <w:highlight w:val="none"/>
                <w:u w:val="single"/>
              </w:rPr>
              <w:t xml:space="preserve">@qq</w:t>
            </w:r>
            <w:r>
              <w:rPr>
                <w:rFonts w:hAnsi="宋体"/>
                <w:bCs/>
                <w:color w:val="auto"/>
                <w:highlight w:val="none"/>
                <w:u w:val="single"/>
              </w:rPr>
              <w:t xml:space="preserve">.</w:t>
            </w:r>
            <w:r>
              <w:rPr>
                <w:rFonts w:hint="eastAsia" w:hAnsi="宋体"/>
                <w:bCs/>
                <w:color w:val="auto"/>
                <w:highlight w:val="none"/>
                <w:u w:val="single"/>
              </w:rPr>
              <w:t xml:space="preserve">com</w:t>
            </w:r>
            <w:r>
              <w:rPr>
                <w:rFonts w:hAnsi="宋体"/>
                <w:bCs/>
                <w:color w:val="auto"/>
                <w:highlight w:val="none"/>
              </w:rPr>
              <w:t xml:space="preserve">邮箱）通知</w:t>
            </w:r>
            <w:r>
              <w:rPr>
                <w:rFonts w:hint="eastAsia" w:hAnsi="宋体" w:cs="Microsoft New Tai Lue"/>
                <w:bCs/>
                <w:color w:val="auto"/>
                <w:highlight w:val="none"/>
              </w:rPr>
              <w:t xml:space="preserve">采购人或采购代理机构</w:t>
            </w:r>
            <w:r>
              <w:rPr>
                <w:rFonts w:hAnsi="宋体"/>
                <w:bCs/>
                <w:color w:val="auto"/>
                <w:highlight w:val="none"/>
              </w:rPr>
              <w:t xml:space="preserve">。</w:t>
            </w:r>
            <w:r/>
          </w:p>
        </w:tc>
      </w:tr>
      <w:tr>
        <w:trPr>
          <w:jc w:val="center"/>
          <w:trHeight w:val="1980"/>
        </w:trPr>
        <w:tc>
          <w:tcPr>
            <w:tcW w:w="675" w:type="dxa"/>
            <w:vAlign w:val="center"/>
            <w:textDirection w:val="lrTb"/>
            <w:noWrap w:val="false"/>
          </w:tcPr>
          <w:p>
            <w:pPr>
              <w:pStyle w:val="810"/>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7</w:t>
            </w:r>
            <w:r/>
          </w:p>
        </w:tc>
        <w:tc>
          <w:tcPr>
            <w:tcW w:w="850" w:type="dxa"/>
            <w:vAlign w:val="center"/>
            <w:textDirection w:val="lrTb"/>
            <w:noWrap w:val="false"/>
          </w:tcPr>
          <w:p>
            <w:pPr>
              <w:pStyle w:val="810"/>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37.1</w:t>
            </w:r>
            <w:r/>
          </w:p>
        </w:tc>
        <w:tc>
          <w:tcPr>
            <w:tcW w:w="2835" w:type="dxa"/>
            <w:vAlign w:val="center"/>
            <w:textDirection w:val="lrTb"/>
            <w:noWrap w:val="false"/>
          </w:tcPr>
          <w:p>
            <w:pPr>
              <w:ind w:left="-533" w:firstLine="533"/>
              <w:jc w:val="left"/>
              <w:spacing w:before="156" w:line="276" w:lineRule="auto"/>
              <w:rPr>
                <w:rFonts w:hint="eastAsia" w:ascii="宋体" w:hAnsi="宋体" w:cs="Microsoft New Tai Lue"/>
                <w:color w:val="auto"/>
                <w:szCs w:val="21"/>
                <w:highlight w:val="none"/>
              </w:rPr>
            </w:pPr>
            <w:r>
              <w:rPr>
                <w:rFonts w:hint="eastAsia" w:ascii="宋体" w:hAnsi="宋体" w:cs="Microsoft New Tai Lue"/>
                <w:color w:val="auto"/>
                <w:szCs w:val="21"/>
                <w:highlight w:val="none"/>
              </w:rPr>
              <w:t xml:space="preserve">供应商</w:t>
            </w:r>
            <w:r>
              <w:rPr>
                <w:rFonts w:ascii="宋体" w:hAnsi="宋体" w:cs="Microsoft New Tai Lue"/>
                <w:color w:val="auto"/>
                <w:szCs w:val="21"/>
                <w:highlight w:val="none"/>
              </w:rPr>
              <w:t xml:space="preserve">对采购文件提出</w:t>
            </w:r>
            <w:r>
              <w:rPr>
                <w:rFonts w:hint="eastAsia" w:ascii="宋体" w:hAnsi="宋体" w:cs="Microsoft New Tai Lue"/>
                <w:color w:val="auto"/>
                <w:szCs w:val="21"/>
                <w:highlight w:val="none"/>
              </w:rPr>
              <w:t xml:space="preserve">的</w:t>
            </w:r>
            <w:r/>
          </w:p>
          <w:p>
            <w:pPr>
              <w:ind w:left="-533" w:firstLine="533"/>
              <w:jc w:val="left"/>
              <w:spacing w:before="156" w:line="276" w:lineRule="auto"/>
              <w:rPr>
                <w:rFonts w:hint="eastAsia" w:ascii="宋体" w:hAnsi="宋体"/>
                <w:color w:val="auto"/>
                <w:szCs w:val="21"/>
                <w:highlight w:val="none"/>
              </w:rPr>
            </w:pPr>
            <w:r>
              <w:rPr>
                <w:rFonts w:ascii="宋体" w:hAnsi="宋体" w:cs="Microsoft New Tai Lue"/>
                <w:color w:val="auto"/>
                <w:szCs w:val="21"/>
                <w:highlight w:val="none"/>
              </w:rPr>
              <w:t xml:space="preserve">质疑</w:t>
            </w:r>
            <w:r/>
          </w:p>
        </w:tc>
        <w:tc>
          <w:tcPr>
            <w:tcW w:w="4982" w:type="dxa"/>
            <w:vAlign w:val="center"/>
            <w:textDirection w:val="lrTb"/>
            <w:noWrap w:val="false"/>
          </w:tcPr>
          <w:p>
            <w:pPr>
              <w:pStyle w:val="747"/>
              <w:spacing w:line="360" w:lineRule="auto"/>
              <w:rPr>
                <w:rFonts w:hint="eastAsia" w:hAnsi="宋体"/>
                <w:color w:val="auto"/>
                <w:highlight w:val="none"/>
              </w:rPr>
            </w:pPr>
            <w:r>
              <w:rPr>
                <w:rFonts w:hint="eastAsia" w:hAnsi="宋体" w:cs="Microsoft New Tai Lue"/>
                <w:bCs/>
                <w:color w:val="auto"/>
                <w:highlight w:val="none"/>
              </w:rPr>
              <w:t xml:space="preserve">形式：以书面形式通知采购人或采购代理机构。如采用邮件形式（盖章扫描件及WPS兼容格式文件发至</w:t>
            </w:r>
            <w:r>
              <w:rPr>
                <w:rFonts w:hAnsi="宋体"/>
                <w:bCs/>
                <w:color w:val="auto"/>
                <w:highlight w:val="none"/>
                <w:u w:val="single"/>
              </w:rPr>
              <w:t xml:space="preserve">1728158436</w:t>
            </w:r>
            <w:r>
              <w:rPr>
                <w:rFonts w:hint="eastAsia" w:hAnsi="宋体"/>
                <w:bCs/>
                <w:color w:val="auto"/>
                <w:highlight w:val="none"/>
                <w:u w:val="single"/>
              </w:rPr>
              <w:t xml:space="preserve">@qq.com</w:t>
            </w:r>
            <w:r>
              <w:rPr>
                <w:rFonts w:hint="eastAsia" w:hAnsi="宋体" w:cs="Microsoft New Tai Lue"/>
                <w:bCs/>
                <w:color w:val="auto"/>
                <w:highlight w:val="none"/>
              </w:rPr>
              <w:t xml:space="preserve">邮箱）通知，采购人或采购代理机构将以邮件形式进行答复。</w:t>
            </w:r>
            <w:r/>
          </w:p>
        </w:tc>
      </w:tr>
      <w:tr>
        <w:trPr>
          <w:jc w:val="center"/>
          <w:trHeight w:val="1936"/>
        </w:trPr>
        <w:tc>
          <w:tcPr>
            <w:tcW w:w="675" w:type="dxa"/>
            <w:vAlign w:val="center"/>
            <w:textDirection w:val="lrTb"/>
            <w:noWrap w:val="false"/>
          </w:tcPr>
          <w:p>
            <w:pPr>
              <w:pStyle w:val="810"/>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8</w:t>
            </w:r>
            <w:r/>
          </w:p>
        </w:tc>
        <w:tc>
          <w:tcPr>
            <w:tcW w:w="850" w:type="dxa"/>
            <w:vAlign w:val="center"/>
            <w:textDirection w:val="lrTb"/>
            <w:noWrap w:val="false"/>
          </w:tcPr>
          <w:p>
            <w:pPr>
              <w:pStyle w:val="810"/>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38.1</w:t>
            </w:r>
            <w:r/>
          </w:p>
        </w:tc>
        <w:tc>
          <w:tcPr>
            <w:tcW w:w="2835" w:type="dxa"/>
            <w:vAlign w:val="center"/>
            <w:textDirection w:val="lrTb"/>
            <w:noWrap w:val="false"/>
          </w:tcPr>
          <w:p>
            <w:pPr>
              <w:pStyle w:val="810"/>
              <w:jc w:val="left"/>
              <w:spacing w:line="360" w:lineRule="auto"/>
              <w:rPr>
                <w:rFonts w:hint="eastAsia" w:hAnsi="宋体" w:cs="Microsoft New Tai Lue"/>
                <w:color w:val="auto"/>
                <w:sz w:val="21"/>
                <w:highlight w:val="none"/>
              </w:rPr>
            </w:pPr>
            <w:r>
              <w:rPr>
                <w:rFonts w:hAnsi="宋体" w:cs="Microsoft New Tai Lue"/>
                <w:color w:val="auto"/>
                <w:sz w:val="21"/>
                <w:highlight w:val="none"/>
              </w:rPr>
              <w:t xml:space="preserve">招标代理服务费</w:t>
            </w:r>
            <w:r/>
          </w:p>
        </w:tc>
        <w:tc>
          <w:tcPr>
            <w:tcW w:w="4982" w:type="dxa"/>
            <w:vAlign w:val="center"/>
            <w:textDirection w:val="lrTb"/>
            <w:noWrap w:val="false"/>
          </w:tcPr>
          <w:p>
            <w:pPr>
              <w:pStyle w:val="747"/>
              <w:spacing w:line="360" w:lineRule="auto"/>
              <w:rPr>
                <w:rFonts w:hint="eastAsia" w:hAnsi="宋体"/>
                <w:bCs/>
                <w:color w:val="auto"/>
                <w:highlight w:val="none"/>
              </w:rPr>
            </w:pPr>
            <w:r>
              <w:rPr>
                <w:rFonts w:hint="eastAsia" w:hAnsi="宋体"/>
                <w:bCs/>
                <w:color w:val="auto"/>
                <w:highlight w:val="none"/>
              </w:rPr>
              <w:t xml:space="preserve">中标人以中标价为基数，参照《招标代理服务收费管理暂行办法》（国家发展计划委员会计价格[2002]1980号）代理服务招标收费基准费率的80%计算，在领取中标通知书前向招标代理机构一次性支付服务费。</w:t>
            </w:r>
            <w:r/>
          </w:p>
        </w:tc>
      </w:tr>
      <w:tr>
        <w:trPr>
          <w:jc w:val="center"/>
          <w:trHeight w:val="1136"/>
        </w:trPr>
        <w:tc>
          <w:tcPr>
            <w:tcW w:w="675" w:type="dxa"/>
            <w:vAlign w:val="center"/>
            <w:textDirection w:val="lrTb"/>
            <w:noWrap w:val="false"/>
          </w:tcPr>
          <w:p>
            <w:pPr>
              <w:pStyle w:val="810"/>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9</w:t>
            </w:r>
            <w:r/>
          </w:p>
        </w:tc>
        <w:tc>
          <w:tcPr>
            <w:tcW w:w="850" w:type="dxa"/>
            <w:vAlign w:val="center"/>
            <w:textDirection w:val="lrTb"/>
            <w:noWrap w:val="false"/>
          </w:tcPr>
          <w:p>
            <w:pPr>
              <w:pStyle w:val="810"/>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39.1</w:t>
            </w:r>
            <w:r/>
          </w:p>
        </w:tc>
        <w:tc>
          <w:tcPr>
            <w:tcW w:w="2835" w:type="dxa"/>
            <w:vAlign w:val="center"/>
            <w:textDirection w:val="lrTb"/>
            <w:noWrap w:val="false"/>
          </w:tcPr>
          <w:p>
            <w:pPr>
              <w:pStyle w:val="810"/>
              <w:jc w:val="left"/>
              <w:spacing w:line="360" w:lineRule="auto"/>
              <w:rPr>
                <w:rFonts w:hint="eastAsia" w:hAnsi="宋体" w:cs="Microsoft New Tai Lue"/>
                <w:color w:val="auto"/>
                <w:sz w:val="21"/>
                <w:highlight w:val="none"/>
              </w:rPr>
            </w:pPr>
            <w:r>
              <w:rPr>
                <w:rFonts w:hAnsi="宋体" w:cs="Microsoft New Tai Lue"/>
                <w:color w:val="auto"/>
                <w:sz w:val="21"/>
                <w:highlight w:val="none"/>
              </w:rPr>
              <w:t xml:space="preserve">其他规定</w:t>
            </w:r>
            <w:r/>
          </w:p>
        </w:tc>
        <w:tc>
          <w:tcPr>
            <w:tcW w:w="4982" w:type="dxa"/>
            <w:vAlign w:val="center"/>
            <w:textDirection w:val="lrTb"/>
            <w:noWrap w:val="false"/>
          </w:tcPr>
          <w:p>
            <w:pPr>
              <w:pStyle w:val="810"/>
              <w:spacing w:line="360" w:lineRule="auto"/>
              <w:rPr>
                <w:rFonts w:hint="eastAsia" w:hAnsi="宋体" w:cs="Microsoft New Tai Lue"/>
                <w:b/>
                <w:bCs/>
                <w:color w:val="auto"/>
                <w:sz w:val="21"/>
                <w:highlight w:val="none"/>
              </w:rPr>
            </w:pPr>
            <w:r>
              <w:rPr>
                <w:rFonts w:hint="eastAsia" w:hAnsi="宋体" w:cs="Microsoft New Tai Lue"/>
                <w:b/>
                <w:bCs/>
                <w:color w:val="auto"/>
                <w:sz w:val="21"/>
                <w:highlight w:val="none"/>
              </w:rPr>
              <w:t xml:space="preserve">1.</w:t>
            </w:r>
            <w:r>
              <w:rPr>
                <w:rFonts w:hint="eastAsia" w:hAnsi="宋体" w:cs="Microsoft New Tai Lue"/>
                <w:b/>
                <w:bCs/>
                <w:color w:val="auto"/>
                <w:sz w:val="21"/>
                <w:highlight w:val="none"/>
              </w:rPr>
              <w:t xml:space="preserve">异常低价处理：</w:t>
            </w:r>
            <w:r>
              <w:rPr>
                <w:rFonts w:hint="eastAsia" w:hAnsi="宋体" w:cs="Microsoft New Tai Lue"/>
                <w:b/>
                <w:bCs/>
                <w:color w:val="auto"/>
                <w:sz w:val="21"/>
                <w:highlight w:val="none"/>
              </w:rPr>
              <w:t xml:space="preserve">本项目执行《关于推动解决政府采购异常低价问题相关工作的通知》(苏财购(2025)62号)的规定</w:t>
            </w:r>
            <w:r/>
          </w:p>
          <w:p>
            <w:pPr>
              <w:pStyle w:val="810"/>
              <w:spacing w:line="360" w:lineRule="auto"/>
              <w:rPr>
                <w:rFonts w:hint="eastAsia" w:hAnsi="宋体" w:cs="Microsoft New Tai Lue"/>
                <w:b/>
                <w:bCs/>
                <w:color w:val="auto"/>
                <w:sz w:val="21"/>
                <w:highlight w:val="none"/>
              </w:rPr>
            </w:pPr>
            <w:r>
              <w:rPr>
                <w:rFonts w:hint="eastAsia" w:hAnsi="宋体" w:cs="Microsoft New Tai Lue"/>
                <w:b/>
                <w:bCs/>
                <w:color w:val="auto"/>
                <w:sz w:val="21"/>
                <w:highlight w:val="none"/>
              </w:rPr>
              <w:t xml:space="preserve">2.本项目采购标的对应的中小企业划分标准所属行业：其他未列明行业。</w:t>
            </w:r>
            <w:r/>
          </w:p>
          <w:p>
            <w:pPr>
              <w:pStyle w:val="810"/>
              <w:spacing w:line="360" w:lineRule="auto"/>
              <w:rPr>
                <w:rFonts w:hint="eastAsia" w:hAnsi="宋体" w:cs="Microsoft New Tai Lue"/>
                <w:b/>
                <w:bCs/>
                <w:color w:val="auto"/>
                <w:sz w:val="21"/>
                <w:highlight w:val="none"/>
              </w:rPr>
            </w:pPr>
            <w:r>
              <w:rPr>
                <w:rFonts w:hint="eastAsia" w:hAnsi="宋体" w:cs="Microsoft New Tai Lue"/>
                <w:b/>
                <w:bCs/>
                <w:color w:val="auto"/>
                <w:sz w:val="21"/>
                <w:highlight w:val="none"/>
              </w:rPr>
              <w:t xml:space="preserve">3.</w:t>
            </w:r>
            <w:r>
              <w:rPr>
                <w:rFonts w:hint="eastAsia" w:hAnsi="宋体" w:cs="Microsoft New Tai Lue"/>
                <w:b/>
                <w:bCs/>
                <w:color w:val="auto"/>
                <w:sz w:val="21"/>
                <w:highlight w:val="none"/>
              </w:rPr>
              <w:t xml:space="preserve">建议同时参与多个分包的投标人，无需分包制作投标文件，但投标文件封面应标注清楚所投标包号</w:t>
            </w:r>
            <w:r>
              <w:rPr>
                <w:rFonts w:hint="eastAsia" w:hAnsi="宋体" w:cs="Microsoft New Tai Lue"/>
                <w:b/>
                <w:bCs/>
                <w:color w:val="auto"/>
                <w:sz w:val="21"/>
                <w:highlight w:val="none"/>
              </w:rPr>
              <w:t xml:space="preserve">。</w:t>
            </w:r>
            <w:r/>
          </w:p>
          <w:p>
            <w:pPr>
              <w:pStyle w:val="810"/>
              <w:spacing w:line="360" w:lineRule="auto"/>
              <w:rPr>
                <w:rFonts w:hint="eastAsia" w:hAnsi="宋体" w:cs="Microsoft New Tai Lue"/>
                <w:b/>
                <w:bCs/>
                <w:color w:val="auto"/>
                <w:sz w:val="21"/>
                <w:highlight w:val="none"/>
              </w:rPr>
            </w:pPr>
            <w:r>
              <w:rPr>
                <w:rFonts w:hint="eastAsia" w:hAnsi="宋体" w:cs="Microsoft New Tai Lue"/>
                <w:b/>
                <w:bCs/>
                <w:color w:val="auto"/>
                <w:sz w:val="21"/>
                <w:highlight w:val="none"/>
              </w:rPr>
              <w:t xml:space="preserve">4.投标人可投标多个包，但至多只能中标一个包。评审按包号正顺序进行评审，投标人在前一包中被推荐为第一中标候选人后，不再参加后续包的评审。</w:t>
            </w:r>
            <w:r/>
          </w:p>
        </w:tc>
      </w:tr>
    </w:tbl>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747"/>
        <w:ind w:firstLine="1846"/>
        <w:spacing w:line="360" w:lineRule="auto"/>
        <w:rPr>
          <w:rFonts w:ascii="Microsoft New Tai Lue" w:hAnsi="Microsoft New Tai Lue" w:cs="Microsoft New Tai Lue"/>
          <w:b/>
          <w:bCs/>
          <w:color w:val="auto"/>
          <w:spacing w:val="100"/>
          <w:sz w:val="72"/>
          <w:highlight w:val="none"/>
        </w:rPr>
        <w:sectPr>
          <w:footerReference w:type="default" r:id="rId10"/>
          <w:footnotePr/>
          <w:endnotePr/>
          <w:type w:val="nextPage"/>
          <w:pgSz w:w="11906" w:h="16838" w:orient="portrait"/>
          <w:pgMar w:top="1474" w:right="1531" w:bottom="1474" w:left="1531" w:header="737" w:footer="992" w:gutter="0"/>
          <w:pgNumType w:start="1"/>
          <w:cols w:num="1" w:sep="0" w:space="720" w:equalWidth="1"/>
          <w:docGrid w:linePitch="360"/>
        </w:sectPr>
      </w:pPr>
      <w:r>
        <w:rPr>
          <w:rFonts w:ascii="Microsoft New Tai Lue" w:hAnsi="Microsoft New Tai Lue" w:cs="Microsoft New Tai Lue"/>
          <w:b/>
          <w:bCs/>
          <w:color w:val="auto"/>
          <w:spacing w:val="100"/>
          <w:sz w:val="72"/>
          <w:highlight w:val="none"/>
        </w:rPr>
      </w:r>
      <w:r/>
    </w:p>
    <w:p>
      <w:pPr>
        <w:pStyle w:val="765"/>
        <w:ind w:firstLine="643"/>
        <w:rPr>
          <w:rFonts w:ascii="Microsoft New Tai Lue" w:hAnsi="Microsoft New Tai Lue" w:cs="Microsoft New Tai Lue"/>
          <w:color w:val="auto"/>
          <w:highlight w:val="none"/>
        </w:rPr>
      </w:pPr>
      <w:r/>
      <w:bookmarkStart w:id="33" w:name="_Toc107246213"/>
      <w:r/>
      <w:bookmarkStart w:id="34" w:name="_Toc12462"/>
      <w:r/>
      <w:bookmarkStart w:id="35" w:name="_Toc100905199"/>
      <w:r/>
      <w:bookmarkStart w:id="36" w:name="_Toc104560837"/>
      <w:r/>
      <w:bookmarkStart w:id="37" w:name="_Toc103848526"/>
      <w:r>
        <w:rPr>
          <w:rFonts w:ascii="Microsoft New Tai Lue" w:hAnsi="Microsoft New Tai Lue" w:cs="Microsoft New Tai Lue"/>
          <w:color w:val="auto"/>
          <w:highlight w:val="none"/>
        </w:rPr>
        <w:t xml:space="preserve">投标人须知</w:t>
      </w:r>
      <w:bookmarkEnd w:id="33"/>
      <w:r/>
      <w:bookmarkEnd w:id="34"/>
      <w:r/>
      <w:bookmarkEnd w:id="35"/>
      <w:r/>
      <w:bookmarkEnd w:id="36"/>
      <w:r/>
      <w:bookmarkEnd w:id="37"/>
      <w:r/>
      <w:r/>
    </w:p>
    <w:p>
      <w:pPr>
        <w:pStyle w:val="723"/>
        <w:ind w:left="0" w:right="210" w:firstLine="422"/>
        <w:spacing w:line="360" w:lineRule="auto"/>
        <w:rPr>
          <w:rFonts w:ascii="Microsoft New Tai Lue" w:hAnsi="Microsoft New Tai Lue" w:cs="Microsoft New Tai Lue"/>
          <w:color w:val="auto"/>
          <w:highlight w:val="none"/>
        </w:rPr>
      </w:pPr>
      <w:r/>
      <w:bookmarkStart w:id="38" w:name="_Toc80264706"/>
      <w:r/>
      <w:bookmarkStart w:id="39" w:name="_Toc6573"/>
      <w:r>
        <w:rPr>
          <w:rFonts w:ascii="Microsoft New Tai Lue" w:hAnsi="Microsoft New Tai Lue" w:cs="Microsoft New Tai Lue"/>
          <w:color w:val="auto"/>
          <w:highlight w:val="none"/>
        </w:rPr>
        <w:t xml:space="preserve">一．</w:t>
      </w:r>
      <w:bookmarkEnd w:id="38"/>
      <w:r>
        <w:rPr>
          <w:rFonts w:ascii="Microsoft New Tai Lue" w:hAnsi="Microsoft New Tai Lue" w:cs="Microsoft New Tai Lue"/>
          <w:color w:val="auto"/>
          <w:highlight w:val="none"/>
        </w:rPr>
        <w:t xml:space="preserve">总则</w:t>
      </w:r>
      <w:bookmarkEnd w:id="39"/>
      <w:r/>
      <w:r/>
    </w:p>
    <w:p>
      <w:pPr>
        <w:pStyle w:val="723"/>
        <w:ind w:left="0" w:right="210" w:firstLine="422"/>
        <w:spacing w:line="360" w:lineRule="auto"/>
        <w:rPr>
          <w:rFonts w:ascii="Microsoft New Tai Lue" w:hAnsi="Microsoft New Tai Lue" w:cs="Microsoft New Tai Lue"/>
          <w:color w:val="auto"/>
          <w:highlight w:val="none"/>
        </w:rPr>
      </w:pPr>
      <w:r/>
      <w:bookmarkStart w:id="40" w:name="_Toc107246215"/>
      <w:r/>
      <w:bookmarkStart w:id="41" w:name="_Toc13226"/>
      <w:r/>
      <w:bookmarkStart w:id="42" w:name="_Toc100905201"/>
      <w:r/>
      <w:bookmarkStart w:id="43" w:name="_Toc96347862"/>
      <w:r/>
      <w:bookmarkStart w:id="44" w:name="_Toc104560839"/>
      <w:r/>
      <w:bookmarkStart w:id="45" w:name="_Toc103848528"/>
      <w:r>
        <w:rPr>
          <w:rFonts w:ascii="Microsoft New Tai Lue" w:hAnsi="Microsoft New Tai Lue" w:cs="Microsoft New Tai Lue"/>
          <w:color w:val="auto"/>
          <w:highlight w:val="none"/>
        </w:rPr>
        <w:t xml:space="preserve">1.采购方式</w:t>
      </w:r>
      <w:bookmarkEnd w:id="40"/>
      <w:r/>
      <w:bookmarkEnd w:id="41"/>
      <w:r/>
      <w:bookmarkEnd w:id="42"/>
      <w:r/>
      <w:bookmarkEnd w:id="43"/>
      <w:r/>
      <w:bookmarkEnd w:id="44"/>
      <w:r/>
      <w:bookmarkEnd w:id="45"/>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1.1本次招标采取公开招标方式，本招标文件仅适用于</w:t>
      </w:r>
      <w:r>
        <w:rPr>
          <w:rFonts w:hint="eastAsia" w:ascii="Microsoft New Tai Lue" w:hAnsi="Microsoft New Tai Lue" w:cs="Microsoft New Tai Lue"/>
          <w:color w:val="auto"/>
          <w:szCs w:val="21"/>
          <w:highlight w:val="none"/>
        </w:rPr>
        <w:t xml:space="preserve">招标公告</w:t>
      </w:r>
      <w:r>
        <w:rPr>
          <w:rFonts w:ascii="Microsoft New Tai Lue" w:hAnsi="Microsoft New Tai Lue" w:cs="Microsoft New Tai Lue"/>
          <w:color w:val="auto"/>
          <w:szCs w:val="21"/>
          <w:highlight w:val="none"/>
        </w:rPr>
        <w:t xml:space="preserve">中所述项目。</w:t>
      </w:r>
      <w:r/>
    </w:p>
    <w:p>
      <w:pPr>
        <w:pStyle w:val="723"/>
        <w:ind w:left="0" w:right="210" w:firstLine="422"/>
        <w:spacing w:line="360" w:lineRule="auto"/>
        <w:rPr>
          <w:rFonts w:ascii="Microsoft New Tai Lue" w:hAnsi="Microsoft New Tai Lue" w:cs="Microsoft New Tai Lue"/>
          <w:color w:val="auto"/>
          <w:highlight w:val="none"/>
        </w:rPr>
      </w:pPr>
      <w:r/>
      <w:bookmarkStart w:id="46" w:name="_Toc104560840"/>
      <w:r/>
      <w:bookmarkStart w:id="47" w:name="_Toc96347863"/>
      <w:r/>
      <w:bookmarkStart w:id="48" w:name="_Toc103848529"/>
      <w:r/>
      <w:bookmarkStart w:id="49" w:name="_Toc100905202"/>
      <w:r/>
      <w:bookmarkStart w:id="50" w:name="_Toc107246216"/>
      <w:r/>
      <w:bookmarkStart w:id="51" w:name="_Toc32183"/>
      <w:r>
        <w:rPr>
          <w:rFonts w:ascii="Microsoft New Tai Lue" w:hAnsi="Microsoft New Tai Lue" w:cs="Microsoft New Tai Lue"/>
          <w:color w:val="auto"/>
          <w:highlight w:val="none"/>
        </w:rPr>
        <w:t xml:space="preserve">2.定义</w:t>
      </w:r>
      <w:bookmarkEnd w:id="46"/>
      <w:r/>
      <w:bookmarkEnd w:id="47"/>
      <w:r/>
      <w:bookmarkEnd w:id="48"/>
      <w:r/>
      <w:bookmarkEnd w:id="49"/>
      <w:r/>
      <w:bookmarkEnd w:id="50"/>
      <w:r/>
      <w:bookmarkEnd w:id="51"/>
      <w:r/>
      <w:r/>
    </w:p>
    <w:p>
      <w:pPr>
        <w:ind w:firstLine="420"/>
        <w:spacing w:before="12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2.1</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采购人</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是指依法进行政府采购的国家机关、事业单位、团体组织。本次政府采购的采购人名称、地址、电话、联系人见</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2.2</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采购代理机构</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是指集中采购机构和集中采购机构以外的采购代理机构。本次政府采购的采购代理机构名称、地址、电话、联系人见</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bCs/>
          <w:color w:val="auto"/>
          <w:szCs w:val="21"/>
          <w:highlight w:val="none"/>
        </w:rPr>
        <w:t xml:space="preserve">2.3</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采购方</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是指采购人和</w:t>
      </w:r>
      <w:r>
        <w:rPr>
          <w:rFonts w:ascii="Microsoft New Tai Lue" w:hAnsi="Microsoft New Tai Lue" w:cs="Microsoft New Tai Lue"/>
          <w:color w:val="auto"/>
          <w:szCs w:val="21"/>
          <w:highlight w:val="none"/>
        </w:rPr>
        <w:t xml:space="preserve">采购代理机构的合称。</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2.4</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供应商</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是指向采购人提供货物、工程或者服务的法人、其他组织或者自然人。</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2.5</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中标供应商</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是指在投标过程中获得采购项目合同签订资格的供应商。中标供应商是由专家经过评审后推荐并经采购人确认的。本招标文件中中标供应商也称中标人。</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2.6</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评标委员会</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是依据</w:t>
      </w:r>
      <w:r>
        <w:rPr>
          <w:rFonts w:hint="eastAsia" w:ascii="Microsoft New Tai Lue" w:hAnsi="Microsoft New Tai Lue" w:cs="Microsoft New Tai Lue"/>
          <w:color w:val="auto"/>
          <w:szCs w:val="21"/>
          <w:highlight w:val="none"/>
        </w:rPr>
        <w:t xml:space="preserve">政府采购</w:t>
      </w:r>
      <w:r>
        <w:rPr>
          <w:rFonts w:ascii="Microsoft New Tai Lue" w:hAnsi="Microsoft New Tai Lue" w:cs="Microsoft New Tai Lue"/>
          <w:color w:val="auto"/>
          <w:szCs w:val="21"/>
          <w:highlight w:val="none"/>
        </w:rPr>
        <w:t xml:space="preserve">相关法律法规规定组建，依法履行评审采购活动职责的评审成员。</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2.7</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货物</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是指各种形态和种类的物品，包括原材料、燃料、设备、产品等。</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2.8</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工程</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是指建设工程，包括建筑物和构筑物的新建、改建、扩建、装修、拆除、修缮等。</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2.9</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服务</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是指除货物和工程以外的其他政府采购对象。</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2.10</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节能产品</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或者</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环保产品</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是指国务院有关部门发布的最新一期《节能产品政府采购品目清单》或者《环境标志产品政府采购品目清单》内的产品。</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2.11</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进口产品</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是指通过中国海关报关验放进入中国境内且产自关境外的产品。</w:t>
      </w:r>
      <w:r/>
    </w:p>
    <w:p>
      <w:pPr>
        <w:pStyle w:val="723"/>
        <w:ind w:left="0" w:right="210" w:firstLine="422"/>
        <w:spacing w:line="360" w:lineRule="auto"/>
        <w:rPr>
          <w:rFonts w:ascii="Microsoft New Tai Lue" w:hAnsi="Microsoft New Tai Lue" w:cs="Microsoft New Tai Lue"/>
          <w:color w:val="auto"/>
          <w:highlight w:val="none"/>
        </w:rPr>
      </w:pPr>
      <w:r/>
      <w:bookmarkStart w:id="52" w:name="_Toc96347864"/>
      <w:r/>
      <w:bookmarkStart w:id="53" w:name="_Toc107246217"/>
      <w:r/>
      <w:bookmarkStart w:id="54" w:name="_Toc103848530"/>
      <w:r/>
      <w:bookmarkStart w:id="55" w:name="_Toc100905203"/>
      <w:r/>
      <w:bookmarkStart w:id="56" w:name="_Toc21168"/>
      <w:r/>
      <w:bookmarkStart w:id="57" w:name="_Toc104560841"/>
      <w:r>
        <w:rPr>
          <w:rFonts w:ascii="Microsoft New Tai Lue" w:hAnsi="Microsoft New Tai Lue" w:cs="Microsoft New Tai Lue"/>
          <w:color w:val="auto"/>
          <w:highlight w:val="none"/>
        </w:rPr>
        <w:t xml:space="preserve">3.适用法律</w:t>
      </w:r>
      <w:bookmarkEnd w:id="52"/>
      <w:r/>
      <w:bookmarkEnd w:id="53"/>
      <w:r/>
      <w:bookmarkEnd w:id="54"/>
      <w:r/>
      <w:bookmarkEnd w:id="55"/>
      <w:r/>
      <w:bookmarkEnd w:id="56"/>
      <w:r/>
      <w:bookmarkEnd w:id="57"/>
      <w:r/>
      <w:r/>
    </w:p>
    <w:p>
      <w:pPr>
        <w:ind w:firstLine="420"/>
        <w:spacing w:before="120" w:line="360" w:lineRule="auto"/>
        <w:rPr>
          <w:rFonts w:ascii="Microsoft New Tai Lue" w:hAnsi="Microsoft New Tai Lue" w:cs="Microsoft New Tai Lue"/>
          <w:color w:val="auto"/>
          <w:szCs w:val="21"/>
          <w:highlight w:val="none"/>
        </w:rPr>
      </w:pPr>
      <w:r/>
      <w:bookmarkStart w:id="58" w:name="_Toc100905204"/>
      <w:r>
        <w:rPr>
          <w:rFonts w:ascii="Microsoft New Tai Lue" w:hAnsi="Microsoft New Tai Lue" w:cs="Microsoft New Tai Lue"/>
          <w:color w:val="auto"/>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23"/>
        <w:ind w:left="0" w:right="210" w:firstLine="422"/>
        <w:spacing w:line="360" w:lineRule="auto"/>
        <w:rPr>
          <w:rFonts w:ascii="Microsoft New Tai Lue" w:hAnsi="Microsoft New Tai Lue" w:cs="Microsoft New Tai Lue"/>
          <w:color w:val="auto"/>
          <w:highlight w:val="none"/>
        </w:rPr>
      </w:pPr>
      <w:r/>
      <w:bookmarkStart w:id="59" w:name="_Toc103848531"/>
      <w:r/>
      <w:bookmarkStart w:id="60" w:name="_Toc2258"/>
      <w:r/>
      <w:bookmarkStart w:id="61" w:name="_Toc107246218"/>
      <w:r/>
      <w:bookmarkStart w:id="62" w:name="_Toc104560842"/>
      <w:r>
        <w:rPr>
          <w:rFonts w:ascii="Microsoft New Tai Lue" w:hAnsi="Microsoft New Tai Lue" w:cs="Microsoft New Tai Lue"/>
          <w:color w:val="auto"/>
          <w:highlight w:val="none"/>
        </w:rPr>
        <w:t xml:space="preserve">4.</w:t>
      </w:r>
      <w:bookmarkEnd w:id="59"/>
      <w:r>
        <w:rPr>
          <w:rFonts w:hint="eastAsia" w:ascii="Microsoft New Tai Lue" w:hAnsi="Microsoft New Tai Lue" w:cs="Microsoft New Tai Lue"/>
          <w:color w:val="auto"/>
          <w:highlight w:val="none"/>
        </w:rPr>
        <w:t xml:space="preserve">政府采购政策（包括但不限于下列具体政策要求）</w:t>
      </w:r>
      <w:bookmarkEnd w:id="60"/>
      <w:r/>
      <w:bookmarkEnd w:id="61"/>
      <w:r/>
      <w:bookmarkEnd w:id="62"/>
      <w:r/>
      <w:r/>
    </w:p>
    <w:p>
      <w:pPr>
        <w:ind w:firstLine="422"/>
        <w:spacing w:before="120" w:line="360" w:lineRule="auto"/>
        <w:rPr>
          <w:rFonts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4.</w:t>
      </w:r>
      <w:r>
        <w:rPr>
          <w:rFonts w:ascii="Microsoft New Tai Lue" w:hAnsi="Microsoft New Tai Lue" w:cs="Microsoft New Tai Lue"/>
          <w:b/>
          <w:color w:val="auto"/>
          <w:szCs w:val="21"/>
          <w:highlight w:val="none"/>
        </w:rPr>
        <w:t xml:space="preserve">1</w:t>
      </w:r>
      <w:r>
        <w:rPr>
          <w:rFonts w:hint="eastAsia" w:ascii="Microsoft New Tai Lue" w:hAnsi="Microsoft New Tai Lue" w:cs="Microsoft New Tai Lue"/>
          <w:b/>
          <w:color w:val="auto"/>
          <w:szCs w:val="21"/>
          <w:highlight w:val="none"/>
        </w:rPr>
        <w:t xml:space="preserve">中小企业、监狱企业及残疾人福利性单位</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4.1.1</w:t>
      </w:r>
      <w:r>
        <w:rPr>
          <w:rFonts w:hint="eastAsia" w:ascii="Microsoft New Tai Lue" w:hAnsi="Microsoft New Tai Lue" w:cs="Microsoft New Tai Lue"/>
          <w:color w:val="auto"/>
          <w:szCs w:val="21"/>
          <w:highlight w:val="none"/>
        </w:rPr>
        <w:t xml:space="preserve">中小企业定义：</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4.1.1.1</w:t>
      </w:r>
      <w:r>
        <w:rPr>
          <w:rFonts w:hint="eastAsia" w:ascii="Microsoft New Tai Lue" w:hAnsi="Microsoft New Tai Lue" w:cs="Microsoft New Tai Lue"/>
          <w:color w:val="auto"/>
          <w:szCs w:val="21"/>
          <w:highlight w:val="none"/>
        </w:rPr>
        <w:t xml:space="preserve">中小企业是</w:t>
      </w:r>
      <w:r>
        <w:rPr>
          <w:rFonts w:hint="eastAsia" w:ascii="Microsoft New Tai Lue" w:hAnsi="Microsoft New Tai Lue" w:cs="Microsoft New Tai Lue"/>
          <w:color w:val="auto"/>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4.1.1.2</w:t>
      </w:r>
      <w:r>
        <w:rPr>
          <w:rFonts w:hint="eastAsia" w:ascii="Microsoft New Tai Lue" w:hAnsi="Microsoft New Tai Lue" w:cs="Microsoft New Tai Lue"/>
          <w:color w:val="auto"/>
          <w:szCs w:val="21"/>
          <w:highlight w:val="none"/>
        </w:rPr>
        <w:t xml:space="preserve">供应商提供的货物、工程或者服务符合下列情形的，享受中小企业扶持政策：</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（1）在货物采购项目中，货物由中小企业制造，即货物由中小企业生产且使用该中小企业商号或者注册商标；</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（2）在工程采购项目中，工程由中小企业承建，即工程施工单位为中小企业；</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（3）在服务采购项目中，服务由中小企业承接，即提供服务的人员为中小企业依照《中华人民共和国劳动合同法》订立劳动合同的从业人员。</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4.1.1.3</w:t>
      </w:r>
      <w:r>
        <w:rPr>
          <w:rFonts w:hint="eastAsia" w:ascii="Microsoft New Tai Lue" w:hAnsi="Microsoft New Tai Lue" w:cs="Microsoft New Tai Lue"/>
          <w:color w:val="auto"/>
          <w:szCs w:val="21"/>
          <w:highlight w:val="none"/>
        </w:rPr>
        <w:t xml:space="preserve">在货物采购项目中，供应商提供的货物既有中小企业制造货物，也有大型企业制造货物的，不享受中小企业扶持政策。</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4.1.1.4</w:t>
      </w:r>
      <w:r>
        <w:rPr>
          <w:rFonts w:hint="eastAsia" w:ascii="Microsoft New Tai Lue" w:hAnsi="Microsoft New Tai Lue" w:cs="Microsoft New Tai Lue"/>
          <w:color w:val="auto"/>
          <w:szCs w:val="21"/>
          <w:highlight w:val="none"/>
        </w:rPr>
        <w:t xml:space="preserve">以联合体形式参加政府采购活动，联合体各方均为中小企业的，联合体视同中小企业。其中，联合体各方均为小微企业的，联合体视同小微企业。</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4.1.2</w:t>
      </w:r>
      <w:r>
        <w:rPr>
          <w:rFonts w:hint="eastAsia" w:ascii="Microsoft New Tai Lue" w:hAnsi="Microsoft New Tai Lue" w:cs="Microsoft New Tai Lue"/>
          <w:color w:val="auto"/>
          <w:szCs w:val="21"/>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4.1.3</w:t>
      </w:r>
      <w:r>
        <w:rPr>
          <w:rFonts w:hint="eastAsia" w:ascii="Microsoft New Tai Lue" w:hAnsi="Microsoft New Tai Lue" w:cs="Microsoft New Tai Lue"/>
          <w:color w:val="auto"/>
          <w:szCs w:val="21"/>
          <w:highlight w:val="none"/>
        </w:rPr>
        <w:t xml:space="preserve">残疾人福利单位定义：享受政府采购支持政策的残疾人福利性单位应当同时满足以下条件：</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（1）安置的残疾人占本单位在职职工人数的比例不低于25%（含25%），并且安置的残疾人人数不少于10 人（含10 人）；</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（2）依法与安置的每位残疾人签订了一年以上（含一年）的劳动合同或服务协议；</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before="120" w:line="360" w:lineRule="auto"/>
        <w:rPr>
          <w:rFonts w:ascii="Microsoft New Tai Lue" w:hAnsi="Microsoft New Tai Lue" w:cs="Microsoft New Tai Lue"/>
          <w:b/>
          <w:color w:val="auto"/>
          <w:szCs w:val="21"/>
          <w:highlight w:val="none"/>
        </w:rPr>
      </w:pPr>
      <w:r>
        <w:rPr>
          <w:rFonts w:hint="eastAsia" w:ascii="Microsoft New Tai Lue" w:hAnsi="Microsoft New Tai Lue" w:cs="Microsoft New Tai Lue"/>
          <w:color w:val="auto"/>
          <w:szCs w:val="21"/>
          <w:highlight w:val="none"/>
        </w:rPr>
        <w:t xml:space="preserve">4.</w:t>
      </w:r>
      <w:r>
        <w:rPr>
          <w:rFonts w:ascii="Microsoft New Tai Lue" w:hAnsi="Microsoft New Tai Lue" w:cs="Microsoft New Tai Lue"/>
          <w:color w:val="auto"/>
          <w:szCs w:val="21"/>
          <w:highlight w:val="none"/>
        </w:rPr>
        <w:t xml:space="preserve">1</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4</w:t>
      </w:r>
      <w:r>
        <w:rPr>
          <w:rFonts w:hint="eastAsia" w:ascii="Microsoft New Tai Lue" w:hAnsi="Microsoft New Tai Lue" w:cs="Microsoft New Tai Lue"/>
          <w:color w:val="auto"/>
          <w:szCs w:val="21"/>
          <w:highlight w:val="none"/>
        </w:rPr>
        <w:t xml:space="preserve">小微企业价格评审优惠的政策调整：见第五章《评标方法与评标标准》（如涉及）。</w:t>
      </w:r>
      <w:r/>
    </w:p>
    <w:p>
      <w:pPr>
        <w:ind w:firstLine="422"/>
        <w:spacing w:before="120" w:line="360" w:lineRule="auto"/>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4.2</w:t>
      </w:r>
      <w:r>
        <w:rPr>
          <w:rFonts w:hint="eastAsia" w:ascii="Microsoft New Tai Lue" w:hAnsi="Microsoft New Tai Lue" w:cs="Microsoft New Tai Lue"/>
          <w:b/>
          <w:color w:val="auto"/>
          <w:szCs w:val="21"/>
          <w:highlight w:val="none"/>
        </w:rPr>
        <w:t xml:space="preserve">政府采购节能产品、环境标志产品</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4.2.1</w:t>
      </w:r>
      <w:r>
        <w:rPr>
          <w:rFonts w:hint="eastAsia" w:ascii="Microsoft New Tai Lue" w:hAnsi="Microsoft New Tai Lue" w:cs="Microsoft New Tai Lue"/>
          <w:color w:val="auto"/>
          <w:szCs w:val="21"/>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4.2.2</w:t>
      </w:r>
      <w:r>
        <w:rPr>
          <w:rFonts w:hint="eastAsia" w:ascii="Microsoft New Tai Lue" w:hAnsi="Microsoft New Tai Lue" w:cs="Microsoft New Tai Lue"/>
          <w:color w:val="auto"/>
          <w:szCs w:val="21"/>
          <w:highlight w:val="none"/>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4.2.3</w:t>
      </w:r>
      <w:r>
        <w:rPr>
          <w:rFonts w:hint="eastAsia" w:ascii="Microsoft New Tai Lue" w:hAnsi="Microsoft New Tai Lue" w:cs="Microsoft New Tai Lue"/>
          <w:color w:val="auto"/>
          <w:szCs w:val="21"/>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4.2.4</w:t>
      </w:r>
      <w:r>
        <w:rPr>
          <w:rFonts w:hint="eastAsia" w:ascii="Microsoft New Tai Lue" w:hAnsi="Microsoft New Tai Lue" w:cs="Microsoft New Tai Lue"/>
          <w:color w:val="auto"/>
          <w:szCs w:val="21"/>
          <w:highlight w:val="none"/>
        </w:rPr>
        <w:t xml:space="preserve">非政府强制采购的节能产品或环境标志产品，依据品目清单和认证证书实施政府优先采购。优先采购的具体规定见第五章《评标方法与评标标准》（如涉及）。</w:t>
      </w:r>
      <w:r/>
    </w:p>
    <w:p>
      <w:pPr>
        <w:ind w:firstLine="422"/>
        <w:spacing w:before="120" w:line="360" w:lineRule="auto"/>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4.3</w:t>
      </w:r>
      <w:r>
        <w:rPr>
          <w:rFonts w:hint="eastAsia" w:ascii="Microsoft New Tai Lue" w:hAnsi="Microsoft New Tai Lue" w:cs="Microsoft New Tai Lue"/>
          <w:b/>
          <w:color w:val="auto"/>
          <w:szCs w:val="21"/>
          <w:highlight w:val="none"/>
        </w:rPr>
        <w:t xml:space="preserve">信息安全产品</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4.3.1</w:t>
      </w:r>
      <w:r>
        <w:rPr>
          <w:rFonts w:hint="eastAsia" w:ascii="Microsoft New Tai Lue" w:hAnsi="Microsoft New Tai Lue" w:cs="Microsoft New Tai Lue"/>
          <w:color w:val="auto"/>
          <w:szCs w:val="21"/>
          <w:highlight w:val="none"/>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2"/>
        <w:spacing w:before="120" w:line="360" w:lineRule="auto"/>
        <w:rPr>
          <w:rFonts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4.</w:t>
      </w:r>
      <w:r>
        <w:rPr>
          <w:rFonts w:ascii="Microsoft New Tai Lue" w:hAnsi="Microsoft New Tai Lue" w:cs="Microsoft New Tai Lue"/>
          <w:b/>
          <w:color w:val="auto"/>
          <w:szCs w:val="21"/>
          <w:highlight w:val="none"/>
        </w:rPr>
        <w:t xml:space="preserve">4</w:t>
      </w:r>
      <w:r>
        <w:rPr>
          <w:rFonts w:hint="eastAsia" w:ascii="Microsoft New Tai Lue" w:hAnsi="Microsoft New Tai Lue" w:cs="Microsoft New Tai Lue"/>
          <w:b/>
          <w:color w:val="auto"/>
          <w:szCs w:val="21"/>
          <w:highlight w:val="none"/>
        </w:rPr>
        <w:t xml:space="preserve">未</w:t>
      </w:r>
      <w:r>
        <w:rPr>
          <w:rFonts w:ascii="Microsoft New Tai Lue" w:hAnsi="Microsoft New Tai Lue" w:cs="Microsoft New Tai Lue"/>
          <w:b/>
          <w:color w:val="auto"/>
          <w:szCs w:val="21"/>
          <w:highlight w:val="none"/>
        </w:rPr>
        <w:t xml:space="preserve">按要求提供相关材料的，不享受相关政策。</w:t>
      </w:r>
      <w:bookmarkEnd w:id="58"/>
      <w:r/>
    </w:p>
    <w:p>
      <w:pPr>
        <w:pStyle w:val="723"/>
        <w:ind w:left="0" w:right="210" w:firstLine="422"/>
        <w:spacing w:line="360" w:lineRule="auto"/>
        <w:rPr>
          <w:rFonts w:ascii="Microsoft New Tai Lue" w:hAnsi="Microsoft New Tai Lue" w:cs="Microsoft New Tai Lue"/>
          <w:color w:val="auto"/>
          <w:highlight w:val="none"/>
        </w:rPr>
      </w:pPr>
      <w:r/>
      <w:bookmarkStart w:id="63" w:name="_Toc96347865"/>
      <w:r/>
      <w:bookmarkStart w:id="64" w:name="_Toc100905205"/>
      <w:r/>
      <w:bookmarkStart w:id="65" w:name="_Toc104560843"/>
      <w:r/>
      <w:bookmarkStart w:id="66" w:name="_Toc7156"/>
      <w:r/>
      <w:bookmarkStart w:id="67" w:name="_Toc107246219"/>
      <w:r/>
      <w:bookmarkStart w:id="68" w:name="_Toc103848532"/>
      <w:r>
        <w:rPr>
          <w:rFonts w:ascii="Microsoft New Tai Lue" w:hAnsi="Microsoft New Tai Lue" w:cs="Microsoft New Tai Lue"/>
          <w:color w:val="auto"/>
          <w:highlight w:val="none"/>
        </w:rPr>
        <w:t xml:space="preserve">5.相关费用</w:t>
      </w:r>
      <w:bookmarkEnd w:id="63"/>
      <w:r/>
      <w:bookmarkEnd w:id="64"/>
      <w:r/>
      <w:bookmarkEnd w:id="65"/>
      <w:r/>
      <w:bookmarkEnd w:id="66"/>
      <w:r/>
      <w:bookmarkEnd w:id="67"/>
      <w:r/>
      <w:bookmarkEnd w:id="68"/>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5.1</w:t>
      </w:r>
      <w:bookmarkStart w:id="69" w:name="_Toc80264707"/>
      <w:r>
        <w:rPr>
          <w:rFonts w:ascii="Microsoft New Tai Lue" w:hAnsi="Microsoft New Tai Lue" w:cs="Microsoft New Tai Lue"/>
          <w:color w:val="auto"/>
          <w:szCs w:val="21"/>
          <w:highlight w:val="none"/>
        </w:rPr>
        <w:t xml:space="preserve">参加投标</w:t>
      </w:r>
      <w:r>
        <w:rPr>
          <w:rFonts w:hint="eastAsia" w:ascii="Microsoft New Tai Lue" w:hAnsi="Microsoft New Tai Lue" w:cs="Microsoft New Tai Lue"/>
          <w:color w:val="auto"/>
          <w:szCs w:val="21"/>
          <w:highlight w:val="none"/>
        </w:rPr>
        <w:t xml:space="preserve">活动的投标人</w:t>
      </w:r>
      <w:r>
        <w:rPr>
          <w:rFonts w:ascii="Microsoft New Tai Lue" w:hAnsi="Microsoft New Tai Lue" w:cs="Microsoft New Tai Lue"/>
          <w:color w:val="auto"/>
          <w:szCs w:val="21"/>
          <w:highlight w:val="none"/>
        </w:rPr>
        <w:t xml:space="preserve">应自行承担所有与参加投标有关的费用，无论投标过程中的做法和结果如何，采购</w:t>
      </w:r>
      <w:r>
        <w:rPr>
          <w:rFonts w:hint="eastAsia" w:ascii="Microsoft New Tai Lue" w:hAnsi="Microsoft New Tai Lue" w:cs="Microsoft New Tai Lue"/>
          <w:color w:val="auto"/>
          <w:szCs w:val="21"/>
          <w:highlight w:val="none"/>
        </w:rPr>
        <w:t xml:space="preserve">人</w:t>
      </w:r>
      <w:r>
        <w:rPr>
          <w:rFonts w:ascii="Microsoft New Tai Lue" w:hAnsi="Microsoft New Tai Lue" w:cs="Microsoft New Tai Lue"/>
          <w:color w:val="auto"/>
          <w:szCs w:val="21"/>
          <w:highlight w:val="none"/>
        </w:rPr>
        <w:t xml:space="preserve">在任何情况下均无义务和责任承担这些费用。</w:t>
      </w:r>
      <w:r/>
    </w:p>
    <w:p>
      <w:pPr>
        <w:pStyle w:val="723"/>
        <w:ind w:left="0" w:right="210" w:firstLine="422"/>
        <w:spacing w:line="360" w:lineRule="auto"/>
        <w:rPr>
          <w:rFonts w:ascii="Microsoft New Tai Lue" w:hAnsi="Microsoft New Tai Lue" w:cs="Microsoft New Tai Lue"/>
          <w:color w:val="auto"/>
          <w:highlight w:val="none"/>
        </w:rPr>
      </w:pPr>
      <w:r/>
      <w:bookmarkStart w:id="70" w:name="_Toc107246220"/>
      <w:r/>
      <w:bookmarkStart w:id="71" w:name="_Toc104560844"/>
      <w:r/>
      <w:bookmarkStart w:id="72" w:name="_Toc100905206"/>
      <w:r/>
      <w:bookmarkStart w:id="73" w:name="_Toc96347866"/>
      <w:r/>
      <w:bookmarkStart w:id="74" w:name="_Toc103848533"/>
      <w:r/>
      <w:bookmarkStart w:id="75" w:name="_Toc999"/>
      <w:r>
        <w:rPr>
          <w:rFonts w:ascii="Microsoft New Tai Lue" w:hAnsi="Microsoft New Tai Lue" w:cs="Microsoft New Tai Lue"/>
          <w:color w:val="auto"/>
          <w:highlight w:val="none"/>
        </w:rPr>
        <w:t xml:space="preserve">6.保密</w:t>
      </w:r>
      <w:bookmarkEnd w:id="70"/>
      <w:r/>
      <w:bookmarkEnd w:id="71"/>
      <w:r/>
      <w:bookmarkEnd w:id="72"/>
      <w:r/>
      <w:bookmarkEnd w:id="73"/>
      <w:r/>
      <w:bookmarkEnd w:id="74"/>
      <w:r/>
      <w:bookmarkEnd w:id="75"/>
      <w:r/>
      <w:r/>
    </w:p>
    <w:p>
      <w:pPr>
        <w:ind w:firstLine="420"/>
        <w:spacing w:before="120" w:line="360" w:lineRule="auto"/>
        <w:rPr>
          <w:rFonts w:ascii="Microsoft New Tai Lue" w:hAnsi="Microsoft New Tai Lue" w:cs="Microsoft New Tai Lue"/>
          <w:color w:val="auto"/>
          <w:szCs w:val="21"/>
          <w:highlight w:val="none"/>
        </w:rPr>
      </w:pPr>
      <w:r/>
      <w:bookmarkStart w:id="76" w:name="_Toc96347867"/>
      <w:r/>
      <w:bookmarkStart w:id="77" w:name="_Toc100905207"/>
      <w:r>
        <w:rPr>
          <w:rFonts w:ascii="Microsoft New Tai Lue" w:hAnsi="Microsoft New Tai Lue" w:cs="Microsoft New Tai Lue"/>
          <w:color w:val="auto"/>
          <w:szCs w:val="21"/>
          <w:highlight w:val="none"/>
        </w:rPr>
        <w:t xml:space="preserve">6.1本招标文件所包含的信息属于保密信息，无采购人书面许可，任何单位或个人都无权披露、复制、使用、转让或者允许他人使用。获取招标文件的</w:t>
      </w:r>
      <w:r>
        <w:rPr>
          <w:rFonts w:hint="eastAsia" w:ascii="Microsoft New Tai Lue" w:hAnsi="Microsoft New Tai Lue" w:cs="Microsoft New Tai Lue"/>
          <w:color w:val="auto"/>
          <w:szCs w:val="21"/>
          <w:highlight w:val="none"/>
        </w:rPr>
        <w:t xml:space="preserve">供应商</w:t>
      </w:r>
      <w:r>
        <w:rPr>
          <w:rFonts w:ascii="Microsoft New Tai Lue" w:hAnsi="Microsoft New Tai Lue" w:cs="Microsoft New Tai Lue"/>
          <w:color w:val="auto"/>
          <w:szCs w:val="21"/>
          <w:highlight w:val="none"/>
        </w:rPr>
        <w:t xml:space="preserve">被视为无条件对本招标文件的内容负有保密义务。</w:t>
      </w:r>
      <w:r/>
    </w:p>
    <w:p>
      <w:pPr>
        <w:pStyle w:val="723"/>
        <w:ind w:left="0" w:right="210" w:firstLine="422"/>
        <w:spacing w:line="360" w:lineRule="auto"/>
        <w:rPr>
          <w:rFonts w:ascii="Microsoft New Tai Lue" w:hAnsi="Microsoft New Tai Lue" w:cs="Microsoft New Tai Lue"/>
          <w:color w:val="auto"/>
          <w:highlight w:val="none"/>
        </w:rPr>
      </w:pPr>
      <w:r/>
      <w:bookmarkStart w:id="78" w:name="_Toc25141"/>
      <w:r/>
      <w:bookmarkStart w:id="79" w:name="_Toc103848534"/>
      <w:r/>
      <w:bookmarkStart w:id="80" w:name="_Toc107246221"/>
      <w:r/>
      <w:bookmarkStart w:id="81" w:name="_Toc104560845"/>
      <w:r>
        <w:rPr>
          <w:rFonts w:ascii="Microsoft New Tai Lue" w:hAnsi="Microsoft New Tai Lue" w:cs="Microsoft New Tai Lue"/>
          <w:color w:val="auto"/>
          <w:highlight w:val="none"/>
        </w:rPr>
        <w:t xml:space="preserve">7.语言文字、计量单位</w:t>
      </w:r>
      <w:bookmarkEnd w:id="76"/>
      <w:r/>
      <w:bookmarkEnd w:id="77"/>
      <w:r/>
      <w:bookmarkEnd w:id="78"/>
      <w:r/>
      <w:bookmarkEnd w:id="79"/>
      <w:r/>
      <w:bookmarkEnd w:id="80"/>
      <w:r/>
      <w:bookmarkEnd w:id="81"/>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7.1所有文件使用的语言文字为中文。专用术语使用外文的，应附有中文注释。</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7.2所有文件中的计量单位，除招标文件有特殊要求外，应采用国家法定计量单位。</w:t>
      </w:r>
      <w:r/>
    </w:p>
    <w:p>
      <w:pPr>
        <w:pStyle w:val="723"/>
        <w:ind w:left="0" w:right="210" w:firstLine="422"/>
        <w:spacing w:line="360" w:lineRule="auto"/>
        <w:rPr>
          <w:rFonts w:ascii="Microsoft New Tai Lue" w:hAnsi="Microsoft New Tai Lue" w:cs="Microsoft New Tai Lue"/>
          <w:color w:val="auto"/>
          <w:highlight w:val="none"/>
        </w:rPr>
      </w:pPr>
      <w:r/>
      <w:bookmarkStart w:id="82" w:name="_Toc103848535"/>
      <w:r/>
      <w:bookmarkStart w:id="83" w:name="_Toc107246222"/>
      <w:r/>
      <w:bookmarkStart w:id="84" w:name="_Toc96347868"/>
      <w:r/>
      <w:bookmarkStart w:id="85" w:name="_Toc22091"/>
      <w:r/>
      <w:bookmarkStart w:id="86" w:name="_Toc100905208"/>
      <w:r/>
      <w:bookmarkStart w:id="87" w:name="_Toc104560846"/>
      <w:r>
        <w:rPr>
          <w:rFonts w:ascii="Microsoft New Tai Lue" w:hAnsi="Microsoft New Tai Lue" w:cs="Microsoft New Tai Lue"/>
          <w:color w:val="auto"/>
          <w:highlight w:val="none"/>
        </w:rPr>
        <w:t xml:space="preserve">8.现场考察</w:t>
      </w:r>
      <w:bookmarkEnd w:id="82"/>
      <w:r/>
      <w:bookmarkEnd w:id="83"/>
      <w:r/>
      <w:bookmarkEnd w:id="84"/>
      <w:r/>
      <w:bookmarkEnd w:id="85"/>
      <w:r/>
      <w:bookmarkEnd w:id="86"/>
      <w:r/>
      <w:bookmarkEnd w:id="87"/>
      <w:r/>
      <w:r/>
    </w:p>
    <w:p>
      <w:pPr>
        <w:ind w:firstLine="420"/>
        <w:spacing w:before="120" w:line="360" w:lineRule="auto"/>
        <w:rPr>
          <w:color w:val="auto"/>
          <w:szCs w:val="21"/>
          <w:highlight w:val="none"/>
        </w:rPr>
      </w:pPr>
      <w:r>
        <w:rPr>
          <w:rFonts w:ascii="Microsoft New Tai Lue" w:hAnsi="Microsoft New Tai Lue" w:cs="Microsoft New Tai Lue"/>
          <w:color w:val="auto"/>
          <w:szCs w:val="21"/>
          <w:highlight w:val="none"/>
        </w:rPr>
        <w:t xml:space="preserve">8.1</w:t>
      </w:r>
      <w:r>
        <w:rPr>
          <w:rFonts w:ascii="Microsoft New Tai Lue" w:hAnsi="Microsoft New Tai Lue" w:cs="Microsoft New Tai Lue"/>
          <w:b/>
          <w:color w:val="auto"/>
          <w:szCs w:val="21"/>
          <w:highlight w:val="none"/>
        </w:rPr>
        <w:t xml:space="preserve">投标人须知前附表</w:t>
      </w:r>
      <w:r>
        <w:rPr>
          <w:color w:val="auto"/>
          <w:szCs w:val="21"/>
          <w:highlight w:val="none"/>
        </w:rPr>
        <w:t xml:space="preserve">规定</w:t>
      </w:r>
      <w:r>
        <w:rPr>
          <w:rFonts w:hint="eastAsia"/>
          <w:color w:val="auto"/>
          <w:szCs w:val="21"/>
          <w:highlight w:val="none"/>
        </w:rPr>
        <w:t xml:space="preserve">现场考察</w:t>
      </w:r>
      <w:r>
        <w:rPr>
          <w:color w:val="auto"/>
          <w:szCs w:val="21"/>
          <w:highlight w:val="none"/>
        </w:rPr>
        <w:t xml:space="preserve">的，供应商须按照</w:t>
      </w:r>
      <w:r>
        <w:rPr>
          <w:rFonts w:ascii="Microsoft New Tai Lue" w:hAnsi="Microsoft New Tai Lue" w:cs="Microsoft New Tai Lue"/>
          <w:b/>
          <w:color w:val="auto"/>
          <w:szCs w:val="21"/>
          <w:highlight w:val="none"/>
        </w:rPr>
        <w:t xml:space="preserve">投标人须知前附表</w:t>
      </w:r>
      <w:r>
        <w:rPr>
          <w:color w:val="auto"/>
          <w:szCs w:val="21"/>
          <w:highlight w:val="none"/>
        </w:rPr>
        <w:t xml:space="preserve">规定的时间、地点参加踏勘，以获得有关编制</w:t>
      </w:r>
      <w:r>
        <w:rPr>
          <w:rFonts w:hint="eastAsia"/>
          <w:color w:val="auto"/>
          <w:szCs w:val="21"/>
          <w:highlight w:val="none"/>
        </w:rPr>
        <w:t xml:space="preserve">投标</w:t>
      </w:r>
      <w:r>
        <w:rPr>
          <w:color w:val="auto"/>
          <w:szCs w:val="21"/>
          <w:highlight w:val="none"/>
        </w:rPr>
        <w:t xml:space="preserve">文件和签署合同所涉及现场的资料。供应商承担</w:t>
      </w:r>
      <w:r>
        <w:rPr>
          <w:rFonts w:hint="eastAsia"/>
          <w:color w:val="auto"/>
          <w:szCs w:val="21"/>
          <w:highlight w:val="none"/>
        </w:rPr>
        <w:t xml:space="preserve">现场考察</w:t>
      </w:r>
      <w:r>
        <w:rPr>
          <w:color w:val="auto"/>
          <w:szCs w:val="21"/>
          <w:highlight w:val="none"/>
        </w:rPr>
        <w:t xml:space="preserve">所发生的自身费用、责任和风险。</w:t>
      </w:r>
      <w:r/>
    </w:p>
    <w:p>
      <w:pPr>
        <w:ind w:firstLine="420"/>
        <w:spacing w:before="120" w:line="360" w:lineRule="auto"/>
        <w:rPr>
          <w:color w:val="auto"/>
          <w:szCs w:val="21"/>
          <w:highlight w:val="none"/>
        </w:rPr>
      </w:pPr>
      <w:r>
        <w:rPr>
          <w:rFonts w:ascii="Microsoft New Tai Lue" w:hAnsi="Microsoft New Tai Lue" w:cs="Microsoft New Tai Lue"/>
          <w:color w:val="auto"/>
          <w:szCs w:val="21"/>
          <w:highlight w:val="none"/>
        </w:rPr>
        <w:t xml:space="preserve">8.2</w:t>
      </w:r>
      <w:r>
        <w:rPr>
          <w:color w:val="auto"/>
          <w:szCs w:val="21"/>
          <w:highlight w:val="none"/>
        </w:rPr>
        <w:t xml:space="preserve">供应商不按照</w:t>
      </w:r>
      <w:r>
        <w:rPr>
          <w:bCs/>
          <w:color w:val="auto"/>
          <w:szCs w:val="21"/>
          <w:highlight w:val="none"/>
        </w:rPr>
        <w:t xml:space="preserve">本须知的规定</w:t>
      </w:r>
      <w:r>
        <w:rPr>
          <w:color w:val="auto"/>
          <w:szCs w:val="21"/>
          <w:highlight w:val="none"/>
        </w:rPr>
        <w:t xml:space="preserve">参加项目</w:t>
      </w:r>
      <w:r>
        <w:rPr>
          <w:rFonts w:hint="eastAsia"/>
          <w:color w:val="auto"/>
          <w:szCs w:val="21"/>
          <w:highlight w:val="none"/>
        </w:rPr>
        <w:t xml:space="preserve">现场考察</w:t>
      </w:r>
      <w:r>
        <w:rPr>
          <w:color w:val="auto"/>
          <w:szCs w:val="21"/>
          <w:highlight w:val="none"/>
        </w:rPr>
        <w:t xml:space="preserve">的，视同放弃现场</w:t>
      </w:r>
      <w:r>
        <w:rPr>
          <w:rFonts w:hint="eastAsia"/>
          <w:color w:val="auto"/>
          <w:szCs w:val="21"/>
          <w:highlight w:val="none"/>
        </w:rPr>
        <w:t xml:space="preserve">考察</w:t>
      </w:r>
      <w:r>
        <w:rPr>
          <w:color w:val="auto"/>
          <w:szCs w:val="21"/>
          <w:highlight w:val="none"/>
        </w:rPr>
        <w:t xml:space="preserve">，采购</w:t>
      </w:r>
      <w:r>
        <w:rPr>
          <w:rFonts w:hint="eastAsia"/>
          <w:color w:val="auto"/>
          <w:szCs w:val="21"/>
          <w:highlight w:val="none"/>
        </w:rPr>
        <w:t xml:space="preserve">方</w:t>
      </w:r>
      <w:r>
        <w:rPr>
          <w:color w:val="auto"/>
          <w:szCs w:val="21"/>
          <w:highlight w:val="none"/>
        </w:rPr>
        <w:t xml:space="preserve">将不再另行组织现场</w:t>
      </w:r>
      <w:r>
        <w:rPr>
          <w:rFonts w:hint="eastAsia"/>
          <w:color w:val="auto"/>
          <w:szCs w:val="21"/>
          <w:highlight w:val="none"/>
        </w:rPr>
        <w:t xml:space="preserve">考察</w:t>
      </w:r>
      <w:r>
        <w:rPr>
          <w:color w:val="auto"/>
          <w:szCs w:val="21"/>
          <w:highlight w:val="none"/>
        </w:rPr>
        <w:t xml:space="preserve">。以此为由，影响后期</w:t>
      </w:r>
      <w:r>
        <w:rPr>
          <w:rFonts w:hint="eastAsia"/>
          <w:color w:val="auto"/>
          <w:szCs w:val="21"/>
          <w:highlight w:val="none"/>
        </w:rPr>
        <w:t xml:space="preserve">投标</w:t>
      </w:r>
      <w:r>
        <w:rPr>
          <w:color w:val="auto"/>
          <w:szCs w:val="21"/>
          <w:highlight w:val="none"/>
        </w:rPr>
        <w:t xml:space="preserve">文件相关的</w:t>
      </w:r>
      <w:r>
        <w:rPr>
          <w:rFonts w:hint="eastAsia"/>
          <w:color w:val="auto"/>
          <w:szCs w:val="21"/>
          <w:highlight w:val="none"/>
        </w:rPr>
        <w:t xml:space="preserve">投标</w:t>
      </w:r>
      <w:r>
        <w:rPr>
          <w:color w:val="auto"/>
          <w:szCs w:val="21"/>
          <w:highlight w:val="none"/>
        </w:rPr>
        <w:t xml:space="preserve">、签约、履约条件的，是供应商自身的风险，采购方对此不承担责任。</w:t>
      </w:r>
      <w:r/>
    </w:p>
    <w:p>
      <w:pPr>
        <w:ind w:firstLine="420"/>
        <w:spacing w:before="120" w:line="360" w:lineRule="auto"/>
        <w:rPr>
          <w:color w:val="auto"/>
          <w:szCs w:val="21"/>
          <w:highlight w:val="none"/>
        </w:rPr>
      </w:pPr>
      <w:r>
        <w:rPr>
          <w:rFonts w:ascii="Microsoft New Tai Lue" w:hAnsi="Microsoft New Tai Lue" w:cs="Microsoft New Tai Lue"/>
          <w:color w:val="auto"/>
          <w:szCs w:val="21"/>
          <w:highlight w:val="none"/>
        </w:rPr>
        <w:t xml:space="preserve">8.3</w:t>
      </w:r>
      <w:r>
        <w:rPr>
          <w:color w:val="auto"/>
          <w:szCs w:val="21"/>
          <w:highlight w:val="none"/>
        </w:rPr>
        <w:t xml:space="preserve">除非有特殊要求，</w:t>
      </w:r>
      <w:r>
        <w:rPr>
          <w:rFonts w:hint="eastAsia"/>
          <w:color w:val="auto"/>
          <w:szCs w:val="21"/>
          <w:highlight w:val="none"/>
        </w:rPr>
        <w:t xml:space="preserve">招标</w:t>
      </w:r>
      <w:r>
        <w:rPr>
          <w:color w:val="auto"/>
          <w:szCs w:val="21"/>
          <w:highlight w:val="none"/>
        </w:rPr>
        <w:t xml:space="preserve">文件不提供项目所在地的自然环境、气候条件、公用设施等情况，供应商被视为熟悉上述与履行合同有关的一切情况。</w:t>
      </w:r>
      <w:r/>
    </w:p>
    <w:p>
      <w:pPr>
        <w:pStyle w:val="723"/>
        <w:ind w:left="0" w:right="210" w:firstLine="422"/>
        <w:spacing w:line="360" w:lineRule="auto"/>
        <w:rPr>
          <w:color w:val="auto"/>
          <w:highlight w:val="none"/>
        </w:rPr>
      </w:pPr>
      <w:r/>
      <w:bookmarkStart w:id="88" w:name="_Toc6330"/>
      <w:r/>
      <w:bookmarkStart w:id="89" w:name="_Toc107246223"/>
      <w:r/>
      <w:bookmarkStart w:id="90" w:name="_Toc102117275"/>
      <w:r>
        <w:rPr>
          <w:color w:val="auto"/>
          <w:highlight w:val="none"/>
        </w:rPr>
        <w:t xml:space="preserve">9.</w:t>
      </w:r>
      <w:r>
        <w:rPr>
          <w:rFonts w:hint="eastAsia"/>
          <w:color w:val="auto"/>
          <w:highlight w:val="none"/>
        </w:rPr>
        <w:t xml:space="preserve">开标前</w:t>
      </w:r>
      <w:r>
        <w:rPr>
          <w:color w:val="auto"/>
          <w:highlight w:val="none"/>
        </w:rPr>
        <w:t xml:space="preserve">答疑会</w:t>
      </w:r>
      <w:bookmarkEnd w:id="88"/>
      <w:r/>
      <w:bookmarkEnd w:id="89"/>
      <w:r/>
      <w:bookmarkEnd w:id="90"/>
      <w:r/>
      <w:r/>
    </w:p>
    <w:p>
      <w:pPr>
        <w:ind w:firstLine="420"/>
        <w:spacing w:before="120" w:line="360" w:lineRule="auto"/>
        <w:rPr>
          <w:color w:val="auto"/>
          <w:szCs w:val="21"/>
          <w:highlight w:val="none"/>
        </w:rPr>
      </w:pPr>
      <w:r>
        <w:rPr>
          <w:rFonts w:ascii="Microsoft New Tai Lue" w:hAnsi="Microsoft New Tai Lue" w:cs="Microsoft New Tai Lue"/>
          <w:color w:val="auto"/>
          <w:szCs w:val="21"/>
          <w:highlight w:val="none"/>
        </w:rPr>
        <w:t xml:space="preserve">9.1</w:t>
      </w:r>
      <w:r>
        <w:rPr>
          <w:rFonts w:ascii="Microsoft New Tai Lue" w:hAnsi="Microsoft New Tai Lue" w:cs="Microsoft New Tai Lue"/>
          <w:b/>
          <w:color w:val="auto"/>
          <w:szCs w:val="21"/>
          <w:highlight w:val="none"/>
        </w:rPr>
        <w:t xml:space="preserve">投标人须知前附表</w:t>
      </w:r>
      <w:r>
        <w:rPr>
          <w:color w:val="auto"/>
          <w:szCs w:val="21"/>
          <w:highlight w:val="none"/>
        </w:rPr>
        <w:t xml:space="preserve">规定召开</w:t>
      </w:r>
      <w:r>
        <w:rPr>
          <w:rFonts w:hint="eastAsia"/>
          <w:color w:val="auto"/>
          <w:szCs w:val="21"/>
          <w:highlight w:val="none"/>
        </w:rPr>
        <w:t xml:space="preserve">开标前答疑会</w:t>
      </w:r>
      <w:r>
        <w:rPr>
          <w:color w:val="auto"/>
          <w:szCs w:val="21"/>
          <w:highlight w:val="none"/>
        </w:rPr>
        <w:t xml:space="preserve">的，采购方按</w:t>
      </w:r>
      <w:r>
        <w:rPr>
          <w:rFonts w:ascii="Microsoft New Tai Lue" w:hAnsi="Microsoft New Tai Lue" w:cs="Microsoft New Tai Lue"/>
          <w:b/>
          <w:color w:val="auto"/>
          <w:szCs w:val="21"/>
          <w:highlight w:val="none"/>
        </w:rPr>
        <w:t xml:space="preserve">投标人须知前附表</w:t>
      </w:r>
      <w:r>
        <w:rPr>
          <w:color w:val="auto"/>
          <w:szCs w:val="21"/>
          <w:highlight w:val="none"/>
        </w:rPr>
        <w:t xml:space="preserve">规定的时间和地点召开</w:t>
      </w:r>
      <w:r>
        <w:rPr>
          <w:rFonts w:hint="eastAsia"/>
          <w:color w:val="auto"/>
          <w:szCs w:val="21"/>
          <w:highlight w:val="none"/>
        </w:rPr>
        <w:t xml:space="preserve">开标前答疑会</w:t>
      </w:r>
      <w:r>
        <w:rPr>
          <w:color w:val="auto"/>
          <w:szCs w:val="21"/>
          <w:highlight w:val="none"/>
        </w:rPr>
        <w:t xml:space="preserve">，澄清供应商提出的询问。</w:t>
      </w:r>
      <w:r/>
    </w:p>
    <w:p>
      <w:pPr>
        <w:ind w:firstLine="420"/>
        <w:spacing w:before="120" w:line="360" w:lineRule="auto"/>
        <w:rPr>
          <w:color w:val="auto"/>
          <w:szCs w:val="21"/>
          <w:highlight w:val="none"/>
        </w:rPr>
      </w:pPr>
      <w:r>
        <w:rPr>
          <w:rFonts w:ascii="Microsoft New Tai Lue" w:hAnsi="Microsoft New Tai Lue" w:cs="Microsoft New Tai Lue"/>
          <w:color w:val="auto"/>
          <w:szCs w:val="21"/>
          <w:highlight w:val="none"/>
        </w:rPr>
        <w:t xml:space="preserve">9.2</w:t>
      </w:r>
      <w:r>
        <w:rPr>
          <w:color w:val="auto"/>
          <w:szCs w:val="21"/>
          <w:highlight w:val="none"/>
        </w:rPr>
        <w:t xml:space="preserve">供应商应按</w:t>
      </w:r>
      <w:r>
        <w:rPr>
          <w:rFonts w:ascii="Microsoft New Tai Lue" w:hAnsi="Microsoft New Tai Lue" w:cs="Microsoft New Tai Lue"/>
          <w:b/>
          <w:color w:val="auto"/>
          <w:szCs w:val="21"/>
          <w:highlight w:val="none"/>
        </w:rPr>
        <w:t xml:space="preserve">投标人须知前附表</w:t>
      </w:r>
      <w:r>
        <w:rPr>
          <w:color w:val="auto"/>
          <w:szCs w:val="21"/>
          <w:highlight w:val="none"/>
        </w:rPr>
        <w:t xml:space="preserve">规定的时间和形式将提出的询问送达采购方，以便采购方在会议期间澄清，逾期的询问将不被接受。</w:t>
      </w:r>
      <w:r/>
    </w:p>
    <w:p>
      <w:pPr>
        <w:pStyle w:val="723"/>
        <w:ind w:left="0" w:right="210" w:firstLine="422"/>
        <w:spacing w:line="360" w:lineRule="auto"/>
        <w:rPr>
          <w:rFonts w:ascii="Microsoft New Tai Lue" w:hAnsi="Microsoft New Tai Lue" w:cs="Microsoft New Tai Lue"/>
          <w:color w:val="auto"/>
          <w:highlight w:val="none"/>
        </w:rPr>
      </w:pPr>
      <w:r/>
      <w:bookmarkStart w:id="91" w:name="_Toc100905210"/>
      <w:r/>
      <w:bookmarkStart w:id="92" w:name="_Toc103848536"/>
      <w:r/>
      <w:bookmarkStart w:id="93" w:name="_Toc21063"/>
      <w:r/>
      <w:bookmarkStart w:id="94" w:name="_Toc107246224"/>
      <w:r/>
      <w:bookmarkStart w:id="95" w:name="_Toc104560847"/>
      <w:r/>
      <w:bookmarkStart w:id="96" w:name="_Toc96347869"/>
      <w:r>
        <w:rPr>
          <w:rFonts w:ascii="Microsoft New Tai Lue" w:hAnsi="Microsoft New Tai Lue" w:cs="Microsoft New Tai Lue"/>
          <w:color w:val="auto"/>
          <w:szCs w:val="21"/>
          <w:highlight w:val="none"/>
        </w:rPr>
        <w:t xml:space="preserve">10.联合体投标</w:t>
      </w:r>
      <w:bookmarkEnd w:id="91"/>
      <w:r/>
      <w:bookmarkEnd w:id="92"/>
      <w:r/>
      <w:bookmarkEnd w:id="93"/>
      <w:r/>
      <w:bookmarkEnd w:id="94"/>
      <w:r/>
      <w:bookmarkEnd w:id="95"/>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10.1本项目是否接受联合体形式参与详见</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10.2</w:t>
      </w:r>
      <w:r>
        <w:rPr>
          <w:rFonts w:hint="eastAsia" w:ascii="Microsoft New Tai Lue" w:hAnsi="Microsoft New Tai Lue" w:cs="Microsoft New Tai Lue"/>
          <w:color w:val="auto"/>
          <w:szCs w:val="21"/>
          <w:highlight w:val="none"/>
        </w:rPr>
        <w:t xml:space="preserve">供应商</w:t>
      </w:r>
      <w:r>
        <w:rPr>
          <w:rFonts w:ascii="Microsoft New Tai Lue" w:hAnsi="Microsoft New Tai Lue" w:cs="Microsoft New Tai Lue"/>
          <w:color w:val="auto"/>
          <w:szCs w:val="21"/>
          <w:highlight w:val="none"/>
        </w:rPr>
        <w:t xml:space="preserve">为联合体形式的，应遵守以下规定：</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（1）联合体各方必须签订联合体协议书，明确联合体牵头人和各方权利、义务及分工、合同工作量比例；</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（2）联合体各方均应当符合</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政府采购法</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第二十二条第一款规定的条件；</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（3）除另有规定外，联合体各方中至少有一方应当符合</w:t>
      </w:r>
      <w:r>
        <w:rPr>
          <w:rFonts w:hint="eastAsia" w:ascii="Microsoft New Tai Lue" w:hAnsi="Microsoft New Tai Lue" w:cs="Microsoft New Tai Lue"/>
          <w:color w:val="auto"/>
          <w:szCs w:val="21"/>
          <w:highlight w:val="none"/>
        </w:rPr>
        <w:t xml:space="preserve">采购人规定的</w:t>
      </w:r>
      <w:r>
        <w:rPr>
          <w:rFonts w:ascii="Microsoft New Tai Lue" w:hAnsi="Microsoft New Tai Lue" w:cs="Microsoft New Tai Lue"/>
          <w:color w:val="auto"/>
          <w:szCs w:val="21"/>
          <w:highlight w:val="none"/>
        </w:rPr>
        <w:t xml:space="preserve">特定资格条件；</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（4）联合体中有同类资质的供应商按照联合体分工承担相同工作的，应当按照资质等级较低的供应商确定资质等级</w:t>
      </w:r>
      <w:r>
        <w:rPr>
          <w:rFonts w:hint="eastAsia" w:ascii="Microsoft New Tai Lue" w:hAnsi="Microsoft New Tai Lue" w:cs="Microsoft New Tai Lue"/>
          <w:color w:val="auto"/>
          <w:szCs w:val="21"/>
          <w:highlight w:val="none"/>
        </w:rPr>
        <w:t xml:space="preserve">；</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（5）以联合体形式参加政府采购活动的，联合体各方不得再单独参加或者与其他供应商另外组成联合体参加同一合同项下的政府采购</w:t>
      </w:r>
      <w:r>
        <w:rPr>
          <w:rFonts w:hint="eastAsia" w:ascii="Microsoft New Tai Lue" w:hAnsi="Microsoft New Tai Lue" w:cs="Microsoft New Tai Lue"/>
          <w:color w:val="auto"/>
          <w:szCs w:val="21"/>
          <w:highlight w:val="none"/>
        </w:rPr>
        <w:t xml:space="preserve">活动</w:t>
      </w:r>
      <w:r>
        <w:rPr>
          <w:rFonts w:ascii="Microsoft New Tai Lue" w:hAnsi="Microsoft New Tai Lue" w:cs="Microsoft New Tai Lue"/>
          <w:color w:val="auto"/>
          <w:szCs w:val="21"/>
          <w:highlight w:val="none"/>
        </w:rPr>
        <w:t xml:space="preserve">。</w:t>
      </w:r>
      <w:r/>
    </w:p>
    <w:p>
      <w:pPr>
        <w:pStyle w:val="723"/>
        <w:ind w:left="0" w:right="210" w:firstLine="422"/>
        <w:spacing w:line="360" w:lineRule="auto"/>
        <w:rPr>
          <w:rFonts w:ascii="Microsoft New Tai Lue" w:hAnsi="Microsoft New Tai Lue" w:cs="Microsoft New Tai Lue"/>
          <w:color w:val="auto"/>
          <w:highlight w:val="none"/>
        </w:rPr>
      </w:pPr>
      <w:r/>
      <w:bookmarkStart w:id="97" w:name="_Toc104560848"/>
      <w:r/>
      <w:bookmarkStart w:id="98" w:name="_Toc19525"/>
      <w:r/>
      <w:bookmarkStart w:id="99" w:name="_Toc100905213"/>
      <w:r/>
      <w:bookmarkStart w:id="100" w:name="_Toc103848537"/>
      <w:r/>
      <w:bookmarkStart w:id="101" w:name="_Toc107246225"/>
      <w:r/>
      <w:bookmarkStart w:id="102" w:name="_Toc100905211"/>
      <w:r>
        <w:rPr>
          <w:rFonts w:ascii="Microsoft New Tai Lue" w:hAnsi="Microsoft New Tai Lue" w:cs="Microsoft New Tai Lue"/>
          <w:color w:val="auto"/>
          <w:highlight w:val="none"/>
        </w:rPr>
        <w:t xml:space="preserve">11.分包</w:t>
      </w:r>
      <w:bookmarkEnd w:id="97"/>
      <w:r/>
      <w:bookmarkEnd w:id="98"/>
      <w:r/>
      <w:bookmarkEnd w:id="99"/>
      <w:r/>
      <w:bookmarkEnd w:id="100"/>
      <w:r/>
      <w:bookmarkEnd w:id="101"/>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11.1</w:t>
      </w:r>
      <w:r>
        <w:rPr>
          <w:rFonts w:hint="eastAsia" w:ascii="Microsoft New Tai Lue" w:hAnsi="Microsoft New Tai Lue" w:cs="Microsoft New Tai Lue"/>
          <w:color w:val="auto"/>
          <w:szCs w:val="21"/>
          <w:highlight w:val="none"/>
        </w:rPr>
        <w:tab/>
      </w:r>
      <w:r>
        <w:rPr>
          <w:rFonts w:hint="eastAsia" w:ascii="Microsoft New Tai Lue" w:hAnsi="Microsoft New Tai Lue" w:cs="Microsoft New Tai Lue"/>
          <w:color w:val="auto"/>
          <w:szCs w:val="21"/>
          <w:highlight w:val="none"/>
        </w:rPr>
        <w:t xml:space="preserve">采购人允许采用分包方式履行合同的，中标人可以依法在中标后将中标项目的非主体、非关键性工作采取分包方式履行合同。本项目的非主体、非关键性工作是否允许分包，见</w:t>
      </w:r>
      <w:r>
        <w:rPr>
          <w:rFonts w:ascii="Microsoft New Tai Lue" w:hAnsi="Microsoft New Tai Lue" w:cs="Microsoft New Tai Lue"/>
          <w:b/>
          <w:color w:val="auto"/>
          <w:szCs w:val="21"/>
          <w:highlight w:val="none"/>
        </w:rPr>
        <w:t xml:space="preserve">投标人须知前附表</w:t>
      </w:r>
      <w:r>
        <w:rPr>
          <w:rFonts w:hint="eastAsia" w:ascii="Microsoft New Tai Lue" w:hAnsi="Microsoft New Tai Lue" w:cs="Microsoft New Tai Lue"/>
          <w:color w:val="auto"/>
          <w:szCs w:val="21"/>
          <w:highlight w:val="none"/>
        </w:rPr>
        <w:t xml:space="preserve">。</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11.2</w:t>
      </w:r>
      <w:r>
        <w:rPr>
          <w:rFonts w:hint="eastAsia" w:ascii="Microsoft New Tai Lue" w:hAnsi="Microsoft New Tai Lue" w:cs="Microsoft New Tai Lue"/>
          <w:color w:val="auto"/>
          <w:szCs w:val="21"/>
          <w:highlight w:val="none"/>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23"/>
        <w:ind w:left="0" w:right="210" w:firstLine="422"/>
        <w:spacing w:line="360" w:lineRule="auto"/>
        <w:rPr>
          <w:rFonts w:ascii="Microsoft New Tai Lue" w:hAnsi="Microsoft New Tai Lue" w:cs="Microsoft New Tai Lue"/>
          <w:color w:val="auto"/>
          <w:highlight w:val="none"/>
        </w:rPr>
      </w:pPr>
      <w:r/>
      <w:bookmarkStart w:id="103" w:name="_Toc11975"/>
      <w:r/>
      <w:bookmarkStart w:id="104" w:name="_Toc104560849"/>
      <w:r/>
      <w:bookmarkStart w:id="105" w:name="_Toc107246226"/>
      <w:r>
        <w:rPr>
          <w:rFonts w:hint="eastAsia" w:ascii="Microsoft New Tai Lue" w:hAnsi="Microsoft New Tai Lue" w:cs="Microsoft New Tai Lue"/>
          <w:color w:val="auto"/>
          <w:highlight w:val="none"/>
        </w:rPr>
        <w:t xml:space="preserve">1</w:t>
      </w:r>
      <w:r>
        <w:rPr>
          <w:rFonts w:ascii="Microsoft New Tai Lue" w:hAnsi="Microsoft New Tai Lue" w:cs="Microsoft New Tai Lue"/>
          <w:color w:val="auto"/>
          <w:highlight w:val="none"/>
        </w:rPr>
        <w:t xml:space="preserve">2</w:t>
      </w:r>
      <w:r>
        <w:rPr>
          <w:rFonts w:hint="eastAsia" w:ascii="Microsoft New Tai Lue" w:hAnsi="Microsoft New Tai Lue" w:cs="Microsoft New Tai Lue"/>
          <w:color w:val="auto"/>
          <w:highlight w:val="none"/>
        </w:rPr>
        <w:t xml:space="preserve">.样品</w:t>
      </w:r>
      <w:bookmarkEnd w:id="103"/>
      <w:r/>
      <w:bookmarkEnd w:id="104"/>
      <w:r/>
      <w:bookmarkEnd w:id="105"/>
      <w:r/>
      <w:r/>
    </w:p>
    <w:p>
      <w:pPr>
        <w:ind w:firstLine="420"/>
        <w:spacing w:before="12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w:t>
      </w:r>
      <w:r>
        <w:rPr>
          <w:rFonts w:ascii="Microsoft New Tai Lue" w:hAnsi="Microsoft New Tai Lue" w:cs="Microsoft New Tai Lue"/>
          <w:color w:val="auto"/>
          <w:szCs w:val="21"/>
          <w:highlight w:val="none"/>
        </w:rPr>
        <w:t xml:space="preserve">2</w:t>
      </w:r>
      <w:r>
        <w:rPr>
          <w:rFonts w:hint="eastAsia" w:ascii="Microsoft New Tai Lue" w:hAnsi="Microsoft New Tai Lue" w:cs="Microsoft New Tai Lue"/>
          <w:color w:val="auto"/>
          <w:szCs w:val="21"/>
          <w:highlight w:val="none"/>
        </w:rPr>
        <w:t xml:space="preserve">.1本项目是否要求投标人提供样品，以及样品制作的标准和要求、是否需要随样品提交相关检测报告、样品的提交要求等详见</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w:t>
      </w:r>
      <w:r/>
    </w:p>
    <w:p>
      <w:pPr>
        <w:ind w:firstLine="420"/>
        <w:spacing w:before="12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w:t>
      </w:r>
      <w:r>
        <w:rPr>
          <w:rFonts w:ascii="Microsoft New Tai Lue" w:hAnsi="Microsoft New Tai Lue" w:cs="Microsoft New Tai Lue"/>
          <w:color w:val="auto"/>
          <w:szCs w:val="21"/>
          <w:highlight w:val="none"/>
        </w:rPr>
        <w:t xml:space="preserve">2</w:t>
      </w:r>
      <w:r>
        <w:rPr>
          <w:rFonts w:hint="eastAsia" w:ascii="Microsoft New Tai Lue" w:hAnsi="Microsoft New Tai Lue" w:cs="Microsoft New Tai Lue"/>
          <w:color w:val="auto"/>
          <w:szCs w:val="21"/>
          <w:highlight w:val="none"/>
        </w:rPr>
        <w:t xml:space="preserve">.2样品的评审方法以及评审标准等内容见第五章《评标方法与评标标准》。</w:t>
      </w:r>
      <w:bookmarkEnd w:id="96"/>
      <w:bookmarkEnd w:id="102"/>
      <w:r/>
    </w:p>
    <w:p>
      <w:pPr>
        <w:pStyle w:val="723"/>
        <w:ind w:left="0" w:right="210" w:firstLine="422"/>
        <w:spacing w:line="360" w:lineRule="auto"/>
        <w:rPr>
          <w:rFonts w:ascii="Microsoft New Tai Lue" w:hAnsi="Microsoft New Tai Lue" w:cs="Microsoft New Tai Lue"/>
          <w:color w:val="auto"/>
          <w:highlight w:val="none"/>
        </w:rPr>
      </w:pPr>
      <w:r/>
      <w:bookmarkStart w:id="106" w:name="_Toc103848538"/>
      <w:r/>
      <w:bookmarkStart w:id="107" w:name="_Toc107246227"/>
      <w:r/>
      <w:bookmarkStart w:id="108" w:name="_Toc2170"/>
      <w:r/>
      <w:bookmarkStart w:id="109" w:name="_Toc100905214"/>
      <w:r/>
      <w:bookmarkStart w:id="110" w:name="_Toc104560850"/>
      <w:r>
        <w:rPr>
          <w:rFonts w:ascii="Microsoft New Tai Lue" w:hAnsi="Microsoft New Tai Lue" w:cs="Microsoft New Tai Lue"/>
          <w:color w:val="auto"/>
          <w:highlight w:val="none"/>
        </w:rPr>
        <w:t xml:space="preserve">13.采购进口产品</w:t>
      </w:r>
      <w:bookmarkEnd w:id="106"/>
      <w:r/>
      <w:bookmarkEnd w:id="107"/>
      <w:r/>
      <w:bookmarkEnd w:id="108"/>
      <w:r/>
      <w:bookmarkEnd w:id="109"/>
      <w:r/>
      <w:bookmarkEnd w:id="110"/>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13.1本项目是否采购进口产品及相关要求见</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w:t>
      </w:r>
      <w:r/>
    </w:p>
    <w:p>
      <w:pPr>
        <w:pStyle w:val="723"/>
        <w:ind w:left="0" w:right="210" w:firstLine="422"/>
        <w:spacing w:line="360" w:lineRule="auto"/>
        <w:rPr>
          <w:rFonts w:ascii="Microsoft New Tai Lue" w:hAnsi="Microsoft New Tai Lue" w:cs="Microsoft New Tai Lue"/>
          <w:color w:val="auto"/>
          <w:highlight w:val="none"/>
        </w:rPr>
      </w:pPr>
      <w:r/>
      <w:bookmarkStart w:id="111" w:name="_Toc24486"/>
      <w:r/>
      <w:bookmarkStart w:id="112" w:name="_Toc104560851"/>
      <w:r/>
      <w:bookmarkStart w:id="113" w:name="_Toc107246228"/>
      <w:r>
        <w:rPr>
          <w:rFonts w:ascii="Microsoft New Tai Lue" w:hAnsi="Microsoft New Tai Lue" w:cs="Microsoft New Tai Lue"/>
          <w:color w:val="auto"/>
          <w:highlight w:val="none"/>
        </w:rPr>
        <w:t xml:space="preserve">14</w:t>
      </w:r>
      <w:r>
        <w:rPr>
          <w:rFonts w:hint="eastAsia" w:ascii="Microsoft New Tai Lue" w:hAnsi="Microsoft New Tai Lue" w:cs="Microsoft New Tai Lue"/>
          <w:color w:val="auto"/>
          <w:highlight w:val="none"/>
        </w:rPr>
        <w:t xml:space="preserve">.采购项目预算及最高限价</w:t>
      </w:r>
      <w:bookmarkEnd w:id="111"/>
      <w:r/>
      <w:bookmarkEnd w:id="112"/>
      <w:r/>
      <w:bookmarkEnd w:id="113"/>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14</w:t>
      </w:r>
      <w:r>
        <w:rPr>
          <w:rFonts w:hint="eastAsia" w:ascii="Microsoft New Tai Lue" w:hAnsi="Microsoft New Tai Lue" w:cs="Microsoft New Tai Lue"/>
          <w:color w:val="auto"/>
          <w:szCs w:val="21"/>
          <w:highlight w:val="none"/>
        </w:rPr>
        <w:t xml:space="preserve">.1本项目采购资金已列入政府采购预算，预算金额见</w:t>
      </w:r>
      <w:r>
        <w:rPr>
          <w:rFonts w:hint="eastAsia" w:ascii="Microsoft New Tai Lue" w:hAnsi="Microsoft New Tai Lue" w:cs="Microsoft New Tai Lue"/>
          <w:b/>
          <w:color w:val="auto"/>
          <w:szCs w:val="21"/>
          <w:highlight w:val="none"/>
        </w:rPr>
        <w:t xml:space="preserve">投标人须知前附表</w:t>
      </w:r>
      <w:r>
        <w:rPr>
          <w:rFonts w:hint="eastAsia" w:ascii="Microsoft New Tai Lue" w:hAnsi="Microsoft New Tai Lue" w:cs="Microsoft New Tai Lue"/>
          <w:color w:val="auto"/>
          <w:szCs w:val="21"/>
          <w:highlight w:val="none"/>
        </w:rPr>
        <w:t xml:space="preserve">。</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14</w:t>
      </w:r>
      <w:r>
        <w:rPr>
          <w:rFonts w:hint="eastAsia" w:ascii="Microsoft New Tai Lue" w:hAnsi="Microsoft New Tai Lue" w:cs="Microsoft New Tai Lue"/>
          <w:color w:val="auto"/>
          <w:szCs w:val="21"/>
          <w:highlight w:val="none"/>
        </w:rPr>
        <w:t xml:space="preserve">.2本项目最高限价要求见</w:t>
      </w:r>
      <w:r>
        <w:rPr>
          <w:rFonts w:hint="eastAsia" w:ascii="Microsoft New Tai Lue" w:hAnsi="Microsoft New Tai Lue" w:cs="Microsoft New Tai Lue"/>
          <w:b/>
          <w:color w:val="auto"/>
          <w:szCs w:val="21"/>
          <w:highlight w:val="none"/>
        </w:rPr>
        <w:t xml:space="preserve">投标人须知前附表</w:t>
      </w:r>
      <w:r>
        <w:rPr>
          <w:rFonts w:hint="eastAsia" w:ascii="Microsoft New Tai Lue" w:hAnsi="Microsoft New Tai Lue" w:cs="Microsoft New Tai Lue"/>
          <w:color w:val="auto"/>
          <w:szCs w:val="21"/>
          <w:highlight w:val="none"/>
        </w:rPr>
        <w:t xml:space="preserve">。</w:t>
      </w:r>
      <w:r/>
    </w:p>
    <w:p>
      <w:pPr>
        <w:pStyle w:val="723"/>
        <w:ind w:left="0" w:right="210" w:firstLine="422"/>
        <w:spacing w:line="360" w:lineRule="auto"/>
        <w:rPr>
          <w:rFonts w:ascii="Microsoft New Tai Lue" w:hAnsi="Microsoft New Tai Lue" w:cs="Microsoft New Tai Lue"/>
          <w:color w:val="auto"/>
          <w:highlight w:val="none"/>
        </w:rPr>
      </w:pPr>
      <w:r/>
      <w:bookmarkStart w:id="114" w:name="_Toc107246229"/>
      <w:r/>
      <w:bookmarkStart w:id="115" w:name="_Toc13702"/>
      <w:r/>
      <w:bookmarkStart w:id="116" w:name="_Toc104560852"/>
      <w:r>
        <w:rPr>
          <w:rFonts w:ascii="Microsoft New Tai Lue" w:hAnsi="Microsoft New Tai Lue" w:cs="Microsoft New Tai Lue"/>
          <w:color w:val="auto"/>
          <w:highlight w:val="none"/>
        </w:rPr>
        <w:t xml:space="preserve">15</w:t>
      </w:r>
      <w:r>
        <w:rPr>
          <w:rFonts w:hint="eastAsia" w:ascii="Microsoft New Tai Lue" w:hAnsi="Microsoft New Tai Lue" w:cs="Microsoft New Tai Lue"/>
          <w:color w:val="auto"/>
          <w:highlight w:val="none"/>
        </w:rPr>
        <w:t xml:space="preserve">.</w:t>
      </w:r>
      <w:r>
        <w:rPr>
          <w:rFonts w:hint="eastAsia" w:ascii="Microsoft New Tai Lue" w:hAnsi="Microsoft New Tai Lue" w:cs="Microsoft New Tai Lue"/>
          <w:bCs w:val="0"/>
          <w:color w:val="auto"/>
          <w:szCs w:val="21"/>
          <w:highlight w:val="none"/>
        </w:rPr>
        <w:t xml:space="preserve"> 供应商</w:t>
      </w:r>
      <w:r>
        <w:rPr>
          <w:rFonts w:hint="eastAsia" w:ascii="Microsoft New Tai Lue" w:hAnsi="Microsoft New Tai Lue" w:cs="Microsoft New Tai Lue"/>
          <w:color w:val="auto"/>
          <w:highlight w:val="none"/>
        </w:rPr>
        <w:t xml:space="preserve">资格</w:t>
      </w:r>
      <w:r>
        <w:rPr>
          <w:rFonts w:ascii="Microsoft New Tai Lue" w:hAnsi="Microsoft New Tai Lue" w:cs="Microsoft New Tai Lue"/>
          <w:color w:val="auto"/>
          <w:highlight w:val="none"/>
        </w:rPr>
        <w:t xml:space="preserve">条件</w:t>
      </w:r>
      <w:bookmarkEnd w:id="114"/>
      <w:r/>
      <w:bookmarkEnd w:id="115"/>
      <w:r/>
      <w:bookmarkEnd w:id="116"/>
      <w:r/>
      <w:r/>
    </w:p>
    <w:p>
      <w:pPr>
        <w:ind w:firstLine="420"/>
        <w:spacing w:before="12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w:t>
      </w:r>
      <w:r>
        <w:rPr>
          <w:rFonts w:ascii="Microsoft New Tai Lue" w:hAnsi="Microsoft New Tai Lue" w:cs="Microsoft New Tai Lue"/>
          <w:color w:val="auto"/>
          <w:szCs w:val="21"/>
          <w:highlight w:val="none"/>
        </w:rPr>
        <w:t xml:space="preserve">5</w:t>
      </w:r>
      <w:r>
        <w:rPr>
          <w:rFonts w:hint="eastAsia" w:ascii="Microsoft New Tai Lue" w:hAnsi="Microsoft New Tai Lue" w:cs="Microsoft New Tai Lue"/>
          <w:color w:val="auto"/>
          <w:szCs w:val="21"/>
          <w:highlight w:val="none"/>
        </w:rPr>
        <w:t xml:space="preserve">.1</w:t>
      </w:r>
      <w:r>
        <w:rPr>
          <w:rFonts w:hint="eastAsia" w:ascii="Microsoft New Tai Lue" w:hAnsi="Microsoft New Tai Lue" w:cs="Microsoft New Tai Lue"/>
          <w:bCs/>
          <w:color w:val="auto"/>
          <w:szCs w:val="21"/>
          <w:highlight w:val="none"/>
        </w:rPr>
        <w:t xml:space="preserve">供应商</w:t>
      </w:r>
      <w:r>
        <w:rPr>
          <w:rFonts w:hint="eastAsia" w:ascii="Microsoft New Tai Lue" w:hAnsi="Microsoft New Tai Lue" w:cs="Microsoft New Tai Lue"/>
          <w:color w:val="auto"/>
          <w:szCs w:val="21"/>
          <w:highlight w:val="none"/>
        </w:rPr>
        <w:t xml:space="preserve">资格</w:t>
      </w:r>
      <w:r>
        <w:rPr>
          <w:rFonts w:ascii="Microsoft New Tai Lue" w:hAnsi="Microsoft New Tai Lue" w:cs="Microsoft New Tai Lue"/>
          <w:color w:val="auto"/>
          <w:szCs w:val="21"/>
          <w:highlight w:val="none"/>
        </w:rPr>
        <w:t xml:space="preserve">条件见</w:t>
      </w:r>
      <w:r>
        <w:rPr>
          <w:rFonts w:hint="eastAsia" w:ascii="Microsoft New Tai Lue" w:hAnsi="Microsoft New Tai Lue" w:cs="Microsoft New Tai Lue"/>
          <w:b/>
          <w:color w:val="auto"/>
          <w:szCs w:val="21"/>
          <w:highlight w:val="none"/>
        </w:rPr>
        <w:t xml:space="preserve">投标人须知前附表</w:t>
      </w:r>
      <w:r>
        <w:rPr>
          <w:rFonts w:hint="eastAsia" w:ascii="Microsoft New Tai Lue" w:hAnsi="Microsoft New Tai Lue" w:cs="Microsoft New Tai Lue"/>
          <w:color w:val="auto"/>
          <w:szCs w:val="21"/>
          <w:highlight w:val="none"/>
        </w:rPr>
        <w:t xml:space="preserve">。</w:t>
      </w:r>
      <w:r/>
    </w:p>
    <w:p>
      <w:pPr>
        <w:pStyle w:val="723"/>
        <w:ind w:left="0" w:right="210" w:firstLine="422"/>
        <w:spacing w:line="360" w:lineRule="auto"/>
        <w:rPr>
          <w:rFonts w:ascii="Microsoft New Tai Lue" w:hAnsi="Microsoft New Tai Lue" w:cs="Microsoft New Tai Lue"/>
          <w:color w:val="auto"/>
          <w:highlight w:val="none"/>
        </w:rPr>
      </w:pPr>
      <w:r/>
      <w:bookmarkStart w:id="117" w:name="_Toc18734"/>
      <w:r>
        <w:rPr>
          <w:rFonts w:ascii="Microsoft New Tai Lue" w:hAnsi="Microsoft New Tai Lue" w:cs="Microsoft New Tai Lue"/>
          <w:color w:val="auto"/>
          <w:highlight w:val="none"/>
        </w:rPr>
        <w:t xml:space="preserve">二．招标文件</w:t>
      </w:r>
      <w:bookmarkEnd w:id="69"/>
      <w:r/>
      <w:bookmarkEnd w:id="117"/>
      <w:r/>
      <w:r/>
    </w:p>
    <w:p>
      <w:pPr>
        <w:pStyle w:val="723"/>
        <w:ind w:left="0" w:right="210" w:firstLine="422"/>
        <w:spacing w:line="360" w:lineRule="auto"/>
        <w:rPr>
          <w:rFonts w:ascii="Microsoft New Tai Lue" w:hAnsi="Microsoft New Tai Lue" w:cs="Microsoft New Tai Lue"/>
          <w:color w:val="auto"/>
          <w:highlight w:val="none"/>
        </w:rPr>
      </w:pPr>
      <w:r/>
      <w:bookmarkStart w:id="118" w:name="_Toc104560854"/>
      <w:r/>
      <w:bookmarkStart w:id="119" w:name="_Toc100905217"/>
      <w:r/>
      <w:bookmarkStart w:id="120" w:name="_Toc96347871"/>
      <w:r/>
      <w:bookmarkStart w:id="121" w:name="_Toc103848540"/>
      <w:r/>
      <w:bookmarkStart w:id="122" w:name="_Toc107246231"/>
      <w:r/>
      <w:bookmarkStart w:id="123" w:name="_Toc6161"/>
      <w:r>
        <w:rPr>
          <w:rFonts w:ascii="Microsoft New Tai Lue" w:hAnsi="Microsoft New Tai Lue" w:cs="Microsoft New Tai Lue"/>
          <w:color w:val="auto"/>
          <w:highlight w:val="none"/>
        </w:rPr>
        <w:t xml:space="preserve">16.招标文件的构成</w:t>
      </w:r>
      <w:bookmarkEnd w:id="118"/>
      <w:r/>
      <w:bookmarkEnd w:id="119"/>
      <w:r/>
      <w:bookmarkEnd w:id="120"/>
      <w:r/>
      <w:bookmarkEnd w:id="121"/>
      <w:r/>
      <w:bookmarkEnd w:id="122"/>
      <w:r/>
      <w:bookmarkEnd w:id="123"/>
      <w:r/>
      <w:r/>
    </w:p>
    <w:p>
      <w:pPr>
        <w:pStyle w:val="810"/>
        <w:ind w:firstLine="420"/>
        <w:rPr>
          <w:rFonts w:ascii="Microsoft New Tai Lue" w:hAnsi="Microsoft New Tai Lue" w:cs="Microsoft New Tai Lue"/>
          <w:bCs/>
          <w:color w:val="auto"/>
          <w:sz w:val="21"/>
          <w:highlight w:val="none"/>
        </w:rPr>
      </w:pPr>
      <w:r>
        <w:rPr>
          <w:rFonts w:ascii="Microsoft New Tai Lue" w:hAnsi="Microsoft New Tai Lue" w:cs="Microsoft New Tai Lue"/>
          <w:bCs/>
          <w:color w:val="auto"/>
          <w:sz w:val="21"/>
          <w:highlight w:val="none"/>
        </w:rPr>
        <w:t xml:space="preserve">16.1招标文件各章节的内容如下：</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第一章：</w:t>
      </w:r>
      <w:r>
        <w:rPr>
          <w:rFonts w:hint="eastAsia" w:ascii="Microsoft New Tai Lue" w:hAnsi="Microsoft New Tai Lue" w:cs="Microsoft New Tai Lue"/>
          <w:color w:val="auto"/>
          <w:szCs w:val="21"/>
          <w:highlight w:val="none"/>
        </w:rPr>
        <w:t xml:space="preserve">招标公告</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第二章：投标人须知</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第三章：政府采购合同条款及格式</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第四章：采购需求</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第五章：评标方法与评标标准</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第六章：</w:t>
      </w:r>
      <w:bookmarkStart w:id="124" w:name="_Toc96347872"/>
      <w:r>
        <w:rPr>
          <w:rFonts w:hint="eastAsia" w:ascii="Microsoft New Tai Lue" w:hAnsi="Microsoft New Tai Lue" w:cs="Microsoft New Tai Lue"/>
          <w:color w:val="auto"/>
          <w:szCs w:val="21"/>
          <w:highlight w:val="none"/>
        </w:rPr>
        <w:t xml:space="preserve">投标文件格式</w:t>
      </w:r>
      <w:r/>
    </w:p>
    <w:p>
      <w:pPr>
        <w:ind w:firstLine="420"/>
        <w:spacing w:before="120" w:line="360" w:lineRule="auto"/>
        <w:rPr>
          <w:color w:val="auto"/>
          <w:szCs w:val="21"/>
          <w:highlight w:val="none"/>
        </w:rPr>
      </w:pPr>
      <w:r>
        <w:rPr>
          <w:color w:val="auto"/>
          <w:szCs w:val="21"/>
          <w:highlight w:val="none"/>
        </w:rPr>
        <w:t xml:space="preserve">对</w:t>
      </w:r>
      <w:r>
        <w:rPr>
          <w:rFonts w:hint="eastAsia"/>
          <w:color w:val="auto"/>
          <w:szCs w:val="21"/>
          <w:highlight w:val="none"/>
        </w:rPr>
        <w:t xml:space="preserve">招标</w:t>
      </w:r>
      <w:r>
        <w:rPr>
          <w:color w:val="auto"/>
          <w:szCs w:val="21"/>
          <w:highlight w:val="none"/>
        </w:rPr>
        <w:t xml:space="preserve">文件所作的澄清、修改，构成</w:t>
      </w:r>
      <w:r>
        <w:rPr>
          <w:rFonts w:hint="eastAsia"/>
          <w:color w:val="auto"/>
          <w:szCs w:val="21"/>
          <w:highlight w:val="none"/>
        </w:rPr>
        <w:t xml:space="preserve">招标</w:t>
      </w:r>
      <w:r>
        <w:rPr>
          <w:color w:val="auto"/>
          <w:szCs w:val="21"/>
          <w:highlight w:val="none"/>
        </w:rPr>
        <w:t xml:space="preserve">文件的组成部分。</w:t>
      </w:r>
      <w:r/>
    </w:p>
    <w:p>
      <w:pPr>
        <w:ind w:firstLine="422"/>
        <w:spacing w:before="120" w:line="360" w:lineRule="auto"/>
        <w:rPr>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color w:val="auto"/>
          <w:szCs w:val="21"/>
          <w:highlight w:val="none"/>
        </w:rPr>
        <w:t xml:space="preserve">招标文件中标注</w:t>
      </w:r>
      <w:r>
        <w:rPr>
          <w:rFonts w:hint="eastAsia" w:ascii="Microsoft New Tai Lue" w:hAnsi="Microsoft New Tai Lue" w:cs="Microsoft New Tai Lue"/>
          <w:bCs/>
          <w:color w:val="auto"/>
          <w:szCs w:val="21"/>
          <w:highlight w:val="none"/>
        </w:rPr>
        <w:t xml:space="preserve">“</w:t>
      </w:r>
      <w:r>
        <w:rPr>
          <w:rFonts w:ascii="Segoe UI Symbol" w:hAnsi="Segoe UI Symbol" w:cs="Segoe UI Symbol"/>
          <w:b/>
          <w:color w:val="auto"/>
          <w:szCs w:val="21"/>
          <w:highlight w:val="none"/>
        </w:rPr>
        <w:t xml:space="preserve">★</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
          <w:color w:val="auto"/>
          <w:szCs w:val="21"/>
          <w:highlight w:val="none"/>
        </w:rPr>
        <w:t xml:space="preserve">符号的条款为实质性要求条款（即重要条款）。</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16.2</w:t>
      </w:r>
      <w:r>
        <w:rPr>
          <w:color w:val="auto"/>
          <w:szCs w:val="21"/>
          <w:highlight w:val="none"/>
        </w:rPr>
        <w:t xml:space="preserve">供应商应仔细阅读和检查</w:t>
      </w:r>
      <w:r>
        <w:rPr>
          <w:rFonts w:hint="eastAsia"/>
          <w:color w:val="auto"/>
          <w:szCs w:val="21"/>
          <w:highlight w:val="none"/>
        </w:rPr>
        <w:t xml:space="preserve">招标</w:t>
      </w:r>
      <w:r>
        <w:rPr>
          <w:color w:val="auto"/>
          <w:szCs w:val="21"/>
          <w:highlight w:val="none"/>
        </w:rPr>
        <w:t xml:space="preserve">文件的全部内容。如发现</w:t>
      </w:r>
      <w:r>
        <w:rPr>
          <w:rFonts w:hint="eastAsia"/>
          <w:color w:val="auto"/>
          <w:szCs w:val="21"/>
          <w:highlight w:val="none"/>
        </w:rPr>
        <w:t xml:space="preserve">招标</w:t>
      </w:r>
      <w:r>
        <w:rPr>
          <w:color w:val="auto"/>
          <w:szCs w:val="21"/>
          <w:highlight w:val="none"/>
        </w:rPr>
        <w:t xml:space="preserve">文件内容不全，应及时向采购方提出，以便补齐。</w:t>
      </w:r>
      <w:r/>
    </w:p>
    <w:p>
      <w:pPr>
        <w:ind w:firstLine="420"/>
        <w:spacing w:before="12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16.3</w:t>
      </w:r>
      <w:r>
        <w:rPr>
          <w:color w:val="auto"/>
          <w:szCs w:val="21"/>
          <w:highlight w:val="none"/>
        </w:rPr>
        <w:t xml:space="preserve">供应商</w:t>
      </w:r>
      <w:r>
        <w:rPr>
          <w:rFonts w:ascii="Microsoft New Tai Lue" w:hAnsi="Microsoft New Tai Lue" w:cs="Microsoft New Tai Lue"/>
          <w:bCs/>
          <w:color w:val="auto"/>
          <w:szCs w:val="21"/>
          <w:highlight w:val="none"/>
        </w:rPr>
        <w:t xml:space="preserve">按照招标文件要求编制投标文件。任何对招标文件的忽略或误解，不能作为投标文件存在缺陷或瑕疵的理由，其风险由</w:t>
      </w:r>
      <w:r>
        <w:rPr>
          <w:color w:val="auto"/>
          <w:szCs w:val="21"/>
          <w:highlight w:val="none"/>
        </w:rPr>
        <w:t xml:space="preserve">供应商</w:t>
      </w:r>
      <w:r>
        <w:rPr>
          <w:rFonts w:ascii="Microsoft New Tai Lue" w:hAnsi="Microsoft New Tai Lue" w:cs="Microsoft New Tai Lue"/>
          <w:bCs/>
          <w:color w:val="auto"/>
          <w:szCs w:val="21"/>
          <w:highlight w:val="none"/>
        </w:rPr>
        <w:t xml:space="preserve">承担。</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16.4本项目</w:t>
      </w:r>
      <w:r>
        <w:rPr>
          <w:rFonts w:hint="eastAsia" w:ascii="Microsoft New Tai Lue" w:hAnsi="Microsoft New Tai Lue" w:cs="Microsoft New Tai Lue"/>
          <w:color w:val="auto"/>
          <w:szCs w:val="21"/>
          <w:highlight w:val="none"/>
        </w:rPr>
        <w:t xml:space="preserve">招标</w:t>
      </w:r>
      <w:r>
        <w:rPr>
          <w:rFonts w:ascii="Microsoft New Tai Lue" w:hAnsi="Microsoft New Tai Lue" w:cs="Microsoft New Tai Lue"/>
          <w:color w:val="auto"/>
          <w:szCs w:val="21"/>
          <w:highlight w:val="none"/>
        </w:rPr>
        <w:t xml:space="preserve">文件如包括多个</w:t>
      </w:r>
      <w:r>
        <w:rPr>
          <w:rFonts w:hint="eastAsia" w:ascii="Microsoft New Tai Lue" w:hAnsi="Microsoft New Tai Lue" w:cs="Microsoft New Tai Lue"/>
          <w:color w:val="auto"/>
          <w:szCs w:val="21"/>
          <w:highlight w:val="none"/>
        </w:rPr>
        <w:t xml:space="preserve">分包</w:t>
      </w:r>
      <w:r>
        <w:rPr>
          <w:rFonts w:ascii="Microsoft New Tai Lue" w:hAnsi="Microsoft New Tai Lue" w:cs="Microsoft New Tai Lue"/>
          <w:color w:val="auto"/>
          <w:szCs w:val="21"/>
          <w:highlight w:val="none"/>
        </w:rPr>
        <w:t xml:space="preserve">，则除非特别说明，</w:t>
      </w:r>
      <w:r>
        <w:rPr>
          <w:rFonts w:hint="eastAsia" w:ascii="Microsoft New Tai Lue" w:hAnsi="Microsoft New Tai Lue" w:cs="Microsoft New Tai Lue"/>
          <w:color w:val="auto"/>
          <w:szCs w:val="21"/>
          <w:highlight w:val="none"/>
        </w:rPr>
        <w:t xml:space="preserve">招标</w:t>
      </w:r>
      <w:r>
        <w:rPr>
          <w:rFonts w:ascii="Microsoft New Tai Lue" w:hAnsi="Microsoft New Tai Lue" w:cs="Microsoft New Tai Lue"/>
          <w:color w:val="auto"/>
          <w:szCs w:val="21"/>
          <w:highlight w:val="none"/>
        </w:rPr>
        <w:t xml:space="preserve">文件所列各项要求均为各</w:t>
      </w:r>
      <w:r>
        <w:rPr>
          <w:rFonts w:hint="eastAsia" w:ascii="Microsoft New Tai Lue" w:hAnsi="Microsoft New Tai Lue" w:cs="Microsoft New Tai Lue"/>
          <w:color w:val="auto"/>
          <w:szCs w:val="21"/>
          <w:highlight w:val="none"/>
        </w:rPr>
        <w:t xml:space="preserve">分包</w:t>
      </w:r>
      <w:r>
        <w:rPr>
          <w:rFonts w:ascii="Microsoft New Tai Lue" w:hAnsi="Microsoft New Tai Lue" w:cs="Microsoft New Tai Lue"/>
          <w:color w:val="auto"/>
          <w:szCs w:val="21"/>
          <w:highlight w:val="none"/>
        </w:rPr>
        <w:t xml:space="preserve">通用要求。</w:t>
      </w:r>
      <w:bookmarkEnd w:id="124"/>
      <w:r/>
    </w:p>
    <w:p>
      <w:pPr>
        <w:pStyle w:val="723"/>
        <w:ind w:left="0" w:right="210" w:firstLine="422"/>
        <w:spacing w:line="360" w:lineRule="auto"/>
        <w:rPr>
          <w:rFonts w:ascii="Microsoft New Tai Lue" w:hAnsi="Microsoft New Tai Lue" w:cs="Microsoft New Tai Lue"/>
          <w:color w:val="auto"/>
          <w:highlight w:val="none"/>
        </w:rPr>
      </w:pPr>
      <w:r/>
      <w:bookmarkStart w:id="125" w:name="_Toc100905218"/>
      <w:r/>
      <w:bookmarkStart w:id="126" w:name="_Toc107246232"/>
      <w:r/>
      <w:bookmarkStart w:id="127" w:name="_Toc28869"/>
      <w:r/>
      <w:bookmarkStart w:id="128" w:name="_Toc96347873"/>
      <w:r/>
      <w:bookmarkStart w:id="129" w:name="_Toc104560855"/>
      <w:r/>
      <w:bookmarkStart w:id="130" w:name="_Toc103848541"/>
      <w:r>
        <w:rPr>
          <w:rFonts w:ascii="Microsoft New Tai Lue" w:hAnsi="Microsoft New Tai Lue" w:cs="Microsoft New Tai Lue"/>
          <w:color w:val="auto"/>
          <w:highlight w:val="none"/>
        </w:rPr>
        <w:t xml:space="preserve">17.招标文件的澄清或者修改</w:t>
      </w:r>
      <w:bookmarkEnd w:id="125"/>
      <w:r/>
      <w:bookmarkEnd w:id="126"/>
      <w:r/>
      <w:bookmarkEnd w:id="127"/>
      <w:r/>
      <w:bookmarkEnd w:id="128"/>
      <w:r/>
      <w:bookmarkEnd w:id="129"/>
      <w:r/>
      <w:bookmarkEnd w:id="130"/>
      <w:r/>
      <w:r/>
    </w:p>
    <w:p>
      <w:pPr>
        <w:ind w:firstLine="420"/>
        <w:spacing w:before="120" w:line="360" w:lineRule="auto"/>
        <w:rPr>
          <w:rFonts w:ascii="Microsoft New Tai Lue" w:hAnsi="Microsoft New Tai Lue" w:cs="Microsoft New Tai Lue"/>
          <w:color w:val="auto"/>
          <w:szCs w:val="21"/>
          <w:highlight w:val="none"/>
        </w:rPr>
      </w:pPr>
      <w:r/>
      <w:bookmarkStart w:id="131" w:name="_Toc100905219"/>
      <w:r>
        <w:rPr>
          <w:rFonts w:ascii="Microsoft New Tai Lue" w:hAnsi="Microsoft New Tai Lue" w:cs="Microsoft New Tai Lue"/>
          <w:color w:val="auto"/>
          <w:szCs w:val="21"/>
          <w:highlight w:val="none"/>
        </w:rPr>
        <w:t xml:space="preserve">17.1采购方可以对已发出的招标文件进行必要的澄清或者修改</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澄清或者修改应当在原公告发布媒体上发布澄清公告</w:t>
      </w:r>
      <w:r>
        <w:rPr>
          <w:rFonts w:hint="eastAsia" w:ascii="Microsoft New Tai Lue" w:hAnsi="Microsoft New Tai Lue" w:cs="Microsoft New Tai Lue"/>
          <w:color w:val="auto"/>
          <w:szCs w:val="21"/>
          <w:highlight w:val="none"/>
        </w:rPr>
        <w:t xml:space="preserve">，</w:t>
      </w:r>
      <w:r>
        <w:rPr>
          <w:color w:val="auto"/>
          <w:szCs w:val="21"/>
          <w:highlight w:val="none"/>
        </w:rPr>
        <w:t xml:space="preserve">任何口头答复、通知无效</w:t>
      </w:r>
      <w:r>
        <w:rPr>
          <w:rFonts w:ascii="Microsoft New Tai Lue" w:hAnsi="Microsoft New Tai Lue" w:cs="Microsoft New Tai Lue"/>
          <w:color w:val="auto"/>
          <w:szCs w:val="21"/>
          <w:highlight w:val="none"/>
        </w:rPr>
        <w:t xml:space="preserve">。澄清或者修改的内容为招标文件的组成部分</w:t>
      </w:r>
      <w:r>
        <w:rPr>
          <w:color w:val="auto"/>
          <w:szCs w:val="21"/>
          <w:highlight w:val="none"/>
        </w:rPr>
        <w:t xml:space="preserve">并具有法律效力，</w:t>
      </w:r>
      <w:r>
        <w:rPr>
          <w:rFonts w:hint="eastAsia"/>
          <w:color w:val="auto"/>
          <w:szCs w:val="21"/>
          <w:highlight w:val="none"/>
        </w:rPr>
        <w:t xml:space="preserve">招标</w:t>
      </w:r>
      <w:r>
        <w:rPr>
          <w:color w:val="auto"/>
          <w:szCs w:val="21"/>
          <w:highlight w:val="none"/>
        </w:rPr>
        <w:t xml:space="preserve">文件、澄清或修改在同一内容表述上不一致的，以日期后者的为准。</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17.2澄清或者修改的内容可能影响投标文件编制的，采购方应当在投标截止时间至少15日前，以书面形式通知所有获取招标文件的潜在</w:t>
      </w:r>
      <w:r>
        <w:rPr>
          <w:rFonts w:hint="eastAsia" w:ascii="Microsoft New Tai Lue" w:hAnsi="Microsoft New Tai Lue" w:cs="Microsoft New Tai Lue"/>
          <w:color w:val="auto"/>
          <w:szCs w:val="21"/>
          <w:highlight w:val="none"/>
        </w:rPr>
        <w:t xml:space="preserve">供应商</w:t>
      </w:r>
      <w:r>
        <w:rPr>
          <w:rFonts w:ascii="Microsoft New Tai Lue" w:hAnsi="Microsoft New Tai Lue" w:cs="Microsoft New Tai Lue"/>
          <w:color w:val="auto"/>
          <w:szCs w:val="21"/>
          <w:highlight w:val="none"/>
        </w:rPr>
        <w:t xml:space="preserve">；不足15日的，采购方应当顺延提交投标文件的截止时间。</w:t>
      </w:r>
      <w:bookmarkEnd w:id="131"/>
      <w:r/>
    </w:p>
    <w:p>
      <w:pPr>
        <w:pStyle w:val="723"/>
        <w:ind w:left="0" w:right="210" w:firstLine="422"/>
        <w:spacing w:line="360" w:lineRule="auto"/>
        <w:rPr>
          <w:rFonts w:ascii="Microsoft New Tai Lue" w:hAnsi="Microsoft New Tai Lue" w:cs="Microsoft New Tai Lue"/>
          <w:color w:val="auto"/>
          <w:highlight w:val="none"/>
        </w:rPr>
      </w:pPr>
      <w:r/>
      <w:bookmarkStart w:id="132" w:name="_Toc104560856"/>
      <w:r/>
      <w:bookmarkStart w:id="133" w:name="_Toc91836558"/>
      <w:r/>
      <w:bookmarkStart w:id="134" w:name="_Toc11717"/>
      <w:r/>
      <w:bookmarkStart w:id="135" w:name="_Toc104560857"/>
      <w:r/>
      <w:bookmarkStart w:id="136" w:name="_Toc7137"/>
      <w:r/>
      <w:bookmarkStart w:id="137" w:name="_Toc103848543"/>
      <w:r/>
      <w:bookmarkStart w:id="138" w:name="_Toc107246234"/>
      <w:r/>
      <w:bookmarkStart w:id="139" w:name="_Toc96347875"/>
      <w:r/>
      <w:bookmarkStart w:id="140" w:name="_Toc100905221"/>
      <w:r/>
      <w:bookmarkStart w:id="141" w:name="_Toc80264708"/>
      <w:r>
        <w:rPr>
          <w:rFonts w:ascii="Microsoft New Tai Lue" w:hAnsi="Microsoft New Tai Lue" w:cs="Microsoft New Tai Lue"/>
          <w:color w:val="auto"/>
          <w:highlight w:val="none"/>
        </w:rPr>
        <w:t xml:space="preserve">三．投标文件</w:t>
      </w:r>
      <w:bookmarkEnd w:id="132"/>
      <w:r/>
      <w:bookmarkEnd w:id="133"/>
      <w:r/>
      <w:bookmarkEnd w:id="134"/>
      <w:r/>
      <w:r/>
    </w:p>
    <w:p>
      <w:pPr>
        <w:pStyle w:val="723"/>
        <w:ind w:left="0" w:right="210" w:firstLine="422"/>
        <w:spacing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18.投标文件的组成</w:t>
      </w:r>
      <w:bookmarkEnd w:id="135"/>
      <w:r/>
      <w:bookmarkEnd w:id="136"/>
      <w:r/>
      <w:bookmarkEnd w:id="137"/>
      <w:r/>
      <w:bookmarkEnd w:id="138"/>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18.1投标文件由</w:t>
      </w:r>
      <w:r>
        <w:rPr>
          <w:rFonts w:hint="eastAsia" w:ascii="Microsoft New Tai Lue" w:hAnsi="Microsoft New Tai Lue" w:cs="Microsoft New Tai Lue"/>
          <w:color w:val="auto"/>
          <w:szCs w:val="21"/>
          <w:highlight w:val="none"/>
        </w:rPr>
        <w:t xml:space="preserve">价格</w:t>
      </w:r>
      <w:r>
        <w:rPr>
          <w:rFonts w:ascii="Microsoft New Tai Lue" w:hAnsi="Microsoft New Tai Lue" w:cs="Microsoft New Tai Lue"/>
          <w:color w:val="auto"/>
          <w:szCs w:val="21"/>
          <w:highlight w:val="none"/>
        </w:rPr>
        <w:t xml:space="preserve">及商务部分、技术部分以及其他部分组成</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格式见招标文件第六章《</w:t>
      </w:r>
      <w:r>
        <w:rPr>
          <w:rFonts w:hint="eastAsia" w:ascii="Microsoft New Tai Lue" w:hAnsi="Microsoft New Tai Lue" w:cs="Microsoft New Tai Lue"/>
          <w:color w:val="auto"/>
          <w:szCs w:val="21"/>
          <w:highlight w:val="none"/>
        </w:rPr>
        <w:t xml:space="preserve">投标文件格式</w:t>
      </w:r>
      <w:r>
        <w:rPr>
          <w:rFonts w:ascii="Microsoft New Tai Lue" w:hAnsi="Microsoft New Tai Lue" w:cs="Microsoft New Tai Lue"/>
          <w:color w:val="auto"/>
          <w:szCs w:val="21"/>
          <w:highlight w:val="none"/>
        </w:rPr>
        <w:t xml:space="preserve">》</w:t>
      </w:r>
      <w:r>
        <w:rPr>
          <w:rFonts w:hint="eastAsia" w:ascii="Microsoft New Tai Lue" w:hAnsi="Microsoft New Tai Lue" w:cs="Microsoft New Tai Lue"/>
          <w:color w:val="auto"/>
          <w:szCs w:val="21"/>
          <w:highlight w:val="none"/>
        </w:rPr>
        <w:t xml:space="preserve">。</w:t>
      </w:r>
      <w:r/>
    </w:p>
    <w:p>
      <w:pPr>
        <w:ind w:firstLine="422"/>
        <w:spacing w:before="120" w:line="360" w:lineRule="auto"/>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18.2</w:t>
      </w:r>
      <w:r>
        <w:rPr>
          <w:rFonts w:ascii="Arial" w:hAnsi="宋体" w:cs="Arial"/>
          <w:b/>
          <w:color w:val="auto"/>
          <w:sz w:val="22"/>
          <w:szCs w:val="22"/>
          <w:highlight w:val="none"/>
        </w:rPr>
        <w:t xml:space="preserve">投标文件</w:t>
      </w:r>
      <w:r>
        <w:rPr>
          <w:rFonts w:hint="eastAsia" w:ascii="Arial" w:hAnsi="宋体" w:cs="Arial"/>
          <w:b/>
          <w:color w:val="auto"/>
          <w:sz w:val="22"/>
          <w:szCs w:val="22"/>
          <w:highlight w:val="none"/>
        </w:rPr>
        <w:t xml:space="preserve">的价格</w:t>
      </w:r>
      <w:r>
        <w:rPr>
          <w:rFonts w:ascii="Arial" w:hAnsi="宋体" w:cs="Arial"/>
          <w:b/>
          <w:color w:val="auto"/>
          <w:sz w:val="22"/>
          <w:szCs w:val="22"/>
          <w:highlight w:val="none"/>
        </w:rPr>
        <w:t xml:space="preserve">及商务部分</w:t>
      </w:r>
      <w:r>
        <w:rPr>
          <w:rFonts w:hint="eastAsia" w:ascii="Arial" w:hAnsi="宋体" w:cs="Arial"/>
          <w:b/>
          <w:color w:val="auto"/>
          <w:sz w:val="22"/>
          <w:szCs w:val="22"/>
          <w:highlight w:val="none"/>
        </w:rPr>
        <w:t xml:space="preserve">，包括但不限于下列文件：</w:t>
      </w:r>
      <w:r/>
    </w:p>
    <w:p>
      <w:pPr>
        <w:ind w:firstLine="315"/>
        <w:jc w:val="left"/>
        <w:spacing w:line="360" w:lineRule="auto"/>
        <w:rPr>
          <w:color w:val="auto"/>
          <w:szCs w:val="21"/>
          <w:highlight w:val="none"/>
        </w:rPr>
      </w:pPr>
      <w:r>
        <w:rPr>
          <w:rFonts w:hint="eastAsia"/>
          <w:color w:val="auto"/>
          <w:szCs w:val="21"/>
          <w:highlight w:val="none"/>
        </w:rPr>
        <w:t xml:space="preserve">（1）投标函</w:t>
      </w:r>
      <w:r>
        <w:rPr>
          <w:color w:val="auto"/>
          <w:szCs w:val="21"/>
          <w:highlight w:val="none"/>
        </w:rPr>
        <w:t xml:space="preserve">，格式见附件。</w:t>
      </w:r>
      <w:r/>
    </w:p>
    <w:p>
      <w:pPr>
        <w:ind w:firstLine="315"/>
        <w:jc w:val="left"/>
        <w:spacing w:line="360" w:lineRule="auto"/>
        <w:rPr>
          <w:color w:val="auto"/>
          <w:szCs w:val="21"/>
          <w:highlight w:val="none"/>
        </w:rPr>
      </w:pPr>
      <w:r>
        <w:rPr>
          <w:rFonts w:hint="eastAsia"/>
          <w:color w:val="auto"/>
          <w:szCs w:val="21"/>
          <w:highlight w:val="none"/>
        </w:rPr>
        <w:t xml:space="preserve">（</w:t>
      </w:r>
      <w:r>
        <w:rPr>
          <w:color w:val="auto"/>
          <w:szCs w:val="21"/>
          <w:highlight w:val="none"/>
        </w:rPr>
        <w:t xml:space="preserve">2</w:t>
      </w:r>
      <w:r>
        <w:rPr>
          <w:rFonts w:hint="eastAsia"/>
          <w:color w:val="auto"/>
          <w:szCs w:val="21"/>
          <w:highlight w:val="none"/>
        </w:rPr>
        <w:t xml:space="preserve">）法定代表人（单位负责人）身份证明</w:t>
      </w:r>
      <w:r>
        <w:rPr>
          <w:color w:val="auto"/>
          <w:szCs w:val="21"/>
          <w:highlight w:val="none"/>
        </w:rPr>
        <w:t xml:space="preserve">，格式见附件。</w:t>
      </w:r>
      <w:r/>
    </w:p>
    <w:p>
      <w:pPr>
        <w:ind w:firstLine="315"/>
        <w:jc w:val="left"/>
        <w:spacing w:line="360" w:lineRule="auto"/>
        <w:rPr>
          <w:color w:val="auto"/>
          <w:szCs w:val="21"/>
          <w:highlight w:val="none"/>
        </w:rPr>
      </w:pPr>
      <w:r>
        <w:rPr>
          <w:rFonts w:hint="eastAsia"/>
          <w:color w:val="auto"/>
          <w:szCs w:val="21"/>
          <w:highlight w:val="none"/>
        </w:rPr>
        <w:t xml:space="preserve">（3）法定代表人（单位负责人）授权委托书（适用于法人/非法人），格式见附件。</w:t>
      </w:r>
      <w:r/>
    </w:p>
    <w:p>
      <w:pPr>
        <w:ind w:firstLine="315"/>
        <w:jc w:val="left"/>
        <w:spacing w:line="360" w:lineRule="auto"/>
        <w:rPr>
          <w:color w:val="auto"/>
          <w:szCs w:val="21"/>
          <w:highlight w:val="none"/>
        </w:rPr>
      </w:pPr>
      <w:r>
        <w:rPr>
          <w:color w:val="auto"/>
          <w:szCs w:val="21"/>
          <w:highlight w:val="none"/>
        </w:rPr>
        <w:t xml:space="preserve">（4）开标一览表，格式见附件。</w:t>
      </w:r>
      <w:r/>
    </w:p>
    <w:p>
      <w:pPr>
        <w:ind w:firstLine="315"/>
        <w:jc w:val="left"/>
        <w:spacing w:line="360" w:lineRule="auto"/>
        <w:rPr>
          <w:color w:val="auto"/>
          <w:szCs w:val="21"/>
          <w:highlight w:val="none"/>
        </w:rPr>
      </w:pPr>
      <w:r>
        <w:rPr>
          <w:color w:val="auto"/>
          <w:szCs w:val="21"/>
          <w:highlight w:val="none"/>
        </w:rPr>
        <w:t xml:space="preserve">（5）分项报价表，格式见附件。</w:t>
      </w:r>
      <w:r/>
    </w:p>
    <w:p>
      <w:pPr>
        <w:ind w:firstLine="315"/>
        <w:jc w:val="left"/>
        <w:spacing w:line="360" w:lineRule="auto"/>
        <w:rPr>
          <w:color w:val="auto"/>
          <w:szCs w:val="21"/>
          <w:highlight w:val="none"/>
        </w:rPr>
      </w:pPr>
      <w:r>
        <w:rPr>
          <w:rFonts w:hint="eastAsia"/>
          <w:color w:val="auto"/>
          <w:szCs w:val="21"/>
          <w:highlight w:val="none"/>
        </w:rPr>
        <w:t xml:space="preserve">（</w:t>
      </w:r>
      <w:r>
        <w:rPr>
          <w:color w:val="auto"/>
          <w:szCs w:val="21"/>
          <w:highlight w:val="none"/>
        </w:rPr>
        <w:t xml:space="preserve">6</w:t>
      </w:r>
      <w:r>
        <w:rPr>
          <w:rFonts w:hint="eastAsia"/>
          <w:color w:val="auto"/>
          <w:szCs w:val="21"/>
          <w:highlight w:val="none"/>
        </w:rPr>
        <w:t xml:space="preserve">）商务条款偏离表</w:t>
      </w:r>
      <w:r>
        <w:rPr>
          <w:color w:val="auto"/>
          <w:szCs w:val="21"/>
          <w:highlight w:val="none"/>
        </w:rPr>
        <w:t xml:space="preserve">，格式见附件。</w:t>
      </w:r>
      <w:r/>
    </w:p>
    <w:p>
      <w:pPr>
        <w:ind w:firstLine="315"/>
        <w:jc w:val="left"/>
        <w:spacing w:line="360" w:lineRule="auto"/>
        <w:rPr>
          <w:color w:val="auto"/>
          <w:szCs w:val="21"/>
          <w:highlight w:val="none"/>
        </w:rPr>
      </w:pPr>
      <w:r>
        <w:rPr>
          <w:rFonts w:hint="eastAsia"/>
          <w:color w:val="auto"/>
          <w:szCs w:val="21"/>
          <w:highlight w:val="none"/>
        </w:rPr>
        <w:t xml:space="preserve">（</w:t>
      </w:r>
      <w:r>
        <w:rPr>
          <w:color w:val="auto"/>
          <w:szCs w:val="21"/>
          <w:highlight w:val="none"/>
        </w:rPr>
        <w:t xml:space="preserve">7</w:t>
      </w:r>
      <w:r>
        <w:rPr>
          <w:rFonts w:hint="eastAsia"/>
          <w:color w:val="auto"/>
          <w:szCs w:val="21"/>
          <w:highlight w:val="none"/>
        </w:rPr>
        <w:t xml:space="preserve">）投标人具备投标资格的证明文件：</w:t>
      </w:r>
      <w:r/>
    </w:p>
    <w:p>
      <w:pPr>
        <w:ind w:firstLine="315"/>
        <w:jc w:val="left"/>
        <w:spacing w:line="360" w:lineRule="auto"/>
        <w:rPr>
          <w:color w:val="auto"/>
          <w:szCs w:val="21"/>
          <w:highlight w:val="none"/>
        </w:rPr>
      </w:pPr>
      <w:r>
        <w:rPr>
          <w:color w:val="auto"/>
          <w:szCs w:val="21"/>
          <w:highlight w:val="none"/>
        </w:rPr>
        <w:t xml:space="preserve">（7-1-1）</w:t>
      </w:r>
      <w:r>
        <w:rPr>
          <w:rFonts w:hint="eastAsia"/>
          <w:color w:val="auto"/>
          <w:szCs w:val="21"/>
          <w:highlight w:val="none"/>
        </w:rPr>
        <w:t xml:space="preserve">营业执照复印件</w:t>
      </w:r>
      <w:r>
        <w:rPr>
          <w:color w:val="auto"/>
          <w:szCs w:val="21"/>
          <w:highlight w:val="none"/>
        </w:rPr>
        <w:t xml:space="preserve">（或具有同等法律效力的证照）。</w:t>
      </w:r>
      <w:r/>
    </w:p>
    <w:p>
      <w:pPr>
        <w:ind w:firstLine="525"/>
        <w:jc w:val="left"/>
        <w:spacing w:line="360" w:lineRule="auto"/>
        <w:rPr>
          <w:color w:val="auto"/>
          <w:szCs w:val="21"/>
          <w:highlight w:val="none"/>
        </w:rPr>
      </w:pPr>
      <w:r>
        <w:rPr>
          <w:color w:val="auto"/>
          <w:szCs w:val="21"/>
          <w:highlight w:val="none"/>
        </w:rPr>
        <w:t xml:space="preserve">（a）</w:t>
      </w:r>
      <w:r>
        <w:rPr>
          <w:rFonts w:hint="eastAsia"/>
          <w:color w:val="auto"/>
          <w:szCs w:val="21"/>
          <w:highlight w:val="none"/>
        </w:rPr>
        <w:t xml:space="preserve">投标人为企业（包括合伙企业）的，应提供有效的“营业执照”。</w:t>
      </w:r>
      <w:r/>
    </w:p>
    <w:p>
      <w:pPr>
        <w:ind w:firstLine="525"/>
        <w:jc w:val="left"/>
        <w:spacing w:line="360" w:lineRule="auto"/>
        <w:rPr>
          <w:color w:val="auto"/>
          <w:szCs w:val="21"/>
          <w:highlight w:val="none"/>
        </w:rPr>
      </w:pPr>
      <w:r>
        <w:rPr>
          <w:color w:val="auto"/>
          <w:szCs w:val="21"/>
          <w:highlight w:val="none"/>
        </w:rPr>
        <w:t xml:space="preserve">（b）</w:t>
      </w:r>
      <w:r>
        <w:rPr>
          <w:rFonts w:hint="eastAsia"/>
          <w:color w:val="auto"/>
          <w:szCs w:val="21"/>
          <w:highlight w:val="none"/>
        </w:rPr>
        <w:t xml:space="preserve">投标人为事业单位的，应提供有效的“事业单位法人证书”。</w:t>
      </w:r>
      <w:r/>
    </w:p>
    <w:p>
      <w:pPr>
        <w:ind w:firstLine="525"/>
        <w:jc w:val="left"/>
        <w:spacing w:line="360" w:lineRule="auto"/>
        <w:rPr>
          <w:color w:val="auto"/>
          <w:szCs w:val="21"/>
          <w:highlight w:val="none"/>
        </w:rPr>
      </w:pPr>
      <w:r>
        <w:rPr>
          <w:rFonts w:hint="eastAsia"/>
          <w:color w:val="auto"/>
          <w:szCs w:val="21"/>
          <w:highlight w:val="none"/>
        </w:rPr>
        <w:t xml:space="preserve">（c）投标人是非企业机构的，应提供有效的“执业许可证”、“登记证书”等证明文件。</w:t>
      </w:r>
      <w:r/>
    </w:p>
    <w:p>
      <w:pPr>
        <w:ind w:firstLine="525"/>
        <w:jc w:val="left"/>
        <w:spacing w:line="360" w:lineRule="auto"/>
        <w:rPr>
          <w:color w:val="auto"/>
          <w:szCs w:val="21"/>
          <w:highlight w:val="none"/>
        </w:rPr>
      </w:pPr>
      <w:r>
        <w:rPr>
          <w:rFonts w:hint="eastAsia"/>
          <w:color w:val="auto"/>
          <w:szCs w:val="21"/>
          <w:highlight w:val="none"/>
        </w:rPr>
        <w:t xml:space="preserve">（d）投标人是个体工商户的，应提供有效的“个体工商户营业执照”。</w:t>
      </w:r>
      <w:r/>
    </w:p>
    <w:p>
      <w:pPr>
        <w:ind w:firstLine="525"/>
        <w:jc w:val="left"/>
        <w:spacing w:line="360" w:lineRule="auto"/>
        <w:rPr>
          <w:color w:val="auto"/>
          <w:szCs w:val="21"/>
          <w:highlight w:val="none"/>
        </w:rPr>
      </w:pPr>
      <w:r>
        <w:rPr>
          <w:rFonts w:hint="eastAsia"/>
          <w:color w:val="auto"/>
          <w:szCs w:val="21"/>
          <w:highlight w:val="none"/>
        </w:rPr>
        <w:t xml:space="preserve">（e）投标人是自然人的，应提供有效的自然人身份证明。</w:t>
      </w:r>
      <w:r/>
    </w:p>
    <w:p>
      <w:pPr>
        <w:ind w:firstLine="525"/>
        <w:jc w:val="left"/>
        <w:spacing w:line="360" w:lineRule="auto"/>
        <w:rPr>
          <w:color w:val="auto"/>
          <w:szCs w:val="21"/>
          <w:highlight w:val="none"/>
        </w:rPr>
      </w:pPr>
      <w:r>
        <w:rPr>
          <w:rFonts w:hint="eastAsia"/>
          <w:color w:val="auto"/>
          <w:szCs w:val="21"/>
          <w:highlight w:val="none"/>
        </w:rPr>
        <w:t xml:space="preserve">（f）若本项目允许分支机构参加投标，则分支机构参加投标的，此处可提供该分支机构或其所属法人或其他组织的相应证明文件。</w:t>
      </w:r>
      <w:r/>
    </w:p>
    <w:p>
      <w:pPr>
        <w:ind w:firstLine="315"/>
        <w:jc w:val="left"/>
        <w:spacing w:line="360" w:lineRule="auto"/>
        <w:rPr>
          <w:color w:val="auto"/>
          <w:szCs w:val="21"/>
          <w:highlight w:val="none"/>
        </w:rPr>
      </w:pPr>
      <w:r>
        <w:rPr>
          <w:rFonts w:hint="eastAsia"/>
          <w:color w:val="auto"/>
          <w:szCs w:val="21"/>
          <w:highlight w:val="none"/>
        </w:rPr>
        <w:t xml:space="preserve">（</w:t>
      </w:r>
      <w:r>
        <w:rPr>
          <w:color w:val="auto"/>
          <w:szCs w:val="21"/>
          <w:highlight w:val="none"/>
        </w:rPr>
        <w:t xml:space="preserve">7-1-2</w:t>
      </w:r>
      <w:r>
        <w:rPr>
          <w:rFonts w:hint="eastAsia"/>
          <w:color w:val="auto"/>
          <w:szCs w:val="21"/>
          <w:highlight w:val="none"/>
        </w:rPr>
        <w:t xml:space="preserve">）工商变更登记文件（如需），如发生了单位名称等变更的，需提供工商变更登记文件。</w:t>
      </w:r>
      <w:r/>
    </w:p>
    <w:p>
      <w:pPr>
        <w:ind w:firstLine="315"/>
        <w:jc w:val="left"/>
        <w:spacing w:line="360" w:lineRule="auto"/>
        <w:rPr>
          <w:color w:val="auto"/>
          <w:szCs w:val="21"/>
          <w:highlight w:val="none"/>
        </w:rPr>
      </w:pPr>
      <w:r>
        <w:rPr>
          <w:color w:val="auto"/>
          <w:szCs w:val="21"/>
          <w:highlight w:val="none"/>
        </w:rPr>
        <w:t xml:space="preserve">（7-2）财务报表。</w:t>
      </w:r>
      <w:r/>
    </w:p>
    <w:p>
      <w:pPr>
        <w:ind w:firstLine="315"/>
        <w:jc w:val="left"/>
        <w:spacing w:line="360" w:lineRule="auto"/>
        <w:rPr>
          <w:color w:val="auto"/>
          <w:szCs w:val="21"/>
          <w:highlight w:val="none"/>
        </w:rPr>
      </w:pPr>
      <w:r>
        <w:rPr>
          <w:color w:val="auto"/>
          <w:szCs w:val="21"/>
          <w:highlight w:val="none"/>
        </w:rPr>
        <w:t xml:space="preserve">（7-3）具有履行合同所必需的设备和专业技术能力的相关证明材料或承诺函，格式见附件。</w:t>
      </w:r>
      <w:r/>
    </w:p>
    <w:p>
      <w:pPr>
        <w:ind w:firstLine="315"/>
        <w:jc w:val="left"/>
        <w:spacing w:line="360" w:lineRule="auto"/>
        <w:rPr>
          <w:color w:val="auto"/>
          <w:szCs w:val="21"/>
          <w:highlight w:val="none"/>
        </w:rPr>
      </w:pPr>
      <w:r>
        <w:rPr>
          <w:color w:val="auto"/>
          <w:szCs w:val="21"/>
          <w:highlight w:val="none"/>
        </w:rPr>
        <w:t xml:space="preserve">（7-4）依法缴纳税收的相关材料。</w:t>
      </w:r>
      <w:r/>
    </w:p>
    <w:p>
      <w:pPr>
        <w:ind w:firstLine="315"/>
        <w:jc w:val="left"/>
        <w:spacing w:line="360" w:lineRule="auto"/>
        <w:rPr>
          <w:color w:val="auto"/>
          <w:szCs w:val="21"/>
          <w:highlight w:val="none"/>
        </w:rPr>
      </w:pPr>
      <w:r>
        <w:rPr>
          <w:color w:val="auto"/>
          <w:szCs w:val="21"/>
          <w:highlight w:val="none"/>
        </w:rPr>
        <w:t xml:space="preserve">（7-5）依法缴纳社会保障资金的相关材料。</w:t>
      </w:r>
      <w:r/>
    </w:p>
    <w:p>
      <w:pPr>
        <w:ind w:firstLine="315"/>
        <w:jc w:val="left"/>
        <w:spacing w:line="360" w:lineRule="auto"/>
        <w:rPr>
          <w:color w:val="auto"/>
          <w:szCs w:val="21"/>
          <w:highlight w:val="none"/>
        </w:rPr>
      </w:pPr>
      <w:r>
        <w:rPr>
          <w:color w:val="auto"/>
          <w:szCs w:val="21"/>
          <w:highlight w:val="none"/>
        </w:rPr>
        <w:t xml:space="preserve">（7-6）参加政府采购活动前三年内，在经营活动中没有重大违法记录，格式见附件。</w:t>
      </w:r>
      <w:r/>
    </w:p>
    <w:p>
      <w:pPr>
        <w:ind w:firstLine="315"/>
        <w:jc w:val="left"/>
        <w:spacing w:line="360" w:lineRule="auto"/>
        <w:rPr>
          <w:color w:val="auto"/>
          <w:szCs w:val="21"/>
          <w:highlight w:val="none"/>
        </w:rPr>
      </w:pPr>
      <w:r>
        <w:rPr>
          <w:rFonts w:hint="eastAsia"/>
          <w:color w:val="auto"/>
          <w:szCs w:val="21"/>
          <w:highlight w:val="none"/>
        </w:rPr>
        <w:t xml:space="preserve">（</w:t>
      </w:r>
      <w:r>
        <w:rPr>
          <w:color w:val="auto"/>
          <w:szCs w:val="21"/>
          <w:highlight w:val="none"/>
        </w:rPr>
        <w:t xml:space="preserve">7</w:t>
      </w:r>
      <w:r>
        <w:rPr>
          <w:rFonts w:hint="eastAsia"/>
          <w:color w:val="auto"/>
          <w:szCs w:val="21"/>
          <w:highlight w:val="none"/>
        </w:rPr>
        <w:t xml:space="preserve">-</w:t>
      </w:r>
      <w:r>
        <w:rPr>
          <w:color w:val="auto"/>
          <w:szCs w:val="21"/>
          <w:highlight w:val="none"/>
        </w:rPr>
        <w:t xml:space="preserve">7</w:t>
      </w:r>
      <w:r>
        <w:rPr>
          <w:rFonts w:hint="eastAsia"/>
          <w:color w:val="auto"/>
          <w:szCs w:val="21"/>
          <w:highlight w:val="none"/>
        </w:rPr>
        <w:t xml:space="preserve">）无不良信用记录承诺函（投标人自行查询适用）</w:t>
      </w:r>
      <w:r>
        <w:rPr>
          <w:color w:val="auto"/>
          <w:szCs w:val="21"/>
          <w:highlight w:val="none"/>
        </w:rPr>
        <w:t xml:space="preserve">，格式见附件。</w:t>
      </w:r>
      <w:r/>
    </w:p>
    <w:p>
      <w:pPr>
        <w:ind w:firstLine="315"/>
        <w:jc w:val="left"/>
        <w:spacing w:line="360" w:lineRule="auto"/>
        <w:rPr>
          <w:color w:val="auto"/>
          <w:szCs w:val="21"/>
          <w:highlight w:val="none"/>
        </w:rPr>
      </w:pPr>
      <w:r>
        <w:rPr>
          <w:rFonts w:hint="eastAsia"/>
          <w:color w:val="auto"/>
          <w:szCs w:val="21"/>
          <w:highlight w:val="none"/>
        </w:rPr>
        <w:t xml:space="preserve">（</w:t>
      </w:r>
      <w:r>
        <w:rPr>
          <w:color w:val="auto"/>
          <w:szCs w:val="21"/>
          <w:highlight w:val="none"/>
        </w:rPr>
        <w:t xml:space="preserve">7</w:t>
      </w:r>
      <w:r>
        <w:rPr>
          <w:rFonts w:hint="eastAsia"/>
          <w:color w:val="auto"/>
          <w:szCs w:val="21"/>
          <w:highlight w:val="none"/>
        </w:rPr>
        <w:t xml:space="preserve">-</w:t>
      </w:r>
      <w:r>
        <w:rPr>
          <w:color w:val="auto"/>
          <w:szCs w:val="21"/>
          <w:highlight w:val="none"/>
        </w:rPr>
        <w:t xml:space="preserve">8</w:t>
      </w:r>
      <w:r>
        <w:rPr>
          <w:rFonts w:hint="eastAsia"/>
          <w:color w:val="auto"/>
          <w:szCs w:val="21"/>
          <w:highlight w:val="none"/>
        </w:rPr>
        <w:t xml:space="preserve">）招标文件要求的其它实质性资格资信证明文件</w:t>
      </w:r>
      <w:r>
        <w:rPr>
          <w:color w:val="auto"/>
          <w:szCs w:val="21"/>
          <w:highlight w:val="none"/>
        </w:rPr>
        <w:t xml:space="preserve">。</w:t>
      </w:r>
      <w:r/>
    </w:p>
    <w:p>
      <w:pPr>
        <w:ind w:firstLine="315"/>
        <w:jc w:val="left"/>
        <w:spacing w:line="360" w:lineRule="auto"/>
        <w:rPr>
          <w:color w:val="auto"/>
          <w:szCs w:val="21"/>
          <w:highlight w:val="none"/>
        </w:rPr>
      </w:pPr>
      <w:r>
        <w:rPr>
          <w:rFonts w:hint="eastAsia"/>
          <w:color w:val="auto"/>
          <w:szCs w:val="21"/>
          <w:highlight w:val="none"/>
        </w:rPr>
        <w:t xml:space="preserve">（</w:t>
      </w:r>
      <w:r>
        <w:rPr>
          <w:color w:val="auto"/>
          <w:szCs w:val="21"/>
          <w:highlight w:val="none"/>
        </w:rPr>
        <w:t xml:space="preserve">8</w:t>
      </w:r>
      <w:r>
        <w:rPr>
          <w:rFonts w:hint="eastAsia"/>
          <w:color w:val="auto"/>
          <w:szCs w:val="21"/>
          <w:highlight w:val="none"/>
        </w:rPr>
        <w:t xml:space="preserve">）公章授权书（如需）</w:t>
      </w:r>
      <w:r>
        <w:rPr>
          <w:color w:val="auto"/>
          <w:szCs w:val="21"/>
          <w:highlight w:val="none"/>
        </w:rPr>
        <w:t xml:space="preserve">，格式见附件。</w:t>
      </w:r>
      <w:r/>
    </w:p>
    <w:p>
      <w:pPr>
        <w:ind w:firstLine="315"/>
        <w:jc w:val="left"/>
        <w:spacing w:line="360" w:lineRule="auto"/>
        <w:rPr>
          <w:color w:val="auto"/>
          <w:szCs w:val="21"/>
          <w:highlight w:val="none"/>
        </w:rPr>
      </w:pPr>
      <w:r>
        <w:rPr>
          <w:rFonts w:hint="eastAsia"/>
          <w:color w:val="auto"/>
          <w:szCs w:val="21"/>
          <w:highlight w:val="none"/>
        </w:rPr>
        <w:t xml:space="preserve">（</w:t>
      </w:r>
      <w:r>
        <w:rPr>
          <w:color w:val="auto"/>
          <w:szCs w:val="21"/>
          <w:highlight w:val="none"/>
        </w:rPr>
        <w:t xml:space="preserve">9</w:t>
      </w:r>
      <w:r>
        <w:rPr>
          <w:rFonts w:hint="eastAsia"/>
          <w:color w:val="auto"/>
          <w:szCs w:val="21"/>
          <w:highlight w:val="none"/>
        </w:rPr>
        <w:t xml:space="preserve">）投标人参加远程异地开标仪式须知</w:t>
      </w:r>
      <w:r>
        <w:rPr>
          <w:color w:val="auto"/>
          <w:szCs w:val="21"/>
          <w:highlight w:val="none"/>
        </w:rPr>
        <w:t xml:space="preserve">，格式见附件。</w:t>
      </w:r>
      <w:r/>
    </w:p>
    <w:p>
      <w:pPr>
        <w:ind w:firstLine="315"/>
        <w:jc w:val="left"/>
        <w:spacing w:line="360" w:lineRule="auto"/>
        <w:rPr>
          <w:color w:val="auto"/>
          <w:szCs w:val="21"/>
          <w:highlight w:val="none"/>
        </w:rPr>
      </w:pPr>
      <w:r>
        <w:rPr>
          <w:rFonts w:hint="eastAsia"/>
          <w:color w:val="auto"/>
          <w:szCs w:val="21"/>
          <w:highlight w:val="none"/>
        </w:rPr>
        <w:t xml:space="preserve">（10）人员情况与能力，格式见附件。</w:t>
      </w:r>
      <w:r/>
    </w:p>
    <w:p>
      <w:pPr>
        <w:ind w:firstLine="315"/>
        <w:jc w:val="left"/>
        <w:spacing w:line="360" w:lineRule="auto"/>
        <w:rPr>
          <w:color w:val="auto"/>
          <w:szCs w:val="21"/>
          <w:highlight w:val="none"/>
        </w:rPr>
      </w:pPr>
      <w:r>
        <w:rPr>
          <w:rFonts w:hint="eastAsia"/>
          <w:color w:val="auto"/>
          <w:szCs w:val="21"/>
          <w:highlight w:val="none"/>
        </w:rPr>
        <w:t xml:space="preserve">（11）检测机构能力，格式见附件。</w:t>
      </w:r>
      <w:r/>
    </w:p>
    <w:p>
      <w:pPr>
        <w:ind w:firstLine="315"/>
        <w:jc w:val="left"/>
        <w:spacing w:line="360" w:lineRule="auto"/>
        <w:rPr>
          <w:color w:val="auto"/>
          <w:szCs w:val="21"/>
          <w:highlight w:val="none"/>
        </w:rPr>
      </w:pPr>
      <w:r>
        <w:rPr>
          <w:rFonts w:hint="eastAsia"/>
          <w:color w:val="auto"/>
          <w:szCs w:val="21"/>
          <w:highlight w:val="none"/>
        </w:rPr>
        <w:t xml:space="preserve">（12）必备设备（名称/精度），格式见附件。</w:t>
      </w:r>
      <w:r/>
    </w:p>
    <w:p>
      <w:pPr>
        <w:ind w:firstLine="422"/>
        <w:spacing w:before="120" w:line="360" w:lineRule="auto"/>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18.3</w:t>
      </w:r>
      <w:r>
        <w:rPr>
          <w:rFonts w:ascii="Arial" w:hAnsi="宋体" w:cs="Arial"/>
          <w:b/>
          <w:color w:val="auto"/>
          <w:sz w:val="22"/>
          <w:szCs w:val="22"/>
          <w:highlight w:val="none"/>
          <w:lang w:val="zh-CN"/>
        </w:rPr>
        <w:t xml:space="preserve">投标文件</w:t>
      </w:r>
      <w:r>
        <w:rPr>
          <w:rFonts w:hint="eastAsia" w:ascii="Arial" w:hAnsi="宋体" w:cs="Arial"/>
          <w:b/>
          <w:color w:val="auto"/>
          <w:sz w:val="22"/>
          <w:szCs w:val="22"/>
          <w:highlight w:val="none"/>
          <w:lang w:val="zh-CN"/>
        </w:rPr>
        <w:t xml:space="preserve">的技术</w:t>
      </w:r>
      <w:r>
        <w:rPr>
          <w:rFonts w:ascii="Arial" w:hAnsi="宋体" w:cs="Arial"/>
          <w:b/>
          <w:color w:val="auto"/>
          <w:sz w:val="22"/>
          <w:szCs w:val="22"/>
          <w:highlight w:val="none"/>
          <w:lang w:val="zh-CN"/>
        </w:rPr>
        <w:t xml:space="preserve">部分</w:t>
      </w:r>
      <w:r>
        <w:rPr>
          <w:rFonts w:hint="eastAsia" w:ascii="Arial" w:hAnsi="宋体" w:cs="Arial"/>
          <w:b/>
          <w:color w:val="auto"/>
          <w:sz w:val="22"/>
          <w:szCs w:val="22"/>
          <w:highlight w:val="none"/>
          <w:lang w:val="zh-CN"/>
        </w:rPr>
        <w:t xml:space="preserve">，包括但不限于下</w:t>
      </w:r>
      <w:r>
        <w:rPr>
          <w:rFonts w:hint="eastAsia" w:ascii="Arial" w:hAnsi="Arial" w:cs="Arial"/>
          <w:b/>
          <w:color w:val="auto"/>
          <w:sz w:val="22"/>
          <w:szCs w:val="22"/>
          <w:highlight w:val="none"/>
          <w:lang w:val="zh-CN"/>
        </w:rPr>
        <w:t xml:space="preserve">列文件：</w:t>
      </w:r>
      <w:r/>
    </w:p>
    <w:p>
      <w:pPr>
        <w:ind w:firstLine="315"/>
        <w:jc w:val="left"/>
        <w:spacing w:line="360" w:lineRule="auto"/>
        <w:rPr>
          <w:color w:val="auto"/>
          <w:szCs w:val="21"/>
          <w:highlight w:val="none"/>
        </w:rPr>
      </w:pPr>
      <w:r>
        <w:rPr>
          <w:rFonts w:hint="eastAsia"/>
          <w:color w:val="auto"/>
          <w:szCs w:val="21"/>
          <w:highlight w:val="none"/>
        </w:rPr>
        <w:t xml:space="preserve">（1）技术条款偏离表，格式见附件。</w:t>
      </w:r>
      <w:r/>
    </w:p>
    <w:p>
      <w:pPr>
        <w:ind w:firstLine="315"/>
        <w:jc w:val="left"/>
        <w:spacing w:line="360" w:lineRule="auto"/>
        <w:rPr>
          <w:color w:val="auto"/>
          <w:szCs w:val="21"/>
          <w:highlight w:val="none"/>
        </w:rPr>
      </w:pPr>
      <w:r>
        <w:rPr>
          <w:rFonts w:hint="eastAsia"/>
          <w:color w:val="auto"/>
          <w:szCs w:val="21"/>
          <w:highlight w:val="none"/>
        </w:rPr>
        <w:t xml:space="preserve">（2）实施方案。</w:t>
      </w:r>
      <w:r/>
    </w:p>
    <w:p>
      <w:pPr>
        <w:ind w:firstLine="315"/>
        <w:jc w:val="left"/>
        <w:spacing w:line="360" w:lineRule="auto"/>
        <w:rPr>
          <w:color w:val="auto"/>
          <w:szCs w:val="21"/>
          <w:highlight w:val="none"/>
        </w:rPr>
      </w:pPr>
      <w:r>
        <w:rPr>
          <w:rFonts w:hint="eastAsia"/>
          <w:color w:val="auto"/>
          <w:szCs w:val="21"/>
          <w:highlight w:val="none"/>
        </w:rPr>
        <w:t xml:space="preserve">（3）突发事件应急处置预案。</w:t>
      </w:r>
      <w:r/>
    </w:p>
    <w:p>
      <w:pPr>
        <w:ind w:firstLine="315"/>
        <w:jc w:val="left"/>
        <w:spacing w:line="360" w:lineRule="auto"/>
        <w:rPr>
          <w:color w:val="auto"/>
          <w:szCs w:val="21"/>
          <w:highlight w:val="none"/>
        </w:rPr>
      </w:pPr>
      <w:r>
        <w:rPr>
          <w:rFonts w:hint="eastAsia"/>
          <w:color w:val="auto"/>
          <w:szCs w:val="21"/>
          <w:highlight w:val="none"/>
        </w:rPr>
        <w:t xml:space="preserve">（4）管理制度。</w:t>
      </w:r>
      <w:r/>
    </w:p>
    <w:p>
      <w:pPr>
        <w:ind w:firstLine="315"/>
        <w:jc w:val="left"/>
        <w:spacing w:line="360" w:lineRule="auto"/>
        <w:rPr>
          <w:color w:val="auto"/>
          <w:szCs w:val="21"/>
          <w:highlight w:val="none"/>
        </w:rPr>
      </w:pPr>
      <w:r>
        <w:rPr>
          <w:rFonts w:hint="eastAsia"/>
          <w:color w:val="auto"/>
          <w:szCs w:val="21"/>
          <w:highlight w:val="none"/>
        </w:rPr>
        <w:t xml:space="preserve">（5）质量控制方案。</w:t>
      </w:r>
      <w:r/>
    </w:p>
    <w:p>
      <w:pPr>
        <w:ind w:firstLine="315"/>
        <w:jc w:val="left"/>
        <w:spacing w:line="360" w:lineRule="auto"/>
        <w:rPr>
          <w:color w:val="auto"/>
          <w:szCs w:val="21"/>
          <w:highlight w:val="none"/>
        </w:rPr>
      </w:pPr>
      <w:r>
        <w:rPr>
          <w:rFonts w:hint="eastAsia"/>
          <w:color w:val="auto"/>
          <w:szCs w:val="21"/>
          <w:highlight w:val="none"/>
        </w:rPr>
        <w:t xml:space="preserve">（6）服务场所。</w:t>
      </w:r>
      <w:r/>
    </w:p>
    <w:p>
      <w:pPr>
        <w:ind w:firstLine="315"/>
        <w:jc w:val="left"/>
        <w:spacing w:line="360" w:lineRule="auto"/>
        <w:rPr>
          <w:color w:val="auto"/>
          <w:szCs w:val="21"/>
          <w:highlight w:val="none"/>
        </w:rPr>
      </w:pPr>
      <w:r>
        <w:rPr>
          <w:rFonts w:hint="eastAsia"/>
          <w:color w:val="auto"/>
          <w:szCs w:val="21"/>
          <w:highlight w:val="none"/>
        </w:rPr>
        <w:t xml:space="preserve">（7）技术服务原始记录和档案材料可查询可追溯。</w:t>
      </w:r>
      <w:r/>
    </w:p>
    <w:p>
      <w:pPr>
        <w:ind w:firstLine="422"/>
        <w:spacing w:before="120" w:line="360" w:lineRule="auto"/>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18.4投标文件</w:t>
      </w:r>
      <w:r>
        <w:rPr>
          <w:rFonts w:hint="eastAsia" w:ascii="Microsoft New Tai Lue" w:hAnsi="Microsoft New Tai Lue" w:cs="Microsoft New Tai Lue"/>
          <w:b/>
          <w:color w:val="auto"/>
          <w:szCs w:val="21"/>
          <w:highlight w:val="none"/>
        </w:rPr>
        <w:t xml:space="preserve">的其他</w:t>
      </w:r>
      <w:r>
        <w:rPr>
          <w:rFonts w:ascii="Microsoft New Tai Lue" w:hAnsi="Microsoft New Tai Lue" w:cs="Microsoft New Tai Lue"/>
          <w:b/>
          <w:color w:val="auto"/>
          <w:szCs w:val="21"/>
          <w:highlight w:val="none"/>
        </w:rPr>
        <w:t xml:space="preserve">部分</w:t>
      </w:r>
      <w:r/>
    </w:p>
    <w:p>
      <w:pPr>
        <w:ind w:firstLine="420"/>
        <w:spacing w:before="120"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18.4.1投标文件的其他部分由投标人根据编制投标文件需要提供的其他相关文件组成。</w:t>
      </w:r>
      <w:r/>
    </w:p>
    <w:p>
      <w:pPr>
        <w:pStyle w:val="723"/>
        <w:ind w:left="0" w:right="210" w:firstLine="422"/>
        <w:spacing w:line="360" w:lineRule="auto"/>
        <w:rPr>
          <w:rFonts w:ascii="Segoe UI Symbol" w:hAnsi="Segoe UI Symbol" w:cs="Segoe UI Symbol"/>
          <w:color w:val="auto"/>
          <w:szCs w:val="21"/>
          <w:highlight w:val="none"/>
        </w:rPr>
      </w:pPr>
      <w:r/>
      <w:bookmarkStart w:id="142" w:name="_Toc13030"/>
      <w:r/>
      <w:bookmarkStart w:id="143" w:name="_Toc107246235"/>
      <w:r/>
      <w:bookmarkStart w:id="144" w:name="_Toc104560858"/>
      <w:r>
        <w:rPr>
          <w:rFonts w:hint="eastAsia" w:ascii="Microsoft New Tai Lue" w:hAnsi="Microsoft New Tai Lue" w:cs="Microsoft New Tai Lue"/>
          <w:color w:val="auto"/>
          <w:highlight w:val="none"/>
        </w:rPr>
        <w:t xml:space="preserve">1</w:t>
      </w:r>
      <w:r>
        <w:rPr>
          <w:rFonts w:ascii="Microsoft New Tai Lue" w:hAnsi="Microsoft New Tai Lue" w:cs="Microsoft New Tai Lue"/>
          <w:color w:val="auto"/>
          <w:highlight w:val="none"/>
        </w:rPr>
        <w:t xml:space="preserve">9</w:t>
      </w:r>
      <w:r>
        <w:rPr>
          <w:rFonts w:hint="eastAsia" w:ascii="Microsoft New Tai Lue" w:hAnsi="Microsoft New Tai Lue" w:cs="Microsoft New Tai Lue"/>
          <w:color w:val="auto"/>
          <w:highlight w:val="none"/>
        </w:rPr>
        <w:t xml:space="preserve">.投标文件编制的原则</w:t>
      </w:r>
      <w:bookmarkEnd w:id="142"/>
      <w:r/>
      <w:bookmarkEnd w:id="143"/>
      <w:r/>
      <w:bookmarkEnd w:id="144"/>
      <w:r/>
    </w:p>
    <w:p>
      <w:pPr>
        <w:ind w:firstLine="420"/>
        <w:spacing w:before="120" w:line="360" w:lineRule="auto"/>
        <w:rPr>
          <w:color w:val="auto"/>
          <w:szCs w:val="21"/>
          <w:highlight w:val="none"/>
        </w:rPr>
      </w:pPr>
      <w:r>
        <w:rPr>
          <w:rFonts w:ascii="Microsoft New Tai Lue" w:hAnsi="Microsoft New Tai Lue" w:cs="Microsoft New Tai Lue"/>
          <w:bCs/>
          <w:color w:val="auto"/>
          <w:szCs w:val="21"/>
          <w:highlight w:val="none"/>
        </w:rPr>
        <w:t xml:space="preserve">19.1</w:t>
      </w:r>
      <w:r>
        <w:rPr>
          <w:rFonts w:hint="eastAsia"/>
          <w:color w:val="auto"/>
          <w:szCs w:val="21"/>
          <w:highlight w:val="none"/>
        </w:rPr>
        <w:t xml:space="preserve">投标人</w:t>
      </w:r>
      <w:r>
        <w:rPr>
          <w:color w:val="auto"/>
          <w:szCs w:val="21"/>
          <w:highlight w:val="none"/>
        </w:rPr>
        <w:t xml:space="preserve">应在认真阅读</w:t>
      </w:r>
      <w:r>
        <w:rPr>
          <w:rFonts w:hint="eastAsia"/>
          <w:color w:val="auto"/>
          <w:szCs w:val="21"/>
          <w:highlight w:val="none"/>
        </w:rPr>
        <w:t xml:space="preserve">招标</w:t>
      </w:r>
      <w:r>
        <w:rPr>
          <w:color w:val="auto"/>
          <w:szCs w:val="21"/>
          <w:highlight w:val="none"/>
        </w:rPr>
        <w:t xml:space="preserve">文件所有内容的基础上，按照</w:t>
      </w:r>
      <w:r>
        <w:rPr>
          <w:rFonts w:hint="eastAsia"/>
          <w:color w:val="auto"/>
          <w:szCs w:val="21"/>
          <w:highlight w:val="none"/>
        </w:rPr>
        <w:t xml:space="preserve">招标</w:t>
      </w:r>
      <w:r>
        <w:rPr>
          <w:color w:val="auto"/>
          <w:szCs w:val="21"/>
          <w:highlight w:val="none"/>
        </w:rPr>
        <w:t xml:space="preserve">文件的要求编制完整的</w:t>
      </w:r>
      <w:r>
        <w:rPr>
          <w:rFonts w:hint="eastAsia"/>
          <w:color w:val="auto"/>
          <w:szCs w:val="21"/>
          <w:highlight w:val="none"/>
        </w:rPr>
        <w:t xml:space="preserve">投标</w:t>
      </w:r>
      <w:r>
        <w:rPr>
          <w:color w:val="auto"/>
          <w:szCs w:val="21"/>
          <w:highlight w:val="none"/>
        </w:rPr>
        <w:t xml:space="preserve">文件。</w:t>
      </w:r>
      <w:r>
        <w:rPr>
          <w:rFonts w:hint="eastAsia"/>
          <w:color w:val="auto"/>
          <w:szCs w:val="21"/>
          <w:highlight w:val="none"/>
        </w:rPr>
        <w:t xml:space="preserve">招标</w:t>
      </w:r>
      <w:r>
        <w:rPr>
          <w:color w:val="auto"/>
          <w:szCs w:val="21"/>
          <w:highlight w:val="none"/>
        </w:rPr>
        <w:t xml:space="preserve">文件中对</w:t>
      </w:r>
      <w:r>
        <w:rPr>
          <w:rFonts w:hint="eastAsia"/>
          <w:color w:val="auto"/>
          <w:szCs w:val="21"/>
          <w:highlight w:val="none"/>
        </w:rPr>
        <w:t xml:space="preserve">投标</w:t>
      </w:r>
      <w:r>
        <w:rPr>
          <w:color w:val="auto"/>
          <w:szCs w:val="21"/>
          <w:highlight w:val="none"/>
        </w:rPr>
        <w:t xml:space="preserve">文件格式有要求的，</w:t>
      </w:r>
      <w:r>
        <w:rPr>
          <w:rFonts w:hint="eastAsia"/>
          <w:color w:val="auto"/>
          <w:szCs w:val="21"/>
          <w:highlight w:val="none"/>
        </w:rPr>
        <w:t xml:space="preserve">投标人</w:t>
      </w:r>
      <w:r>
        <w:rPr>
          <w:color w:val="auto"/>
          <w:szCs w:val="21"/>
          <w:highlight w:val="none"/>
        </w:rPr>
        <w:t xml:space="preserve">应按格式逐项填写内容。</w:t>
      </w:r>
      <w:r/>
    </w:p>
    <w:p>
      <w:pPr>
        <w:ind w:firstLine="420"/>
        <w:spacing w:before="120" w:line="360" w:lineRule="auto"/>
        <w:rPr>
          <w:color w:val="auto"/>
          <w:szCs w:val="21"/>
          <w:highlight w:val="none"/>
        </w:rPr>
      </w:pPr>
      <w:r>
        <w:rPr>
          <w:rFonts w:ascii="Microsoft New Tai Lue" w:hAnsi="Microsoft New Tai Lue" w:cs="Microsoft New Tai Lue"/>
          <w:bCs/>
          <w:color w:val="auto"/>
          <w:szCs w:val="21"/>
          <w:highlight w:val="none"/>
        </w:rPr>
        <w:t xml:space="preserve">19.2</w:t>
      </w:r>
      <w:r>
        <w:rPr>
          <w:rFonts w:hint="eastAsia"/>
          <w:color w:val="auto"/>
          <w:szCs w:val="21"/>
          <w:highlight w:val="none"/>
        </w:rPr>
        <w:t xml:space="preserve">投标人</w:t>
      </w:r>
      <w:r>
        <w:rPr>
          <w:color w:val="auto"/>
          <w:szCs w:val="21"/>
          <w:highlight w:val="none"/>
        </w:rPr>
        <w:t xml:space="preserve">必须保证</w:t>
      </w:r>
      <w:r>
        <w:rPr>
          <w:rFonts w:hint="eastAsia"/>
          <w:color w:val="auto"/>
          <w:szCs w:val="21"/>
          <w:highlight w:val="none"/>
        </w:rPr>
        <w:t xml:space="preserve">投标</w:t>
      </w:r>
      <w:r>
        <w:rPr>
          <w:color w:val="auto"/>
          <w:szCs w:val="21"/>
          <w:highlight w:val="none"/>
        </w:rPr>
        <w:t xml:space="preserve">文件所提供的全部资料真实可靠。</w:t>
      </w:r>
      <w:r/>
    </w:p>
    <w:p>
      <w:pPr>
        <w:ind w:firstLine="420"/>
        <w:spacing w:before="120" w:line="360" w:lineRule="auto"/>
        <w:rPr>
          <w:color w:val="auto"/>
          <w:szCs w:val="21"/>
          <w:highlight w:val="none"/>
        </w:rPr>
      </w:pPr>
      <w:r>
        <w:rPr>
          <w:rFonts w:ascii="Microsoft New Tai Lue" w:hAnsi="Microsoft New Tai Lue" w:cs="Microsoft New Tai Lue"/>
          <w:bCs/>
          <w:color w:val="auto"/>
          <w:szCs w:val="21"/>
          <w:highlight w:val="none"/>
        </w:rPr>
        <w:t xml:space="preserve">19.3</w:t>
      </w:r>
      <w:r>
        <w:rPr>
          <w:rFonts w:hint="eastAsia"/>
          <w:color w:val="auto"/>
          <w:szCs w:val="21"/>
          <w:highlight w:val="none"/>
        </w:rPr>
        <w:t xml:space="preserve">投标</w:t>
      </w:r>
      <w:r>
        <w:rPr>
          <w:color w:val="auto"/>
          <w:szCs w:val="21"/>
          <w:highlight w:val="none"/>
        </w:rPr>
        <w:t xml:space="preserve">文件须对</w:t>
      </w:r>
      <w:r>
        <w:rPr>
          <w:rFonts w:hint="eastAsia"/>
          <w:color w:val="auto"/>
          <w:szCs w:val="21"/>
          <w:highlight w:val="none"/>
        </w:rPr>
        <w:t xml:space="preserve">招标</w:t>
      </w:r>
      <w:r>
        <w:rPr>
          <w:color w:val="auto"/>
          <w:szCs w:val="21"/>
          <w:highlight w:val="none"/>
        </w:rPr>
        <w:t xml:space="preserve">文件中的内容做出实质性和完整的响应。</w:t>
      </w:r>
      <w:r/>
    </w:p>
    <w:p>
      <w:pPr>
        <w:pStyle w:val="723"/>
        <w:ind w:left="0" w:right="210" w:firstLine="422"/>
        <w:spacing w:line="360" w:lineRule="auto"/>
        <w:rPr>
          <w:rFonts w:ascii="Segoe UI Symbol" w:hAnsi="Segoe UI Symbol" w:cs="Segoe UI Symbol"/>
          <w:color w:val="auto"/>
          <w:szCs w:val="21"/>
          <w:highlight w:val="none"/>
        </w:rPr>
      </w:pPr>
      <w:r/>
      <w:bookmarkStart w:id="145" w:name="_Toc107246236"/>
      <w:r/>
      <w:bookmarkStart w:id="146" w:name="_Toc6072"/>
      <w:r>
        <w:rPr>
          <w:rFonts w:ascii="Microsoft New Tai Lue" w:hAnsi="Microsoft New Tai Lue" w:cs="Microsoft New Tai Lue"/>
          <w:color w:val="auto"/>
          <w:highlight w:val="none"/>
        </w:rPr>
        <w:t xml:space="preserve">20</w:t>
      </w:r>
      <w:r>
        <w:rPr>
          <w:rFonts w:hint="eastAsia" w:ascii="Microsoft New Tai Lue" w:hAnsi="Microsoft New Tai Lue" w:cs="Microsoft New Tai Lue"/>
          <w:color w:val="auto"/>
          <w:highlight w:val="none"/>
        </w:rPr>
        <w:t xml:space="preserve">.投标报价</w:t>
      </w:r>
      <w:bookmarkEnd w:id="145"/>
      <w:r/>
      <w:bookmarkEnd w:id="146"/>
      <w:r/>
      <w:r/>
    </w:p>
    <w:p>
      <w:pPr>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Microsoft New Tai Lue" w:hAnsi="Microsoft New Tai Lue" w:cs="Microsoft New Tai Lue"/>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bCs/>
          <w:color w:val="auto"/>
          <w:szCs w:val="21"/>
          <w:highlight w:val="none"/>
        </w:rPr>
        <w:t xml:space="preserve">20.1</w:t>
      </w:r>
      <w:r>
        <w:rPr>
          <w:rFonts w:ascii="Microsoft New Tai Lue" w:hAnsi="Microsoft New Tai Lue" w:cs="Microsoft New Tai Lue"/>
          <w:b/>
          <w:color w:val="auto"/>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ascii="Microsoft New Tai Lue" w:hAnsi="Microsoft New Tai Lue" w:cs="Microsoft New Tai Lue"/>
          <w:color w:val="auto"/>
          <w:szCs w:val="21"/>
          <w:highlight w:val="none"/>
        </w:rPr>
        <w:t xml:space="preserve">。</w:t>
      </w:r>
      <w:r/>
    </w:p>
    <w:p>
      <w:pPr>
        <w:ind w:firstLine="420"/>
        <w:spacing w:before="120" w:line="360" w:lineRule="auto"/>
        <w:rPr>
          <w:color w:val="auto"/>
          <w:szCs w:val="21"/>
          <w:highlight w:val="none"/>
        </w:rPr>
      </w:pPr>
      <w:r>
        <w:rPr>
          <w:rFonts w:ascii="Microsoft New Tai Lue" w:hAnsi="Microsoft New Tai Lue" w:cs="Microsoft New Tai Lue"/>
          <w:bCs/>
          <w:color w:val="auto"/>
          <w:szCs w:val="21"/>
          <w:highlight w:val="none"/>
        </w:rPr>
        <w:t xml:space="preserve">20.2</w:t>
      </w:r>
      <w:r>
        <w:rPr>
          <w:rFonts w:hint="eastAsia"/>
          <w:color w:val="auto"/>
          <w:szCs w:val="21"/>
          <w:highlight w:val="none"/>
        </w:rPr>
        <w:t xml:space="preserve">投标人</w:t>
      </w:r>
      <w:r>
        <w:rPr>
          <w:color w:val="auto"/>
          <w:szCs w:val="21"/>
          <w:highlight w:val="none"/>
        </w:rPr>
        <w:t xml:space="preserve">应按照本项目要求的内容，报出总价与分项明细报价。</w:t>
      </w:r>
      <w:r>
        <w:rPr>
          <w:rFonts w:hint="eastAsia"/>
          <w:color w:val="auto"/>
          <w:szCs w:val="21"/>
          <w:highlight w:val="none"/>
        </w:rPr>
        <w:t xml:space="preserve">投标</w:t>
      </w:r>
      <w:r>
        <w:rPr>
          <w:color w:val="auto"/>
          <w:szCs w:val="21"/>
          <w:highlight w:val="none"/>
        </w:rPr>
        <w:t xml:space="preserve">报价应包括为完成本项目所发生的一切费用和税费，包括代垫费用（差旅费、住宿费、通讯费等）、增值税及其他附加税等杂项支出在内的一切费用和税费，</w:t>
      </w:r>
      <w:r>
        <w:rPr>
          <w:rFonts w:hint="eastAsia"/>
          <w:color w:val="auto"/>
          <w:szCs w:val="21"/>
          <w:highlight w:val="none"/>
        </w:rPr>
        <w:t xml:space="preserve">除招标</w:t>
      </w:r>
      <w:r>
        <w:rPr>
          <w:color w:val="auto"/>
          <w:szCs w:val="21"/>
          <w:highlight w:val="none"/>
        </w:rPr>
        <w:t xml:space="preserve">文件规定外，采购人将不再支付报价以外的任何费用。</w:t>
      </w:r>
      <w:r>
        <w:rPr>
          <w:rFonts w:hint="eastAsia"/>
          <w:color w:val="auto"/>
          <w:szCs w:val="21"/>
          <w:highlight w:val="none"/>
        </w:rPr>
        <w:t xml:space="preserve">如发生漏缺、少项，都被视为投标人的让利行为。投标人</w:t>
      </w:r>
      <w:r>
        <w:rPr>
          <w:color w:val="auto"/>
          <w:szCs w:val="21"/>
          <w:highlight w:val="none"/>
        </w:rPr>
        <w:t xml:space="preserve">估算错误的风险一律由</w:t>
      </w:r>
      <w:r>
        <w:rPr>
          <w:rFonts w:hint="eastAsia"/>
          <w:color w:val="auto"/>
          <w:szCs w:val="21"/>
          <w:highlight w:val="none"/>
        </w:rPr>
        <w:t xml:space="preserve">投标人</w:t>
      </w:r>
      <w:r>
        <w:rPr>
          <w:color w:val="auto"/>
          <w:szCs w:val="21"/>
          <w:highlight w:val="none"/>
        </w:rPr>
        <w:t xml:space="preserve">自行承担</w:t>
      </w:r>
      <w:r>
        <w:rPr>
          <w:rFonts w:hint="eastAsia"/>
          <w:color w:val="auto"/>
          <w:szCs w:val="21"/>
          <w:highlight w:val="none"/>
        </w:rPr>
        <w:t xml:space="preserve">。</w:t>
      </w:r>
      <w:r/>
    </w:p>
    <w:p>
      <w:pPr>
        <w:ind w:firstLine="420"/>
        <w:spacing w:before="120" w:line="360" w:lineRule="auto"/>
        <w:rPr>
          <w:color w:val="auto"/>
          <w:szCs w:val="21"/>
          <w:highlight w:val="none"/>
        </w:rPr>
      </w:pPr>
      <w:r>
        <w:rPr>
          <w:rFonts w:ascii="Microsoft New Tai Lue" w:hAnsi="Microsoft New Tai Lue" w:cs="Microsoft New Tai Lue"/>
          <w:bCs/>
          <w:color w:val="auto"/>
          <w:szCs w:val="21"/>
          <w:highlight w:val="none"/>
        </w:rPr>
        <w:t xml:space="preserve">20.3</w:t>
      </w:r>
      <w:r>
        <w:rPr>
          <w:rFonts w:hint="eastAsia"/>
          <w:color w:val="auto"/>
          <w:szCs w:val="21"/>
          <w:highlight w:val="none"/>
        </w:rPr>
        <w:t xml:space="preserve">投标人</w:t>
      </w:r>
      <w:r>
        <w:rPr>
          <w:color w:val="auto"/>
          <w:szCs w:val="21"/>
          <w:highlight w:val="none"/>
        </w:rPr>
        <w:t xml:space="preserve">要按</w:t>
      </w:r>
      <w:r>
        <w:rPr>
          <w:rFonts w:hint="eastAsia"/>
          <w:color w:val="auto"/>
          <w:szCs w:val="21"/>
          <w:highlight w:val="none"/>
        </w:rPr>
        <w:t xml:space="preserve">开标</w:t>
      </w:r>
      <w:r>
        <w:rPr>
          <w:color w:val="auto"/>
          <w:szCs w:val="21"/>
          <w:highlight w:val="none"/>
        </w:rPr>
        <w:t xml:space="preserve">一览表、分项报价表的内容填写</w:t>
      </w:r>
      <w:r>
        <w:rPr>
          <w:rFonts w:hint="eastAsia"/>
          <w:color w:val="auto"/>
          <w:szCs w:val="21"/>
          <w:highlight w:val="none"/>
        </w:rPr>
        <w:t xml:space="preserve">投标</w:t>
      </w:r>
      <w:r>
        <w:rPr>
          <w:color w:val="auto"/>
          <w:szCs w:val="21"/>
          <w:highlight w:val="none"/>
        </w:rPr>
        <w:t xml:space="preserve">报价及其它事项，并由法定代表人（单位负责人）或授权代表签署。分项报价表的总价应和</w:t>
      </w:r>
      <w:r>
        <w:rPr>
          <w:rFonts w:hint="eastAsia"/>
          <w:color w:val="auto"/>
          <w:szCs w:val="21"/>
          <w:highlight w:val="none"/>
        </w:rPr>
        <w:t xml:space="preserve">开标</w:t>
      </w:r>
      <w:r>
        <w:rPr>
          <w:color w:val="auto"/>
          <w:szCs w:val="21"/>
          <w:highlight w:val="none"/>
        </w:rPr>
        <w:t xml:space="preserve">一览表的</w:t>
      </w:r>
      <w:r>
        <w:rPr>
          <w:rFonts w:hint="eastAsia"/>
          <w:color w:val="auto"/>
          <w:szCs w:val="21"/>
          <w:highlight w:val="none"/>
        </w:rPr>
        <w:t xml:space="preserve">投标</w:t>
      </w:r>
      <w:r>
        <w:rPr>
          <w:color w:val="auto"/>
          <w:szCs w:val="21"/>
          <w:highlight w:val="none"/>
        </w:rPr>
        <w:t xml:space="preserve">总价相一致，包括</w:t>
      </w:r>
      <w:r>
        <w:rPr>
          <w:rFonts w:hint="eastAsia"/>
          <w:color w:val="auto"/>
          <w:szCs w:val="21"/>
          <w:highlight w:val="none"/>
        </w:rPr>
        <w:t xml:space="preserve">投标人</w:t>
      </w:r>
      <w:r>
        <w:rPr>
          <w:color w:val="auto"/>
          <w:szCs w:val="21"/>
          <w:highlight w:val="none"/>
        </w:rPr>
        <w:t xml:space="preserve">为完成本项目所发生的一切费用相关的所有税费。如分项报价表的总价和</w:t>
      </w:r>
      <w:r>
        <w:rPr>
          <w:rFonts w:hint="eastAsia"/>
          <w:color w:val="auto"/>
          <w:szCs w:val="21"/>
          <w:highlight w:val="none"/>
        </w:rPr>
        <w:t xml:space="preserve">开标</w:t>
      </w:r>
      <w:r>
        <w:rPr>
          <w:color w:val="auto"/>
          <w:szCs w:val="21"/>
          <w:highlight w:val="none"/>
        </w:rPr>
        <w:t xml:space="preserve">一览表的</w:t>
      </w:r>
      <w:r>
        <w:rPr>
          <w:rFonts w:hint="eastAsia"/>
          <w:color w:val="auto"/>
          <w:szCs w:val="21"/>
          <w:highlight w:val="none"/>
        </w:rPr>
        <w:t xml:space="preserve">投标</w:t>
      </w:r>
      <w:r>
        <w:rPr>
          <w:color w:val="auto"/>
          <w:szCs w:val="21"/>
          <w:highlight w:val="none"/>
        </w:rPr>
        <w:t xml:space="preserve">总价不一致的，按照本须知规定的内容执行。</w:t>
      </w:r>
      <w:r/>
    </w:p>
    <w:p>
      <w:pPr>
        <w:ind w:firstLine="420"/>
        <w:spacing w:before="120" w:line="360" w:lineRule="auto"/>
        <w:rPr>
          <w:color w:val="auto"/>
          <w:szCs w:val="21"/>
          <w:highlight w:val="none"/>
        </w:rPr>
      </w:pPr>
      <w:r>
        <w:rPr>
          <w:rFonts w:ascii="Microsoft New Tai Lue" w:hAnsi="Microsoft New Tai Lue" w:cs="Microsoft New Tai Lue"/>
          <w:bCs/>
          <w:color w:val="auto"/>
          <w:szCs w:val="21"/>
          <w:highlight w:val="none"/>
        </w:rPr>
        <w:t xml:space="preserve">20.4</w:t>
      </w:r>
      <w:r>
        <w:rPr>
          <w:rFonts w:hint="eastAsia"/>
          <w:color w:val="auto"/>
          <w:szCs w:val="21"/>
          <w:highlight w:val="none"/>
        </w:rPr>
        <w:t xml:space="preserve">投标</w:t>
      </w:r>
      <w:r>
        <w:rPr>
          <w:color w:val="auto"/>
          <w:szCs w:val="21"/>
          <w:highlight w:val="none"/>
        </w:rPr>
        <w:t xml:space="preserve">报价的其他要求见</w:t>
      </w:r>
      <w:r>
        <w:rPr>
          <w:rFonts w:hint="eastAsia"/>
          <w:b/>
          <w:color w:val="auto"/>
          <w:szCs w:val="21"/>
          <w:highlight w:val="none"/>
        </w:rPr>
        <w:t xml:space="preserve">投标人</w:t>
      </w:r>
      <w:r>
        <w:rPr>
          <w:b/>
          <w:color w:val="auto"/>
          <w:szCs w:val="21"/>
          <w:highlight w:val="none"/>
        </w:rPr>
        <w:t xml:space="preserve">须知前附表</w:t>
      </w:r>
      <w:r>
        <w:rPr>
          <w:color w:val="auto"/>
          <w:szCs w:val="21"/>
          <w:highlight w:val="none"/>
        </w:rPr>
        <w:t xml:space="preserve">。</w:t>
      </w:r>
      <w:bookmarkEnd w:id="139"/>
      <w:bookmarkEnd w:id="140"/>
      <w:r/>
    </w:p>
    <w:p>
      <w:pPr>
        <w:pStyle w:val="723"/>
        <w:ind w:left="0" w:right="210" w:firstLine="422"/>
        <w:spacing w:line="360" w:lineRule="auto"/>
        <w:rPr>
          <w:rFonts w:ascii="Microsoft New Tai Lue" w:hAnsi="Microsoft New Tai Lue" w:cs="Microsoft New Tai Lue"/>
          <w:color w:val="auto"/>
          <w:highlight w:val="none"/>
        </w:rPr>
      </w:pPr>
      <w:r/>
      <w:bookmarkStart w:id="147" w:name="_Toc107246237"/>
      <w:r/>
      <w:bookmarkStart w:id="148" w:name="_Toc100905224"/>
      <w:r/>
      <w:bookmarkStart w:id="149" w:name="_Toc103848545"/>
      <w:r/>
      <w:bookmarkStart w:id="150" w:name="_Toc104560859"/>
      <w:r/>
      <w:bookmarkStart w:id="151" w:name="_Toc16850"/>
      <w:r/>
      <w:bookmarkStart w:id="152" w:name="_Toc103848544"/>
      <w:r/>
      <w:bookmarkStart w:id="153" w:name="_Toc100905223"/>
      <w:r/>
      <w:bookmarkStart w:id="154" w:name="_Toc96347878"/>
      <w:r>
        <w:rPr>
          <w:rFonts w:ascii="Microsoft New Tai Lue" w:hAnsi="Microsoft New Tai Lue" w:cs="Microsoft New Tai Lue"/>
          <w:color w:val="auto"/>
          <w:highlight w:val="none"/>
        </w:rPr>
        <w:t xml:space="preserve">21.投标有效期</w:t>
      </w:r>
      <w:bookmarkEnd w:id="147"/>
      <w:r/>
      <w:bookmarkEnd w:id="148"/>
      <w:r/>
      <w:bookmarkEnd w:id="149"/>
      <w:r/>
      <w:bookmarkEnd w:id="150"/>
      <w:r/>
      <w:bookmarkEnd w:id="151"/>
      <w:r/>
      <w:r/>
    </w:p>
    <w:p>
      <w:pPr>
        <w:ind w:firstLine="422"/>
        <w:spacing w:before="120" w:line="360" w:lineRule="auto"/>
        <w:rPr>
          <w:rFonts w:ascii="Microsoft New Tai Lue" w:hAnsi="Microsoft New Tai Lue" w:cs="Microsoft New Tai Lue"/>
          <w:b/>
          <w:bCs/>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Cs/>
          <w:color w:val="auto"/>
          <w:szCs w:val="21"/>
          <w:highlight w:val="none"/>
        </w:rPr>
        <w:t xml:space="preserve">21.1投标有效期见</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，在此期间投标文件对投标人具有法律约束力，以保证采购人有足够的时间完成评标、定标以及签订合同。投标有效期从</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规定的投标截止之日起计算。</w:t>
      </w:r>
      <w:r>
        <w:rPr>
          <w:rFonts w:ascii="Microsoft New Tai Lue" w:hAnsi="Microsoft New Tai Lue" w:cs="Microsoft New Tai Lue"/>
          <w:b/>
          <w:bCs/>
          <w:color w:val="auto"/>
          <w:szCs w:val="21"/>
          <w:highlight w:val="none"/>
        </w:rPr>
        <w:t xml:space="preserve">投标有效期不足的，在评标时将其视为无效投标。</w:t>
      </w:r>
      <w:r/>
    </w:p>
    <w:p>
      <w:pPr>
        <w:ind w:firstLine="420"/>
        <w:spacing w:before="12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723"/>
        <w:ind w:left="0" w:right="210" w:firstLine="422"/>
        <w:spacing w:line="360" w:lineRule="auto"/>
        <w:rPr>
          <w:rFonts w:ascii="Microsoft New Tai Lue" w:hAnsi="Microsoft New Tai Lue" w:cs="Microsoft New Tai Lue"/>
          <w:color w:val="auto"/>
          <w:highlight w:val="none"/>
        </w:rPr>
      </w:pPr>
      <w:r/>
      <w:bookmarkStart w:id="155" w:name="_Toc30531"/>
      <w:r/>
      <w:bookmarkStart w:id="156" w:name="_Toc107246238"/>
      <w:r/>
      <w:bookmarkStart w:id="157" w:name="_Toc104560860"/>
      <w:r>
        <w:rPr>
          <w:rFonts w:ascii="Microsoft New Tai Lue" w:hAnsi="Microsoft New Tai Lue" w:cs="Microsoft New Tai Lue"/>
          <w:color w:val="auto"/>
          <w:highlight w:val="none"/>
        </w:rPr>
        <w:t xml:space="preserve">22.投标保证金</w:t>
      </w:r>
      <w:bookmarkEnd w:id="152"/>
      <w:r/>
      <w:bookmarkEnd w:id="153"/>
      <w:r/>
      <w:bookmarkEnd w:id="154"/>
      <w:r/>
      <w:bookmarkEnd w:id="155"/>
      <w:r/>
      <w:bookmarkEnd w:id="156"/>
      <w:r/>
      <w:bookmarkEnd w:id="157"/>
      <w:r/>
      <w:r/>
    </w:p>
    <w:p>
      <w:pPr>
        <w:ind w:firstLine="420"/>
        <w:spacing w:before="120" w:line="360" w:lineRule="auto"/>
        <w:rPr>
          <w:rFonts w:ascii="Microsoft New Tai Lue" w:hAnsi="Microsoft New Tai Lue" w:cs="Microsoft New Tai Lue"/>
          <w:bCs/>
          <w:color w:val="auto"/>
          <w:szCs w:val="21"/>
          <w:highlight w:val="none"/>
        </w:rPr>
      </w:pPr>
      <w:r/>
      <w:bookmarkStart w:id="158" w:name="_Toc96347879"/>
      <w:r/>
      <w:bookmarkStart w:id="159" w:name="_Toc68159552"/>
      <w:r/>
      <w:bookmarkStart w:id="160" w:name="_Toc466452044"/>
      <w:r/>
      <w:bookmarkStart w:id="161" w:name="_Toc420487862"/>
      <w:r/>
      <w:bookmarkStart w:id="162" w:name="_Toc420657357"/>
      <w:r/>
      <w:bookmarkStart w:id="163" w:name="_Toc519241651"/>
      <w:r>
        <w:rPr>
          <w:rFonts w:ascii="Microsoft New Tai Lue" w:hAnsi="Microsoft New Tai Lue" w:cs="Microsoft New Tai Lue"/>
          <w:bCs/>
          <w:color w:val="auto"/>
          <w:szCs w:val="21"/>
          <w:highlight w:val="none"/>
        </w:rPr>
        <w:t xml:space="preserve">22.1本项目是否交纳投标保证金见</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w:t>
      </w:r>
      <w:r/>
    </w:p>
    <w:p>
      <w:pPr>
        <w:ind w:firstLine="422"/>
        <w:spacing w:before="120" w:line="360" w:lineRule="auto"/>
        <w:rPr>
          <w:rFonts w:ascii="Microsoft New Tai Lue" w:hAnsi="Microsoft New Tai Lue" w:cs="Microsoft New Tai Lue"/>
          <w:bCs/>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Cs/>
          <w:color w:val="auto"/>
          <w:szCs w:val="21"/>
          <w:highlight w:val="none"/>
        </w:rPr>
        <w:t xml:space="preserve">22.2</w:t>
      </w:r>
      <w:r>
        <w:rPr>
          <w:rFonts w:hint="eastAsia" w:ascii="Microsoft New Tai Lue" w:hAnsi="Microsoft New Tai Lue" w:cs="Microsoft New Tai Lue"/>
          <w:bCs/>
          <w:color w:val="auto"/>
          <w:szCs w:val="21"/>
          <w:highlight w:val="none"/>
        </w:rPr>
        <w:t xml:space="preserve">投标人按照</w:t>
      </w:r>
      <w:r>
        <w:rPr>
          <w:rFonts w:ascii="Microsoft New Tai Lue" w:hAnsi="Microsoft New Tai Lue" w:cs="Microsoft New Tai Lue"/>
          <w:b/>
          <w:bCs/>
          <w:color w:val="auto"/>
          <w:szCs w:val="21"/>
          <w:highlight w:val="none"/>
        </w:rPr>
        <w:t xml:space="preserve">投标人须知前附表</w:t>
      </w:r>
      <w:r>
        <w:rPr>
          <w:rFonts w:hint="eastAsia" w:ascii="Microsoft New Tai Lue" w:hAnsi="Microsoft New Tai Lue" w:cs="Microsoft New Tai Lue"/>
          <w:bCs/>
          <w:color w:val="auto"/>
          <w:szCs w:val="21"/>
          <w:highlight w:val="none"/>
        </w:rPr>
        <w:t xml:space="preserve">要求的</w:t>
      </w:r>
      <w:r>
        <w:rPr>
          <w:rFonts w:ascii="Microsoft New Tai Lue" w:hAnsi="Microsoft New Tai Lue" w:cs="Microsoft New Tai Lue"/>
          <w:bCs/>
          <w:color w:val="auto"/>
          <w:szCs w:val="21"/>
          <w:highlight w:val="none"/>
        </w:rPr>
        <w:t xml:space="preserve">形式，在</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规定的投标截止时间前，向采购方提交</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规定的投标保证金(数额采用四舍五入，计算至元)。投标保证金有效期应与</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规定的投标有效期一致。</w:t>
      </w:r>
      <w:r>
        <w:rPr>
          <w:rFonts w:hint="eastAsia" w:ascii="Segoe UI Symbol" w:hAnsi="Segoe UI Symbol" w:cs="Segoe UI Symbol"/>
          <w:b/>
          <w:color w:val="auto"/>
          <w:szCs w:val="21"/>
          <w:highlight w:val="none"/>
        </w:rPr>
        <w:t xml:space="preserve">投标人未按规定缴纳投标保证金的或</w:t>
      </w:r>
      <w:r>
        <w:rPr>
          <w:rFonts w:hint="eastAsia" w:ascii="Microsoft New Tai Lue" w:hAnsi="Microsoft New Tai Lue" w:cs="Microsoft New Tai Lue"/>
          <w:b/>
          <w:bCs/>
          <w:color w:val="auto"/>
          <w:szCs w:val="21"/>
          <w:highlight w:val="none"/>
        </w:rPr>
        <w:t xml:space="preserve">由于到账时间晚于投标截止时间的，或者票据错误、印鉴不清等原因导致不能到账的，其投标无效。</w:t>
      </w:r>
      <w:r/>
    </w:p>
    <w:p>
      <w:pPr>
        <w:ind w:firstLine="420"/>
        <w:spacing w:before="12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22.3联合体投标的，可以由联合体中的一方或者共同提交投标保证金。以一方名义提交投标保证金的，对联合体各方均具有约束力。</w:t>
      </w:r>
      <w:r/>
    </w:p>
    <w:p>
      <w:pPr>
        <w:ind w:firstLine="420"/>
        <w:spacing w:before="12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22.4未中标的投标人的投标保证金，将在中标通知书发出后5个工作日内退还，但因投标人自身原因导致无法及时退还的除外。</w:t>
      </w:r>
      <w:r/>
    </w:p>
    <w:p>
      <w:pPr>
        <w:ind w:firstLine="420"/>
        <w:spacing w:before="12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22.5中标的投标人的投标保证金，将在政府采购合同签订后5个工作日内退还中标人。</w:t>
      </w:r>
      <w:r/>
    </w:p>
    <w:p>
      <w:pPr>
        <w:ind w:firstLine="420"/>
        <w:spacing w:before="12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22.6投标人有以下情形之一的，投标保证金可以不予退还：</w:t>
      </w:r>
      <w:bookmarkEnd w:id="158"/>
      <w:bookmarkEnd w:id="159"/>
      <w:bookmarkEnd w:id="160"/>
      <w:bookmarkEnd w:id="161"/>
      <w:bookmarkEnd w:id="162"/>
      <w:bookmarkEnd w:id="163"/>
      <w:r/>
    </w:p>
    <w:p>
      <w:pPr>
        <w:ind w:firstLine="315"/>
        <w:jc w:val="left"/>
        <w:spacing w:line="360" w:lineRule="auto"/>
        <w:rPr>
          <w:color w:val="auto"/>
          <w:szCs w:val="21"/>
          <w:highlight w:val="none"/>
        </w:rPr>
      </w:pPr>
      <w:r/>
      <w:bookmarkStart w:id="164" w:name="_Toc103848546"/>
      <w:r/>
      <w:bookmarkStart w:id="165" w:name="_Toc96347880"/>
      <w:r/>
      <w:bookmarkStart w:id="166" w:name="_Toc100905225"/>
      <w:r/>
      <w:bookmarkStart w:id="167" w:name="_Toc104560861"/>
      <w:r>
        <w:rPr>
          <w:color w:val="auto"/>
          <w:szCs w:val="21"/>
          <w:highlight w:val="none"/>
        </w:rPr>
        <w:t xml:space="preserve">（1）</w:t>
      </w:r>
      <w:r>
        <w:rPr>
          <w:rFonts w:hint="eastAsia"/>
          <w:color w:val="auto"/>
          <w:szCs w:val="21"/>
          <w:highlight w:val="none"/>
        </w:rPr>
        <w:t xml:space="preserve">投标人</w:t>
      </w:r>
      <w:r>
        <w:rPr>
          <w:color w:val="auto"/>
          <w:szCs w:val="21"/>
          <w:highlight w:val="none"/>
        </w:rPr>
        <w:t xml:space="preserve">在</w:t>
      </w:r>
      <w:r>
        <w:rPr>
          <w:rFonts w:hint="eastAsia"/>
          <w:color w:val="auto"/>
          <w:szCs w:val="21"/>
          <w:highlight w:val="none"/>
        </w:rPr>
        <w:t xml:space="preserve">招标</w:t>
      </w:r>
      <w:r>
        <w:rPr>
          <w:color w:val="auto"/>
          <w:szCs w:val="21"/>
          <w:highlight w:val="none"/>
        </w:rPr>
        <w:t xml:space="preserve">文件规定的</w:t>
      </w:r>
      <w:r>
        <w:rPr>
          <w:rFonts w:hint="eastAsia"/>
          <w:color w:val="auto"/>
          <w:szCs w:val="21"/>
          <w:highlight w:val="none"/>
        </w:rPr>
        <w:t xml:space="preserve">投标</w:t>
      </w:r>
      <w:r>
        <w:rPr>
          <w:color w:val="auto"/>
          <w:szCs w:val="21"/>
          <w:highlight w:val="none"/>
        </w:rPr>
        <w:t xml:space="preserve">有效期内撤销其</w:t>
      </w:r>
      <w:r>
        <w:rPr>
          <w:rFonts w:hint="eastAsia"/>
          <w:color w:val="auto"/>
          <w:szCs w:val="21"/>
          <w:highlight w:val="none"/>
        </w:rPr>
        <w:t xml:space="preserve">投标</w:t>
      </w:r>
      <w:r>
        <w:rPr>
          <w:color w:val="auto"/>
          <w:szCs w:val="21"/>
          <w:highlight w:val="none"/>
        </w:rPr>
        <w:t xml:space="preserve">文件；</w:t>
      </w:r>
      <w:r/>
    </w:p>
    <w:p>
      <w:pPr>
        <w:ind w:firstLine="315"/>
        <w:jc w:val="left"/>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投标人在投标文件中提供</w:t>
      </w:r>
      <w:r>
        <w:rPr>
          <w:color w:val="auto"/>
          <w:szCs w:val="21"/>
          <w:highlight w:val="none"/>
        </w:rPr>
        <w:t xml:space="preserve">虚假材料</w:t>
      </w:r>
      <w:r>
        <w:rPr>
          <w:rFonts w:hint="eastAsia"/>
          <w:color w:val="auto"/>
          <w:szCs w:val="21"/>
          <w:highlight w:val="none"/>
        </w:rPr>
        <w:t xml:space="preserve">的</w:t>
      </w:r>
      <w:r>
        <w:rPr>
          <w:color w:val="auto"/>
          <w:szCs w:val="21"/>
          <w:highlight w:val="none"/>
        </w:rPr>
        <w:t xml:space="preserve">；</w:t>
      </w:r>
      <w:r/>
    </w:p>
    <w:p>
      <w:pPr>
        <w:ind w:firstLine="315"/>
        <w:jc w:val="left"/>
        <w:spacing w:line="360" w:lineRule="auto"/>
        <w:rPr>
          <w:color w:val="auto"/>
          <w:szCs w:val="21"/>
          <w:highlight w:val="none"/>
        </w:rPr>
      </w:pPr>
      <w:r>
        <w:rPr>
          <w:rFonts w:hint="eastAsia"/>
          <w:color w:val="auto"/>
          <w:szCs w:val="21"/>
          <w:highlight w:val="none"/>
        </w:rPr>
        <w:t xml:space="preserve">（3）投标人在本次采购活动中存在</w:t>
      </w:r>
      <w:r>
        <w:rPr>
          <w:color w:val="auto"/>
          <w:szCs w:val="21"/>
          <w:highlight w:val="none"/>
        </w:rPr>
        <w:t xml:space="preserve">恶意串通</w:t>
      </w:r>
      <w:r>
        <w:rPr>
          <w:rFonts w:hint="eastAsia"/>
          <w:color w:val="auto"/>
          <w:szCs w:val="21"/>
          <w:highlight w:val="none"/>
        </w:rPr>
        <w:t xml:space="preserve">行为的</w:t>
      </w:r>
      <w:r>
        <w:rPr>
          <w:color w:val="auto"/>
          <w:szCs w:val="21"/>
          <w:highlight w:val="none"/>
        </w:rPr>
        <w:t xml:space="preserve">；</w:t>
      </w:r>
      <w:r/>
    </w:p>
    <w:p>
      <w:pPr>
        <w:ind w:firstLine="315"/>
        <w:jc w:val="left"/>
        <w:spacing w:line="360" w:lineRule="auto"/>
        <w:rPr>
          <w:color w:val="auto"/>
          <w:szCs w:val="21"/>
          <w:highlight w:val="none"/>
        </w:rPr>
      </w:pPr>
      <w:r>
        <w:rPr>
          <w:color w:val="auto"/>
          <w:szCs w:val="21"/>
          <w:highlight w:val="none"/>
        </w:rPr>
        <w:t xml:space="preserve">（4）</w:t>
      </w:r>
      <w:r>
        <w:rPr>
          <w:rFonts w:hint="eastAsia"/>
          <w:color w:val="auto"/>
          <w:szCs w:val="21"/>
          <w:highlight w:val="none"/>
        </w:rPr>
        <w:t xml:space="preserve">中标人</w:t>
      </w:r>
      <w:r>
        <w:rPr>
          <w:color w:val="auto"/>
          <w:szCs w:val="21"/>
          <w:highlight w:val="none"/>
        </w:rPr>
        <w:t xml:space="preserve">未能按规定交纳采购代理服务费；</w:t>
      </w:r>
      <w:r/>
    </w:p>
    <w:p>
      <w:pPr>
        <w:ind w:firstLine="315"/>
        <w:jc w:val="left"/>
        <w:spacing w:line="360" w:lineRule="auto"/>
        <w:rPr>
          <w:color w:val="auto"/>
          <w:szCs w:val="21"/>
          <w:highlight w:val="none"/>
        </w:rPr>
      </w:pPr>
      <w:r>
        <w:rPr>
          <w:color w:val="auto"/>
          <w:szCs w:val="21"/>
          <w:highlight w:val="none"/>
        </w:rPr>
        <w:t xml:space="preserve">（5）</w:t>
      </w:r>
      <w:r>
        <w:rPr>
          <w:rFonts w:hint="eastAsia"/>
          <w:color w:val="auto"/>
          <w:szCs w:val="21"/>
          <w:highlight w:val="none"/>
        </w:rPr>
        <w:t xml:space="preserve">中标人</w:t>
      </w:r>
      <w:r>
        <w:rPr>
          <w:color w:val="auto"/>
          <w:szCs w:val="21"/>
          <w:highlight w:val="none"/>
        </w:rPr>
        <w:t xml:space="preserve">在收到</w:t>
      </w:r>
      <w:r>
        <w:rPr>
          <w:rFonts w:hint="eastAsia"/>
          <w:color w:val="auto"/>
          <w:szCs w:val="21"/>
          <w:highlight w:val="none"/>
        </w:rPr>
        <w:t xml:space="preserve">中标</w:t>
      </w:r>
      <w:r>
        <w:rPr>
          <w:color w:val="auto"/>
          <w:szCs w:val="21"/>
          <w:highlight w:val="none"/>
        </w:rPr>
        <w:t xml:space="preserve">通知书后，无正当理由不与采购人订立合同，在签订合同时向采购人提出附加条件，或者不按照</w:t>
      </w:r>
      <w:r>
        <w:rPr>
          <w:rFonts w:hint="eastAsia"/>
          <w:color w:val="auto"/>
          <w:szCs w:val="21"/>
          <w:highlight w:val="none"/>
        </w:rPr>
        <w:t xml:space="preserve">招标</w:t>
      </w:r>
      <w:r>
        <w:rPr>
          <w:color w:val="auto"/>
          <w:szCs w:val="21"/>
          <w:highlight w:val="none"/>
        </w:rPr>
        <w:t xml:space="preserve">文件要求提交履约保证金（如有）；</w:t>
      </w:r>
      <w:r/>
    </w:p>
    <w:p>
      <w:pPr>
        <w:ind w:firstLine="315"/>
        <w:jc w:val="left"/>
        <w:spacing w:line="360" w:lineRule="auto"/>
        <w:rPr>
          <w:color w:val="auto"/>
          <w:szCs w:val="21"/>
          <w:highlight w:val="none"/>
        </w:rPr>
      </w:pPr>
      <w:r>
        <w:rPr>
          <w:color w:val="auto"/>
          <w:szCs w:val="21"/>
          <w:highlight w:val="none"/>
        </w:rPr>
        <w:t xml:space="preserve">（6）</w:t>
      </w:r>
      <w:r>
        <w:rPr>
          <w:rFonts w:hint="eastAsia"/>
          <w:color w:val="auto"/>
          <w:szCs w:val="21"/>
          <w:highlight w:val="none"/>
        </w:rPr>
        <w:t xml:space="preserve">招标</w:t>
      </w:r>
      <w:r>
        <w:rPr>
          <w:color w:val="auto"/>
          <w:szCs w:val="21"/>
          <w:highlight w:val="none"/>
        </w:rPr>
        <w:t xml:space="preserve">文件规定的其他可以不予退还</w:t>
      </w:r>
      <w:r>
        <w:rPr>
          <w:rFonts w:hint="eastAsia"/>
          <w:color w:val="auto"/>
          <w:szCs w:val="21"/>
          <w:highlight w:val="none"/>
        </w:rPr>
        <w:t xml:space="preserve">投标</w:t>
      </w:r>
      <w:r>
        <w:rPr>
          <w:color w:val="auto"/>
          <w:szCs w:val="21"/>
          <w:highlight w:val="none"/>
        </w:rPr>
        <w:t xml:space="preserve">保证金的情形。</w:t>
      </w:r>
      <w:r/>
    </w:p>
    <w:p>
      <w:pPr>
        <w:pStyle w:val="723"/>
        <w:ind w:left="0" w:right="210" w:firstLine="422"/>
        <w:spacing w:line="360" w:lineRule="auto"/>
        <w:rPr>
          <w:rFonts w:ascii="Microsoft New Tai Lue" w:hAnsi="Microsoft New Tai Lue" w:cs="Microsoft New Tai Lue"/>
          <w:color w:val="auto"/>
          <w:highlight w:val="none"/>
        </w:rPr>
      </w:pPr>
      <w:r/>
      <w:bookmarkStart w:id="168" w:name="_Toc107246239"/>
      <w:r/>
      <w:bookmarkStart w:id="169" w:name="_Toc17253"/>
      <w:r>
        <w:rPr>
          <w:rFonts w:ascii="Microsoft New Tai Lue" w:hAnsi="Microsoft New Tai Lue" w:cs="Microsoft New Tai Lue"/>
          <w:color w:val="auto"/>
          <w:highlight w:val="none"/>
        </w:rPr>
        <w:t xml:space="preserve">23.投标文件的</w:t>
      </w:r>
      <w:r>
        <w:rPr>
          <w:rFonts w:hint="eastAsia" w:ascii="Microsoft New Tai Lue" w:hAnsi="Microsoft New Tai Lue" w:cs="Microsoft New Tai Lue"/>
          <w:color w:val="auto"/>
          <w:highlight w:val="none"/>
        </w:rPr>
        <w:t xml:space="preserve">制作和</w:t>
      </w:r>
      <w:r>
        <w:rPr>
          <w:rFonts w:ascii="Microsoft New Tai Lue" w:hAnsi="Microsoft New Tai Lue" w:cs="Microsoft New Tai Lue"/>
          <w:color w:val="auto"/>
          <w:highlight w:val="none"/>
        </w:rPr>
        <w:t xml:space="preserve">签署</w:t>
      </w:r>
      <w:bookmarkEnd w:id="164"/>
      <w:r/>
      <w:bookmarkEnd w:id="165"/>
      <w:r/>
      <w:bookmarkEnd w:id="166"/>
      <w:r/>
      <w:bookmarkEnd w:id="167"/>
      <w:r/>
      <w:bookmarkEnd w:id="168"/>
      <w:r/>
      <w:bookmarkEnd w:id="169"/>
      <w:r/>
      <w:r/>
    </w:p>
    <w:p>
      <w:pPr>
        <w:ind w:firstLine="420"/>
        <w:spacing w:before="12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23.1投标人应严格按照</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要求的份数准备投标文件。纸质文件的正本和副本应装订成册。正本和副本的封面应注明</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正本</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或</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副本</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的字样，当正本和副本、电子版不一致时，以正本为准。</w:t>
      </w:r>
      <w:r/>
    </w:p>
    <w:p>
      <w:pPr>
        <w:ind w:firstLine="422"/>
        <w:spacing w:before="120" w:line="360" w:lineRule="auto"/>
        <w:rPr>
          <w:rFonts w:ascii="Microsoft New Tai Lue" w:hAnsi="Microsoft New Tai Lue" w:cs="Microsoft New Tai Lue"/>
          <w:bCs/>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Cs/>
          <w:color w:val="auto"/>
          <w:szCs w:val="21"/>
          <w:highlight w:val="none"/>
        </w:rPr>
        <w:t xml:space="preserve">23.2</w:t>
      </w:r>
      <w:r>
        <w:rPr>
          <w:rFonts w:hint="eastAsia" w:ascii="Microsoft New Tai Lue" w:hAnsi="Microsoft New Tai Lue" w:cs="Microsoft New Tai Lue"/>
          <w:bCs/>
          <w:color w:val="auto"/>
          <w:szCs w:val="21"/>
          <w:highlight w:val="none"/>
        </w:rPr>
        <w:t xml:space="preserve">投标文件的正本需打印或用不退色墨水书写，副本可为正本文件的复印件，电子文档应为正本的扫描件。</w:t>
      </w:r>
      <w:r>
        <w:rPr>
          <w:rFonts w:ascii="Microsoft New Tai Lue" w:hAnsi="Microsoft New Tai Lue" w:cs="Microsoft New Tai Lue"/>
          <w:b/>
          <w:bCs/>
          <w:color w:val="auto"/>
          <w:szCs w:val="21"/>
          <w:highlight w:val="none"/>
        </w:rPr>
        <w:t xml:space="preserve">正本应加盖公章并由</w:t>
      </w:r>
      <w:r>
        <w:rPr>
          <w:rFonts w:hint="eastAsia" w:ascii="Microsoft New Tai Lue" w:hAnsi="Microsoft New Tai Lue" w:cs="Microsoft New Tai Lue"/>
          <w:b/>
          <w:bCs/>
          <w:color w:val="auto"/>
          <w:szCs w:val="21"/>
          <w:highlight w:val="none"/>
        </w:rPr>
        <w:t xml:space="preserve">投标人</w:t>
      </w:r>
      <w:r>
        <w:rPr>
          <w:rFonts w:ascii="Microsoft New Tai Lue" w:hAnsi="Microsoft New Tai Lue" w:cs="Microsoft New Tai Lue"/>
          <w:b/>
          <w:bCs/>
          <w:color w:val="auto"/>
          <w:szCs w:val="21"/>
          <w:highlight w:val="none"/>
        </w:rPr>
        <w:t xml:space="preserve">法定代表人</w:t>
      </w:r>
      <w:r>
        <w:rPr>
          <w:rFonts w:hint="eastAsia" w:ascii="Microsoft New Tai Lue" w:hAnsi="Microsoft New Tai Lue" w:cs="Microsoft New Tai Lue"/>
          <w:b/>
          <w:bCs/>
          <w:color w:val="auto"/>
          <w:szCs w:val="21"/>
          <w:highlight w:val="none"/>
        </w:rPr>
        <w:t xml:space="preserve">（单位</w:t>
      </w:r>
      <w:r>
        <w:rPr>
          <w:rFonts w:ascii="Microsoft New Tai Lue" w:hAnsi="Microsoft New Tai Lue" w:cs="Microsoft New Tai Lue"/>
          <w:b/>
          <w:bCs/>
          <w:color w:val="auto"/>
          <w:szCs w:val="21"/>
          <w:highlight w:val="none"/>
        </w:rPr>
        <w:t xml:space="preserve">负责人</w:t>
      </w:r>
      <w:r>
        <w:rPr>
          <w:rFonts w:hint="eastAsia" w:ascii="Microsoft New Tai Lue" w:hAnsi="Microsoft New Tai Lue" w:cs="Microsoft New Tai Lue"/>
          <w:b/>
          <w:bCs/>
          <w:color w:val="auto"/>
          <w:szCs w:val="21"/>
          <w:highlight w:val="none"/>
        </w:rPr>
        <w:t xml:space="preserve">）</w:t>
      </w:r>
      <w:r>
        <w:rPr>
          <w:rFonts w:ascii="Microsoft New Tai Lue" w:hAnsi="Microsoft New Tai Lue" w:cs="Microsoft New Tai Lue"/>
          <w:b/>
          <w:bCs/>
          <w:color w:val="auto"/>
          <w:szCs w:val="21"/>
          <w:highlight w:val="none"/>
        </w:rPr>
        <w:t xml:space="preserve">或其授权代表签字。授权代表须提供法定代表人以书面形式出具的</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
          <w:bCs/>
          <w:color w:val="auto"/>
          <w:szCs w:val="21"/>
          <w:highlight w:val="none"/>
        </w:rPr>
        <w:t xml:space="preserve">法定代表人授权书”（原件，由</w:t>
      </w:r>
      <w:r>
        <w:rPr>
          <w:rFonts w:hint="eastAsia" w:ascii="Microsoft New Tai Lue" w:hAnsi="Microsoft New Tai Lue" w:cs="Microsoft New Tai Lue"/>
          <w:b/>
          <w:bCs/>
          <w:color w:val="auto"/>
          <w:szCs w:val="21"/>
          <w:highlight w:val="none"/>
        </w:rPr>
        <w:t xml:space="preserve">法定代表人</w:t>
      </w:r>
      <w:r>
        <w:rPr>
          <w:rFonts w:ascii="Microsoft New Tai Lue" w:hAnsi="Microsoft New Tai Lue" w:cs="Microsoft New Tai Lue"/>
          <w:b/>
          <w:bCs/>
          <w:color w:val="auto"/>
          <w:szCs w:val="21"/>
          <w:highlight w:val="none"/>
        </w:rPr>
        <w:t xml:space="preserve">签章并加盖企业公章。）授权其负责本项目投标。授权书原件须放入正本投标文件中。</w:t>
      </w:r>
      <w:r/>
    </w:p>
    <w:p>
      <w:pPr>
        <w:ind w:firstLine="420"/>
        <w:spacing w:before="12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23.3投标文件规定盖章的地方，应盖单位公章（文件中的单位盖章、印章、公章等处均仅指与</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名称全称相一致的标准公章</w:t>
      </w:r>
      <w:r>
        <w:rPr>
          <w:rFonts w:hint="eastAsia" w:ascii="Microsoft New Tai Lue" w:hAnsi="Microsoft New Tai Lue" w:cs="Microsoft New Tai Lue"/>
          <w:bCs/>
          <w:color w:val="auto"/>
          <w:szCs w:val="21"/>
          <w:highlight w:val="none"/>
        </w:rPr>
        <w:t xml:space="preserve">，如投标人为自然人可不加盖公章，仅由本人签字）。</w:t>
      </w:r>
      <w:r/>
    </w:p>
    <w:p>
      <w:pPr>
        <w:ind w:firstLine="420"/>
        <w:spacing w:before="12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3.4如投标过程中投标人使用其他形式的印章（如电子印章、带有“专用章”等字样的印章），须提供</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公章授权书</w:t>
      </w:r>
      <w:r>
        <w:rPr>
          <w:rFonts w:hint="eastAsia" w:ascii="Microsoft New Tai Lue" w:hAnsi="Microsoft New Tai Lue" w:cs="Microsoft New Tai Lue"/>
          <w:bCs/>
          <w:color w:val="auto"/>
          <w:szCs w:val="21"/>
          <w:highlight w:val="none"/>
        </w:rPr>
        <w:t xml:space="preserve">”</w:t>
      </w:r>
      <w:r>
        <w:rPr>
          <w:color w:val="auto"/>
          <w:highlight w:val="none"/>
        </w:rPr>
        <w:t xml:space="preserve">（见附件）</w:t>
      </w:r>
      <w:r>
        <w:rPr>
          <w:rFonts w:ascii="Microsoft New Tai Lue" w:hAnsi="Microsoft New Tai Lue" w:cs="Microsoft New Tai Lue"/>
          <w:bCs/>
          <w:color w:val="auto"/>
          <w:szCs w:val="21"/>
          <w:highlight w:val="none"/>
        </w:rPr>
        <w:t xml:space="preserve">，明确</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针对本次项目，该投标人电子印章或专用章作为直接参与投标时相关文件的签章，其效力等同于公章</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，特别说明函须同时加盖投标人公章及电子印章或专用章。</w:t>
      </w:r>
      <w:r/>
    </w:p>
    <w:p>
      <w:pPr>
        <w:ind w:firstLine="420"/>
        <w:spacing w:before="12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23.5除</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auto"/>
          <w:szCs w:val="21"/>
          <w:highlight w:val="none"/>
        </w:rPr>
        <w:t xml:space="preserve">方有效</w:t>
      </w:r>
      <w:r>
        <w:rPr>
          <w:rFonts w:ascii="Microsoft New Tai Lue" w:hAnsi="Microsoft New Tai Lue" w:cs="Microsoft New Tai Lue"/>
          <w:bCs/>
          <w:color w:val="auto"/>
          <w:szCs w:val="21"/>
          <w:highlight w:val="none"/>
        </w:rPr>
        <w:t xml:space="preserve">。</w:t>
      </w:r>
      <w:r/>
    </w:p>
    <w:p>
      <w:pPr>
        <w:ind w:firstLine="420"/>
        <w:jc w:val="left"/>
        <w:spacing w:line="360" w:lineRule="auto"/>
        <w:rPr>
          <w:color w:val="auto"/>
          <w:szCs w:val="21"/>
          <w:highlight w:val="none"/>
        </w:rPr>
      </w:pPr>
      <w:r>
        <w:rPr>
          <w:rFonts w:ascii="Microsoft New Tai Lue" w:hAnsi="Microsoft New Tai Lue" w:cs="Microsoft New Tai Lue"/>
          <w:bCs/>
          <w:color w:val="auto"/>
          <w:szCs w:val="21"/>
          <w:highlight w:val="none"/>
        </w:rPr>
        <w:t xml:space="preserve">23.6</w:t>
      </w:r>
      <w:r>
        <w:rPr>
          <w:rFonts w:hint="eastAsia"/>
          <w:color w:val="auto"/>
          <w:szCs w:val="21"/>
          <w:highlight w:val="none"/>
        </w:rPr>
        <w:t xml:space="preserve">投标</w:t>
      </w:r>
      <w:r>
        <w:rPr>
          <w:color w:val="auto"/>
          <w:szCs w:val="21"/>
          <w:highlight w:val="none"/>
        </w:rPr>
        <w:t xml:space="preserve">文件</w:t>
      </w:r>
      <w:r>
        <w:rPr>
          <w:rFonts w:hint="eastAsia"/>
          <w:color w:val="auto"/>
          <w:szCs w:val="21"/>
          <w:highlight w:val="none"/>
        </w:rPr>
        <w:t xml:space="preserve">建议</w:t>
      </w:r>
      <w:r>
        <w:rPr>
          <w:color w:val="auto"/>
          <w:szCs w:val="21"/>
          <w:highlight w:val="none"/>
        </w:rPr>
        <w:t xml:space="preserve">采用A4软面胶装，</w:t>
      </w:r>
      <w:r>
        <w:rPr>
          <w:rFonts w:hint="eastAsia"/>
          <w:color w:val="auto"/>
          <w:szCs w:val="21"/>
          <w:highlight w:val="none"/>
        </w:rPr>
        <w:t xml:space="preserve">建议</w:t>
      </w:r>
      <w:r>
        <w:rPr>
          <w:color w:val="auto"/>
          <w:szCs w:val="21"/>
          <w:highlight w:val="none"/>
        </w:rPr>
        <w:t xml:space="preserve">不要使用硬壳封面。</w:t>
      </w:r>
      <w:r>
        <w:rPr>
          <w:rFonts w:hint="eastAsia"/>
          <w:color w:val="auto"/>
          <w:szCs w:val="21"/>
          <w:highlight w:val="none"/>
        </w:rPr>
        <w:t xml:space="preserve">投标</w:t>
      </w:r>
      <w:r>
        <w:rPr>
          <w:color w:val="auto"/>
          <w:szCs w:val="21"/>
          <w:highlight w:val="none"/>
        </w:rPr>
        <w:t xml:space="preserve">文件须逐页编制页码并插入目录，便于采购人查阅文件。为节约纸张，建议尽量双面打印并装订成册。</w:t>
      </w:r>
      <w:r/>
    </w:p>
    <w:p>
      <w:pPr>
        <w:pStyle w:val="723"/>
        <w:ind w:left="0" w:right="210" w:firstLine="422"/>
        <w:spacing w:line="360" w:lineRule="auto"/>
        <w:rPr>
          <w:rFonts w:ascii="Microsoft New Tai Lue" w:hAnsi="Microsoft New Tai Lue" w:cs="Microsoft New Tai Lue"/>
          <w:color w:val="auto"/>
          <w:highlight w:val="none"/>
        </w:rPr>
      </w:pPr>
      <w:r/>
      <w:bookmarkStart w:id="170" w:name="_Toc17039"/>
      <w:r>
        <w:rPr>
          <w:rFonts w:ascii="Microsoft New Tai Lue" w:hAnsi="Microsoft New Tai Lue" w:cs="Microsoft New Tai Lue"/>
          <w:color w:val="auto"/>
          <w:highlight w:val="none"/>
        </w:rPr>
        <w:t xml:space="preserve">四．投标文件的递交</w:t>
      </w:r>
      <w:bookmarkEnd w:id="170"/>
      <w:r/>
      <w:r/>
    </w:p>
    <w:p>
      <w:pPr>
        <w:pStyle w:val="723"/>
        <w:ind w:left="0" w:right="210" w:firstLine="422"/>
        <w:spacing w:line="360" w:lineRule="auto"/>
        <w:rPr>
          <w:rFonts w:ascii="Microsoft New Tai Lue" w:hAnsi="Microsoft New Tai Lue" w:cs="Microsoft New Tai Lue"/>
          <w:color w:val="auto"/>
          <w:highlight w:val="none"/>
        </w:rPr>
      </w:pPr>
      <w:r/>
      <w:bookmarkStart w:id="171" w:name="_Toc24465"/>
      <w:r/>
      <w:bookmarkStart w:id="172" w:name="_Toc104560863"/>
      <w:r/>
      <w:bookmarkStart w:id="173" w:name="_Toc107246241"/>
      <w:r/>
      <w:bookmarkStart w:id="174" w:name="_Toc103848548"/>
      <w:r/>
      <w:bookmarkStart w:id="175" w:name="_Toc100905226"/>
      <w:r/>
      <w:bookmarkStart w:id="176" w:name="_Toc96347881"/>
      <w:r>
        <w:rPr>
          <w:rFonts w:ascii="Microsoft New Tai Lue" w:hAnsi="Microsoft New Tai Lue" w:cs="Microsoft New Tai Lue"/>
          <w:color w:val="auto"/>
          <w:highlight w:val="none"/>
        </w:rPr>
        <w:t xml:space="preserve">24.投标文件的密封和标记</w:t>
      </w:r>
      <w:bookmarkEnd w:id="171"/>
      <w:r/>
      <w:bookmarkEnd w:id="172"/>
      <w:r/>
      <w:bookmarkEnd w:id="173"/>
      <w:r/>
      <w:bookmarkEnd w:id="174"/>
      <w:r/>
      <w:bookmarkEnd w:id="175"/>
      <w:r/>
      <w:bookmarkEnd w:id="176"/>
      <w:r/>
      <w:r/>
    </w:p>
    <w:p>
      <w:pPr>
        <w:ind w:firstLine="420"/>
        <w:jc w:val="left"/>
        <w:spacing w:line="360" w:lineRule="auto"/>
        <w:rPr>
          <w:color w:val="auto"/>
          <w:szCs w:val="21"/>
          <w:highlight w:val="none"/>
        </w:rPr>
      </w:pPr>
      <w:r/>
      <w:bookmarkStart w:id="177" w:name="_Toc50528805"/>
      <w:r/>
      <w:bookmarkStart w:id="178" w:name="_Toc51928343"/>
      <w:r/>
      <w:bookmarkStart w:id="179" w:name="_Toc11952"/>
      <w:r/>
      <w:bookmarkStart w:id="180" w:name="_Toc89586904"/>
      <w:r/>
      <w:bookmarkStart w:id="181" w:name="_Toc40202948"/>
      <w:r/>
      <w:bookmarkStart w:id="182" w:name="_Toc4536"/>
      <w:r/>
      <w:bookmarkStart w:id="183" w:name="_Toc38933357"/>
      <w:r/>
      <w:bookmarkStart w:id="184" w:name="_Toc46960670"/>
      <w:r/>
      <w:bookmarkStart w:id="185" w:name="_Toc46939510"/>
      <w:r/>
      <w:bookmarkStart w:id="186" w:name="_Toc5042"/>
      <w:r/>
      <w:bookmarkStart w:id="187" w:name="_Toc103848549"/>
      <w:r/>
      <w:bookmarkStart w:id="188" w:name="_Toc46219699"/>
      <w:r/>
      <w:bookmarkStart w:id="189" w:name="_Toc469850063"/>
      <w:r/>
      <w:bookmarkStart w:id="190" w:name="_Toc38931800"/>
      <w:r/>
      <w:bookmarkStart w:id="191" w:name="_Toc100905227"/>
      <w:r/>
      <w:bookmarkStart w:id="192" w:name="_Toc91399404"/>
      <w:r/>
      <w:bookmarkStart w:id="193" w:name="_Toc96347882"/>
      <w:r/>
      <w:bookmarkStart w:id="194" w:name="_Toc11464"/>
      <w:r/>
      <w:bookmarkStart w:id="195" w:name="_Toc38931614"/>
      <w:r/>
      <w:bookmarkStart w:id="196" w:name="_Toc97561941"/>
      <w:r/>
      <w:bookmarkStart w:id="197" w:name="_Toc19963"/>
      <w:r/>
      <w:bookmarkStart w:id="198" w:name="_Toc48151397"/>
      <w:r>
        <w:rPr>
          <w:rFonts w:ascii="Microsoft New Tai Lue" w:hAnsi="Microsoft New Tai Lue" w:cs="Microsoft New Tai Lue"/>
          <w:bCs/>
          <w:color w:val="auto"/>
          <w:szCs w:val="21"/>
          <w:highlight w:val="none"/>
        </w:rPr>
        <w:t xml:space="preserve">24.1</w:t>
      </w:r>
      <w:r>
        <w:rPr>
          <w:rFonts w:hint="eastAsia"/>
          <w:color w:val="auto"/>
          <w:szCs w:val="21"/>
          <w:highlight w:val="none"/>
        </w:rPr>
        <w:t xml:space="preserve">投标</w:t>
      </w:r>
      <w:r>
        <w:rPr>
          <w:color w:val="auto"/>
          <w:szCs w:val="21"/>
          <w:highlight w:val="none"/>
        </w:rPr>
        <w:t xml:space="preserve">文件的正本、副本以及电子文档均应密封送达</w:t>
      </w:r>
      <w:r>
        <w:rPr>
          <w:rFonts w:hint="eastAsia"/>
          <w:color w:val="auto"/>
          <w:szCs w:val="21"/>
          <w:highlight w:val="none"/>
        </w:rPr>
        <w:t xml:space="preserve">投标</w:t>
      </w:r>
      <w:r>
        <w:rPr>
          <w:color w:val="auto"/>
          <w:szCs w:val="21"/>
          <w:highlight w:val="none"/>
        </w:rPr>
        <w:t xml:space="preserve">地点，密封包装上按照</w:t>
      </w:r>
      <w:r>
        <w:rPr>
          <w:rFonts w:hint="eastAsia"/>
          <w:color w:val="auto"/>
          <w:szCs w:val="21"/>
          <w:highlight w:val="none"/>
        </w:rPr>
        <w:t xml:space="preserve">投标人</w:t>
      </w:r>
      <w:r>
        <w:rPr>
          <w:b/>
          <w:color w:val="auto"/>
          <w:szCs w:val="21"/>
          <w:highlight w:val="none"/>
        </w:rPr>
        <w:t xml:space="preserve">须知前附表</w:t>
      </w:r>
      <w:r>
        <w:rPr>
          <w:color w:val="auto"/>
          <w:szCs w:val="21"/>
          <w:highlight w:val="none"/>
        </w:rPr>
        <w:t xml:space="preserve">的要求标记信息。若正本、副本以及电子文档等分别进行密封的，还应在封套上注明“正本”、“副本”、“电子文档”等字样。</w:t>
      </w:r>
      <w:r/>
    </w:p>
    <w:p>
      <w:pPr>
        <w:ind w:firstLine="422"/>
        <w:jc w:val="left"/>
        <w:spacing w:line="360" w:lineRule="auto"/>
        <w:rPr>
          <w:b/>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bCs/>
          <w:color w:val="auto"/>
          <w:szCs w:val="21"/>
          <w:highlight w:val="none"/>
        </w:rPr>
        <w:t xml:space="preserve">24.2</w:t>
      </w:r>
      <w:r>
        <w:rPr>
          <w:b/>
          <w:color w:val="auto"/>
          <w:szCs w:val="21"/>
          <w:highlight w:val="none"/>
        </w:rPr>
        <w:t xml:space="preserve">未密封的</w:t>
      </w:r>
      <w:r>
        <w:rPr>
          <w:rFonts w:hint="eastAsia"/>
          <w:b/>
          <w:color w:val="auto"/>
          <w:szCs w:val="21"/>
          <w:highlight w:val="none"/>
        </w:rPr>
        <w:t xml:space="preserve">投标</w:t>
      </w:r>
      <w:r>
        <w:rPr>
          <w:b/>
          <w:color w:val="auto"/>
          <w:szCs w:val="21"/>
          <w:highlight w:val="none"/>
        </w:rPr>
        <w:t xml:space="preserve">文件，将被拒绝。</w:t>
      </w:r>
      <w:r/>
    </w:p>
    <w:p>
      <w:pPr>
        <w:ind w:firstLine="420"/>
        <w:spacing w:before="12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24.3</w:t>
      </w:r>
      <w:r>
        <w:rPr>
          <w:rFonts w:hint="eastAsia" w:ascii="Microsoft New Tai Lue" w:hAnsi="Microsoft New Tai Lue" w:cs="Microsoft New Tai Lue"/>
          <w:bCs/>
          <w:color w:val="auto"/>
          <w:szCs w:val="21"/>
          <w:highlight w:val="none"/>
        </w:rPr>
        <w:t xml:space="preserve">未按要求密封和标记，采购代理机构对误投或过早启封概不负责。</w:t>
      </w:r>
      <w:r/>
    </w:p>
    <w:p>
      <w:pPr>
        <w:ind w:firstLine="420"/>
        <w:spacing w:before="12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24.</w:t>
      </w:r>
      <w:bookmarkStart w:id="199" w:name="_Toc104560864"/>
      <w:r>
        <w:rPr>
          <w:rFonts w:ascii="Microsoft New Tai Lue" w:hAnsi="Microsoft New Tai Lue" w:cs="Microsoft New Tai Lue"/>
          <w:bCs/>
          <w:color w:val="auto"/>
          <w:szCs w:val="21"/>
          <w:highlight w:val="none"/>
        </w:rPr>
        <w:t xml:space="preserve">4开标后，不论</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中标与否，投标文件</w:t>
      </w:r>
      <w:r>
        <w:rPr>
          <w:rFonts w:hint="eastAsia" w:ascii="Microsoft New Tai Lue" w:hAnsi="Microsoft New Tai Lue" w:cs="Microsoft New Tai Lue"/>
          <w:bCs/>
          <w:color w:val="auto"/>
          <w:szCs w:val="21"/>
          <w:highlight w:val="none"/>
        </w:rPr>
        <w:t xml:space="preserve">均不予</w:t>
      </w:r>
      <w:r>
        <w:rPr>
          <w:rFonts w:ascii="Microsoft New Tai Lue" w:hAnsi="Microsoft New Tai Lue" w:cs="Microsoft New Tai Lue"/>
          <w:bCs/>
          <w:color w:val="auto"/>
          <w:szCs w:val="21"/>
          <w:highlight w:val="none"/>
        </w:rPr>
        <w:t xml:space="preserve">退回。</w:t>
      </w:r>
      <w:r/>
    </w:p>
    <w:p>
      <w:pPr>
        <w:pStyle w:val="723"/>
        <w:ind w:left="0" w:right="210" w:firstLine="422"/>
        <w:spacing w:line="360" w:lineRule="auto"/>
        <w:rPr>
          <w:rFonts w:ascii="Microsoft New Tai Lue" w:hAnsi="Microsoft New Tai Lue" w:cs="Microsoft New Tai Lue"/>
          <w:color w:val="auto"/>
          <w:highlight w:val="none"/>
        </w:rPr>
      </w:pPr>
      <w:r/>
      <w:bookmarkStart w:id="200" w:name="_Toc10616"/>
      <w:r/>
      <w:bookmarkStart w:id="201" w:name="_Toc107246242"/>
      <w:r>
        <w:rPr>
          <w:rFonts w:ascii="Microsoft New Tai Lue" w:hAnsi="Microsoft New Tai Lue" w:cs="Microsoft New Tai Lue"/>
          <w:color w:val="auto"/>
          <w:highlight w:val="none"/>
        </w:rPr>
        <w:t xml:space="preserve">25.</w:t>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rPr>
          <w:rFonts w:hint="eastAsia" w:ascii="Microsoft New Tai Lue" w:hAnsi="Microsoft New Tai Lue" w:cs="Microsoft New Tai Lue"/>
          <w:color w:val="auto"/>
          <w:highlight w:val="none"/>
        </w:rPr>
        <w:t xml:space="preserve">投标截止时间</w:t>
      </w:r>
      <w:bookmarkEnd w:id="200"/>
      <w:r/>
      <w:bookmarkEnd w:id="201"/>
      <w:r/>
      <w:r/>
    </w:p>
    <w:p>
      <w:pPr>
        <w:ind w:firstLine="420"/>
        <w:spacing w:before="120" w:line="360" w:lineRule="auto"/>
        <w:rPr>
          <w:rFonts w:ascii="Microsoft New Tai Lue" w:hAnsi="Microsoft New Tai Lue" w:cs="Microsoft New Tai Lue"/>
          <w:bCs/>
          <w:color w:val="auto"/>
          <w:szCs w:val="21"/>
          <w:highlight w:val="none"/>
        </w:rPr>
      </w:pPr>
      <w:r/>
      <w:bookmarkStart w:id="202" w:name="_Toc96347883"/>
      <w:r>
        <w:rPr>
          <w:rFonts w:ascii="Microsoft New Tai Lue" w:hAnsi="Microsoft New Tai Lue" w:cs="Microsoft New Tai Lue"/>
          <w:bCs/>
          <w:color w:val="auto"/>
          <w:szCs w:val="21"/>
          <w:highlight w:val="none"/>
        </w:rPr>
        <w:t xml:space="preserve">25.1投标文件应在</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规定的投标截止时间之前密封送到</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指定的地点。</w:t>
      </w:r>
      <w:r/>
    </w:p>
    <w:p>
      <w:pPr>
        <w:ind w:firstLine="422"/>
        <w:spacing w:before="120" w:line="360" w:lineRule="auto"/>
        <w:rPr>
          <w:rFonts w:ascii="Microsoft New Tai Lue" w:hAnsi="Microsoft New Tai Lue" w:cs="Microsoft New Tai Lue"/>
          <w:b/>
          <w:bCs/>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bCs/>
          <w:color w:val="auto"/>
          <w:szCs w:val="21"/>
          <w:highlight w:val="none"/>
        </w:rPr>
        <w:t xml:space="preserve">25.2采购方将拒绝并退回在其规定的投标截止时间后收到的任何投标文件。</w:t>
      </w:r>
      <w:r/>
    </w:p>
    <w:p>
      <w:pPr>
        <w:pStyle w:val="723"/>
        <w:ind w:left="0" w:right="210" w:firstLine="422"/>
        <w:spacing w:line="360" w:lineRule="auto"/>
        <w:rPr>
          <w:rFonts w:ascii="Microsoft New Tai Lue" w:hAnsi="Microsoft New Tai Lue" w:cs="Microsoft New Tai Lue"/>
          <w:color w:val="auto"/>
          <w:highlight w:val="none"/>
        </w:rPr>
      </w:pPr>
      <w:r/>
      <w:bookmarkStart w:id="203" w:name="_Toc103848550"/>
      <w:r/>
      <w:bookmarkStart w:id="204" w:name="_Toc104560865"/>
      <w:r/>
      <w:bookmarkStart w:id="205" w:name="_Toc107246243"/>
      <w:r/>
      <w:bookmarkStart w:id="206" w:name="_Toc22447"/>
      <w:r/>
      <w:bookmarkStart w:id="207" w:name="_Toc100905228"/>
      <w:r>
        <w:rPr>
          <w:rFonts w:ascii="Microsoft New Tai Lue" w:hAnsi="Microsoft New Tai Lue" w:cs="Microsoft New Tai Lue"/>
          <w:color w:val="auto"/>
          <w:highlight w:val="none"/>
        </w:rPr>
        <w:t xml:space="preserve">26.投标文件的修改和撤回</w:t>
      </w:r>
      <w:bookmarkEnd w:id="202"/>
      <w:r/>
      <w:bookmarkEnd w:id="203"/>
      <w:r/>
      <w:bookmarkEnd w:id="204"/>
      <w:r/>
      <w:bookmarkEnd w:id="205"/>
      <w:r/>
      <w:bookmarkEnd w:id="206"/>
      <w:r/>
      <w:bookmarkEnd w:id="207"/>
      <w:r/>
      <w:bookmarkEnd w:id="141"/>
      <w:r/>
    </w:p>
    <w:p>
      <w:pPr>
        <w:ind w:firstLine="420"/>
        <w:spacing w:before="120" w:line="360" w:lineRule="auto"/>
        <w:rPr>
          <w:rFonts w:ascii="Microsoft New Tai Lue" w:hAnsi="Microsoft New Tai Lue" w:cs="Microsoft New Tai Lue"/>
          <w:bCs/>
          <w:color w:val="auto"/>
          <w:szCs w:val="21"/>
          <w:highlight w:val="none"/>
        </w:rPr>
      </w:pPr>
      <w:r/>
      <w:bookmarkStart w:id="208" w:name="_Toc80264714"/>
      <w:r>
        <w:rPr>
          <w:rFonts w:ascii="Microsoft New Tai Lue" w:hAnsi="Microsoft New Tai Lue" w:cs="Microsoft New Tai Lue"/>
          <w:bCs/>
          <w:color w:val="auto"/>
          <w:szCs w:val="21"/>
          <w:highlight w:val="none"/>
        </w:rPr>
        <w:t xml:space="preserve">26.1</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在递交投标文件后，可以修改或撤回其投标文件，但这种修改和撤回，必须在规定的投标截止时间前，以书面形式通知</w:t>
      </w:r>
      <w:r>
        <w:rPr>
          <w:rFonts w:hint="eastAsia" w:ascii="Microsoft New Tai Lue" w:hAnsi="Microsoft New Tai Lue" w:cs="Microsoft New Tai Lue"/>
          <w:bCs/>
          <w:color w:val="auto"/>
          <w:szCs w:val="21"/>
          <w:highlight w:val="none"/>
        </w:rPr>
        <w:t xml:space="preserve">采购方</w:t>
      </w:r>
      <w:r>
        <w:rPr>
          <w:rFonts w:ascii="Microsoft New Tai Lue" w:hAnsi="Microsoft New Tai Lue" w:cs="Microsoft New Tai Lue"/>
          <w:bCs/>
          <w:color w:val="auto"/>
          <w:szCs w:val="21"/>
          <w:highlight w:val="none"/>
        </w:rPr>
        <w:t xml:space="preserve">。</w:t>
      </w:r>
      <w:r/>
    </w:p>
    <w:p>
      <w:pPr>
        <w:ind w:firstLine="420"/>
        <w:jc w:val="left"/>
        <w:spacing w:line="360" w:lineRule="auto"/>
        <w:rPr>
          <w:color w:val="auto"/>
          <w:szCs w:val="21"/>
          <w:highlight w:val="none"/>
        </w:rPr>
      </w:pPr>
      <w:r>
        <w:rPr>
          <w:rFonts w:ascii="Microsoft New Tai Lue" w:hAnsi="Microsoft New Tai Lue" w:cs="Microsoft New Tai Lue"/>
          <w:bCs/>
          <w:color w:val="auto"/>
          <w:szCs w:val="21"/>
          <w:highlight w:val="none"/>
        </w:rPr>
        <w:t xml:space="preserve">26.2</w:t>
      </w:r>
      <w:r>
        <w:rPr>
          <w:rFonts w:hint="eastAsia"/>
          <w:color w:val="auto"/>
          <w:szCs w:val="21"/>
          <w:highlight w:val="none"/>
        </w:rPr>
        <w:t xml:space="preserve">投标人</w:t>
      </w:r>
      <w:r>
        <w:rPr>
          <w:color w:val="auto"/>
          <w:szCs w:val="21"/>
          <w:highlight w:val="none"/>
        </w:rPr>
        <w:t xml:space="preserve">对</w:t>
      </w:r>
      <w:r>
        <w:rPr>
          <w:rFonts w:hint="eastAsia"/>
          <w:color w:val="auto"/>
          <w:szCs w:val="21"/>
          <w:highlight w:val="none"/>
        </w:rPr>
        <w:t xml:space="preserve">投标</w:t>
      </w:r>
      <w:r>
        <w:rPr>
          <w:color w:val="auto"/>
          <w:szCs w:val="21"/>
          <w:highlight w:val="none"/>
        </w:rPr>
        <w:t xml:space="preserve">文件的补充、修改的内容应当按照采购文件要求签署、盖章、密封后，作为</w:t>
      </w:r>
      <w:r>
        <w:rPr>
          <w:rFonts w:hint="eastAsia"/>
          <w:color w:val="auto"/>
          <w:szCs w:val="21"/>
          <w:highlight w:val="none"/>
        </w:rPr>
        <w:t xml:space="preserve">投标</w:t>
      </w:r>
      <w:r>
        <w:rPr>
          <w:color w:val="auto"/>
          <w:szCs w:val="21"/>
          <w:highlight w:val="none"/>
        </w:rPr>
        <w:t xml:space="preserve">文件的组成部分。</w:t>
      </w:r>
      <w:r/>
    </w:p>
    <w:p>
      <w:pPr>
        <w:ind w:firstLine="420"/>
        <w:spacing w:before="12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26.3 在投标截止时间之后，</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不得对其投标文件作任何修改。</w:t>
      </w:r>
      <w:r/>
    </w:p>
    <w:p>
      <w:pPr>
        <w:ind w:firstLine="420"/>
        <w:spacing w:before="12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26.4 在投标截止时间至采购文件中规定的投标有效期满之间的这段时间内，</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不得撤回其投标。</w:t>
      </w:r>
      <w:r/>
    </w:p>
    <w:p>
      <w:pPr>
        <w:pStyle w:val="723"/>
        <w:ind w:left="0" w:right="210" w:firstLine="422"/>
        <w:spacing w:line="360" w:lineRule="auto"/>
        <w:rPr>
          <w:rFonts w:ascii="Microsoft New Tai Lue" w:hAnsi="Microsoft New Tai Lue" w:cs="Microsoft New Tai Lue"/>
          <w:color w:val="auto"/>
          <w:highlight w:val="none"/>
        </w:rPr>
      </w:pPr>
      <w:r/>
      <w:bookmarkStart w:id="209" w:name="_Toc104560866"/>
      <w:r/>
      <w:bookmarkStart w:id="210" w:name="_Toc7478"/>
      <w:r/>
      <w:bookmarkStart w:id="211" w:name="_Toc107246244"/>
      <w:r/>
      <w:bookmarkStart w:id="212" w:name="_Toc103848551"/>
      <w:r>
        <w:rPr>
          <w:rFonts w:ascii="Microsoft New Tai Lue" w:hAnsi="Microsoft New Tai Lue" w:cs="Microsoft New Tai Lue"/>
          <w:color w:val="auto"/>
          <w:highlight w:val="none"/>
        </w:rPr>
        <w:t xml:space="preserve">27.诚实信用</w:t>
      </w:r>
      <w:bookmarkEnd w:id="209"/>
      <w:r/>
      <w:bookmarkEnd w:id="210"/>
      <w:r/>
      <w:bookmarkEnd w:id="211"/>
      <w:r/>
      <w:bookmarkEnd w:id="212"/>
      <w:r/>
      <w:r/>
    </w:p>
    <w:p>
      <w:pPr>
        <w:ind w:firstLine="420"/>
        <w:spacing w:before="12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27.1投标人应当遵循公平竞争的原则，不得恶意串通，不得妨碍其他投标人的竞争行为，不得损害采购人或者其他投标人的合法权益。</w:t>
      </w:r>
      <w:r/>
    </w:p>
    <w:p>
      <w:pPr>
        <w:ind w:firstLine="420"/>
        <w:spacing w:before="12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27.2在评标过程中发现投标人有上述情形的，评标委员会应当认定其投标无效，并书面报告本级财政部门。</w:t>
      </w:r>
      <w:r/>
    </w:p>
    <w:p>
      <w:pPr>
        <w:pStyle w:val="723"/>
        <w:ind w:left="0" w:right="210" w:firstLine="422"/>
        <w:spacing w:line="360" w:lineRule="auto"/>
        <w:rPr>
          <w:rFonts w:ascii="Microsoft New Tai Lue" w:hAnsi="Microsoft New Tai Lue" w:cs="Microsoft New Tai Lue"/>
          <w:color w:val="auto"/>
          <w:highlight w:val="none"/>
        </w:rPr>
      </w:pPr>
      <w:r/>
      <w:bookmarkStart w:id="213" w:name="_Toc16462"/>
      <w:r>
        <w:rPr>
          <w:rFonts w:ascii="Microsoft New Tai Lue" w:hAnsi="Microsoft New Tai Lue" w:cs="Microsoft New Tai Lue"/>
          <w:color w:val="auto"/>
          <w:highlight w:val="none"/>
        </w:rPr>
        <w:t xml:space="preserve">五．开标和评标</w:t>
      </w:r>
      <w:bookmarkEnd w:id="213"/>
      <w:r/>
      <w:bookmarkStart w:id="214" w:name="_Toc96347885"/>
      <w:r/>
      <w:r/>
    </w:p>
    <w:p>
      <w:pPr>
        <w:pStyle w:val="723"/>
        <w:ind w:left="0" w:right="210" w:firstLine="422"/>
        <w:spacing w:line="360" w:lineRule="auto"/>
        <w:rPr>
          <w:rFonts w:ascii="Microsoft New Tai Lue" w:hAnsi="Microsoft New Tai Lue" w:cs="Microsoft New Tai Lue"/>
          <w:color w:val="auto"/>
          <w:highlight w:val="none"/>
        </w:rPr>
      </w:pPr>
      <w:r/>
      <w:bookmarkStart w:id="215" w:name="_Toc104560868"/>
      <w:r/>
      <w:bookmarkStart w:id="216" w:name="_Toc3949"/>
      <w:r/>
      <w:bookmarkStart w:id="217" w:name="_Toc107246246"/>
      <w:r/>
      <w:bookmarkStart w:id="218" w:name="_Toc103848553"/>
      <w:r/>
      <w:bookmarkStart w:id="219" w:name="_Toc100905230"/>
      <w:r>
        <w:rPr>
          <w:rFonts w:ascii="Microsoft New Tai Lue" w:hAnsi="Microsoft New Tai Lue" w:cs="Microsoft New Tai Lue"/>
          <w:color w:val="auto"/>
          <w:highlight w:val="none"/>
        </w:rPr>
        <w:t xml:space="preserve">28.开标</w:t>
      </w:r>
      <w:bookmarkEnd w:id="214"/>
      <w:r/>
      <w:bookmarkEnd w:id="215"/>
      <w:r/>
      <w:bookmarkEnd w:id="216"/>
      <w:r/>
      <w:bookmarkEnd w:id="217"/>
      <w:r/>
      <w:bookmarkEnd w:id="218"/>
      <w:r/>
      <w:bookmarkEnd w:id="219"/>
      <w:r/>
      <w:r/>
    </w:p>
    <w:p>
      <w:pPr>
        <w:ind w:firstLine="420"/>
        <w:spacing w:before="120" w:line="360" w:lineRule="auto"/>
        <w:rPr>
          <w:rFonts w:ascii="Microsoft New Tai Lue" w:hAnsi="Microsoft New Tai Lue" w:cs="Microsoft New Tai Lue"/>
          <w:bCs/>
          <w:color w:val="auto"/>
          <w:szCs w:val="21"/>
          <w:highlight w:val="none"/>
        </w:rPr>
      </w:pPr>
      <w:r/>
      <w:bookmarkStart w:id="220" w:name="_Toc96347886"/>
      <w:r>
        <w:rPr>
          <w:rFonts w:ascii="Microsoft New Tai Lue" w:hAnsi="Microsoft New Tai Lue" w:cs="Microsoft New Tai Lue"/>
          <w:bCs/>
          <w:color w:val="auto"/>
          <w:szCs w:val="21"/>
          <w:highlight w:val="none"/>
        </w:rPr>
        <w:t xml:space="preserve">28.1采购方在</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规定的开标时间和开标地点组织公开开标，</w:t>
      </w:r>
      <w:r>
        <w:rPr>
          <w:rFonts w:hint="eastAsia" w:ascii="Microsoft New Tai Lue" w:hAnsi="Microsoft New Tai Lue" w:cs="Microsoft New Tai Lue"/>
          <w:bCs/>
          <w:color w:val="auto"/>
          <w:szCs w:val="21"/>
          <w:highlight w:val="none"/>
        </w:rPr>
        <w:t xml:space="preserve">邀请投标人参加</w:t>
      </w:r>
      <w:r>
        <w:rPr>
          <w:rFonts w:ascii="Microsoft New Tai Lue" w:hAnsi="Microsoft New Tai Lue" w:cs="Microsoft New Tai Lue"/>
          <w:bCs/>
          <w:color w:val="auto"/>
          <w:szCs w:val="21"/>
          <w:highlight w:val="none"/>
        </w:rPr>
        <w:t xml:space="preserve">。</w:t>
      </w:r>
      <w:r/>
    </w:p>
    <w:p>
      <w:pPr>
        <w:ind w:firstLine="420"/>
        <w:spacing w:before="12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8.2</w:t>
      </w:r>
      <w:r>
        <w:rPr>
          <w:rFonts w:hint="eastAsia" w:ascii="Microsoft New Tai Lue" w:hAnsi="Microsoft New Tai Lue" w:cs="Microsoft New Tai Lue"/>
          <w:bCs/>
          <w:color w:val="auto"/>
          <w:szCs w:val="21"/>
          <w:highlight w:val="none"/>
        </w:rPr>
        <w:t xml:space="preserve">采购方在</w:t>
      </w:r>
      <w:r>
        <w:rPr>
          <w:rFonts w:hint="eastAsia" w:ascii="Microsoft New Tai Lue" w:hAnsi="Microsoft New Tai Lue" w:cs="Microsoft New Tai Lue"/>
          <w:b/>
          <w:bCs/>
          <w:color w:val="auto"/>
          <w:szCs w:val="21"/>
          <w:highlight w:val="none"/>
        </w:rPr>
        <w:t xml:space="preserve">投标人须知前附表</w:t>
      </w:r>
      <w:r>
        <w:rPr>
          <w:rFonts w:hint="eastAsia" w:ascii="Microsoft New Tai Lue" w:hAnsi="Microsoft New Tai Lue" w:cs="Microsoft New Tai Lue"/>
          <w:bCs/>
          <w:color w:val="auto"/>
          <w:szCs w:val="21"/>
          <w:highlight w:val="none"/>
        </w:rPr>
        <w:t xml:space="preserve">中规定采用远程异地开标形式的，采购代理机构将提前通知，具体操作流程详见招标文件附件《供应商参加远程异地开标仪式须知》。</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28.3开标时，应当由投标人或者其推选的代表检查投标文件的密封情况；经确认无误后，由采购方工作人员当众拆封，</w:t>
      </w:r>
      <w:r>
        <w:rPr>
          <w:rFonts w:hint="eastAsia" w:ascii="Microsoft New Tai Lue" w:hAnsi="Microsoft New Tai Lue" w:cs="Microsoft New Tai Lue"/>
          <w:bCs/>
          <w:color w:val="auto"/>
          <w:szCs w:val="21"/>
          <w:highlight w:val="none"/>
        </w:rPr>
        <w:t xml:space="preserve">宣布投标人名称、投标价格和招标文件规定的需要宣布的其他内容并进行记录，并由参加开标的各投标人代表确认。</w:t>
      </w:r>
      <w:r/>
    </w:p>
    <w:p>
      <w:pPr>
        <w:ind w:firstLine="420"/>
        <w:spacing w:before="12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28.4投标人不足3家的，不得开标。</w:t>
      </w:r>
      <w:bookmarkEnd w:id="220"/>
      <w:r/>
    </w:p>
    <w:p>
      <w:pPr>
        <w:ind w:firstLine="420"/>
        <w:spacing w:before="120" w:line="360" w:lineRule="auto"/>
        <w:rPr>
          <w:rFonts w:ascii="Microsoft New Tai Lue" w:hAnsi="Microsoft New Tai Lue" w:cs="Microsoft New Tai Lue"/>
          <w:bCs/>
          <w:color w:val="auto"/>
          <w:szCs w:val="21"/>
          <w:highlight w:val="none"/>
        </w:rPr>
      </w:pPr>
      <w:r/>
      <w:bookmarkStart w:id="221" w:name="_Toc100905231"/>
      <w:r>
        <w:rPr>
          <w:rFonts w:ascii="Microsoft New Tai Lue" w:hAnsi="Microsoft New Tai Lue" w:cs="Microsoft New Tai Lue"/>
          <w:bCs/>
          <w:color w:val="auto"/>
          <w:szCs w:val="21"/>
          <w:highlight w:val="none"/>
        </w:rPr>
        <w:t xml:space="preserve">28.5投标人代表对开标过程和开标记录有疑义，以及认为采购方相关工作人员有需要回避的情形的，应当场提出询问或者回避申请。采购方对投标人代表提出的询问或者回避申请及时处理。</w:t>
      </w:r>
      <w:r/>
    </w:p>
    <w:p>
      <w:pPr>
        <w:ind w:firstLine="420"/>
        <w:spacing w:before="12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28.6投标人未参加开标的，视同认可开标结果。</w:t>
      </w:r>
      <w:r/>
    </w:p>
    <w:p>
      <w:pPr>
        <w:pStyle w:val="723"/>
        <w:ind w:left="0" w:right="210" w:firstLine="422"/>
        <w:spacing w:line="360" w:lineRule="auto"/>
        <w:rPr>
          <w:rFonts w:ascii="Microsoft New Tai Lue" w:hAnsi="Microsoft New Tai Lue" w:cs="Microsoft New Tai Lue"/>
          <w:color w:val="auto"/>
          <w:highlight w:val="none"/>
        </w:rPr>
      </w:pPr>
      <w:r/>
      <w:bookmarkStart w:id="222" w:name="_Toc32399"/>
      <w:r/>
      <w:bookmarkStart w:id="223" w:name="_Toc107246247"/>
      <w:r>
        <w:rPr>
          <w:rFonts w:ascii="Microsoft New Tai Lue" w:hAnsi="Microsoft New Tai Lue" w:cs="Microsoft New Tai Lue"/>
          <w:color w:val="auto"/>
          <w:highlight w:val="none"/>
        </w:rPr>
        <w:t xml:space="preserve">29.</w:t>
      </w:r>
      <w:r>
        <w:rPr>
          <w:rFonts w:hint="eastAsia" w:ascii="Microsoft New Tai Lue" w:hAnsi="Microsoft New Tai Lue" w:cs="Microsoft New Tai Lue"/>
          <w:color w:val="auto"/>
          <w:highlight w:val="none"/>
        </w:rPr>
        <w:t xml:space="preserve">资格性审查</w:t>
      </w:r>
      <w:bookmarkEnd w:id="222"/>
      <w:r/>
      <w:bookmarkEnd w:id="223"/>
      <w:r/>
      <w:r/>
    </w:p>
    <w:p>
      <w:pPr>
        <w:ind w:firstLine="420"/>
        <w:spacing w:before="120" w:line="360" w:lineRule="auto"/>
        <w:rPr>
          <w:rFonts w:ascii="Microsoft New Tai Lue" w:hAnsi="Microsoft New Tai Lue" w:cs="Microsoft New Tai Lue"/>
          <w:bCs/>
          <w:color w:val="auto"/>
          <w:szCs w:val="21"/>
          <w:highlight w:val="none"/>
        </w:rPr>
      </w:pPr>
      <w:r/>
      <w:bookmarkStart w:id="224" w:name="_Toc103848554"/>
      <w:r/>
      <w:bookmarkStart w:id="225" w:name="_Toc104560869"/>
      <w:r>
        <w:rPr>
          <w:rFonts w:ascii="Microsoft New Tai Lue" w:hAnsi="Microsoft New Tai Lue" w:cs="Microsoft New Tai Lue"/>
          <w:bCs/>
          <w:color w:val="auto"/>
          <w:szCs w:val="21"/>
          <w:highlight w:val="none"/>
        </w:rPr>
        <w:t xml:space="preserve">29.1投标文件的资格性检查。公开招标采购项目开标结束后，</w:t>
      </w:r>
      <w:r>
        <w:rPr>
          <w:rFonts w:hint="eastAsia" w:ascii="Microsoft New Tai Lue" w:hAnsi="Microsoft New Tai Lue" w:cs="Microsoft New Tai Lue"/>
          <w:bCs/>
          <w:color w:val="auto"/>
          <w:szCs w:val="21"/>
          <w:highlight w:val="none"/>
        </w:rPr>
        <w:t xml:space="preserve">采购人或采购代理机构</w:t>
      </w:r>
      <w:r>
        <w:rPr>
          <w:rFonts w:ascii="Microsoft New Tai Lue" w:hAnsi="Microsoft New Tai Lue" w:cs="Microsoft New Tai Lue"/>
          <w:bCs/>
          <w:color w:val="auto"/>
          <w:szCs w:val="21"/>
          <w:highlight w:val="none"/>
        </w:rPr>
        <w:t xml:space="preserve">应依法对投标人的资格进行审查。</w:t>
      </w:r>
      <w:r>
        <w:rPr>
          <w:rFonts w:hint="eastAsia" w:ascii="Microsoft New Tai Lue" w:hAnsi="Microsoft New Tai Lue" w:cs="Microsoft New Tai Lue"/>
          <w:bCs/>
          <w:color w:val="auto"/>
          <w:szCs w:val="21"/>
          <w:highlight w:val="none"/>
        </w:rPr>
        <w:t xml:space="preserve">资格审查合格的投标人不足3家的，不进行评标。</w:t>
      </w:r>
      <w:r/>
    </w:p>
    <w:p>
      <w:pPr>
        <w:ind w:firstLine="422"/>
        <w:spacing w:before="120" w:line="360" w:lineRule="auto"/>
        <w:rPr>
          <w:rFonts w:ascii="Microsoft New Tai Lue" w:hAnsi="Microsoft New Tai Lue" w:cs="Microsoft New Tai Lue"/>
          <w:b/>
          <w:bCs/>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bCs/>
          <w:color w:val="auto"/>
          <w:szCs w:val="21"/>
          <w:highlight w:val="none"/>
        </w:rPr>
        <w:t xml:space="preserve">29.2</w:t>
      </w:r>
      <w:r>
        <w:rPr>
          <w:rFonts w:ascii="Microsoft New Tai Lue" w:hAnsi="Microsoft New Tai Lue" w:cs="Microsoft New Tai Lue"/>
          <w:b/>
          <w:color w:val="auto"/>
          <w:szCs w:val="21"/>
          <w:highlight w:val="none"/>
        </w:rPr>
        <w:t xml:space="preserve">投标人不具备招标文件规定的投标人资格条件的</w:t>
      </w:r>
      <w:r>
        <w:rPr>
          <w:rFonts w:ascii="Microsoft New Tai Lue" w:hAnsi="Microsoft New Tai Lue" w:cs="Microsoft New Tai Lue"/>
          <w:b/>
          <w:bCs/>
          <w:color w:val="auto"/>
          <w:szCs w:val="21"/>
          <w:highlight w:val="none"/>
        </w:rPr>
        <w:t xml:space="preserve">，应在资格审查时按照无效投标处理</w:t>
      </w:r>
      <w:r>
        <w:rPr>
          <w:rFonts w:hint="eastAsia" w:ascii="Microsoft New Tai Lue" w:hAnsi="Microsoft New Tai Lue" w:cs="Microsoft New Tai Lue"/>
          <w:b/>
          <w:bCs/>
          <w:color w:val="auto"/>
          <w:szCs w:val="21"/>
          <w:highlight w:val="none"/>
        </w:rPr>
        <w:t xml:space="preserve">。</w:t>
      </w:r>
      <w:r/>
    </w:p>
    <w:p>
      <w:pPr>
        <w:ind w:firstLine="420"/>
        <w:spacing w:before="12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29.3已经进行资格预审的，可以不再对</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资格进行审查，资格预审合格的</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在评</w:t>
      </w:r>
      <w:r>
        <w:rPr>
          <w:rFonts w:hint="eastAsia" w:ascii="Microsoft New Tai Lue" w:hAnsi="Microsoft New Tai Lue" w:cs="Microsoft New Tai Lue"/>
          <w:bCs/>
          <w:color w:val="auto"/>
          <w:szCs w:val="21"/>
          <w:highlight w:val="none"/>
        </w:rPr>
        <w:t xml:space="preserve">标</w:t>
      </w:r>
      <w:r>
        <w:rPr>
          <w:rFonts w:ascii="Microsoft New Tai Lue" w:hAnsi="Microsoft New Tai Lue" w:cs="Microsoft New Tai Lue"/>
          <w:bCs/>
          <w:color w:val="auto"/>
          <w:szCs w:val="21"/>
          <w:highlight w:val="none"/>
        </w:rPr>
        <w:t xml:space="preserve">阶段资格发生变化的，应当通知采购方。</w:t>
      </w:r>
      <w:r/>
    </w:p>
    <w:p>
      <w:pPr>
        <w:pStyle w:val="723"/>
        <w:ind w:left="0" w:right="210" w:firstLine="422"/>
        <w:spacing w:line="360" w:lineRule="auto"/>
        <w:rPr>
          <w:rFonts w:ascii="Microsoft New Tai Lue" w:hAnsi="Microsoft New Tai Lue" w:cs="Microsoft New Tai Lue"/>
          <w:color w:val="auto"/>
          <w:highlight w:val="none"/>
        </w:rPr>
      </w:pPr>
      <w:r/>
      <w:bookmarkStart w:id="226" w:name="_Toc107246248"/>
      <w:r/>
      <w:bookmarkStart w:id="227" w:name="_Toc19098"/>
      <w:r>
        <w:rPr>
          <w:rFonts w:ascii="Microsoft New Tai Lue" w:hAnsi="Microsoft New Tai Lue" w:cs="Microsoft New Tai Lue"/>
          <w:color w:val="auto"/>
          <w:highlight w:val="none"/>
        </w:rPr>
        <w:t xml:space="preserve">30.评标</w:t>
      </w:r>
      <w:bookmarkEnd w:id="224"/>
      <w:r/>
      <w:bookmarkEnd w:id="225"/>
      <w:r/>
      <w:bookmarkEnd w:id="226"/>
      <w:r/>
      <w:bookmarkEnd w:id="227"/>
      <w:r/>
      <w:r/>
    </w:p>
    <w:p>
      <w:pPr>
        <w:pStyle w:val="723"/>
        <w:ind w:left="0" w:right="210" w:firstLine="422"/>
        <w:spacing w:line="360" w:lineRule="auto"/>
        <w:rPr>
          <w:rFonts w:ascii="Microsoft New Tai Lue" w:hAnsi="Microsoft New Tai Lue" w:cs="Microsoft New Tai Lue"/>
          <w:color w:val="auto"/>
          <w:highlight w:val="none"/>
        </w:rPr>
      </w:pPr>
      <w:r/>
      <w:bookmarkStart w:id="228" w:name="_Toc103848555"/>
      <w:r/>
      <w:bookmarkStart w:id="229" w:name="_Toc107246249"/>
      <w:r/>
      <w:bookmarkStart w:id="230" w:name="_Toc104560870"/>
      <w:r/>
      <w:bookmarkStart w:id="231" w:name="_Toc19793"/>
      <w:r>
        <w:rPr>
          <w:rFonts w:ascii="Microsoft New Tai Lue" w:hAnsi="Microsoft New Tai Lue" w:cs="Microsoft New Tai Lue"/>
          <w:color w:val="auto"/>
          <w:highlight w:val="none"/>
        </w:rPr>
        <w:t xml:space="preserve">30.1评标委员会</w:t>
      </w:r>
      <w:bookmarkEnd w:id="228"/>
      <w:r/>
      <w:bookmarkEnd w:id="229"/>
      <w:r/>
      <w:bookmarkEnd w:id="230"/>
      <w:r/>
      <w:bookmarkEnd w:id="231"/>
      <w:r/>
      <w:r/>
    </w:p>
    <w:p>
      <w:pPr>
        <w:ind w:firstLine="420"/>
        <w:spacing w:before="12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30.1.1评标委员会</w:t>
      </w:r>
      <w:r>
        <w:rPr>
          <w:rFonts w:hint="eastAsia" w:ascii="Microsoft New Tai Lue" w:hAnsi="Microsoft New Tai Lue" w:cs="Microsoft New Tai Lue"/>
          <w:bCs/>
          <w:color w:val="auto"/>
          <w:szCs w:val="21"/>
          <w:highlight w:val="none"/>
        </w:rPr>
        <w:t xml:space="preserve">成员组成</w:t>
      </w:r>
      <w:r>
        <w:rPr>
          <w:rFonts w:ascii="Microsoft New Tai Lue" w:hAnsi="Microsoft New Tai Lue" w:cs="Microsoft New Tai Lue"/>
          <w:bCs/>
          <w:color w:val="auto"/>
          <w:szCs w:val="21"/>
          <w:highlight w:val="none"/>
        </w:rPr>
        <w:t xml:space="preserve">见</w:t>
      </w:r>
      <w:r>
        <w:rPr>
          <w:rFonts w:ascii="Microsoft New Tai Lue" w:hAnsi="Microsoft New Tai Lue" w:cs="Microsoft New Tai Lue"/>
          <w:b/>
          <w:bCs/>
          <w:color w:val="auto"/>
          <w:szCs w:val="21"/>
          <w:highlight w:val="none"/>
        </w:rPr>
        <w:t xml:space="preserve">投标人须知前附表</w:t>
      </w:r>
      <w:r>
        <w:rPr>
          <w:rFonts w:hint="eastAsia" w:ascii="Microsoft New Tai Lue" w:hAnsi="Microsoft New Tai Lue" w:cs="Microsoft New Tai Lue"/>
          <w:bCs/>
          <w:color w:val="auto"/>
          <w:szCs w:val="21"/>
          <w:highlight w:val="none"/>
        </w:rPr>
        <w:t xml:space="preserve">，负责具体评标事务，并独立履行职责。</w:t>
      </w:r>
      <w:r/>
    </w:p>
    <w:p>
      <w:pPr>
        <w:pStyle w:val="723"/>
        <w:ind w:left="0" w:right="210" w:firstLine="422"/>
        <w:spacing w:line="360" w:lineRule="auto"/>
        <w:rPr>
          <w:rFonts w:ascii="Microsoft New Tai Lue" w:hAnsi="Microsoft New Tai Lue" w:cs="Microsoft New Tai Lue"/>
          <w:color w:val="auto"/>
          <w:highlight w:val="none"/>
        </w:rPr>
      </w:pPr>
      <w:r/>
      <w:bookmarkStart w:id="232" w:name="_Toc104560871"/>
      <w:r/>
      <w:bookmarkStart w:id="233" w:name="_Toc103848556"/>
      <w:r/>
      <w:bookmarkStart w:id="234" w:name="_Toc14104"/>
      <w:r/>
      <w:bookmarkStart w:id="235" w:name="_Toc107246250"/>
      <w:r>
        <w:rPr>
          <w:rFonts w:ascii="Microsoft New Tai Lue" w:hAnsi="Microsoft New Tai Lue" w:cs="Microsoft New Tai Lue"/>
          <w:color w:val="auto"/>
          <w:highlight w:val="none"/>
        </w:rPr>
        <w:t xml:space="preserve">30.2</w:t>
      </w:r>
      <w:bookmarkEnd w:id="232"/>
      <w:r/>
      <w:bookmarkEnd w:id="233"/>
      <w:r>
        <w:rPr>
          <w:rFonts w:hint="eastAsia" w:ascii="Microsoft New Tai Lue" w:hAnsi="Microsoft New Tai Lue" w:cs="Microsoft New Tai Lue"/>
          <w:color w:val="auto"/>
          <w:highlight w:val="none"/>
        </w:rPr>
        <w:t xml:space="preserve">符合性审查</w:t>
      </w:r>
      <w:bookmarkEnd w:id="234"/>
      <w:r/>
      <w:bookmarkEnd w:id="235"/>
      <w:r/>
      <w:r/>
    </w:p>
    <w:p>
      <w:pPr>
        <w:ind w:firstLine="420"/>
        <w:spacing w:before="12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before="120" w:line="360" w:lineRule="auto"/>
        <w:rPr>
          <w:rFonts w:ascii="Microsoft New Tai Lue" w:hAnsi="Microsoft New Tai Lue" w:cs="Microsoft New Tai Lue"/>
          <w:b/>
          <w:bCs/>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bCs/>
          <w:color w:val="auto"/>
          <w:szCs w:val="21"/>
          <w:highlight w:val="none"/>
        </w:rPr>
        <w:t xml:space="preserve">30.2.2如果投标文件没有响应</w:t>
      </w:r>
      <w:r>
        <w:rPr>
          <w:rFonts w:hint="eastAsia" w:ascii="Microsoft New Tai Lue" w:hAnsi="Microsoft New Tai Lue" w:cs="Microsoft New Tai Lue"/>
          <w:b/>
          <w:bCs/>
          <w:color w:val="auto"/>
          <w:szCs w:val="21"/>
          <w:highlight w:val="none"/>
        </w:rPr>
        <w:t xml:space="preserve">招标</w:t>
      </w:r>
      <w:r>
        <w:rPr>
          <w:rFonts w:ascii="Microsoft New Tai Lue" w:hAnsi="Microsoft New Tai Lue" w:cs="Microsoft New Tai Lue"/>
          <w:b/>
          <w:bCs/>
          <w:color w:val="auto"/>
          <w:szCs w:val="21"/>
          <w:highlight w:val="none"/>
        </w:rPr>
        <w:t xml:space="preserve">文件</w:t>
      </w:r>
      <w:r>
        <w:rPr>
          <w:rFonts w:hint="eastAsia" w:ascii="Microsoft New Tai Lue" w:hAnsi="Microsoft New Tai Lue" w:cs="Microsoft New Tai Lue"/>
          <w:b/>
          <w:bCs/>
          <w:color w:val="auto"/>
          <w:szCs w:val="21"/>
          <w:highlight w:val="none"/>
        </w:rPr>
        <w:t xml:space="preserve">实质性</w:t>
      </w:r>
      <w:r>
        <w:rPr>
          <w:rFonts w:ascii="Microsoft New Tai Lue" w:hAnsi="Microsoft New Tai Lue" w:cs="Microsoft New Tai Lue"/>
          <w:b/>
          <w:bCs/>
          <w:color w:val="auto"/>
          <w:szCs w:val="21"/>
          <w:highlight w:val="none"/>
        </w:rPr>
        <w:t xml:space="preserve">要求，</w:t>
      </w:r>
      <w:r>
        <w:rPr>
          <w:rFonts w:hint="eastAsia" w:ascii="Microsoft New Tai Lue" w:hAnsi="Microsoft New Tai Lue" w:cs="Microsoft New Tai Lue"/>
          <w:b/>
          <w:bCs/>
          <w:color w:val="auto"/>
          <w:szCs w:val="21"/>
          <w:highlight w:val="none"/>
        </w:rPr>
        <w:t xml:space="preserve">评标委员会</w:t>
      </w:r>
      <w:r>
        <w:rPr>
          <w:rFonts w:ascii="Microsoft New Tai Lue" w:hAnsi="Microsoft New Tai Lue" w:cs="Microsoft New Tai Lue"/>
          <w:b/>
          <w:bCs/>
          <w:color w:val="auto"/>
          <w:szCs w:val="21"/>
          <w:highlight w:val="none"/>
        </w:rPr>
        <w:t xml:space="preserve">将予以拒绝，</w:t>
      </w:r>
      <w:r>
        <w:rPr>
          <w:rFonts w:hint="eastAsia" w:ascii="Microsoft New Tai Lue" w:hAnsi="Microsoft New Tai Lue" w:cs="Microsoft New Tai Lue"/>
          <w:b/>
          <w:bCs/>
          <w:color w:val="auto"/>
          <w:szCs w:val="21"/>
          <w:highlight w:val="none"/>
        </w:rPr>
        <w:t xml:space="preserve">投标人</w:t>
      </w:r>
      <w:r>
        <w:rPr>
          <w:rFonts w:ascii="Microsoft New Tai Lue" w:hAnsi="Microsoft New Tai Lue" w:cs="Microsoft New Tai Lue"/>
          <w:b/>
          <w:bCs/>
          <w:color w:val="auto"/>
          <w:szCs w:val="21"/>
          <w:highlight w:val="none"/>
        </w:rPr>
        <w:t xml:space="preserve">不得通过修改或撤销不合要求的偏离或保留而使其投标成为实质性响应的投标。</w:t>
      </w:r>
      <w:r/>
    </w:p>
    <w:p>
      <w:pPr>
        <w:ind w:firstLine="422"/>
        <w:spacing w:before="120" w:line="360" w:lineRule="auto"/>
        <w:rPr>
          <w:rFonts w:ascii="Microsoft New Tai Lue" w:hAnsi="Microsoft New Tai Lue" w:cs="Microsoft New Tai Lue"/>
          <w:b/>
          <w:bCs/>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bCs/>
          <w:color w:val="auto"/>
          <w:szCs w:val="21"/>
          <w:highlight w:val="none"/>
        </w:rPr>
        <w:t xml:space="preserve">30.2.3投标文件有下列情况之一的，在符合性检查时按照无效投标处理：</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（1）未按照招标文件规定要求签署、盖章的；</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（2）报价超过招标文件中规定的预算金额或者最高限价的；</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（3）投标文件中承诺的投标有效期不满足招标文件中载明的投标有效期的；</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（4）</w:t>
      </w:r>
      <w:r>
        <w:rPr>
          <w:rFonts w:ascii="Microsoft New Tai Lue" w:hAnsi="Microsoft New Tai Lue" w:cs="Microsoft New Tai Lue"/>
          <w:color w:val="auto"/>
          <w:szCs w:val="21"/>
          <w:highlight w:val="none"/>
        </w:rPr>
        <w:t xml:space="preserve">未按照招标文件规定提交投标保证金的；</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（5）投标文件含有采购人不能接受的附加条件的；</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（6）投标文件不符合招标文件中规定的其它实质性要求的；</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（7）现行法律、法规、规章和招标文件规定的其他无效情形。</w:t>
      </w:r>
      <w:bookmarkEnd w:id="221"/>
      <w:r/>
    </w:p>
    <w:p>
      <w:pPr>
        <w:pStyle w:val="723"/>
        <w:ind w:left="0" w:right="210" w:firstLine="422"/>
        <w:spacing w:line="360" w:lineRule="auto"/>
        <w:rPr>
          <w:rFonts w:ascii="Microsoft New Tai Lue" w:hAnsi="Microsoft New Tai Lue" w:cs="Microsoft New Tai Lue"/>
          <w:color w:val="auto"/>
          <w:highlight w:val="none"/>
        </w:rPr>
      </w:pPr>
      <w:r/>
      <w:bookmarkStart w:id="236" w:name="_Toc107246251"/>
      <w:r/>
      <w:bookmarkStart w:id="237" w:name="_Toc103848557"/>
      <w:r/>
      <w:bookmarkStart w:id="238" w:name="_Toc28849"/>
      <w:r/>
      <w:bookmarkStart w:id="239" w:name="_Toc104560872"/>
      <w:r>
        <w:rPr>
          <w:rFonts w:ascii="Microsoft New Tai Lue" w:hAnsi="Microsoft New Tai Lue" w:cs="Microsoft New Tai Lue"/>
          <w:color w:val="auto"/>
          <w:highlight w:val="none"/>
        </w:rPr>
        <w:t xml:space="preserve">30.3投标文件澄清</w:t>
      </w:r>
      <w:bookmarkEnd w:id="236"/>
      <w:r/>
      <w:bookmarkEnd w:id="237"/>
      <w:r/>
      <w:bookmarkEnd w:id="238"/>
      <w:r/>
      <w:bookmarkEnd w:id="239"/>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30.3.3评标委员会不接受投标人主动提出的澄清、说明。</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30.3.4有效的书面澄清材料，是投标文件的补充材料，成为投标文件的组成部分。</w:t>
      </w:r>
      <w:r/>
    </w:p>
    <w:p>
      <w:pPr>
        <w:pStyle w:val="723"/>
        <w:ind w:left="0" w:right="210" w:firstLine="422"/>
        <w:spacing w:line="360" w:lineRule="auto"/>
        <w:rPr>
          <w:rFonts w:ascii="Microsoft New Tai Lue" w:hAnsi="Microsoft New Tai Lue" w:cs="Microsoft New Tai Lue"/>
          <w:color w:val="auto"/>
          <w:highlight w:val="none"/>
        </w:rPr>
      </w:pPr>
      <w:r/>
      <w:bookmarkStart w:id="240" w:name="_Toc107246252"/>
      <w:r/>
      <w:bookmarkStart w:id="241" w:name="_Toc14605"/>
      <w:r>
        <w:rPr>
          <w:rFonts w:ascii="Microsoft New Tai Lue" w:hAnsi="Microsoft New Tai Lue" w:cs="Microsoft New Tai Lue"/>
          <w:color w:val="auto"/>
          <w:highlight w:val="none"/>
        </w:rPr>
        <w:t xml:space="preserve">30.4</w:t>
      </w:r>
      <w:bookmarkEnd w:id="240"/>
      <w:r>
        <w:rPr>
          <w:rFonts w:hint="eastAsia" w:ascii="Microsoft New Tai Lue" w:hAnsi="Microsoft New Tai Lue" w:cs="Microsoft New Tai Lue"/>
          <w:color w:val="auto"/>
          <w:highlight w:val="none"/>
        </w:rPr>
        <w:t xml:space="preserve">报价修正</w:t>
      </w:r>
      <w:bookmarkEnd w:id="241"/>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30.4.1投标文件报价出现前后不一致的，除招标文件另有规定外，按照下列规定修正：</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（1）投标文件中开标一览表（报价表）内容与投标文件中相应内容不一致的，以开标一览表</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报价表</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为准；</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（2）大写金额和小写金额不一致的，以大写金额为准；</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（3）单价金额小数点或者百分比有明显错位的，以开标一览表的总价为准，并修改单价；</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（4）总价金额与按单价汇总金额不一致的，以单价金额计算结果为准。</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同时出现两种以上不一致的，按照前款规定的顺序修正。修正后的报价按照上述规定经投标人确认后产生约束力，投标人不确认的，其投标无效。</w:t>
      </w:r>
      <w:r/>
    </w:p>
    <w:p>
      <w:pPr>
        <w:pStyle w:val="723"/>
        <w:ind w:left="0" w:right="210" w:firstLine="422"/>
        <w:spacing w:line="360" w:lineRule="auto"/>
        <w:rPr>
          <w:rFonts w:ascii="Microsoft New Tai Lue" w:hAnsi="Microsoft New Tai Lue" w:cs="Microsoft New Tai Lue"/>
          <w:color w:val="auto"/>
          <w:highlight w:val="none"/>
        </w:rPr>
      </w:pPr>
      <w:r/>
      <w:bookmarkStart w:id="242" w:name="_Toc103848558"/>
      <w:r/>
      <w:bookmarkStart w:id="243" w:name="_Toc107246253"/>
      <w:r/>
      <w:bookmarkStart w:id="244" w:name="_Toc104560873"/>
      <w:r/>
      <w:bookmarkStart w:id="245" w:name="_Toc12978"/>
      <w:r>
        <w:rPr>
          <w:rFonts w:ascii="Microsoft New Tai Lue" w:hAnsi="Microsoft New Tai Lue" w:cs="Microsoft New Tai Lue"/>
          <w:color w:val="auto"/>
          <w:highlight w:val="none"/>
        </w:rPr>
        <w:t xml:space="preserve">30.5同品牌多家投标人处理原则</w:t>
      </w:r>
      <w:bookmarkEnd w:id="242"/>
      <w:r/>
      <w:bookmarkEnd w:id="243"/>
      <w:r/>
      <w:bookmarkEnd w:id="244"/>
      <w:r/>
      <w:bookmarkEnd w:id="245"/>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30.5.3非单一产品采购项目，根据采购项目技术构成、产品价格比重等合理确定核心产品，核心产品见</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。多家投标人提供的核心产品品牌相同的，按前两款规定处理。</w:t>
      </w:r>
      <w:r/>
    </w:p>
    <w:p>
      <w:pPr>
        <w:pStyle w:val="723"/>
        <w:ind w:left="0" w:right="210" w:firstLine="422"/>
        <w:spacing w:line="360" w:lineRule="auto"/>
        <w:rPr>
          <w:rFonts w:ascii="Microsoft New Tai Lue" w:hAnsi="Microsoft New Tai Lue" w:cs="Microsoft New Tai Lue"/>
          <w:color w:val="auto"/>
          <w:highlight w:val="none"/>
        </w:rPr>
      </w:pPr>
      <w:r/>
      <w:bookmarkStart w:id="246" w:name="_Toc107246254"/>
      <w:r/>
      <w:bookmarkStart w:id="247" w:name="_Toc104560874"/>
      <w:r/>
      <w:bookmarkStart w:id="248" w:name="_Toc30465"/>
      <w:r/>
      <w:bookmarkStart w:id="249" w:name="_Toc103848559"/>
      <w:r>
        <w:rPr>
          <w:rFonts w:ascii="Microsoft New Tai Lue" w:hAnsi="Microsoft New Tai Lue" w:cs="Microsoft New Tai Lue"/>
          <w:color w:val="auto"/>
          <w:highlight w:val="none"/>
        </w:rPr>
        <w:t xml:space="preserve">30.6比较与评价</w:t>
      </w:r>
      <w:bookmarkEnd w:id="246"/>
      <w:r/>
      <w:bookmarkEnd w:id="247"/>
      <w:r/>
      <w:bookmarkEnd w:id="248"/>
      <w:r/>
      <w:bookmarkEnd w:id="249"/>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30.6.1评标委员会应当按照招标文件中</w:t>
      </w:r>
      <w:r>
        <w:rPr>
          <w:rFonts w:hint="eastAsia" w:ascii="Microsoft New Tai Lue" w:hAnsi="Microsoft New Tai Lue" w:cs="Microsoft New Tai Lue"/>
          <w:color w:val="auto"/>
          <w:szCs w:val="21"/>
          <w:highlight w:val="none"/>
        </w:rPr>
        <w:t xml:space="preserve">第五章《</w:t>
      </w:r>
      <w:r>
        <w:rPr>
          <w:rFonts w:ascii="Microsoft New Tai Lue" w:hAnsi="Microsoft New Tai Lue" w:cs="Microsoft New Tai Lue"/>
          <w:color w:val="auto"/>
          <w:szCs w:val="21"/>
          <w:highlight w:val="none"/>
        </w:rPr>
        <w:t xml:space="preserve">评标</w:t>
      </w:r>
      <w:r>
        <w:rPr>
          <w:rFonts w:hint="eastAsia" w:ascii="Microsoft New Tai Lue" w:hAnsi="Microsoft New Tai Lue" w:cs="Microsoft New Tai Lue"/>
          <w:color w:val="auto"/>
          <w:szCs w:val="21"/>
          <w:highlight w:val="none"/>
        </w:rPr>
        <w:t xml:space="preserve">方法</w:t>
      </w:r>
      <w:r>
        <w:rPr>
          <w:rFonts w:ascii="Microsoft New Tai Lue" w:hAnsi="Microsoft New Tai Lue" w:cs="Microsoft New Tai Lue"/>
          <w:color w:val="auto"/>
          <w:szCs w:val="21"/>
          <w:highlight w:val="none"/>
        </w:rPr>
        <w:t xml:space="preserve">和</w:t>
      </w:r>
      <w:r>
        <w:rPr>
          <w:rFonts w:hint="eastAsia" w:ascii="Microsoft New Tai Lue" w:hAnsi="Microsoft New Tai Lue" w:cs="Microsoft New Tai Lue"/>
          <w:color w:val="auto"/>
          <w:szCs w:val="21"/>
          <w:highlight w:val="none"/>
        </w:rPr>
        <w:t xml:space="preserve">评标</w:t>
      </w:r>
      <w:r>
        <w:rPr>
          <w:rFonts w:ascii="Microsoft New Tai Lue" w:hAnsi="Microsoft New Tai Lue" w:cs="Microsoft New Tai Lue"/>
          <w:color w:val="auto"/>
          <w:szCs w:val="21"/>
          <w:highlight w:val="none"/>
        </w:rPr>
        <w:t xml:space="preserve">标准</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，对符合性审查合格的投标文件进行比较与评价。</w:t>
      </w:r>
      <w:r/>
    </w:p>
    <w:p>
      <w:pPr>
        <w:pStyle w:val="723"/>
        <w:ind w:left="0" w:right="210" w:firstLine="422"/>
        <w:spacing w:line="360" w:lineRule="auto"/>
        <w:rPr>
          <w:rFonts w:ascii="Microsoft New Tai Lue" w:hAnsi="Microsoft New Tai Lue" w:cs="Microsoft New Tai Lue"/>
          <w:color w:val="auto"/>
          <w:highlight w:val="none"/>
        </w:rPr>
      </w:pPr>
      <w:r/>
      <w:bookmarkStart w:id="250" w:name="_Toc107246255"/>
      <w:r/>
      <w:bookmarkStart w:id="251" w:name="_Toc23054"/>
      <w:r>
        <w:rPr>
          <w:rFonts w:ascii="Microsoft New Tai Lue" w:hAnsi="Microsoft New Tai Lue" w:cs="Microsoft New Tai Lue"/>
          <w:color w:val="auto"/>
          <w:highlight w:val="none"/>
        </w:rPr>
        <w:t xml:space="preserve">30.7</w:t>
      </w:r>
      <w:r>
        <w:rPr>
          <w:rFonts w:hint="eastAsia" w:ascii="Microsoft New Tai Lue" w:hAnsi="Microsoft New Tai Lue" w:cs="Microsoft New Tai Lue"/>
          <w:color w:val="auto"/>
          <w:highlight w:val="none"/>
        </w:rPr>
        <w:t xml:space="preserve">编写评标报告</w:t>
      </w:r>
      <w:bookmarkEnd w:id="250"/>
      <w:r/>
      <w:bookmarkEnd w:id="251"/>
      <w:r/>
      <w:r/>
    </w:p>
    <w:p>
      <w:pPr>
        <w:ind w:firstLine="420"/>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0.7.1评标委员会根据全体评标成员签字的原始评标记录和评标结果编写评标报告</w:t>
      </w:r>
      <w:r>
        <w:rPr>
          <w:rFonts w:hint="eastAsia" w:ascii="Microsoft New Tai Lue" w:hAnsi="Microsoft New Tai Lue" w:cs="Microsoft New Tai Lue"/>
          <w:color w:val="auto"/>
          <w:szCs w:val="21"/>
          <w:highlight w:val="none"/>
        </w:rPr>
        <w:t xml:space="preserve">。</w:t>
      </w:r>
      <w:r/>
    </w:p>
    <w:p>
      <w:pPr>
        <w:pStyle w:val="723"/>
        <w:ind w:left="0" w:right="210" w:firstLine="422"/>
        <w:spacing w:line="360" w:lineRule="auto"/>
        <w:tabs>
          <w:tab w:val="left" w:pos="5882" w:leader="none"/>
        </w:tabs>
        <w:rPr>
          <w:rFonts w:ascii="Microsoft New Tai Lue" w:hAnsi="Microsoft New Tai Lue" w:cs="Microsoft New Tai Lue"/>
          <w:color w:val="auto"/>
          <w:highlight w:val="none"/>
        </w:rPr>
      </w:pPr>
      <w:r/>
      <w:bookmarkStart w:id="252" w:name="_Toc104560876"/>
      <w:r/>
      <w:bookmarkStart w:id="253" w:name="_Toc5612"/>
      <w:r/>
      <w:bookmarkStart w:id="254" w:name="_Toc107246256"/>
      <w:r/>
      <w:bookmarkStart w:id="255" w:name="_Toc103848561"/>
      <w:r>
        <w:rPr>
          <w:rFonts w:ascii="Microsoft New Tai Lue" w:hAnsi="Microsoft New Tai Lue" w:cs="Microsoft New Tai Lue"/>
          <w:color w:val="auto"/>
          <w:highlight w:val="none"/>
        </w:rPr>
        <w:t xml:space="preserve">30.8评标过程的保密</w:t>
      </w:r>
      <w:bookmarkEnd w:id="252"/>
      <w:r/>
      <w:bookmarkEnd w:id="253"/>
      <w:r/>
      <w:bookmarkEnd w:id="254"/>
      <w:r/>
      <w:bookmarkEnd w:id="255"/>
      <w:r>
        <w:rPr>
          <w:rFonts w:ascii="Microsoft New Tai Lue" w:hAnsi="Microsoft New Tai Lue" w:cs="Microsoft New Tai Lue"/>
          <w:color w:val="auto"/>
          <w:highlight w:val="none"/>
        </w:rPr>
        <w:tab/>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30.8.1</w:t>
      </w:r>
      <w:r>
        <w:rPr>
          <w:rFonts w:hint="eastAsia" w:ascii="Microsoft New Tai Lue" w:hAnsi="Microsoft New Tai Lue" w:cs="Microsoft New Tai Lue"/>
          <w:color w:val="auto"/>
          <w:szCs w:val="21"/>
          <w:highlight w:val="none"/>
        </w:rPr>
        <w:t xml:space="preserve">评标委员会成员名单在评标结果公示前应当保密。</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0.8.2</w:t>
      </w:r>
      <w:r>
        <w:rPr>
          <w:rFonts w:hint="eastAsia" w:ascii="Microsoft New Tai Lue" w:hAnsi="Microsoft New Tai Lue" w:cs="Microsoft New Tai Lue"/>
          <w:color w:val="auto"/>
          <w:szCs w:val="21"/>
          <w:highlight w:val="none"/>
        </w:rPr>
        <w:t xml:space="preserve">采购方应当</w:t>
      </w:r>
      <w:r>
        <w:rPr>
          <w:rFonts w:ascii="Microsoft New Tai Lue" w:hAnsi="Microsoft New Tai Lue" w:cs="Microsoft New Tai Lue"/>
          <w:color w:val="auto"/>
          <w:szCs w:val="21"/>
          <w:highlight w:val="none"/>
        </w:rPr>
        <w:t xml:space="preserve">采取必要</w:t>
      </w:r>
      <w:r>
        <w:rPr>
          <w:rFonts w:hint="eastAsia" w:ascii="Microsoft New Tai Lue" w:hAnsi="Microsoft New Tai Lue" w:cs="Microsoft New Tai Lue"/>
          <w:color w:val="auto"/>
          <w:szCs w:val="21"/>
          <w:highlight w:val="none"/>
        </w:rPr>
        <w:t xml:space="preserve">的</w:t>
      </w:r>
      <w:r>
        <w:rPr>
          <w:rFonts w:ascii="Microsoft New Tai Lue" w:hAnsi="Microsoft New Tai Lue" w:cs="Microsoft New Tai Lue"/>
          <w:color w:val="auto"/>
          <w:szCs w:val="21"/>
          <w:highlight w:val="none"/>
        </w:rPr>
        <w:t xml:space="preserve">措施，保证评标在严格保密的情况下进行。</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30.8.3</w:t>
      </w:r>
      <w:r>
        <w:rPr>
          <w:rFonts w:hint="eastAsia" w:ascii="Microsoft New Tai Lue" w:hAnsi="Microsoft New Tai Lue" w:cs="Microsoft New Tai Lue"/>
          <w:color w:val="auto"/>
          <w:szCs w:val="21"/>
          <w:highlight w:val="none"/>
        </w:rPr>
        <w:t xml:space="preserve">有关人员对评标情况以及在评标过程中获悉的国家秘密、商业秘密负有保密责任。</w:t>
      </w:r>
      <w:r/>
    </w:p>
    <w:p>
      <w:pPr>
        <w:pStyle w:val="723"/>
        <w:ind w:left="0" w:right="210" w:firstLine="422"/>
        <w:spacing w:line="360" w:lineRule="auto"/>
        <w:rPr>
          <w:rFonts w:ascii="Microsoft New Tai Lue" w:hAnsi="Microsoft New Tai Lue" w:cs="Microsoft New Tai Lue"/>
          <w:color w:val="auto"/>
          <w:highlight w:val="none"/>
        </w:rPr>
      </w:pPr>
      <w:r/>
      <w:bookmarkStart w:id="256" w:name="_Toc5231"/>
      <w:r>
        <w:rPr>
          <w:rFonts w:ascii="Microsoft New Tai Lue" w:hAnsi="Microsoft New Tai Lue" w:cs="Microsoft New Tai Lue"/>
          <w:color w:val="auto"/>
          <w:highlight w:val="none"/>
        </w:rPr>
        <w:t xml:space="preserve">六．</w:t>
      </w:r>
      <w:r>
        <w:rPr>
          <w:rFonts w:hint="eastAsia" w:ascii="Microsoft New Tai Lue" w:hAnsi="Microsoft New Tai Lue" w:cs="Microsoft New Tai Lue"/>
          <w:color w:val="auto"/>
          <w:highlight w:val="none"/>
        </w:rPr>
        <w:t xml:space="preserve">确定中标</w:t>
      </w:r>
      <w:bookmarkEnd w:id="256"/>
      <w:r/>
      <w:r/>
    </w:p>
    <w:p>
      <w:pPr>
        <w:pStyle w:val="723"/>
        <w:ind w:left="0" w:right="210" w:firstLine="422"/>
        <w:spacing w:line="360" w:lineRule="auto"/>
        <w:rPr>
          <w:rFonts w:ascii="Microsoft New Tai Lue" w:hAnsi="Microsoft New Tai Lue" w:cs="Microsoft New Tai Lue"/>
          <w:color w:val="auto"/>
          <w:highlight w:val="none"/>
        </w:rPr>
      </w:pPr>
      <w:r/>
      <w:bookmarkStart w:id="257" w:name="_Toc103848563"/>
      <w:r/>
      <w:bookmarkStart w:id="258" w:name="_Toc104560878"/>
      <w:r/>
      <w:bookmarkStart w:id="259" w:name="_Toc107246258"/>
      <w:r/>
      <w:bookmarkStart w:id="260" w:name="_Toc7937"/>
      <w:r>
        <w:rPr>
          <w:rFonts w:ascii="Microsoft New Tai Lue" w:hAnsi="Microsoft New Tai Lue" w:cs="Microsoft New Tai Lue"/>
          <w:color w:val="auto"/>
          <w:highlight w:val="none"/>
        </w:rPr>
        <w:t xml:space="preserve">31.确定中标</w:t>
      </w:r>
      <w:bookmarkEnd w:id="257"/>
      <w:r/>
      <w:bookmarkEnd w:id="258"/>
      <w:r>
        <w:rPr>
          <w:rFonts w:hint="eastAsia" w:ascii="Microsoft New Tai Lue" w:hAnsi="Microsoft New Tai Lue" w:cs="Microsoft New Tai Lue"/>
          <w:color w:val="auto"/>
          <w:highlight w:val="none"/>
        </w:rPr>
        <w:t xml:space="preserve">人</w:t>
      </w:r>
      <w:bookmarkEnd w:id="259"/>
      <w:r/>
      <w:bookmarkEnd w:id="260"/>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31.1采用最低评标价法的，评标结果按投标报价由低到高顺序排列。投标报价相同的并列。投标文件满足招标文件全部实质性要求且投标报价最低的投标人为排名第一的中标候选人。</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31.2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31</w:t>
      </w:r>
      <w:r>
        <w:rPr>
          <w:rFonts w:hint="eastAsia" w:ascii="Microsoft New Tai Lue" w:hAnsi="Microsoft New Tai Lue" w:cs="Microsoft New Tai Lue"/>
          <w:color w:val="auto"/>
          <w:szCs w:val="21"/>
          <w:highlight w:val="none"/>
        </w:rPr>
        <w:t xml:space="preserve">.3中标候选人并列的，由采购人或者采购人委托评标委员会按照</w:t>
      </w:r>
      <w:r>
        <w:rPr>
          <w:rFonts w:hint="eastAsia" w:ascii="Microsoft New Tai Lue" w:hAnsi="Microsoft New Tai Lue" w:cs="Microsoft New Tai Lue"/>
          <w:b/>
          <w:color w:val="auto"/>
          <w:szCs w:val="21"/>
          <w:highlight w:val="none"/>
        </w:rPr>
        <w:t xml:space="preserve">投标人须知前附表</w:t>
      </w:r>
      <w:r>
        <w:rPr>
          <w:rFonts w:hint="eastAsia" w:ascii="Microsoft New Tai Lue" w:hAnsi="Microsoft New Tai Lue" w:cs="Microsoft New Tai Lue"/>
          <w:color w:val="auto"/>
          <w:szCs w:val="21"/>
          <w:highlight w:val="none"/>
        </w:rPr>
        <w:t xml:space="preserve">规定的方式确定中标人。</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31.4评审结束后，中标</w:t>
      </w:r>
      <w:r>
        <w:rPr>
          <w:rFonts w:hint="eastAsia" w:ascii="Microsoft New Tai Lue" w:hAnsi="Microsoft New Tai Lue" w:cs="Microsoft New Tai Lue"/>
          <w:color w:val="auto"/>
          <w:szCs w:val="21"/>
          <w:highlight w:val="none"/>
        </w:rPr>
        <w:t xml:space="preserve">人</w:t>
      </w:r>
      <w:r>
        <w:rPr>
          <w:rFonts w:ascii="Microsoft New Tai Lue" w:hAnsi="Microsoft New Tai Lue" w:cs="Microsoft New Tai Lue"/>
          <w:color w:val="auto"/>
          <w:szCs w:val="21"/>
          <w:highlight w:val="none"/>
        </w:rPr>
        <w:t xml:space="preserve">名单将省级以上财政部门指定的媒体上公告中标结果，中标公告期为1个工作日</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公告媒体</w:t>
      </w:r>
      <w:r>
        <w:rPr>
          <w:rFonts w:hint="eastAsia" w:ascii="Microsoft New Tai Lue" w:hAnsi="Microsoft New Tai Lue" w:cs="Microsoft New Tai Lue"/>
          <w:color w:val="auto"/>
          <w:szCs w:val="21"/>
          <w:highlight w:val="none"/>
        </w:rPr>
        <w:t xml:space="preserve">见</w:t>
      </w:r>
      <w:r>
        <w:rPr>
          <w:rFonts w:hint="eastAsia" w:ascii="Microsoft New Tai Lue" w:hAnsi="Microsoft New Tai Lue" w:cs="Microsoft New Tai Lue"/>
          <w:b/>
          <w:color w:val="auto"/>
          <w:szCs w:val="21"/>
          <w:highlight w:val="none"/>
        </w:rPr>
        <w:t xml:space="preserve">投标人</w:t>
      </w:r>
      <w:r>
        <w:rPr>
          <w:rFonts w:ascii="Microsoft New Tai Lue" w:hAnsi="Microsoft New Tai Lue" w:cs="Microsoft New Tai Lue"/>
          <w:b/>
          <w:color w:val="auto"/>
          <w:szCs w:val="21"/>
          <w:highlight w:val="none"/>
        </w:rPr>
        <w:t xml:space="preserve">须知</w:t>
      </w:r>
      <w:r>
        <w:rPr>
          <w:rFonts w:hint="eastAsia" w:ascii="Microsoft New Tai Lue" w:hAnsi="Microsoft New Tai Lue" w:cs="Microsoft New Tai Lue"/>
          <w:b/>
          <w:color w:val="auto"/>
          <w:szCs w:val="21"/>
          <w:highlight w:val="none"/>
        </w:rPr>
        <w:t xml:space="preserve">前附表。</w:t>
      </w:r>
      <w:r/>
    </w:p>
    <w:p>
      <w:pPr>
        <w:pStyle w:val="723"/>
        <w:ind w:left="0" w:right="210" w:firstLine="422"/>
        <w:spacing w:line="360" w:lineRule="auto"/>
        <w:rPr>
          <w:rFonts w:ascii="Microsoft New Tai Lue" w:hAnsi="Microsoft New Tai Lue" w:cs="Microsoft New Tai Lue"/>
          <w:color w:val="auto"/>
          <w:highlight w:val="none"/>
        </w:rPr>
      </w:pPr>
      <w:r/>
      <w:bookmarkStart w:id="261" w:name="_Toc104560879"/>
      <w:r/>
      <w:bookmarkStart w:id="262" w:name="_Toc22443"/>
      <w:r/>
      <w:bookmarkStart w:id="263" w:name="_Toc107246259"/>
      <w:r/>
      <w:bookmarkStart w:id="264" w:name="_Toc103848564"/>
      <w:r>
        <w:rPr>
          <w:rFonts w:ascii="Microsoft New Tai Lue" w:hAnsi="Microsoft New Tai Lue" w:cs="Microsoft New Tai Lue"/>
          <w:color w:val="auto"/>
          <w:highlight w:val="none"/>
        </w:rPr>
        <w:t xml:space="preserve">32.中标通知书</w:t>
      </w:r>
      <w:bookmarkEnd w:id="261"/>
      <w:r/>
      <w:bookmarkEnd w:id="262"/>
      <w:r/>
      <w:bookmarkEnd w:id="263"/>
      <w:r/>
      <w:bookmarkEnd w:id="264"/>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32.1采购代理机构将在中标公告发布的同时向中标</w:t>
      </w:r>
      <w:r>
        <w:rPr>
          <w:rFonts w:hint="eastAsia" w:ascii="Microsoft New Tai Lue" w:hAnsi="Microsoft New Tai Lue" w:cs="Microsoft New Tai Lue"/>
          <w:color w:val="auto"/>
          <w:szCs w:val="21"/>
          <w:highlight w:val="none"/>
        </w:rPr>
        <w:t xml:space="preserve">人</w:t>
      </w:r>
      <w:r>
        <w:rPr>
          <w:rFonts w:ascii="Microsoft New Tai Lue" w:hAnsi="Microsoft New Tai Lue" w:cs="Microsoft New Tai Lue"/>
          <w:color w:val="auto"/>
          <w:szCs w:val="21"/>
          <w:highlight w:val="none"/>
        </w:rPr>
        <w:t xml:space="preserve">发出中标通知书。</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32.2中标通知书将是合同的组成部分。对采购人和中标</w:t>
      </w:r>
      <w:r>
        <w:rPr>
          <w:rFonts w:hint="eastAsia" w:ascii="Microsoft New Tai Lue" w:hAnsi="Microsoft New Tai Lue" w:cs="Microsoft New Tai Lue"/>
          <w:color w:val="auto"/>
          <w:szCs w:val="21"/>
          <w:highlight w:val="none"/>
        </w:rPr>
        <w:t xml:space="preserve">人</w:t>
      </w:r>
      <w:r>
        <w:rPr>
          <w:rFonts w:ascii="Microsoft New Tai Lue" w:hAnsi="Microsoft New Tai Lue" w:cs="Microsoft New Tai Lue"/>
          <w:color w:val="auto"/>
          <w:szCs w:val="21"/>
          <w:highlight w:val="none"/>
        </w:rPr>
        <w:t xml:space="preserve">均具有法律效力。</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32.3</w:t>
      </w:r>
      <w:bookmarkStart w:id="265" w:name="_Toc103848560"/>
      <w:r/>
      <w:bookmarkStart w:id="266" w:name="_Toc104560875"/>
      <w:r>
        <w:rPr>
          <w:rFonts w:ascii="Microsoft New Tai Lue" w:hAnsi="Microsoft New Tai Lue" w:cs="Microsoft New Tai Lue"/>
          <w:color w:val="auto"/>
          <w:szCs w:val="21"/>
          <w:highlight w:val="none"/>
        </w:rPr>
        <w:t xml:space="preserve">中标通知书发出后</w:t>
      </w:r>
      <w:r>
        <w:rPr>
          <w:rFonts w:hint="eastAsia" w:ascii="Microsoft New Tai Lue" w:hAnsi="Microsoft New Tai Lue" w:cs="Microsoft New Tai Lue"/>
          <w:color w:val="auto"/>
          <w:szCs w:val="21"/>
          <w:highlight w:val="none"/>
        </w:rPr>
        <w:t xml:space="preserve">，中标人无正当理由不得放弃中标，否则将依法承担法律责任。</w:t>
      </w:r>
      <w:r/>
    </w:p>
    <w:p>
      <w:pPr>
        <w:pStyle w:val="723"/>
        <w:ind w:left="0" w:right="210" w:firstLine="422"/>
        <w:spacing w:line="360" w:lineRule="auto"/>
        <w:rPr>
          <w:rFonts w:ascii="Microsoft New Tai Lue" w:hAnsi="Microsoft New Tai Lue" w:cs="Microsoft New Tai Lue"/>
          <w:color w:val="auto"/>
          <w:highlight w:val="none"/>
        </w:rPr>
      </w:pPr>
      <w:r/>
      <w:bookmarkStart w:id="267" w:name="_Toc107246260"/>
      <w:r/>
      <w:bookmarkStart w:id="268" w:name="_Toc9343"/>
      <w:r>
        <w:rPr>
          <w:rFonts w:ascii="Microsoft New Tai Lue" w:hAnsi="Microsoft New Tai Lue" w:cs="Microsoft New Tai Lue"/>
          <w:color w:val="auto"/>
          <w:highlight w:val="none"/>
        </w:rPr>
        <w:t xml:space="preserve">33.废标</w:t>
      </w:r>
      <w:bookmarkEnd w:id="265"/>
      <w:r/>
      <w:bookmarkEnd w:id="266"/>
      <w:r/>
      <w:bookmarkEnd w:id="267"/>
      <w:r/>
      <w:bookmarkEnd w:id="268"/>
      <w:r/>
      <w:r/>
    </w:p>
    <w:p>
      <w:pPr>
        <w:ind w:firstLine="316"/>
        <w:jc w:val="left"/>
        <w:spacing w:line="360" w:lineRule="auto"/>
        <w:rPr>
          <w:rFonts w:ascii="Microsoft New Tai Lue" w:hAnsi="Microsoft New Tai Lue" w:cs="Microsoft New Tai Lue"/>
          <w:b/>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color w:val="auto"/>
          <w:szCs w:val="21"/>
          <w:highlight w:val="none"/>
        </w:rPr>
        <w:t xml:space="preserve">33</w:t>
      </w:r>
      <w:r>
        <w:rPr>
          <w:rFonts w:hint="eastAsia" w:ascii="Microsoft New Tai Lue" w:hAnsi="Microsoft New Tai Lue" w:cs="Microsoft New Tai Lue"/>
          <w:b/>
          <w:color w:val="auto"/>
          <w:szCs w:val="21"/>
          <w:highlight w:val="none"/>
        </w:rPr>
        <w:t xml:space="preserve">.1出现下列情形之一的，应予废标：</w:t>
      </w:r>
      <w:r/>
    </w:p>
    <w:p>
      <w:pPr>
        <w:ind w:firstLine="315"/>
        <w:jc w:val="left"/>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（1）符合专业条件的投标人或者对招标文件作实质响应的投标人不足三家的；</w:t>
      </w:r>
      <w:r/>
    </w:p>
    <w:p>
      <w:pPr>
        <w:ind w:firstLine="315"/>
        <w:jc w:val="left"/>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（2）出现影响采购公正的违法、违规行为的；</w:t>
      </w:r>
      <w:r/>
    </w:p>
    <w:p>
      <w:pPr>
        <w:ind w:firstLine="315"/>
        <w:jc w:val="left"/>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（3）投标人的报价均超过了采购预算，采购人不能支付的；</w:t>
      </w:r>
      <w:r/>
    </w:p>
    <w:p>
      <w:pPr>
        <w:ind w:firstLine="315"/>
        <w:jc w:val="left"/>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（4）因重大变故，采购任务取消的。</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33.2</w:t>
      </w:r>
      <w:r>
        <w:rPr>
          <w:rFonts w:hint="eastAsia" w:ascii="Microsoft New Tai Lue" w:hAnsi="Microsoft New Tai Lue" w:cs="Microsoft New Tai Lue"/>
          <w:color w:val="auto"/>
          <w:szCs w:val="21"/>
          <w:highlight w:val="none"/>
        </w:rPr>
        <w:t xml:space="preserve">废标后，采购人将废标理由通知所有投标人。</w:t>
      </w:r>
      <w:r/>
    </w:p>
    <w:p>
      <w:pPr>
        <w:pStyle w:val="723"/>
        <w:ind w:left="0" w:right="210" w:firstLine="422"/>
        <w:spacing w:line="360" w:lineRule="auto"/>
        <w:rPr>
          <w:rFonts w:ascii="Microsoft New Tai Lue" w:hAnsi="Microsoft New Tai Lue" w:cs="Microsoft New Tai Lue"/>
          <w:color w:val="auto"/>
          <w:highlight w:val="none"/>
        </w:rPr>
      </w:pPr>
      <w:r/>
      <w:bookmarkStart w:id="269" w:name="_Toc107246261"/>
      <w:r/>
      <w:bookmarkStart w:id="270" w:name="_Toc6588"/>
      <w:r/>
      <w:bookmarkStart w:id="271" w:name="_Toc104560880"/>
      <w:r/>
      <w:bookmarkStart w:id="272" w:name="_Toc103848565"/>
      <w:r/>
      <w:bookmarkStart w:id="273" w:name="_Toc513029237"/>
      <w:r/>
      <w:bookmarkStart w:id="274" w:name="_Toc16938553"/>
      <w:r/>
      <w:bookmarkStart w:id="275" w:name="_Toc20823309"/>
      <w:r>
        <w:rPr>
          <w:rFonts w:ascii="Microsoft New Tai Lue" w:hAnsi="Microsoft New Tai Lue" w:cs="Microsoft New Tai Lue"/>
          <w:color w:val="auto"/>
          <w:highlight w:val="none"/>
        </w:rPr>
        <w:t xml:space="preserve">34.签订合同</w:t>
      </w:r>
      <w:bookmarkEnd w:id="269"/>
      <w:r/>
      <w:bookmarkEnd w:id="270"/>
      <w:r/>
      <w:bookmarkEnd w:id="271"/>
      <w:r/>
      <w:bookmarkEnd w:id="272"/>
      <w:r/>
      <w:r/>
    </w:p>
    <w:p>
      <w:pPr>
        <w:ind w:firstLine="420"/>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4.2中标人</w:t>
      </w:r>
      <w:r>
        <w:rPr>
          <w:rFonts w:hint="eastAsia" w:ascii="Microsoft New Tai Lue" w:hAnsi="Microsoft New Tai Lue" w:cs="Microsoft New Tai Lue"/>
          <w:color w:val="auto"/>
          <w:szCs w:val="21"/>
          <w:highlight w:val="none"/>
        </w:rPr>
        <w:t xml:space="preserve">拒绝</w:t>
      </w:r>
      <w:r>
        <w:rPr>
          <w:rFonts w:ascii="Microsoft New Tai Lue" w:hAnsi="Microsoft New Tai Lue" w:cs="Microsoft New Tai Lue"/>
          <w:color w:val="auto"/>
          <w:szCs w:val="21"/>
          <w:highlight w:val="none"/>
        </w:rPr>
        <w:t xml:space="preserve">与采购人签订合同的，采购人</w:t>
      </w:r>
      <w:r>
        <w:rPr>
          <w:rFonts w:hint="eastAsia" w:ascii="Microsoft New Tai Lue" w:hAnsi="Microsoft New Tai Lue" w:cs="Microsoft New Tai Lue"/>
          <w:color w:val="auto"/>
          <w:szCs w:val="21"/>
          <w:highlight w:val="none"/>
        </w:rPr>
        <w:t xml:space="preserve">可以</w:t>
      </w:r>
      <w:r>
        <w:rPr>
          <w:rFonts w:ascii="Microsoft New Tai Lue" w:hAnsi="Microsoft New Tai Lue" w:cs="Microsoft New Tai Lue"/>
          <w:color w:val="auto"/>
          <w:szCs w:val="21"/>
          <w:highlight w:val="none"/>
        </w:rPr>
        <w:t xml:space="preserve">按照评</w:t>
      </w:r>
      <w:r>
        <w:rPr>
          <w:rFonts w:hint="eastAsia" w:ascii="Microsoft New Tai Lue" w:hAnsi="Microsoft New Tai Lue" w:cs="Microsoft New Tai Lue"/>
          <w:color w:val="auto"/>
          <w:szCs w:val="21"/>
          <w:highlight w:val="none"/>
        </w:rPr>
        <w:t xml:space="preserve">标</w:t>
      </w:r>
      <w:r>
        <w:rPr>
          <w:rFonts w:ascii="Microsoft New Tai Lue" w:hAnsi="Microsoft New Tai Lue" w:cs="Microsoft New Tai Lue"/>
          <w:color w:val="auto"/>
          <w:szCs w:val="21"/>
          <w:highlight w:val="none"/>
        </w:rPr>
        <w:t xml:space="preserve">报告推荐的中标候选人名单排序，确定下一候选人为中标人，</w:t>
      </w:r>
      <w:r>
        <w:rPr>
          <w:rFonts w:hint="eastAsia" w:ascii="Microsoft New Tai Lue" w:hAnsi="Microsoft New Tai Lue" w:cs="Microsoft New Tai Lue"/>
          <w:color w:val="auto"/>
          <w:szCs w:val="21"/>
          <w:highlight w:val="none"/>
        </w:rPr>
        <w:t xml:space="preserve">也可以</w:t>
      </w:r>
      <w:r>
        <w:rPr>
          <w:rFonts w:ascii="Microsoft New Tai Lue" w:hAnsi="Microsoft New Tai Lue" w:cs="Microsoft New Tai Lue"/>
          <w:color w:val="auto"/>
          <w:szCs w:val="21"/>
          <w:highlight w:val="none"/>
        </w:rPr>
        <w:t xml:space="preserve">重新开展政府采购活动。</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34.3联合体中标的，联合体各方应当共同与采购人签订合同，就中标项目向采购人承担连带责任。</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34.4</w:t>
      </w:r>
      <w:r>
        <w:rPr>
          <w:rFonts w:hint="eastAsia" w:ascii="Microsoft New Tai Lue" w:hAnsi="Microsoft New Tai Lue" w:cs="Microsoft New Tai Lue"/>
          <w:color w:val="auto"/>
          <w:szCs w:val="21"/>
          <w:highlight w:val="none"/>
        </w:rPr>
        <w:t xml:space="preserve">政府采购合同不能转包</w:t>
      </w:r>
      <w:r>
        <w:rPr>
          <w:rFonts w:ascii="Microsoft New Tai Lue" w:hAnsi="Microsoft New Tai Lue" w:cs="Microsoft New Tai Lue"/>
          <w:color w:val="auto"/>
          <w:szCs w:val="21"/>
          <w:highlight w:val="none"/>
        </w:rPr>
        <w:t xml:space="preserve">。未经采购人同意，中标人也不得采用分包的形式履行合同，否则采购人有权终止合同。转包或分包造成采购人损失的，中标人应承担相应赔偿责任。</w:t>
      </w:r>
      <w:r/>
    </w:p>
    <w:p>
      <w:pPr>
        <w:pStyle w:val="723"/>
        <w:ind w:left="0" w:right="210" w:firstLine="422"/>
        <w:spacing w:line="360" w:lineRule="auto"/>
        <w:rPr>
          <w:rFonts w:ascii="Microsoft New Tai Lue" w:hAnsi="Microsoft New Tai Lue" w:cs="Microsoft New Tai Lue"/>
          <w:color w:val="auto"/>
          <w:szCs w:val="21"/>
          <w:highlight w:val="none"/>
        </w:rPr>
      </w:pPr>
      <w:r/>
      <w:bookmarkStart w:id="276" w:name="_Toc9801"/>
      <w:r/>
      <w:bookmarkStart w:id="277" w:name="_Toc103848567"/>
      <w:r/>
      <w:bookmarkStart w:id="278" w:name="_Toc107246262"/>
      <w:r/>
      <w:bookmarkStart w:id="279" w:name="_Toc104560881"/>
      <w:r>
        <w:rPr>
          <w:rFonts w:ascii="Microsoft New Tai Lue" w:hAnsi="Microsoft New Tai Lue" w:cs="Microsoft New Tai Lue"/>
          <w:color w:val="auto"/>
          <w:szCs w:val="21"/>
          <w:highlight w:val="none"/>
        </w:rPr>
        <w:t xml:space="preserve">35.履约保证金</w:t>
      </w:r>
      <w:bookmarkEnd w:id="276"/>
      <w:r/>
      <w:bookmarkEnd w:id="277"/>
      <w:r/>
      <w:bookmarkEnd w:id="278"/>
      <w:r/>
      <w:bookmarkEnd w:id="279"/>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35.1本项目是否缴纳履约保证金见</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35.2</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ascii="Microsoft New Tai Lue" w:hAnsi="Microsoft New Tai Lue" w:cs="Microsoft New Tai Lue"/>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color w:val="auto"/>
          <w:szCs w:val="21"/>
          <w:highlight w:val="none"/>
        </w:rPr>
        <w:t xml:space="preserve">35.3中标人没有按照</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的规定提交履约保证金的，视为放弃中标，其投标保证金不予退还。</w:t>
      </w:r>
      <w:bookmarkEnd w:id="273"/>
      <w:bookmarkEnd w:id="274"/>
      <w:bookmarkEnd w:id="275"/>
      <w:r/>
    </w:p>
    <w:p>
      <w:pPr>
        <w:pStyle w:val="723"/>
        <w:ind w:left="0" w:right="210" w:firstLine="422"/>
        <w:spacing w:line="360" w:lineRule="auto"/>
        <w:rPr>
          <w:rFonts w:ascii="Microsoft New Tai Lue" w:hAnsi="Microsoft New Tai Lue" w:cs="Microsoft New Tai Lue"/>
          <w:color w:val="auto"/>
          <w:highlight w:val="none"/>
        </w:rPr>
      </w:pPr>
      <w:r/>
      <w:bookmarkStart w:id="280" w:name="_Toc32131"/>
      <w:r>
        <w:rPr>
          <w:rFonts w:ascii="Microsoft New Tai Lue" w:hAnsi="Microsoft New Tai Lue" w:cs="Microsoft New Tai Lue"/>
          <w:color w:val="auto"/>
          <w:highlight w:val="none"/>
        </w:rPr>
        <w:t xml:space="preserve">七．</w:t>
      </w:r>
      <w:bookmarkStart w:id="281" w:name="_Toc103848569"/>
      <w:r>
        <w:rPr>
          <w:rFonts w:hint="eastAsia" w:ascii="Microsoft New Tai Lue" w:hAnsi="Microsoft New Tai Lue" w:cs="Microsoft New Tai Lue"/>
          <w:color w:val="auto"/>
          <w:highlight w:val="none"/>
        </w:rPr>
        <w:t xml:space="preserve">询问与质疑</w:t>
      </w:r>
      <w:bookmarkEnd w:id="280"/>
      <w:r/>
      <w:bookmarkEnd w:id="281"/>
      <w:r/>
    </w:p>
    <w:p>
      <w:pPr>
        <w:pStyle w:val="723"/>
        <w:ind w:left="0" w:right="210" w:firstLine="422"/>
        <w:spacing w:line="360" w:lineRule="auto"/>
        <w:rPr>
          <w:rFonts w:ascii="Microsoft New Tai Lue" w:hAnsi="Microsoft New Tai Lue" w:cs="Microsoft New Tai Lue"/>
          <w:color w:val="auto"/>
          <w:szCs w:val="21"/>
          <w:highlight w:val="none"/>
        </w:rPr>
      </w:pPr>
      <w:r/>
      <w:bookmarkStart w:id="282" w:name="_Toc104560883"/>
      <w:r/>
      <w:bookmarkStart w:id="283" w:name="_Toc107246264"/>
      <w:r/>
      <w:bookmarkStart w:id="284" w:name="_Toc31776"/>
      <w:r/>
      <w:bookmarkStart w:id="285" w:name="_Toc102117305"/>
      <w:r>
        <w:rPr>
          <w:rFonts w:ascii="Microsoft New Tai Lue" w:hAnsi="Microsoft New Tai Lue" w:cs="Microsoft New Tai Lue"/>
          <w:color w:val="auto"/>
          <w:szCs w:val="21"/>
          <w:highlight w:val="none"/>
        </w:rPr>
        <w:t xml:space="preserve">36.询问</w:t>
      </w:r>
      <w:bookmarkEnd w:id="282"/>
      <w:r/>
      <w:bookmarkEnd w:id="283"/>
      <w:r/>
      <w:bookmarkEnd w:id="284"/>
      <w:r/>
      <w:bookmarkEnd w:id="285"/>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36.1</w:t>
      </w:r>
      <w:r>
        <w:rPr>
          <w:rFonts w:hint="eastAsia" w:ascii="Microsoft New Tai Lue" w:hAnsi="Microsoft New Tai Lue" w:cs="Microsoft New Tai Lue"/>
          <w:color w:val="auto"/>
          <w:szCs w:val="21"/>
          <w:highlight w:val="none"/>
        </w:rPr>
        <w:t xml:space="preserve">供应商</w:t>
      </w:r>
      <w:r>
        <w:rPr>
          <w:rFonts w:ascii="Microsoft New Tai Lue" w:hAnsi="Microsoft New Tai Lue" w:cs="Microsoft New Tai Lue"/>
          <w:color w:val="auto"/>
          <w:szCs w:val="21"/>
          <w:highlight w:val="none"/>
        </w:rPr>
        <w:t xml:space="preserve">对政府采购活动事项有疑问的，可依法提出询问，并按</w:t>
      </w:r>
      <w:r>
        <w:rPr>
          <w:rFonts w:hint="eastAsia" w:ascii="Microsoft New Tai Lue" w:hAnsi="Microsoft New Tai Lue" w:cs="Microsoft New Tai Lue"/>
          <w:b/>
          <w:color w:val="auto"/>
          <w:szCs w:val="21"/>
          <w:highlight w:val="none"/>
        </w:rPr>
        <w:t xml:space="preserve">投标人</w:t>
      </w:r>
      <w:r>
        <w:rPr>
          <w:rFonts w:ascii="Microsoft New Tai Lue" w:hAnsi="Microsoft New Tai Lue" w:cs="Microsoft New Tai Lue"/>
          <w:b/>
          <w:color w:val="auto"/>
          <w:szCs w:val="21"/>
          <w:highlight w:val="none"/>
        </w:rPr>
        <w:t xml:space="preserve">须知前附表</w:t>
      </w:r>
      <w:r>
        <w:rPr>
          <w:rFonts w:ascii="Microsoft New Tai Lue" w:hAnsi="Microsoft New Tai Lue" w:cs="Microsoft New Tai Lue"/>
          <w:color w:val="auto"/>
          <w:szCs w:val="21"/>
          <w:highlight w:val="none"/>
        </w:rPr>
        <w:t xml:space="preserve">载明的形式通知采购方。</w:t>
      </w:r>
      <w:r/>
    </w:p>
    <w:p>
      <w:pPr>
        <w:ind w:firstLine="420"/>
        <w:jc w:val="left"/>
        <w:spacing w:line="360" w:lineRule="auto"/>
        <w:rPr>
          <w:color w:val="auto"/>
          <w:szCs w:val="21"/>
          <w:highlight w:val="none"/>
        </w:rPr>
      </w:pPr>
      <w:r>
        <w:rPr>
          <w:rFonts w:ascii="Microsoft New Tai Lue" w:hAnsi="Microsoft New Tai Lue" w:cs="Microsoft New Tai Lue"/>
          <w:color w:val="auto"/>
          <w:szCs w:val="21"/>
          <w:highlight w:val="none"/>
        </w:rPr>
        <w:t xml:space="preserve">36.2采购方对</w:t>
      </w:r>
      <w:r>
        <w:rPr>
          <w:rFonts w:hint="eastAsia" w:ascii="Microsoft New Tai Lue" w:hAnsi="Microsoft New Tai Lue" w:cs="Microsoft New Tai Lue"/>
          <w:color w:val="auto"/>
          <w:szCs w:val="21"/>
          <w:highlight w:val="none"/>
        </w:rPr>
        <w:t xml:space="preserve">供应商</w:t>
      </w:r>
      <w:r>
        <w:rPr>
          <w:rFonts w:ascii="Microsoft New Tai Lue" w:hAnsi="Microsoft New Tai Lue" w:cs="Microsoft New Tai Lue"/>
          <w:color w:val="auto"/>
          <w:szCs w:val="21"/>
          <w:highlight w:val="none"/>
        </w:rPr>
        <w:t xml:space="preserve">依法提出的询问，在3个工作日内作出答复，但答复的内容不得涉及商</w:t>
      </w:r>
      <w:r>
        <w:rPr>
          <w:color w:val="auto"/>
          <w:szCs w:val="21"/>
          <w:highlight w:val="none"/>
        </w:rPr>
        <w:t xml:space="preserve">业秘密。</w:t>
      </w:r>
      <w:r/>
    </w:p>
    <w:p>
      <w:pPr>
        <w:pStyle w:val="723"/>
        <w:ind w:left="0" w:right="210" w:firstLine="422"/>
        <w:spacing w:line="360" w:lineRule="auto"/>
        <w:rPr>
          <w:rFonts w:ascii="Microsoft New Tai Lue" w:hAnsi="Microsoft New Tai Lue" w:cs="Microsoft New Tai Lue"/>
          <w:color w:val="auto"/>
          <w:szCs w:val="21"/>
          <w:highlight w:val="none"/>
        </w:rPr>
      </w:pPr>
      <w:r/>
      <w:bookmarkStart w:id="286" w:name="_Toc104560884"/>
      <w:r/>
      <w:bookmarkStart w:id="287" w:name="_Toc102117306"/>
      <w:r/>
      <w:bookmarkStart w:id="288" w:name="_Toc17050"/>
      <w:r/>
      <w:bookmarkStart w:id="289" w:name="_Toc107246265"/>
      <w:r>
        <w:rPr>
          <w:rFonts w:ascii="Microsoft New Tai Lue" w:hAnsi="Microsoft New Tai Lue" w:cs="Microsoft New Tai Lue"/>
          <w:color w:val="auto"/>
          <w:szCs w:val="21"/>
          <w:highlight w:val="none"/>
        </w:rPr>
        <w:t xml:space="preserve">37.质疑</w:t>
      </w:r>
      <w:bookmarkEnd w:id="286"/>
      <w:r/>
      <w:bookmarkEnd w:id="287"/>
      <w:r/>
      <w:bookmarkEnd w:id="288"/>
      <w:r/>
      <w:bookmarkEnd w:id="289"/>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37.1</w:t>
      </w:r>
      <w:r>
        <w:rPr>
          <w:rFonts w:hint="eastAsia" w:ascii="Microsoft New Tai Lue" w:hAnsi="Microsoft New Tai Lue" w:cs="Microsoft New Tai Lue"/>
          <w:color w:val="auto"/>
          <w:szCs w:val="21"/>
          <w:highlight w:val="none"/>
        </w:rPr>
        <w:t xml:space="preserve">供应商</w:t>
      </w:r>
      <w:r>
        <w:rPr>
          <w:rFonts w:ascii="Microsoft New Tai Lue" w:hAnsi="Microsoft New Tai Lue" w:cs="Microsoft New Tai Lue"/>
          <w:color w:val="auto"/>
          <w:szCs w:val="21"/>
          <w:highlight w:val="none"/>
        </w:rPr>
        <w:t xml:space="preserve">认为采购文件、采购过程和成交结果使自己的权益受到损害的，可以在知道或者应知其权益受到损害之日起7个工作日内，以</w:t>
      </w:r>
      <w:r>
        <w:rPr>
          <w:rFonts w:hint="eastAsia" w:ascii="Microsoft New Tai Lue" w:hAnsi="Microsoft New Tai Lue" w:cs="Microsoft New Tai Lue"/>
          <w:b/>
          <w:color w:val="auto"/>
          <w:szCs w:val="21"/>
          <w:highlight w:val="none"/>
        </w:rPr>
        <w:t xml:space="preserve">投标人</w:t>
      </w:r>
      <w:r>
        <w:rPr>
          <w:rFonts w:ascii="Microsoft New Tai Lue" w:hAnsi="Microsoft New Tai Lue" w:cs="Microsoft New Tai Lue"/>
          <w:b/>
          <w:color w:val="auto"/>
          <w:szCs w:val="21"/>
          <w:highlight w:val="none"/>
        </w:rPr>
        <w:t xml:space="preserve">须知前附表</w:t>
      </w:r>
      <w:r>
        <w:rPr>
          <w:rFonts w:ascii="Microsoft New Tai Lue" w:hAnsi="Microsoft New Tai Lue" w:cs="Microsoft New Tai Lue"/>
          <w:color w:val="auto"/>
          <w:szCs w:val="21"/>
          <w:highlight w:val="none"/>
        </w:rPr>
        <w:t xml:space="preserve">的要求向采购方提出质疑。采购方将以书面形式答复质疑供应商，但答复的内容不涉及商业秘密。</w:t>
      </w:r>
      <w:r>
        <w:rPr>
          <w:rFonts w:hint="eastAsia" w:ascii="Microsoft New Tai Lue" w:hAnsi="Microsoft New Tai Lue" w:cs="Microsoft New Tai Lue"/>
          <w:color w:val="auto"/>
          <w:szCs w:val="21"/>
          <w:highlight w:val="none"/>
        </w:rPr>
        <w:t xml:space="preserve">投标人</w:t>
      </w:r>
      <w:r>
        <w:rPr>
          <w:rFonts w:ascii="Microsoft New Tai Lue" w:hAnsi="Microsoft New Tai Lue" w:cs="Microsoft New Tai Lue"/>
          <w:color w:val="auto"/>
          <w:szCs w:val="21"/>
          <w:highlight w:val="none"/>
        </w:rPr>
        <w:t xml:space="preserve">在法定质疑期内针对同一采购程序环节的质疑必须一次性提出。</w:t>
      </w:r>
      <w:r/>
    </w:p>
    <w:p>
      <w:pPr>
        <w:ind w:firstLine="420"/>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7</w:t>
      </w:r>
      <w:r>
        <w:rPr>
          <w:rFonts w:hint="eastAsia" w:ascii="Microsoft New Tai Lue" w:hAnsi="Microsoft New Tai Lue" w:cs="Microsoft New Tai Lue"/>
          <w:color w:val="auto"/>
          <w:szCs w:val="21"/>
          <w:highlight w:val="none"/>
        </w:rPr>
        <w:t xml:space="preserve">.2</w:t>
      </w:r>
      <w:r>
        <w:rPr>
          <w:rFonts w:ascii="Microsoft New Tai Lue" w:hAnsi="Microsoft New Tai Lue" w:cs="Microsoft New Tai Lue"/>
          <w:color w:val="auto"/>
          <w:szCs w:val="21"/>
          <w:highlight w:val="none"/>
        </w:rPr>
        <w:t xml:space="preserve">以联合体形式参加</w:t>
      </w:r>
      <w:r>
        <w:rPr>
          <w:rFonts w:hint="eastAsia" w:ascii="Microsoft New Tai Lue" w:hAnsi="Microsoft New Tai Lue" w:cs="Microsoft New Tai Lue"/>
          <w:color w:val="auto"/>
          <w:szCs w:val="21"/>
          <w:highlight w:val="none"/>
        </w:rPr>
        <w:t xml:space="preserve">投标</w:t>
      </w:r>
      <w:r>
        <w:rPr>
          <w:rFonts w:ascii="Microsoft New Tai Lue" w:hAnsi="Microsoft New Tai Lue" w:cs="Microsoft New Tai Lue"/>
          <w:color w:val="auto"/>
          <w:szCs w:val="21"/>
          <w:highlight w:val="none"/>
        </w:rPr>
        <w:t xml:space="preserve">的，应当由组成联合体的所有供应商共同提出</w:t>
      </w:r>
      <w:r>
        <w:rPr>
          <w:rFonts w:hint="eastAsia" w:ascii="Microsoft New Tai Lue" w:hAnsi="Microsoft New Tai Lue" w:cs="Microsoft New Tai Lue"/>
          <w:color w:val="auto"/>
          <w:szCs w:val="21"/>
          <w:highlight w:val="none"/>
        </w:rPr>
        <w:t xml:space="preserve">。</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37.</w:t>
      </w: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质疑函</w:t>
      </w:r>
      <w:r>
        <w:rPr>
          <w:rFonts w:hint="eastAsia" w:ascii="Microsoft New Tai Lue" w:hAnsi="Microsoft New Tai Lue" w:cs="Microsoft New Tai Lue"/>
          <w:color w:val="auto"/>
          <w:szCs w:val="21"/>
          <w:highlight w:val="none"/>
        </w:rPr>
        <w:t xml:space="preserve">应</w:t>
      </w:r>
      <w:r>
        <w:rPr>
          <w:rFonts w:ascii="Microsoft New Tai Lue" w:hAnsi="Microsoft New Tai Lue" w:cs="Microsoft New Tai Lue"/>
          <w:color w:val="auto"/>
          <w:szCs w:val="21"/>
          <w:highlight w:val="none"/>
        </w:rPr>
        <w:t xml:space="preserve">使用财政部制定的范本文件。</w:t>
      </w:r>
      <w:r/>
    </w:p>
    <w:p>
      <w:pPr>
        <w:pStyle w:val="723"/>
        <w:ind w:left="0" w:right="210" w:firstLine="422"/>
        <w:spacing w:line="360" w:lineRule="auto"/>
        <w:rPr>
          <w:rFonts w:ascii="Microsoft New Tai Lue" w:hAnsi="Microsoft New Tai Lue" w:cs="Microsoft New Tai Lue"/>
          <w:color w:val="auto"/>
          <w:highlight w:val="none"/>
        </w:rPr>
      </w:pPr>
      <w:r/>
      <w:bookmarkStart w:id="290" w:name="_Toc31399"/>
      <w:r>
        <w:rPr>
          <w:rFonts w:ascii="Microsoft New Tai Lue" w:hAnsi="Microsoft New Tai Lue" w:cs="Microsoft New Tai Lue"/>
          <w:color w:val="auto"/>
          <w:highlight w:val="none"/>
        </w:rPr>
        <w:t xml:space="preserve">八．其他</w:t>
      </w:r>
      <w:bookmarkEnd w:id="290"/>
      <w:r/>
      <w:r/>
    </w:p>
    <w:p>
      <w:pPr>
        <w:pStyle w:val="723"/>
        <w:ind w:left="0" w:right="210" w:firstLine="422"/>
        <w:spacing w:line="360" w:lineRule="auto"/>
        <w:rPr>
          <w:rFonts w:ascii="Microsoft New Tai Lue" w:hAnsi="Microsoft New Tai Lue" w:cs="Microsoft New Tai Lue"/>
          <w:color w:val="auto"/>
          <w:szCs w:val="21"/>
          <w:highlight w:val="none"/>
        </w:rPr>
      </w:pPr>
      <w:r/>
      <w:bookmarkStart w:id="291" w:name="_Toc103848572"/>
      <w:r/>
      <w:bookmarkStart w:id="292" w:name="_Toc30913"/>
      <w:r/>
      <w:bookmarkStart w:id="293" w:name="_Toc104560886"/>
      <w:r/>
      <w:bookmarkStart w:id="294" w:name="_Toc107246267"/>
      <w:r>
        <w:rPr>
          <w:rFonts w:ascii="Microsoft New Tai Lue" w:hAnsi="Microsoft New Tai Lue" w:cs="Microsoft New Tai Lue"/>
          <w:color w:val="auto"/>
          <w:szCs w:val="21"/>
          <w:highlight w:val="none"/>
        </w:rPr>
        <w:t xml:space="preserve">38.招标代理服务费</w:t>
      </w:r>
      <w:bookmarkEnd w:id="291"/>
      <w:r/>
      <w:bookmarkEnd w:id="292"/>
      <w:r/>
      <w:bookmarkEnd w:id="293"/>
      <w:r/>
      <w:bookmarkEnd w:id="294"/>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38.1中标人是否交纳投招标代理服务费及相关要求见</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w:t>
      </w:r>
      <w:r/>
    </w:p>
    <w:p>
      <w:pPr>
        <w:pStyle w:val="723"/>
        <w:ind w:left="0" w:right="210" w:firstLine="422"/>
        <w:spacing w:line="360" w:lineRule="auto"/>
        <w:rPr>
          <w:rFonts w:ascii="Microsoft New Tai Lue" w:hAnsi="Microsoft New Tai Lue" w:cs="Microsoft New Tai Lue"/>
          <w:color w:val="auto"/>
          <w:szCs w:val="21"/>
          <w:highlight w:val="none"/>
        </w:rPr>
      </w:pPr>
      <w:r/>
      <w:bookmarkStart w:id="295" w:name="_Toc103848573"/>
      <w:r/>
      <w:bookmarkStart w:id="296" w:name="_Toc104560887"/>
      <w:r/>
      <w:bookmarkStart w:id="297" w:name="_Toc107246268"/>
      <w:r/>
      <w:bookmarkStart w:id="298" w:name="_Toc29088"/>
      <w:r>
        <w:rPr>
          <w:rFonts w:ascii="Microsoft New Tai Lue" w:hAnsi="Microsoft New Tai Lue" w:cs="Microsoft New Tai Lue"/>
          <w:color w:val="auto"/>
          <w:szCs w:val="21"/>
          <w:highlight w:val="none"/>
        </w:rPr>
        <w:t xml:space="preserve">39.其他规定</w:t>
      </w:r>
      <w:bookmarkEnd w:id="295"/>
      <w:r/>
      <w:bookmarkEnd w:id="296"/>
      <w:r/>
      <w:bookmarkEnd w:id="297"/>
      <w:r/>
      <w:bookmarkEnd w:id="298"/>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39.1投标文件的其他规定见</w:t>
      </w:r>
      <w:r>
        <w:rPr>
          <w:rFonts w:ascii="Microsoft New Tai Lue" w:hAnsi="Microsoft New Tai Lue" w:cs="Microsoft New Tai Lue"/>
          <w:b/>
          <w:color w:val="auto"/>
          <w:szCs w:val="21"/>
          <w:highlight w:val="none"/>
        </w:rPr>
        <w:t xml:space="preserve">投标人须知前附</w:t>
      </w:r>
      <w:r>
        <w:rPr>
          <w:rFonts w:ascii="Microsoft New Tai Lue" w:hAnsi="Microsoft New Tai Lue" w:cs="Microsoft New Tai Lue"/>
          <w:color w:val="auto"/>
          <w:szCs w:val="21"/>
          <w:highlight w:val="none"/>
        </w:rPr>
        <w:t xml:space="preserve">表。</w:t>
      </w:r>
      <w:r/>
    </w:p>
    <w:p>
      <w:pPr>
        <w:pStyle w:val="723"/>
        <w:ind w:left="0" w:right="210" w:firstLine="422"/>
        <w:spacing w:line="360" w:lineRule="auto"/>
        <w:rPr>
          <w:rFonts w:ascii="Microsoft New Tai Lue" w:hAnsi="Microsoft New Tai Lue" w:cs="Microsoft New Tai Lue"/>
          <w:color w:val="auto"/>
          <w:szCs w:val="21"/>
          <w:highlight w:val="none"/>
        </w:rPr>
      </w:pPr>
      <w:r/>
      <w:bookmarkStart w:id="299" w:name="_Toc15275"/>
      <w:r/>
      <w:bookmarkStart w:id="300" w:name="_Toc107246269"/>
      <w:r/>
      <w:bookmarkStart w:id="301" w:name="_Toc104560888"/>
      <w:r/>
      <w:bookmarkStart w:id="302" w:name="_Toc103848574"/>
      <w:r>
        <w:rPr>
          <w:rFonts w:ascii="Microsoft New Tai Lue" w:hAnsi="Microsoft New Tai Lue" w:cs="Microsoft New Tai Lue"/>
          <w:color w:val="auto"/>
          <w:szCs w:val="21"/>
          <w:highlight w:val="none"/>
        </w:rPr>
        <w:t xml:space="preserve">40.文件解释权</w:t>
      </w:r>
      <w:bookmarkEnd w:id="299"/>
      <w:r/>
      <w:bookmarkEnd w:id="300"/>
      <w:r/>
      <w:bookmarkEnd w:id="301"/>
      <w:r/>
      <w:bookmarkEnd w:id="302"/>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40.1本招标文件的解释权归采购人（或采购代理机构）所有。</w:t>
      </w:r>
      <w:bookmarkEnd w:id="208"/>
      <w:r/>
    </w:p>
    <w:p>
      <w:pPr>
        <w:pStyle w:val="765"/>
        <w:ind w:firstLine="643"/>
        <w:rPr>
          <w:rFonts w:ascii="Microsoft New Tai Lue" w:hAnsi="Microsoft New Tai Lue" w:cs="Microsoft New Tai Lue"/>
          <w:color w:val="auto"/>
          <w:highlight w:val="none"/>
        </w:rPr>
      </w:pPr>
      <w:r/>
      <w:bookmarkStart w:id="303" w:name="_Toc91836563"/>
      <w:r>
        <w:rPr>
          <w:rFonts w:ascii="Microsoft New Tai Lue" w:hAnsi="Microsoft New Tai Lue" w:cs="Microsoft New Tai Lue"/>
          <w:color w:val="auto"/>
          <w:highlight w:val="none"/>
        </w:rPr>
        <w:br w:type="page" w:clear="all"/>
      </w:r>
      <w:bookmarkStart w:id="304" w:name="_Toc21765"/>
      <w:r>
        <w:rPr>
          <w:rFonts w:ascii="Microsoft New Tai Lue" w:hAnsi="Microsoft New Tai Lue" w:cs="Microsoft New Tai Lue"/>
          <w:color w:val="auto"/>
          <w:highlight w:val="none"/>
        </w:rPr>
        <w:t xml:space="preserve">第三章 政府采购合同条款</w:t>
      </w:r>
      <w:bookmarkEnd w:id="303"/>
      <w:r>
        <w:rPr>
          <w:rFonts w:ascii="Microsoft New Tai Lue" w:hAnsi="Microsoft New Tai Lue" w:cs="Microsoft New Tai Lue"/>
          <w:color w:val="auto"/>
          <w:highlight w:val="none"/>
        </w:rPr>
        <w:t xml:space="preserve">及格式</w:t>
      </w:r>
      <w:bookmarkEnd w:id="304"/>
      <w:r/>
      <w:r/>
    </w:p>
    <w:p>
      <w:pPr>
        <w:ind w:firstLine="482"/>
        <w:spacing w:line="360" w:lineRule="auto"/>
        <w:rPr>
          <w:rFonts w:hint="eastAsia" w:hAnsi="宋体"/>
          <w:b/>
          <w:bCs/>
          <w:color w:val="auto"/>
          <w:sz w:val="24"/>
          <w:highlight w:val="none"/>
        </w:rPr>
      </w:pPr>
      <w:r>
        <w:rPr>
          <w:rFonts w:hint="eastAsia" w:hAnsi="宋体"/>
          <w:b/>
          <w:bCs/>
          <w:color w:val="auto"/>
          <w:sz w:val="24"/>
          <w:highlight w:val="none"/>
        </w:rPr>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项目名称： </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747"/>
        <w:ind w:firstLine="422"/>
        <w:spacing w:line="480" w:lineRule="auto"/>
        <w:rPr>
          <w:rFonts w:hint="eastAsia" w:hAnsi="宋体" w:cs="宋体"/>
          <w:b/>
          <w:bCs/>
          <w:color w:val="auto"/>
          <w:highlight w:val="none"/>
        </w:rPr>
      </w:pPr>
      <w:r>
        <w:rPr>
          <w:rFonts w:hint="eastAsia" w:hAnsi="宋体" w:cs="宋体"/>
          <w:b/>
          <w:bCs/>
          <w:color w:val="auto"/>
          <w:highlight w:val="none"/>
        </w:rPr>
        <w:t xml:space="preserve">甲方：江苏省市场监督管理局</w:t>
      </w:r>
      <w:r/>
    </w:p>
    <w:p>
      <w:pPr>
        <w:pStyle w:val="747"/>
        <w:ind w:firstLine="422"/>
        <w:spacing w:line="480" w:lineRule="auto"/>
        <w:rPr>
          <w:rFonts w:hint="eastAsia" w:hAnsi="宋体" w:cs="宋体"/>
          <w:b/>
          <w:bCs/>
          <w:color w:val="auto"/>
          <w:highlight w:val="none"/>
        </w:rPr>
      </w:pPr>
      <w:r>
        <w:rPr>
          <w:rFonts w:hint="eastAsia" w:hAnsi="宋体" w:cs="宋体"/>
          <w:b/>
          <w:bCs/>
          <w:color w:val="auto"/>
          <w:highlight w:val="none"/>
        </w:rPr>
        <w:t xml:space="preserve">乙方：</w:t>
      </w:r>
      <w:r/>
    </w:p>
    <w:p>
      <w:pPr>
        <w:pStyle w:val="747"/>
        <w:ind w:firstLine="420"/>
        <w:spacing w:line="460" w:lineRule="exact"/>
        <w:rPr>
          <w:rFonts w:hint="eastAsia" w:hAnsi="宋体" w:cs="宋体"/>
          <w:color w:val="auto"/>
          <w:highlight w:val="none"/>
        </w:rPr>
      </w:pPr>
      <w:r>
        <w:rPr>
          <w:rFonts w:hint="eastAsia" w:hAnsi="宋体" w:cs="宋体"/>
          <w:color w:val="auto"/>
          <w:highlight w:val="none"/>
        </w:rPr>
      </w:r>
      <w:r/>
    </w:p>
    <w:p>
      <w:pPr>
        <w:pStyle w:val="747"/>
        <w:ind w:firstLine="420"/>
        <w:spacing w:line="460" w:lineRule="exact"/>
        <w:rPr>
          <w:rFonts w:hint="eastAsia" w:hAnsi="宋体" w:cs="宋体"/>
          <w:b/>
          <w:color w:val="auto"/>
          <w:highlight w:val="none"/>
        </w:rPr>
      </w:pPr>
      <w:r>
        <w:rPr>
          <w:rFonts w:hint="eastAsia" w:hAnsi="宋体" w:cs="宋体"/>
          <w:color w:val="auto"/>
          <w:highlight w:val="none"/>
        </w:rPr>
        <w:t xml:space="preserve">甲、乙双方根据《中华人民共和国民法典》要求，签署本合同。</w:t>
      </w:r>
      <w:r/>
    </w:p>
    <w:p>
      <w:pPr>
        <w:pStyle w:val="747"/>
        <w:ind w:firstLine="422"/>
        <w:spacing w:line="460" w:lineRule="exact"/>
        <w:rPr>
          <w:rFonts w:hint="eastAsia" w:hAnsi="宋体" w:cs="宋体"/>
          <w:b/>
          <w:color w:val="auto"/>
          <w:highlight w:val="none"/>
        </w:rPr>
      </w:pPr>
      <w:r>
        <w:rPr>
          <w:rFonts w:hint="eastAsia" w:hAnsi="宋体" w:cs="宋体"/>
          <w:b/>
          <w:color w:val="auto"/>
          <w:highlight w:val="none"/>
        </w:rPr>
        <w:t xml:space="preserve">一、采购标的</w:t>
      </w:r>
      <w:r/>
    </w:p>
    <w:p>
      <w:pPr>
        <w:ind w:firstLine="420"/>
        <w:spacing w:line="6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1.1服务内容：</w:t>
      </w:r>
      <w:r>
        <w:rPr>
          <w:rFonts w:hint="eastAsia" w:ascii="宋体" w:hAnsi="宋体" w:cs="宋体"/>
          <w:color w:val="auto"/>
          <w:szCs w:val="21"/>
          <w:highlight w:val="none"/>
          <w:u w:val="single"/>
        </w:rPr>
        <w:t xml:space="preserve">。（具体数量以实际发生为准）</w:t>
      </w:r>
      <w:r/>
    </w:p>
    <w:p>
      <w:pPr>
        <w:pStyle w:val="747"/>
        <w:ind w:firstLine="420"/>
        <w:spacing w:line="460" w:lineRule="exact"/>
        <w:rPr>
          <w:rFonts w:hint="eastAsia" w:hAnsi="宋体" w:cs="宋体"/>
          <w:color w:val="auto"/>
          <w:highlight w:val="none"/>
          <w:u w:val="single"/>
        </w:rPr>
      </w:pPr>
      <w:r>
        <w:rPr>
          <w:rFonts w:hint="eastAsia" w:hAnsi="宋体" w:cs="宋体"/>
          <w:color w:val="auto"/>
          <w:highlight w:val="none"/>
        </w:rPr>
        <w:t xml:space="preserve">1.2 服务期限：</w:t>
      </w:r>
      <w:r>
        <w:rPr>
          <w:rFonts w:hint="eastAsia" w:hAnsi="宋体" w:cs="宋体"/>
          <w:color w:val="auto"/>
          <w:highlight w:val="none"/>
          <w:u w:val="single"/>
        </w:rPr>
        <w:t xml:space="preserve">     自合同签订起至2025年12月30日       </w:t>
      </w:r>
      <w:r>
        <w:rPr>
          <w:rFonts w:hint="eastAsia" w:hAnsi="宋体" w:cs="宋体"/>
          <w:color w:val="auto"/>
          <w:highlight w:val="none"/>
        </w:rPr>
        <w:t xml:space="preserve">。</w:t>
      </w:r>
      <w:r/>
    </w:p>
    <w:p>
      <w:pPr>
        <w:pStyle w:val="747"/>
        <w:ind w:firstLine="420"/>
        <w:spacing w:line="460" w:lineRule="exact"/>
        <w:rPr>
          <w:rFonts w:hint="eastAsia" w:hAnsi="宋体" w:cs="宋体"/>
          <w:color w:val="auto"/>
          <w:highlight w:val="none"/>
          <w:u w:val="single"/>
        </w:rPr>
      </w:pPr>
      <w:r>
        <w:rPr>
          <w:rFonts w:hint="eastAsia" w:hAnsi="宋体" w:cs="宋体"/>
          <w:color w:val="auto"/>
          <w:highlight w:val="none"/>
        </w:rPr>
        <w:t xml:space="preserve">1.3 补充条款：。</w:t>
      </w:r>
      <w:r/>
    </w:p>
    <w:p>
      <w:pPr>
        <w:pStyle w:val="747"/>
        <w:ind w:firstLine="422"/>
        <w:spacing w:line="460" w:lineRule="exact"/>
        <w:rPr>
          <w:rFonts w:hint="eastAsia" w:hAnsi="宋体" w:cs="宋体"/>
          <w:b/>
          <w:color w:val="auto"/>
          <w:highlight w:val="none"/>
        </w:rPr>
      </w:pPr>
      <w:r>
        <w:rPr>
          <w:rFonts w:hint="eastAsia" w:hAnsi="宋体" w:cs="宋体"/>
          <w:b/>
          <w:color w:val="auto"/>
          <w:highlight w:val="none"/>
        </w:rPr>
        <w:t xml:space="preserve">二、合同金额</w:t>
      </w:r>
      <w:r/>
    </w:p>
    <w:p>
      <w:pPr>
        <w:pStyle w:val="747"/>
        <w:ind w:firstLine="420"/>
        <w:spacing w:line="460" w:lineRule="exact"/>
        <w:rPr>
          <w:rFonts w:hint="eastAsia" w:hAnsi="宋体" w:cs="宋体"/>
          <w:color w:val="auto"/>
          <w:highlight w:val="none"/>
        </w:rPr>
      </w:pPr>
      <w:r>
        <w:rPr>
          <w:rFonts w:hint="eastAsia" w:hAnsi="宋体" w:cs="宋体"/>
          <w:color w:val="auto"/>
          <w:highlight w:val="none"/>
        </w:rPr>
        <w:t xml:space="preserve">2.1 本合同金额为（大写）：（￥元）人民币。</w:t>
      </w:r>
      <w:r/>
    </w:p>
    <w:p>
      <w:pPr>
        <w:pStyle w:val="747"/>
        <w:ind w:firstLine="420"/>
        <w:spacing w:line="460" w:lineRule="exact"/>
        <w:rPr>
          <w:rFonts w:hint="eastAsia" w:hAnsi="宋体" w:cs="宋体"/>
          <w:color w:val="auto"/>
          <w:highlight w:val="none"/>
        </w:rPr>
      </w:pPr>
      <w:r>
        <w:rPr>
          <w:rFonts w:hint="eastAsia" w:hAnsi="宋体" w:cs="宋体"/>
          <w:color w:val="auto"/>
          <w:highlight w:val="none"/>
        </w:rPr>
        <w:t xml:space="preserve">本合同价款包含所有乙方提供合同约定服务的报酬及乙方提供合同中服务所支出的必要费用，甲方在上述合同价款之外不再向乙方支付其他任何费用。</w:t>
      </w:r>
      <w:r/>
    </w:p>
    <w:p>
      <w:pPr>
        <w:pStyle w:val="747"/>
        <w:ind w:firstLine="422"/>
        <w:spacing w:line="460" w:lineRule="exact"/>
        <w:rPr>
          <w:rFonts w:hint="eastAsia" w:hAnsi="宋体" w:cs="宋体"/>
          <w:b/>
          <w:color w:val="auto"/>
          <w:highlight w:val="none"/>
        </w:rPr>
      </w:pPr>
      <w:r>
        <w:rPr>
          <w:rFonts w:hint="eastAsia" w:hAnsi="宋体" w:cs="宋体"/>
          <w:b/>
          <w:color w:val="auto"/>
          <w:highlight w:val="none"/>
        </w:rPr>
        <w:t xml:space="preserve">三、技术资料</w:t>
      </w:r>
      <w:r/>
    </w:p>
    <w:p>
      <w:pPr>
        <w:pStyle w:val="747"/>
        <w:ind w:firstLine="420"/>
        <w:spacing w:line="460" w:lineRule="exact"/>
        <w:rPr>
          <w:rFonts w:hint="eastAsia" w:hAnsi="宋体" w:cs="宋体"/>
          <w:color w:val="auto"/>
          <w:highlight w:val="none"/>
        </w:rPr>
      </w:pPr>
      <w:r>
        <w:rPr>
          <w:rFonts w:hint="eastAsia" w:hAnsi="宋体" w:cs="宋体"/>
          <w:color w:val="auto"/>
          <w:highlight w:val="none"/>
        </w:rPr>
        <w:t xml:space="preserve">3.1乙方应按合同规定的时间向甲方提供有关技术资料。</w:t>
      </w:r>
      <w:r/>
    </w:p>
    <w:p>
      <w:pPr>
        <w:pStyle w:val="747"/>
        <w:ind w:firstLine="420"/>
        <w:spacing w:line="460" w:lineRule="exact"/>
        <w:rPr>
          <w:rFonts w:hint="eastAsia" w:hAnsi="宋体" w:cs="宋体"/>
          <w:color w:val="auto"/>
          <w:highlight w:val="none"/>
        </w:rPr>
      </w:pPr>
      <w:r>
        <w:rPr>
          <w:rFonts w:hint="eastAsia" w:hAnsi="宋体" w:cs="宋体"/>
          <w:color w:val="auto"/>
          <w:highlight w:val="none"/>
        </w:rPr>
        <w:t xml:space="preserve">3.2 没有甲方事先书面同意，乙方不得将由甲方提供的有关合同或任何合同条文、资料提供给与履行本合同无关的任何其他人。</w:t>
      </w:r>
      <w:r/>
    </w:p>
    <w:p>
      <w:pPr>
        <w:pStyle w:val="747"/>
        <w:ind w:firstLine="422"/>
        <w:spacing w:line="460" w:lineRule="exact"/>
        <w:rPr>
          <w:rFonts w:hint="eastAsia" w:hAnsi="宋体" w:cs="宋体"/>
          <w:b/>
          <w:color w:val="auto"/>
          <w:highlight w:val="none"/>
        </w:rPr>
      </w:pPr>
      <w:r>
        <w:rPr>
          <w:rFonts w:hint="eastAsia" w:hAnsi="宋体" w:cs="宋体"/>
          <w:b/>
          <w:color w:val="auto"/>
          <w:highlight w:val="none"/>
        </w:rPr>
        <w:t xml:space="preserve">四、转包或分包</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4.1本合同范围内服务，应由乙方直接供应，不得转让他人供应；</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4.2 除非得到甲方的书面同意，乙方不得部分分包给他人供应。</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4.3如有转让和未经甲方同意的分包行为，甲方有权给予终止合同。 </w:t>
      </w:r>
      <w:r/>
    </w:p>
    <w:p>
      <w:pPr>
        <w:pStyle w:val="747"/>
        <w:ind w:firstLine="422"/>
        <w:spacing w:line="460" w:lineRule="exact"/>
        <w:rPr>
          <w:rFonts w:hint="eastAsia" w:hAnsi="宋体" w:cs="宋体"/>
          <w:b/>
          <w:color w:val="auto"/>
          <w:highlight w:val="none"/>
        </w:rPr>
      </w:pPr>
      <w:r>
        <w:rPr>
          <w:rFonts w:hint="eastAsia" w:hAnsi="宋体" w:cs="宋体"/>
          <w:b/>
          <w:color w:val="auto"/>
          <w:highlight w:val="none"/>
        </w:rPr>
        <w:t xml:space="preserve">五、交付期、交付方式及交付地点</w:t>
      </w:r>
      <w:r/>
    </w:p>
    <w:p>
      <w:pPr>
        <w:pStyle w:val="747"/>
        <w:ind w:firstLine="420"/>
        <w:spacing w:line="460" w:lineRule="exact"/>
        <w:rPr>
          <w:rFonts w:hint="eastAsia" w:hAnsi="宋体" w:cs="宋体"/>
          <w:color w:val="auto"/>
          <w:highlight w:val="none"/>
        </w:rPr>
      </w:pPr>
      <w:r>
        <w:rPr>
          <w:rFonts w:hint="eastAsia" w:hAnsi="宋体" w:cs="宋体"/>
          <w:bCs/>
          <w:color w:val="auto"/>
          <w:highlight w:val="none"/>
        </w:rPr>
        <w:t xml:space="preserve">5.1交付期：</w:t>
      </w:r>
      <w:r>
        <w:rPr>
          <w:rFonts w:hint="eastAsia" w:hAnsi="宋体" w:cs="宋体"/>
          <w:color w:val="auto"/>
          <w:highlight w:val="none"/>
          <w:u w:val="single"/>
        </w:rPr>
        <w:t xml:space="preserve"> 2025年12月30日</w:t>
      </w:r>
      <w:r>
        <w:rPr>
          <w:rFonts w:hint="eastAsia" w:hAnsi="宋体" w:cs="宋体"/>
          <w:color w:val="auto"/>
          <w:highlight w:val="none"/>
        </w:rPr>
        <w:t xml:space="preserve">。</w:t>
      </w:r>
      <w:r/>
    </w:p>
    <w:p>
      <w:pPr>
        <w:pStyle w:val="747"/>
        <w:ind w:firstLine="420"/>
        <w:spacing w:line="460" w:lineRule="exact"/>
        <w:rPr>
          <w:rFonts w:hint="eastAsia" w:hAnsi="宋体" w:cs="宋体"/>
          <w:bCs/>
          <w:color w:val="auto"/>
          <w:highlight w:val="none"/>
        </w:rPr>
      </w:pPr>
      <w:r>
        <w:rPr>
          <w:rFonts w:hint="eastAsia" w:hAnsi="宋体" w:cs="宋体"/>
          <w:bCs/>
          <w:color w:val="auto"/>
          <w:highlight w:val="none"/>
        </w:rPr>
        <w:t xml:space="preserve">5.2交付方式及地点：</w:t>
      </w:r>
      <w:r>
        <w:rPr>
          <w:rFonts w:hint="eastAsia" w:hAnsi="宋体" w:cs="宋体"/>
          <w:color w:val="auto"/>
          <w:highlight w:val="none"/>
          <w:u w:val="single"/>
        </w:rPr>
        <w:t xml:space="preserve">在甲方指定地点验收交付。</w:t>
      </w:r>
      <w:r/>
    </w:p>
    <w:p>
      <w:pPr>
        <w:pStyle w:val="747"/>
        <w:ind w:firstLine="422"/>
        <w:spacing w:line="460" w:lineRule="exact"/>
        <w:rPr>
          <w:rFonts w:hint="eastAsia" w:hAnsi="宋体" w:cs="宋体"/>
          <w:b/>
          <w:color w:val="auto"/>
          <w:highlight w:val="none"/>
        </w:rPr>
      </w:pPr>
      <w:r>
        <w:rPr>
          <w:rFonts w:hint="eastAsia" w:hAnsi="宋体" w:cs="宋体"/>
          <w:b/>
          <w:color w:val="auto"/>
          <w:highlight w:val="none"/>
        </w:rPr>
        <w:t xml:space="preserve">六、合同款支付</w:t>
      </w:r>
      <w:r/>
    </w:p>
    <w:p>
      <w:pPr>
        <w:ind w:firstLine="420"/>
        <w:spacing w:line="460" w:lineRule="exact"/>
        <w:rPr>
          <w:rFonts w:hint="eastAsia" w:ascii="宋体" w:hAnsi="宋体" w:cs="宋体"/>
          <w:bCs/>
          <w:color w:val="auto"/>
          <w:szCs w:val="21"/>
          <w:highlight w:val="none"/>
          <w:u w:val="single"/>
        </w:rPr>
      </w:pPr>
      <w:r>
        <w:rPr>
          <w:rFonts w:hint="eastAsia" w:ascii="宋体" w:hAnsi="宋体" w:cs="宋体"/>
          <w:bCs/>
          <w:color w:val="auto"/>
          <w:szCs w:val="21"/>
          <w:highlight w:val="none"/>
        </w:rPr>
        <w:t xml:space="preserve">付款方式：</w:t>
      </w:r>
      <w:r>
        <w:rPr>
          <w:rFonts w:hint="eastAsia" w:ascii="宋体" w:hAnsi="宋体" w:cs="宋体"/>
          <w:bCs/>
          <w:color w:val="auto"/>
          <w:szCs w:val="21"/>
          <w:highlight w:val="none"/>
          <w:u w:val="single"/>
        </w:rPr>
        <w:t xml:space="preserve">合同签订后，甲方支付合同金额的50%。合同履行完毕，工作成果交付甲方并经甲方验收合格后，甲方支付50%余款。</w:t>
      </w:r>
      <w:r/>
    </w:p>
    <w:p>
      <w:pPr>
        <w:ind w:firstLine="422"/>
        <w:spacing w:line="46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七、税费</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本合同执行中相关的一切税费均由乙方负担。</w:t>
      </w:r>
      <w:r/>
    </w:p>
    <w:p>
      <w:pPr>
        <w:pStyle w:val="747"/>
        <w:ind w:firstLine="422"/>
        <w:spacing w:line="460" w:lineRule="exact"/>
        <w:rPr>
          <w:rFonts w:hint="eastAsia" w:hAnsi="宋体" w:cs="宋体"/>
          <w:b/>
          <w:color w:val="auto"/>
          <w:highlight w:val="none"/>
        </w:rPr>
      </w:pPr>
      <w:r>
        <w:rPr>
          <w:rFonts w:hint="eastAsia" w:hAnsi="宋体" w:cs="宋体"/>
          <w:b/>
          <w:color w:val="auto"/>
          <w:highlight w:val="none"/>
        </w:rPr>
        <w:t xml:space="preserve">八、验收</w:t>
      </w:r>
      <w:r/>
    </w:p>
    <w:p>
      <w:pPr>
        <w:pStyle w:val="747"/>
        <w:ind w:firstLine="420"/>
        <w:spacing w:line="460" w:lineRule="exact"/>
        <w:rPr>
          <w:rFonts w:hint="eastAsia" w:hAnsi="宋体" w:cs="宋体"/>
          <w:color w:val="auto"/>
          <w:highlight w:val="none"/>
          <w:u w:val="single"/>
        </w:rPr>
      </w:pPr>
      <w:r>
        <w:rPr>
          <w:rFonts w:hint="eastAsia" w:hAnsi="宋体" w:cs="宋体"/>
          <w:color w:val="auto"/>
          <w:highlight w:val="none"/>
        </w:rPr>
        <w:t xml:space="preserve">8.1 </w:t>
      </w:r>
      <w:r>
        <w:rPr>
          <w:rFonts w:hint="eastAsia" w:hAnsi="宋体" w:cs="宋体"/>
          <w:color w:val="auto"/>
          <w:highlight w:val="none"/>
          <w:u w:val="single"/>
        </w:rPr>
        <w:t xml:space="preserve">乙方应提供全省医院在用医用计量器具监督抽查技术服务工作报告、检定（校准）证书、数据登记表等相关材料，并提交甲方。</w:t>
      </w:r>
      <w:r/>
    </w:p>
    <w:p>
      <w:pPr>
        <w:pStyle w:val="747"/>
        <w:ind w:firstLine="420"/>
        <w:spacing w:line="460" w:lineRule="exact"/>
        <w:rPr>
          <w:rFonts w:hint="eastAsia" w:hAnsi="宋体" w:cs="宋体"/>
          <w:color w:val="auto"/>
          <w:highlight w:val="none"/>
        </w:rPr>
      </w:pPr>
      <w:r>
        <w:rPr>
          <w:rFonts w:hint="eastAsia" w:hAnsi="宋体" w:cs="宋体"/>
          <w:color w:val="auto"/>
          <w:highlight w:val="none"/>
        </w:rPr>
        <w:t xml:space="preserve">8.2 验收时乙方必须在现场，甲方通过实地查看、验收资料等方式开展工作验收。</w:t>
      </w:r>
      <w:r/>
    </w:p>
    <w:p>
      <w:pPr>
        <w:pStyle w:val="747"/>
        <w:ind w:firstLine="422"/>
        <w:spacing w:line="460" w:lineRule="exact"/>
        <w:rPr>
          <w:rFonts w:hint="eastAsia" w:hAnsi="宋体" w:cs="宋体"/>
          <w:b/>
          <w:color w:val="auto"/>
          <w:highlight w:val="none"/>
        </w:rPr>
      </w:pPr>
      <w:r>
        <w:rPr>
          <w:rFonts w:hint="eastAsia" w:hAnsi="宋体" w:cs="宋体"/>
          <w:b/>
          <w:color w:val="auto"/>
          <w:highlight w:val="none"/>
        </w:rPr>
        <w:t xml:space="preserve">九、违约责任</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9.1 甲方无正当理由拒收的，甲方向乙方偿付拒收货款总值的百分之五违约金。</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9.2 甲方无故逾期验收和办理合同款支付手续的,甲方应按逾期付款总额每日万分之五向乙方支付违约金。</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9.3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9.4 乙方所交的服务不符合项目需求、乙方响应文件承诺及国家有关质量标准的，甲方有权拒收，乙方愿意更换但逾期交付的，按乙方逾期交付处理。乙方拒绝更换的，甲方可单方面解除合同，并由乙方赔偿由此造成的甲方全部损失。</w:t>
      </w:r>
      <w:r/>
    </w:p>
    <w:p>
      <w:pPr>
        <w:pStyle w:val="747"/>
        <w:ind w:firstLine="422"/>
        <w:spacing w:line="460" w:lineRule="exact"/>
        <w:rPr>
          <w:rFonts w:hint="eastAsia" w:hAnsi="宋体" w:cs="宋体"/>
          <w:b/>
          <w:color w:val="auto"/>
          <w:highlight w:val="none"/>
        </w:rPr>
      </w:pPr>
      <w:r>
        <w:rPr>
          <w:rFonts w:hint="eastAsia" w:hAnsi="宋体" w:cs="宋体"/>
          <w:b/>
          <w:color w:val="auto"/>
          <w:highlight w:val="none"/>
        </w:rPr>
        <w:t xml:space="preserve">十、不可抗力事件处理</w:t>
      </w:r>
      <w:r/>
    </w:p>
    <w:p>
      <w:pPr>
        <w:pStyle w:val="747"/>
        <w:ind w:firstLine="420"/>
        <w:spacing w:line="460" w:lineRule="exact"/>
        <w:rPr>
          <w:rFonts w:hint="eastAsia" w:hAnsi="宋体" w:cs="宋体"/>
          <w:color w:val="auto"/>
          <w:highlight w:val="none"/>
        </w:rPr>
      </w:pPr>
      <w:r>
        <w:rPr>
          <w:rFonts w:hint="eastAsia" w:hAnsi="宋体" w:cs="宋体"/>
          <w:color w:val="auto"/>
          <w:highlight w:val="none"/>
        </w:rPr>
        <w:t xml:space="preserve">10.1 在合同有效期内，任何一方因不可抗力事件导致不能履行合同，则合同履行期延长，其延长期与不可抗力影响期相同。</w:t>
      </w:r>
      <w:r/>
    </w:p>
    <w:p>
      <w:pPr>
        <w:pStyle w:val="747"/>
        <w:ind w:firstLine="420"/>
        <w:spacing w:line="460" w:lineRule="exact"/>
        <w:rPr>
          <w:rFonts w:hint="eastAsia" w:hAnsi="宋体" w:cs="宋体"/>
          <w:color w:val="auto"/>
          <w:highlight w:val="none"/>
        </w:rPr>
      </w:pPr>
      <w:r>
        <w:rPr>
          <w:rFonts w:hint="eastAsia" w:hAnsi="宋体" w:cs="宋体"/>
          <w:color w:val="auto"/>
          <w:highlight w:val="none"/>
        </w:rPr>
        <w:t xml:space="preserve">10.2 不可抗力事件发生后，应立即通知对方，并寄送有关权威机构出具的证明。</w:t>
      </w:r>
      <w:r/>
    </w:p>
    <w:p>
      <w:pPr>
        <w:pStyle w:val="747"/>
        <w:ind w:firstLine="420"/>
        <w:spacing w:line="460" w:lineRule="exact"/>
        <w:rPr>
          <w:rFonts w:hint="eastAsia" w:hAnsi="宋体" w:cs="宋体"/>
          <w:color w:val="auto"/>
          <w:highlight w:val="none"/>
        </w:rPr>
      </w:pPr>
      <w:r>
        <w:rPr>
          <w:rFonts w:hint="eastAsia" w:hAnsi="宋体" w:cs="宋体"/>
          <w:color w:val="auto"/>
          <w:highlight w:val="none"/>
        </w:rPr>
        <w:t xml:space="preserve">10.3 不可抗力事件延续120天以上，双方应通过友好协商，确定是否继续履行合同。</w:t>
      </w:r>
      <w:r/>
    </w:p>
    <w:p>
      <w:pPr>
        <w:pStyle w:val="747"/>
        <w:ind w:firstLine="422"/>
        <w:spacing w:line="460" w:lineRule="exact"/>
        <w:rPr>
          <w:rFonts w:hint="eastAsia" w:hAnsi="宋体" w:cs="宋体"/>
          <w:b/>
          <w:color w:val="auto"/>
          <w:highlight w:val="none"/>
        </w:rPr>
      </w:pPr>
      <w:r>
        <w:rPr>
          <w:rFonts w:hint="eastAsia" w:hAnsi="宋体" w:cs="宋体"/>
          <w:b/>
          <w:color w:val="auto"/>
          <w:highlight w:val="none"/>
        </w:rPr>
        <w:t xml:space="preserve">十一、诉讼</w:t>
      </w:r>
      <w:r/>
    </w:p>
    <w:p>
      <w:pPr>
        <w:pStyle w:val="747"/>
        <w:ind w:firstLine="420"/>
        <w:spacing w:line="460" w:lineRule="exact"/>
        <w:rPr>
          <w:rFonts w:hint="eastAsia" w:hAnsi="宋体" w:cs="宋体"/>
          <w:color w:val="auto"/>
          <w:highlight w:val="none"/>
        </w:rPr>
      </w:pPr>
      <w:r>
        <w:rPr>
          <w:rFonts w:hint="eastAsia" w:hAnsi="宋体" w:cs="宋体"/>
          <w:color w:val="auto"/>
          <w:highlight w:val="none"/>
        </w:rPr>
        <w:t xml:space="preserve">双方在执行合同中所发生的一切争议，应通过协商解决。如协商不成，可向合同签订地法院起诉，合同签订地在此约定为南京市鼓楼区。</w:t>
      </w:r>
      <w:r/>
    </w:p>
    <w:p>
      <w:pPr>
        <w:pStyle w:val="747"/>
        <w:ind w:firstLine="422"/>
        <w:spacing w:line="460" w:lineRule="exact"/>
        <w:rPr>
          <w:rFonts w:hint="eastAsia" w:hAnsi="宋体" w:cs="宋体"/>
          <w:b/>
          <w:color w:val="auto"/>
          <w:highlight w:val="none"/>
        </w:rPr>
      </w:pPr>
      <w:r>
        <w:rPr>
          <w:rFonts w:hint="eastAsia" w:hAnsi="宋体" w:cs="宋体"/>
          <w:b/>
          <w:color w:val="auto"/>
          <w:highlight w:val="none"/>
        </w:rPr>
        <w:t xml:space="preserve">十二、合同生效及其它</w:t>
      </w:r>
      <w:r/>
    </w:p>
    <w:p>
      <w:pPr>
        <w:pStyle w:val="747"/>
        <w:ind w:firstLine="420"/>
        <w:spacing w:line="460" w:lineRule="exact"/>
        <w:rPr>
          <w:rFonts w:hint="eastAsia" w:hAnsi="宋体" w:cs="宋体"/>
          <w:color w:val="auto"/>
          <w:highlight w:val="none"/>
        </w:rPr>
      </w:pPr>
      <w:r>
        <w:rPr>
          <w:rFonts w:hint="eastAsia" w:hAnsi="宋体" w:cs="宋体"/>
          <w:color w:val="auto"/>
          <w:highlight w:val="none"/>
        </w:rPr>
        <w:t xml:space="preserve">12.1 合同经双方法定代表人或授权委托代表人签字并加盖单位公章后生效。</w:t>
      </w:r>
      <w:r/>
    </w:p>
    <w:p>
      <w:pPr>
        <w:pStyle w:val="747"/>
        <w:ind w:firstLine="420"/>
        <w:spacing w:line="460" w:lineRule="exact"/>
        <w:rPr>
          <w:rFonts w:hint="eastAsia" w:hAnsi="宋体" w:cs="宋体"/>
          <w:color w:val="auto"/>
          <w:highlight w:val="none"/>
        </w:rPr>
      </w:pPr>
      <w:r>
        <w:rPr>
          <w:rFonts w:hint="eastAsia" w:hAnsi="宋体" w:cs="宋体"/>
          <w:color w:val="auto"/>
          <w:highlight w:val="none"/>
        </w:rPr>
        <w:t xml:space="preserve">12.2本合同未尽事宜，遵照《民法典》有关条文执行。</w:t>
      </w:r>
      <w:r/>
    </w:p>
    <w:p>
      <w:pPr>
        <w:pStyle w:val="747"/>
        <w:ind w:firstLine="420"/>
        <w:spacing w:line="460" w:lineRule="exact"/>
        <w:rPr>
          <w:rFonts w:hint="eastAsia" w:hAnsi="宋体" w:cs="宋体"/>
          <w:color w:val="auto"/>
          <w:highlight w:val="none"/>
        </w:rPr>
      </w:pPr>
      <w:r>
        <w:rPr>
          <w:rFonts w:hint="eastAsia" w:hAnsi="宋体" w:cs="宋体"/>
          <w:color w:val="auto"/>
          <w:highlight w:val="none"/>
        </w:rPr>
        <w:t xml:space="preserve">12.3 本合同正本一式肆份，具有同等法律效力，甲方叁份，乙方壹份。</w:t>
      </w:r>
      <w:r/>
    </w:p>
    <w:p>
      <w:pPr>
        <w:pStyle w:val="747"/>
        <w:ind w:firstLine="420"/>
        <w:spacing w:before="48" w:line="400" w:lineRule="exact"/>
        <w:rPr>
          <w:rFonts w:hint="eastAsia" w:hAnsi="宋体" w:cs="宋体"/>
          <w:color w:val="auto"/>
          <w:highlight w:val="none"/>
        </w:rPr>
      </w:pPr>
      <w:r>
        <w:rPr>
          <w:rFonts w:hint="eastAsia" w:hAnsi="宋体" w:cs="宋体"/>
          <w:color w:val="auto"/>
          <w:highlight w:val="none"/>
        </w:rPr>
      </w:r>
      <w:r/>
    </w:p>
    <w:p>
      <w:pPr>
        <w:pStyle w:val="747"/>
        <w:ind w:left="5040" w:hanging="5040"/>
        <w:spacing w:before="48"/>
        <w:rPr>
          <w:rFonts w:hint="eastAsia" w:hAnsi="宋体" w:cs="宋体"/>
          <w:color w:val="auto"/>
          <w:highlight w:val="none"/>
        </w:rPr>
      </w:pPr>
      <w:r>
        <w:rPr>
          <w:rFonts w:hint="eastAsia" w:hAnsi="宋体" w:cs="宋体"/>
          <w:color w:val="auto"/>
          <w:highlight w:val="none"/>
        </w:rPr>
        <w:t xml:space="preserve">甲   方： 江苏省市场监督管理局          乙   方：</w:t>
      </w:r>
      <w:r/>
    </w:p>
    <w:p>
      <w:pPr>
        <w:pStyle w:val="747"/>
        <w:spacing w:before="48" w:line="480" w:lineRule="auto"/>
        <w:rPr>
          <w:rFonts w:hint="eastAsia" w:hAnsi="宋体" w:cs="宋体"/>
          <w:color w:val="auto"/>
          <w:highlight w:val="none"/>
        </w:rPr>
      </w:pPr>
      <w:r>
        <w:rPr>
          <w:rFonts w:hint="eastAsia" w:hAnsi="宋体" w:cs="宋体"/>
          <w:color w:val="auto"/>
          <w:highlight w:val="none"/>
        </w:rPr>
      </w:r>
      <w:r/>
    </w:p>
    <w:p>
      <w:pPr>
        <w:pStyle w:val="747"/>
        <w:spacing w:before="48" w:line="480" w:lineRule="auto"/>
        <w:rPr>
          <w:rFonts w:hint="eastAsia" w:hAnsi="宋体" w:cs="宋体"/>
          <w:color w:val="auto"/>
          <w:highlight w:val="none"/>
        </w:rPr>
      </w:pPr>
      <w:r>
        <w:rPr>
          <w:rFonts w:hint="eastAsia" w:hAnsi="宋体" w:cs="宋体"/>
          <w:color w:val="auto"/>
          <w:highlight w:val="none"/>
        </w:rPr>
      </w:r>
      <w:r/>
    </w:p>
    <w:p>
      <w:pPr>
        <w:pStyle w:val="747"/>
        <w:spacing w:before="48" w:line="480" w:lineRule="auto"/>
        <w:rPr>
          <w:rFonts w:hint="eastAsia" w:hAnsi="宋体" w:cs="宋体"/>
          <w:color w:val="auto"/>
          <w:highlight w:val="none"/>
        </w:rPr>
      </w:pPr>
      <w:r>
        <w:rPr>
          <w:rFonts w:hint="eastAsia" w:hAnsi="宋体" w:cs="宋体"/>
          <w:color w:val="auto"/>
          <w:highlight w:val="none"/>
        </w:rPr>
        <w:t xml:space="preserve">法定代表人或授权代表签字：              法定代表人或授权代表签字：</w:t>
      </w:r>
      <w:r/>
    </w:p>
    <w:p>
      <w:pPr>
        <w:pStyle w:val="747"/>
        <w:spacing w:before="48" w:line="480" w:lineRule="auto"/>
        <w:rPr>
          <w:rFonts w:hint="eastAsia" w:hAnsi="宋体" w:cs="宋体"/>
          <w:color w:val="auto"/>
          <w:highlight w:val="none"/>
        </w:rPr>
      </w:pPr>
      <w:r>
        <w:rPr>
          <w:rFonts w:hint="eastAsia" w:hAnsi="宋体" w:cs="宋体"/>
          <w:color w:val="auto"/>
          <w:highlight w:val="none"/>
        </w:rPr>
      </w:r>
      <w:r/>
    </w:p>
    <w:p>
      <w:pPr>
        <w:pStyle w:val="747"/>
        <w:spacing w:before="48" w:line="480" w:lineRule="auto"/>
        <w:rPr>
          <w:color w:val="auto"/>
          <w:highlight w:val="none"/>
        </w:rPr>
      </w:pPr>
      <w:r>
        <w:rPr>
          <w:rFonts w:hint="eastAsia" w:hAnsi="宋体" w:cs="宋体"/>
          <w:color w:val="auto"/>
          <w:highlight w:val="none"/>
        </w:rPr>
        <w:t xml:space="preserve">签订日期：2025年   月   日             签订日期：2025年   月   日</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765"/>
        <w:ind w:firstLine="643"/>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Start w:id="305" w:name="_Toc8755"/>
      <w:r/>
      <w:bookmarkStart w:id="306" w:name="_Toc107246272"/>
      <w:r>
        <w:rPr>
          <w:rFonts w:ascii="Microsoft New Tai Lue" w:hAnsi="Microsoft New Tai Lue" w:cs="Microsoft New Tai Lue"/>
          <w:color w:val="auto"/>
          <w:highlight w:val="none"/>
        </w:rPr>
        <w:t xml:space="preserve">第四章 </w:t>
      </w:r>
      <w:bookmarkStart w:id="307" w:name="_Toc91836564"/>
      <w:r>
        <w:rPr>
          <w:rFonts w:ascii="Microsoft New Tai Lue" w:hAnsi="Microsoft New Tai Lue" w:cs="Microsoft New Tai Lue"/>
          <w:color w:val="auto"/>
          <w:highlight w:val="none"/>
        </w:rPr>
        <w:t xml:space="preserve">采购需求</w:t>
      </w:r>
      <w:bookmarkEnd w:id="305"/>
      <w:r/>
      <w:bookmarkEnd w:id="307"/>
      <w:r/>
      <w:r/>
    </w:p>
    <w:p>
      <w:pPr>
        <w:ind w:firstLine="880"/>
        <w:jc w:val="center"/>
        <w:spacing w:line="580" w:lineRule="exact"/>
        <w:rPr>
          <w:rFonts w:hint="eastAsia" w:ascii="方正小标宋_GBK" w:hAnsi="黑体" w:eastAsia="方正小标宋_GBK"/>
          <w:color w:val="auto"/>
          <w:sz w:val="44"/>
          <w:szCs w:val="44"/>
          <w:highlight w:val="none"/>
        </w:rPr>
      </w:pPr>
      <w:r>
        <w:rPr>
          <w:rFonts w:hint="eastAsia" w:ascii="方正小标宋_GBK" w:hAnsi="黑体" w:eastAsia="方正小标宋_GBK"/>
          <w:color w:val="auto"/>
          <w:sz w:val="44"/>
          <w:szCs w:val="44"/>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党的二十届三中全会强调，在发展中保障和改善民生是中国式现代化的重大任务。医疗质量安全是政府关注、社会关切、人民关心的民生工程，直接关系到人民群众的切身利益。现代医疗质量安全越来越依赖于医用计量器具的精准测量，因此提升医用计量器具的准确性和可靠性，是提升医疗质量安全的基础性工作，对于从源头上提高诊疗质量，维护人民群众生命健康具有重要意义。</w:t>
      </w:r>
      <w:r/>
    </w:p>
    <w:p>
      <w:pPr>
        <w:ind w:firstLine="420"/>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rPr>
        <w:t xml:space="preserve">一、主要</w:t>
      </w:r>
      <w:r>
        <w:rPr>
          <w:rFonts w:hint="eastAsia" w:ascii="宋体" w:hAnsi="宋体" w:cs="宋体"/>
          <w:color w:val="auto"/>
          <w:szCs w:val="21"/>
          <w:highlight w:val="none"/>
          <w:shd w:val="clear" w:color="auto" w:fill="ffffff"/>
        </w:rPr>
        <w:t xml:space="preserve">依据</w:t>
      </w:r>
      <w:r/>
    </w:p>
    <w:p>
      <w:pPr>
        <w:ind w:firstLine="420"/>
        <w:jc w:val="lef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w:t>
      </w:r>
      <w:bookmarkStart w:id="308" w:name="OLE_LINK3"/>
      <w:r/>
      <w:bookmarkStart w:id="309" w:name="OLE_LINK2"/>
      <w:r>
        <w:rPr>
          <w:rFonts w:hint="eastAsia" w:ascii="宋体" w:hAnsi="宋体" w:cs="宋体"/>
          <w:color w:val="auto"/>
          <w:szCs w:val="21"/>
          <w:highlight w:val="none"/>
          <w:shd w:val="clear" w:color="auto" w:fill="ffffff"/>
        </w:rPr>
        <w:t xml:space="preserve">中华人民共和国</w:t>
      </w:r>
      <w:bookmarkEnd w:id="308"/>
      <w:r/>
      <w:bookmarkEnd w:id="309"/>
      <w:r>
        <w:rPr>
          <w:rFonts w:hint="eastAsia" w:ascii="宋体" w:hAnsi="宋体" w:cs="宋体"/>
          <w:color w:val="auto"/>
          <w:szCs w:val="21"/>
          <w:highlight w:val="none"/>
          <w:shd w:val="clear" w:color="auto" w:fill="ffffff"/>
        </w:rPr>
        <w:t xml:space="preserve">计量法》；</w:t>
      </w:r>
      <w:r/>
    </w:p>
    <w:p>
      <w:pPr>
        <w:ind w:firstLine="420"/>
        <w:jc w:val="lef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《中华人民共和国计量法实施细则》；</w:t>
      </w:r>
      <w:r/>
    </w:p>
    <w:p>
      <w:pPr>
        <w:ind w:firstLine="420"/>
        <w:jc w:val="lef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《实施强制管理的计量器具目录》；</w:t>
      </w:r>
      <w:r/>
    </w:p>
    <w:p>
      <w:pPr>
        <w:ind w:firstLine="420"/>
        <w:jc w:val="lef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《医疗器械监督管理条例》；</w:t>
      </w:r>
      <w:r/>
    </w:p>
    <w:p>
      <w:pPr>
        <w:ind w:firstLine="420"/>
        <w:jc w:val="lef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相关国家和江苏省计量检定规程（校准规范）等。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shd w:val="clear" w:color="auto" w:fill="ffffff"/>
        </w:rPr>
        <w:t xml:space="preserve">二、工作</w:t>
      </w:r>
      <w:r>
        <w:rPr>
          <w:rFonts w:hint="eastAsia" w:ascii="宋体" w:hAnsi="宋体" w:cs="宋体"/>
          <w:color w:val="auto"/>
          <w:szCs w:val="21"/>
          <w:highlight w:val="none"/>
        </w:rPr>
        <w:t xml:space="preserve">目标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通过开展全省医院在用医用计量器具监督抽查，全面掌握医院计量器具的配备、使用、检定（校准）情况，指导医院完善计量管理体系，规范计量器具的使用和管理，提高强检计量器具检定率和非强检计量器具检定（校准）率，提升医院计量器具管理水平，保证计量器具准确可靠，支撑医疗安全。</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短期目标：通过计量器具技术服务，提高医院在用计量器具检定覆盖率。</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中期目标：增强全省医院计量管理意识，提升计量管理能力和水平，建立完善科学合理、规范有效的计量管理体系。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长期目标：通过医用计量器具管理规范化和标准化，保证测量结果准确，为医疗诊断提供支撑，切实维护人民健康，增强群众的幸福感、获得感和安全感。</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三、购买服务内容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（一）实施范围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全省共2175家医院，按三分之一比例抽取725家医院（含内设的健康体检中心等），本次采购共计划服务医院292家。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（二）实施时间</w:t>
      </w:r>
      <w:r/>
    </w:p>
    <w:p>
      <w:pPr>
        <w:ind w:firstLine="420"/>
        <w:spacing w:line="360" w:lineRule="auto"/>
        <w:rPr>
          <w:rFonts w:hint="eastAsia" w:ascii="宋体" w:hAnsi="宋体" w:cs="宋体"/>
          <w:color w:val="auto"/>
          <w:szCs w:val="21"/>
          <w:highlight w:val="none"/>
        </w:rPr>
      </w:pPr>
      <w:r>
        <w:rPr>
          <w:rFonts w:hint="eastAsia" w:ascii="Microsoft New Tai Lue" w:hAnsi="Microsoft New Tai Lue" w:cs="Microsoft New Tai Lue"/>
          <w:bCs/>
          <w:color w:val="auto"/>
          <w:szCs w:val="21"/>
          <w:highlight w:val="none"/>
        </w:rPr>
        <w:t xml:space="preserve">自合同签订之日起至2025年12月30日完成</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（三）主要内容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 在用医用计量器具抽检。重点对292家医院影像诊断、化学检验、临床治疗、急救监护、辅助检查等5大类29种4337台（件）在用医用计量器具进行抽样并实施计量检定（校准），其中不同品牌、不同型号、不同年限的计量器具均保持一定抽检比例</w:t>
      </w:r>
      <w:r>
        <w:rPr>
          <w:rFonts w:hint="eastAsia"/>
          <w:color w:val="auto"/>
          <w:highlight w:val="none"/>
        </w:rPr>
        <w:t xml:space="preserve">，服务医院范围要统筹兼顾，公立和民营，三级和二级，综合性和专科类都要覆盖</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 </w:t>
      </w:r>
      <w:bookmarkStart w:id="310" w:name="OLE_LINK1"/>
      <w:r>
        <w:rPr>
          <w:rFonts w:hint="eastAsia" w:ascii="宋体" w:hAnsi="宋体" w:cs="宋体"/>
          <w:color w:val="auto"/>
          <w:szCs w:val="21"/>
          <w:highlight w:val="none"/>
        </w:rPr>
        <w:t xml:space="preserve">在用医用计量器具</w:t>
      </w:r>
      <w:bookmarkEnd w:id="310"/>
      <w:r>
        <w:rPr>
          <w:rFonts w:hint="eastAsia" w:ascii="宋体" w:hAnsi="宋体" w:cs="宋体"/>
          <w:color w:val="auto"/>
          <w:szCs w:val="21"/>
          <w:highlight w:val="none"/>
        </w:rPr>
        <w:t xml:space="preserve">总体情况评估。根据抽检情况，结合在用医用计量器具生产日期、使用年限、使用状态等，对器具计量性能进行全面评估，出具评估报告，主要包括整体情况、存在问题、原因分析和工作建议。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四、分包计划</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拟将工作任务分为3个部分。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 淮安、泰州地区，共计划服务医院91家，抽检计量器具1393台。</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 盐城、宿迁地区，共计划服务医院103家，抽检计量器具1534台。</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 常州、连云港地区，共计划服务医院98家，抽检计量器具1410台。</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具体实施时，通过公开招标方式，确定3家计量技术机构分别承担以上工作任务。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五、实施步骤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（一）准备阶段（3月）。制定具体实施方案，明确工作目标、工作任务和时间安排。</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实施阶段（4月—9月）。通过招标选定技术服务单位，按照分工和相关要求开展技术服务活动。重点对医院计量器具检定（校准）等进行详细排查，对相关器具进行抽检，积累数据，为后续评估夯实基础。服务中对医院存在问题及时提出整改意见，并现场指导整改。</w:t>
      </w:r>
      <w:r/>
    </w:p>
    <w:p>
      <w:pPr>
        <w:ind w:firstLine="420"/>
        <w:spacing w:line="360" w:lineRule="auto"/>
        <w:rPr>
          <w:rFonts w:hint="eastAsia" w:ascii="宋体" w:hAnsi="宋体" w:cs="宋体"/>
          <w:color w:val="auto"/>
          <w:szCs w:val="21"/>
          <w:highlight w:val="none"/>
        </w:rPr>
      </w:pPr>
      <w:r>
        <w:rPr>
          <w:rFonts w:hint="eastAsia"/>
          <w:color w:val="auto"/>
          <w:highlight w:val="none"/>
        </w:rPr>
        <w:t xml:space="preserve">（三）评估阶段（10月—11月）。根据服务情况，对在用医用计量器具计量性能进行评估，重点对超出使用年限且在用的医用计量器具进行评估，形成技术评估报告</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（四）总结阶段（12月）。汇总技术服务活动情况，形成工作报告，召开总结研讨会议，分析技术服务活动中存在的问题，提出改进措施。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六、预算</w:t>
      </w:r>
      <w:r/>
    </w:p>
    <w:p>
      <w:pPr>
        <w:ind w:firstLine="420"/>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全省医院在用医用计量器具技术服务活动共需经费327.2456万元（详见附件2）。具</w:t>
      </w:r>
      <w:r>
        <w:rPr>
          <w:rFonts w:hint="eastAsia" w:ascii="宋体" w:hAnsi="宋体" w:cs="宋体"/>
          <w:bCs/>
          <w:color w:val="auto"/>
          <w:szCs w:val="21"/>
          <w:highlight w:val="none"/>
        </w:rPr>
        <w:t xml:space="preserve">体执行时，分3个包（包</w:t>
      </w:r>
      <w:r>
        <w:rPr>
          <w:rFonts w:hint="eastAsia" w:ascii="宋体" w:hAnsi="宋体" w:cs="宋体"/>
          <w:bCs/>
          <w:color w:val="auto"/>
          <w:szCs w:val="21"/>
          <w:highlight w:val="none"/>
          <w:lang w:val="en-US" w:eastAsia="zh-CN"/>
        </w:rPr>
        <w:t xml:space="preserve">1</w:t>
      </w:r>
      <w:r>
        <w:rPr>
          <w:rFonts w:hint="eastAsia" w:ascii="宋体" w:hAnsi="宋体" w:cs="宋体"/>
          <w:bCs/>
          <w:color w:val="auto"/>
          <w:szCs w:val="21"/>
          <w:highlight w:val="none"/>
        </w:rPr>
        <w:t xml:space="preserve"> 109.0816万元、包</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 109.0744万元、包</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 109.0896万元），通过招标方式选定3家具备相关资质的投标人承担技术服务任务。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七、采购要求</w:t>
      </w:r>
      <w:r/>
    </w:p>
    <w:p>
      <w:pPr>
        <w:ind w:firstLine="420"/>
        <w:spacing w:line="360" w:lineRule="auto"/>
        <w:rPr>
          <w:rFonts w:hint="eastAsia" w:ascii="宋体" w:hAnsi="宋体" w:cs="宋体"/>
          <w:color w:val="auto"/>
          <w:szCs w:val="21"/>
          <w:highlight w:val="none"/>
        </w:rPr>
      </w:pPr>
      <w:r>
        <w:rPr>
          <w:rFonts w:hint="eastAsia"/>
          <w:color w:val="auto"/>
          <w:highlight w:val="none"/>
        </w:rPr>
        <w:t xml:space="preserve">1</w:t>
      </w:r>
      <w:r>
        <w:rPr>
          <w:rFonts w:hint="eastAsia" w:ascii="宋体" w:hAnsi="宋体" w:cs="宋体"/>
          <w:bCs/>
          <w:color w:val="auto"/>
          <w:szCs w:val="21"/>
          <w:highlight w:val="none"/>
        </w:rPr>
        <w:t xml:space="preserve">.</w:t>
      </w:r>
      <w:r>
        <w:rPr>
          <w:rFonts w:hint="eastAsia"/>
          <w:color w:val="auto"/>
          <w:highlight w:val="none"/>
        </w:rPr>
        <w:t xml:space="preserve">投标人及人员要求：</w:t>
      </w:r>
      <w:r>
        <w:rPr>
          <w:rFonts w:hint="eastAsia" w:ascii="宋体" w:hAnsi="宋体" w:cs="宋体"/>
          <w:color w:val="auto"/>
          <w:szCs w:val="21"/>
          <w:highlight w:val="none"/>
        </w:rPr>
        <w:t xml:space="preserve">投标人应拥有类似项目服务经验，项目组的抽检人员所检测的项目应在其本人注册的计量专业项目范围内。</w:t>
      </w:r>
      <w:r/>
    </w:p>
    <w:p>
      <w:pPr>
        <w:pStyle w:val="744"/>
        <w:ind w:left="0" w:firstLine="420"/>
        <w:spacing w:line="360" w:lineRule="auto"/>
        <w:rPr>
          <w:rFonts w:hint="eastAsia" w:hAnsi="宋体" w:cs="宋体"/>
          <w:color w:val="auto"/>
          <w:szCs w:val="21"/>
          <w:highlight w:val="none"/>
        </w:rPr>
      </w:pPr>
      <w:r>
        <w:rPr>
          <w:rFonts w:hint="eastAsia" w:hAnsi="宋体" w:cs="宋体"/>
          <w:b w:val="0"/>
          <w:color w:val="auto"/>
          <w:position w:val="0"/>
          <w:sz w:val="21"/>
          <w:szCs w:val="21"/>
          <w:highlight w:val="none"/>
        </w:rPr>
        <w:t xml:space="preserve">2.计量标准器要求：本项目计量所用设备应通过有效溯源，溯源证书在有效期内，设备参数符合计量检定规程或校准规范要求。</w:t>
      </w:r>
      <w:r/>
    </w:p>
    <w:p>
      <w:pPr>
        <w:pStyle w:val="744"/>
        <w:ind w:left="0" w:firstLine="420"/>
        <w:spacing w:line="360" w:lineRule="auto"/>
        <w:rPr>
          <w:rFonts w:hint="eastAsia"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3.实施方案要求：投标人需根据分包设备分布情况合理制定技术服务计划，严格按照计划进行技术服务工作并出具检定证书和校准证书，具体工作时间服从采购人安排，确保技术服务工作在规定期限内完成。</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4.管理体系文件要求：投标人需具备《计量标准管理程序》、《设备管理程序》、《检定、校准、检测、能力验证质量保证程序》、《公正性、诚实性保证程序》等管理制度。</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5.投标人应具备质量控制方案，明确各岗位业务操作规范和操作流程，对应的质量控制措施详细有效，能够保障整个服务工作的质量。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6.投标人应具有满足所投包技术服务的服务场所。</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7.投标人应确保技术服务原始记录和档案材料有专人负责保存，记录、档案可查询和追溯。</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8.投标人应拟定应急响应方案，制定应急响应方案来应对采购人临时、突发的计量服务要求。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9.其他要求：投标人在提供计量技术服务时，应规范着装，佩戴工作证，文明用语，服务热情，行为得体，严格遵守采购人管理部门各项规章制度及规定。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八、付款方式</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bCs/>
          <w:color w:val="auto"/>
          <w:szCs w:val="21"/>
          <w:highlight w:val="none"/>
          <w:u w:val="single"/>
        </w:rPr>
        <w:t xml:space="preserve">合同签订后，采购人支付合同金额的50%。合同履行完毕，工作成果交付采购人并经采购人验收合格后，采购人支付50%余款。</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附件：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1.技术服务原始记录</w:t>
      </w:r>
      <w:r/>
    </w:p>
    <w:p>
      <w:pPr>
        <w:ind w:firstLine="420"/>
        <w:spacing w:line="360" w:lineRule="auto"/>
        <w:rPr>
          <w:rFonts w:hint="eastAsia" w:ascii="方正黑体_GBK" w:eastAsia="方正黑体_GBK" w:hAnsiTheme="minorEastAsia"/>
          <w:color w:val="auto"/>
          <w:sz w:val="32"/>
          <w:szCs w:val="32"/>
          <w:highlight w:val="none"/>
        </w:rPr>
      </w:pPr>
      <w:r>
        <w:rPr>
          <w:rFonts w:hint="eastAsia" w:ascii="宋体" w:hAnsi="宋体" w:cs="宋体"/>
          <w:bCs/>
          <w:color w:val="auto"/>
          <w:szCs w:val="21"/>
          <w:highlight w:val="none"/>
        </w:rPr>
        <w:t xml:space="preserve">2.全省医院在用医用计量器具技术服务经费预算表</w:t>
      </w:r>
      <w:r/>
    </w:p>
    <w:p>
      <w:pPr>
        <w:ind w:firstLine="640"/>
        <w:jc w:val="left"/>
        <w:widowControl/>
        <w:rPr>
          <w:rFonts w:hint="eastAsia" w:ascii="方正黑体_GBK" w:eastAsia="方正黑体_GBK" w:hAnsiTheme="minorEastAsia"/>
          <w:color w:val="auto"/>
          <w:sz w:val="32"/>
          <w:szCs w:val="32"/>
          <w:highlight w:val="none"/>
        </w:rPr>
      </w:pPr>
      <w:r>
        <w:rPr>
          <w:rFonts w:hint="eastAsia" w:ascii="方正黑体_GBK" w:eastAsia="方正黑体_GBK" w:hAnsiTheme="minorEastAsia"/>
          <w:color w:val="auto"/>
          <w:sz w:val="32"/>
          <w:szCs w:val="32"/>
          <w:highlight w:val="none"/>
        </w:rPr>
      </w:r>
      <w:r/>
    </w:p>
    <w:p>
      <w:pPr>
        <w:ind w:firstLine="640"/>
        <w:spacing w:line="560" w:lineRule="exact"/>
        <w:rPr>
          <w:rFonts w:hint="eastAsia" w:ascii="方正黑体_GBK" w:eastAsia="方正黑体_GBK" w:hAnsiTheme="minorEastAsia"/>
          <w:color w:val="auto"/>
          <w:sz w:val="32"/>
          <w:szCs w:val="32"/>
          <w:highlight w:val="none"/>
        </w:rPr>
        <w:sectPr>
          <w:footnotePr/>
          <w:endnotePr/>
          <w:type w:val="nextPage"/>
          <w:pgSz w:w="11906" w:h="16838" w:orient="portrait"/>
          <w:pgMar w:top="2098" w:right="1474" w:bottom="1985" w:left="1588" w:header="851" w:footer="992" w:gutter="0"/>
          <w:cols w:num="1" w:sep="0" w:space="425" w:equalWidth="1"/>
          <w:docGrid w:linePitch="360"/>
        </w:sectPr>
      </w:pPr>
      <w:r>
        <w:rPr>
          <w:rFonts w:hint="eastAsia" w:ascii="方正黑体_GBK" w:eastAsia="方正黑体_GBK" w:hAnsiTheme="minorEastAsia"/>
          <w:color w:val="auto"/>
          <w:sz w:val="32"/>
          <w:szCs w:val="32"/>
          <w:highlight w:val="none"/>
        </w:rPr>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附件1</w:t>
      </w:r>
      <w:r/>
    </w:p>
    <w:p>
      <w:pPr>
        <w:jc w:val="cente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技术服务原始记录（示例）</w:t>
      </w:r>
      <w:r/>
    </w:p>
    <w:p>
      <w:pPr>
        <w:spacing w:line="560" w:lineRule="exact"/>
        <w:rPr>
          <w:rFonts w:hint="eastAsia" w:ascii="宋体" w:hAnsi="宋体" w:cs="宋体"/>
          <w:color w:val="auto"/>
          <w:szCs w:val="21"/>
          <w:highlight w:val="none"/>
        </w:rPr>
      </w:pPr>
      <w:r>
        <w:rPr>
          <w:rFonts w:ascii="宋体" w:hAnsi="宋体" w:cs="宋体"/>
          <w:color w:val="auto"/>
          <w:szCs w:val="21"/>
          <w:highlight w:val="none"/>
        </w:rPr>
        <w:t xml:space="preserve">1.1心脏除颤监护仪原始记录</w:t>
      </w:r>
      <w:r/>
    </w:p>
    <w:p>
      <w:pPr>
        <w:spacing w:line="560" w:lineRule="exact"/>
        <w:rPr>
          <w:rFonts w:hint="eastAsia" w:ascii="宋体" w:hAnsi="宋体" w:cs="宋体"/>
          <w:color w:val="auto"/>
          <w:szCs w:val="21"/>
          <w:highlight w:val="none"/>
          <w:u w:val="single"/>
        </w:rPr>
      </w:pPr>
      <w:r>
        <w:rPr>
          <w:rFonts w:ascii="宋体" w:hAnsi="宋体" w:cs="宋体"/>
          <w:color w:val="auto"/>
          <w:szCs w:val="21"/>
          <w:highlight w:val="none"/>
        </w:rPr>
        <w:t xml:space="preserve">单位名称 </w:t>
      </w:r>
      <w:r>
        <w:rPr>
          <w:rFonts w:ascii="宋体" w:hAnsi="宋体" w:cs="宋体"/>
          <w:color w:val="auto"/>
          <w:szCs w:val="21"/>
          <w:highlight w:val="none"/>
          <w:u w:val="single"/>
        </w:rPr>
        <w:tab/>
      </w:r>
      <w:r>
        <w:rPr>
          <w:rFonts w:ascii="宋体" w:hAnsi="宋体" w:cs="宋体"/>
          <w:color w:val="auto"/>
          <w:szCs w:val="21"/>
          <w:highlight w:val="none"/>
          <w:u w:val="single"/>
        </w:rPr>
        <w:t xml:space="preserve">                        </w:t>
      </w:r>
      <w:r>
        <w:rPr>
          <w:rFonts w:ascii="宋体" w:hAnsi="宋体" w:cs="宋体"/>
          <w:color w:val="auto"/>
          <w:szCs w:val="21"/>
          <w:highlight w:val="none"/>
          <w:u w:val="single"/>
        </w:rPr>
        <w:tab/>
      </w:r>
      <w:r>
        <w:rPr>
          <w:rFonts w:ascii="宋体" w:hAnsi="宋体" w:cs="宋体"/>
          <w:color w:val="auto"/>
          <w:szCs w:val="21"/>
          <w:highlight w:val="none"/>
        </w:rPr>
        <w:t xml:space="preserve"> 地址</w:t>
      </w:r>
      <w:r>
        <w:rPr>
          <w:rFonts w:ascii="宋体" w:hAnsi="宋体" w:cs="宋体"/>
          <w:color w:val="auto"/>
          <w:szCs w:val="21"/>
          <w:highlight w:val="none"/>
          <w:u w:val="single"/>
        </w:rPr>
        <w:t xml:space="preserve"> </w:t>
      </w:r>
      <w:r>
        <w:rPr>
          <w:rFonts w:ascii="宋体" w:hAnsi="宋体" w:cs="宋体"/>
          <w:color w:val="auto"/>
          <w:szCs w:val="21"/>
          <w:highlight w:val="none"/>
          <w:u w:val="single"/>
        </w:rPr>
        <w:tab/>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rPr>
      </w:pPr>
      <w:r>
        <w:rPr>
          <w:rFonts w:ascii="宋体" w:hAnsi="宋体" w:cs="宋体"/>
          <w:color w:val="auto"/>
          <w:szCs w:val="21"/>
          <w:highlight w:val="none"/>
        </w:rPr>
        <w:t xml:space="preserve">器具名称 </w:t>
      </w:r>
      <w:r>
        <w:rPr>
          <w:rFonts w:ascii="宋体" w:hAnsi="宋体" w:cs="宋体"/>
          <w:color w:val="auto"/>
          <w:szCs w:val="21"/>
          <w:highlight w:val="none"/>
        </w:rPr>
        <w:tab/>
      </w:r>
      <w:r>
        <w:rPr>
          <w:rFonts w:ascii="宋体" w:hAnsi="宋体" w:cs="宋体"/>
          <w:color w:val="auto"/>
          <w:szCs w:val="21"/>
          <w:highlight w:val="none"/>
          <w:u w:val="single"/>
        </w:rPr>
        <w:t xml:space="preserve">心脏除颤监护仪</w:t>
      </w:r>
      <w:r>
        <w:rPr>
          <w:rFonts w:ascii="宋体" w:hAnsi="宋体" w:cs="宋体"/>
          <w:color w:val="auto"/>
          <w:szCs w:val="21"/>
          <w:highlight w:val="none"/>
        </w:rPr>
        <w:tab/>
      </w:r>
      <w:r>
        <w:rPr>
          <w:rFonts w:ascii="宋体" w:hAnsi="宋体" w:cs="宋体"/>
          <w:color w:val="auto"/>
          <w:szCs w:val="21"/>
          <w:highlight w:val="none"/>
        </w:rPr>
        <w:t xml:space="preserve"> 出厂编号</w:t>
      </w:r>
      <w:r>
        <w:rPr>
          <w:rFonts w:ascii="宋体" w:hAnsi="宋体" w:cs="宋体"/>
          <w:color w:val="auto"/>
          <w:szCs w:val="21"/>
          <w:highlight w:val="none"/>
          <w:u w:val="single"/>
        </w:rPr>
        <w:t xml:space="preserve">              </w:t>
      </w:r>
      <w:r>
        <w:rPr>
          <w:rFonts w:ascii="宋体" w:hAnsi="宋体" w:cs="宋体"/>
          <w:color w:val="auto"/>
          <w:szCs w:val="21"/>
          <w:highlight w:val="none"/>
          <w:u w:val="single"/>
        </w:rPr>
        <w:tab/>
      </w:r>
      <w:r>
        <w:rPr>
          <w:rFonts w:ascii="宋体" w:hAnsi="宋体" w:cs="宋体"/>
          <w:color w:val="auto"/>
          <w:szCs w:val="21"/>
          <w:highlight w:val="none"/>
        </w:rPr>
        <w:t xml:space="preserve">设备编号</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rPr>
      </w:pPr>
      <w:r>
        <w:rPr>
          <w:rFonts w:ascii="宋体" w:hAnsi="宋体" w:cs="宋体"/>
          <w:color w:val="auto"/>
          <w:szCs w:val="21"/>
          <w:highlight w:val="none"/>
        </w:rPr>
        <w:t xml:space="preserve">制造厂 </w:t>
      </w:r>
      <w:r>
        <w:rPr>
          <w:rFonts w:ascii="宋体" w:hAnsi="宋体" w:cs="宋体"/>
          <w:color w:val="auto"/>
          <w:szCs w:val="21"/>
          <w:highlight w:val="none"/>
          <w:u w:val="single"/>
        </w:rPr>
        <w:tab/>
      </w:r>
      <w:r>
        <w:rPr>
          <w:rFonts w:ascii="宋体" w:hAnsi="宋体" w:cs="宋体"/>
          <w:color w:val="auto"/>
          <w:szCs w:val="21"/>
          <w:highlight w:val="none"/>
          <w:u w:val="single"/>
        </w:rPr>
        <w:t xml:space="preserve">             </w:t>
      </w:r>
      <w:r>
        <w:rPr>
          <w:rFonts w:ascii="宋体" w:hAnsi="宋体" w:cs="宋体"/>
          <w:color w:val="auto"/>
          <w:szCs w:val="21"/>
          <w:highlight w:val="none"/>
          <w:u w:val="single"/>
        </w:rPr>
        <w:tab/>
      </w:r>
      <w:r>
        <w:rPr>
          <w:rFonts w:ascii="宋体" w:hAnsi="宋体" w:cs="宋体"/>
          <w:color w:val="auto"/>
          <w:szCs w:val="21"/>
          <w:highlight w:val="none"/>
          <w:u w:val="single"/>
        </w:rPr>
        <w:t xml:space="preserve">     </w:t>
      </w:r>
      <w:r>
        <w:rPr>
          <w:rFonts w:ascii="宋体" w:hAnsi="宋体" w:cs="宋体"/>
          <w:color w:val="auto"/>
          <w:szCs w:val="21"/>
          <w:highlight w:val="none"/>
        </w:rPr>
        <w:t xml:space="preserve"> 型号规格</w:t>
      </w:r>
      <w:r>
        <w:rPr>
          <w:rFonts w:ascii="宋体" w:hAnsi="宋体" w:cs="宋体"/>
          <w:color w:val="auto"/>
          <w:szCs w:val="21"/>
          <w:highlight w:val="none"/>
          <w:u w:val="single"/>
        </w:rPr>
        <w:t xml:space="preserve"> </w:t>
      </w:r>
      <w:r>
        <w:rPr>
          <w:rFonts w:ascii="宋体" w:hAnsi="宋体" w:cs="宋体"/>
          <w:color w:val="auto"/>
          <w:szCs w:val="21"/>
          <w:highlight w:val="none"/>
          <w:u w:val="single"/>
        </w:rPr>
        <w:tab/>
      </w:r>
      <w:r>
        <w:rPr>
          <w:rFonts w:ascii="宋体" w:hAnsi="宋体" w:cs="宋体"/>
          <w:color w:val="auto"/>
          <w:szCs w:val="21"/>
          <w:highlight w:val="none"/>
          <w:u w:val="single"/>
        </w:rPr>
        <w:t xml:space="preserve">               </w:t>
      </w:r>
      <w:r>
        <w:rPr>
          <w:rFonts w:ascii="宋体" w:hAnsi="宋体" w:cs="宋体"/>
          <w:color w:val="auto"/>
          <w:szCs w:val="21"/>
          <w:highlight w:val="none"/>
        </w:rPr>
        <w:t xml:space="preserve">准确度等级</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p>
    <w:p>
      <w:pPr>
        <w:spacing w:line="560" w:lineRule="exact"/>
        <w:rPr>
          <w:rFonts w:hint="eastAsia" w:ascii="宋体" w:hAnsi="宋体" w:cs="宋体"/>
          <w:b/>
          <w:color w:val="auto"/>
          <w:szCs w:val="21"/>
          <w:highlight w:val="none"/>
        </w:rPr>
      </w:pPr>
      <w:r>
        <w:rPr>
          <w:rFonts w:ascii="宋体" w:hAnsi="宋体" w:cs="宋体"/>
          <w:color w:val="auto"/>
          <w:szCs w:val="21"/>
          <w:highlight w:val="none"/>
        </w:rPr>
        <w:t xml:space="preserve">地点：□客户地点(地址、楼号、房号)</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ascii="宋体" w:hAnsi="宋体" w:cs="宋体"/>
          <w:color w:val="auto"/>
          <w:szCs w:val="21"/>
          <w:highlight w:val="none"/>
        </w:rPr>
        <w:t xml:space="preserve">依据：□ JJG( 苏 )77-2008 </w:t>
      </w:r>
      <w:r/>
    </w:p>
    <w:p>
      <w:pPr>
        <w:spacing w:line="560" w:lineRule="exact"/>
        <w:rPr>
          <w:rFonts w:hint="eastAsia" w:ascii="宋体" w:hAnsi="宋体" w:cs="宋体"/>
          <w:color w:val="auto"/>
          <w:szCs w:val="21"/>
          <w:highlight w:val="none"/>
        </w:rPr>
      </w:pPr>
      <w:r>
        <w:rPr>
          <w:rFonts w:ascii="宋体" w:hAnsi="宋体" w:cs="宋体"/>
          <w:color w:val="auto"/>
          <w:szCs w:val="21"/>
          <w:highlight w:val="none"/>
        </w:rPr>
        <w:t xml:space="preserve">温度</w:t>
      </w:r>
      <w:r>
        <w:rPr>
          <w:rFonts w:ascii="宋体" w:hAnsi="宋体" w:cs="宋体"/>
          <w:color w:val="auto"/>
          <w:szCs w:val="21"/>
          <w:highlight w:val="none"/>
          <w:u w:val="single"/>
        </w:rPr>
        <w:t xml:space="preserve"> </w:t>
      </w:r>
      <w:r>
        <w:rPr>
          <w:rFonts w:ascii="宋体" w:hAnsi="宋体" w:cs="宋体"/>
          <w:color w:val="auto"/>
          <w:szCs w:val="21"/>
          <w:highlight w:val="none"/>
          <w:u w:val="single"/>
        </w:rPr>
        <w:tab/>
      </w:r>
      <w:r>
        <w:rPr>
          <w:rFonts w:ascii="宋体" w:hAnsi="宋体" w:cs="宋体"/>
          <w:color w:val="auto"/>
          <w:szCs w:val="21"/>
          <w:highlight w:val="none"/>
          <w:u w:val="single"/>
        </w:rPr>
        <w:t xml:space="preserve">   </w:t>
      </w:r>
      <w:r>
        <w:rPr>
          <w:rFonts w:ascii="宋体" w:hAnsi="宋体" w:cs="宋体"/>
          <w:color w:val="auto"/>
          <w:szCs w:val="21"/>
          <w:highlight w:val="none"/>
        </w:rPr>
        <w:t xml:space="preserve">℃ 湿度</w:t>
      </w:r>
      <w:r>
        <w:rPr>
          <w:rFonts w:hint="eastAsia" w:ascii="宋体" w:hAnsi="宋体" w:cs="宋体"/>
          <w:color w:val="auto"/>
          <w:szCs w:val="21"/>
          <w:highlight w:val="none"/>
        </w:rPr>
        <w:t xml:space="preserve"> </w:t>
      </w:r>
      <w:r>
        <w:rPr>
          <w:rFonts w:ascii="宋体" w:hAnsi="宋体" w:cs="宋体"/>
          <w:color w:val="auto"/>
          <w:szCs w:val="21"/>
          <w:highlight w:val="none"/>
        </w:rPr>
        <w:t xml:space="preserve">  </w:t>
      </w:r>
      <w:r>
        <w:rPr>
          <w:rFonts w:ascii="宋体" w:hAnsi="宋体" w:cs="宋体"/>
          <w:color w:val="auto"/>
          <w:szCs w:val="21"/>
          <w:highlight w:val="none"/>
          <w:u w:val="single"/>
        </w:rPr>
        <w:t xml:space="preserve">  </w:t>
      </w:r>
      <w:r>
        <w:rPr>
          <w:rFonts w:ascii="宋体" w:hAnsi="宋体" w:cs="宋体"/>
          <w:color w:val="auto"/>
          <w:szCs w:val="21"/>
          <w:highlight w:val="none"/>
          <w:u w:val="single"/>
        </w:rPr>
        <w:tab/>
      </w:r>
      <w:r>
        <w:rPr>
          <w:rFonts w:ascii="宋体" w:hAnsi="宋体" w:cs="宋体"/>
          <w:color w:val="auto"/>
          <w:szCs w:val="21"/>
          <w:highlight w:val="none"/>
        </w:rPr>
        <w:t xml:space="preserve">%RH  </w:t>
      </w:r>
      <w:r>
        <w:rPr>
          <w:rFonts w:ascii="宋体" w:hAnsi="宋体" w:cs="宋体"/>
          <w:color w:val="auto"/>
          <w:szCs w:val="21"/>
          <w:highlight w:val="none"/>
        </w:rPr>
        <w:tab/>
      </w:r>
      <w:r>
        <w:rPr>
          <w:rFonts w:ascii="宋体" w:hAnsi="宋体" w:cs="宋体"/>
          <w:color w:val="auto"/>
          <w:szCs w:val="21"/>
          <w:highlight w:val="none"/>
        </w:rPr>
        <w:t xml:space="preserve">其它</w:t>
      </w:r>
      <w:r>
        <w:rPr>
          <w:rFonts w:hint="eastAsia" w:ascii="宋体" w:hAnsi="宋体" w:cs="宋体"/>
          <w:color w:val="auto"/>
          <w:szCs w:val="21"/>
          <w:highlight w:val="none"/>
        </w:rPr>
        <w:t xml:space="preserve"> </w:t>
      </w:r>
      <w:r>
        <w:rPr>
          <w:rFonts w:ascii="宋体" w:hAnsi="宋体" w:cs="宋体"/>
          <w:color w:val="auto"/>
          <w:szCs w:val="21"/>
          <w:highlight w:val="none"/>
          <w:u w:val="single"/>
        </w:rPr>
        <w:t xml:space="preserve"> </w:t>
      </w:r>
      <w:r>
        <w:rPr>
          <w:rFonts w:ascii="宋体" w:hAnsi="宋体" w:cs="宋体"/>
          <w:color w:val="auto"/>
          <w:szCs w:val="21"/>
          <w:highlight w:val="none"/>
          <w:u w:val="single"/>
        </w:rPr>
        <w:tab/>
      </w:r>
      <w:r>
        <w:rPr>
          <w:rFonts w:ascii="宋体" w:hAnsi="宋体" w:cs="宋体"/>
          <w:color w:val="auto"/>
          <w:szCs w:val="21"/>
          <w:highlight w:val="none"/>
          <w:u w:val="single"/>
        </w:rPr>
        <w:t xml:space="preserve">                  </w:t>
      </w:r>
      <w:r>
        <w:rPr>
          <w:rFonts w:ascii="宋体" w:hAnsi="宋体" w:cs="宋体"/>
          <w:color w:val="auto"/>
          <w:szCs w:val="21"/>
          <w:highlight w:val="none"/>
        </w:rPr>
        <w:t xml:space="preserve">检/校日期</w:t>
      </w:r>
      <w:r>
        <w:rPr>
          <w:rFonts w:hint="eastAsia" w:ascii="宋体" w:hAnsi="宋体" w:cs="宋体"/>
          <w:color w:val="auto"/>
          <w:szCs w:val="21"/>
          <w:highlight w:val="none"/>
        </w:rPr>
        <w:t xml:space="preserve"> </w:t>
      </w:r>
      <w:r>
        <w:rPr>
          <w:rFonts w:ascii="宋体" w:hAnsi="宋体" w:cs="宋体"/>
          <w:color w:val="auto"/>
          <w:szCs w:val="21"/>
          <w:highlight w:val="none"/>
          <w:u w:val="single"/>
        </w:rPr>
        <w:t xml:space="preserve">         </w:t>
      </w:r>
      <w:r>
        <w:rPr>
          <w:rFonts w:ascii="宋体" w:hAnsi="宋体" w:cs="宋体"/>
          <w:color w:val="auto"/>
          <w:szCs w:val="21"/>
          <w:highlight w:val="none"/>
          <w:u w:val="single"/>
        </w:rPr>
        <w:tab/>
      </w:r>
      <w:r/>
    </w:p>
    <w:p>
      <w:pPr>
        <w:spacing w:line="560" w:lineRule="exact"/>
        <w:rPr>
          <w:rFonts w:hint="eastAsia" w:ascii="宋体" w:hAnsi="宋体" w:cs="宋体"/>
          <w:color w:val="auto"/>
          <w:szCs w:val="21"/>
          <w:highlight w:val="none"/>
        </w:rPr>
      </w:pPr>
      <w:r>
        <w:rPr>
          <w:rFonts w:ascii="宋体" w:hAnsi="宋体" w:cs="宋体"/>
          <w:color w:val="auto"/>
          <w:szCs w:val="21"/>
          <w:highlight w:val="none"/>
        </w:rPr>
        <w:t xml:space="preserve">一、仪器外观：□ 符合要求    □ 不符合要求</w:t>
      </w:r>
      <w:r/>
    </w:p>
    <w:p>
      <w:pPr>
        <w:spacing w:line="560" w:lineRule="exact"/>
        <w:rPr>
          <w:rFonts w:hint="eastAsia" w:ascii="宋体" w:hAnsi="宋体" w:cs="宋体"/>
          <w:color w:val="auto"/>
          <w:szCs w:val="21"/>
          <w:highlight w:val="none"/>
        </w:rPr>
      </w:pPr>
      <w:r>
        <w:rPr>
          <w:rFonts w:ascii="宋体" w:hAnsi="宋体" w:cs="宋体"/>
          <w:color w:val="auto"/>
          <w:szCs w:val="21"/>
          <w:highlight w:val="none"/>
        </w:rPr>
        <w:t xml:space="preserve">二、释放能量：</w:t>
      </w:r>
      <w:r/>
    </w:p>
    <w:tbl>
      <w:tblPr>
        <w:tblStyle w:val="733"/>
        <w:tblW w:w="8631"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26"/>
        <w:gridCol w:w="1680"/>
        <w:gridCol w:w="1680"/>
        <w:gridCol w:w="1066"/>
        <w:gridCol w:w="2079"/>
      </w:tblGrid>
      <w:tr>
        <w:trPr>
          <w:trHeight w:val="510"/>
        </w:trPr>
        <w:tc>
          <w:tcPr>
            <w:tcW w:w="2126" w:type="dxa"/>
            <w:vAlign w:val="center"/>
            <w:textDirection w:val="lrTb"/>
            <w:noWrap w:val="false"/>
          </w:tcPr>
          <w:p>
            <w:pPr>
              <w:jc w:val="center"/>
              <w:spacing w:line="560" w:lineRule="exact"/>
              <w:rPr>
                <w:rFonts w:hint="eastAsia" w:ascii="宋体" w:hAnsi="宋体" w:cs="宋体"/>
                <w:color w:val="auto"/>
                <w:szCs w:val="21"/>
                <w:highlight w:val="none"/>
                <w:lang w:bidi="zh-CN"/>
              </w:rPr>
            </w:pPr>
            <w:r>
              <w:rPr>
                <w:rFonts w:ascii="宋体" w:hAnsi="宋体" w:cs="宋体"/>
                <w:color w:val="auto"/>
                <w:szCs w:val="21"/>
                <w:highlight w:val="none"/>
                <w:lang w:bidi="zh-CN"/>
              </w:rPr>
              <w:t xml:space="preserve">预置值（J）</w:t>
            </w:r>
            <w:r/>
          </w:p>
        </w:tc>
        <w:tc>
          <w:tcPr>
            <w:gridSpan w:val="3"/>
            <w:tcW w:w="4426" w:type="dxa"/>
            <w:vAlign w:val="center"/>
            <w:textDirection w:val="lrTb"/>
            <w:noWrap w:val="false"/>
          </w:tcPr>
          <w:p>
            <w:pPr>
              <w:jc w:val="center"/>
              <w:spacing w:line="560" w:lineRule="exact"/>
              <w:rPr>
                <w:rFonts w:hint="eastAsia" w:ascii="宋体" w:hAnsi="宋体" w:cs="宋体"/>
                <w:color w:val="auto"/>
                <w:szCs w:val="21"/>
                <w:highlight w:val="none"/>
                <w:lang w:bidi="zh-CN"/>
              </w:rPr>
            </w:pPr>
            <w:r>
              <w:rPr>
                <w:rFonts w:ascii="宋体" w:hAnsi="宋体" w:cs="宋体"/>
                <w:color w:val="auto"/>
                <w:szCs w:val="21"/>
                <w:highlight w:val="none"/>
                <w:lang w:bidi="zh-CN"/>
              </w:rPr>
              <w:t xml:space="preserve">测量值（J）</w:t>
            </w:r>
            <w:r/>
          </w:p>
        </w:tc>
        <w:tc>
          <w:tcPr>
            <w:tcW w:w="2079" w:type="dxa"/>
            <w:vAlign w:val="center"/>
            <w:textDirection w:val="lrTb"/>
            <w:noWrap w:val="false"/>
          </w:tcPr>
          <w:p>
            <w:pPr>
              <w:spacing w:line="560" w:lineRule="exact"/>
              <w:rPr>
                <w:rFonts w:hint="eastAsia" w:ascii="宋体" w:hAnsi="宋体" w:cs="宋体"/>
                <w:color w:val="auto"/>
                <w:szCs w:val="21"/>
                <w:highlight w:val="none"/>
                <w:lang w:bidi="zh-CN"/>
              </w:rPr>
            </w:pPr>
            <w:r>
              <w:rPr>
                <w:rFonts w:ascii="宋体" w:hAnsi="宋体" w:cs="宋体"/>
                <w:color w:val="auto"/>
                <w:szCs w:val="21"/>
                <w:highlight w:val="none"/>
                <w:lang w:bidi="zh-CN"/>
              </w:rPr>
              <w:t xml:space="preserve">相对误差（%）</w:t>
            </w:r>
            <w:r/>
          </w:p>
        </w:tc>
      </w:tr>
      <w:tr>
        <w:trPr>
          <w:trHeight w:val="510"/>
        </w:trPr>
        <w:tc>
          <w:tcPr>
            <w:tcW w:w="2126" w:type="dxa"/>
            <w:vAlign w:val="center"/>
            <w:textDirection w:val="lrTb"/>
            <w:noWrap w:val="false"/>
          </w:tcPr>
          <w:p>
            <w:pPr>
              <w:spacing w:line="560" w:lineRule="exact"/>
              <w:rPr>
                <w:rFonts w:hint="eastAsia" w:ascii="宋体" w:hAnsi="宋体" w:cs="宋体"/>
                <w:color w:val="auto"/>
                <w:szCs w:val="21"/>
                <w:highlight w:val="none"/>
                <w:lang w:bidi="zh-CN"/>
              </w:rPr>
            </w:pPr>
            <w:r>
              <w:rPr>
                <w:rFonts w:hint="eastAsia" w:ascii="宋体" w:hAnsi="宋体" w:cs="宋体"/>
                <w:color w:val="auto"/>
                <w:szCs w:val="21"/>
                <w:highlight w:val="none"/>
                <w:lang w:bidi="zh-CN"/>
              </w:rPr>
            </w:r>
            <w:r/>
          </w:p>
        </w:tc>
        <w:tc>
          <w:tcPr>
            <w:tcW w:w="1680" w:type="dxa"/>
            <w:vAlign w:val="center"/>
            <w:textDirection w:val="lrTb"/>
            <w:noWrap w:val="false"/>
          </w:tcPr>
          <w:p>
            <w:pPr>
              <w:spacing w:line="560" w:lineRule="exact"/>
              <w:rPr>
                <w:rFonts w:hint="eastAsia" w:ascii="宋体" w:hAnsi="宋体" w:cs="宋体"/>
                <w:color w:val="auto"/>
                <w:szCs w:val="21"/>
                <w:highlight w:val="none"/>
                <w:lang w:bidi="zh-CN"/>
              </w:rPr>
            </w:pPr>
            <w:r>
              <w:rPr>
                <w:rFonts w:hint="eastAsia" w:ascii="宋体" w:hAnsi="宋体" w:cs="宋体"/>
                <w:color w:val="auto"/>
                <w:szCs w:val="21"/>
                <w:highlight w:val="none"/>
                <w:lang w:bidi="zh-CN"/>
              </w:rPr>
            </w:r>
            <w:r/>
          </w:p>
        </w:tc>
        <w:tc>
          <w:tcPr>
            <w:tcW w:w="1680" w:type="dxa"/>
            <w:vAlign w:val="center"/>
            <w:textDirection w:val="lrTb"/>
            <w:noWrap w:val="false"/>
          </w:tcPr>
          <w:p>
            <w:pPr>
              <w:spacing w:line="560" w:lineRule="exact"/>
              <w:rPr>
                <w:rFonts w:hint="eastAsia" w:ascii="宋体" w:hAnsi="宋体" w:cs="宋体"/>
                <w:color w:val="auto"/>
                <w:szCs w:val="21"/>
                <w:highlight w:val="none"/>
                <w:lang w:bidi="zh-CN"/>
              </w:rPr>
            </w:pPr>
            <w:r>
              <w:rPr>
                <w:rFonts w:hint="eastAsia" w:ascii="宋体" w:hAnsi="宋体" w:cs="宋体"/>
                <w:color w:val="auto"/>
                <w:szCs w:val="21"/>
                <w:highlight w:val="none"/>
                <w:lang w:bidi="zh-CN"/>
              </w:rPr>
            </w:r>
            <w:r/>
          </w:p>
        </w:tc>
        <w:tc>
          <w:tcPr>
            <w:tcW w:w="1066" w:type="dxa"/>
            <w:vAlign w:val="center"/>
            <w:textDirection w:val="lrTb"/>
            <w:noWrap w:val="false"/>
          </w:tcPr>
          <w:p>
            <w:pPr>
              <w:spacing w:line="560" w:lineRule="exact"/>
              <w:rPr>
                <w:rFonts w:hint="eastAsia" w:ascii="宋体" w:hAnsi="宋体" w:cs="宋体"/>
                <w:color w:val="auto"/>
                <w:szCs w:val="21"/>
                <w:highlight w:val="none"/>
                <w:lang w:bidi="zh-CN"/>
              </w:rPr>
            </w:pPr>
            <w:r>
              <w:rPr>
                <w:rFonts w:hint="eastAsia" w:ascii="宋体" w:hAnsi="宋体" w:cs="宋体"/>
                <w:color w:val="auto"/>
                <w:szCs w:val="21"/>
                <w:highlight w:val="none"/>
                <w:lang w:bidi="zh-CN"/>
              </w:rPr>
            </w:r>
            <w:r/>
          </w:p>
        </w:tc>
        <w:tc>
          <w:tcPr>
            <w:tcW w:w="2079" w:type="dxa"/>
            <w:vAlign w:val="center"/>
            <w:textDirection w:val="lrTb"/>
            <w:noWrap w:val="false"/>
          </w:tcPr>
          <w:p>
            <w:pPr>
              <w:spacing w:line="560" w:lineRule="exact"/>
              <w:rPr>
                <w:rFonts w:hint="eastAsia" w:ascii="宋体" w:hAnsi="宋体" w:cs="宋体"/>
                <w:color w:val="auto"/>
                <w:szCs w:val="21"/>
                <w:highlight w:val="none"/>
                <w:lang w:bidi="zh-CN"/>
              </w:rPr>
            </w:pPr>
            <w:r>
              <w:rPr>
                <w:rFonts w:hint="eastAsia" w:ascii="宋体" w:hAnsi="宋体" w:cs="宋体"/>
                <w:color w:val="auto"/>
                <w:szCs w:val="21"/>
                <w:highlight w:val="none"/>
                <w:lang w:bidi="zh-CN"/>
              </w:rPr>
            </w:r>
            <w:r/>
          </w:p>
        </w:tc>
      </w:tr>
      <w:tr>
        <w:trPr>
          <w:trHeight w:val="510"/>
        </w:trPr>
        <w:tc>
          <w:tcPr>
            <w:tcW w:w="2126" w:type="dxa"/>
            <w:vAlign w:val="center"/>
            <w:textDirection w:val="lrTb"/>
            <w:noWrap w:val="false"/>
          </w:tcPr>
          <w:p>
            <w:pPr>
              <w:spacing w:line="560" w:lineRule="exact"/>
              <w:rPr>
                <w:rFonts w:hint="eastAsia" w:ascii="宋体" w:hAnsi="宋体" w:cs="宋体"/>
                <w:color w:val="auto"/>
                <w:szCs w:val="21"/>
                <w:highlight w:val="none"/>
                <w:lang w:bidi="zh-CN"/>
              </w:rPr>
            </w:pPr>
            <w:r>
              <w:rPr>
                <w:rFonts w:ascii="宋体" w:hAnsi="宋体" w:cs="宋体"/>
                <w:color w:val="auto"/>
                <w:szCs w:val="21"/>
                <w:highlight w:val="none"/>
                <w:lang w:bidi="zh-CN"/>
              </w:rPr>
              <w:t xml:space="preserve"> </w:t>
            </w:r>
            <w:r/>
          </w:p>
        </w:tc>
        <w:tc>
          <w:tcPr>
            <w:tcW w:w="1680" w:type="dxa"/>
            <w:vAlign w:val="center"/>
            <w:textDirection w:val="lrTb"/>
            <w:noWrap w:val="false"/>
          </w:tcPr>
          <w:p>
            <w:pPr>
              <w:spacing w:line="560" w:lineRule="exact"/>
              <w:rPr>
                <w:rFonts w:hint="eastAsia" w:ascii="宋体" w:hAnsi="宋体" w:cs="宋体"/>
                <w:color w:val="auto"/>
                <w:szCs w:val="21"/>
                <w:highlight w:val="none"/>
                <w:lang w:bidi="zh-CN"/>
              </w:rPr>
            </w:pPr>
            <w:r>
              <w:rPr>
                <w:rFonts w:ascii="宋体" w:hAnsi="宋体" w:cs="宋体"/>
                <w:color w:val="auto"/>
                <w:szCs w:val="21"/>
                <w:highlight w:val="none"/>
                <w:lang w:bidi="zh-CN"/>
              </w:rPr>
              <w:t xml:space="preserve"> </w:t>
            </w:r>
            <w:r/>
          </w:p>
        </w:tc>
        <w:tc>
          <w:tcPr>
            <w:tcW w:w="1680" w:type="dxa"/>
            <w:vAlign w:val="center"/>
            <w:textDirection w:val="lrTb"/>
            <w:noWrap w:val="false"/>
          </w:tcPr>
          <w:p>
            <w:pPr>
              <w:spacing w:line="560" w:lineRule="exact"/>
              <w:rPr>
                <w:rFonts w:hint="eastAsia" w:ascii="宋体" w:hAnsi="宋体" w:cs="宋体"/>
                <w:color w:val="auto"/>
                <w:szCs w:val="21"/>
                <w:highlight w:val="none"/>
                <w:lang w:bidi="zh-CN"/>
              </w:rPr>
            </w:pPr>
            <w:r>
              <w:rPr>
                <w:rFonts w:ascii="宋体" w:hAnsi="宋体" w:cs="宋体"/>
                <w:color w:val="auto"/>
                <w:szCs w:val="21"/>
                <w:highlight w:val="none"/>
                <w:lang w:bidi="zh-CN"/>
              </w:rPr>
              <w:t xml:space="preserve"> </w:t>
            </w:r>
            <w:r/>
          </w:p>
        </w:tc>
        <w:tc>
          <w:tcPr>
            <w:tcW w:w="1066" w:type="dxa"/>
            <w:vAlign w:val="center"/>
            <w:textDirection w:val="lrTb"/>
            <w:noWrap w:val="false"/>
          </w:tcPr>
          <w:p>
            <w:pPr>
              <w:spacing w:line="560" w:lineRule="exact"/>
              <w:rPr>
                <w:rFonts w:hint="eastAsia" w:ascii="宋体" w:hAnsi="宋体" w:cs="宋体"/>
                <w:color w:val="auto"/>
                <w:szCs w:val="21"/>
                <w:highlight w:val="none"/>
                <w:lang w:bidi="zh-CN"/>
              </w:rPr>
            </w:pPr>
            <w:r>
              <w:rPr>
                <w:rFonts w:ascii="宋体" w:hAnsi="宋体" w:cs="宋体"/>
                <w:color w:val="auto"/>
                <w:szCs w:val="21"/>
                <w:highlight w:val="none"/>
                <w:lang w:bidi="zh-CN"/>
              </w:rPr>
              <w:t xml:space="preserve"> </w:t>
            </w:r>
            <w:r/>
          </w:p>
        </w:tc>
        <w:tc>
          <w:tcPr>
            <w:tcW w:w="2079" w:type="dxa"/>
            <w:vAlign w:val="center"/>
            <w:textDirection w:val="lrTb"/>
            <w:noWrap w:val="false"/>
          </w:tcPr>
          <w:p>
            <w:pPr>
              <w:spacing w:line="560" w:lineRule="exact"/>
              <w:rPr>
                <w:rFonts w:hint="eastAsia" w:ascii="宋体" w:hAnsi="宋体" w:cs="宋体"/>
                <w:color w:val="auto"/>
                <w:szCs w:val="21"/>
                <w:highlight w:val="none"/>
                <w:lang w:bidi="zh-CN"/>
              </w:rPr>
            </w:pPr>
            <w:r>
              <w:rPr>
                <w:rFonts w:ascii="宋体" w:hAnsi="宋体" w:cs="宋体"/>
                <w:color w:val="auto"/>
                <w:szCs w:val="21"/>
                <w:highlight w:val="none"/>
                <w:lang w:bidi="zh-CN"/>
              </w:rPr>
              <w:t xml:space="preserve"> </w:t>
            </w:r>
            <w:r/>
          </w:p>
        </w:tc>
      </w:tr>
      <w:tr>
        <w:trPr>
          <w:trHeight w:val="510"/>
        </w:trPr>
        <w:tc>
          <w:tcPr>
            <w:tcW w:w="2126" w:type="dxa"/>
            <w:vAlign w:val="center"/>
            <w:textDirection w:val="lrTb"/>
            <w:noWrap w:val="false"/>
          </w:tcPr>
          <w:p>
            <w:pPr>
              <w:spacing w:line="560" w:lineRule="exact"/>
              <w:rPr>
                <w:rFonts w:hint="eastAsia" w:ascii="宋体" w:hAnsi="宋体" w:cs="宋体"/>
                <w:color w:val="auto"/>
                <w:szCs w:val="21"/>
                <w:highlight w:val="none"/>
                <w:lang w:bidi="zh-CN"/>
              </w:rPr>
            </w:pPr>
            <w:r>
              <w:rPr>
                <w:rFonts w:ascii="宋体" w:hAnsi="宋体" w:cs="宋体"/>
                <w:color w:val="auto"/>
                <w:szCs w:val="21"/>
                <w:highlight w:val="none"/>
                <w:lang w:bidi="zh-CN"/>
              </w:rPr>
              <w:t xml:space="preserve"> </w:t>
            </w:r>
            <w:r/>
          </w:p>
        </w:tc>
        <w:tc>
          <w:tcPr>
            <w:tcW w:w="1680" w:type="dxa"/>
            <w:vAlign w:val="center"/>
            <w:textDirection w:val="lrTb"/>
            <w:noWrap w:val="false"/>
          </w:tcPr>
          <w:p>
            <w:pPr>
              <w:spacing w:line="560" w:lineRule="exact"/>
              <w:rPr>
                <w:rFonts w:hint="eastAsia" w:ascii="宋体" w:hAnsi="宋体" w:cs="宋体"/>
                <w:color w:val="auto"/>
                <w:szCs w:val="21"/>
                <w:highlight w:val="none"/>
                <w:lang w:bidi="zh-CN"/>
              </w:rPr>
            </w:pPr>
            <w:r>
              <w:rPr>
                <w:rFonts w:ascii="宋体" w:hAnsi="宋体" w:cs="宋体"/>
                <w:color w:val="auto"/>
                <w:szCs w:val="21"/>
                <w:highlight w:val="none"/>
                <w:lang w:bidi="zh-CN"/>
              </w:rPr>
              <w:t xml:space="preserve"> </w:t>
            </w:r>
            <w:r/>
          </w:p>
        </w:tc>
        <w:tc>
          <w:tcPr>
            <w:tcW w:w="1680" w:type="dxa"/>
            <w:vAlign w:val="center"/>
            <w:textDirection w:val="lrTb"/>
            <w:noWrap w:val="false"/>
          </w:tcPr>
          <w:p>
            <w:pPr>
              <w:spacing w:line="560" w:lineRule="exact"/>
              <w:rPr>
                <w:rFonts w:hint="eastAsia" w:ascii="宋体" w:hAnsi="宋体" w:cs="宋体"/>
                <w:color w:val="auto"/>
                <w:szCs w:val="21"/>
                <w:highlight w:val="none"/>
                <w:lang w:bidi="zh-CN"/>
              </w:rPr>
            </w:pPr>
            <w:r>
              <w:rPr>
                <w:rFonts w:ascii="宋体" w:hAnsi="宋体" w:cs="宋体"/>
                <w:color w:val="auto"/>
                <w:szCs w:val="21"/>
                <w:highlight w:val="none"/>
                <w:lang w:bidi="zh-CN"/>
              </w:rPr>
              <w:t xml:space="preserve"> </w:t>
            </w:r>
            <w:r/>
          </w:p>
        </w:tc>
        <w:tc>
          <w:tcPr>
            <w:tcW w:w="1066" w:type="dxa"/>
            <w:vAlign w:val="center"/>
            <w:textDirection w:val="lrTb"/>
            <w:noWrap w:val="false"/>
          </w:tcPr>
          <w:p>
            <w:pPr>
              <w:spacing w:line="560" w:lineRule="exact"/>
              <w:rPr>
                <w:rFonts w:hint="eastAsia" w:ascii="宋体" w:hAnsi="宋体" w:cs="宋体"/>
                <w:color w:val="auto"/>
                <w:szCs w:val="21"/>
                <w:highlight w:val="none"/>
                <w:lang w:bidi="zh-CN"/>
              </w:rPr>
            </w:pPr>
            <w:r>
              <w:rPr>
                <w:rFonts w:ascii="宋体" w:hAnsi="宋体" w:cs="宋体"/>
                <w:color w:val="auto"/>
                <w:szCs w:val="21"/>
                <w:highlight w:val="none"/>
                <w:lang w:bidi="zh-CN"/>
              </w:rPr>
              <w:t xml:space="preserve"> </w:t>
            </w:r>
            <w:r/>
          </w:p>
        </w:tc>
        <w:tc>
          <w:tcPr>
            <w:tcW w:w="2079" w:type="dxa"/>
            <w:vAlign w:val="center"/>
            <w:textDirection w:val="lrTb"/>
            <w:noWrap w:val="false"/>
          </w:tcPr>
          <w:p>
            <w:pPr>
              <w:spacing w:line="560" w:lineRule="exact"/>
              <w:rPr>
                <w:rFonts w:hint="eastAsia" w:ascii="宋体" w:hAnsi="宋体" w:cs="宋体"/>
                <w:color w:val="auto"/>
                <w:szCs w:val="21"/>
                <w:highlight w:val="none"/>
                <w:lang w:bidi="zh-CN"/>
              </w:rPr>
            </w:pPr>
            <w:r>
              <w:rPr>
                <w:rFonts w:ascii="宋体" w:hAnsi="宋体" w:cs="宋体"/>
                <w:color w:val="auto"/>
                <w:szCs w:val="21"/>
                <w:highlight w:val="none"/>
                <w:lang w:bidi="zh-CN"/>
              </w:rPr>
              <w:t xml:space="preserve"> </w:t>
            </w:r>
            <w:r/>
          </w:p>
        </w:tc>
      </w:tr>
    </w:tbl>
    <w:p>
      <w:pPr>
        <w:spacing w:line="560" w:lineRule="exact"/>
        <w:rPr>
          <w:rFonts w:hint="eastAsia" w:ascii="宋体" w:hAnsi="宋体" w:cs="宋体"/>
          <w:color w:val="auto"/>
          <w:szCs w:val="21"/>
          <w:highlight w:val="none"/>
        </w:rPr>
      </w:pPr>
      <w:r>
        <w:rPr>
          <w:rFonts w:ascii="宋体" w:hAnsi="宋体" w:cs="宋体"/>
          <w:color w:val="auto"/>
          <w:szCs w:val="21"/>
          <w:highlight w:val="none"/>
        </w:rPr>
        <w:t xml:space="preserve">三、充电时间</w:t>
      </w:r>
      <w:r>
        <w:rPr>
          <w:rFonts w:ascii="宋体" w:hAnsi="宋体" w:cs="宋体"/>
          <w:color w:val="auto"/>
          <w:szCs w:val="21"/>
          <w:highlight w:val="none"/>
          <w:u w:val="single"/>
        </w:rPr>
        <w:t xml:space="preserve">      </w:t>
      </w:r>
      <w:r>
        <w:rPr>
          <w:rFonts w:ascii="宋体" w:hAnsi="宋体" w:cs="宋体"/>
          <w:color w:val="auto"/>
          <w:szCs w:val="21"/>
          <w:highlight w:val="none"/>
        </w:rPr>
        <w:t xml:space="preserve">s（手动除颤）；充电时间</w:t>
      </w:r>
      <w:r>
        <w:rPr>
          <w:rFonts w:ascii="宋体" w:hAnsi="宋体" w:cs="宋体"/>
          <w:color w:val="auto"/>
          <w:szCs w:val="21"/>
          <w:highlight w:val="none"/>
          <w:u w:val="single"/>
        </w:rPr>
        <w:t xml:space="preserve">      </w:t>
      </w:r>
      <w:r>
        <w:rPr>
          <w:rFonts w:ascii="宋体" w:hAnsi="宋体" w:cs="宋体"/>
          <w:color w:val="auto"/>
          <w:szCs w:val="21"/>
          <w:highlight w:val="none"/>
        </w:rPr>
        <w:t xml:space="preserve">s（AED，启动AED 的心律识别检测器时起）；充放电次数：□ 符合要求 □ 不符合要求</w:t>
      </w:r>
      <w:r/>
    </w:p>
    <w:p>
      <w:pPr>
        <w:spacing w:line="560" w:lineRule="exact"/>
        <w:rPr>
          <w:rFonts w:hint="eastAsia" w:ascii="宋体" w:hAnsi="宋体" w:cs="宋体"/>
          <w:color w:val="auto"/>
          <w:szCs w:val="21"/>
          <w:highlight w:val="none"/>
        </w:rPr>
      </w:pPr>
      <w:r>
        <w:rPr>
          <w:rFonts w:ascii="宋体" w:hAnsi="宋体" w:cs="宋体"/>
          <w:color w:val="auto"/>
          <w:szCs w:val="21"/>
          <w:highlight w:val="none"/>
        </w:rPr>
        <w:t xml:space="preserve">四、能量损失率：</w:t>
      </w:r>
      <w:r/>
    </w:p>
    <w:tbl>
      <w:tblPr>
        <w:tblStyle w:val="733"/>
        <w:tblW w:w="8459" w:type="dxa"/>
        <w:tblInd w:w="4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92"/>
        <w:gridCol w:w="3543"/>
        <w:gridCol w:w="2024"/>
      </w:tblGrid>
      <w:tr>
        <w:trPr>
          <w:trHeight w:val="510"/>
        </w:trPr>
        <w:tc>
          <w:tcPr>
            <w:tcW w:w="2892" w:type="dxa"/>
            <w:textDirection w:val="lrTb"/>
            <w:noWrap w:val="false"/>
          </w:tcPr>
          <w:p>
            <w:pPr>
              <w:spacing w:line="560" w:lineRule="exact"/>
              <w:rPr>
                <w:rFonts w:hint="eastAsia" w:ascii="宋体" w:hAnsi="宋体" w:cs="宋体"/>
                <w:color w:val="auto"/>
                <w:szCs w:val="21"/>
                <w:highlight w:val="none"/>
                <w:lang w:bidi="zh-CN"/>
              </w:rPr>
            </w:pPr>
            <w:r>
              <w:rPr>
                <w:rFonts w:ascii="宋体" w:hAnsi="宋体" w:cs="宋体"/>
                <w:color w:val="auto"/>
                <w:szCs w:val="21"/>
                <w:highlight w:val="none"/>
                <w:lang w:bidi="zh-CN"/>
              </w:rPr>
              <w:t xml:space="preserve">初始释放能量测量值（J）</w:t>
            </w:r>
            <w:r/>
          </w:p>
        </w:tc>
        <w:tc>
          <w:tcPr>
            <w:tcW w:w="3543" w:type="dxa"/>
            <w:textDirection w:val="lrTb"/>
            <w:noWrap w:val="false"/>
          </w:tcPr>
          <w:p>
            <w:pPr>
              <w:spacing w:line="560" w:lineRule="exact"/>
              <w:rPr>
                <w:rFonts w:hint="eastAsia" w:ascii="宋体" w:hAnsi="宋体" w:cs="宋体"/>
                <w:color w:val="auto"/>
                <w:szCs w:val="21"/>
                <w:highlight w:val="none"/>
                <w:lang w:bidi="zh-CN"/>
              </w:rPr>
            </w:pPr>
            <w:r>
              <w:rPr>
                <w:rFonts w:ascii="宋体" w:hAnsi="宋体" w:cs="宋体"/>
                <w:color w:val="auto"/>
                <w:szCs w:val="21"/>
                <w:highlight w:val="none"/>
                <w:lang w:bidi="zh-CN"/>
              </w:rPr>
              <w:t xml:space="preserve">持续规定时间后释放能量测量值（J）</w:t>
            </w:r>
            <w:r/>
          </w:p>
        </w:tc>
        <w:tc>
          <w:tcPr>
            <w:tcW w:w="2024" w:type="dxa"/>
            <w:textDirection w:val="lrTb"/>
            <w:noWrap w:val="false"/>
          </w:tcPr>
          <w:p>
            <w:pPr>
              <w:spacing w:line="560" w:lineRule="exact"/>
              <w:rPr>
                <w:rFonts w:hint="eastAsia" w:ascii="宋体" w:hAnsi="宋体" w:cs="宋体"/>
                <w:color w:val="auto"/>
                <w:szCs w:val="21"/>
                <w:highlight w:val="none"/>
                <w:lang w:bidi="zh-CN"/>
              </w:rPr>
            </w:pPr>
            <w:r>
              <w:rPr>
                <w:rFonts w:ascii="宋体" w:hAnsi="宋体" w:cs="宋体"/>
                <w:color w:val="auto"/>
                <w:szCs w:val="21"/>
                <w:highlight w:val="none"/>
                <w:lang w:bidi="zh-CN"/>
              </w:rPr>
              <w:t xml:space="preserve">能量损失率（%）</w:t>
            </w:r>
            <w:r/>
          </w:p>
        </w:tc>
      </w:tr>
      <w:tr>
        <w:trPr>
          <w:trHeight w:val="510"/>
        </w:trPr>
        <w:tc>
          <w:tcPr>
            <w:tcW w:w="2892" w:type="dxa"/>
            <w:textDirection w:val="lrTb"/>
            <w:noWrap w:val="false"/>
          </w:tcPr>
          <w:p>
            <w:pPr>
              <w:spacing w:line="560" w:lineRule="exact"/>
              <w:rPr>
                <w:rFonts w:hint="eastAsia" w:ascii="宋体" w:hAnsi="宋体" w:cs="宋体"/>
                <w:color w:val="auto"/>
                <w:szCs w:val="21"/>
                <w:highlight w:val="none"/>
                <w:lang w:bidi="zh-CN"/>
              </w:rPr>
            </w:pPr>
            <w:r>
              <w:rPr>
                <w:rFonts w:hint="eastAsia" w:ascii="宋体" w:hAnsi="宋体" w:cs="宋体"/>
                <w:color w:val="auto"/>
                <w:szCs w:val="21"/>
                <w:highlight w:val="none"/>
                <w:lang w:bidi="zh-CN"/>
              </w:rPr>
            </w:r>
            <w:r/>
          </w:p>
        </w:tc>
        <w:tc>
          <w:tcPr>
            <w:tcW w:w="3543" w:type="dxa"/>
            <w:textDirection w:val="lrTb"/>
            <w:noWrap w:val="false"/>
          </w:tcPr>
          <w:p>
            <w:pPr>
              <w:spacing w:line="560" w:lineRule="exact"/>
              <w:rPr>
                <w:rFonts w:hint="eastAsia" w:ascii="宋体" w:hAnsi="宋体" w:cs="宋体"/>
                <w:color w:val="auto"/>
                <w:szCs w:val="21"/>
                <w:highlight w:val="none"/>
                <w:lang w:bidi="zh-CN"/>
              </w:rPr>
            </w:pPr>
            <w:r>
              <w:rPr>
                <w:rFonts w:hint="eastAsia" w:ascii="宋体" w:hAnsi="宋体" w:cs="宋体"/>
                <w:color w:val="auto"/>
                <w:szCs w:val="21"/>
                <w:highlight w:val="none"/>
                <w:lang w:bidi="zh-CN"/>
              </w:rPr>
            </w:r>
            <w:r/>
          </w:p>
        </w:tc>
        <w:tc>
          <w:tcPr>
            <w:tcW w:w="2024" w:type="dxa"/>
            <w:textDirection w:val="lrTb"/>
            <w:noWrap w:val="false"/>
          </w:tcPr>
          <w:p>
            <w:pPr>
              <w:spacing w:line="560" w:lineRule="exact"/>
              <w:rPr>
                <w:rFonts w:hint="eastAsia" w:ascii="宋体" w:hAnsi="宋体" w:cs="宋体"/>
                <w:color w:val="auto"/>
                <w:szCs w:val="21"/>
                <w:highlight w:val="none"/>
                <w:lang w:bidi="zh-CN"/>
              </w:rPr>
            </w:pPr>
            <w:r>
              <w:rPr>
                <w:rFonts w:hint="eastAsia" w:ascii="宋体" w:hAnsi="宋体" w:cs="宋体"/>
                <w:color w:val="auto"/>
                <w:szCs w:val="21"/>
                <w:highlight w:val="none"/>
                <w:lang w:bidi="zh-CN"/>
              </w:rPr>
            </w:r>
            <w:r/>
          </w:p>
        </w:tc>
      </w:tr>
    </w:tbl>
    <w:p>
      <w:pPr>
        <w:spacing w:line="560" w:lineRule="exact"/>
        <w:rPr>
          <w:rFonts w:hint="eastAsia" w:ascii="宋体" w:hAnsi="宋体" w:cs="宋体"/>
          <w:color w:val="auto"/>
          <w:szCs w:val="21"/>
          <w:highlight w:val="none"/>
        </w:rPr>
      </w:pPr>
      <w:r>
        <w:rPr>
          <w:rFonts w:ascii="宋体" w:hAnsi="宋体" w:cs="宋体"/>
          <w:color w:val="auto"/>
          <w:szCs w:val="21"/>
          <w:highlight w:val="none"/>
        </w:rPr>
        <w:t xml:space="preserve">五、内部放电：□ 符合要求</w:t>
      </w:r>
      <w:r>
        <w:rPr>
          <w:rFonts w:ascii="宋体" w:hAnsi="宋体" w:cs="宋体"/>
          <w:color w:val="auto"/>
          <w:szCs w:val="21"/>
          <w:highlight w:val="none"/>
        </w:rPr>
        <w:tab/>
      </w:r>
      <w:r>
        <w:rPr>
          <w:rFonts w:ascii="宋体" w:hAnsi="宋体" w:cs="宋体"/>
          <w:color w:val="auto"/>
          <w:szCs w:val="21"/>
          <w:highlight w:val="none"/>
        </w:rPr>
        <w:t xml:space="preserve">□ 不符合要求</w:t>
      </w:r>
      <w:r/>
    </w:p>
    <w:p>
      <w:pPr>
        <w:spacing w:line="560" w:lineRule="exact"/>
        <w:rPr>
          <w:rFonts w:hint="eastAsia" w:ascii="宋体" w:hAnsi="宋体" w:cs="宋体"/>
          <w:color w:val="auto"/>
          <w:szCs w:val="21"/>
          <w:highlight w:val="none"/>
        </w:rPr>
      </w:pPr>
      <w:r>
        <w:rPr>
          <w:rFonts w:ascii="宋体" w:hAnsi="宋体" w:cs="宋体"/>
          <w:color w:val="auto"/>
          <w:szCs w:val="21"/>
          <w:highlight w:val="none"/>
        </w:rPr>
        <w:t xml:space="preserve">六、同步模式：□手动除颤器</w:t>
      </w:r>
      <w:r>
        <w:rPr>
          <w:rFonts w:ascii="宋体" w:hAnsi="宋体" w:cs="宋体"/>
          <w:color w:val="auto"/>
          <w:szCs w:val="21"/>
          <w:highlight w:val="none"/>
        </w:rPr>
        <w:tab/>
      </w:r>
      <w:r>
        <w:rPr>
          <w:rFonts w:ascii="宋体" w:hAnsi="宋体" w:cs="宋体"/>
          <w:color w:val="auto"/>
          <w:szCs w:val="21"/>
          <w:highlight w:val="none"/>
        </w:rPr>
        <w:t xml:space="preserve">□有同步除颤功能的AED</w:t>
      </w:r>
      <w:r>
        <w:rPr>
          <w:rFonts w:ascii="宋体" w:hAnsi="宋体" w:cs="宋体"/>
          <w:color w:val="auto"/>
          <w:szCs w:val="21"/>
          <w:highlight w:val="none"/>
        </w:rPr>
        <w:tab/>
      </w:r>
      <w:r>
        <w:rPr>
          <w:rFonts w:ascii="宋体" w:hAnsi="宋体" w:cs="宋体"/>
          <w:color w:val="auto"/>
          <w:szCs w:val="21"/>
          <w:highlight w:val="none"/>
        </w:rPr>
        <w:t xml:space="preserve">□有同步触发标志</w:t>
      </w:r>
      <w:r>
        <w:rPr>
          <w:rFonts w:ascii="宋体" w:hAnsi="宋体" w:cs="宋体"/>
          <w:color w:val="auto"/>
          <w:szCs w:val="21"/>
          <w:highlight w:val="none"/>
        </w:rPr>
        <w:tab/>
      </w:r>
      <w:r>
        <w:rPr>
          <w:rFonts w:ascii="宋体" w:hAnsi="宋体" w:cs="宋体"/>
          <w:color w:val="auto"/>
          <w:szCs w:val="21"/>
          <w:highlight w:val="none"/>
        </w:rPr>
        <w:t xml:space="preserve">□无同步触发标志                 延迟时间</w:t>
      </w:r>
      <w:r>
        <w:rPr>
          <w:rFonts w:ascii="宋体" w:hAnsi="宋体" w:cs="宋体"/>
          <w:color w:val="auto"/>
          <w:szCs w:val="21"/>
          <w:highlight w:val="none"/>
          <w:u w:val="single"/>
        </w:rPr>
        <w:t xml:space="preserve">      </w:t>
      </w:r>
      <w:r>
        <w:rPr>
          <w:rFonts w:ascii="宋体" w:hAnsi="宋体" w:cs="宋体"/>
          <w:color w:val="auto"/>
          <w:szCs w:val="21"/>
          <w:highlight w:val="none"/>
          <w:u w:val="single"/>
        </w:rPr>
        <w:tab/>
      </w:r>
      <w:r>
        <w:rPr>
          <w:rFonts w:ascii="宋体" w:hAnsi="宋体" w:cs="宋体"/>
          <w:color w:val="auto"/>
          <w:szCs w:val="21"/>
          <w:highlight w:val="none"/>
        </w:rPr>
        <w:t xml:space="preserve">ms</w:t>
      </w:r>
      <w:r/>
    </w:p>
    <w:p>
      <w:pPr>
        <w:spacing w:line="560" w:lineRule="exact"/>
        <w:rPr>
          <w:rFonts w:hint="eastAsia" w:ascii="宋体" w:hAnsi="宋体" w:cs="宋体"/>
          <w:color w:val="auto"/>
          <w:szCs w:val="21"/>
          <w:highlight w:val="none"/>
          <w:u w:val="single"/>
        </w:rPr>
      </w:pPr>
      <w:r>
        <w:rPr>
          <w:rFonts w:ascii="宋体" w:hAnsi="宋体" w:cs="宋体"/>
          <w:color w:val="auto"/>
          <w:szCs w:val="21"/>
          <w:highlight w:val="none"/>
        </w:rPr>
        <w:t xml:space="preserve">抽检结论：</w:t>
      </w:r>
      <w:r>
        <w:rPr>
          <w:rFonts w:ascii="宋体" w:hAnsi="宋体" w:cs="宋体"/>
          <w:color w:val="auto"/>
          <w:szCs w:val="21"/>
          <w:highlight w:val="none"/>
          <w:u w:val="single"/>
        </w:rPr>
        <w:t xml:space="preserve"> </w:t>
      </w:r>
      <w:r>
        <w:rPr>
          <w:rFonts w:ascii="宋体" w:hAnsi="宋体" w:cs="宋体"/>
          <w:color w:val="auto"/>
          <w:szCs w:val="21"/>
          <w:highlight w:val="none"/>
          <w:u w:val="single"/>
        </w:rPr>
        <w:tab/>
      </w:r>
      <w:r>
        <w:rPr>
          <w:rFonts w:ascii="宋体" w:hAnsi="宋体" w:cs="宋体"/>
          <w:color w:val="auto"/>
          <w:szCs w:val="21"/>
          <w:highlight w:val="none"/>
          <w:u w:val="single"/>
        </w:rPr>
        <w:t xml:space="preserve">                   </w:t>
      </w:r>
      <w:r>
        <w:rPr>
          <w:rFonts w:ascii="宋体" w:hAnsi="宋体" w:cs="宋体"/>
          <w:color w:val="auto"/>
          <w:szCs w:val="21"/>
          <w:highlight w:val="none"/>
        </w:rPr>
        <w:t xml:space="preserve">抽检人员：</w:t>
      </w:r>
      <w:r>
        <w:rPr>
          <w:rFonts w:ascii="宋体" w:hAnsi="宋体" w:cs="宋体"/>
          <w:color w:val="auto"/>
          <w:szCs w:val="21"/>
          <w:highlight w:val="none"/>
          <w:u w:val="single"/>
        </w:rPr>
        <w:t xml:space="preserve">                    </w:t>
      </w:r>
      <w:r/>
    </w:p>
    <w:p>
      <w:pPr>
        <w:jc w:val="left"/>
        <w:widowControl/>
        <w:rPr>
          <w:rFonts w:hint="eastAsia" w:ascii="宋体" w:hAnsi="宋体" w:cs="宋体"/>
          <w:color w:val="auto"/>
          <w:szCs w:val="21"/>
          <w:highlight w:val="none"/>
          <w:u w:val="single"/>
        </w:rPr>
      </w:pPr>
      <w:r>
        <w:rPr>
          <w:rFonts w:ascii="宋体" w:hAnsi="宋体" w:cs="宋体"/>
          <w:color w:val="auto"/>
          <w:szCs w:val="21"/>
          <w:highlight w:val="none"/>
          <w:u w:val="single"/>
        </w:rPr>
        <w:br w:type="page" w:clear="all"/>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p>
      <w:pPr>
        <w:spacing w:line="560" w:lineRule="exact"/>
        <w:rPr>
          <w:rFonts w:hint="eastAsia" w:ascii="宋体" w:hAnsi="宋体" w:cs="宋体"/>
          <w:color w:val="auto"/>
          <w:szCs w:val="21"/>
          <w:highlight w:val="none"/>
          <w:u w:val="single"/>
        </w:rPr>
      </w:pPr>
      <w:r>
        <w:rPr>
          <w:rFonts w:hint="eastAsia" w:ascii="宋体" w:hAnsi="宋体" w:cs="宋体"/>
          <w:bCs/>
          <w:color w:val="auto"/>
          <w:szCs w:val="21"/>
          <w:highlight w:val="none"/>
        </w:rPr>
        <w:t xml:space="preserve">附件2. 全省医院在用医用计量器具技术服务经费预算表</w:t>
      </w:r>
      <w:r/>
    </w:p>
    <w:tbl>
      <w:tblPr>
        <w:tblStyle w:val="733"/>
        <w:tblW w:w="8985"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6"/>
        <w:gridCol w:w="1299"/>
        <w:gridCol w:w="2610"/>
        <w:gridCol w:w="930"/>
        <w:gridCol w:w="1455"/>
        <w:gridCol w:w="990"/>
        <w:gridCol w:w="1275"/>
      </w:tblGrid>
      <w:tr>
        <w:trPr>
          <w:trHeight w:val="477"/>
        </w:trPr>
        <w:tc>
          <w:tcPr>
            <w:gridSpan w:val="7"/>
            <w:shd w:val="clear" w:color="auto" w:fill="auto"/>
            <w:tcW w:w="898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2025年全省医院医用计量器具技术服务经费预算表</w:t>
            </w:r>
            <w:r/>
          </w:p>
        </w:tc>
      </w:tr>
      <w:tr>
        <w:trPr>
          <w:trHeight w:val="1270"/>
        </w:trPr>
        <w:tc>
          <w:tcPr>
            <w:shd w:val="clear" w:color="auto" w:fill="auto"/>
            <w:tcW w:w="426"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shd w:val="clear" w:color="auto" w:fill="auto"/>
            <w:tcW w:w="129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类别</w:t>
            </w:r>
            <w:r/>
          </w:p>
        </w:tc>
        <w:tc>
          <w:tcPr>
            <w:shd w:val="clear" w:color="auto" w:fill="auto"/>
            <w:tcW w:w="261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医用计量器具名称</w:t>
            </w:r>
            <w:r/>
          </w:p>
        </w:tc>
        <w:tc>
          <w:tcPr>
            <w:shd w:val="clear" w:color="auto" w:fill="auto"/>
            <w:tcW w:w="93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单位</w:t>
            </w:r>
            <w:r/>
          </w:p>
        </w:tc>
        <w:tc>
          <w:tcPr>
            <w:shd w:val="clear" w:color="auto" w:fill="auto"/>
            <w:tcW w:w="145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计量检定（校准）费用标准</w:t>
            </w:r>
            <w:r>
              <w:rPr>
                <w:rFonts w:hint="eastAsia" w:ascii="宋体" w:hAnsi="宋体" w:cs="宋体"/>
                <w:color w:val="auto"/>
                <w:szCs w:val="21"/>
                <w:highlight w:val="none"/>
              </w:rPr>
              <w:br/>
            </w:r>
            <w:r>
              <w:rPr>
                <w:rFonts w:hint="eastAsia" w:ascii="宋体" w:hAnsi="宋体" w:cs="宋体"/>
                <w:color w:val="auto"/>
                <w:szCs w:val="21"/>
                <w:highlight w:val="none"/>
              </w:rPr>
              <w:t xml:space="preserve">（万元）</w:t>
            </w:r>
            <w:r/>
          </w:p>
        </w:tc>
        <w:tc>
          <w:tcPr>
            <w:shd w:val="clear" w:color="auto" w:fill="auto"/>
            <w:tcW w:w="99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服务数量（台）</w:t>
            </w:r>
            <w:r/>
          </w:p>
        </w:tc>
        <w:tc>
          <w:tcPr>
            <w:shd w:val="clear" w:color="auto" w:fill="auto"/>
            <w:tcW w:w="12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金额</w:t>
            </w:r>
            <w:r>
              <w:rPr>
                <w:rFonts w:hint="eastAsia" w:ascii="宋体" w:hAnsi="宋体" w:cs="宋体"/>
                <w:color w:val="auto"/>
                <w:szCs w:val="21"/>
                <w:highlight w:val="none"/>
              </w:rPr>
              <w:br/>
            </w:r>
            <w:r>
              <w:rPr>
                <w:rFonts w:hint="eastAsia" w:ascii="宋体" w:hAnsi="宋体" w:cs="宋体"/>
                <w:color w:val="auto"/>
                <w:szCs w:val="21"/>
                <w:highlight w:val="none"/>
              </w:rPr>
              <w:t xml:space="preserve">（万元）</w:t>
            </w:r>
            <w:r/>
          </w:p>
        </w:tc>
      </w:tr>
      <w:tr>
        <w:trPr>
          <w:trHeight w:val="635"/>
        </w:trPr>
        <w:tc>
          <w:tcPr>
            <w:shd w:val="clear" w:color="auto" w:fill="auto"/>
            <w:tcW w:w="426"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W w:w="1299"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影像诊断</w:t>
            </w:r>
            <w:r/>
          </w:p>
        </w:tc>
        <w:tc>
          <w:tcPr>
            <w:shd w:val="clear" w:color="auto" w:fill="auto"/>
            <w:tcW w:w="261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数字减影血管造影（DSA）系统X射线辐射源</w:t>
            </w:r>
            <w:r/>
          </w:p>
        </w:tc>
        <w:tc>
          <w:tcPr>
            <w:shd w:val="clear" w:color="auto" w:fill="auto"/>
            <w:tcW w:w="93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1455"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0.308</w:t>
            </w:r>
            <w:r/>
          </w:p>
        </w:tc>
        <w:tc>
          <w:tcPr>
            <w:shd w:val="clear" w:color="auto" w:fill="auto"/>
            <w:tcW w:w="99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shd w:val="clear" w:color="auto" w:fill="auto"/>
            <w:tcW w:w="1275"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 w:val="22"/>
                <w:szCs w:val="22"/>
                <w:highlight w:val="none"/>
                <w:lang w:bidi="ar"/>
              </w:rPr>
              <w:t xml:space="preserve">3.08</w:t>
            </w:r>
            <w:r/>
          </w:p>
        </w:tc>
      </w:tr>
      <w:tr>
        <w:trPr>
          <w:trHeight w:val="635"/>
        </w:trPr>
        <w:tc>
          <w:tcPr>
            <w:shd w:val="clear" w:color="auto" w:fill="auto"/>
            <w:tcW w:w="426"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W w:w="1299" w:type="dxa"/>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261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医用螺旋CT机X射线辐射源</w:t>
            </w:r>
            <w:r/>
          </w:p>
        </w:tc>
        <w:tc>
          <w:tcPr>
            <w:shd w:val="clear" w:color="auto" w:fill="auto"/>
            <w:tcW w:w="93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1455"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0.256</w:t>
            </w:r>
            <w:r/>
          </w:p>
        </w:tc>
        <w:tc>
          <w:tcPr>
            <w:shd w:val="clear" w:color="auto" w:fill="auto"/>
            <w:tcW w:w="99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56</w:t>
            </w:r>
            <w:r/>
          </w:p>
        </w:tc>
        <w:tc>
          <w:tcPr>
            <w:shd w:val="clear" w:color="auto" w:fill="auto"/>
            <w:tcW w:w="1275"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 w:val="22"/>
                <w:szCs w:val="22"/>
                <w:highlight w:val="none"/>
                <w:lang w:bidi="ar"/>
              </w:rPr>
              <w:t xml:space="preserve">14.336</w:t>
            </w:r>
            <w:r/>
          </w:p>
        </w:tc>
      </w:tr>
      <w:tr>
        <w:trPr>
          <w:trHeight w:val="623"/>
        </w:trPr>
        <w:tc>
          <w:tcPr>
            <w:shd w:val="clear" w:color="auto" w:fill="auto"/>
            <w:tcW w:w="426"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auto"/>
            <w:tcW w:w="1299" w:type="dxa"/>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261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医用乳腺X射线辐射源</w:t>
            </w:r>
            <w:r/>
          </w:p>
        </w:tc>
        <w:tc>
          <w:tcPr>
            <w:shd w:val="clear" w:color="auto" w:fill="auto"/>
            <w:tcW w:w="93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1455"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0.28</w:t>
            </w:r>
            <w:r/>
          </w:p>
        </w:tc>
        <w:tc>
          <w:tcPr>
            <w:shd w:val="clear" w:color="auto" w:fill="auto"/>
            <w:tcW w:w="99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25</w:t>
            </w:r>
            <w:r/>
          </w:p>
        </w:tc>
        <w:tc>
          <w:tcPr>
            <w:shd w:val="clear" w:color="auto" w:fill="auto"/>
            <w:tcW w:w="1275"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 w:val="22"/>
                <w:szCs w:val="22"/>
                <w:highlight w:val="none"/>
                <w:lang w:bidi="ar"/>
              </w:rPr>
              <w:t xml:space="preserve">7</w:t>
            </w:r>
            <w:r/>
          </w:p>
        </w:tc>
      </w:tr>
      <w:tr>
        <w:trPr>
          <w:trHeight w:val="635"/>
        </w:trPr>
        <w:tc>
          <w:tcPr>
            <w:shd w:val="clear" w:color="auto" w:fill="auto"/>
            <w:tcW w:w="426"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shd w:val="clear" w:color="auto" w:fill="auto"/>
            <w:tcW w:w="1299" w:type="dxa"/>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261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彩色多普勒超声诊断仪</w:t>
            </w:r>
            <w:r/>
          </w:p>
        </w:tc>
        <w:tc>
          <w:tcPr>
            <w:shd w:val="clear" w:color="auto" w:fill="auto"/>
            <w:tcW w:w="93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1455"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0.224</w:t>
            </w:r>
            <w:r/>
          </w:p>
        </w:tc>
        <w:tc>
          <w:tcPr>
            <w:shd w:val="clear" w:color="auto" w:fill="auto"/>
            <w:tcW w:w="99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80</w:t>
            </w:r>
            <w:r/>
          </w:p>
        </w:tc>
        <w:tc>
          <w:tcPr>
            <w:shd w:val="clear" w:color="auto" w:fill="auto"/>
            <w:tcW w:w="1275"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 w:val="22"/>
                <w:szCs w:val="22"/>
                <w:highlight w:val="none"/>
                <w:lang w:bidi="ar"/>
              </w:rPr>
              <w:t xml:space="preserve">17.92</w:t>
            </w:r>
            <w:r/>
          </w:p>
        </w:tc>
      </w:tr>
      <w:tr>
        <w:trPr>
          <w:trHeight w:val="835"/>
        </w:trPr>
        <w:tc>
          <w:tcPr>
            <w:shd w:val="clear" w:color="auto" w:fill="auto"/>
            <w:tcW w:w="426"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shd w:val="clear" w:color="auto" w:fill="auto"/>
            <w:tcW w:w="1299"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化学检验</w:t>
            </w:r>
            <w:r/>
          </w:p>
        </w:tc>
        <w:tc>
          <w:tcPr>
            <w:shd w:val="clear" w:color="auto" w:fill="auto"/>
            <w:tcW w:w="261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实时荧光定量PCR仪</w:t>
            </w:r>
            <w:r/>
          </w:p>
        </w:tc>
        <w:tc>
          <w:tcPr>
            <w:shd w:val="clear" w:color="auto" w:fill="auto"/>
            <w:tcW w:w="93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1455"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0.45</w:t>
            </w:r>
            <w:r/>
          </w:p>
        </w:tc>
        <w:tc>
          <w:tcPr>
            <w:shd w:val="clear" w:color="auto" w:fill="auto"/>
            <w:tcW w:w="99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120</w:t>
            </w:r>
            <w:r/>
          </w:p>
        </w:tc>
        <w:tc>
          <w:tcPr>
            <w:shd w:val="clear" w:color="auto" w:fill="auto"/>
            <w:tcW w:w="1275"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 w:val="22"/>
                <w:szCs w:val="22"/>
                <w:highlight w:val="none"/>
                <w:lang w:bidi="ar"/>
              </w:rPr>
              <w:t xml:space="preserve">54</w:t>
            </w:r>
            <w:r/>
          </w:p>
        </w:tc>
      </w:tr>
      <w:tr>
        <w:trPr>
          <w:trHeight w:val="635"/>
        </w:trPr>
        <w:tc>
          <w:tcPr>
            <w:shd w:val="clear" w:color="auto" w:fill="auto"/>
            <w:tcW w:w="426"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shd w:val="clear" w:color="auto" w:fill="auto"/>
            <w:tcW w:w="1299" w:type="dxa"/>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261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核酸提取仪</w:t>
            </w:r>
            <w:r/>
          </w:p>
        </w:tc>
        <w:tc>
          <w:tcPr>
            <w:shd w:val="clear" w:color="auto" w:fill="auto"/>
            <w:tcW w:w="93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1455"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0.16</w:t>
            </w:r>
            <w:r/>
          </w:p>
        </w:tc>
        <w:tc>
          <w:tcPr>
            <w:shd w:val="clear" w:color="auto" w:fill="auto"/>
            <w:tcW w:w="99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64</w:t>
            </w:r>
            <w:r/>
          </w:p>
        </w:tc>
        <w:tc>
          <w:tcPr>
            <w:shd w:val="clear" w:color="auto" w:fill="auto"/>
            <w:tcW w:w="1275"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 w:val="22"/>
                <w:szCs w:val="22"/>
                <w:highlight w:val="none"/>
                <w:lang w:bidi="ar"/>
              </w:rPr>
              <w:t xml:space="preserve">10.24</w:t>
            </w:r>
            <w:r/>
          </w:p>
        </w:tc>
      </w:tr>
      <w:tr>
        <w:trPr>
          <w:trHeight w:val="635"/>
        </w:trPr>
        <w:tc>
          <w:tcPr>
            <w:shd w:val="clear" w:color="auto" w:fill="auto"/>
            <w:tcW w:w="426"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shd w:val="clear" w:color="auto" w:fill="auto"/>
            <w:tcW w:w="1299"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化学检验</w:t>
            </w:r>
            <w:r/>
          </w:p>
        </w:tc>
        <w:tc>
          <w:tcPr>
            <w:shd w:val="clear" w:color="auto" w:fill="auto"/>
            <w:tcW w:w="261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II级生物安全柜</w:t>
            </w:r>
            <w:r/>
          </w:p>
        </w:tc>
        <w:tc>
          <w:tcPr>
            <w:shd w:val="clear" w:color="auto" w:fill="auto"/>
            <w:tcW w:w="93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1455"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0.128</w:t>
            </w:r>
            <w:r/>
          </w:p>
        </w:tc>
        <w:tc>
          <w:tcPr>
            <w:shd w:val="clear" w:color="auto" w:fill="auto"/>
            <w:tcW w:w="99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226</w:t>
            </w:r>
            <w:r/>
          </w:p>
        </w:tc>
        <w:tc>
          <w:tcPr>
            <w:shd w:val="clear" w:color="auto" w:fill="auto"/>
            <w:tcW w:w="1275"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 w:val="22"/>
                <w:szCs w:val="22"/>
                <w:highlight w:val="none"/>
                <w:lang w:bidi="ar"/>
              </w:rPr>
              <w:t xml:space="preserve">28.928</w:t>
            </w:r>
            <w:r/>
          </w:p>
        </w:tc>
      </w:tr>
      <w:tr>
        <w:trPr>
          <w:trHeight w:val="635"/>
        </w:trPr>
        <w:tc>
          <w:tcPr>
            <w:shd w:val="clear" w:color="auto" w:fill="auto"/>
            <w:tcW w:w="426"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shd w:val="clear" w:color="auto" w:fill="auto"/>
            <w:tcW w:w="1299" w:type="dxa"/>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261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生化分析仪</w:t>
            </w:r>
            <w:r/>
          </w:p>
        </w:tc>
        <w:tc>
          <w:tcPr>
            <w:shd w:val="clear" w:color="auto" w:fill="auto"/>
            <w:tcW w:w="93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1455"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0.096</w:t>
            </w:r>
            <w:r/>
          </w:p>
        </w:tc>
        <w:tc>
          <w:tcPr>
            <w:shd w:val="clear" w:color="auto" w:fill="auto"/>
            <w:tcW w:w="99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145</w:t>
            </w:r>
            <w:r/>
          </w:p>
        </w:tc>
        <w:tc>
          <w:tcPr>
            <w:shd w:val="clear" w:color="auto" w:fill="auto"/>
            <w:tcW w:w="1275"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 w:val="22"/>
                <w:szCs w:val="22"/>
                <w:highlight w:val="none"/>
                <w:lang w:bidi="ar"/>
              </w:rPr>
              <w:t xml:space="preserve">13.92</w:t>
            </w:r>
            <w:r/>
          </w:p>
        </w:tc>
      </w:tr>
      <w:tr>
        <w:trPr>
          <w:trHeight w:val="635"/>
        </w:trPr>
        <w:tc>
          <w:tcPr>
            <w:shd w:val="clear" w:color="auto" w:fill="auto"/>
            <w:tcW w:w="426"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shd w:val="clear" w:color="auto" w:fill="auto"/>
            <w:tcW w:w="1299" w:type="dxa"/>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261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血细胞分析仪</w:t>
            </w:r>
            <w:r/>
          </w:p>
        </w:tc>
        <w:tc>
          <w:tcPr>
            <w:shd w:val="clear" w:color="auto" w:fill="auto"/>
            <w:tcW w:w="93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1455"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0.096</w:t>
            </w:r>
            <w:r/>
          </w:p>
        </w:tc>
        <w:tc>
          <w:tcPr>
            <w:shd w:val="clear" w:color="auto" w:fill="auto"/>
            <w:tcW w:w="99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200</w:t>
            </w:r>
            <w:r/>
          </w:p>
        </w:tc>
        <w:tc>
          <w:tcPr>
            <w:shd w:val="clear" w:color="auto" w:fill="auto"/>
            <w:tcW w:w="1275"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 w:val="22"/>
                <w:szCs w:val="22"/>
                <w:highlight w:val="none"/>
                <w:lang w:bidi="ar"/>
              </w:rPr>
              <w:t xml:space="preserve">19.2</w:t>
            </w:r>
            <w:r/>
          </w:p>
        </w:tc>
      </w:tr>
      <w:tr>
        <w:trPr>
          <w:trHeight w:val="635"/>
        </w:trPr>
        <w:tc>
          <w:tcPr>
            <w:shd w:val="clear" w:color="auto" w:fill="auto"/>
            <w:tcW w:w="426"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shd w:val="clear" w:color="auto" w:fill="auto"/>
            <w:tcW w:w="1299" w:type="dxa"/>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261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医用离心机</w:t>
            </w:r>
            <w:r/>
          </w:p>
        </w:tc>
        <w:tc>
          <w:tcPr>
            <w:shd w:val="clear" w:color="auto" w:fill="auto"/>
            <w:tcW w:w="93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1455"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0.048</w:t>
            </w:r>
            <w:r/>
          </w:p>
        </w:tc>
        <w:tc>
          <w:tcPr>
            <w:shd w:val="clear" w:color="auto" w:fill="auto"/>
            <w:tcW w:w="99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100</w:t>
            </w:r>
            <w:r/>
          </w:p>
        </w:tc>
        <w:tc>
          <w:tcPr>
            <w:shd w:val="clear" w:color="auto" w:fill="auto"/>
            <w:tcW w:w="1275"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 w:val="22"/>
                <w:szCs w:val="22"/>
                <w:highlight w:val="none"/>
                <w:lang w:bidi="ar"/>
              </w:rPr>
              <w:t xml:space="preserve">4.8</w:t>
            </w:r>
            <w:r/>
          </w:p>
        </w:tc>
      </w:tr>
      <w:tr>
        <w:trPr>
          <w:trHeight w:val="635"/>
        </w:trPr>
        <w:tc>
          <w:tcPr>
            <w:shd w:val="clear" w:color="auto" w:fill="auto"/>
            <w:tcW w:w="426"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shd w:val="clear" w:color="auto" w:fill="auto"/>
            <w:tcW w:w="1299" w:type="dxa"/>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261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尿液分析仪</w:t>
            </w:r>
            <w:r/>
          </w:p>
        </w:tc>
        <w:tc>
          <w:tcPr>
            <w:shd w:val="clear" w:color="auto" w:fill="auto"/>
            <w:tcW w:w="93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1455"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0.04</w:t>
            </w:r>
            <w:r/>
          </w:p>
        </w:tc>
        <w:tc>
          <w:tcPr>
            <w:shd w:val="clear" w:color="auto" w:fill="auto"/>
            <w:tcW w:w="99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200</w:t>
            </w:r>
            <w:r/>
          </w:p>
        </w:tc>
        <w:tc>
          <w:tcPr>
            <w:shd w:val="clear" w:color="auto" w:fill="auto"/>
            <w:tcW w:w="1275"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 w:val="22"/>
                <w:szCs w:val="22"/>
                <w:highlight w:val="none"/>
                <w:lang w:bidi="ar"/>
              </w:rPr>
              <w:t xml:space="preserve">8</w:t>
            </w:r>
            <w:r/>
          </w:p>
        </w:tc>
      </w:tr>
      <w:tr>
        <w:trPr>
          <w:trHeight w:val="635"/>
        </w:trPr>
        <w:tc>
          <w:tcPr>
            <w:shd w:val="clear" w:color="auto" w:fill="auto"/>
            <w:tcW w:w="426"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shd w:val="clear" w:color="auto" w:fill="auto"/>
            <w:tcW w:w="1299"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临床治疗</w:t>
            </w:r>
            <w:r/>
          </w:p>
        </w:tc>
        <w:tc>
          <w:tcPr>
            <w:shd w:val="clear" w:color="auto" w:fill="auto"/>
            <w:tcW w:w="261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血液透析装置</w:t>
            </w:r>
            <w:r/>
          </w:p>
        </w:tc>
        <w:tc>
          <w:tcPr>
            <w:shd w:val="clear" w:color="auto" w:fill="auto"/>
            <w:tcW w:w="93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1455"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0.188</w:t>
            </w:r>
            <w:r/>
          </w:p>
        </w:tc>
        <w:tc>
          <w:tcPr>
            <w:shd w:val="clear" w:color="auto" w:fill="auto"/>
            <w:tcW w:w="99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100</w:t>
            </w:r>
            <w:r/>
          </w:p>
        </w:tc>
        <w:tc>
          <w:tcPr>
            <w:shd w:val="clear" w:color="auto" w:fill="auto"/>
            <w:tcW w:w="1275"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 w:val="22"/>
                <w:szCs w:val="22"/>
                <w:highlight w:val="none"/>
                <w:lang w:bidi="ar"/>
              </w:rPr>
              <w:t xml:space="preserve">18.8</w:t>
            </w:r>
            <w:r/>
          </w:p>
        </w:tc>
      </w:tr>
      <w:tr>
        <w:trPr>
          <w:trHeight w:val="635"/>
        </w:trPr>
        <w:tc>
          <w:tcPr>
            <w:shd w:val="clear" w:color="auto" w:fill="auto"/>
            <w:tcW w:w="426"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13</w:t>
            </w:r>
            <w:r/>
          </w:p>
        </w:tc>
        <w:tc>
          <w:tcPr>
            <w:shd w:val="clear" w:color="auto" w:fill="auto"/>
            <w:tcW w:w="1299" w:type="dxa"/>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261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麻醉机</w:t>
            </w:r>
            <w:r/>
          </w:p>
        </w:tc>
        <w:tc>
          <w:tcPr>
            <w:shd w:val="clear" w:color="auto" w:fill="auto"/>
            <w:tcW w:w="93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1455"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0.21</w:t>
            </w:r>
            <w:r/>
          </w:p>
        </w:tc>
        <w:tc>
          <w:tcPr>
            <w:shd w:val="clear" w:color="auto" w:fill="auto"/>
            <w:tcW w:w="99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50</w:t>
            </w:r>
            <w:r/>
          </w:p>
        </w:tc>
        <w:tc>
          <w:tcPr>
            <w:shd w:val="clear" w:color="auto" w:fill="auto"/>
            <w:tcW w:w="1275"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 w:val="22"/>
                <w:szCs w:val="22"/>
                <w:highlight w:val="none"/>
                <w:lang w:bidi="ar"/>
              </w:rPr>
              <w:t xml:space="preserve">10.5</w:t>
            </w:r>
            <w:r/>
          </w:p>
        </w:tc>
      </w:tr>
      <w:tr>
        <w:trPr>
          <w:trHeight w:val="635"/>
        </w:trPr>
        <w:tc>
          <w:tcPr>
            <w:shd w:val="clear" w:color="auto" w:fill="auto"/>
            <w:tcW w:w="426"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14</w:t>
            </w:r>
            <w:r/>
          </w:p>
        </w:tc>
        <w:tc>
          <w:tcPr>
            <w:shd w:val="clear" w:color="auto" w:fill="auto"/>
            <w:tcW w:w="1299" w:type="dxa"/>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261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呼吸机</w:t>
            </w:r>
            <w:r/>
          </w:p>
        </w:tc>
        <w:tc>
          <w:tcPr>
            <w:shd w:val="clear" w:color="auto" w:fill="auto"/>
            <w:tcW w:w="93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1455"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0.184</w:t>
            </w:r>
            <w:r/>
          </w:p>
        </w:tc>
        <w:tc>
          <w:tcPr>
            <w:shd w:val="clear" w:color="auto" w:fill="auto"/>
            <w:tcW w:w="99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144</w:t>
            </w:r>
            <w:r/>
          </w:p>
        </w:tc>
        <w:tc>
          <w:tcPr>
            <w:shd w:val="clear" w:color="auto" w:fill="auto"/>
            <w:tcW w:w="1275"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 w:val="22"/>
                <w:szCs w:val="22"/>
                <w:highlight w:val="none"/>
                <w:lang w:bidi="ar"/>
              </w:rPr>
              <w:t xml:space="preserve">26.496</w:t>
            </w:r>
            <w:r/>
          </w:p>
        </w:tc>
      </w:tr>
      <w:tr>
        <w:trPr>
          <w:trHeight w:val="635"/>
        </w:trPr>
        <w:tc>
          <w:tcPr>
            <w:shd w:val="clear" w:color="auto" w:fill="auto"/>
            <w:tcW w:w="426"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15</w:t>
            </w:r>
            <w:r/>
          </w:p>
        </w:tc>
        <w:tc>
          <w:tcPr>
            <w:shd w:val="clear" w:color="auto" w:fill="auto"/>
            <w:tcW w:w="1299" w:type="dxa"/>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261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高频电刀</w:t>
            </w:r>
            <w:r/>
          </w:p>
        </w:tc>
        <w:tc>
          <w:tcPr>
            <w:shd w:val="clear" w:color="auto" w:fill="auto"/>
            <w:tcW w:w="93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1455"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0.12</w:t>
            </w:r>
            <w:r/>
          </w:p>
        </w:tc>
        <w:tc>
          <w:tcPr>
            <w:shd w:val="clear" w:color="auto" w:fill="auto"/>
            <w:tcW w:w="99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100</w:t>
            </w:r>
            <w:r/>
          </w:p>
        </w:tc>
        <w:tc>
          <w:tcPr>
            <w:shd w:val="clear" w:color="auto" w:fill="auto"/>
            <w:tcW w:w="1275"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 w:val="22"/>
                <w:szCs w:val="22"/>
                <w:highlight w:val="none"/>
                <w:lang w:bidi="ar"/>
              </w:rPr>
              <w:t xml:space="preserve">12</w:t>
            </w:r>
            <w:r/>
          </w:p>
        </w:tc>
      </w:tr>
      <w:tr>
        <w:trPr>
          <w:trHeight w:val="635"/>
        </w:trPr>
        <w:tc>
          <w:tcPr>
            <w:shd w:val="clear" w:color="auto" w:fill="auto"/>
            <w:tcW w:w="426"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16</w:t>
            </w:r>
            <w:r/>
          </w:p>
        </w:tc>
        <w:tc>
          <w:tcPr>
            <w:shd w:val="clear" w:color="auto" w:fill="auto"/>
            <w:tcW w:w="1299" w:type="dxa"/>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261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医用吸引器</w:t>
            </w:r>
            <w:r/>
          </w:p>
        </w:tc>
        <w:tc>
          <w:tcPr>
            <w:shd w:val="clear" w:color="auto" w:fill="auto"/>
            <w:tcW w:w="93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1455"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0.08</w:t>
            </w:r>
            <w:r/>
          </w:p>
        </w:tc>
        <w:tc>
          <w:tcPr>
            <w:shd w:val="clear" w:color="auto" w:fill="auto"/>
            <w:tcW w:w="99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20</w:t>
            </w:r>
            <w:r/>
          </w:p>
        </w:tc>
        <w:tc>
          <w:tcPr>
            <w:shd w:val="clear" w:color="auto" w:fill="auto"/>
            <w:tcW w:w="1275"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 w:val="22"/>
                <w:szCs w:val="22"/>
                <w:highlight w:val="none"/>
                <w:lang w:bidi="ar"/>
              </w:rPr>
              <w:t xml:space="preserve">1.6</w:t>
            </w:r>
            <w:r/>
          </w:p>
        </w:tc>
      </w:tr>
      <w:tr>
        <w:trPr>
          <w:trHeight w:val="635"/>
        </w:trPr>
        <w:tc>
          <w:tcPr>
            <w:shd w:val="clear" w:color="auto" w:fill="auto"/>
            <w:tcW w:w="426"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17</w:t>
            </w:r>
            <w:r/>
          </w:p>
        </w:tc>
        <w:tc>
          <w:tcPr>
            <w:shd w:val="clear" w:color="auto" w:fill="auto"/>
            <w:tcW w:w="1299" w:type="dxa"/>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261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婴儿培养箱</w:t>
            </w:r>
            <w:r/>
          </w:p>
        </w:tc>
        <w:tc>
          <w:tcPr>
            <w:shd w:val="clear" w:color="auto" w:fill="auto"/>
            <w:tcW w:w="93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1455"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0.048</w:t>
            </w:r>
            <w:r/>
          </w:p>
        </w:tc>
        <w:tc>
          <w:tcPr>
            <w:shd w:val="clear" w:color="auto" w:fill="auto"/>
            <w:tcW w:w="99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40</w:t>
            </w:r>
            <w:r/>
          </w:p>
        </w:tc>
        <w:tc>
          <w:tcPr>
            <w:shd w:val="clear" w:color="auto" w:fill="auto"/>
            <w:tcW w:w="1275"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 w:val="22"/>
                <w:szCs w:val="22"/>
                <w:highlight w:val="none"/>
                <w:lang w:bidi="ar"/>
              </w:rPr>
              <w:t xml:space="preserve">1.92</w:t>
            </w:r>
            <w:r/>
          </w:p>
        </w:tc>
      </w:tr>
      <w:tr>
        <w:trPr>
          <w:trHeight w:val="635"/>
        </w:trPr>
        <w:tc>
          <w:tcPr>
            <w:shd w:val="clear" w:color="auto" w:fill="auto"/>
            <w:tcW w:w="426"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18</w:t>
            </w:r>
            <w:r/>
          </w:p>
        </w:tc>
        <w:tc>
          <w:tcPr>
            <w:shd w:val="clear" w:color="auto" w:fill="auto"/>
            <w:tcW w:w="1299" w:type="dxa"/>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261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医用注射泵和输液泵</w:t>
            </w:r>
            <w:r/>
          </w:p>
        </w:tc>
        <w:tc>
          <w:tcPr>
            <w:shd w:val="clear" w:color="auto" w:fill="auto"/>
            <w:tcW w:w="93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通道</w:t>
            </w:r>
            <w:r/>
          </w:p>
        </w:tc>
        <w:tc>
          <w:tcPr>
            <w:shd w:val="clear" w:color="auto" w:fill="auto"/>
            <w:tcW w:w="1455"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0.028</w:t>
            </w:r>
            <w:r/>
          </w:p>
        </w:tc>
        <w:tc>
          <w:tcPr>
            <w:shd w:val="clear" w:color="auto" w:fill="auto"/>
            <w:tcW w:w="99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300</w:t>
            </w:r>
            <w:r/>
          </w:p>
        </w:tc>
        <w:tc>
          <w:tcPr>
            <w:shd w:val="clear" w:color="auto" w:fill="auto"/>
            <w:tcW w:w="1275"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 w:val="22"/>
                <w:szCs w:val="22"/>
                <w:highlight w:val="none"/>
                <w:lang w:bidi="ar"/>
              </w:rPr>
              <w:t xml:space="preserve">8.4</w:t>
            </w:r>
            <w:r/>
          </w:p>
        </w:tc>
      </w:tr>
      <w:tr>
        <w:trPr>
          <w:trHeight w:val="635"/>
        </w:trPr>
        <w:tc>
          <w:tcPr>
            <w:shd w:val="clear" w:color="auto" w:fill="auto"/>
            <w:tcW w:w="426"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19</w:t>
            </w:r>
            <w:r/>
          </w:p>
        </w:tc>
        <w:tc>
          <w:tcPr>
            <w:shd w:val="clear" w:color="auto" w:fill="auto"/>
            <w:tcW w:w="1299" w:type="dxa"/>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261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氧气吸入器</w:t>
            </w:r>
            <w:r/>
          </w:p>
        </w:tc>
        <w:tc>
          <w:tcPr>
            <w:shd w:val="clear" w:color="auto" w:fill="auto"/>
            <w:tcW w:w="93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1455"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0.0048</w:t>
            </w:r>
            <w:r/>
          </w:p>
        </w:tc>
        <w:tc>
          <w:tcPr>
            <w:shd w:val="clear" w:color="auto" w:fill="auto"/>
            <w:tcW w:w="99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394</w:t>
            </w:r>
            <w:r/>
          </w:p>
        </w:tc>
        <w:tc>
          <w:tcPr>
            <w:shd w:val="clear" w:color="auto" w:fill="auto"/>
            <w:tcW w:w="1275"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 w:val="22"/>
                <w:szCs w:val="22"/>
                <w:highlight w:val="none"/>
                <w:lang w:bidi="ar"/>
              </w:rPr>
              <w:t xml:space="preserve">1.8912</w:t>
            </w:r>
            <w:r/>
          </w:p>
        </w:tc>
      </w:tr>
      <w:tr>
        <w:trPr>
          <w:trHeight w:val="635"/>
        </w:trPr>
        <w:tc>
          <w:tcPr>
            <w:shd w:val="clear" w:color="auto" w:fill="auto"/>
            <w:tcW w:w="426"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20</w:t>
            </w:r>
            <w:r/>
          </w:p>
        </w:tc>
        <w:tc>
          <w:tcPr>
            <w:shd w:val="clear" w:color="auto" w:fill="auto"/>
            <w:tcW w:w="1299"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急救监护</w:t>
            </w:r>
            <w:r/>
          </w:p>
        </w:tc>
        <w:tc>
          <w:tcPr>
            <w:shd w:val="clear" w:color="auto" w:fill="auto"/>
            <w:tcW w:w="261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心脏除颤监护仪</w:t>
            </w:r>
            <w:r/>
          </w:p>
        </w:tc>
        <w:tc>
          <w:tcPr>
            <w:shd w:val="clear" w:color="auto" w:fill="auto"/>
            <w:tcW w:w="93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1455"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0.04</w:t>
            </w:r>
            <w:r/>
          </w:p>
        </w:tc>
        <w:tc>
          <w:tcPr>
            <w:shd w:val="clear" w:color="auto" w:fill="auto"/>
            <w:tcW w:w="99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230</w:t>
            </w:r>
            <w:r/>
          </w:p>
        </w:tc>
        <w:tc>
          <w:tcPr>
            <w:shd w:val="clear" w:color="auto" w:fill="auto"/>
            <w:tcW w:w="1275"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 w:val="22"/>
                <w:szCs w:val="22"/>
                <w:highlight w:val="none"/>
                <w:lang w:bidi="ar"/>
              </w:rPr>
              <w:t xml:space="preserve">9.2</w:t>
            </w:r>
            <w:r/>
          </w:p>
        </w:tc>
      </w:tr>
      <w:tr>
        <w:trPr>
          <w:trHeight w:val="623"/>
        </w:trPr>
        <w:tc>
          <w:tcPr>
            <w:shd w:val="clear" w:color="auto" w:fill="auto"/>
            <w:tcW w:w="426"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21</w:t>
            </w:r>
            <w:r/>
          </w:p>
        </w:tc>
        <w:tc>
          <w:tcPr>
            <w:shd w:val="clear" w:color="auto" w:fill="auto"/>
            <w:tcW w:w="1299" w:type="dxa"/>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261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多参数监护仪</w:t>
            </w:r>
            <w:r/>
          </w:p>
        </w:tc>
        <w:tc>
          <w:tcPr>
            <w:shd w:val="clear" w:color="auto" w:fill="auto"/>
            <w:tcW w:w="93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1455"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0.064</w:t>
            </w:r>
            <w:r/>
          </w:p>
        </w:tc>
        <w:tc>
          <w:tcPr>
            <w:shd w:val="clear" w:color="auto" w:fill="auto"/>
            <w:tcW w:w="99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505</w:t>
            </w:r>
            <w:r/>
          </w:p>
        </w:tc>
        <w:tc>
          <w:tcPr>
            <w:shd w:val="clear" w:color="auto" w:fill="auto"/>
            <w:tcW w:w="1275"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 w:val="22"/>
                <w:szCs w:val="22"/>
                <w:highlight w:val="none"/>
                <w:lang w:bidi="ar"/>
              </w:rPr>
              <w:t xml:space="preserve">32.32</w:t>
            </w:r>
            <w:r/>
          </w:p>
        </w:tc>
      </w:tr>
      <w:tr>
        <w:trPr>
          <w:trHeight w:val="635"/>
        </w:trPr>
        <w:tc>
          <w:tcPr>
            <w:shd w:val="clear" w:color="auto" w:fill="auto"/>
            <w:tcW w:w="426"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22</w:t>
            </w:r>
            <w:r/>
          </w:p>
        </w:tc>
        <w:tc>
          <w:tcPr>
            <w:shd w:val="clear" w:color="auto" w:fill="auto"/>
            <w:tcW w:w="1299" w:type="dxa"/>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261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数字脑电图机</w:t>
            </w:r>
            <w:r/>
          </w:p>
        </w:tc>
        <w:tc>
          <w:tcPr>
            <w:shd w:val="clear" w:color="auto" w:fill="auto"/>
            <w:tcW w:w="93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1455"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0.04</w:t>
            </w:r>
            <w:r/>
          </w:p>
        </w:tc>
        <w:tc>
          <w:tcPr>
            <w:shd w:val="clear" w:color="auto" w:fill="auto"/>
            <w:tcW w:w="99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45</w:t>
            </w:r>
            <w:r/>
          </w:p>
        </w:tc>
        <w:tc>
          <w:tcPr>
            <w:shd w:val="clear" w:color="auto" w:fill="auto"/>
            <w:tcW w:w="1275"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 w:val="22"/>
                <w:szCs w:val="22"/>
                <w:highlight w:val="none"/>
                <w:lang w:bidi="ar"/>
              </w:rPr>
              <w:t xml:space="preserve">1.8</w:t>
            </w:r>
            <w:r/>
          </w:p>
        </w:tc>
      </w:tr>
      <w:tr>
        <w:trPr>
          <w:trHeight w:val="635"/>
        </w:trPr>
        <w:tc>
          <w:tcPr>
            <w:shd w:val="clear" w:color="auto" w:fill="auto"/>
            <w:tcW w:w="426"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23</w:t>
            </w:r>
            <w:r/>
          </w:p>
        </w:tc>
        <w:tc>
          <w:tcPr>
            <w:shd w:val="clear" w:color="auto" w:fill="auto"/>
            <w:tcW w:w="1299" w:type="dxa"/>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261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电子血压计</w:t>
            </w:r>
            <w:r/>
          </w:p>
        </w:tc>
        <w:tc>
          <w:tcPr>
            <w:shd w:val="clear" w:color="auto" w:fill="auto"/>
            <w:tcW w:w="93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1455"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0.0032</w:t>
            </w:r>
            <w:r/>
          </w:p>
        </w:tc>
        <w:tc>
          <w:tcPr>
            <w:shd w:val="clear" w:color="auto" w:fill="auto"/>
            <w:tcW w:w="99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499</w:t>
            </w:r>
            <w:r/>
          </w:p>
        </w:tc>
        <w:tc>
          <w:tcPr>
            <w:shd w:val="clear" w:color="auto" w:fill="auto"/>
            <w:tcW w:w="1275"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 w:val="22"/>
                <w:szCs w:val="22"/>
                <w:highlight w:val="none"/>
                <w:lang w:bidi="ar"/>
              </w:rPr>
              <w:t xml:space="preserve">1.5968</w:t>
            </w:r>
            <w:r/>
          </w:p>
        </w:tc>
      </w:tr>
      <w:tr>
        <w:trPr>
          <w:trHeight w:val="635"/>
        </w:trPr>
        <w:tc>
          <w:tcPr>
            <w:shd w:val="clear" w:color="auto" w:fill="auto"/>
            <w:tcW w:w="426"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24</w:t>
            </w:r>
            <w:r/>
          </w:p>
        </w:tc>
        <w:tc>
          <w:tcPr>
            <w:shd w:val="clear" w:color="auto" w:fill="auto"/>
            <w:tcW w:w="1299" w:type="dxa"/>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261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台式血压计</w:t>
            </w:r>
            <w:r/>
          </w:p>
        </w:tc>
        <w:tc>
          <w:tcPr>
            <w:shd w:val="clear" w:color="auto" w:fill="auto"/>
            <w:tcW w:w="93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1455"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0.0016</w:t>
            </w:r>
            <w:r/>
          </w:p>
        </w:tc>
        <w:tc>
          <w:tcPr>
            <w:shd w:val="clear" w:color="auto" w:fill="auto"/>
            <w:tcW w:w="99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246</w:t>
            </w:r>
            <w:r/>
          </w:p>
        </w:tc>
        <w:tc>
          <w:tcPr>
            <w:shd w:val="clear" w:color="auto" w:fill="auto"/>
            <w:tcW w:w="1275"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 w:val="22"/>
                <w:szCs w:val="22"/>
                <w:highlight w:val="none"/>
                <w:lang w:bidi="ar"/>
              </w:rPr>
              <w:t xml:space="preserve">0.3936</w:t>
            </w:r>
            <w:r/>
          </w:p>
        </w:tc>
      </w:tr>
      <w:tr>
        <w:trPr>
          <w:trHeight w:val="635"/>
        </w:trPr>
        <w:tc>
          <w:tcPr>
            <w:shd w:val="clear" w:color="auto" w:fill="auto"/>
            <w:tcW w:w="426"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25</w:t>
            </w:r>
            <w:r/>
          </w:p>
        </w:tc>
        <w:tc>
          <w:tcPr>
            <w:shd w:val="clear" w:color="auto" w:fill="auto"/>
            <w:tcW w:w="1299" w:type="dxa"/>
            <w:vAlign w:val="center"/>
            <w:vMerge w:val="restart"/>
            <w:textDirection w:val="lrTb"/>
            <w:noWrap w:val="false"/>
          </w:tcPr>
          <w:p>
            <w:pPr>
              <w:jc w:val="center"/>
              <w:widowControl/>
              <w:tabs>
                <w:tab w:val="left" w:pos="97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辅助检查</w:t>
            </w:r>
            <w:r/>
          </w:p>
        </w:tc>
        <w:tc>
          <w:tcPr>
            <w:shd w:val="clear" w:color="auto" w:fill="auto"/>
            <w:tcW w:w="261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综合验光仪</w:t>
            </w:r>
            <w:r/>
          </w:p>
        </w:tc>
        <w:tc>
          <w:tcPr>
            <w:shd w:val="clear" w:color="auto" w:fill="auto"/>
            <w:tcW w:w="93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1455"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0.24</w:t>
            </w:r>
            <w:r/>
          </w:p>
        </w:tc>
        <w:tc>
          <w:tcPr>
            <w:shd w:val="clear" w:color="auto" w:fill="auto"/>
            <w:tcW w:w="99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auto"/>
            <w:tcW w:w="1275"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 w:val="22"/>
                <w:szCs w:val="22"/>
                <w:highlight w:val="none"/>
                <w:lang w:bidi="ar"/>
              </w:rPr>
              <w:t xml:space="preserve">0.72</w:t>
            </w:r>
            <w:r/>
          </w:p>
        </w:tc>
      </w:tr>
      <w:tr>
        <w:trPr>
          <w:trHeight w:val="635"/>
        </w:trPr>
        <w:tc>
          <w:tcPr>
            <w:shd w:val="clear" w:color="auto" w:fill="auto"/>
            <w:tcW w:w="426"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26</w:t>
            </w:r>
            <w:r/>
          </w:p>
        </w:tc>
        <w:tc>
          <w:tcPr>
            <w:shd w:val="clear" w:color="auto" w:fill="auto"/>
            <w:tcW w:w="1299"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261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验光仪</w:t>
            </w:r>
            <w:r/>
          </w:p>
        </w:tc>
        <w:tc>
          <w:tcPr>
            <w:shd w:val="clear" w:color="auto" w:fill="auto"/>
            <w:tcW w:w="93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1455"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0.032</w:t>
            </w:r>
            <w:r/>
          </w:p>
        </w:tc>
        <w:tc>
          <w:tcPr>
            <w:shd w:val="clear" w:color="auto" w:fill="auto"/>
            <w:tcW w:w="99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92</w:t>
            </w:r>
            <w:r/>
          </w:p>
        </w:tc>
        <w:tc>
          <w:tcPr>
            <w:shd w:val="clear" w:color="auto" w:fill="auto"/>
            <w:tcW w:w="1275"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 w:val="22"/>
                <w:szCs w:val="22"/>
                <w:highlight w:val="none"/>
                <w:lang w:bidi="ar"/>
              </w:rPr>
              <w:t xml:space="preserve">2.944</w:t>
            </w:r>
            <w:r/>
          </w:p>
        </w:tc>
      </w:tr>
      <w:tr>
        <w:trPr>
          <w:trHeight w:val="635"/>
        </w:trPr>
        <w:tc>
          <w:tcPr>
            <w:shd w:val="clear" w:color="auto" w:fill="auto"/>
            <w:tcW w:w="426"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27</w:t>
            </w:r>
            <w:r/>
          </w:p>
        </w:tc>
        <w:tc>
          <w:tcPr>
            <w:shd w:val="clear" w:color="auto" w:fill="auto"/>
            <w:tcW w:w="1299"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261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肺功能仪</w:t>
            </w:r>
            <w:r/>
          </w:p>
        </w:tc>
        <w:tc>
          <w:tcPr>
            <w:shd w:val="clear" w:color="auto" w:fill="auto"/>
            <w:tcW w:w="93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1455"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0.08</w:t>
            </w:r>
            <w:r/>
          </w:p>
        </w:tc>
        <w:tc>
          <w:tcPr>
            <w:shd w:val="clear" w:color="auto" w:fill="auto"/>
            <w:tcW w:w="99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18</w:t>
            </w:r>
            <w:r/>
          </w:p>
        </w:tc>
        <w:tc>
          <w:tcPr>
            <w:shd w:val="clear" w:color="auto" w:fill="auto"/>
            <w:tcW w:w="1275"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 w:val="22"/>
                <w:szCs w:val="22"/>
                <w:highlight w:val="none"/>
                <w:lang w:bidi="ar"/>
              </w:rPr>
              <w:t xml:space="preserve">1.44</w:t>
            </w:r>
            <w:r/>
          </w:p>
        </w:tc>
      </w:tr>
      <w:tr>
        <w:trPr>
          <w:trHeight w:val="635"/>
        </w:trPr>
        <w:tc>
          <w:tcPr>
            <w:shd w:val="clear" w:color="auto" w:fill="auto"/>
            <w:tcW w:w="426"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28</w:t>
            </w:r>
            <w:r/>
          </w:p>
        </w:tc>
        <w:tc>
          <w:tcPr>
            <w:shd w:val="clear" w:color="auto" w:fill="auto"/>
            <w:tcW w:w="1299"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261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脑电图机</w:t>
            </w:r>
            <w:r/>
          </w:p>
        </w:tc>
        <w:tc>
          <w:tcPr>
            <w:shd w:val="clear" w:color="auto" w:fill="auto"/>
            <w:tcW w:w="93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1455"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0.048</w:t>
            </w:r>
            <w:r/>
          </w:p>
        </w:tc>
        <w:tc>
          <w:tcPr>
            <w:shd w:val="clear" w:color="auto" w:fill="auto"/>
            <w:tcW w:w="99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100</w:t>
            </w:r>
            <w:r/>
          </w:p>
        </w:tc>
        <w:tc>
          <w:tcPr>
            <w:shd w:val="clear" w:color="auto" w:fill="auto"/>
            <w:tcW w:w="1275"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 w:val="22"/>
                <w:szCs w:val="22"/>
                <w:highlight w:val="none"/>
                <w:lang w:bidi="ar"/>
              </w:rPr>
              <w:t xml:space="preserve">4.8</w:t>
            </w:r>
            <w:r/>
          </w:p>
        </w:tc>
      </w:tr>
      <w:tr>
        <w:trPr>
          <w:trHeight w:val="635"/>
        </w:trPr>
        <w:tc>
          <w:tcPr>
            <w:shd w:val="clear" w:color="auto" w:fill="auto"/>
            <w:tcW w:w="426"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29</w:t>
            </w:r>
            <w:r/>
          </w:p>
        </w:tc>
        <w:tc>
          <w:tcPr>
            <w:shd w:val="clear" w:color="auto" w:fill="auto"/>
            <w:tcW w:w="1299"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261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心电图机</w:t>
            </w:r>
            <w:r/>
          </w:p>
        </w:tc>
        <w:tc>
          <w:tcPr>
            <w:shd w:val="clear" w:color="auto" w:fill="auto"/>
            <w:tcW w:w="93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1455"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0.04</w:t>
            </w:r>
            <w:r/>
          </w:p>
        </w:tc>
        <w:tc>
          <w:tcPr>
            <w:shd w:val="clear" w:color="auto" w:fill="auto"/>
            <w:tcW w:w="99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225</w:t>
            </w:r>
            <w:r/>
          </w:p>
        </w:tc>
        <w:tc>
          <w:tcPr>
            <w:shd w:val="clear" w:color="auto" w:fill="auto"/>
            <w:tcW w:w="1275"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 w:val="22"/>
                <w:szCs w:val="22"/>
                <w:highlight w:val="none"/>
                <w:lang w:bidi="ar"/>
              </w:rPr>
              <w:t xml:space="preserve">9</w:t>
            </w:r>
            <w:r/>
          </w:p>
        </w:tc>
      </w:tr>
      <w:tr>
        <w:trPr>
          <w:trHeight w:val="656"/>
        </w:trPr>
        <w:tc>
          <w:tcPr>
            <w:gridSpan w:val="5"/>
            <w:shd w:val="clear" w:color="auto" w:fill="auto"/>
            <w:tcW w:w="672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合计</w:t>
            </w:r>
            <w:r/>
          </w:p>
        </w:tc>
        <w:tc>
          <w:tcPr>
            <w:shd w:val="clear" w:color="auto" w:fill="auto"/>
            <w:tcW w:w="990"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4337</w:t>
            </w:r>
            <w:r/>
          </w:p>
        </w:tc>
        <w:tc>
          <w:tcPr>
            <w:shd w:val="clear" w:color="auto" w:fill="auto"/>
            <w:tcW w:w="1275" w:type="dxa"/>
            <w:vAlign w:val="center"/>
            <w:textDirection w:val="lrTb"/>
            <w:noWrap/>
          </w:tcPr>
          <w:p>
            <w:pPr>
              <w:jc w:val="righ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327.2456</w:t>
            </w:r>
            <w:r/>
          </w:p>
        </w:tc>
      </w:tr>
    </w:tbl>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rFonts w:ascii="Microsoft New Tai Lue" w:hAnsi="Microsoft New Tai Lue" w:cs="Microsoft New Tai Lue"/>
          <w:color w:val="auto"/>
          <w:highlight w:val="none"/>
        </w:rPr>
        <w:sectPr>
          <w:footerReference w:type="default" r:id="rId11"/>
          <w:footnotePr/>
          <w:endnotePr/>
          <w:type w:val="nextPage"/>
          <w:pgSz w:w="11906" w:h="16838" w:orient="portrait"/>
          <w:pgMar w:top="1440" w:right="1588" w:bottom="1440" w:left="1588" w:header="851" w:footer="992" w:gutter="0"/>
          <w:cols w:num="1" w:sep="0" w:space="720" w:equalWidth="1"/>
          <w:docGrid w:linePitch="360"/>
        </w:sectPr>
      </w:pPr>
      <w:r>
        <w:rPr>
          <w:rFonts w:ascii="Microsoft New Tai Lue" w:hAnsi="Microsoft New Tai Lue" w:cs="Microsoft New Tai Lue"/>
          <w:color w:val="auto"/>
          <w:highlight w:val="none"/>
        </w:rPr>
      </w:r>
      <w:r/>
    </w:p>
    <w:tbl>
      <w:tblPr>
        <w:tblStyle w:val="733"/>
        <w:tblW w:w="89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665"/>
        <w:gridCol w:w="3451"/>
        <w:gridCol w:w="666"/>
        <w:gridCol w:w="1249"/>
        <w:gridCol w:w="1123"/>
        <w:gridCol w:w="1110"/>
      </w:tblGrid>
      <w:tr>
        <w:trPr>
          <w:jc w:val="center"/>
          <w:trHeight w:val="486"/>
        </w:trPr>
        <w:tc>
          <w:tcPr>
            <w:gridSpan w:val="7"/>
            <w:shd w:val="clear" w:color="auto" w:fill="auto"/>
            <w:tcW w:w="89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2025年全省医院医用计量器具技术服务经费预算表</w:t>
            </w:r>
            <w:r/>
          </w:p>
        </w:tc>
      </w:tr>
      <w:tr>
        <w:trPr>
          <w:jc w:val="center"/>
          <w:trHeight w:val="502"/>
        </w:trPr>
        <w:tc>
          <w:tcPr>
            <w:gridSpan w:val="7"/>
            <w:shd w:val="clear" w:color="auto" w:fill="auto"/>
            <w:tcW w:w="89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（包</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，服务淮安、泰州地区91家医院）</w:t>
            </w:r>
            <w:r/>
          </w:p>
        </w:tc>
      </w:tr>
      <w:tr>
        <w:trPr>
          <w:jc w:val="center"/>
          <w:trHeight w:val="1292"/>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类别</w:t>
            </w:r>
            <w:r/>
          </w:p>
        </w:tc>
        <w:tc>
          <w:tcPr>
            <w:shd w:val="clear" w:color="auto" w:fill="auto"/>
            <w:tcW w:w="347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医用计量器具名称</w:t>
            </w:r>
            <w:r/>
          </w:p>
        </w:tc>
        <w:tc>
          <w:tcPr>
            <w:shd w:val="clear" w:color="auto" w:fill="auto"/>
            <w:tcW w:w="66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单位</w:t>
            </w:r>
            <w:r/>
          </w:p>
        </w:tc>
        <w:tc>
          <w:tcPr>
            <w:shd w:val="clear" w:color="auto" w:fill="auto"/>
            <w:tcW w:w="125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计量检定（校准）费用标准</w:t>
            </w:r>
            <w:r>
              <w:rPr>
                <w:rFonts w:hint="eastAsia" w:ascii="宋体" w:hAnsi="宋体" w:cs="宋体"/>
                <w:color w:val="auto"/>
                <w:szCs w:val="21"/>
                <w:highlight w:val="none"/>
              </w:rPr>
              <w:br/>
            </w:r>
            <w:r>
              <w:rPr>
                <w:rFonts w:hint="eastAsia" w:ascii="宋体" w:hAnsi="宋体" w:cs="宋体"/>
                <w:color w:val="auto"/>
                <w:szCs w:val="21"/>
                <w:highlight w:val="none"/>
              </w:rPr>
              <w:t xml:space="preserve">（万元）</w:t>
            </w:r>
            <w:r/>
          </w:p>
        </w:tc>
        <w:tc>
          <w:tcPr>
            <w:shd w:val="clear" w:color="auto" w:fill="auto"/>
            <w:tcW w:w="112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服务数量（台）</w:t>
            </w:r>
            <w:r/>
          </w:p>
        </w:tc>
        <w:tc>
          <w:tcPr>
            <w:shd w:val="clear" w:color="auto" w:fill="auto"/>
            <w:tcW w:w="111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金额</w:t>
            </w:r>
            <w:r>
              <w:rPr>
                <w:rFonts w:hint="eastAsia" w:ascii="宋体" w:hAnsi="宋体" w:cs="宋体"/>
                <w:color w:val="auto"/>
                <w:szCs w:val="21"/>
                <w:highlight w:val="none"/>
              </w:rPr>
              <w:br/>
            </w:r>
            <w:r>
              <w:rPr>
                <w:rFonts w:hint="eastAsia" w:ascii="宋体" w:hAnsi="宋体" w:cs="宋体"/>
                <w:color w:val="auto"/>
                <w:szCs w:val="21"/>
                <w:highlight w:val="none"/>
              </w:rPr>
              <w:t xml:space="preserve">（万元）</w:t>
            </w:r>
            <w:r/>
          </w:p>
        </w:tc>
      </w:tr>
      <w:tr>
        <w:trPr>
          <w:jc w:val="center"/>
          <w:trHeight w:val="677"/>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W w:w="665"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影像诊断</w:t>
            </w:r>
            <w:r/>
          </w:p>
        </w:tc>
        <w:tc>
          <w:tcPr>
            <w:shd w:val="clear" w:color="auto" w:fill="auto"/>
            <w:tcW w:w="347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医用乳腺X射线辐射源</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0.28</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25</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r>
      <w:tr>
        <w:trPr>
          <w:jc w:val="center"/>
          <w:trHeight w:val="688"/>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W w:w="66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347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彩色多普勒超声诊断仪</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0.224</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20</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4.48</w:t>
            </w:r>
            <w:r/>
          </w:p>
        </w:tc>
      </w:tr>
      <w:tr>
        <w:trPr>
          <w:jc w:val="center"/>
          <w:trHeight w:val="899"/>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auto"/>
            <w:tcW w:w="665"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化学检验</w:t>
            </w:r>
            <w:r/>
          </w:p>
        </w:tc>
        <w:tc>
          <w:tcPr>
            <w:shd w:val="clear" w:color="auto" w:fill="auto"/>
            <w:tcW w:w="347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实时荧光定量PCR仪</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0.45</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20</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r>
      <w:tr>
        <w:trPr>
          <w:jc w:val="center"/>
          <w:trHeight w:val="688"/>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shd w:val="clear" w:color="auto" w:fill="auto"/>
            <w:tcW w:w="66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347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核酸提取仪</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0.16</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0.32</w:t>
            </w:r>
            <w:r/>
          </w:p>
        </w:tc>
      </w:tr>
      <w:tr>
        <w:trPr>
          <w:jc w:val="center"/>
          <w:trHeight w:val="688"/>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shd w:val="clear" w:color="auto" w:fill="auto"/>
            <w:tcW w:w="66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347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II级生物安全柜</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0.128</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78</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9.984</w:t>
            </w:r>
            <w:r/>
          </w:p>
        </w:tc>
      </w:tr>
      <w:tr>
        <w:trPr>
          <w:jc w:val="center"/>
          <w:trHeight w:val="688"/>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shd w:val="clear" w:color="auto" w:fill="auto"/>
            <w:tcW w:w="66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347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生化分析仪</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0.096</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50</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4.8</w:t>
            </w:r>
            <w:r/>
          </w:p>
        </w:tc>
      </w:tr>
      <w:tr>
        <w:trPr>
          <w:jc w:val="center"/>
          <w:trHeight w:val="688"/>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shd w:val="clear" w:color="auto" w:fill="auto"/>
            <w:tcW w:w="66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347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血细胞分析仪</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0.096</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100</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9.6</w:t>
            </w:r>
            <w:r/>
          </w:p>
        </w:tc>
      </w:tr>
      <w:tr>
        <w:trPr>
          <w:jc w:val="center"/>
          <w:trHeight w:val="688"/>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shd w:val="clear" w:color="auto" w:fill="auto"/>
            <w:tcW w:w="66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347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医用离心机</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0.048</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50</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2.4</w:t>
            </w:r>
            <w:r/>
          </w:p>
        </w:tc>
      </w:tr>
      <w:tr>
        <w:trPr>
          <w:jc w:val="center"/>
          <w:trHeight w:val="688"/>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shd w:val="clear" w:color="auto" w:fill="auto"/>
            <w:tcW w:w="66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347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尿液分析仪</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0.04</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200</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r>
      <w:tr>
        <w:trPr>
          <w:jc w:val="center"/>
          <w:trHeight w:val="688"/>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shd w:val="clear" w:color="auto" w:fill="auto"/>
            <w:tcW w:w="665"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临床治疗</w:t>
            </w:r>
            <w:r/>
          </w:p>
        </w:tc>
        <w:tc>
          <w:tcPr>
            <w:shd w:val="clear" w:color="auto" w:fill="auto"/>
            <w:tcW w:w="347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血液透析装置</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0.188</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40</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7.52</w:t>
            </w:r>
            <w:r/>
          </w:p>
        </w:tc>
      </w:tr>
      <w:tr>
        <w:trPr>
          <w:jc w:val="center"/>
          <w:trHeight w:val="688"/>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shd w:val="clear" w:color="auto" w:fill="auto"/>
            <w:tcW w:w="66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347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麻醉机</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0.21</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50</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10.5</w:t>
            </w:r>
            <w:r/>
          </w:p>
        </w:tc>
      </w:tr>
      <w:tr>
        <w:trPr>
          <w:jc w:val="center"/>
          <w:trHeight w:val="688"/>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shd w:val="clear" w:color="auto" w:fill="auto"/>
            <w:tcW w:w="66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347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呼吸机</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0.184</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34</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6.256</w:t>
            </w:r>
            <w:r/>
          </w:p>
        </w:tc>
      </w:tr>
      <w:tr>
        <w:trPr>
          <w:jc w:val="center"/>
          <w:trHeight w:val="688"/>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13</w:t>
            </w:r>
            <w:r/>
          </w:p>
        </w:tc>
        <w:tc>
          <w:tcPr>
            <w:shd w:val="clear" w:color="auto" w:fill="auto"/>
            <w:tcW w:w="66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347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高频电刀</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0.12</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50</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r>
      <w:tr>
        <w:trPr>
          <w:jc w:val="center"/>
          <w:trHeight w:val="688"/>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14</w:t>
            </w:r>
            <w:r/>
          </w:p>
        </w:tc>
        <w:tc>
          <w:tcPr>
            <w:shd w:val="clear" w:color="auto" w:fill="auto"/>
            <w:tcW w:w="66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347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医用吸引器</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0.08</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20</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1.6</w:t>
            </w:r>
            <w:r/>
          </w:p>
        </w:tc>
      </w:tr>
      <w:tr>
        <w:trPr>
          <w:jc w:val="center"/>
          <w:trHeight w:val="714"/>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15</w:t>
            </w:r>
            <w:r/>
          </w:p>
        </w:tc>
        <w:tc>
          <w:tcPr>
            <w:shd w:val="clear" w:color="auto" w:fill="auto"/>
            <w:tcW w:w="66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347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婴儿培养箱</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0.048</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20</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0.96</w:t>
            </w:r>
            <w:r/>
          </w:p>
        </w:tc>
      </w:tr>
      <w:tr>
        <w:trPr>
          <w:jc w:val="center"/>
          <w:trHeight w:val="688"/>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16</w:t>
            </w:r>
            <w:r/>
          </w:p>
        </w:tc>
        <w:tc>
          <w:tcPr>
            <w:shd w:val="clear" w:color="auto" w:fill="auto"/>
            <w:tcW w:w="66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347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医用注射泵和输液泵</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通道</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0.028</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0.196</w:t>
            </w:r>
            <w:r/>
          </w:p>
        </w:tc>
      </w:tr>
      <w:tr>
        <w:trPr>
          <w:jc w:val="center"/>
          <w:trHeight w:val="688"/>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17</w:t>
            </w:r>
            <w:r/>
          </w:p>
        </w:tc>
        <w:tc>
          <w:tcPr>
            <w:shd w:val="clear" w:color="auto" w:fill="auto"/>
            <w:tcW w:w="665"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急救监护</w:t>
            </w:r>
            <w:r/>
          </w:p>
        </w:tc>
        <w:tc>
          <w:tcPr>
            <w:shd w:val="clear" w:color="auto" w:fill="auto"/>
            <w:tcW w:w="347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心脏除颤监护仪</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0.04</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90</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3.6</w:t>
            </w:r>
            <w:r/>
          </w:p>
        </w:tc>
      </w:tr>
      <w:tr>
        <w:trPr>
          <w:jc w:val="center"/>
          <w:trHeight w:val="677"/>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18</w:t>
            </w:r>
            <w:r/>
          </w:p>
        </w:tc>
        <w:tc>
          <w:tcPr>
            <w:shd w:val="clear" w:color="auto" w:fill="auto"/>
            <w:tcW w:w="66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347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多参数监护仪</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0.064</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160</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10.24</w:t>
            </w:r>
            <w:r/>
          </w:p>
        </w:tc>
      </w:tr>
      <w:tr>
        <w:trPr>
          <w:jc w:val="center"/>
          <w:trHeight w:val="688"/>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19</w:t>
            </w:r>
            <w:r/>
          </w:p>
        </w:tc>
        <w:tc>
          <w:tcPr>
            <w:shd w:val="clear" w:color="auto" w:fill="auto"/>
            <w:tcW w:w="66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347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数字脑电图机</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0.04</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25</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688"/>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20</w:t>
            </w:r>
            <w:r/>
          </w:p>
        </w:tc>
        <w:tc>
          <w:tcPr>
            <w:shd w:val="clear" w:color="auto" w:fill="auto"/>
            <w:tcW w:w="66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347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电子血压计</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0.0032</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150</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0.48</w:t>
            </w:r>
            <w:r/>
          </w:p>
        </w:tc>
      </w:tr>
      <w:tr>
        <w:trPr>
          <w:jc w:val="center"/>
          <w:trHeight w:val="688"/>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21</w:t>
            </w:r>
            <w:r/>
          </w:p>
        </w:tc>
        <w:tc>
          <w:tcPr>
            <w:shd w:val="clear" w:color="auto" w:fill="auto"/>
            <w:tcW w:w="66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347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台式血压计</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0.0016</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81</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0.1296</w:t>
            </w:r>
            <w:r/>
          </w:p>
        </w:tc>
      </w:tr>
      <w:tr>
        <w:trPr>
          <w:jc w:val="center"/>
          <w:trHeight w:val="688"/>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22</w:t>
            </w:r>
            <w:r/>
          </w:p>
        </w:tc>
        <w:tc>
          <w:tcPr>
            <w:shd w:val="clear" w:color="auto" w:fill="auto"/>
            <w:tcW w:w="665"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辅助检查</w:t>
            </w:r>
            <w:r/>
          </w:p>
        </w:tc>
        <w:tc>
          <w:tcPr>
            <w:shd w:val="clear" w:color="auto" w:fill="auto"/>
            <w:tcW w:w="347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验光仪</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0.032</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0.384</w:t>
            </w:r>
            <w:r/>
          </w:p>
        </w:tc>
      </w:tr>
      <w:tr>
        <w:trPr>
          <w:jc w:val="center"/>
          <w:trHeight w:val="688"/>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23</w:t>
            </w:r>
            <w:r/>
          </w:p>
        </w:tc>
        <w:tc>
          <w:tcPr>
            <w:shd w:val="clear" w:color="auto" w:fill="auto"/>
            <w:tcW w:w="66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347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脑电图机</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0.048</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34</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1.632</w:t>
            </w:r>
            <w:r/>
          </w:p>
        </w:tc>
      </w:tr>
      <w:tr>
        <w:trPr>
          <w:jc w:val="center"/>
          <w:trHeight w:val="688"/>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24</w:t>
            </w:r>
            <w:r/>
          </w:p>
        </w:tc>
        <w:tc>
          <w:tcPr>
            <w:shd w:val="clear" w:color="auto" w:fill="auto"/>
            <w:tcW w:w="66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347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心电图机</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0.04</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75</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r>
      <w:tr>
        <w:trPr>
          <w:jc w:val="center"/>
          <w:trHeight w:val="707"/>
        </w:trPr>
        <w:tc>
          <w:tcPr>
            <w:gridSpan w:val="5"/>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合计</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1393</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109.08</w:t>
            </w:r>
            <w:r>
              <w:rPr>
                <w:rFonts w:hint="eastAsia" w:ascii="宋体" w:hAnsi="宋体" w:cs="宋体"/>
                <w:color w:val="auto"/>
                <w:highlight w:val="none"/>
              </w:rPr>
              <w:t xml:space="preserve">16</w:t>
            </w:r>
            <w:r>
              <w:rPr>
                <w:rFonts w:hint="eastAsia" w:ascii="宋体" w:hAnsi="宋体" w:cs="宋体"/>
                <w:color w:val="auto"/>
                <w:szCs w:val="21"/>
                <w:highlight w:val="none"/>
              </w:rPr>
              <w:t xml:space="preserve"> </w:t>
            </w:r>
            <w:r/>
          </w:p>
        </w:tc>
      </w:tr>
    </w:tbl>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rFonts w:ascii="Microsoft New Tai Lue" w:hAnsi="Microsoft New Tai Lue" w:cs="Microsoft New Tai Lue"/>
          <w:color w:val="auto"/>
          <w:highlight w:val="none"/>
        </w:rPr>
        <w:sectPr>
          <w:footnotePr/>
          <w:endnotePr/>
          <w:type w:val="nextPage"/>
          <w:pgSz w:w="11906" w:h="16838" w:orient="portrait"/>
          <w:pgMar w:top="1440" w:right="1588" w:bottom="1440" w:left="1588" w:header="851" w:footer="992" w:gutter="0"/>
          <w:cols w:num="1" w:sep="0" w:space="720" w:equalWidth="1"/>
          <w:docGrid w:linePitch="360"/>
        </w:sectPr>
      </w:pPr>
      <w:r>
        <w:rPr>
          <w:rFonts w:ascii="Microsoft New Tai Lue" w:hAnsi="Microsoft New Tai Lue" w:cs="Microsoft New Tai Lue"/>
          <w:color w:val="auto"/>
          <w:highlight w:val="none"/>
        </w:rPr>
      </w:r>
      <w:r/>
    </w:p>
    <w:tbl>
      <w:tblPr>
        <w:tblStyle w:val="733"/>
        <w:tblW w:w="89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8"/>
        <w:gridCol w:w="673"/>
        <w:gridCol w:w="3658"/>
        <w:gridCol w:w="673"/>
        <w:gridCol w:w="1187"/>
        <w:gridCol w:w="1032"/>
        <w:gridCol w:w="1059"/>
      </w:tblGrid>
      <w:tr>
        <w:trPr>
          <w:jc w:val="center"/>
          <w:trHeight w:val="623"/>
        </w:trPr>
        <w:tc>
          <w:tcPr>
            <w:gridSpan w:val="7"/>
            <w:shd w:val="clear" w:color="auto" w:fill="auto"/>
            <w:tcW w:w="892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2025年全省医院医用计量器具技术服务经费预算表</w:t>
            </w:r>
            <w:r/>
          </w:p>
        </w:tc>
      </w:tr>
      <w:tr>
        <w:trPr>
          <w:jc w:val="center"/>
          <w:trHeight w:val="623"/>
        </w:trPr>
        <w:tc>
          <w:tcPr>
            <w:gridSpan w:val="7"/>
            <w:shd w:val="clear" w:color="auto" w:fill="auto"/>
            <w:tcW w:w="892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（包</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，服务盐城、宿迁地区103家医院）</w:t>
            </w:r>
            <w:r/>
          </w:p>
        </w:tc>
      </w:tr>
      <w:tr>
        <w:trPr>
          <w:jc w:val="center"/>
          <w:trHeight w:val="2550"/>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类别</w:t>
            </w:r>
            <w:r/>
          </w:p>
        </w:tc>
        <w:tc>
          <w:tcPr>
            <w:shd w:val="clear" w:color="auto" w:fill="auto"/>
            <w:tcW w:w="364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医用计量器具名称</w:t>
            </w:r>
            <w:r/>
          </w:p>
        </w:tc>
        <w:tc>
          <w:tcPr>
            <w:shd w:val="clear" w:color="auto" w:fill="auto"/>
            <w:tcW w:w="67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单位</w:t>
            </w:r>
            <w:r/>
          </w:p>
        </w:tc>
        <w:tc>
          <w:tcPr>
            <w:shd w:val="clear" w:color="auto" w:fill="auto"/>
            <w:tcW w:w="118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计量检定（校准）费用标准</w:t>
            </w:r>
            <w:r>
              <w:rPr>
                <w:rFonts w:hint="eastAsia" w:ascii="宋体" w:hAnsi="宋体" w:cs="宋体"/>
                <w:color w:val="auto"/>
                <w:szCs w:val="21"/>
                <w:highlight w:val="none"/>
              </w:rPr>
              <w:br/>
            </w:r>
            <w:r>
              <w:rPr>
                <w:rFonts w:hint="eastAsia" w:ascii="宋体" w:hAnsi="宋体" w:cs="宋体"/>
                <w:color w:val="auto"/>
                <w:szCs w:val="21"/>
                <w:highlight w:val="none"/>
              </w:rPr>
              <w:t xml:space="preserve">（万元）</w:t>
            </w:r>
            <w:r/>
          </w:p>
        </w:tc>
        <w:tc>
          <w:tcPr>
            <w:shd w:val="clear" w:color="auto" w:fill="auto"/>
            <w:tcW w:w="102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服务数量（台）</w:t>
            </w:r>
            <w:r/>
          </w:p>
        </w:tc>
        <w:tc>
          <w:tcPr>
            <w:shd w:val="clear" w:color="auto" w:fill="auto"/>
            <w:tcW w:w="104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金额</w:t>
            </w:r>
            <w:r>
              <w:rPr>
                <w:rFonts w:hint="eastAsia" w:ascii="宋体" w:hAnsi="宋体" w:cs="宋体"/>
                <w:color w:val="auto"/>
                <w:szCs w:val="21"/>
                <w:highlight w:val="none"/>
              </w:rPr>
              <w:br/>
            </w:r>
            <w:r>
              <w:rPr>
                <w:rFonts w:hint="eastAsia" w:ascii="宋体" w:hAnsi="宋体" w:cs="宋体"/>
                <w:color w:val="auto"/>
                <w:szCs w:val="21"/>
                <w:highlight w:val="none"/>
              </w:rPr>
              <w:t xml:space="preserve">（万元）</w:t>
            </w:r>
            <w:r/>
          </w:p>
        </w:tc>
      </w:tr>
      <w:tr>
        <w:trPr>
          <w:jc w:val="center"/>
          <w:trHeight w:val="1275"/>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W w:w="671"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影像诊断</w:t>
            </w:r>
            <w:r/>
          </w:p>
        </w:tc>
        <w:tc>
          <w:tcPr>
            <w:shd w:val="clear" w:color="auto" w:fill="auto"/>
            <w:tcW w:w="3648"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数字减影血管造影（DSA）系统X射线辐射源</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0.308</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3.08</w:t>
            </w:r>
            <w:r/>
          </w:p>
        </w:tc>
      </w:tr>
      <w:tr>
        <w:trPr>
          <w:jc w:val="center"/>
          <w:trHeight w:val="653"/>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W w:w="671"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3648"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医用螺旋CT机X射线辐射源</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0.256</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28</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7.168</w:t>
            </w:r>
            <w:r/>
          </w:p>
        </w:tc>
      </w:tr>
      <w:tr>
        <w:trPr>
          <w:jc w:val="center"/>
          <w:trHeight w:val="653"/>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auto"/>
            <w:tcW w:w="671"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3648"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彩色多普勒超声诊断仪</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0.224</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30</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6.72</w:t>
            </w:r>
            <w:r/>
          </w:p>
        </w:tc>
      </w:tr>
      <w:tr>
        <w:trPr>
          <w:jc w:val="center"/>
          <w:trHeight w:val="1275"/>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shd w:val="clear" w:color="auto" w:fill="auto"/>
            <w:tcW w:w="671"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化学检验</w:t>
            </w:r>
            <w:r/>
          </w:p>
        </w:tc>
        <w:tc>
          <w:tcPr>
            <w:shd w:val="clear" w:color="auto" w:fill="auto"/>
            <w:tcW w:w="3648"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实时荧光定量PCR仪</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0.45</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50</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22.5</w:t>
            </w:r>
            <w:r/>
          </w:p>
        </w:tc>
      </w:tr>
      <w:tr>
        <w:trPr>
          <w:jc w:val="center"/>
          <w:trHeight w:val="653"/>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shd w:val="clear" w:color="auto" w:fill="auto"/>
            <w:tcW w:w="671"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3648"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核酸提取仪</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0.16</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31</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4.96</w:t>
            </w:r>
            <w:r/>
          </w:p>
        </w:tc>
      </w:tr>
      <w:tr>
        <w:trPr>
          <w:jc w:val="center"/>
          <w:trHeight w:val="653"/>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shd w:val="clear" w:color="auto" w:fill="auto"/>
            <w:tcW w:w="671"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3648"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II级生物安全柜</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0.128</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74</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9.472</w:t>
            </w:r>
            <w:r/>
          </w:p>
        </w:tc>
      </w:tr>
      <w:tr>
        <w:trPr>
          <w:jc w:val="center"/>
          <w:trHeight w:val="653"/>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shd w:val="clear" w:color="auto" w:fill="auto"/>
            <w:tcW w:w="671"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3648"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生化分析仪</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0.096</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48</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4.608</w:t>
            </w:r>
            <w:r/>
          </w:p>
        </w:tc>
      </w:tr>
      <w:tr>
        <w:trPr>
          <w:jc w:val="center"/>
          <w:trHeight w:val="653"/>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shd w:val="clear" w:color="auto" w:fill="auto"/>
            <w:tcW w:w="671"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3648"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血细胞分析仪</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0.096</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100</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9.6</w:t>
            </w:r>
            <w:r/>
          </w:p>
        </w:tc>
      </w:tr>
      <w:tr>
        <w:trPr>
          <w:jc w:val="center"/>
          <w:trHeight w:val="1256"/>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shd w:val="clear" w:color="auto" w:fill="auto"/>
            <w:tcW w:w="671"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3648"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医用离心机</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0.048</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50</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2.4</w:t>
            </w:r>
            <w:r/>
          </w:p>
        </w:tc>
      </w:tr>
      <w:tr>
        <w:trPr>
          <w:jc w:val="center"/>
          <w:trHeight w:val="653"/>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shd w:val="clear" w:color="auto" w:fill="auto"/>
            <w:tcW w:w="671"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临床治疗</w:t>
            </w:r>
            <w:r/>
          </w:p>
        </w:tc>
        <w:tc>
          <w:tcPr>
            <w:shd w:val="clear" w:color="auto" w:fill="auto"/>
            <w:tcW w:w="3648"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呼吸机</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0.184</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55</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10.12</w:t>
            </w:r>
            <w:r/>
          </w:p>
        </w:tc>
      </w:tr>
      <w:tr>
        <w:trPr>
          <w:jc w:val="center"/>
          <w:trHeight w:val="653"/>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shd w:val="clear" w:color="auto" w:fill="auto"/>
            <w:tcW w:w="671"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3648"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医用注射泵和输液泵</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通道</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0.028</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150</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4.2</w:t>
            </w:r>
            <w:r/>
          </w:p>
        </w:tc>
      </w:tr>
      <w:tr>
        <w:trPr>
          <w:jc w:val="center"/>
          <w:trHeight w:val="653"/>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shd w:val="clear" w:color="auto" w:fill="auto"/>
            <w:tcW w:w="671"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3648"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氧气吸入器</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0.0048</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197</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0.9456</w:t>
            </w:r>
            <w:r/>
          </w:p>
        </w:tc>
      </w:tr>
      <w:tr>
        <w:trPr>
          <w:jc w:val="center"/>
          <w:trHeight w:val="653"/>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13</w:t>
            </w:r>
            <w:r/>
          </w:p>
        </w:tc>
        <w:tc>
          <w:tcPr>
            <w:shd w:val="clear" w:color="auto" w:fill="auto"/>
            <w:tcW w:w="671"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急救监护</w:t>
            </w:r>
            <w:r/>
          </w:p>
        </w:tc>
        <w:tc>
          <w:tcPr>
            <w:shd w:val="clear" w:color="auto" w:fill="auto"/>
            <w:tcW w:w="3648"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心脏除颤监护仪</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0.04</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70</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2.8</w:t>
            </w:r>
            <w:r/>
          </w:p>
        </w:tc>
      </w:tr>
      <w:tr>
        <w:trPr>
          <w:jc w:val="center"/>
          <w:trHeight w:val="653"/>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14</w:t>
            </w:r>
            <w:r/>
          </w:p>
        </w:tc>
        <w:tc>
          <w:tcPr>
            <w:shd w:val="clear" w:color="auto" w:fill="auto"/>
            <w:tcW w:w="671"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3648"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多参数监护仪</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0.064</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175</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11.2</w:t>
            </w:r>
            <w:r/>
          </w:p>
        </w:tc>
      </w:tr>
      <w:tr>
        <w:trPr>
          <w:jc w:val="center"/>
          <w:trHeight w:val="653"/>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15</w:t>
            </w:r>
            <w:r/>
          </w:p>
        </w:tc>
        <w:tc>
          <w:tcPr>
            <w:shd w:val="clear" w:color="auto" w:fill="auto"/>
            <w:tcW w:w="671"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3648"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数字脑电图机</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0.04</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20</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0.8</w:t>
            </w:r>
            <w:r/>
          </w:p>
        </w:tc>
      </w:tr>
      <w:tr>
        <w:trPr>
          <w:jc w:val="center"/>
          <w:trHeight w:val="653"/>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16</w:t>
            </w:r>
            <w:r/>
          </w:p>
        </w:tc>
        <w:tc>
          <w:tcPr>
            <w:shd w:val="clear" w:color="auto" w:fill="auto"/>
            <w:tcW w:w="671"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3648"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电子血压计</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0.0032</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189</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0.6048</w:t>
            </w:r>
            <w:r/>
          </w:p>
        </w:tc>
      </w:tr>
      <w:tr>
        <w:trPr>
          <w:jc w:val="center"/>
          <w:trHeight w:val="653"/>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17</w:t>
            </w:r>
            <w:r/>
          </w:p>
        </w:tc>
        <w:tc>
          <w:tcPr>
            <w:shd w:val="clear" w:color="auto" w:fill="auto"/>
            <w:tcW w:w="671"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3648"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台式血压计</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0.0016</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95</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0.152</w:t>
            </w:r>
            <w:r/>
          </w:p>
        </w:tc>
      </w:tr>
      <w:tr>
        <w:trPr>
          <w:jc w:val="center"/>
          <w:trHeight w:val="653"/>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18</w:t>
            </w:r>
            <w:r/>
          </w:p>
        </w:tc>
        <w:tc>
          <w:tcPr>
            <w:shd w:val="clear" w:color="auto" w:fill="auto"/>
            <w:tcW w:w="671"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辅助检查</w:t>
            </w:r>
            <w:r/>
          </w:p>
        </w:tc>
        <w:tc>
          <w:tcPr>
            <w:shd w:val="clear" w:color="auto" w:fill="auto"/>
            <w:tcW w:w="3648"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综合验光仪</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0.24</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0.72</w:t>
            </w:r>
            <w:r/>
          </w:p>
        </w:tc>
      </w:tr>
      <w:tr>
        <w:trPr>
          <w:jc w:val="center"/>
          <w:trHeight w:val="653"/>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19</w:t>
            </w:r>
            <w:r/>
          </w:p>
        </w:tc>
        <w:tc>
          <w:tcPr>
            <w:shd w:val="clear" w:color="auto" w:fill="auto"/>
            <w:tcW w:w="671"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3648"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验光仪</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0.032</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40</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1.28</w:t>
            </w:r>
            <w:r/>
          </w:p>
        </w:tc>
      </w:tr>
      <w:tr>
        <w:trPr>
          <w:jc w:val="center"/>
          <w:trHeight w:val="653"/>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20</w:t>
            </w:r>
            <w:r/>
          </w:p>
        </w:tc>
        <w:tc>
          <w:tcPr>
            <w:shd w:val="clear" w:color="auto" w:fill="auto"/>
            <w:tcW w:w="671"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3648"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肺功能仪</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0.08</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18</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1.44</w:t>
            </w:r>
            <w:r/>
          </w:p>
        </w:tc>
      </w:tr>
      <w:tr>
        <w:trPr>
          <w:jc w:val="center"/>
          <w:trHeight w:val="653"/>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21</w:t>
            </w:r>
            <w:r/>
          </w:p>
        </w:tc>
        <w:tc>
          <w:tcPr>
            <w:shd w:val="clear" w:color="auto" w:fill="auto"/>
            <w:tcW w:w="671"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3648"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脑电图机</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0.048</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33</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1.584</w:t>
            </w:r>
            <w:r/>
          </w:p>
        </w:tc>
      </w:tr>
      <w:tr>
        <w:trPr>
          <w:jc w:val="center"/>
          <w:trHeight w:val="653"/>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22</w:t>
            </w:r>
            <w:r/>
          </w:p>
        </w:tc>
        <w:tc>
          <w:tcPr>
            <w:shd w:val="clear" w:color="auto" w:fill="auto"/>
            <w:tcW w:w="671"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3648"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心电图机</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0.04</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68</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2.72</w:t>
            </w:r>
            <w:r/>
          </w:p>
        </w:tc>
      </w:tr>
      <w:tr>
        <w:trPr>
          <w:jc w:val="center"/>
          <w:trHeight w:val="688"/>
        </w:trPr>
        <w:tc>
          <w:tcPr>
            <w:gridSpan w:val="5"/>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合计</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1534</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109.0744 </w:t>
            </w:r>
            <w:r/>
          </w:p>
        </w:tc>
      </w:tr>
    </w:tbl>
    <w:p>
      <w:pPr>
        <w:rPr>
          <w:rFonts w:ascii="Microsoft New Tai Lue" w:hAnsi="Microsoft New Tai Lue" w:cs="Microsoft New Tai Lue"/>
          <w:color w:val="auto"/>
          <w:highlight w:val="none"/>
        </w:rPr>
        <w:sectPr>
          <w:footnotePr/>
          <w:endnotePr/>
          <w:type w:val="nextPage"/>
          <w:pgSz w:w="11906" w:h="16838" w:orient="portrait"/>
          <w:pgMar w:top="1440" w:right="1588" w:bottom="1440" w:left="1588" w:header="851" w:footer="992" w:gutter="0"/>
          <w:cols w:num="1" w:sep="0" w:space="720" w:equalWidth="1"/>
          <w:docGrid w:linePitch="360"/>
        </w:sectPr>
      </w:pPr>
      <w:r>
        <w:rPr>
          <w:rFonts w:ascii="Microsoft New Tai Lue" w:hAnsi="Microsoft New Tai Lue" w:cs="Microsoft New Tai Lue"/>
          <w:color w:val="auto"/>
          <w:highlight w:val="none"/>
        </w:rPr>
      </w:r>
      <w:r/>
    </w:p>
    <w:tbl>
      <w:tblPr>
        <w:tblStyle w:val="733"/>
        <w:tblW w:w="87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654"/>
        <w:gridCol w:w="3562"/>
        <w:gridCol w:w="636"/>
        <w:gridCol w:w="1188"/>
        <w:gridCol w:w="1028"/>
        <w:gridCol w:w="1056"/>
      </w:tblGrid>
      <w:tr>
        <w:trPr>
          <w:jc w:val="center"/>
          <w:trHeight w:val="481"/>
        </w:trPr>
        <w:tc>
          <w:tcPr>
            <w:gridSpan w:val="7"/>
            <w:shd w:val="clear" w:color="auto" w:fill="auto"/>
            <w:tcW w:w="876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2025年全省医院医用计量器具技术服务经费预算表</w:t>
            </w:r>
            <w:r/>
          </w:p>
        </w:tc>
      </w:tr>
      <w:tr>
        <w:trPr>
          <w:jc w:val="center"/>
          <w:trHeight w:val="497"/>
        </w:trPr>
        <w:tc>
          <w:tcPr>
            <w:gridSpan w:val="7"/>
            <w:shd w:val="clear" w:color="auto" w:fill="auto"/>
            <w:tcW w:w="876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（包</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，服务常州、连云港地区98家医院）</w:t>
            </w:r>
            <w:r/>
          </w:p>
        </w:tc>
      </w:tr>
      <w:tr>
        <w:trPr>
          <w:jc w:val="center"/>
          <w:trHeight w:val="1036"/>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类别</w:t>
            </w:r>
            <w:r/>
          </w:p>
        </w:tc>
        <w:tc>
          <w:tcPr>
            <w:shd w:val="clear" w:color="auto" w:fill="auto"/>
            <w:tcW w:w="375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医用计量器具名称</w:t>
            </w:r>
            <w:r/>
          </w:p>
        </w:tc>
        <w:tc>
          <w:tcPr>
            <w:shd w:val="clear" w:color="auto" w:fill="auto"/>
            <w:tcW w:w="57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单位</w:t>
            </w:r>
            <w:r/>
          </w:p>
        </w:tc>
        <w:tc>
          <w:tcPr>
            <w:shd w:val="clear" w:color="auto" w:fill="auto"/>
            <w:tcW w:w="121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计量检定（校准）费用标准</w:t>
            </w:r>
            <w:r>
              <w:rPr>
                <w:rFonts w:hint="eastAsia" w:ascii="宋体" w:hAnsi="宋体" w:cs="宋体"/>
                <w:color w:val="auto"/>
                <w:szCs w:val="21"/>
                <w:highlight w:val="none"/>
              </w:rPr>
              <w:br/>
            </w:r>
            <w:r>
              <w:rPr>
                <w:rFonts w:hint="eastAsia" w:ascii="宋体" w:hAnsi="宋体" w:cs="宋体"/>
                <w:color w:val="auto"/>
                <w:szCs w:val="21"/>
                <w:highlight w:val="none"/>
              </w:rPr>
              <w:t xml:space="preserve">（万元）</w:t>
            </w:r>
            <w:r/>
          </w:p>
        </w:tc>
        <w:tc>
          <w:tcPr>
            <w:shd w:val="clear" w:color="auto" w:fill="auto"/>
            <w:tcW w:w="103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服务数量（台）</w:t>
            </w:r>
            <w:r/>
          </w:p>
        </w:tc>
        <w:tc>
          <w:tcPr>
            <w:shd w:val="clear" w:color="auto" w:fill="auto"/>
            <w:tcW w:w="102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金额</w:t>
            </w:r>
            <w:r>
              <w:rPr>
                <w:rFonts w:hint="eastAsia" w:ascii="宋体" w:hAnsi="宋体" w:cs="宋体"/>
                <w:color w:val="auto"/>
                <w:szCs w:val="21"/>
                <w:highlight w:val="none"/>
              </w:rPr>
              <w:br/>
            </w:r>
            <w:r>
              <w:rPr>
                <w:rFonts w:hint="eastAsia" w:ascii="宋体" w:hAnsi="宋体" w:cs="宋体"/>
                <w:color w:val="auto"/>
                <w:szCs w:val="21"/>
                <w:highlight w:val="none"/>
              </w:rPr>
              <w:t xml:space="preserve">（万元）</w:t>
            </w:r>
            <w:r/>
          </w:p>
        </w:tc>
      </w:tr>
      <w:tr>
        <w:trPr>
          <w:jc w:val="center"/>
          <w:trHeight w:val="661"/>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W w:w="655"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影像诊断</w:t>
            </w:r>
            <w:r/>
          </w:p>
        </w:tc>
        <w:tc>
          <w:tcPr>
            <w:shd w:val="clear" w:color="auto" w:fill="auto"/>
            <w:tcW w:w="3753"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医用螺旋CT机X射线辐射源</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0.256</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28</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7.168</w:t>
            </w:r>
            <w:r/>
          </w:p>
        </w:tc>
      </w:tr>
      <w:tr>
        <w:trPr>
          <w:jc w:val="center"/>
          <w:trHeight w:val="661"/>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W w:w="65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3753"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彩色多普勒超声诊断仪</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0.224</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30</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6.72</w:t>
            </w:r>
            <w:r/>
          </w:p>
        </w:tc>
      </w:tr>
      <w:tr>
        <w:trPr>
          <w:jc w:val="center"/>
          <w:trHeight w:val="869"/>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auto"/>
            <w:tcW w:w="655"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化学检验</w:t>
            </w:r>
            <w:r/>
          </w:p>
        </w:tc>
        <w:tc>
          <w:tcPr>
            <w:shd w:val="clear" w:color="auto" w:fill="auto"/>
            <w:tcW w:w="3753"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实时荧光定量PCR仪</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0.45</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50</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22.5</w:t>
            </w:r>
            <w:r/>
          </w:p>
        </w:tc>
      </w:tr>
      <w:tr>
        <w:trPr>
          <w:jc w:val="center"/>
          <w:trHeight w:val="661"/>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shd w:val="clear" w:color="auto" w:fill="auto"/>
            <w:tcW w:w="65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3753"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核酸提取仪</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0.16</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31</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4.96</w:t>
            </w:r>
            <w:r/>
          </w:p>
        </w:tc>
      </w:tr>
      <w:tr>
        <w:trPr>
          <w:jc w:val="center"/>
          <w:trHeight w:val="661"/>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shd w:val="clear" w:color="auto" w:fill="auto"/>
            <w:tcW w:w="65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3753"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II级生物安全柜</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0.128</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74</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9.472</w:t>
            </w:r>
            <w:r/>
          </w:p>
        </w:tc>
      </w:tr>
      <w:tr>
        <w:trPr>
          <w:jc w:val="center"/>
          <w:trHeight w:val="661"/>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shd w:val="clear" w:color="auto" w:fill="auto"/>
            <w:tcW w:w="65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3753"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生化分析仪</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0.096</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47</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4.512</w:t>
            </w:r>
            <w:r/>
          </w:p>
        </w:tc>
      </w:tr>
      <w:tr>
        <w:trPr>
          <w:jc w:val="center"/>
          <w:trHeight w:val="661"/>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shd w:val="clear" w:color="auto" w:fill="auto"/>
            <w:tcW w:w="655"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临床治疗</w:t>
            </w:r>
            <w:r/>
          </w:p>
        </w:tc>
        <w:tc>
          <w:tcPr>
            <w:shd w:val="clear" w:color="auto" w:fill="auto"/>
            <w:tcW w:w="3753"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血液透析装置</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0.188</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60</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11.28</w:t>
            </w:r>
            <w:r/>
          </w:p>
        </w:tc>
      </w:tr>
      <w:tr>
        <w:trPr>
          <w:jc w:val="center"/>
          <w:trHeight w:val="661"/>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shd w:val="clear" w:color="auto" w:fill="auto"/>
            <w:tcW w:w="65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3753"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呼吸机</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0.184</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55</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10.12</w:t>
            </w:r>
            <w:r/>
          </w:p>
        </w:tc>
      </w:tr>
      <w:tr>
        <w:trPr>
          <w:jc w:val="center"/>
          <w:trHeight w:val="661"/>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shd w:val="clear" w:color="auto" w:fill="auto"/>
            <w:tcW w:w="65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3753"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高频电刀</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0.12</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50</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r>
      <w:tr>
        <w:trPr>
          <w:jc w:val="center"/>
          <w:trHeight w:val="661"/>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shd w:val="clear" w:color="auto" w:fill="auto"/>
            <w:tcW w:w="65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3753"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婴儿培养箱</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0.048</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20</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0.96</w:t>
            </w:r>
            <w:r/>
          </w:p>
        </w:tc>
      </w:tr>
      <w:tr>
        <w:trPr>
          <w:jc w:val="center"/>
          <w:trHeight w:val="661"/>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shd w:val="clear" w:color="auto" w:fill="auto"/>
            <w:tcW w:w="65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3753"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医用注射和输液泵</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通道</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0.028</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143</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4.004</w:t>
            </w:r>
            <w:r/>
          </w:p>
        </w:tc>
      </w:tr>
      <w:tr>
        <w:trPr>
          <w:jc w:val="center"/>
          <w:trHeight w:val="661"/>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shd w:val="clear" w:color="auto" w:fill="auto"/>
            <w:tcW w:w="65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3753"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氧气吸入器</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0.0048</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197</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0.9456</w:t>
            </w:r>
            <w:r/>
          </w:p>
        </w:tc>
      </w:tr>
      <w:tr>
        <w:trPr>
          <w:jc w:val="center"/>
          <w:trHeight w:val="661"/>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13</w:t>
            </w:r>
            <w:r/>
          </w:p>
        </w:tc>
        <w:tc>
          <w:tcPr>
            <w:shd w:val="clear" w:color="auto" w:fill="auto"/>
            <w:tcW w:w="655"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急救监护</w:t>
            </w:r>
            <w:r/>
          </w:p>
        </w:tc>
        <w:tc>
          <w:tcPr>
            <w:shd w:val="clear" w:color="auto" w:fill="auto"/>
            <w:tcW w:w="3753"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心脏除颤监护仪</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0.04</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70</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2.8</w:t>
            </w:r>
            <w:r/>
          </w:p>
        </w:tc>
      </w:tr>
      <w:tr>
        <w:trPr>
          <w:jc w:val="center"/>
          <w:trHeight w:val="649"/>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14</w:t>
            </w:r>
            <w:r/>
          </w:p>
        </w:tc>
        <w:tc>
          <w:tcPr>
            <w:shd w:val="clear" w:color="auto" w:fill="auto"/>
            <w:tcW w:w="65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3753"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多参数监护仪</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0.064</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170</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10.88</w:t>
            </w:r>
            <w:r/>
          </w:p>
        </w:tc>
      </w:tr>
      <w:tr>
        <w:trPr>
          <w:jc w:val="center"/>
          <w:trHeight w:val="661"/>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15</w:t>
            </w:r>
            <w:r/>
          </w:p>
        </w:tc>
        <w:tc>
          <w:tcPr>
            <w:shd w:val="clear" w:color="auto" w:fill="auto"/>
            <w:tcW w:w="65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3753"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电子血压计</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0.0032</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160</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0.512</w:t>
            </w:r>
            <w:r/>
          </w:p>
        </w:tc>
      </w:tr>
      <w:tr>
        <w:trPr>
          <w:jc w:val="center"/>
          <w:trHeight w:val="661"/>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16</w:t>
            </w:r>
            <w:r/>
          </w:p>
        </w:tc>
        <w:tc>
          <w:tcPr>
            <w:shd w:val="clear" w:color="auto" w:fill="auto"/>
            <w:tcW w:w="65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3753"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台式血压计</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0.0016</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70</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0.112</w:t>
            </w:r>
            <w:r/>
          </w:p>
        </w:tc>
      </w:tr>
      <w:tr>
        <w:trPr>
          <w:jc w:val="center"/>
          <w:trHeight w:val="661"/>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17</w:t>
            </w:r>
            <w:r/>
          </w:p>
        </w:tc>
        <w:tc>
          <w:tcPr>
            <w:shd w:val="clear" w:color="auto" w:fill="auto"/>
            <w:tcW w:w="655" w:type="dxa"/>
            <w:vAlign w:val="center"/>
            <w:vMerge w:val="restart"/>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辅助检查</w:t>
            </w:r>
            <w:r/>
          </w:p>
        </w:tc>
        <w:tc>
          <w:tcPr>
            <w:shd w:val="clear" w:color="auto" w:fill="auto"/>
            <w:tcW w:w="3753"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验光仪</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0.032</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40</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1.28</w:t>
            </w:r>
            <w:r/>
          </w:p>
        </w:tc>
      </w:tr>
      <w:tr>
        <w:trPr>
          <w:jc w:val="center"/>
          <w:trHeight w:val="661"/>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18</w:t>
            </w:r>
            <w:r/>
          </w:p>
        </w:tc>
        <w:tc>
          <w:tcPr>
            <w:shd w:val="clear" w:color="auto" w:fill="auto"/>
            <w:tcW w:w="65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3753"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脑电图机</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0.048</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33</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1.584</w:t>
            </w:r>
            <w:r/>
          </w:p>
        </w:tc>
      </w:tr>
      <w:tr>
        <w:trPr>
          <w:jc w:val="center"/>
          <w:trHeight w:val="661"/>
        </w:trPr>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19</w:t>
            </w:r>
            <w:r/>
          </w:p>
        </w:tc>
        <w:tc>
          <w:tcPr>
            <w:shd w:val="clear" w:color="auto" w:fill="auto"/>
            <w:tcW w:w="655"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W w:w="3753"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心电图机</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0.04</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82</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3.28</w:t>
            </w:r>
            <w:r/>
          </w:p>
        </w:tc>
      </w:tr>
      <w:tr>
        <w:trPr>
          <w:jc w:val="center"/>
          <w:trHeight w:val="683"/>
        </w:trPr>
        <w:tc>
          <w:tcPr>
            <w:gridSpan w:val="5"/>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合计</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1410</w:t>
            </w:r>
            <w:r/>
          </w:p>
        </w:tc>
        <w:tc>
          <w:tcPr>
            <w:shd w:val="clear" w:color="auto" w:fill="auto"/>
            <w:tcW w:w="0" w:type="auto"/>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109.0896 </w:t>
            </w:r>
            <w:r/>
          </w:p>
        </w:tc>
      </w:tr>
    </w:tbl>
    <w:p>
      <w:pPr>
        <w:rPr>
          <w:rFonts w:ascii="Microsoft New Tai Lue" w:hAnsi="Microsoft New Tai Lue" w:cs="Microsoft New Tai Lue"/>
          <w:color w:val="auto"/>
          <w:highlight w:val="none"/>
        </w:rPr>
        <w:sectPr>
          <w:footnotePr/>
          <w:endnotePr/>
          <w:type w:val="nextPage"/>
          <w:pgSz w:w="11906" w:h="16838" w:orient="portrait"/>
          <w:pgMar w:top="1440" w:right="1588" w:bottom="1440" w:left="1588" w:header="851" w:footer="992" w:gutter="0"/>
          <w:cols w:num="1" w:sep="0" w:space="720" w:equalWidth="1"/>
          <w:docGrid w:linePitch="360"/>
        </w:sectPr>
      </w:pPr>
      <w:r>
        <w:rPr>
          <w:rFonts w:ascii="Microsoft New Tai Lue" w:hAnsi="Microsoft New Tai Lue" w:cs="Microsoft New Tai Lue"/>
          <w:color w:val="auto"/>
          <w:highlight w:val="none"/>
        </w:rPr>
      </w:r>
      <w:r/>
    </w:p>
    <w:p>
      <w:pPr>
        <w:pStyle w:val="765"/>
        <w:ind w:firstLine="643"/>
        <w:rPr>
          <w:rFonts w:ascii="Microsoft New Tai Lue" w:hAnsi="Microsoft New Tai Lue" w:cs="Microsoft New Tai Lue"/>
          <w:color w:val="auto"/>
          <w:highlight w:val="none"/>
        </w:rPr>
      </w:pPr>
      <w:r/>
      <w:bookmarkStart w:id="311" w:name="_Toc12262"/>
      <w:r>
        <w:rPr>
          <w:rFonts w:ascii="Microsoft New Tai Lue" w:hAnsi="Microsoft New Tai Lue" w:cs="Microsoft New Tai Lue"/>
          <w:color w:val="auto"/>
          <w:highlight w:val="none"/>
        </w:rPr>
        <w:t xml:space="preserve">第五章 评标方法与评标标准</w:t>
      </w:r>
      <w:bookmarkEnd w:id="306"/>
      <w:r/>
      <w:bookmarkEnd w:id="311"/>
      <w:r/>
      <w:r/>
    </w:p>
    <w:p>
      <w:pPr>
        <w:pStyle w:val="744"/>
        <w:ind w:left="0" w:firstLine="480"/>
        <w:spacing w:line="360" w:lineRule="auto"/>
        <w:rPr>
          <w:b w:val="0"/>
          <w:color w:val="auto"/>
          <w:highlight w:val="none"/>
        </w:rPr>
      </w:pPr>
      <w:r>
        <w:rPr>
          <w:rFonts w:hint="eastAsia" w:hAnsi="宋体" w:cs="宋体"/>
          <w:b w:val="0"/>
          <w:color w:val="auto"/>
          <w:position w:val="0"/>
          <w:szCs w:val="24"/>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733"/>
        <w:tblW w:w="8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1254"/>
        <w:gridCol w:w="6139"/>
        <w:gridCol w:w="819"/>
      </w:tblGrid>
      <w:tr>
        <w:trPr>
          <w:jc w:val="center"/>
          <w:trHeight w:val="554"/>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评审因素</w:t>
            </w:r>
            <w:r/>
          </w:p>
        </w:tc>
        <w:tc>
          <w:tcPr>
            <w:tcBorders>
              <w:top w:val="single" w:color="auto" w:sz="4" w:space="0"/>
              <w:left w:val="single" w:color="auto" w:sz="4" w:space="0"/>
              <w:bottom w:val="single" w:color="auto" w:sz="4" w:space="0"/>
              <w:right w:val="single" w:color="auto" w:sz="4" w:space="0"/>
            </w:tcBorders>
            <w:tcW w:w="6139" w:type="dxa"/>
            <w:vAlign w:val="center"/>
            <w:textDirection w:val="lrTb"/>
            <w:noWrap w:val="false"/>
          </w:tcPr>
          <w:p>
            <w:pPr>
              <w:ind w:firstLine="525"/>
              <w:jc w:val="center"/>
              <w:rPr>
                <w:rFonts w:hint="eastAsia" w:ascii="宋体" w:hAnsi="宋体" w:cs="宋体"/>
                <w:color w:val="auto"/>
                <w:szCs w:val="21"/>
                <w:highlight w:val="none"/>
              </w:rPr>
            </w:pPr>
            <w:r>
              <w:rPr>
                <w:rFonts w:hint="eastAsia" w:ascii="宋体" w:hAnsi="宋体" w:cs="宋体"/>
                <w:color w:val="auto"/>
                <w:szCs w:val="21"/>
                <w:highlight w:val="none"/>
              </w:rPr>
              <w:t xml:space="preserve">评审内容</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分值</w:t>
            </w:r>
            <w:r/>
          </w:p>
        </w:tc>
      </w:tr>
      <w:tr>
        <w:trPr>
          <w:jc w:val="center"/>
          <w:trHeight w:val="1125"/>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报价得分</w:t>
            </w:r>
            <w:r/>
          </w:p>
        </w:tc>
        <w:tc>
          <w:tcPr>
            <w:tcBorders>
              <w:top w:val="single" w:color="auto" w:sz="4" w:space="0"/>
              <w:left w:val="single" w:color="auto" w:sz="4" w:space="0"/>
              <w:bottom w:val="single" w:color="auto" w:sz="4" w:space="0"/>
              <w:right w:val="single" w:color="auto" w:sz="4" w:space="0"/>
            </w:tcBorders>
            <w:tcW w:w="6139" w:type="dxa"/>
            <w:vAlign w:val="center"/>
            <w:textDirection w:val="lrTb"/>
            <w:noWrap w:val="false"/>
          </w:tcPr>
          <w:p>
            <w:pP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价格分统一采用低价优先法，即满足招标文件要求且投标价格最低的投标报价为评标基准价，其价格分为满分。其他投标人的价格分统一按照下列公式计算： 投标报价得分＝（评标基准价/投标报价）×10％×100</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10分</w:t>
            </w:r>
            <w:r/>
          </w:p>
        </w:tc>
      </w:tr>
      <w:tr>
        <w:trPr>
          <w:cantSplit/>
          <w:jc w:val="center"/>
          <w:trHeight w:val="4747"/>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人员情况与能力</w:t>
            </w:r>
            <w:r/>
          </w:p>
        </w:tc>
        <w:tc>
          <w:tcPr>
            <w:tcBorders>
              <w:top w:val="single" w:color="auto" w:sz="4" w:space="0"/>
              <w:left w:val="single" w:color="auto" w:sz="4" w:space="0"/>
              <w:bottom w:val="single" w:color="auto" w:sz="4" w:space="0"/>
              <w:right w:val="single" w:color="auto" w:sz="4" w:space="0"/>
            </w:tcBorders>
            <w:tcW w:w="6139" w:type="dxa"/>
            <w:vAlign w:val="center"/>
            <w:textDirection w:val="lrTb"/>
            <w:noWrap w:val="false"/>
          </w:tcPr>
          <w:p>
            <w:pPr>
              <w:spacing w:line="280" w:lineRule="exact"/>
              <w:tabs>
                <w:tab w:val="center" w:pos="4153" w:leader="none"/>
                <w:tab w:val="left" w:pos="465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具有与所投包产品类别相匹配的人员。</w:t>
            </w:r>
            <w:r/>
          </w:p>
          <w:p>
            <w:pPr>
              <w:spacing w:line="280" w:lineRule="exact"/>
              <w:tabs>
                <w:tab w:val="center" w:pos="4153" w:leader="none"/>
                <w:tab w:val="left" w:pos="465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配备人员质量</w:t>
            </w:r>
            <w:r>
              <w:rPr>
                <w:rFonts w:hint="eastAsia" w:ascii="宋体" w:hAnsi="宋体" w:cs="宋体"/>
                <w:b/>
                <w:color w:val="auto"/>
                <w:szCs w:val="21"/>
                <w:highlight w:val="none"/>
              </w:rPr>
              <w:t xml:space="preserve">——项目负责人和业务骨干情况</w:t>
            </w:r>
            <w:r>
              <w:rPr>
                <w:rFonts w:hint="eastAsia" w:ascii="宋体" w:hAnsi="宋体" w:cs="宋体"/>
                <w:b/>
                <w:color w:val="auto"/>
                <w:szCs w:val="21"/>
                <w:highlight w:val="none"/>
              </w:rPr>
              <w:br/>
            </w:r>
            <w:r>
              <w:rPr>
                <w:rFonts w:hint="eastAsia" w:ascii="宋体" w:hAnsi="宋体" w:cs="宋体"/>
                <w:color w:val="auto"/>
                <w:szCs w:val="21"/>
                <w:highlight w:val="none"/>
              </w:rPr>
              <w:t xml:space="preserve">所投包抽检工作项目负责人具有一级注册计量师，得2分；项目团队中高级职称人数</w:t>
            </w:r>
            <w:r>
              <w:rPr>
                <w:rFonts w:hint="eastAsia" w:ascii="宋体" w:hAnsi="宋体" w:cs="宋体"/>
                <w:color w:val="auto"/>
                <w:szCs w:val="21"/>
                <w:highlight w:val="none"/>
                <w:lang w:val="zh-CN"/>
              </w:rPr>
              <w:t xml:space="preserve">达到4</w:t>
            </w:r>
            <w:r>
              <w:rPr>
                <w:rFonts w:hint="eastAsia" w:ascii="宋体" w:hAnsi="宋体" w:cs="宋体"/>
                <w:color w:val="auto"/>
                <w:szCs w:val="21"/>
                <w:highlight w:val="none"/>
              </w:rPr>
              <w:t xml:space="preserve">人及以上，得3分；1-</w:t>
            </w: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人，得</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分；</w:t>
            </w:r>
            <w:r>
              <w:rPr>
                <w:rFonts w:hint="eastAsia" w:ascii="宋体" w:hAnsi="宋体" w:cs="宋体"/>
                <w:color w:val="auto"/>
                <w:szCs w:val="21"/>
                <w:highlight w:val="none"/>
              </w:rPr>
              <w:t xml:space="preserve">其他不得分</w:t>
            </w:r>
            <w:r>
              <w:rPr>
                <w:rFonts w:hint="eastAsia" w:ascii="宋体" w:hAnsi="宋体" w:cs="宋体"/>
                <w:color w:val="auto"/>
                <w:szCs w:val="21"/>
                <w:highlight w:val="none"/>
              </w:rPr>
              <w:t xml:space="preserve">；</w:t>
            </w:r>
            <w:r/>
          </w:p>
          <w:p>
            <w:pPr>
              <w:spacing w:line="280" w:lineRule="exact"/>
              <w:tabs>
                <w:tab w:val="center" w:pos="4153" w:leader="none"/>
                <w:tab w:val="left" w:pos="465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配备人员质量——</w:t>
            </w:r>
            <w:r>
              <w:rPr>
                <w:rFonts w:hint="eastAsia" w:ascii="宋体" w:hAnsi="宋体" w:cs="宋体"/>
                <w:b/>
                <w:color w:val="auto"/>
                <w:szCs w:val="21"/>
                <w:highlight w:val="none"/>
              </w:rPr>
              <w:t xml:space="preserve">项目团队成员（包括项目负责人、检测人员、报告审核人员、授权签字人等）</w:t>
            </w:r>
            <w:r>
              <w:rPr>
                <w:rFonts w:hint="eastAsia" w:ascii="宋体" w:hAnsi="宋体" w:cs="宋体"/>
                <w:b/>
                <w:color w:val="auto"/>
                <w:szCs w:val="21"/>
                <w:highlight w:val="none"/>
              </w:rPr>
              <w:br/>
            </w:r>
            <w:r>
              <w:rPr>
                <w:rFonts w:hint="eastAsia" w:ascii="宋体" w:hAnsi="宋体" w:cs="宋体"/>
                <w:color w:val="auto"/>
                <w:szCs w:val="21"/>
                <w:highlight w:val="none"/>
              </w:rPr>
              <w:t xml:space="preserve">（1）所投包抽检工作项目团队岗位配置合理，人员分工明确，专业合理全面，经验丰富，得</w:t>
            </w:r>
            <w:r>
              <w:rPr>
                <w:rFonts w:hint="eastAsia" w:ascii="宋体" w:hAnsi="宋体" w:cs="宋体"/>
                <w:bCs/>
                <w:color w:val="auto"/>
                <w:szCs w:val="21"/>
                <w:highlight w:val="none"/>
              </w:rPr>
              <w:t xml:space="preserve">10分。</w:t>
            </w:r>
            <w:r>
              <w:rPr>
                <w:rFonts w:hint="eastAsia" w:ascii="宋体" w:hAnsi="宋体" w:cs="宋体"/>
                <w:b/>
                <w:color w:val="auto"/>
                <w:szCs w:val="21"/>
                <w:highlight w:val="none"/>
              </w:rPr>
              <w:br/>
            </w:r>
            <w:r>
              <w:rPr>
                <w:rFonts w:hint="eastAsia" w:ascii="宋体" w:hAnsi="宋体" w:cs="宋体"/>
                <w:color w:val="auto"/>
                <w:szCs w:val="21"/>
                <w:highlight w:val="none"/>
              </w:rPr>
              <w:t xml:space="preserve">（2）所投包抽检工作项目团队岗位配置较合理，人员分工较明确，专业基本覆盖，具备经验，得7分。</w:t>
            </w:r>
            <w:r>
              <w:rPr>
                <w:rFonts w:hint="eastAsia" w:ascii="宋体" w:hAnsi="宋体" w:cs="宋体"/>
                <w:color w:val="auto"/>
                <w:szCs w:val="21"/>
                <w:highlight w:val="none"/>
              </w:rPr>
              <w:br/>
            </w:r>
            <w:r>
              <w:rPr>
                <w:rFonts w:hint="eastAsia" w:ascii="宋体" w:hAnsi="宋体" w:cs="宋体"/>
                <w:color w:val="auto"/>
                <w:szCs w:val="21"/>
                <w:highlight w:val="none"/>
              </w:rPr>
              <w:t xml:space="preserve">（3）所投包抽检工作项目团队岗位配置合理性一般，人员分工缺失，专业未全覆盖，经验欠缺，得4分。</w:t>
            </w:r>
            <w:r>
              <w:rPr>
                <w:rFonts w:hint="eastAsia" w:ascii="宋体" w:hAnsi="宋体" w:cs="宋体"/>
                <w:color w:val="auto"/>
                <w:szCs w:val="21"/>
                <w:highlight w:val="none"/>
              </w:rPr>
              <w:br/>
            </w:r>
            <w:r>
              <w:rPr>
                <w:rFonts w:hint="eastAsia" w:ascii="宋体" w:hAnsi="宋体" w:cs="宋体"/>
                <w:color w:val="auto"/>
                <w:szCs w:val="21"/>
                <w:highlight w:val="none"/>
              </w:rPr>
              <w:t xml:space="preserve">（4）岗位配置不完备，得1分。</w:t>
            </w:r>
            <w:r/>
          </w:p>
          <w:p>
            <w:pPr>
              <w:spacing w:line="280" w:lineRule="exact"/>
              <w:tabs>
                <w:tab w:val="center" w:pos="4153" w:leader="none"/>
                <w:tab w:val="left" w:pos="465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须提供人员名单、证书复印件及近半年（2025年01月-2025年06月）中任一月份的社保缴纳证明复印件并加盖公章。</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15分</w:t>
            </w:r>
            <w:r/>
          </w:p>
        </w:tc>
      </w:tr>
      <w:tr>
        <w:trPr>
          <w:cantSplit/>
          <w:jc w:val="center"/>
          <w:trHeight w:val="1087"/>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检测机构能力</w:t>
            </w:r>
            <w:r/>
          </w:p>
        </w:tc>
        <w:tc>
          <w:tcPr>
            <w:tcBorders>
              <w:top w:val="single" w:color="auto" w:sz="4" w:space="0"/>
              <w:left w:val="single" w:color="auto" w:sz="4" w:space="0"/>
              <w:bottom w:val="single" w:color="auto" w:sz="4" w:space="0"/>
              <w:right w:val="single" w:color="auto" w:sz="4" w:space="0"/>
            </w:tcBorders>
            <w:tcW w:w="6139" w:type="dxa"/>
            <w:vAlign w:val="center"/>
            <w:textDirection w:val="lrTb"/>
            <w:noWrap w:val="false"/>
          </w:tcPr>
          <w:p>
            <w:pP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投标人自2022年1月1日至今</w:t>
            </w:r>
            <w:r>
              <w:rPr>
                <w:rFonts w:hint="eastAsia" w:ascii="宋体" w:hAnsi="宋体"/>
                <w:color w:val="auto"/>
                <w:szCs w:val="21"/>
                <w:highlight w:val="none"/>
                <w:lang w:bidi="zh-CN"/>
              </w:rPr>
              <w:t xml:space="preserve">承担过类似本项目</w:t>
            </w:r>
            <w:r>
              <w:rPr>
                <w:rFonts w:hint="eastAsia" w:ascii="宋体" w:hAnsi="宋体" w:cs="宋体"/>
                <w:color w:val="auto"/>
                <w:szCs w:val="21"/>
                <w:highlight w:val="none"/>
              </w:rPr>
              <w:t xml:space="preserve">的任务，每提供一个得3分，最高得15分。</w:t>
            </w:r>
            <w:r/>
          </w:p>
          <w:p>
            <w:pP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须提供合同复印件等相关证明文件并加盖公章。</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15分</w:t>
            </w:r>
            <w:r/>
          </w:p>
        </w:tc>
      </w:tr>
      <w:tr>
        <w:trPr>
          <w:cantSplit/>
          <w:jc w:val="center"/>
          <w:trHeight w:val="1296"/>
        </w:trPr>
        <w:tc>
          <w:tcPr>
            <w:tcBorders>
              <w:top w:val="single" w:color="auto" w:sz="4" w:space="0"/>
              <w:left w:val="single" w:color="auto" w:sz="4" w:space="0"/>
              <w:right w:val="single" w:color="auto" w:sz="4" w:space="0"/>
            </w:tcBorders>
            <w:tcW w:w="706" w:type="dxa"/>
            <w:vAlign w:val="center"/>
            <w:textDirection w:val="lrTb"/>
            <w:noWrap w:val="false"/>
          </w:tcPr>
          <w:p>
            <w:pPr>
              <w:jc w:val="cente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auto" w:sz="4" w:space="0"/>
              <w:left w:val="single" w:color="auto" w:sz="4" w:space="0"/>
              <w:right w:val="single" w:color="auto" w:sz="4" w:space="0"/>
            </w:tcBorders>
            <w:tcW w:w="1254" w:type="dxa"/>
            <w:vAlign w:val="center"/>
            <w:textDirection w:val="lrTb"/>
            <w:noWrap w:val="false"/>
          </w:tcPr>
          <w:p>
            <w:pPr>
              <w:jc w:val="cente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必备设备</w:t>
            </w:r>
            <w:r/>
          </w:p>
          <w:p>
            <w:pPr>
              <w:jc w:val="cente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（名称/精度）</w:t>
            </w:r>
            <w:r/>
          </w:p>
        </w:tc>
        <w:tc>
          <w:tcPr>
            <w:tcBorders>
              <w:top w:val="single" w:color="auto" w:sz="4" w:space="0"/>
              <w:left w:val="single" w:color="auto" w:sz="4" w:space="0"/>
              <w:bottom w:val="single" w:color="auto" w:sz="4" w:space="0"/>
              <w:right w:val="single" w:color="auto" w:sz="4" w:space="0"/>
            </w:tcBorders>
            <w:tcW w:w="6139" w:type="dxa"/>
            <w:vAlign w:val="center"/>
            <w:textDirection w:val="lrTb"/>
            <w:noWrap w:val="false"/>
          </w:tcPr>
          <w:p>
            <w:pP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具有覆盖所投包产品的仪器设备。</w:t>
            </w:r>
            <w:r/>
          </w:p>
          <w:p>
            <w:pP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（1）仪器设备覆盖所有检验项目，精度适宜、数量充足得12分；（2）仪器设备覆盖所有检验项目，精度较适宜、数量较充足得6分；</w:t>
            </w:r>
            <w:r/>
          </w:p>
          <w:p>
            <w:pP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（3）仪器设备覆盖所有检验项目，精度、数量有欠缺得3分；</w:t>
            </w:r>
            <w:r/>
          </w:p>
          <w:p>
            <w:pP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（4）仪器设备未能覆盖所有检验项目或精度、数量不完备得0分。须提供抽检项目主要标准器的设备清单、溯源证书复印件等证明文件并加盖公章。</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12分</w:t>
            </w:r>
            <w:r/>
          </w:p>
        </w:tc>
      </w:tr>
      <w:tr>
        <w:trPr>
          <w:cantSplit/>
          <w:jc w:val="center"/>
          <w:trHeight w:val="1296"/>
        </w:trPr>
        <w:tc>
          <w:tcPr>
            <w:tcBorders>
              <w:top w:val="single" w:color="auto" w:sz="4" w:space="0"/>
              <w:left w:val="single" w:color="auto" w:sz="4" w:space="0"/>
              <w:right w:val="single" w:color="auto" w:sz="4" w:space="0"/>
            </w:tcBorders>
            <w:tcW w:w="706" w:type="dxa"/>
            <w:vAlign w:val="center"/>
            <w:textDirection w:val="lrTb"/>
            <w:noWrap w:val="false"/>
          </w:tcPr>
          <w:p>
            <w:pPr>
              <w:jc w:val="cente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shd w:val="clear" w:color="auto" w:fill="auto"/>
            <w:tcBorders>
              <w:top w:val="single" w:color="auto" w:sz="4" w:space="0"/>
              <w:left w:val="single" w:color="auto" w:sz="4" w:space="0"/>
              <w:right w:val="single" w:color="auto" w:sz="4" w:space="0"/>
            </w:tcBorders>
            <w:tcW w:w="1254"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实施方案</w:t>
            </w:r>
            <w:r/>
          </w:p>
        </w:tc>
        <w:tc>
          <w:tcPr>
            <w:shd w:val="clear" w:color="auto" w:fill="auto"/>
            <w:tcBorders>
              <w:top w:val="single" w:color="auto" w:sz="4" w:space="0"/>
              <w:left w:val="single" w:color="auto" w:sz="4" w:space="0"/>
              <w:bottom w:val="single" w:color="auto" w:sz="4" w:space="0"/>
              <w:right w:val="single" w:color="auto" w:sz="4" w:space="0"/>
            </w:tcBorders>
            <w:tcW w:w="6139"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根据投标人实施方案进行评分。</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实施方案应包括但不限于任务理解分析、人员分工和培训、工作进度安排、保密、结果报送等各项内容。</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（1）实施方案内容完整，科学有效，创新性、可操作性强，得 12 分；</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（2）实施方案内容较完整，较科学，较有效，可操作性较强，得 8 分；</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（3）实施方案内容完整性、科学性、有效性有欠缺，可操作性不强，得 5 分；</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（4）实施方案内容不完整，可操作性差的，得 2 分；</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（5）其他或未提供的，</w:t>
            </w:r>
            <w:r>
              <w:rPr>
                <w:rFonts w:hint="eastAsia" w:ascii="宋体" w:hAnsi="宋体" w:cs="宋体"/>
                <w:color w:val="auto"/>
                <w:szCs w:val="21"/>
                <w:highlight w:val="none"/>
              </w:rPr>
              <w:t xml:space="preserve">得 0 分</w:t>
            </w:r>
            <w:r>
              <w:rPr>
                <w:rFonts w:hint="eastAsia" w:ascii="宋体" w:hAnsi="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12分</w:t>
            </w:r>
            <w:r/>
          </w:p>
        </w:tc>
      </w:tr>
      <w:tr>
        <w:trPr>
          <w:cantSplit/>
          <w:jc w:val="center"/>
          <w:trHeight w:val="1296"/>
        </w:trPr>
        <w:tc>
          <w:tcPr>
            <w:tcBorders>
              <w:top w:val="single" w:color="auto" w:sz="4" w:space="0"/>
              <w:left w:val="single" w:color="auto" w:sz="4" w:space="0"/>
              <w:right w:val="single" w:color="auto" w:sz="4" w:space="0"/>
            </w:tcBorders>
            <w:tcW w:w="706" w:type="dxa"/>
            <w:vAlign w:val="center"/>
            <w:textDirection w:val="lrTb"/>
            <w:noWrap w:val="false"/>
          </w:tcPr>
          <w:p>
            <w:pPr>
              <w:jc w:val="cente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auto" w:sz="4" w:space="0"/>
              <w:left w:val="single" w:color="auto" w:sz="4" w:space="0"/>
              <w:right w:val="single" w:color="auto" w:sz="4" w:space="0"/>
            </w:tcBorders>
            <w:tcW w:w="1254" w:type="dxa"/>
            <w:vAlign w:val="center"/>
            <w:textDirection w:val="lrTb"/>
            <w:noWrap w:val="false"/>
          </w:tcPr>
          <w:p>
            <w:pPr>
              <w:jc w:val="cente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突发事件应急处置预案</w:t>
            </w:r>
            <w:r/>
          </w:p>
        </w:tc>
        <w:tc>
          <w:tcPr>
            <w:tcBorders>
              <w:top w:val="single" w:color="auto" w:sz="4" w:space="0"/>
              <w:left w:val="single" w:color="auto" w:sz="4" w:space="0"/>
              <w:bottom w:val="single" w:color="auto" w:sz="4" w:space="0"/>
              <w:right w:val="single" w:color="auto" w:sz="4" w:space="0"/>
            </w:tcBorders>
            <w:tcW w:w="6139"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根据投标人突发事件应急处置预案进行评分。突发事件应急处置预案包括抽检过程中可能遇到的各类突发情况，以及对应的应急解决处置措施。</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（1）预案内容全面，处置应对措施科学有效，可操作性强，得8分；</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（2）预案内容较全面，处置应对措施较科学，较有效，可操作性较强，得</w:t>
            </w:r>
            <w:r>
              <w:rPr>
                <w:rFonts w:ascii="宋体" w:hAnsi="宋体" w:cs="宋体"/>
                <w:color w:val="auto"/>
                <w:szCs w:val="21"/>
                <w:highlight w:val="none"/>
              </w:rPr>
              <w:t xml:space="preserve">6</w:t>
            </w:r>
            <w:r>
              <w:rPr>
                <w:rFonts w:hint="eastAsia" w:ascii="宋体" w:hAnsi="宋体" w:cs="宋体"/>
                <w:color w:val="auto"/>
                <w:szCs w:val="21"/>
                <w:highlight w:val="none"/>
              </w:rPr>
              <w:t xml:space="preserve">分；</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（3）预案内容不全面，处置应对措施科学性、有效性有欠缺，可操作性不强，得3分；</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（4）预案内容不完整，可操作性差的，得1分；</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s="宋体"/>
                <w:color w:val="auto"/>
                <w:szCs w:val="21"/>
                <w:highlight w:val="none"/>
              </w:rPr>
              <w:t xml:space="preserve">预案不符合服务要求及未提供方案的，得 0 分。</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8分</w:t>
            </w:r>
            <w:r/>
          </w:p>
        </w:tc>
      </w:tr>
      <w:tr>
        <w:trPr>
          <w:cantSplit/>
          <w:jc w:val="center"/>
          <w:trHeight w:val="420"/>
        </w:trPr>
        <w:tc>
          <w:tcPr>
            <w:tcBorders>
              <w:top w:val="single" w:color="auto" w:sz="4" w:space="0"/>
              <w:left w:val="single" w:color="auto" w:sz="4" w:space="0"/>
              <w:right w:val="single" w:color="auto" w:sz="4" w:space="0"/>
            </w:tcBorders>
            <w:tcW w:w="706" w:type="dxa"/>
            <w:vAlign w:val="center"/>
            <w:vMerge w:val="restart"/>
            <w:textDirection w:val="lrTb"/>
            <w:noWrap w:val="false"/>
          </w:tcPr>
          <w:p>
            <w:pPr>
              <w:jc w:val="cente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auto" w:sz="4" w:space="0"/>
              <w:left w:val="single" w:color="auto" w:sz="4" w:space="0"/>
              <w:right w:val="single" w:color="auto" w:sz="4" w:space="0"/>
            </w:tcBorders>
            <w:tcW w:w="1254" w:type="dxa"/>
            <w:vAlign w:val="center"/>
            <w:vMerge w:val="restart"/>
            <w:textDirection w:val="lrTb"/>
            <w:noWrap w:val="false"/>
          </w:tcPr>
          <w:p>
            <w:pPr>
              <w:jc w:val="cente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管理制度</w:t>
            </w:r>
            <w:r/>
          </w:p>
        </w:tc>
        <w:tc>
          <w:tcPr>
            <w:tcBorders>
              <w:top w:val="single" w:color="auto" w:sz="4" w:space="0"/>
              <w:left w:val="single" w:color="auto" w:sz="4" w:space="0"/>
              <w:bottom w:val="single" w:color="auto" w:sz="4" w:space="0"/>
              <w:right w:val="single" w:color="auto" w:sz="4" w:space="0"/>
            </w:tcBorders>
            <w:tcW w:w="6139" w:type="dxa"/>
            <w:vAlign w:val="center"/>
            <w:textDirection w:val="lrTb"/>
            <w:noWrap w:val="false"/>
          </w:tcPr>
          <w:p>
            <w:pPr>
              <w:numPr>
                <w:ilvl w:val="255"/>
                <w:numId w:val="0"/>
              </w:numP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根据投标人提供的计量标准管理程序的相关制度进行评分。</w:t>
            </w:r>
            <w:r/>
          </w:p>
          <w:p>
            <w:pPr>
              <w:numPr>
                <w:ilvl w:val="255"/>
                <w:numId w:val="0"/>
              </w:numP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（1）具备且完整，完全符合招标文件要求，得2分；</w:t>
            </w:r>
            <w:r/>
          </w:p>
          <w:p>
            <w:pPr>
              <w:numPr>
                <w:ilvl w:val="255"/>
                <w:numId w:val="0"/>
              </w:numP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（2）具备但有缺失，得1分；</w:t>
            </w:r>
            <w:r/>
          </w:p>
          <w:p>
            <w:pP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（3）不具备，得0分。</w:t>
            </w:r>
            <w:r/>
          </w:p>
        </w:tc>
        <w:tc>
          <w:tcPr>
            <w:tcBorders>
              <w:top w:val="single" w:color="auto" w:sz="4" w:space="0"/>
              <w:left w:val="single" w:color="auto" w:sz="4" w:space="0"/>
              <w:right w:val="single" w:color="auto" w:sz="4" w:space="0"/>
            </w:tcBorders>
            <w:tcW w:w="819" w:type="dxa"/>
            <w:vAlign w:val="center"/>
            <w:textDirection w:val="lrTb"/>
            <w:noWrap w:val="false"/>
          </w:tcPr>
          <w:p>
            <w:pPr>
              <w:jc w:val="cente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2分</w:t>
            </w:r>
            <w:r/>
          </w:p>
        </w:tc>
      </w:tr>
      <w:tr>
        <w:trPr>
          <w:cantSplit/>
          <w:jc w:val="center"/>
          <w:trHeight w:val="420"/>
        </w:trPr>
        <w:tc>
          <w:tcPr>
            <w:tcBorders>
              <w:left w:val="single" w:color="auto" w:sz="4" w:space="0"/>
              <w:right w:val="single" w:color="auto" w:sz="4" w:space="0"/>
            </w:tcBorders>
            <w:tcW w:w="706" w:type="dxa"/>
            <w:vAlign w:val="center"/>
            <w:vMerge w:val="continue"/>
            <w:textDirection w:val="lrTb"/>
            <w:noWrap w:val="false"/>
          </w:tcPr>
          <w:p>
            <w:pPr>
              <w:jc w:val="center"/>
              <w:spacing w:line="2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1254" w:type="dxa"/>
            <w:vAlign w:val="center"/>
            <w:vMerge w:val="continue"/>
            <w:textDirection w:val="lrTb"/>
            <w:noWrap w:val="false"/>
          </w:tcPr>
          <w:p>
            <w:pPr>
              <w:jc w:val="center"/>
              <w:spacing w:line="2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139" w:type="dxa"/>
            <w:vAlign w:val="center"/>
            <w:textDirection w:val="lrTb"/>
            <w:noWrap w:val="false"/>
          </w:tcPr>
          <w:p>
            <w:pPr>
              <w:numPr>
                <w:ilvl w:val="255"/>
                <w:numId w:val="0"/>
              </w:numP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根据投标人提供的设备管理程序的相关制度进行评分。</w:t>
            </w:r>
            <w:r/>
          </w:p>
          <w:p>
            <w:pPr>
              <w:numPr>
                <w:ilvl w:val="255"/>
                <w:numId w:val="0"/>
              </w:numP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（1）具备且完整，完全符合招标文件要求，得2分；</w:t>
            </w:r>
            <w:r/>
          </w:p>
          <w:p>
            <w:pPr>
              <w:numPr>
                <w:ilvl w:val="255"/>
                <w:numId w:val="0"/>
              </w:numP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（2）具备但有缺失，得1分；</w:t>
            </w:r>
            <w:r/>
          </w:p>
          <w:p>
            <w:pPr>
              <w:numPr>
                <w:ilvl w:val="255"/>
                <w:numId w:val="0"/>
              </w:numP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（3）不具备，得0分。</w:t>
            </w:r>
            <w:r/>
          </w:p>
        </w:tc>
        <w:tc>
          <w:tcPr>
            <w:tcBorders>
              <w:left w:val="single" w:color="auto" w:sz="4" w:space="0"/>
              <w:right w:val="single" w:color="auto" w:sz="4" w:space="0"/>
            </w:tcBorders>
            <w:tcW w:w="819" w:type="dxa"/>
            <w:vAlign w:val="center"/>
            <w:textDirection w:val="lrTb"/>
            <w:noWrap w:val="false"/>
          </w:tcPr>
          <w:p>
            <w:pPr>
              <w:jc w:val="cente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2分</w:t>
            </w:r>
            <w:r/>
          </w:p>
        </w:tc>
      </w:tr>
      <w:tr>
        <w:trPr>
          <w:cantSplit/>
          <w:jc w:val="center"/>
          <w:trHeight w:val="420"/>
        </w:trPr>
        <w:tc>
          <w:tcPr>
            <w:tcBorders>
              <w:left w:val="single" w:color="auto" w:sz="4" w:space="0"/>
              <w:right w:val="single" w:color="auto" w:sz="4" w:space="0"/>
            </w:tcBorders>
            <w:tcW w:w="706" w:type="dxa"/>
            <w:vAlign w:val="center"/>
            <w:vMerge w:val="continue"/>
            <w:textDirection w:val="lrTb"/>
            <w:noWrap w:val="false"/>
          </w:tcPr>
          <w:p>
            <w:pPr>
              <w:jc w:val="center"/>
              <w:spacing w:line="2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1254" w:type="dxa"/>
            <w:vAlign w:val="center"/>
            <w:vMerge w:val="continue"/>
            <w:textDirection w:val="lrTb"/>
            <w:noWrap w:val="false"/>
          </w:tcPr>
          <w:p>
            <w:pPr>
              <w:jc w:val="center"/>
              <w:spacing w:line="2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139" w:type="dxa"/>
            <w:vAlign w:val="center"/>
            <w:textDirection w:val="lrTb"/>
            <w:noWrap w:val="false"/>
          </w:tcPr>
          <w:p>
            <w:pPr>
              <w:numPr>
                <w:ilvl w:val="255"/>
                <w:numId w:val="0"/>
              </w:numP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根据投标人提供的检定、校准、检测、能力验证质量保证程序的相关制度进行评分。</w:t>
            </w:r>
            <w:r/>
          </w:p>
          <w:p>
            <w:pPr>
              <w:numPr>
                <w:ilvl w:val="255"/>
                <w:numId w:val="0"/>
              </w:numP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（1）具备且完整，完全符合招标文件要求，得2分；</w:t>
            </w:r>
            <w:r/>
          </w:p>
          <w:p>
            <w:pPr>
              <w:numPr>
                <w:ilvl w:val="255"/>
                <w:numId w:val="0"/>
              </w:numP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（2）具备但有缺失，得1分；</w:t>
            </w:r>
            <w:r/>
          </w:p>
          <w:p>
            <w:pPr>
              <w:numPr>
                <w:ilvl w:val="255"/>
                <w:numId w:val="0"/>
              </w:numP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（3）不具备，得0分。</w:t>
            </w:r>
            <w:r/>
          </w:p>
        </w:tc>
        <w:tc>
          <w:tcPr>
            <w:tcBorders>
              <w:left w:val="single" w:color="auto" w:sz="4" w:space="0"/>
              <w:right w:val="single" w:color="auto" w:sz="4" w:space="0"/>
            </w:tcBorders>
            <w:tcW w:w="819" w:type="dxa"/>
            <w:vAlign w:val="center"/>
            <w:textDirection w:val="lrTb"/>
            <w:noWrap w:val="false"/>
          </w:tcPr>
          <w:p>
            <w:pPr>
              <w:jc w:val="cente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2分</w:t>
            </w:r>
            <w:r/>
          </w:p>
        </w:tc>
      </w:tr>
      <w:tr>
        <w:trPr>
          <w:cantSplit/>
          <w:jc w:val="center"/>
          <w:trHeight w:val="420"/>
        </w:trPr>
        <w:tc>
          <w:tcPr>
            <w:tcBorders>
              <w:left w:val="single" w:color="auto" w:sz="4" w:space="0"/>
              <w:bottom w:val="single" w:color="auto" w:sz="4" w:space="0"/>
              <w:right w:val="single" w:color="auto" w:sz="4" w:space="0"/>
            </w:tcBorders>
            <w:tcW w:w="706" w:type="dxa"/>
            <w:vAlign w:val="center"/>
            <w:vMerge w:val="continue"/>
            <w:textDirection w:val="lrTb"/>
            <w:noWrap w:val="false"/>
          </w:tcPr>
          <w:p>
            <w:pPr>
              <w:jc w:val="center"/>
              <w:spacing w:line="2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bottom w:val="single" w:color="auto" w:sz="4" w:space="0"/>
              <w:right w:val="single" w:color="auto" w:sz="4" w:space="0"/>
            </w:tcBorders>
            <w:tcW w:w="1254" w:type="dxa"/>
            <w:vAlign w:val="center"/>
            <w:vMerge w:val="continue"/>
            <w:textDirection w:val="lrTb"/>
            <w:noWrap w:val="false"/>
          </w:tcPr>
          <w:p>
            <w:pPr>
              <w:jc w:val="center"/>
              <w:spacing w:line="2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139" w:type="dxa"/>
            <w:vAlign w:val="center"/>
            <w:textDirection w:val="lrTb"/>
            <w:noWrap w:val="false"/>
          </w:tcPr>
          <w:p>
            <w:pPr>
              <w:numPr>
                <w:ilvl w:val="255"/>
                <w:numId w:val="0"/>
              </w:numP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根据投标人提供的公正性、诚实性保证程序的相关制度进行评分。</w:t>
            </w:r>
            <w:r/>
          </w:p>
          <w:p>
            <w:pPr>
              <w:numPr>
                <w:ilvl w:val="255"/>
                <w:numId w:val="0"/>
              </w:numP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（1）具备且完整，完全符合招标文件要求，得2分；</w:t>
            </w:r>
            <w:r/>
          </w:p>
          <w:p>
            <w:pPr>
              <w:numPr>
                <w:ilvl w:val="255"/>
                <w:numId w:val="0"/>
              </w:numP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（2）具备但有缺失，得1分；</w:t>
            </w:r>
            <w:r/>
          </w:p>
          <w:p>
            <w:pPr>
              <w:numPr>
                <w:ilvl w:val="255"/>
                <w:numId w:val="0"/>
              </w:numP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（3）不具备，得0分。</w:t>
            </w:r>
            <w:r/>
          </w:p>
        </w:tc>
        <w:tc>
          <w:tcPr>
            <w:tcBorders>
              <w:left w:val="single" w:color="auto" w:sz="4" w:space="0"/>
              <w:bottom w:val="single" w:color="auto" w:sz="4" w:space="0"/>
              <w:right w:val="single" w:color="auto" w:sz="4" w:space="0"/>
            </w:tcBorders>
            <w:tcW w:w="819" w:type="dxa"/>
            <w:vAlign w:val="center"/>
            <w:textDirection w:val="lrTb"/>
            <w:noWrap w:val="false"/>
          </w:tcPr>
          <w:p>
            <w:pPr>
              <w:jc w:val="cente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2分</w:t>
            </w:r>
            <w:r/>
          </w:p>
        </w:tc>
      </w:tr>
      <w:tr>
        <w:trPr>
          <w:cantSplit/>
          <w:jc w:val="center"/>
          <w:trHeight w:val="1296"/>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spacing w:line="36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质量控制方案</w:t>
            </w:r>
            <w:r/>
          </w:p>
          <w:p>
            <w:pPr>
              <w:jc w:val="center"/>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139"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根据投标人质量控制方案进行评分。质量控制方案包括但不限于抽样、运输、检验、复核、报告签署等各环节内容，明确各岗位业务操作规范和操作流程。</w:t>
            </w:r>
            <w:r/>
          </w:p>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方案科学合理，可操作性高，优于采购需求的得8分；</w:t>
            </w:r>
            <w:r/>
          </w:p>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方案较科学合理，可操作性较高，符合采购需求的得6分；</w:t>
            </w:r>
            <w:r/>
          </w:p>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方案不够科学合理，可操作性较低，基本符合采购需求的得3分；</w:t>
            </w:r>
            <w:r/>
          </w:p>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未提供方案的不得分。</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8分</w:t>
            </w:r>
            <w:r/>
          </w:p>
        </w:tc>
      </w:tr>
      <w:tr>
        <w:trPr>
          <w:cantSplit/>
          <w:jc w:val="center"/>
          <w:trHeight w:val="1296"/>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服务场所</w:t>
            </w:r>
            <w:r/>
          </w:p>
        </w:tc>
        <w:tc>
          <w:tcPr>
            <w:tcBorders>
              <w:top w:val="single" w:color="auto" w:sz="4" w:space="0"/>
              <w:left w:val="single" w:color="auto" w:sz="4" w:space="0"/>
              <w:bottom w:val="single" w:color="auto" w:sz="4" w:space="0"/>
              <w:right w:val="single" w:color="auto" w:sz="4" w:space="0"/>
            </w:tcBorders>
            <w:tcW w:w="6139"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具有满足所投包技术服务的服务场所。</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具有独立办公场所和检定校准场地且完全可以满足开展本项目今后相关业务需求的得8分；</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具有独立办公场所和检定校准场地且基本可以满足开展本项目今后相关业务需求的得4分；</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无独立办公场所和检定校准场地且不能满足开展本项目今后相关业务需求的不得分。</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办公场所</w:t>
            </w:r>
            <w:r>
              <w:rPr>
                <w:rFonts w:hint="eastAsia" w:ascii="宋体" w:hAnsi="宋体" w:cs="宋体"/>
                <w:color w:val="auto"/>
                <w:highlight w:val="none"/>
                <w:lang w:val="zh-CN"/>
              </w:rPr>
              <w:t xml:space="preserve">可为自有或租赁，自有</w:t>
            </w:r>
            <w:r>
              <w:rPr>
                <w:rFonts w:hint="eastAsia" w:ascii="宋体" w:hAnsi="宋体" w:cs="宋体"/>
                <w:color w:val="auto"/>
                <w:szCs w:val="21"/>
                <w:highlight w:val="none"/>
              </w:rPr>
              <w:t xml:space="preserve">办公场所</w:t>
            </w:r>
            <w:r>
              <w:rPr>
                <w:rFonts w:hint="eastAsia" w:ascii="宋体" w:hAnsi="宋体" w:cs="宋体"/>
                <w:color w:val="auto"/>
                <w:highlight w:val="none"/>
                <w:lang w:val="zh-CN"/>
              </w:rPr>
              <w:t xml:space="preserve">须提供</w:t>
            </w:r>
            <w:r>
              <w:rPr>
                <w:rFonts w:hint="eastAsia" w:ascii="宋体" w:hAnsi="宋体" w:cs="宋体"/>
                <w:color w:val="auto"/>
                <w:szCs w:val="21"/>
                <w:highlight w:val="none"/>
              </w:rPr>
              <w:t xml:space="preserve">房产证或所有权证明文件</w:t>
            </w:r>
            <w:r>
              <w:rPr>
                <w:rFonts w:hint="eastAsia" w:ascii="宋体" w:hAnsi="宋体" w:cs="宋体"/>
                <w:color w:val="auto"/>
                <w:highlight w:val="none"/>
                <w:lang w:val="zh-CN"/>
              </w:rPr>
              <w:t xml:space="preserve">复印件</w:t>
            </w:r>
            <w:r>
              <w:rPr>
                <w:rFonts w:hint="eastAsia" w:ascii="宋体" w:hAnsi="宋体" w:cs="宋体"/>
                <w:color w:val="auto"/>
                <w:szCs w:val="21"/>
                <w:highlight w:val="none"/>
              </w:rPr>
              <w:t xml:space="preserve">并加盖公章</w:t>
            </w:r>
            <w:r>
              <w:rPr>
                <w:rFonts w:hint="eastAsia" w:ascii="宋体" w:hAnsi="宋体" w:cs="宋体"/>
                <w:color w:val="auto"/>
                <w:highlight w:val="none"/>
                <w:lang w:val="zh-CN"/>
              </w:rPr>
              <w:t xml:space="preserve">，租赁</w:t>
            </w:r>
            <w:r>
              <w:rPr>
                <w:rFonts w:hint="eastAsia" w:ascii="宋体" w:hAnsi="宋体" w:cs="宋体"/>
                <w:color w:val="auto"/>
                <w:szCs w:val="21"/>
                <w:highlight w:val="none"/>
              </w:rPr>
              <w:t xml:space="preserve">办公场所</w:t>
            </w:r>
            <w:r>
              <w:rPr>
                <w:rFonts w:hint="eastAsia" w:ascii="宋体" w:hAnsi="宋体" w:cs="宋体"/>
                <w:color w:val="auto"/>
                <w:highlight w:val="none"/>
                <w:lang w:val="zh-CN"/>
              </w:rPr>
              <w:t xml:space="preserve">须提供</w:t>
            </w:r>
            <w:r>
              <w:rPr>
                <w:rFonts w:hint="eastAsia" w:ascii="宋体" w:hAnsi="宋体" w:cs="宋体"/>
                <w:color w:val="auto"/>
                <w:szCs w:val="21"/>
                <w:highlight w:val="none"/>
              </w:rPr>
              <w:t xml:space="preserve">有效的房屋租赁合同</w:t>
            </w:r>
            <w:r>
              <w:rPr>
                <w:rFonts w:hint="eastAsia" w:ascii="宋体" w:hAnsi="宋体" w:cs="宋体"/>
                <w:color w:val="auto"/>
                <w:highlight w:val="none"/>
                <w:lang w:val="zh-CN"/>
              </w:rPr>
              <w:t xml:space="preserve">复印件</w:t>
            </w:r>
            <w:r>
              <w:rPr>
                <w:rFonts w:hint="eastAsia" w:ascii="宋体" w:hAnsi="宋体" w:cs="宋体"/>
                <w:color w:val="auto"/>
                <w:szCs w:val="21"/>
                <w:highlight w:val="none"/>
              </w:rPr>
              <w:t xml:space="preserve">并加盖公章。</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8分</w:t>
            </w:r>
            <w:r/>
          </w:p>
        </w:tc>
      </w:tr>
      <w:tr>
        <w:trPr>
          <w:cantSplit/>
          <w:jc w:val="center"/>
          <w:trHeight w:val="1296"/>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28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spacing w:line="280" w:lineRule="exact"/>
              <w:rPr>
                <w:rFonts w:hint="eastAsia" w:ascii="宋体" w:hAnsi="宋体" w:cs="宋体"/>
                <w:color w:val="auto"/>
                <w:szCs w:val="21"/>
                <w:highlight w:val="none"/>
              </w:rPr>
            </w:pPr>
            <w:r>
              <w:rPr>
                <w:rFonts w:hint="eastAsia" w:ascii="宋体" w:hAnsi="宋体"/>
                <w:color w:val="auto"/>
                <w:szCs w:val="21"/>
                <w:highlight w:val="none"/>
              </w:rPr>
              <w:t xml:space="preserve">技术服务原始记录和档案材料</w:t>
            </w:r>
            <w:r>
              <w:rPr>
                <w:rFonts w:hint="eastAsia" w:ascii="宋体" w:hAnsi="宋体"/>
                <w:bCs/>
                <w:color w:val="auto"/>
                <w:szCs w:val="21"/>
                <w:highlight w:val="none"/>
              </w:rPr>
              <w:t xml:space="preserve">可查询可追溯</w:t>
            </w:r>
            <w:r/>
          </w:p>
        </w:tc>
        <w:tc>
          <w:tcPr>
            <w:tcBorders>
              <w:top w:val="single" w:color="auto" w:sz="4" w:space="0"/>
              <w:left w:val="single" w:color="auto" w:sz="4" w:space="0"/>
              <w:bottom w:val="single" w:color="auto" w:sz="4" w:space="0"/>
              <w:right w:val="single" w:color="auto" w:sz="4" w:space="0"/>
            </w:tcBorders>
            <w:tcW w:w="613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根据投标人提供的技术服务原始记录和档案材料进行评分，包括但不限于专人负责保存，记录、档案可查询和追溯等。</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（1）技术服务原始记录和档案材料保存场所完全满足要求，实现档案信息化管理，档案管理规范，得4分；</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（2）技术服务原始记录和档案材料保存场所基本满足要求，基本实现档案信息化管理，档案管理基本规范，得2分；</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（3）技术服务原始记录和档案材料保存场所不满足要求，未实现档案信息化管理，档案管理不规范或不具备保存场所的，不得分。</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须提供能够长期使用证明（本单位文件）、档案材料保存场所照片、档案电子化管理图片及部分档案照片复印件加盖公章。</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spacing w:line="280" w:lineRule="exact"/>
              <w:rPr>
                <w:rFonts w:hint="eastAsia" w:ascii="宋体" w:hAnsi="宋体" w:cs="宋体"/>
                <w:color w:val="auto"/>
                <w:szCs w:val="21"/>
                <w:highlight w:val="none"/>
              </w:rPr>
            </w:pPr>
            <w:r>
              <w:rPr>
                <w:rFonts w:hint="eastAsia" w:ascii="宋体" w:hAnsi="宋体"/>
                <w:color w:val="auto"/>
                <w:szCs w:val="21"/>
                <w:highlight w:val="none"/>
              </w:rPr>
              <w:t xml:space="preserve">4分</w:t>
            </w:r>
            <w:r/>
          </w:p>
        </w:tc>
      </w:tr>
    </w:tbl>
    <w:p>
      <w:pPr>
        <w:ind w:firstLine="422"/>
        <w:spacing w:line="360" w:lineRule="auto"/>
        <w:rPr>
          <w:rFonts w:ascii="Microsoft New Tai Lue" w:hAnsi="Microsoft New Tai Lue" w:cs="Microsoft New Tai Lue"/>
          <w:b/>
          <w:bCs/>
          <w:color w:val="auto"/>
          <w:szCs w:val="21"/>
          <w:highlight w:val="none"/>
        </w:rPr>
      </w:pPr>
      <w:r>
        <w:rPr>
          <w:rFonts w:hint="eastAsia" w:ascii="Microsoft New Tai Lue" w:hAnsi="Microsoft New Tai Lue" w:cs="Microsoft New Tai Lue"/>
          <w:b/>
          <w:bCs/>
          <w:color w:val="auto"/>
          <w:szCs w:val="21"/>
          <w:highlight w:val="none"/>
        </w:rPr>
        <w:t xml:space="preserve">注：</w:t>
      </w:r>
      <w:r/>
    </w:p>
    <w:p>
      <w:pPr>
        <w:ind w:firstLine="420"/>
        <w:spacing w:line="360" w:lineRule="auto"/>
        <w:tabs>
          <w:tab w:val="left" w:pos="1080" w:leader="none"/>
          <w:tab w:val="left" w:pos="1589" w:leader="none"/>
        </w:tabs>
        <w:rPr>
          <w:rFonts w:ascii="Microsoft New Tai Lue" w:hAnsi="Microsoft New Tai Lue" w:cs="Microsoft New Tai Lue"/>
          <w:color w:val="auto"/>
          <w:szCs w:val="21"/>
          <w:highlight w:val="none"/>
        </w:rPr>
      </w:pPr>
      <w:r/>
      <w:bookmarkStart w:id="312" w:name="_Toc91836565"/>
      <w:r>
        <w:rPr>
          <w:rFonts w:ascii="Microsoft New Tai Lue" w:hAnsi="Microsoft New Tai Lue" w:cs="Microsoft New Tai Lue"/>
          <w:color w:val="auto"/>
          <w:szCs w:val="21"/>
          <w:highlight w:val="none"/>
        </w:rPr>
        <w:t xml:space="preserve">落实政府采购政策的价格调整：符合第二章《投标人须知》</w:t>
      </w:r>
      <w:r>
        <w:rPr>
          <w:rFonts w:hint="eastAsia" w:ascii="Microsoft New Tai Lue" w:hAnsi="Microsoft New Tai Lue" w:cs="Microsoft New Tai Lue"/>
          <w:color w:val="auto"/>
          <w:szCs w:val="21"/>
          <w:highlight w:val="none"/>
        </w:rPr>
        <w:t xml:space="preserve">4</w:t>
      </w:r>
      <w:r>
        <w:rPr>
          <w:rFonts w:ascii="Microsoft New Tai Lue" w:hAnsi="Microsoft New Tai Lue" w:cs="Microsoft New Tai Lue"/>
          <w:color w:val="auto"/>
          <w:szCs w:val="21"/>
          <w:highlight w:val="none"/>
        </w:rPr>
        <w:t xml:space="preserve">条规定情形的，可以享受中小企业扶持政策，用扣除后的价格参加评审。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w:t>
      </w:r>
      <w:r>
        <w:rPr>
          <w:rFonts w:ascii="Microsoft New Tai Lue" w:hAnsi="Microsoft New Tai Lue" w:cs="Microsoft New Tai Lue"/>
          <w:color w:val="auto"/>
          <w:szCs w:val="21"/>
          <w:highlight w:val="none"/>
        </w:rPr>
        <w:t xml:space="preserve">对于未预留份额专门面向中小企业采购的采购项目，以及预留份额项目中的非预留部分采购包，对小微企业报价给予10%的扣除，用扣除后的价格参加评审。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2、</w:t>
      </w:r>
      <w:r>
        <w:rPr>
          <w:rFonts w:ascii="Microsoft New Tai Lue" w:hAnsi="Microsoft New Tai Lue" w:cs="Microsoft New Tai Lue"/>
          <w:color w:val="auto"/>
          <w:szCs w:val="21"/>
          <w:highlight w:val="none"/>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4、</w:t>
      </w:r>
      <w:r>
        <w:rPr>
          <w:rFonts w:ascii="Microsoft New Tai Lue" w:hAnsi="Microsoft New Tai Lue" w:cs="Microsoft New Tai Lue"/>
          <w:color w:val="auto"/>
          <w:szCs w:val="21"/>
          <w:highlight w:val="none"/>
        </w:rPr>
        <w:t xml:space="preserve">价格扣除比例对小型企业和微型企业同等对待，不作区分。</w:t>
      </w:r>
      <w:r/>
    </w:p>
    <w:p>
      <w:pPr>
        <w:ind w:firstLine="420"/>
        <w:spacing w:line="36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5、</w:t>
      </w:r>
      <w:r>
        <w:rPr>
          <w:rFonts w:ascii="Microsoft New Tai Lue" w:hAnsi="Microsoft New Tai Lue" w:cs="Microsoft New Tai Lue"/>
          <w:color w:val="auto"/>
          <w:szCs w:val="21"/>
          <w:highlight w:val="none"/>
        </w:rPr>
        <w:t xml:space="preserve">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6</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7、</w:t>
      </w:r>
      <w:r>
        <w:rPr>
          <w:rFonts w:ascii="Microsoft New Tai Lue" w:hAnsi="Microsoft New Tai Lue" w:cs="Microsoft New Tai Lue"/>
          <w:color w:val="auto"/>
          <w:szCs w:val="21"/>
          <w:highlight w:val="none"/>
        </w:rPr>
        <w:t xml:space="preserve">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8、</w:t>
      </w:r>
      <w:r>
        <w:rPr>
          <w:rFonts w:ascii="Microsoft New Tai Lue" w:hAnsi="Microsoft New Tai Lue" w:cs="Microsoft New Tai Lue"/>
          <w:color w:val="auto"/>
          <w:szCs w:val="21"/>
          <w:highlight w:val="none"/>
        </w:rPr>
        <w:t xml:space="preserve">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9</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非政府强制采购的节能产品或环境标志产品，依据品目清单和认证证书实施政府优先采购。优先采购的具体规定（如涉及）__</w:t>
      </w:r>
      <w:r>
        <w:rPr>
          <w:rFonts w:hint="eastAsia" w:ascii="Microsoft New Tai Lue" w:hAnsi="Microsoft New Tai Lue" w:cs="Microsoft New Tai Lue"/>
          <w:color w:val="auto"/>
          <w:szCs w:val="21"/>
          <w:highlight w:val="none"/>
          <w:u w:val="single"/>
        </w:rPr>
        <w:t xml:space="preserve">/</w:t>
      </w:r>
      <w:r>
        <w:rPr>
          <w:rFonts w:ascii="Microsoft New Tai Lue" w:hAnsi="Microsoft New Tai Lue" w:cs="Microsoft New Tai Lue"/>
          <w:color w:val="auto"/>
          <w:szCs w:val="21"/>
          <w:highlight w:val="none"/>
        </w:rPr>
        <w:t xml:space="preserve">___。</w:t>
      </w:r>
      <w:r/>
    </w:p>
    <w:p>
      <w:pPr>
        <w:ind w:firstLine="420"/>
        <w:spacing w:line="36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w:t>
      </w:r>
      <w:r>
        <w:rPr>
          <w:rFonts w:ascii="Microsoft New Tai Lue" w:hAnsi="Microsoft New Tai Lue" w:cs="Microsoft New Tai Lue"/>
          <w:color w:val="auto"/>
          <w:szCs w:val="21"/>
          <w:highlight w:val="none"/>
        </w:rPr>
        <w:t xml:space="preserve">0</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关于无线局域网认证产品政府采购清单中的产品，优先采购的具体规定（如涉及）__</w:t>
      </w:r>
      <w:r>
        <w:rPr>
          <w:rFonts w:hint="eastAsia" w:ascii="Microsoft New Tai Lue" w:hAnsi="Microsoft New Tai Lue" w:cs="Microsoft New Tai Lue"/>
          <w:color w:val="auto"/>
          <w:szCs w:val="21"/>
          <w:highlight w:val="none"/>
          <w:u w:val="single"/>
        </w:rPr>
        <w:t xml:space="preserve">/</w:t>
      </w:r>
      <w:r>
        <w:rPr>
          <w:rFonts w:ascii="Microsoft New Tai Lue" w:hAnsi="Microsoft New Tai Lue" w:cs="Microsoft New Tai Lue"/>
          <w:color w:val="auto"/>
          <w:szCs w:val="21"/>
          <w:highlight w:val="none"/>
        </w:rPr>
        <w:t xml:space="preserve">___。</w:t>
      </w:r>
      <w:r/>
    </w:p>
    <w:p>
      <w:pPr>
        <w:pStyle w:val="765"/>
        <w:ind w:firstLine="643"/>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Start w:id="313" w:name="_Toc9285"/>
      <w:r>
        <w:rPr>
          <w:rFonts w:ascii="Microsoft New Tai Lue" w:hAnsi="Microsoft New Tai Lue" w:cs="Microsoft New Tai Lue"/>
          <w:color w:val="auto"/>
          <w:highlight w:val="none"/>
        </w:rPr>
        <w:t xml:space="preserve">第六章 </w:t>
      </w:r>
      <w:bookmarkEnd w:id="312"/>
      <w:r>
        <w:rPr>
          <w:rFonts w:hint="eastAsia" w:ascii="Microsoft New Tai Lue" w:hAnsi="Microsoft New Tai Lue" w:cs="Microsoft New Tai Lue"/>
          <w:color w:val="auto"/>
          <w:highlight w:val="none"/>
        </w:rPr>
        <w:t xml:space="preserve">投标文件格式</w:t>
      </w:r>
      <w:bookmarkEnd w:id="313"/>
      <w:r/>
      <w:r/>
    </w:p>
    <w:p>
      <w:pPr>
        <w:ind w:firstLine="422"/>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注：请投标人按照以下文件的要求格式、内容，顺序制作投标文件，并请编制目录及页码，否则可能将影响对投标文件的评价。</w:t>
      </w:r>
      <w:r/>
    </w:p>
    <w:p>
      <w:pPr>
        <w:pStyle w:val="812"/>
        <w:ind w:firstLine="0"/>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p>
      <w:pPr>
        <w:ind w:firstLine="480"/>
        <w:jc w:val="left"/>
        <w:spacing w:before="100" w:after="100" w:line="360" w:lineRule="auto"/>
        <w:rPr>
          <w:rFonts w:ascii="Microsoft New Tai Lue" w:hAnsi="Microsoft New Tai Lue" w:cs="Microsoft New Tai Lue"/>
          <w:color w:val="auto"/>
          <w:sz w:val="24"/>
          <w:highlight w:val="none"/>
        </w:rPr>
      </w:pPr>
      <w:r/>
      <w:bookmarkStart w:id="314" w:name="_Toc96347900"/>
      <w:r>
        <w:rPr>
          <w:rFonts w:ascii="Microsoft New Tai Lue" w:hAnsi="Microsoft New Tai Lue" w:cs="Microsoft New Tai Lue"/>
          <w:color w:val="auto"/>
          <w:sz w:val="24"/>
          <w:highlight w:val="none"/>
        </w:rPr>
        <w:br w:type="page" w:clear="all"/>
      </w:r>
      <w:r>
        <w:rPr>
          <w:rFonts w:ascii="Microsoft New Tai Lue" w:hAnsi="Microsoft New Tai Lue" w:cs="Microsoft New Tai Lue"/>
          <w:b/>
          <w:color w:val="auto"/>
          <w:sz w:val="40"/>
          <w:szCs w:val="60"/>
          <w:highlight w:val="none"/>
        </w:rPr>
        <w:t xml:space="preserve">附件</w:t>
      </w:r>
      <w:r/>
    </w:p>
    <w:p>
      <w:pPr>
        <w:ind w:firstLine="883"/>
        <w:jc w:val="center"/>
        <w:spacing w:before="100" w:after="100" w:line="360" w:lineRule="auto"/>
        <w:rPr>
          <w:rFonts w:hint="eastAsia" w:ascii="宋体" w:hAnsi="宋体" w:cs="Microsoft New Tai Lue"/>
          <w:b/>
          <w:color w:val="auto"/>
          <w:sz w:val="44"/>
          <w:szCs w:val="44"/>
          <w:highlight w:val="none"/>
        </w:rPr>
      </w:pPr>
      <w:r>
        <w:rPr>
          <w:rFonts w:hint="eastAsia" w:ascii="宋体" w:hAnsi="宋体" w:cs="Microsoft New Tai Lue"/>
          <w:b/>
          <w:color w:val="auto"/>
          <w:sz w:val="44"/>
          <w:szCs w:val="44"/>
          <w:highlight w:val="none"/>
        </w:rPr>
        <w:t xml:space="preserve">全省医院在用医用计量器具</w:t>
      </w:r>
      <w:r/>
    </w:p>
    <w:p>
      <w:pPr>
        <w:ind w:firstLine="883"/>
        <w:jc w:val="center"/>
        <w:spacing w:before="100" w:after="100" w:line="360" w:lineRule="auto"/>
        <w:rPr>
          <w:rFonts w:hint="eastAsia" w:ascii="宋体" w:hAnsi="宋体" w:cs="Microsoft New Tai Lue"/>
          <w:b/>
          <w:color w:val="auto"/>
          <w:sz w:val="44"/>
          <w:szCs w:val="44"/>
          <w:highlight w:val="none"/>
        </w:rPr>
      </w:pPr>
      <w:r>
        <w:rPr>
          <w:rFonts w:hint="eastAsia" w:ascii="宋体" w:hAnsi="宋体" w:cs="Microsoft New Tai Lue"/>
          <w:b/>
          <w:color w:val="auto"/>
          <w:sz w:val="44"/>
          <w:szCs w:val="44"/>
          <w:highlight w:val="none"/>
        </w:rPr>
        <w:t xml:space="preserve">监督抽查技术服务（二次采购）</w:t>
      </w:r>
      <w:r/>
    </w:p>
    <w:p>
      <w:pPr>
        <w:ind w:firstLine="1446"/>
        <w:jc w:val="center"/>
        <w:spacing w:line="400" w:lineRule="atLeast"/>
        <w:rPr>
          <w:rFonts w:ascii="Microsoft New Tai Lue" w:hAnsi="Microsoft New Tai Lue" w:cs="Microsoft New Tai Lue"/>
          <w:b/>
          <w:color w:val="auto"/>
          <w:sz w:val="72"/>
          <w:szCs w:val="84"/>
          <w:highlight w:val="none"/>
        </w:rPr>
      </w:pPr>
      <w:r>
        <w:rPr>
          <w:rFonts w:ascii="Microsoft New Tai Lue" w:hAnsi="Microsoft New Tai Lue" w:cs="Microsoft New Tai Lue"/>
          <w:b/>
          <w:color w:val="auto"/>
          <w:sz w:val="72"/>
          <w:szCs w:val="84"/>
          <w:highlight w:val="none"/>
        </w:rPr>
      </w:r>
      <w:r/>
    </w:p>
    <w:p>
      <w:pPr>
        <w:pStyle w:val="747"/>
        <w:ind w:firstLine="1687"/>
        <w:jc w:val="center"/>
        <w:rPr>
          <w:rFonts w:ascii="Microsoft New Tai Lue" w:hAnsi="Microsoft New Tai Lue" w:cs="Microsoft New Tai Lue"/>
          <w:b/>
          <w:color w:val="auto"/>
          <w:sz w:val="84"/>
          <w:szCs w:val="84"/>
          <w:highlight w:val="none"/>
        </w:rPr>
      </w:pPr>
      <w:r/>
      <w:bookmarkStart w:id="315" w:name="_Toc100905255"/>
      <w:r>
        <w:rPr>
          <w:rFonts w:ascii="Microsoft New Tai Lue" w:hAnsi="Microsoft New Tai Lue" w:cs="Microsoft New Tai Lue"/>
          <w:b/>
          <w:color w:val="auto"/>
          <w:sz w:val="84"/>
          <w:szCs w:val="84"/>
          <w:highlight w:val="none"/>
        </w:rPr>
        <w:t xml:space="preserve">投 标 文 件</w:t>
      </w:r>
      <w:bookmarkEnd w:id="315"/>
      <w:r/>
      <w:r/>
    </w:p>
    <w:p>
      <w:pPr>
        <w:ind w:right="640" w:firstLine="883"/>
        <w:jc w:val="center"/>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left="0" w:right="64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项目编号：</w:t>
      </w:r>
      <w:r>
        <w:rPr>
          <w:rFonts w:ascii="Microsoft New Tai Lue" w:hAnsi="Microsoft New Tai Lue" w:eastAsia="Microsoft New Tai Lue" w:cs="Microsoft New Tai Lue"/>
          <w:b/>
          <w:color w:val="000000"/>
          <w:sz w:val="44"/>
        </w:rPr>
        <w:t xml:space="preserve">JSTCC2502214141</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w:t>
      </w:r>
      <w:r>
        <w:rPr>
          <w:rFonts w:ascii="Microsoft New Tai Lue" w:hAnsi="Microsoft New Tai Lue" w:eastAsia="Microsoft New Tai Lue" w:cs="Microsoft New Tai Lue"/>
          <w:b/>
          <w:color w:val="000000"/>
          <w:sz w:val="44"/>
        </w:rPr>
        <w:t xml:space="preserve">JSZC-320000-JITC-G2025-0202</w:t>
      </w:r>
      <w:r>
        <w:rPr>
          <w:rFonts w:ascii="SimSun" w:hAnsi="SimSun" w:eastAsia="SimSun" w:cs="SimSun"/>
          <w:b/>
          <w:color w:val="000000"/>
          <w:sz w:val="44"/>
        </w:rPr>
        <w:t xml:space="preserve">）</w:t>
      </w:r>
      <w:r/>
    </w:p>
    <w:p>
      <w:pPr>
        <w:ind w:right="640" w:firstLine="883"/>
        <w:jc w:val="center"/>
        <w:spacing w:line="360" w:lineRule="auto"/>
        <w:rPr>
          <w:rFonts w:hint="eastAsia" w:ascii="Microsoft New Tai Lue" w:hAnsi="Microsoft New Tai Lue" w:eastAsia="宋体" w:cs="Microsoft New Tai Lue"/>
          <w:b/>
          <w:color w:val="auto"/>
          <w:sz w:val="44"/>
          <w:szCs w:val="44"/>
          <w:highlight w:val="none"/>
          <w:lang w:eastAsia="zh-CN"/>
        </w:rPr>
      </w:pPr>
      <w:r>
        <w:rPr>
          <w:rFonts w:ascii="Microsoft New Tai Lue" w:hAnsi="Microsoft New Tai Lue" w:cs="Microsoft New Tai Lue"/>
          <w:b/>
          <w:color w:val="auto"/>
          <w:sz w:val="44"/>
          <w:szCs w:val="44"/>
          <w:highlight w:val="none"/>
        </w:rPr>
      </w:r>
      <w:r/>
    </w:p>
    <w:p>
      <w:pPr>
        <w:pStyle w:val="747"/>
        <w:ind w:firstLine="560"/>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ind w:firstLine="883"/>
        <w:jc w:val="center"/>
        <w:spacing w:line="360" w:lineRule="auto"/>
        <w:rPr>
          <w:rFonts w:ascii="Microsoft New Tai Lue" w:hAnsi="Microsoft New Tai Lue" w:cs="Microsoft New Tai Lue"/>
          <w:b/>
          <w:color w:val="auto"/>
          <w:sz w:val="44"/>
          <w:szCs w:val="44"/>
          <w:highlight w:val="none"/>
        </w:rPr>
      </w:pPr>
      <w:r>
        <w:rPr>
          <w:rFonts w:hint="eastAsia" w:ascii="Microsoft New Tai Lue" w:hAnsi="Microsoft New Tai Lue" w:cs="Microsoft New Tai Lue"/>
          <w:b/>
          <w:color w:val="auto"/>
          <w:sz w:val="44"/>
          <w:szCs w:val="44"/>
          <w:highlight w:val="none"/>
        </w:rPr>
        <w:t xml:space="preserve">包号：</w:t>
      </w:r>
      <w:r>
        <w:rPr>
          <w:rFonts w:ascii="Microsoft New Tai Lue" w:hAnsi="Microsoft New Tai Lue" w:cs="Microsoft New Tai Lue"/>
          <w:b/>
          <w:color w:val="auto"/>
          <w:sz w:val="32"/>
          <w:szCs w:val="32"/>
          <w:highlight w:val="none"/>
        </w:rPr>
        <w:t xml:space="preserve">__________</w:t>
      </w:r>
      <w:r/>
    </w:p>
    <w:p>
      <w:pPr>
        <w:pStyle w:val="747"/>
        <w:ind w:firstLine="560"/>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47"/>
        <w:ind w:firstLine="560"/>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47"/>
        <w:ind w:firstLine="560"/>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47"/>
        <w:ind w:firstLine="560"/>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47"/>
        <w:ind w:firstLine="560"/>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47"/>
        <w:ind w:firstLine="643"/>
        <w:jc w:val="center"/>
        <w:rPr>
          <w:rFonts w:ascii="Microsoft New Tai Lue" w:hAnsi="Microsoft New Tai Lue" w:cs="Microsoft New Tai Lue"/>
          <w:b/>
          <w:color w:val="auto"/>
          <w:sz w:val="32"/>
          <w:szCs w:val="32"/>
          <w:highlight w:val="none"/>
        </w:rPr>
      </w:pPr>
      <w:r>
        <w:rPr>
          <w:rFonts w:ascii="Microsoft New Tai Lue" w:hAnsi="Microsoft New Tai Lue" w:cs="Microsoft New Tai Lue"/>
          <w:b/>
          <w:color w:val="auto"/>
          <w:sz w:val="32"/>
          <w:szCs w:val="24"/>
          <w:highlight w:val="none"/>
        </w:rPr>
        <w:t xml:space="preserve">投标人名称：</w:t>
      </w:r>
      <w:r>
        <w:rPr>
          <w:rFonts w:ascii="Microsoft New Tai Lue" w:hAnsi="Microsoft New Tai Lue" w:cs="Microsoft New Tai Lue"/>
          <w:b/>
          <w:color w:val="auto"/>
          <w:sz w:val="32"/>
          <w:szCs w:val="32"/>
          <w:highlight w:val="none"/>
        </w:rPr>
        <w:t xml:space="preserve">_____________________</w:t>
      </w:r>
      <w:r/>
    </w:p>
    <w:p>
      <w:pPr>
        <w:pStyle w:val="747"/>
        <w:ind w:firstLine="643"/>
        <w:jc w:val="center"/>
        <w:rPr>
          <w:rFonts w:ascii="Microsoft New Tai Lue" w:hAnsi="Microsoft New Tai Lue" w:cs="Microsoft New Tai Lue"/>
          <w:b/>
          <w:color w:val="auto"/>
          <w:sz w:val="32"/>
          <w:szCs w:val="32"/>
          <w:highlight w:val="none"/>
        </w:rPr>
      </w:pPr>
      <w:r>
        <w:rPr>
          <w:rFonts w:ascii="Microsoft New Tai Lue" w:hAnsi="Microsoft New Tai Lue" w:cs="Microsoft New Tai Lue"/>
          <w:b/>
          <w:color w:val="auto"/>
          <w:sz w:val="32"/>
          <w:szCs w:val="32"/>
          <w:highlight w:val="none"/>
        </w:rPr>
        <w:t xml:space="preserve">地址：_____________________</w:t>
      </w:r>
      <w:r/>
    </w:p>
    <w:p>
      <w:pPr>
        <w:ind w:firstLine="643"/>
        <w:jc w:val="center"/>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二</w:t>
      </w:r>
      <w:r>
        <w:rPr>
          <w:rFonts w:hint="eastAsia" w:ascii="Microsoft New Tai Lue" w:hAnsi="Microsoft New Tai Lue" w:cs="Microsoft New Tai Lue"/>
          <w:b/>
          <w:color w:val="auto"/>
          <w:sz w:val="32"/>
          <w:highlight w:val="none"/>
        </w:rPr>
        <w:t xml:space="preserve">〇二五</w:t>
      </w:r>
      <w:r>
        <w:rPr>
          <w:rFonts w:ascii="Microsoft New Tai Lue" w:hAnsi="Microsoft New Tai Lue" w:cs="Microsoft New Tai Lue"/>
          <w:b/>
          <w:color w:val="auto"/>
          <w:sz w:val="32"/>
          <w:highlight w:val="none"/>
        </w:rPr>
        <w:t xml:space="preserve">年  月  日</w:t>
      </w:r>
      <w:r/>
    </w:p>
    <w:p>
      <w:pPr>
        <w:pStyle w:val="747"/>
        <w:ind w:firstLine="422"/>
        <w:spacing w:before="156" w:line="360" w:lineRule="exact"/>
        <w:rPr>
          <w:rFonts w:ascii="Microsoft New Tai Lue" w:hAnsi="Microsoft New Tai Lue" w:cs="Microsoft New Tai Lue"/>
          <w:b/>
          <w:color w:val="auto"/>
          <w:sz w:val="28"/>
          <w:highlight w:val="none"/>
        </w:rPr>
      </w:pPr>
      <w:r>
        <w:rPr>
          <w:rFonts w:ascii="Microsoft New Tai Lue" w:hAnsi="Microsoft New Tai Lue" w:cs="Microsoft New Tai Lue"/>
          <w:b/>
          <w:color w:val="auto"/>
          <w:highlight w:val="none"/>
        </w:rPr>
        <w:br w:type="page" w:clear="all"/>
      </w:r>
      <w:r>
        <w:rPr>
          <w:rFonts w:ascii="Microsoft New Tai Lue" w:hAnsi="Microsoft New Tai Lue" w:cs="Microsoft New Tai Lue"/>
          <w:b/>
          <w:color w:val="auto"/>
          <w:sz w:val="32"/>
          <w:highlight w:val="none"/>
        </w:rPr>
        <w:t xml:space="preserve">目录</w:t>
      </w:r>
      <w:r/>
    </w:p>
    <w:p>
      <w:pPr>
        <w:pStyle w:val="747"/>
        <w:ind w:firstLine="422"/>
        <w:spacing w:before="156" w:line="300" w:lineRule="exact"/>
        <w:rPr>
          <w:rFonts w:ascii="Microsoft New Tai Lue" w:hAnsi="Microsoft New Tai Lue" w:cs="Microsoft New Tai Lue"/>
          <w:b/>
          <w:color w:val="auto"/>
          <w:highlight w:val="none"/>
        </w:rPr>
      </w:pPr>
      <w:r>
        <w:rPr>
          <w:rFonts w:hint="eastAsia" w:ascii="Microsoft New Tai Lue" w:hAnsi="Microsoft New Tai Lue" w:cs="Microsoft New Tai Lue"/>
          <w:b/>
          <w:color w:val="auto"/>
          <w:highlight w:val="none"/>
        </w:rPr>
        <w:t xml:space="preserve">一</w:t>
      </w:r>
      <w:r>
        <w:rPr>
          <w:rFonts w:ascii="Microsoft New Tai Lue" w:hAnsi="Microsoft New Tai Lue" w:cs="Microsoft New Tai Lue"/>
          <w:b/>
          <w:color w:val="auto"/>
          <w:highlight w:val="none"/>
        </w:rPr>
        <w:t xml:space="preserve">、</w:t>
      </w:r>
      <w:r>
        <w:rPr>
          <w:rFonts w:hint="eastAsia" w:ascii="Microsoft New Tai Lue" w:hAnsi="Microsoft New Tai Lue" w:cs="Microsoft New Tai Lue"/>
          <w:b/>
          <w:color w:val="auto"/>
          <w:highlight w:val="none"/>
        </w:rPr>
        <w:t xml:space="preserve">价格</w:t>
      </w:r>
      <w:r>
        <w:rPr>
          <w:rFonts w:ascii="Microsoft New Tai Lue" w:hAnsi="Microsoft New Tai Lue" w:cs="Microsoft New Tai Lue"/>
          <w:b/>
          <w:color w:val="auto"/>
          <w:highlight w:val="none"/>
        </w:rPr>
        <w:t xml:space="preserve">及</w:t>
      </w:r>
      <w:r>
        <w:rPr>
          <w:rFonts w:hint="eastAsia" w:ascii="Microsoft New Tai Lue" w:hAnsi="Microsoft New Tai Lue" w:cs="Microsoft New Tai Lue"/>
          <w:b/>
          <w:color w:val="auto"/>
          <w:highlight w:val="none"/>
        </w:rPr>
        <w:t xml:space="preserve">商务部分</w:t>
      </w:r>
      <w:r/>
    </w:p>
    <w:p>
      <w:pPr>
        <w:jc w:val="left"/>
        <w:spacing w:line="300" w:lineRule="exact"/>
        <w:rPr>
          <w:color w:val="auto"/>
          <w:szCs w:val="21"/>
          <w:highlight w:val="none"/>
        </w:rPr>
      </w:pPr>
      <w:r>
        <w:rPr>
          <w:rFonts w:hint="eastAsia"/>
          <w:color w:val="auto"/>
          <w:szCs w:val="21"/>
          <w:highlight w:val="none"/>
        </w:rPr>
        <w:t xml:space="preserve">（1）投标函，格式见附件。</w:t>
      </w:r>
      <w:r/>
    </w:p>
    <w:p>
      <w:pPr>
        <w:jc w:val="left"/>
        <w:spacing w:line="300" w:lineRule="exact"/>
        <w:rPr>
          <w:color w:val="auto"/>
          <w:szCs w:val="21"/>
          <w:highlight w:val="none"/>
        </w:rPr>
      </w:pPr>
      <w:r>
        <w:rPr>
          <w:rFonts w:hint="eastAsia"/>
          <w:color w:val="auto"/>
          <w:szCs w:val="21"/>
          <w:highlight w:val="none"/>
        </w:rPr>
        <w:t xml:space="preserve">（2）法定代表人（单位负责人）身份证明，格式见附件。</w:t>
      </w:r>
      <w:r/>
    </w:p>
    <w:p>
      <w:pPr>
        <w:jc w:val="left"/>
        <w:spacing w:line="300" w:lineRule="exact"/>
        <w:rPr>
          <w:color w:val="auto"/>
          <w:szCs w:val="21"/>
          <w:highlight w:val="none"/>
        </w:rPr>
      </w:pPr>
      <w:r>
        <w:rPr>
          <w:rFonts w:hint="eastAsia"/>
          <w:color w:val="auto"/>
          <w:szCs w:val="21"/>
          <w:highlight w:val="none"/>
        </w:rPr>
        <w:t xml:space="preserve">（3）法定代表人（单位负责人）授权委托书（适用于法人/非法人），格式见附件。</w:t>
      </w:r>
      <w:r/>
    </w:p>
    <w:p>
      <w:pPr>
        <w:jc w:val="left"/>
        <w:spacing w:line="300" w:lineRule="exact"/>
        <w:rPr>
          <w:color w:val="auto"/>
          <w:szCs w:val="21"/>
          <w:highlight w:val="none"/>
        </w:rPr>
      </w:pPr>
      <w:r>
        <w:rPr>
          <w:rFonts w:hint="eastAsia"/>
          <w:color w:val="auto"/>
          <w:szCs w:val="21"/>
          <w:highlight w:val="none"/>
        </w:rPr>
        <w:t xml:space="preserve">（4）开标一览表，格式见附件。</w:t>
      </w:r>
      <w:r/>
    </w:p>
    <w:p>
      <w:pPr>
        <w:jc w:val="left"/>
        <w:spacing w:line="300" w:lineRule="exact"/>
        <w:rPr>
          <w:color w:val="auto"/>
          <w:szCs w:val="21"/>
          <w:highlight w:val="none"/>
        </w:rPr>
      </w:pPr>
      <w:r>
        <w:rPr>
          <w:rFonts w:hint="eastAsia"/>
          <w:color w:val="auto"/>
          <w:szCs w:val="21"/>
          <w:highlight w:val="none"/>
        </w:rPr>
        <w:t xml:space="preserve">（5）分项报价表，格式见附件。</w:t>
      </w:r>
      <w:r/>
    </w:p>
    <w:p>
      <w:pPr>
        <w:jc w:val="left"/>
        <w:spacing w:line="300" w:lineRule="exact"/>
        <w:rPr>
          <w:color w:val="auto"/>
          <w:szCs w:val="21"/>
          <w:highlight w:val="none"/>
        </w:rPr>
      </w:pPr>
      <w:r>
        <w:rPr>
          <w:rFonts w:hint="eastAsia"/>
          <w:color w:val="auto"/>
          <w:szCs w:val="21"/>
          <w:highlight w:val="none"/>
        </w:rPr>
        <w:t xml:space="preserve">（</w:t>
      </w:r>
      <w:r>
        <w:rPr>
          <w:color w:val="auto"/>
          <w:szCs w:val="21"/>
          <w:highlight w:val="none"/>
        </w:rPr>
        <w:t xml:space="preserve">6</w:t>
      </w:r>
      <w:r>
        <w:rPr>
          <w:rFonts w:hint="eastAsia"/>
          <w:color w:val="auto"/>
          <w:szCs w:val="21"/>
          <w:highlight w:val="none"/>
        </w:rPr>
        <w:t xml:space="preserve">）商务条款偏离表，格式见附件。</w:t>
      </w:r>
      <w:r/>
    </w:p>
    <w:p>
      <w:pPr>
        <w:jc w:val="left"/>
        <w:spacing w:line="300" w:lineRule="exact"/>
        <w:rPr>
          <w:color w:val="auto"/>
          <w:szCs w:val="21"/>
          <w:highlight w:val="none"/>
        </w:rPr>
      </w:pPr>
      <w:r>
        <w:rPr>
          <w:rFonts w:hint="eastAsia"/>
          <w:color w:val="auto"/>
          <w:szCs w:val="21"/>
          <w:highlight w:val="none"/>
        </w:rPr>
        <w:t xml:space="preserve">（</w:t>
      </w:r>
      <w:r>
        <w:rPr>
          <w:color w:val="auto"/>
          <w:szCs w:val="21"/>
          <w:highlight w:val="none"/>
        </w:rPr>
        <w:t xml:space="preserve">7</w:t>
      </w:r>
      <w:r>
        <w:rPr>
          <w:rFonts w:hint="eastAsia"/>
          <w:color w:val="auto"/>
          <w:szCs w:val="21"/>
          <w:highlight w:val="none"/>
        </w:rPr>
        <w:t xml:space="preserve">）投标人具备投标资格的证明文件：</w:t>
      </w:r>
      <w:r/>
    </w:p>
    <w:p>
      <w:pPr>
        <w:jc w:val="left"/>
        <w:spacing w:line="300" w:lineRule="exact"/>
        <w:rPr>
          <w:color w:val="auto"/>
          <w:szCs w:val="21"/>
          <w:highlight w:val="none"/>
        </w:rPr>
      </w:pPr>
      <w:r>
        <w:rPr>
          <w:rFonts w:hint="eastAsia"/>
          <w:color w:val="auto"/>
          <w:szCs w:val="21"/>
          <w:highlight w:val="none"/>
        </w:rPr>
        <w:t xml:space="preserve">（</w:t>
      </w:r>
      <w:r>
        <w:rPr>
          <w:color w:val="auto"/>
          <w:szCs w:val="21"/>
          <w:highlight w:val="none"/>
        </w:rPr>
        <w:t xml:space="preserve">7</w:t>
      </w:r>
      <w:r>
        <w:rPr>
          <w:rFonts w:hint="eastAsia"/>
          <w:color w:val="auto"/>
          <w:szCs w:val="21"/>
          <w:highlight w:val="none"/>
        </w:rPr>
        <w:t xml:space="preserve">-1-1）营业执照复印件或自然人的身份证明复印件（或具有同等法律效力的证照）。</w:t>
      </w:r>
      <w:r/>
    </w:p>
    <w:p>
      <w:pPr>
        <w:ind w:firstLine="210"/>
        <w:jc w:val="left"/>
        <w:spacing w:line="300" w:lineRule="exact"/>
        <w:rPr>
          <w:color w:val="auto"/>
          <w:szCs w:val="21"/>
          <w:highlight w:val="none"/>
        </w:rPr>
      </w:pPr>
      <w:r>
        <w:rPr>
          <w:rFonts w:hint="eastAsia"/>
          <w:color w:val="auto"/>
          <w:szCs w:val="21"/>
          <w:highlight w:val="none"/>
        </w:rPr>
        <w:t xml:space="preserve">（a）投标人为企业（包括合伙企业）的，应提供有效的“营业执照”。</w:t>
      </w:r>
      <w:r/>
    </w:p>
    <w:p>
      <w:pPr>
        <w:ind w:firstLine="210"/>
        <w:jc w:val="left"/>
        <w:spacing w:line="300" w:lineRule="exact"/>
        <w:rPr>
          <w:color w:val="auto"/>
          <w:szCs w:val="21"/>
          <w:highlight w:val="none"/>
        </w:rPr>
      </w:pPr>
      <w:r>
        <w:rPr>
          <w:rFonts w:hint="eastAsia"/>
          <w:color w:val="auto"/>
          <w:szCs w:val="21"/>
          <w:highlight w:val="none"/>
        </w:rPr>
        <w:t xml:space="preserve">（b）投标人为事业单位的，应提供有效的“事业单位法人证书”。</w:t>
      </w:r>
      <w:r/>
    </w:p>
    <w:p>
      <w:pPr>
        <w:ind w:firstLine="210"/>
        <w:jc w:val="left"/>
        <w:spacing w:line="300" w:lineRule="exact"/>
        <w:rPr>
          <w:color w:val="auto"/>
          <w:szCs w:val="21"/>
          <w:highlight w:val="none"/>
        </w:rPr>
      </w:pPr>
      <w:r>
        <w:rPr>
          <w:rFonts w:hint="eastAsia"/>
          <w:color w:val="auto"/>
          <w:szCs w:val="21"/>
          <w:highlight w:val="none"/>
        </w:rPr>
        <w:t xml:space="preserve">（c）投标人是非企业机构的，应提供有效的“执业许可证”、“登记证书”等证明文件。</w:t>
      </w:r>
      <w:r/>
    </w:p>
    <w:p>
      <w:pPr>
        <w:ind w:firstLine="210"/>
        <w:jc w:val="left"/>
        <w:spacing w:line="300" w:lineRule="exact"/>
        <w:rPr>
          <w:color w:val="auto"/>
          <w:szCs w:val="21"/>
          <w:highlight w:val="none"/>
        </w:rPr>
      </w:pPr>
      <w:r>
        <w:rPr>
          <w:rFonts w:hint="eastAsia"/>
          <w:color w:val="auto"/>
          <w:szCs w:val="21"/>
          <w:highlight w:val="none"/>
        </w:rPr>
        <w:t xml:space="preserve">（d）投标人是个体工商户的，应提供有效的“个体工商户营业执照”。</w:t>
      </w:r>
      <w:r/>
    </w:p>
    <w:p>
      <w:pPr>
        <w:ind w:firstLine="210"/>
        <w:jc w:val="left"/>
        <w:spacing w:line="300" w:lineRule="exact"/>
        <w:rPr>
          <w:color w:val="auto"/>
          <w:szCs w:val="21"/>
          <w:highlight w:val="none"/>
        </w:rPr>
      </w:pPr>
      <w:r>
        <w:rPr>
          <w:rFonts w:hint="eastAsia"/>
          <w:color w:val="auto"/>
          <w:szCs w:val="21"/>
          <w:highlight w:val="none"/>
        </w:rPr>
        <w:t xml:space="preserve">（e）投标人是自然人的，应提供有效的自然人身份证明。</w:t>
      </w:r>
      <w:r/>
    </w:p>
    <w:p>
      <w:pPr>
        <w:ind w:firstLine="210"/>
        <w:jc w:val="left"/>
        <w:spacing w:line="300" w:lineRule="exact"/>
        <w:rPr>
          <w:color w:val="auto"/>
          <w:szCs w:val="21"/>
          <w:highlight w:val="none"/>
        </w:rPr>
      </w:pPr>
      <w:r>
        <w:rPr>
          <w:rFonts w:hint="eastAsia"/>
          <w:color w:val="auto"/>
          <w:szCs w:val="21"/>
          <w:highlight w:val="none"/>
        </w:rPr>
        <w:t xml:space="preserve">（f）若本项目允许分支机构参加投标，则分支机构参加投标的，此处可提供该分支机构或其所属法人或其他组织的相应证明文件。</w:t>
      </w:r>
      <w:r/>
    </w:p>
    <w:p>
      <w:pPr>
        <w:jc w:val="left"/>
        <w:spacing w:line="300" w:lineRule="exact"/>
        <w:rPr>
          <w:color w:val="auto"/>
          <w:szCs w:val="21"/>
          <w:highlight w:val="none"/>
        </w:rPr>
      </w:pPr>
      <w:r>
        <w:rPr>
          <w:rFonts w:hint="eastAsia"/>
          <w:color w:val="auto"/>
          <w:szCs w:val="21"/>
          <w:highlight w:val="none"/>
        </w:rPr>
        <w:t xml:space="preserve">（</w:t>
      </w:r>
      <w:r>
        <w:rPr>
          <w:color w:val="auto"/>
          <w:szCs w:val="21"/>
          <w:highlight w:val="none"/>
        </w:rPr>
        <w:t xml:space="preserve">7</w:t>
      </w:r>
      <w:r>
        <w:rPr>
          <w:rFonts w:hint="eastAsia"/>
          <w:color w:val="auto"/>
          <w:szCs w:val="21"/>
          <w:highlight w:val="none"/>
        </w:rPr>
        <w:t xml:space="preserve">-1-2）工商变更登记文件（如需），如发生了单位名称等变更的，需提供工商变更登记文件。</w:t>
      </w:r>
      <w:r/>
    </w:p>
    <w:p>
      <w:pPr>
        <w:jc w:val="left"/>
        <w:spacing w:line="300" w:lineRule="exact"/>
        <w:rPr>
          <w:color w:val="auto"/>
          <w:szCs w:val="21"/>
          <w:highlight w:val="none"/>
        </w:rPr>
      </w:pPr>
      <w:r>
        <w:rPr>
          <w:rFonts w:hint="eastAsia"/>
          <w:color w:val="auto"/>
          <w:szCs w:val="21"/>
          <w:highlight w:val="none"/>
        </w:rPr>
        <w:t xml:space="preserve">（</w:t>
      </w:r>
      <w:r>
        <w:rPr>
          <w:color w:val="auto"/>
          <w:szCs w:val="21"/>
          <w:highlight w:val="none"/>
        </w:rPr>
        <w:t xml:space="preserve">7</w:t>
      </w:r>
      <w:r>
        <w:rPr>
          <w:rFonts w:hint="eastAsia"/>
          <w:color w:val="auto"/>
          <w:szCs w:val="21"/>
          <w:highlight w:val="none"/>
        </w:rPr>
        <w:t xml:space="preserve">-2）财务报表。</w:t>
      </w:r>
      <w:r/>
    </w:p>
    <w:p>
      <w:pPr>
        <w:jc w:val="left"/>
        <w:spacing w:line="300" w:lineRule="exact"/>
        <w:rPr>
          <w:color w:val="auto"/>
          <w:szCs w:val="21"/>
          <w:highlight w:val="none"/>
        </w:rPr>
      </w:pPr>
      <w:r>
        <w:rPr>
          <w:rFonts w:hint="eastAsia"/>
          <w:color w:val="auto"/>
          <w:szCs w:val="21"/>
          <w:highlight w:val="none"/>
        </w:rPr>
        <w:t xml:space="preserve">（</w:t>
      </w:r>
      <w:r>
        <w:rPr>
          <w:color w:val="auto"/>
          <w:szCs w:val="21"/>
          <w:highlight w:val="none"/>
        </w:rPr>
        <w:t xml:space="preserve">7</w:t>
      </w:r>
      <w:r>
        <w:rPr>
          <w:rFonts w:hint="eastAsia"/>
          <w:color w:val="auto"/>
          <w:szCs w:val="21"/>
          <w:highlight w:val="none"/>
        </w:rPr>
        <w:t xml:space="preserve">-3）具有履行合同所必需的设备和专业技术能力的相关证明材料或承诺函，格式见附件。</w:t>
      </w:r>
      <w:r/>
    </w:p>
    <w:p>
      <w:pPr>
        <w:jc w:val="left"/>
        <w:spacing w:line="300" w:lineRule="exact"/>
        <w:rPr>
          <w:color w:val="auto"/>
          <w:szCs w:val="21"/>
          <w:highlight w:val="none"/>
        </w:rPr>
      </w:pPr>
      <w:r>
        <w:rPr>
          <w:rFonts w:hint="eastAsia"/>
          <w:color w:val="auto"/>
          <w:szCs w:val="21"/>
          <w:highlight w:val="none"/>
        </w:rPr>
        <w:t xml:space="preserve">（</w:t>
      </w:r>
      <w:r>
        <w:rPr>
          <w:color w:val="auto"/>
          <w:szCs w:val="21"/>
          <w:highlight w:val="none"/>
        </w:rPr>
        <w:t xml:space="preserve">7</w:t>
      </w:r>
      <w:r>
        <w:rPr>
          <w:rFonts w:hint="eastAsia"/>
          <w:color w:val="auto"/>
          <w:szCs w:val="21"/>
          <w:highlight w:val="none"/>
        </w:rPr>
        <w:t xml:space="preserve">-4）依法缴纳税收的相关材料。</w:t>
      </w:r>
      <w:r/>
    </w:p>
    <w:p>
      <w:pPr>
        <w:jc w:val="left"/>
        <w:spacing w:line="300" w:lineRule="exact"/>
        <w:rPr>
          <w:color w:val="auto"/>
          <w:szCs w:val="21"/>
          <w:highlight w:val="none"/>
        </w:rPr>
      </w:pPr>
      <w:r>
        <w:rPr>
          <w:rFonts w:hint="eastAsia"/>
          <w:color w:val="auto"/>
          <w:szCs w:val="21"/>
          <w:highlight w:val="none"/>
        </w:rPr>
        <w:t xml:space="preserve">（</w:t>
      </w:r>
      <w:r>
        <w:rPr>
          <w:color w:val="auto"/>
          <w:szCs w:val="21"/>
          <w:highlight w:val="none"/>
        </w:rPr>
        <w:t xml:space="preserve">7</w:t>
      </w:r>
      <w:r>
        <w:rPr>
          <w:rFonts w:hint="eastAsia"/>
          <w:color w:val="auto"/>
          <w:szCs w:val="21"/>
          <w:highlight w:val="none"/>
        </w:rPr>
        <w:t xml:space="preserve">-5）依法缴纳社会保障资金的相关材料。</w:t>
      </w:r>
      <w:r/>
    </w:p>
    <w:p>
      <w:pPr>
        <w:jc w:val="left"/>
        <w:spacing w:line="300" w:lineRule="exact"/>
        <w:rPr>
          <w:color w:val="auto"/>
          <w:szCs w:val="21"/>
          <w:highlight w:val="none"/>
        </w:rPr>
      </w:pPr>
      <w:r>
        <w:rPr>
          <w:rFonts w:hint="eastAsia"/>
          <w:color w:val="auto"/>
          <w:szCs w:val="21"/>
          <w:highlight w:val="none"/>
        </w:rPr>
        <w:t xml:space="preserve">（</w:t>
      </w:r>
      <w:r>
        <w:rPr>
          <w:color w:val="auto"/>
          <w:szCs w:val="21"/>
          <w:highlight w:val="none"/>
        </w:rPr>
        <w:t xml:space="preserve">7</w:t>
      </w:r>
      <w:r>
        <w:rPr>
          <w:rFonts w:hint="eastAsia"/>
          <w:color w:val="auto"/>
          <w:szCs w:val="21"/>
          <w:highlight w:val="none"/>
        </w:rPr>
        <w:t xml:space="preserve">-6）参加政府采购活动前三年内，在经营活动中没有重大违法记录，格式见附件。</w:t>
      </w:r>
      <w:r/>
    </w:p>
    <w:p>
      <w:pPr>
        <w:jc w:val="left"/>
        <w:spacing w:line="300" w:lineRule="exact"/>
        <w:rPr>
          <w:color w:val="auto"/>
          <w:szCs w:val="21"/>
          <w:highlight w:val="none"/>
        </w:rPr>
      </w:pPr>
      <w:r>
        <w:rPr>
          <w:rFonts w:hint="eastAsia"/>
          <w:color w:val="auto"/>
          <w:szCs w:val="21"/>
          <w:highlight w:val="none"/>
        </w:rPr>
        <w:t xml:space="preserve">（</w:t>
      </w:r>
      <w:r>
        <w:rPr>
          <w:color w:val="auto"/>
          <w:szCs w:val="21"/>
          <w:highlight w:val="none"/>
        </w:rPr>
        <w:t xml:space="preserve">7</w:t>
      </w:r>
      <w:r>
        <w:rPr>
          <w:rFonts w:hint="eastAsia"/>
          <w:color w:val="auto"/>
          <w:szCs w:val="21"/>
          <w:highlight w:val="none"/>
        </w:rPr>
        <w:t xml:space="preserve">-7）无不良信用记录承诺函（投标人自行查询适用），格式见附件。</w:t>
      </w:r>
      <w:r/>
    </w:p>
    <w:p>
      <w:pPr>
        <w:jc w:val="left"/>
        <w:spacing w:line="300" w:lineRule="exact"/>
        <w:rPr>
          <w:color w:val="auto"/>
          <w:szCs w:val="21"/>
          <w:highlight w:val="none"/>
        </w:rPr>
      </w:pPr>
      <w:r>
        <w:rPr>
          <w:rFonts w:hint="eastAsia"/>
          <w:color w:val="auto"/>
          <w:szCs w:val="21"/>
          <w:highlight w:val="none"/>
        </w:rPr>
        <w:t xml:space="preserve">（</w:t>
      </w:r>
      <w:r>
        <w:rPr>
          <w:color w:val="auto"/>
          <w:szCs w:val="21"/>
          <w:highlight w:val="none"/>
        </w:rPr>
        <w:t xml:space="preserve">7</w:t>
      </w:r>
      <w:r>
        <w:rPr>
          <w:rFonts w:hint="eastAsia"/>
          <w:color w:val="auto"/>
          <w:szCs w:val="21"/>
          <w:highlight w:val="none"/>
        </w:rPr>
        <w:t xml:space="preserve">-8）招标文件要求的其它实质性资格资信证明文件。</w:t>
      </w:r>
      <w:r/>
    </w:p>
    <w:p>
      <w:pPr>
        <w:jc w:val="left"/>
        <w:spacing w:line="300" w:lineRule="exact"/>
        <w:rPr>
          <w:color w:val="auto"/>
          <w:szCs w:val="21"/>
          <w:highlight w:val="none"/>
        </w:rPr>
      </w:pPr>
      <w:r>
        <w:rPr>
          <w:rFonts w:hint="eastAsia"/>
          <w:color w:val="auto"/>
          <w:szCs w:val="21"/>
          <w:highlight w:val="none"/>
        </w:rPr>
        <w:t xml:space="preserve">（</w:t>
      </w:r>
      <w:r>
        <w:rPr>
          <w:color w:val="auto"/>
          <w:szCs w:val="21"/>
          <w:highlight w:val="none"/>
        </w:rPr>
        <w:t xml:space="preserve">8</w:t>
      </w:r>
      <w:r>
        <w:rPr>
          <w:rFonts w:hint="eastAsia"/>
          <w:color w:val="auto"/>
          <w:szCs w:val="21"/>
          <w:highlight w:val="none"/>
        </w:rPr>
        <w:t xml:space="preserve">）公章授权书（如需），格式见附件。</w:t>
      </w:r>
      <w:r/>
    </w:p>
    <w:p>
      <w:pPr>
        <w:jc w:val="left"/>
        <w:spacing w:line="300" w:lineRule="exact"/>
        <w:rPr>
          <w:color w:val="auto"/>
          <w:szCs w:val="21"/>
          <w:highlight w:val="none"/>
        </w:rPr>
      </w:pPr>
      <w:r>
        <w:rPr>
          <w:rFonts w:hint="eastAsia"/>
          <w:color w:val="auto"/>
          <w:szCs w:val="21"/>
          <w:highlight w:val="none"/>
        </w:rPr>
        <w:t xml:space="preserve">（</w:t>
      </w:r>
      <w:r>
        <w:rPr>
          <w:color w:val="auto"/>
          <w:szCs w:val="21"/>
          <w:highlight w:val="none"/>
        </w:rPr>
        <w:t xml:space="preserve">9</w:t>
      </w:r>
      <w:r>
        <w:rPr>
          <w:rFonts w:hint="eastAsia"/>
          <w:color w:val="auto"/>
          <w:szCs w:val="21"/>
          <w:highlight w:val="none"/>
        </w:rPr>
        <w:t xml:space="preserve">）投标人参加远程异地开标仪式须知，格式见附件。</w:t>
      </w:r>
      <w:r/>
    </w:p>
    <w:p>
      <w:pPr>
        <w:jc w:val="left"/>
        <w:spacing w:line="300" w:lineRule="exact"/>
        <w:rPr>
          <w:color w:val="auto"/>
          <w:szCs w:val="21"/>
          <w:highlight w:val="none"/>
        </w:rPr>
      </w:pPr>
      <w:r>
        <w:rPr>
          <w:rFonts w:hint="eastAsia"/>
          <w:color w:val="auto"/>
          <w:szCs w:val="21"/>
          <w:highlight w:val="none"/>
        </w:rPr>
        <w:t xml:space="preserve">（1</w:t>
      </w:r>
      <w:r>
        <w:rPr>
          <w:color w:val="auto"/>
          <w:szCs w:val="21"/>
          <w:highlight w:val="none"/>
        </w:rPr>
        <w:t xml:space="preserve">0</w:t>
      </w:r>
      <w:r>
        <w:rPr>
          <w:rFonts w:hint="eastAsia"/>
          <w:color w:val="auto"/>
          <w:szCs w:val="21"/>
          <w:highlight w:val="none"/>
        </w:rPr>
        <w:t xml:space="preserve">）人员情况与能力，格式见附件。</w:t>
      </w:r>
      <w:r/>
    </w:p>
    <w:p>
      <w:pPr>
        <w:jc w:val="left"/>
        <w:spacing w:line="300" w:lineRule="exact"/>
        <w:rPr>
          <w:color w:val="auto"/>
          <w:szCs w:val="21"/>
          <w:highlight w:val="none"/>
        </w:rPr>
      </w:pPr>
      <w:r>
        <w:rPr>
          <w:rFonts w:hint="eastAsia"/>
          <w:color w:val="auto"/>
          <w:szCs w:val="21"/>
          <w:highlight w:val="none"/>
        </w:rPr>
        <w:t xml:space="preserve">（1</w:t>
      </w:r>
      <w:r>
        <w:rPr>
          <w:color w:val="auto"/>
          <w:szCs w:val="21"/>
          <w:highlight w:val="none"/>
        </w:rPr>
        <w:t xml:space="preserve">1</w:t>
      </w:r>
      <w:r>
        <w:rPr>
          <w:rFonts w:hint="eastAsia"/>
          <w:color w:val="auto"/>
          <w:szCs w:val="21"/>
          <w:highlight w:val="none"/>
        </w:rPr>
        <w:t xml:space="preserve">）检测机构能力，格式见附件。</w:t>
      </w:r>
      <w:r/>
    </w:p>
    <w:p>
      <w:pPr>
        <w:jc w:val="left"/>
        <w:spacing w:line="300" w:lineRule="exact"/>
        <w:rPr>
          <w:color w:val="auto"/>
          <w:szCs w:val="21"/>
          <w:highlight w:val="none"/>
        </w:rPr>
      </w:pPr>
      <w:r>
        <w:rPr>
          <w:rFonts w:hint="eastAsia"/>
          <w:color w:val="auto"/>
          <w:szCs w:val="21"/>
          <w:highlight w:val="none"/>
        </w:rPr>
        <w:t xml:space="preserve">（12）必备设备（名称/精度），格式见附件。</w:t>
      </w:r>
      <w:r/>
    </w:p>
    <w:p>
      <w:pPr>
        <w:pStyle w:val="747"/>
        <w:ind w:firstLine="422"/>
        <w:spacing w:before="156" w:line="300" w:lineRule="exact"/>
        <w:rPr>
          <w:rFonts w:ascii="Microsoft New Tai Lue" w:hAnsi="Microsoft New Tai Lue" w:cs="Microsoft New Tai Lue"/>
          <w:b/>
          <w:color w:val="auto"/>
          <w:highlight w:val="none"/>
        </w:rPr>
      </w:pPr>
      <w:r>
        <w:rPr>
          <w:rFonts w:hint="eastAsia" w:ascii="Microsoft New Tai Lue" w:hAnsi="Microsoft New Tai Lue" w:cs="Microsoft New Tai Lue"/>
          <w:b/>
          <w:color w:val="auto"/>
          <w:highlight w:val="none"/>
        </w:rPr>
        <w:t xml:space="preserve">二</w:t>
      </w:r>
      <w:r>
        <w:rPr>
          <w:rFonts w:ascii="Microsoft New Tai Lue" w:hAnsi="Microsoft New Tai Lue" w:cs="Microsoft New Tai Lue"/>
          <w:b/>
          <w:color w:val="auto"/>
          <w:highlight w:val="none"/>
        </w:rPr>
        <w:t xml:space="preserve">、技术部分</w:t>
      </w:r>
      <w:r/>
    </w:p>
    <w:p>
      <w:pPr>
        <w:jc w:val="left"/>
        <w:spacing w:line="300" w:lineRule="exact"/>
        <w:rPr>
          <w:color w:val="auto"/>
          <w:szCs w:val="21"/>
          <w:highlight w:val="none"/>
        </w:rPr>
      </w:pPr>
      <w:r>
        <w:rPr>
          <w:rFonts w:hint="eastAsia"/>
          <w:color w:val="auto"/>
          <w:szCs w:val="21"/>
          <w:highlight w:val="none"/>
        </w:rPr>
        <w:t xml:space="preserve">（1）技术条款偏离表，格式见附件。</w:t>
      </w:r>
      <w:r/>
    </w:p>
    <w:p>
      <w:pPr>
        <w:jc w:val="left"/>
        <w:spacing w:line="300" w:lineRule="exact"/>
        <w:rPr>
          <w:color w:val="auto"/>
          <w:szCs w:val="21"/>
          <w:highlight w:val="none"/>
        </w:rPr>
      </w:pPr>
      <w:r>
        <w:rPr>
          <w:rFonts w:hint="eastAsia"/>
          <w:color w:val="auto"/>
          <w:szCs w:val="21"/>
          <w:highlight w:val="none"/>
        </w:rPr>
        <w:t xml:space="preserve">（2）实施方案。</w:t>
      </w:r>
      <w:r/>
    </w:p>
    <w:p>
      <w:pPr>
        <w:jc w:val="left"/>
        <w:spacing w:line="300" w:lineRule="exact"/>
        <w:rPr>
          <w:color w:val="auto"/>
          <w:szCs w:val="21"/>
          <w:highlight w:val="none"/>
        </w:rPr>
      </w:pPr>
      <w:r>
        <w:rPr>
          <w:rFonts w:hint="eastAsia"/>
          <w:color w:val="auto"/>
          <w:szCs w:val="21"/>
          <w:highlight w:val="none"/>
        </w:rPr>
        <w:t xml:space="preserve">（3）突发事件应急处置预案。</w:t>
      </w:r>
      <w:r/>
    </w:p>
    <w:p>
      <w:pPr>
        <w:jc w:val="left"/>
        <w:spacing w:line="300" w:lineRule="exact"/>
        <w:rPr>
          <w:color w:val="auto"/>
          <w:szCs w:val="21"/>
          <w:highlight w:val="none"/>
        </w:rPr>
      </w:pPr>
      <w:r>
        <w:rPr>
          <w:rFonts w:hint="eastAsia"/>
          <w:color w:val="auto"/>
          <w:szCs w:val="21"/>
          <w:highlight w:val="none"/>
        </w:rPr>
        <w:t xml:space="preserve">（4）管理</w:t>
      </w:r>
      <w:r>
        <w:rPr>
          <w:color w:val="auto"/>
          <w:szCs w:val="21"/>
          <w:highlight w:val="none"/>
        </w:rPr>
        <w:t xml:space="preserve">制度</w:t>
      </w:r>
      <w:r>
        <w:rPr>
          <w:rFonts w:hint="eastAsia"/>
          <w:color w:val="auto"/>
          <w:szCs w:val="21"/>
          <w:highlight w:val="none"/>
        </w:rPr>
        <w:t xml:space="preserve">。</w:t>
      </w:r>
      <w:r/>
    </w:p>
    <w:p>
      <w:pPr>
        <w:jc w:val="left"/>
        <w:spacing w:line="300" w:lineRule="exact"/>
        <w:rPr>
          <w:color w:val="auto"/>
          <w:szCs w:val="21"/>
          <w:highlight w:val="none"/>
        </w:rPr>
      </w:pPr>
      <w:r>
        <w:rPr>
          <w:rFonts w:hint="eastAsia"/>
          <w:color w:val="auto"/>
          <w:szCs w:val="21"/>
          <w:highlight w:val="none"/>
        </w:rPr>
        <w:t xml:space="preserve">（5）质量控制方案。</w:t>
      </w:r>
      <w:r/>
    </w:p>
    <w:p>
      <w:pPr>
        <w:jc w:val="left"/>
        <w:spacing w:line="300" w:lineRule="exact"/>
        <w:rPr>
          <w:color w:val="auto"/>
          <w:szCs w:val="21"/>
          <w:highlight w:val="none"/>
        </w:rPr>
      </w:pPr>
      <w:r>
        <w:rPr>
          <w:rFonts w:hint="eastAsia"/>
          <w:color w:val="auto"/>
          <w:szCs w:val="21"/>
          <w:highlight w:val="none"/>
        </w:rPr>
        <w:t xml:space="preserve">（6）服务场所。</w:t>
      </w:r>
      <w:r/>
    </w:p>
    <w:p>
      <w:pPr>
        <w:jc w:val="left"/>
        <w:spacing w:line="300" w:lineRule="exact"/>
        <w:rPr>
          <w:color w:val="auto"/>
          <w:szCs w:val="21"/>
          <w:highlight w:val="none"/>
        </w:rPr>
      </w:pPr>
      <w:r>
        <w:rPr>
          <w:rFonts w:hint="eastAsia"/>
          <w:color w:val="auto"/>
          <w:szCs w:val="21"/>
          <w:highlight w:val="none"/>
        </w:rPr>
        <w:t xml:space="preserve">（7）技术服务原始记录和档案材料可查询可追溯。</w:t>
      </w:r>
      <w:r/>
    </w:p>
    <w:p>
      <w:pPr>
        <w:pStyle w:val="747"/>
        <w:ind w:firstLine="422"/>
        <w:spacing w:before="156" w:line="300" w:lineRule="exact"/>
        <w:rPr>
          <w:rFonts w:ascii="Microsoft New Tai Lue" w:hAnsi="Microsoft New Tai Lue" w:cs="Microsoft New Tai Lue"/>
          <w:b/>
          <w:color w:val="auto"/>
          <w:highlight w:val="none"/>
        </w:rPr>
      </w:pPr>
      <w:r>
        <w:rPr>
          <w:rFonts w:hint="eastAsia" w:ascii="Microsoft New Tai Lue" w:hAnsi="Microsoft New Tai Lue" w:cs="Microsoft New Tai Lue"/>
          <w:b/>
          <w:color w:val="auto"/>
          <w:highlight w:val="none"/>
        </w:rPr>
        <w:t xml:space="preserve">三</w:t>
      </w:r>
      <w:r>
        <w:rPr>
          <w:rFonts w:ascii="Microsoft New Tai Lue" w:hAnsi="Microsoft New Tai Lue" w:cs="Microsoft New Tai Lue"/>
          <w:b/>
          <w:color w:val="auto"/>
          <w:highlight w:val="none"/>
        </w:rPr>
        <w:t xml:space="preserve">、其他部分</w:t>
      </w:r>
      <w:r/>
    </w:p>
    <w:p>
      <w:pPr>
        <w:jc w:val="left"/>
        <w:spacing w:line="300" w:lineRule="exact"/>
        <w:rPr>
          <w:color w:val="auto"/>
          <w:szCs w:val="21"/>
          <w:highlight w:val="none"/>
        </w:rPr>
      </w:pPr>
      <w:r>
        <w:rPr>
          <w:color w:val="auto"/>
          <w:szCs w:val="21"/>
          <w:highlight w:val="none"/>
        </w:rPr>
        <w:t xml:space="preserve">（1）提供符合政府采购政策的证明材料</w:t>
      </w:r>
      <w:r/>
    </w:p>
    <w:p>
      <w:pPr>
        <w:jc w:val="left"/>
        <w:spacing w:line="300" w:lineRule="exact"/>
        <w:rPr>
          <w:color w:val="auto"/>
          <w:szCs w:val="21"/>
          <w:highlight w:val="none"/>
        </w:rPr>
      </w:pPr>
      <w:r>
        <w:rPr>
          <w:color w:val="auto"/>
          <w:szCs w:val="21"/>
          <w:highlight w:val="none"/>
        </w:rPr>
        <w:t xml:space="preserve">（2）投标人认为需提供的其他文件或证明材料</w:t>
      </w:r>
      <w:r/>
    </w:p>
    <w:p>
      <w:pPr>
        <w:jc w:val="left"/>
        <w:spacing w:line="300" w:lineRule="exact"/>
        <w:rPr>
          <w:color w:val="auto"/>
          <w:szCs w:val="21"/>
          <w:highlight w:val="none"/>
        </w:rPr>
      </w:pPr>
      <w:r>
        <w:rPr>
          <w:color w:val="auto"/>
          <w:szCs w:val="21"/>
          <w:highlight w:val="none"/>
        </w:rPr>
        <w:t xml:space="preserve">（3）要求投标人提交的其他文件材料或证明材料</w:t>
      </w:r>
      <w:r/>
    </w:p>
    <w:p>
      <w:pPr>
        <w:pStyle w:val="747"/>
        <w:jc w:val="center"/>
        <w:spacing w:before="156" w:line="300" w:lineRule="exact"/>
        <w:rPr>
          <w:rFonts w:ascii="Microsoft New Tai Lue" w:hAnsi="Microsoft New Tai Lue" w:cs="Microsoft New Tai Lue"/>
          <w:color w:val="auto"/>
          <w:sz w:val="28"/>
          <w:szCs w:val="28"/>
          <w:highlight w:val="none"/>
        </w:rPr>
      </w:pPr>
      <w:r>
        <w:rPr>
          <w:rFonts w:ascii="Microsoft New Tai Lue" w:hAnsi="Microsoft New Tai Lue" w:cs="Microsoft New Tai Lue"/>
          <w:color w:val="auto"/>
          <w:highlight w:val="none"/>
        </w:rPr>
        <w:br w:type="page" w:clear="all"/>
      </w:r>
      <w:r>
        <w:rPr>
          <w:rFonts w:ascii="Microsoft New Tai Lue" w:hAnsi="Microsoft New Tai Lue" w:cs="Microsoft New Tai Lue"/>
          <w:b/>
          <w:bCs/>
          <w:color w:val="auto"/>
          <w:sz w:val="28"/>
          <w:szCs w:val="28"/>
          <w:highlight w:val="none"/>
        </w:rPr>
        <w:t xml:space="preserve">评标索引</w:t>
      </w:r>
      <w:r/>
    </w:p>
    <w:p>
      <w:pPr>
        <w:ind w:firstLine="482"/>
        <w:jc w:val="center"/>
        <w:rPr>
          <w:rFonts w:ascii="Microsoft New Tai Lue" w:hAnsi="Microsoft New Tai Lue" w:cs="Microsoft New Tai Lue"/>
          <w:b/>
          <w:color w:val="auto"/>
          <w:sz w:val="24"/>
          <w:highlight w:val="none"/>
        </w:rPr>
      </w:pPr>
      <w:r>
        <w:rPr>
          <w:rFonts w:ascii="Microsoft New Tai Lue" w:hAnsi="Microsoft New Tai Lue" w:cs="Microsoft New Tai Lue"/>
          <w:b/>
          <w:color w:val="auto"/>
          <w:sz w:val="24"/>
          <w:highlight w:val="none"/>
        </w:rPr>
        <w:t xml:space="preserve">（</w:t>
      </w:r>
      <w:r>
        <w:rPr>
          <w:rFonts w:hint="eastAsia" w:ascii="Microsoft New Tai Lue" w:hAnsi="Microsoft New Tai Lue" w:cs="Microsoft New Tai Lue"/>
          <w:b/>
          <w:color w:val="auto"/>
          <w:sz w:val="24"/>
          <w:highlight w:val="none"/>
        </w:rPr>
        <w:t xml:space="preserve">注</w:t>
      </w:r>
      <w:r>
        <w:rPr>
          <w:rFonts w:ascii="Microsoft New Tai Lue" w:hAnsi="Microsoft New Tai Lue" w:cs="Microsoft New Tai Lue"/>
          <w:b/>
          <w:color w:val="auto"/>
          <w:sz w:val="24"/>
          <w:highlight w:val="none"/>
        </w:rPr>
        <w:t xml:space="preserve">：此表按照招标文件中评分办法逐项填写）</w:t>
      </w:r>
      <w:r/>
    </w:p>
    <w:p>
      <w:pPr>
        <w:pStyle w:val="744"/>
        <w:ind w:left="1260" w:firstLine="482"/>
        <w:rPr>
          <w:color w:val="auto"/>
          <w:highlight w:val="none"/>
        </w:rPr>
      </w:pPr>
      <w:r>
        <w:rPr>
          <w:color w:val="auto"/>
          <w:highlight w:val="none"/>
        </w:rPr>
      </w:r>
      <w:r/>
    </w:p>
    <w:tbl>
      <w:tblPr>
        <w:tblStyle w:val="733"/>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12"/>
              <w:ind w:left="420" w:firstLine="0"/>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12"/>
              <w:ind w:firstLine="0"/>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t xml:space="preserve">评</w:t>
            </w:r>
            <w:r>
              <w:rPr>
                <w:rFonts w:hint="eastAsia" w:ascii="Microsoft New Tai Lue" w:hAnsi="Microsoft New Tai Lue" w:eastAsia="宋体" w:cs="Microsoft New Tai Lue"/>
                <w:b/>
                <w:color w:val="auto"/>
                <w:sz w:val="24"/>
                <w:highlight w:val="none"/>
              </w:rPr>
              <w:t xml:space="preserve">审</w:t>
            </w:r>
            <w:r>
              <w:rPr>
                <w:rFonts w:ascii="Microsoft New Tai Lue" w:hAnsi="Microsoft New Tai Lue" w:eastAsia="宋体" w:cs="Microsoft New Tai Lue"/>
                <w:b/>
                <w:color w:val="auto"/>
                <w:sz w:val="24"/>
                <w:highlight w:val="none"/>
              </w:rPr>
              <w:t xml:space="preserve">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12"/>
              <w:ind w:firstLine="0"/>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t xml:space="preserve">在投标文件中的页码位置</w:t>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1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1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1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1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1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1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1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1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1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1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1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1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1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1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1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1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1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1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1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1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1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1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1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1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1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1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1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1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1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1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1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1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1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1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1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1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1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1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1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1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1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1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1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1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12"/>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bl>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bookmarkEnd w:id="314"/>
      <w:r/>
    </w:p>
    <w:p>
      <w:pPr>
        <w:pStyle w:val="765"/>
        <w:ind w:firstLine="480"/>
        <w:rPr>
          <w:rFonts w:ascii="Microsoft New Tai Lue" w:hAnsi="Microsoft New Tai Lue" w:cs="Microsoft New Tai Lue"/>
          <w:color w:val="auto"/>
          <w:sz w:val="28"/>
          <w:szCs w:val="24"/>
          <w:highlight w:val="none"/>
        </w:rPr>
      </w:pPr>
      <w:r>
        <w:rPr>
          <w:rFonts w:ascii="Microsoft New Tai Lue" w:hAnsi="Microsoft New Tai Lue" w:cs="Microsoft New Tai Lue"/>
          <w:b w:val="0"/>
          <w:color w:val="auto"/>
          <w:sz w:val="24"/>
          <w:highlight w:val="none"/>
        </w:rPr>
        <w:br w:type="page" w:clear="all"/>
      </w:r>
      <w:bookmarkStart w:id="316" w:name="_Toc107246274"/>
      <w:r/>
      <w:bookmarkStart w:id="317" w:name="_Toc103848582"/>
      <w:r/>
      <w:bookmarkStart w:id="318" w:name="_Toc14131"/>
      <w:r/>
      <w:bookmarkStart w:id="319" w:name="_Toc104560897"/>
      <w:r/>
      <w:bookmarkStart w:id="320" w:name="_Toc104560893"/>
      <w:r>
        <w:rPr>
          <w:rFonts w:hint="eastAsia" w:ascii="Microsoft New Tai Lue" w:hAnsi="Microsoft New Tai Lue" w:cs="Microsoft New Tai Lue"/>
          <w:color w:val="auto"/>
          <w:sz w:val="28"/>
          <w:szCs w:val="24"/>
          <w:highlight w:val="none"/>
        </w:rPr>
        <w:t xml:space="preserve">一、价格及商务部分</w:t>
      </w:r>
      <w:bookmarkEnd w:id="316"/>
      <w:r/>
      <w:bookmarkEnd w:id="317"/>
      <w:r/>
      <w:bookmarkEnd w:id="318"/>
      <w:r/>
      <w:bookmarkEnd w:id="319"/>
      <w:r/>
      <w:r/>
    </w:p>
    <w:p>
      <w:pPr>
        <w:pStyle w:val="765"/>
        <w:ind w:firstLine="482"/>
        <w:spacing w:before="0"/>
        <w:rPr>
          <w:rFonts w:ascii="Microsoft New Tai Lue" w:hAnsi="Microsoft New Tai Lue" w:cs="Microsoft New Tai Lue"/>
          <w:bCs w:val="0"/>
          <w:color w:val="auto"/>
          <w:sz w:val="24"/>
          <w:szCs w:val="24"/>
          <w:highlight w:val="none"/>
        </w:rPr>
      </w:pPr>
      <w:r/>
      <w:bookmarkStart w:id="321" w:name="_Toc107246275"/>
      <w:r/>
      <w:bookmarkStart w:id="322" w:name="_Toc5372"/>
      <w:r>
        <w:rPr>
          <w:rFonts w:hint="eastAsia" w:ascii="Microsoft New Tai Lue" w:hAnsi="Microsoft New Tai Lue" w:cs="Microsoft New Tai Lue"/>
          <w:bCs w:val="0"/>
          <w:color w:val="auto"/>
          <w:sz w:val="24"/>
          <w:szCs w:val="24"/>
          <w:highlight w:val="none"/>
        </w:rPr>
        <w:t xml:space="preserve">（1）投标函</w:t>
      </w:r>
      <w:bookmarkEnd w:id="320"/>
      <w:r/>
      <w:bookmarkEnd w:id="321"/>
      <w:r/>
      <w:bookmarkEnd w:id="322"/>
      <w:r/>
      <w:r/>
    </w:p>
    <w:p>
      <w:pPr>
        <w:ind w:firstLine="420"/>
        <w:spacing w:before="156" w:line="360" w:lineRule="exact"/>
        <w:rPr>
          <w:color w:val="auto"/>
          <w:szCs w:val="21"/>
          <w:highlight w:val="none"/>
        </w:rPr>
      </w:pPr>
      <w:r/>
      <w:bookmarkStart w:id="323" w:name="_Toc103848580"/>
      <w:r/>
      <w:bookmarkStart w:id="324" w:name="_Toc96347902"/>
      <w:r>
        <w:rPr>
          <w:rFonts w:hint="eastAsia"/>
          <w:color w:val="auto"/>
          <w:szCs w:val="21"/>
          <w:highlight w:val="none"/>
        </w:rPr>
        <w:t xml:space="preserve">（采购</w:t>
      </w:r>
      <w:r>
        <w:rPr>
          <w:color w:val="auto"/>
          <w:szCs w:val="21"/>
          <w:highlight w:val="none"/>
        </w:rPr>
        <w:t xml:space="preserve">人）：</w:t>
      </w:r>
      <w:r/>
    </w:p>
    <w:p>
      <w:pPr>
        <w:ind w:firstLine="420"/>
        <w:jc w:val="left"/>
        <w:spacing w:before="156" w:line="360" w:lineRule="exact"/>
        <w:rPr>
          <w:color w:val="auto"/>
          <w:szCs w:val="21"/>
          <w:highlight w:val="none"/>
        </w:rPr>
      </w:pPr>
      <w:r>
        <w:rPr>
          <w:color w:val="auto"/>
          <w:szCs w:val="21"/>
          <w:highlight w:val="none"/>
          <w:u w:val="single"/>
        </w:rPr>
        <w:t xml:space="preserve">       (</w:t>
      </w:r>
      <w:r>
        <w:rPr>
          <w:rFonts w:hint="eastAsia"/>
          <w:color w:val="auto"/>
          <w:szCs w:val="21"/>
          <w:highlight w:val="none"/>
          <w:u w:val="single"/>
        </w:rPr>
        <w:t xml:space="preserve">投标人</w:t>
      </w:r>
      <w:r>
        <w:rPr>
          <w:color w:val="auto"/>
          <w:szCs w:val="21"/>
          <w:highlight w:val="none"/>
          <w:u w:val="single"/>
        </w:rPr>
        <w:t xml:space="preserve">全称)   </w:t>
      </w:r>
      <w:r>
        <w:rPr>
          <w:color w:val="auto"/>
          <w:szCs w:val="21"/>
          <w:highlight w:val="none"/>
        </w:rPr>
        <w:t xml:space="preserve">授权</w:t>
      </w:r>
      <w:r>
        <w:rPr>
          <w:color w:val="auto"/>
          <w:szCs w:val="21"/>
          <w:highlight w:val="none"/>
          <w:u w:val="single"/>
        </w:rPr>
        <w:t xml:space="preserve">    （授权代表姓名）   （职位） </w:t>
      </w:r>
      <w:r>
        <w:rPr>
          <w:color w:val="auto"/>
          <w:szCs w:val="21"/>
          <w:highlight w:val="none"/>
        </w:rPr>
        <w:t xml:space="preserve">为全权代表，参加贵方组织的</w:t>
      </w:r>
      <w:r>
        <w:rPr>
          <w:color w:val="auto"/>
          <w:szCs w:val="21"/>
          <w:highlight w:val="none"/>
          <w:u w:val="single"/>
        </w:rPr>
        <w:t xml:space="preserve">         （项目名称、项目编号</w:t>
      </w:r>
      <w:r>
        <w:rPr>
          <w:rFonts w:hint="eastAsia"/>
          <w:color w:val="auto"/>
          <w:szCs w:val="21"/>
          <w:highlight w:val="none"/>
          <w:u w:val="single"/>
        </w:rPr>
        <w:t xml:space="preserve">、包号</w:t>
      </w:r>
      <w:r>
        <w:rPr>
          <w:color w:val="auto"/>
          <w:szCs w:val="21"/>
          <w:highlight w:val="none"/>
          <w:u w:val="single"/>
        </w:rPr>
        <w:t xml:space="preserve">）   </w:t>
      </w:r>
      <w:r>
        <w:rPr>
          <w:rFonts w:hint="eastAsia"/>
          <w:color w:val="auto"/>
          <w:szCs w:val="21"/>
          <w:highlight w:val="none"/>
        </w:rPr>
        <w:t xml:space="preserve">投标</w:t>
      </w:r>
      <w:r>
        <w:rPr>
          <w:color w:val="auto"/>
          <w:szCs w:val="21"/>
          <w:highlight w:val="none"/>
        </w:rPr>
        <w:t xml:space="preserve">的有关活动，并对此项目进行</w:t>
      </w:r>
      <w:r>
        <w:rPr>
          <w:rFonts w:hint="eastAsia"/>
          <w:color w:val="auto"/>
          <w:szCs w:val="21"/>
          <w:highlight w:val="none"/>
        </w:rPr>
        <w:t xml:space="preserve">投标</w:t>
      </w:r>
      <w:r>
        <w:rPr>
          <w:color w:val="auto"/>
          <w:szCs w:val="21"/>
          <w:highlight w:val="none"/>
        </w:rPr>
        <w:t xml:space="preserve">。</w:t>
      </w:r>
      <w:r/>
    </w:p>
    <w:p>
      <w:pPr>
        <w:ind w:firstLine="420"/>
        <w:jc w:val="left"/>
        <w:spacing w:before="156" w:line="360" w:lineRule="exact"/>
        <w:rPr>
          <w:color w:val="auto"/>
          <w:szCs w:val="21"/>
          <w:highlight w:val="none"/>
        </w:rPr>
      </w:pPr>
      <w:r>
        <w:rPr>
          <w:color w:val="auto"/>
          <w:szCs w:val="21"/>
          <w:highlight w:val="none"/>
        </w:rPr>
        <w:t xml:space="preserve">为此：</w:t>
      </w:r>
      <w:r/>
    </w:p>
    <w:p>
      <w:pPr>
        <w:pStyle w:val="761"/>
        <w:ind w:firstLine="420"/>
        <w:jc w:val="left"/>
        <w:spacing w:after="0" w:line="360" w:lineRule="exact"/>
        <w:rPr>
          <w:rFonts w:ascii="Times New Roman" w:hAnsi="Times New Roman"/>
          <w:color w:val="auto"/>
          <w:highlight w:val="none"/>
        </w:rPr>
      </w:pPr>
      <w:r>
        <w:rPr>
          <w:rFonts w:ascii="Times New Roman" w:hAnsi="Times New Roman"/>
          <w:color w:val="auto"/>
          <w:highlight w:val="none"/>
        </w:rPr>
        <w:t xml:space="preserve">1、提供</w:t>
      </w:r>
      <w:r>
        <w:rPr>
          <w:rFonts w:hint="eastAsia" w:ascii="Times New Roman" w:hAnsi="Times New Roman"/>
          <w:color w:val="auto"/>
          <w:highlight w:val="none"/>
        </w:rPr>
        <w:t xml:space="preserve">投标人</w:t>
      </w:r>
      <w:r>
        <w:rPr>
          <w:rFonts w:ascii="Times New Roman" w:hAnsi="Times New Roman"/>
          <w:color w:val="auto"/>
          <w:highlight w:val="none"/>
        </w:rPr>
        <w:t xml:space="preserve">须知规定的全部</w:t>
      </w:r>
      <w:r>
        <w:rPr>
          <w:rFonts w:hint="eastAsia" w:ascii="Times New Roman" w:hAnsi="Times New Roman"/>
          <w:color w:val="auto"/>
          <w:highlight w:val="none"/>
        </w:rPr>
        <w:t xml:space="preserve">投标</w:t>
      </w:r>
      <w:r>
        <w:rPr>
          <w:rFonts w:ascii="Times New Roman" w:hAnsi="Times New Roman"/>
          <w:color w:val="auto"/>
          <w:highlight w:val="none"/>
        </w:rPr>
        <w:t xml:space="preserve">文件：正本1份，副本份，电子版文件份。</w:t>
      </w:r>
      <w:r/>
    </w:p>
    <w:p>
      <w:pPr>
        <w:pStyle w:val="761"/>
        <w:ind w:firstLine="420"/>
        <w:jc w:val="left"/>
        <w:spacing w:after="0" w:line="360" w:lineRule="exact"/>
        <w:rPr>
          <w:rFonts w:ascii="Times New Roman" w:hAnsi="Times New Roman"/>
          <w:color w:val="auto"/>
          <w:highlight w:val="none"/>
        </w:rPr>
      </w:pPr>
      <w:r>
        <w:rPr>
          <w:rFonts w:ascii="Times New Roman" w:hAnsi="Times New Roman"/>
          <w:color w:val="auto"/>
          <w:highlight w:val="none"/>
        </w:rPr>
        <w:t xml:space="preserve">2、单独密封的</w:t>
      </w:r>
      <w:r>
        <w:rPr>
          <w:rFonts w:hint="eastAsia" w:ascii="Times New Roman" w:hAnsi="Times New Roman"/>
          <w:color w:val="auto"/>
          <w:highlight w:val="none"/>
        </w:rPr>
        <w:t xml:space="preserve">开标</w:t>
      </w:r>
      <w:r>
        <w:rPr>
          <w:rFonts w:ascii="Times New Roman" w:hAnsi="Times New Roman"/>
          <w:color w:val="auto"/>
          <w:highlight w:val="none"/>
        </w:rPr>
        <w:t xml:space="preserve">一览表（含分项报价表，如有）份。</w:t>
      </w:r>
      <w:r/>
    </w:p>
    <w:p>
      <w:pPr>
        <w:pStyle w:val="761"/>
        <w:ind w:firstLine="420"/>
        <w:jc w:val="left"/>
        <w:spacing w:after="0" w:line="360" w:lineRule="exact"/>
        <w:rPr>
          <w:rFonts w:ascii="Times New Roman" w:hAnsi="Times New Roman"/>
          <w:color w:val="auto"/>
          <w:highlight w:val="none"/>
        </w:rPr>
      </w:pPr>
      <w:r>
        <w:rPr>
          <w:rFonts w:ascii="Times New Roman" w:hAnsi="Times New Roman"/>
          <w:color w:val="auto"/>
          <w:highlight w:val="none"/>
        </w:rPr>
        <w:t xml:space="preserve">3、我方将按采购文件的规定履行全部责任和义务。</w:t>
      </w:r>
      <w:r/>
    </w:p>
    <w:p>
      <w:pPr>
        <w:pStyle w:val="761"/>
        <w:ind w:firstLine="420"/>
        <w:jc w:val="left"/>
        <w:spacing w:after="0" w:line="360" w:lineRule="exact"/>
        <w:rPr>
          <w:rFonts w:ascii="Times New Roman" w:hAnsi="Times New Roman"/>
          <w:color w:val="auto"/>
          <w:szCs w:val="21"/>
          <w:highlight w:val="none"/>
        </w:rPr>
      </w:pPr>
      <w:r>
        <w:rPr>
          <w:rFonts w:ascii="Times New Roman" w:hAnsi="Times New Roman"/>
          <w:color w:val="auto"/>
          <w:highlight w:val="none"/>
        </w:rPr>
        <w:t xml:space="preserve">4、我方已详细审查全部采购文件，我们完全理解并同意</w:t>
      </w:r>
      <w:r>
        <w:rPr>
          <w:rFonts w:ascii="Times New Roman" w:hAnsi="Times New Roman"/>
          <w:color w:val="auto"/>
          <w:szCs w:val="21"/>
          <w:highlight w:val="none"/>
        </w:rPr>
        <w:t xml:space="preserve">放弃对采购文件提出质疑或争议的权利。</w:t>
      </w:r>
      <w:r/>
    </w:p>
    <w:p>
      <w:pPr>
        <w:pStyle w:val="761"/>
        <w:ind w:firstLine="420"/>
        <w:jc w:val="left"/>
        <w:spacing w:after="0" w:line="360" w:lineRule="exact"/>
        <w:rPr>
          <w:rFonts w:ascii="Times New Roman" w:hAnsi="Times New Roman"/>
          <w:color w:val="auto"/>
          <w:highlight w:val="none"/>
        </w:rPr>
      </w:pPr>
      <w:r>
        <w:rPr>
          <w:rFonts w:ascii="Times New Roman" w:hAnsi="Times New Roman"/>
          <w:color w:val="auto"/>
          <w:szCs w:val="21"/>
          <w:highlight w:val="none"/>
        </w:rPr>
        <w:t xml:space="preserve">5、本</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有效期为自</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日起个日历日。</w:t>
      </w:r>
      <w:r/>
    </w:p>
    <w:p>
      <w:pPr>
        <w:pStyle w:val="761"/>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6、如果在规定的提交</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文件截止时间后，我方在</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有效期内撤销</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文件，</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保证金将不予退还。</w:t>
      </w:r>
      <w:r/>
    </w:p>
    <w:p>
      <w:pPr>
        <w:pStyle w:val="761"/>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7、我方同意贵方查询或调查我们提交的与本</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文件有关的声明、文件和资料，并同意在贵方的要求下提供相关文件或证书的原件及其他相关书面材料。</w:t>
      </w:r>
      <w:r/>
    </w:p>
    <w:p>
      <w:pPr>
        <w:pStyle w:val="761"/>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8、我方在法律和财务上独立、合法运作并独立于采购</w:t>
      </w:r>
      <w:r>
        <w:rPr>
          <w:rFonts w:hint="eastAsia" w:ascii="Times New Roman" w:hAnsi="Times New Roman"/>
          <w:color w:val="auto"/>
          <w:szCs w:val="21"/>
          <w:highlight w:val="none"/>
        </w:rPr>
        <w:t xml:space="preserve">方</w:t>
      </w:r>
      <w:r>
        <w:rPr>
          <w:rFonts w:ascii="Times New Roman" w:hAnsi="Times New Roman"/>
          <w:color w:val="auto"/>
          <w:szCs w:val="21"/>
          <w:highlight w:val="none"/>
        </w:rPr>
        <w:t xml:space="preserve">，与采购人为本项目所委托的咨询</w:t>
      </w:r>
      <w:r>
        <w:rPr>
          <w:rFonts w:hint="eastAsia" w:ascii="Times New Roman" w:hAnsi="Times New Roman"/>
          <w:color w:val="auto"/>
          <w:szCs w:val="21"/>
          <w:highlight w:val="none"/>
        </w:rPr>
        <w:t xml:space="preserve">单位</w:t>
      </w:r>
      <w:r>
        <w:rPr>
          <w:rFonts w:ascii="Times New Roman" w:hAnsi="Times New Roman"/>
          <w:color w:val="auto"/>
          <w:szCs w:val="21"/>
          <w:highlight w:val="none"/>
        </w:rPr>
        <w:t xml:space="preserve">或其附属机构没有直接或间接的任何关联。</w:t>
      </w:r>
      <w:r/>
    </w:p>
    <w:p>
      <w:pPr>
        <w:pStyle w:val="761"/>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9、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761"/>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10、</w:t>
      </w:r>
      <w:r>
        <w:rPr>
          <w:rFonts w:ascii="Times New Roman" w:hAnsi="Times New Roman"/>
          <w:color w:val="auto"/>
          <w:highlight w:val="none"/>
        </w:rPr>
        <w:t xml:space="preserve">我方保证</w:t>
      </w:r>
      <w:r>
        <w:rPr>
          <w:rFonts w:hint="eastAsia" w:ascii="Times New Roman" w:hAnsi="Times New Roman"/>
          <w:color w:val="auto"/>
          <w:highlight w:val="none"/>
        </w:rPr>
        <w:t xml:space="preserve">投标</w:t>
      </w:r>
      <w:r>
        <w:rPr>
          <w:rFonts w:ascii="Times New Roman" w:hAnsi="Times New Roman"/>
          <w:color w:val="auto"/>
          <w:highlight w:val="none"/>
        </w:rPr>
        <w:t xml:space="preserve">文件所提供的全部资料真实可靠，同意提供贵方要求的与该项</w:t>
      </w:r>
      <w:r>
        <w:rPr>
          <w:rFonts w:hint="eastAsia" w:ascii="Times New Roman" w:hAnsi="Times New Roman"/>
          <w:color w:val="auto"/>
          <w:highlight w:val="none"/>
        </w:rPr>
        <w:t xml:space="preserve">投标</w:t>
      </w:r>
      <w:r>
        <w:rPr>
          <w:rFonts w:ascii="Times New Roman" w:hAnsi="Times New Roman"/>
          <w:color w:val="auto"/>
          <w:highlight w:val="none"/>
        </w:rPr>
        <w:t xml:space="preserve">有关的数据或资料，完全理解贵方不一定接受最低价的</w:t>
      </w:r>
      <w:r>
        <w:rPr>
          <w:rFonts w:hint="eastAsia" w:ascii="Times New Roman" w:hAnsi="Times New Roman"/>
          <w:color w:val="auto"/>
          <w:highlight w:val="none"/>
        </w:rPr>
        <w:t xml:space="preserve">投标</w:t>
      </w:r>
      <w:r>
        <w:rPr>
          <w:rFonts w:ascii="Times New Roman" w:hAnsi="Times New Roman"/>
          <w:color w:val="auto"/>
          <w:highlight w:val="none"/>
        </w:rPr>
        <w:t xml:space="preserve">或收到的任何</w:t>
      </w:r>
      <w:r>
        <w:rPr>
          <w:rFonts w:hint="eastAsia" w:ascii="Times New Roman" w:hAnsi="Times New Roman"/>
          <w:color w:val="auto"/>
          <w:highlight w:val="none"/>
        </w:rPr>
        <w:t xml:space="preserve">投标</w:t>
      </w:r>
      <w:r>
        <w:rPr>
          <w:rFonts w:ascii="Times New Roman" w:hAnsi="Times New Roman"/>
          <w:color w:val="auto"/>
          <w:highlight w:val="none"/>
        </w:rPr>
        <w:t xml:space="preserve">。</w:t>
      </w:r>
      <w:r/>
    </w:p>
    <w:p>
      <w:pPr>
        <w:pStyle w:val="761"/>
        <w:ind w:firstLine="420"/>
        <w:jc w:val="left"/>
        <w:spacing w:after="0" w:line="360" w:lineRule="exact"/>
        <w:rPr>
          <w:rFonts w:ascii="Times New Roman" w:hAnsi="Times New Roman"/>
          <w:color w:val="auto"/>
          <w:szCs w:val="21"/>
          <w:highlight w:val="none"/>
        </w:rPr>
      </w:pPr>
      <w:r>
        <w:rPr>
          <w:rFonts w:ascii="Times New Roman" w:hAnsi="Times New Roman"/>
          <w:color w:val="auto"/>
          <w:highlight w:val="none"/>
        </w:rPr>
        <w:t xml:space="preserve">11、</w:t>
      </w:r>
      <w:r>
        <w:rPr>
          <w:rFonts w:ascii="Times New Roman" w:hAnsi="Times New Roman"/>
          <w:color w:val="auto"/>
          <w:szCs w:val="21"/>
          <w:highlight w:val="none"/>
        </w:rPr>
        <w:t xml:space="preserve">与本</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有关的一切往来通讯请寄：</w:t>
      </w:r>
      <w:r/>
    </w:p>
    <w:p>
      <w:pPr>
        <w:ind w:firstLine="420"/>
        <w:spacing w:line="400" w:lineRule="exact"/>
        <w:rPr>
          <w:color w:val="auto"/>
          <w:szCs w:val="21"/>
          <w:highlight w:val="none"/>
        </w:rPr>
      </w:pPr>
      <w:r>
        <w:rPr>
          <w:color w:val="auto"/>
          <w:szCs w:val="21"/>
          <w:highlight w:val="none"/>
        </w:rPr>
        <w:t xml:space="preserve">地址：</w:t>
      </w:r>
      <w:r/>
    </w:p>
    <w:p>
      <w:pPr>
        <w:ind w:firstLine="420"/>
        <w:spacing w:line="360" w:lineRule="auto"/>
        <w:rPr>
          <w:color w:val="auto"/>
          <w:szCs w:val="21"/>
          <w:highlight w:val="none"/>
        </w:rPr>
      </w:pPr>
      <w:r>
        <w:rPr>
          <w:color w:val="auto"/>
          <w:szCs w:val="21"/>
          <w:highlight w:val="none"/>
        </w:rPr>
        <w:t xml:space="preserve">邮编：</w:t>
      </w:r>
      <w:r/>
    </w:p>
    <w:p>
      <w:pPr>
        <w:ind w:firstLine="420"/>
        <w:spacing w:line="360" w:lineRule="auto"/>
        <w:rPr>
          <w:color w:val="auto"/>
          <w:szCs w:val="21"/>
          <w:highlight w:val="none"/>
        </w:rPr>
      </w:pPr>
      <w:r>
        <w:rPr>
          <w:color w:val="auto"/>
          <w:szCs w:val="21"/>
          <w:highlight w:val="none"/>
        </w:rPr>
        <w:t xml:space="preserve">联系人：</w:t>
      </w:r>
      <w:r/>
    </w:p>
    <w:p>
      <w:pPr>
        <w:ind w:firstLine="420"/>
        <w:spacing w:line="360" w:lineRule="auto"/>
        <w:rPr>
          <w:color w:val="auto"/>
          <w:szCs w:val="21"/>
          <w:highlight w:val="none"/>
        </w:rPr>
      </w:pPr>
      <w:r>
        <w:rPr>
          <w:color w:val="auto"/>
          <w:szCs w:val="21"/>
          <w:highlight w:val="none"/>
        </w:rPr>
        <w:t xml:space="preserve">手机：</w:t>
      </w:r>
      <w:r/>
    </w:p>
    <w:p>
      <w:pPr>
        <w:ind w:firstLine="420"/>
        <w:spacing w:line="360" w:lineRule="auto"/>
        <w:rPr>
          <w:color w:val="auto"/>
          <w:szCs w:val="21"/>
          <w:highlight w:val="none"/>
          <w:u w:val="single"/>
        </w:rPr>
      </w:pPr>
      <w:r>
        <w:rPr>
          <w:color w:val="auto"/>
          <w:szCs w:val="21"/>
          <w:highlight w:val="none"/>
        </w:rPr>
        <w:t xml:space="preserve">邮箱：</w:t>
      </w:r>
      <w:r/>
    </w:p>
    <w:p>
      <w:pPr>
        <w:ind w:firstLine="420"/>
        <w:spacing w:before="120" w:line="360" w:lineRule="auto"/>
        <w:rPr>
          <w:color w:val="auto"/>
          <w:szCs w:val="21"/>
          <w:highlight w:val="none"/>
        </w:rPr>
      </w:pPr>
      <w:r>
        <w:rPr>
          <w:rFonts w:hint="eastAsia"/>
          <w:color w:val="auto"/>
          <w:szCs w:val="21"/>
          <w:highlight w:val="none"/>
        </w:rPr>
        <w:t xml:space="preserve">投标人</w:t>
      </w:r>
      <w:r>
        <w:rPr>
          <w:color w:val="auto"/>
          <w:szCs w:val="21"/>
          <w:highlight w:val="none"/>
        </w:rPr>
        <w:t xml:space="preserve">名称（公章）：</w:t>
      </w:r>
      <w:r>
        <w:rPr>
          <w:color w:val="auto"/>
          <w:szCs w:val="21"/>
          <w:highlight w:val="none"/>
          <w:u w:val="single"/>
        </w:rPr>
        <w:tab/>
      </w:r>
      <w:r>
        <w:rPr>
          <w:color w:val="auto"/>
          <w:szCs w:val="21"/>
          <w:highlight w:val="none"/>
          <w:u w:val="single"/>
        </w:rPr>
        <w:tab/>
      </w:r>
      <w:r>
        <w:rPr>
          <w:color w:val="auto"/>
          <w:szCs w:val="21"/>
          <w:highlight w:val="none"/>
          <w:u w:val="single"/>
        </w:rPr>
        <w:tab/>
      </w:r>
      <w:r>
        <w:rPr>
          <w:color w:val="auto"/>
          <w:szCs w:val="21"/>
          <w:highlight w:val="none"/>
          <w:u w:val="single"/>
        </w:rPr>
        <w:tab/>
      </w:r>
      <w:r/>
    </w:p>
    <w:p>
      <w:pPr>
        <w:ind w:firstLine="420"/>
        <w:rPr>
          <w:color w:val="auto"/>
          <w:szCs w:val="21"/>
          <w:highlight w:val="none"/>
        </w:rPr>
      </w:pPr>
      <w:r>
        <w:rPr>
          <w:color w:val="auto"/>
          <w:szCs w:val="21"/>
          <w:highlight w:val="none"/>
        </w:rPr>
        <w:t xml:space="preserve">法定代表人（单位负责人）</w:t>
      </w:r>
      <w:r/>
    </w:p>
    <w:p>
      <w:pPr>
        <w:ind w:firstLine="420"/>
        <w:rPr>
          <w:color w:val="auto"/>
          <w:szCs w:val="21"/>
          <w:highlight w:val="none"/>
          <w:u w:val="single"/>
        </w:rPr>
      </w:pPr>
      <w:r>
        <w:rPr>
          <w:color w:val="auto"/>
          <w:szCs w:val="21"/>
          <w:highlight w:val="none"/>
        </w:rPr>
        <w:t xml:space="preserve">或其授权代表（签字或盖章）：</w:t>
      </w:r>
      <w:r>
        <w:rPr>
          <w:color w:val="auto"/>
          <w:szCs w:val="21"/>
          <w:highlight w:val="none"/>
          <w:u w:val="single"/>
        </w:rPr>
        <w:tab/>
      </w:r>
      <w:r>
        <w:rPr>
          <w:color w:val="auto"/>
          <w:szCs w:val="21"/>
          <w:highlight w:val="none"/>
          <w:u w:val="single"/>
        </w:rPr>
        <w:tab/>
      </w:r>
      <w:r/>
    </w:p>
    <w:p>
      <w:pPr>
        <w:ind w:firstLine="420"/>
        <w:jc w:val="left"/>
        <w:spacing w:line="276" w:lineRule="auto"/>
        <w:rPr>
          <w:rFonts w:eastAsia="黑体"/>
          <w:b/>
          <w:color w:val="auto"/>
          <w:sz w:val="32"/>
          <w:szCs w:val="32"/>
          <w:highlight w:val="none"/>
        </w:rPr>
      </w:pPr>
      <w:r>
        <w:rPr>
          <w:bCs/>
          <w:color w:val="auto"/>
          <w:highlight w:val="none"/>
        </w:rPr>
        <w:t xml:space="preserve">日期：______年月日</w:t>
      </w:r>
      <w:r/>
    </w:p>
    <w:p>
      <w:pPr>
        <w:pStyle w:val="765"/>
        <w:ind w:firstLine="643"/>
        <w:spacing w:before="0"/>
        <w:rPr>
          <w:rFonts w:ascii="Microsoft New Tai Lue" w:hAnsi="Microsoft New Tai Lue" w:cs="Microsoft New Tai Lue"/>
          <w:bCs w:val="0"/>
          <w:color w:val="auto"/>
          <w:sz w:val="24"/>
          <w:szCs w:val="24"/>
          <w:highlight w:val="none"/>
        </w:rPr>
      </w:pPr>
      <w:r>
        <w:rPr>
          <w:bCs w:val="0"/>
          <w:color w:val="auto"/>
          <w:highlight w:val="none"/>
        </w:rPr>
        <w:br w:type="page" w:clear="all"/>
      </w:r>
      <w:bookmarkStart w:id="325" w:name="_Toc103848583"/>
      <w:r/>
      <w:bookmarkStart w:id="326" w:name="_Toc104560898"/>
      <w:r/>
      <w:bookmarkStart w:id="327" w:name="_Toc17369"/>
      <w:r/>
      <w:bookmarkStart w:id="328" w:name="_Toc107246276"/>
      <w:r>
        <w:rPr>
          <w:rFonts w:ascii="Microsoft New Tai Lue" w:hAnsi="Microsoft New Tai Lue" w:cs="Microsoft New Tai Lue"/>
          <w:bCs w:val="0"/>
          <w:color w:val="auto"/>
          <w:sz w:val="24"/>
          <w:szCs w:val="24"/>
          <w:highlight w:val="none"/>
        </w:rPr>
        <w:t xml:space="preserve">（2）</w:t>
      </w:r>
      <w:bookmarkEnd w:id="325"/>
      <w:r/>
      <w:bookmarkEnd w:id="326"/>
      <w:r>
        <w:rPr>
          <w:rFonts w:hint="eastAsia" w:ascii="Microsoft New Tai Lue" w:hAnsi="Microsoft New Tai Lue" w:cs="Microsoft New Tai Lue"/>
          <w:bCs w:val="0"/>
          <w:color w:val="auto"/>
          <w:sz w:val="24"/>
          <w:szCs w:val="24"/>
          <w:highlight w:val="none"/>
        </w:rPr>
        <w:t xml:space="preserve">法定代表人（单位负责人）身份证明</w:t>
      </w:r>
      <w:bookmarkEnd w:id="327"/>
      <w:r/>
      <w:bookmarkEnd w:id="328"/>
      <w:r/>
      <w:r/>
    </w:p>
    <w:p>
      <w:pPr>
        <w:pStyle w:val="742"/>
        <w:ind w:left="1236" w:firstLine="41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742"/>
        <w:ind w:left="1236" w:firstLine="41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742"/>
        <w:ind w:firstLine="420"/>
        <w:tabs>
          <w:tab w:val="left" w:pos="4228" w:leader="none"/>
        </w:tabs>
        <w:rPr>
          <w:rFonts w:eastAsia="Times New Roman"/>
          <w:color w:val="auto"/>
          <w:highlight w:val="none"/>
        </w:rPr>
      </w:pPr>
      <w:r>
        <w:rPr>
          <w:rFonts w:hint="eastAsia"/>
          <w:color w:val="auto"/>
          <w:highlight w:val="none"/>
        </w:rPr>
        <w:t xml:space="preserve">投标人</w:t>
      </w:r>
      <w:r>
        <w:rPr>
          <w:color w:val="auto"/>
          <w:highlight w:val="none"/>
        </w:rPr>
        <w:t xml:space="preserve">名</w:t>
      </w:r>
      <w:r>
        <w:rPr>
          <w:color w:val="auto"/>
          <w:spacing w:val="-3"/>
          <w:highlight w:val="none"/>
        </w:rPr>
        <w:t xml:space="preserve">称</w:t>
      </w:r>
      <w:r>
        <w:rPr>
          <w:color w:val="auto"/>
          <w:highlight w:val="none"/>
        </w:rPr>
        <w:t xml:space="preserve">：</w:t>
      </w:r>
      <w:r>
        <w:rPr>
          <w:rFonts w:eastAsia="Times New Roman"/>
          <w:color w:val="auto"/>
          <w:highlight w:val="none"/>
          <w:u w:val="single"/>
        </w:rPr>
        <w:tab/>
      </w:r>
      <w:r/>
    </w:p>
    <w:p>
      <w:pPr>
        <w:pStyle w:val="742"/>
        <w:ind w:firstLine="420"/>
        <w:spacing w:before="170"/>
        <w:tabs>
          <w:tab w:val="left" w:pos="2712" w:leader="none"/>
          <w:tab w:val="left" w:pos="4183" w:leader="none"/>
          <w:tab w:val="left" w:pos="5652" w:leader="none"/>
          <w:tab w:val="left" w:pos="7169" w:leader="none"/>
        </w:tabs>
        <w:rPr>
          <w:rFonts w:eastAsia="Times New Roman"/>
          <w:color w:val="auto"/>
          <w:highlight w:val="none"/>
        </w:rPr>
      </w:pPr>
      <w:r>
        <w:rPr>
          <w:color w:val="auto"/>
          <w:highlight w:val="none"/>
        </w:rPr>
        <w:t xml:space="preserve">姓名</w:t>
      </w:r>
      <w:r>
        <w:rPr>
          <w:color w:val="auto"/>
          <w:spacing w:val="-3"/>
          <w:highlight w:val="none"/>
        </w:rPr>
        <w:t xml:space="preserve">：</w:t>
      </w:r>
      <w:r>
        <w:rPr>
          <w:color w:val="auto"/>
          <w:spacing w:val="-3"/>
          <w:highlight w:val="none"/>
          <w:u w:val="single"/>
        </w:rPr>
        <w:tab/>
      </w:r>
      <w:r>
        <w:rPr>
          <w:color w:val="auto"/>
          <w:highlight w:val="none"/>
        </w:rPr>
        <w:t xml:space="preserve">性别</w:t>
      </w:r>
      <w:r>
        <w:rPr>
          <w:color w:val="auto"/>
          <w:spacing w:val="-3"/>
          <w:highlight w:val="none"/>
        </w:rPr>
        <w:t xml:space="preserve">：</w:t>
      </w:r>
      <w:r>
        <w:rPr>
          <w:color w:val="auto"/>
          <w:spacing w:val="-3"/>
          <w:highlight w:val="none"/>
          <w:u w:val="single"/>
        </w:rPr>
        <w:tab/>
      </w:r>
      <w:r>
        <w:rPr>
          <w:color w:val="auto"/>
          <w:highlight w:val="none"/>
        </w:rPr>
        <w:t xml:space="preserve">年</w:t>
      </w:r>
      <w:r>
        <w:rPr>
          <w:color w:val="auto"/>
          <w:spacing w:val="-3"/>
          <w:highlight w:val="none"/>
        </w:rPr>
        <w:t xml:space="preserve">龄</w:t>
      </w:r>
      <w:r>
        <w:rPr>
          <w:color w:val="auto"/>
          <w:highlight w:val="none"/>
        </w:rPr>
        <w:t xml:space="preserve">：</w:t>
      </w:r>
      <w:r>
        <w:rPr>
          <w:color w:val="auto"/>
          <w:highlight w:val="none"/>
          <w:u w:val="single"/>
        </w:rPr>
        <w:tab/>
      </w:r>
      <w:r>
        <w:rPr>
          <w:color w:val="auto"/>
          <w:spacing w:val="-1"/>
          <w:highlight w:val="none"/>
        </w:rPr>
        <w:t xml:space="preserve">职</w:t>
      </w:r>
      <w:r>
        <w:rPr>
          <w:color w:val="auto"/>
          <w:spacing w:val="-3"/>
          <w:highlight w:val="none"/>
        </w:rPr>
        <w:t xml:space="preserve">务</w:t>
      </w:r>
      <w:r>
        <w:rPr>
          <w:color w:val="auto"/>
          <w:highlight w:val="none"/>
        </w:rPr>
        <w:t xml:space="preserve">：</w:t>
      </w:r>
      <w:r>
        <w:rPr>
          <w:rFonts w:eastAsia="Times New Roman"/>
          <w:color w:val="auto"/>
          <w:highlight w:val="none"/>
          <w:u w:val="single"/>
        </w:rPr>
        <w:tab/>
      </w:r>
      <w:r/>
    </w:p>
    <w:p>
      <w:pPr>
        <w:pStyle w:val="742"/>
        <w:ind w:firstLine="420"/>
        <w:spacing w:before="173"/>
        <w:tabs>
          <w:tab w:val="left" w:pos="3132" w:leader="none"/>
        </w:tabs>
        <w:rPr>
          <w:color w:val="auto"/>
          <w:highlight w:val="none"/>
        </w:rPr>
      </w:pPr>
      <w:r>
        <w:rPr>
          <w:color w:val="auto"/>
          <w:highlight w:val="none"/>
        </w:rPr>
        <w:t xml:space="preserve">系</w:t>
      </w:r>
      <w:r>
        <w:rPr>
          <w:color w:val="auto"/>
          <w:highlight w:val="none"/>
          <w:u w:val="single"/>
        </w:rPr>
        <w:tab/>
      </w:r>
      <w:r>
        <w:rPr>
          <w:color w:val="auto"/>
          <w:spacing w:val="-3"/>
          <w:highlight w:val="none"/>
        </w:rPr>
        <w:t xml:space="preserve">（</w:t>
      </w:r>
      <w:r>
        <w:rPr>
          <w:rFonts w:hint="eastAsia"/>
          <w:color w:val="auto"/>
          <w:highlight w:val="none"/>
        </w:rPr>
        <w:t xml:space="preserve">投标人</w:t>
      </w:r>
      <w:r>
        <w:rPr>
          <w:color w:val="auto"/>
          <w:spacing w:val="-3"/>
          <w:highlight w:val="none"/>
        </w:rPr>
        <w:t xml:space="preserve">名</w:t>
      </w:r>
      <w:r>
        <w:rPr>
          <w:color w:val="auto"/>
          <w:highlight w:val="none"/>
        </w:rPr>
        <w:t xml:space="preserve">称</w:t>
      </w:r>
      <w:r>
        <w:rPr>
          <w:color w:val="auto"/>
          <w:spacing w:val="-3"/>
          <w:highlight w:val="none"/>
        </w:rPr>
        <w:t xml:space="preserve">）</w:t>
      </w:r>
      <w:r>
        <w:rPr>
          <w:color w:val="auto"/>
          <w:highlight w:val="none"/>
        </w:rPr>
        <w:t xml:space="preserve">的</w:t>
      </w:r>
      <w:r>
        <w:rPr>
          <w:color w:val="auto"/>
          <w:spacing w:val="-3"/>
          <w:highlight w:val="none"/>
        </w:rPr>
        <w:t xml:space="preserve">法定</w:t>
      </w:r>
      <w:r>
        <w:rPr>
          <w:color w:val="auto"/>
          <w:highlight w:val="none"/>
        </w:rPr>
        <w:t xml:space="preserve">代表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w:t>
      </w:r>
      <w:r>
        <w:rPr>
          <w:rFonts w:hint="eastAsia"/>
          <w:color w:val="auto"/>
          <w:spacing w:val="-3"/>
          <w:highlight w:val="none"/>
        </w:rPr>
        <w:t xml:space="preserve">人</w:t>
      </w:r>
      <w:r>
        <w:rPr>
          <w:color w:val="auto"/>
          <w:spacing w:val="-3"/>
          <w:highlight w:val="none"/>
        </w:rPr>
        <w:t xml:space="preserve">）。</w:t>
      </w:r>
      <w:r/>
    </w:p>
    <w:p>
      <w:pPr>
        <w:pStyle w:val="742"/>
        <w:ind w:firstLine="420"/>
        <w:spacing w:before="170"/>
        <w:rPr>
          <w:color w:val="auto"/>
          <w:highlight w:val="none"/>
        </w:rPr>
      </w:pPr>
      <w:r>
        <w:rPr>
          <w:color w:val="auto"/>
          <w:highlight w:val="none"/>
        </w:rPr>
        <w:t xml:space="preserve">特此证明。</w:t>
      </w:r>
      <w:r/>
    </w:p>
    <w:p>
      <w:pPr>
        <w:pStyle w:val="742"/>
        <w:ind w:left="1260" w:firstLine="400"/>
        <w:rPr>
          <w:color w:val="auto"/>
          <w:sz w:val="20"/>
          <w:highlight w:val="none"/>
        </w:rPr>
      </w:pPr>
      <w:r>
        <w:rPr>
          <w:color w:val="auto"/>
          <w:sz w:val="20"/>
          <w:highlight w:val="none"/>
        </w:rPr>
      </w:r>
      <w:r/>
    </w:p>
    <w:p>
      <w:pPr>
        <w:pStyle w:val="742"/>
        <w:ind w:left="1260" w:firstLine="540"/>
        <w:spacing w:before="10"/>
        <w:rPr>
          <w:color w:val="auto"/>
          <w:sz w:val="27"/>
          <w:highlight w:val="none"/>
        </w:rPr>
      </w:pPr>
      <w:r>
        <w:rPr>
          <w:color w:val="auto"/>
          <w:sz w:val="27"/>
          <w:highlight w:val="none"/>
        </w:rPr>
      </w:r>
      <w:r/>
    </w:p>
    <w:p>
      <w:pPr>
        <w:spacing w:line="480" w:lineRule="auto"/>
        <w:rPr>
          <w:rFonts w:ascii="Microsoft New Tai Lue" w:hAnsi="Microsoft New Tai Lue" w:cs="Microsoft New Tai Lue"/>
          <w:color w:val="auto"/>
          <w:highlight w:val="none"/>
        </w:rPr>
      </w:pPr>
      <w:r>
        <w:rPr>
          <w:color w:val="auto"/>
          <w:highlight w:val="none"/>
        </w:rPr>
        <w:t xml:space="preserve">附：法定代表人（单位负责人）</w:t>
      </w:r>
      <w:r>
        <w:rPr>
          <w:rFonts w:hint="eastAsia"/>
          <w:color w:val="auto"/>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733"/>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742"/>
              <w:ind w:firstLine="480"/>
              <w:jc w:val="center"/>
              <w:rPr>
                <w:i/>
                <w:color w:val="auto"/>
                <w:sz w:val="20"/>
                <w:highlight w:val="none"/>
              </w:rPr>
            </w:pPr>
            <w:r>
              <w:rPr>
                <w:i/>
                <w:color w:val="auto"/>
                <w:sz w:val="24"/>
                <w:highlight w:val="none"/>
              </w:rPr>
              <w:t xml:space="preserve">身份证正面</w:t>
            </w:r>
            <w:r/>
          </w:p>
        </w:tc>
      </w:tr>
    </w:tbl>
    <w:p>
      <w:pPr>
        <w:pStyle w:val="742"/>
        <w:ind w:left="1260" w:firstLine="400"/>
        <w:rPr>
          <w:color w:val="auto"/>
          <w:sz w:val="20"/>
          <w:highlight w:val="none"/>
        </w:rPr>
      </w:pPr>
      <w:r>
        <w:rPr>
          <w:color w:val="auto"/>
          <w:sz w:val="20"/>
          <w:highlight w:val="none"/>
        </w:rPr>
      </w:r>
      <w:r/>
    </w:p>
    <w:tbl>
      <w:tblPr>
        <w:tblStyle w:val="733"/>
        <w:tblpPr w:horzAnchor="text" w:tblpX="4628" w:vertAnchor="text" w:tblpY="-340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742"/>
              <w:ind w:firstLine="480"/>
              <w:jc w:val="center"/>
              <w:rPr>
                <w:color w:val="auto"/>
                <w:sz w:val="20"/>
                <w:highlight w:val="none"/>
              </w:rPr>
            </w:pPr>
            <w:r>
              <w:rPr>
                <w:i/>
                <w:color w:val="auto"/>
                <w:sz w:val="24"/>
                <w:highlight w:val="none"/>
              </w:rPr>
              <w:t xml:space="preserve">身份证反面</w:t>
            </w:r>
            <w:r/>
          </w:p>
        </w:tc>
      </w:tr>
    </w:tbl>
    <w:p>
      <w:pPr>
        <w:pStyle w:val="742"/>
        <w:ind w:firstLine="400"/>
        <w:rPr>
          <w:color w:val="auto"/>
          <w:sz w:val="20"/>
          <w:highlight w:val="none"/>
        </w:rPr>
      </w:pPr>
      <w:r>
        <w:rPr>
          <w:color w:val="auto"/>
          <w:sz w:val="20"/>
          <w:highlight w:val="none"/>
        </w:rPr>
      </w:r>
      <w:r/>
    </w:p>
    <w:p>
      <w:pPr>
        <w:pStyle w:val="742"/>
        <w:ind w:firstLine="400"/>
        <w:rPr>
          <w:color w:val="auto"/>
          <w:sz w:val="20"/>
          <w:highlight w:val="none"/>
        </w:rPr>
      </w:pPr>
      <w:r>
        <w:rPr>
          <w:color w:val="auto"/>
          <w:sz w:val="20"/>
          <w:highlight w:val="none"/>
        </w:rPr>
      </w:r>
      <w:r/>
    </w:p>
    <w:p>
      <w:pPr>
        <w:pStyle w:val="742"/>
        <w:ind w:left="1260" w:firstLine="400"/>
        <w:rPr>
          <w:color w:val="auto"/>
          <w:sz w:val="20"/>
          <w:highlight w:val="none"/>
        </w:rPr>
      </w:pPr>
      <w:r>
        <w:rPr>
          <w:color w:val="auto"/>
          <w:sz w:val="20"/>
          <w:highlight w:val="none"/>
        </w:rPr>
      </w:r>
      <w:r/>
    </w:p>
    <w:p>
      <w:pPr>
        <w:pStyle w:val="742"/>
        <w:ind w:left="1260" w:firstLine="440"/>
        <w:spacing w:before="1"/>
        <w:rPr>
          <w:color w:val="auto"/>
          <w:sz w:val="22"/>
          <w:highlight w:val="none"/>
        </w:rPr>
      </w:pPr>
      <w:r>
        <w:rPr>
          <w:color w:val="auto"/>
          <w:sz w:val="22"/>
          <w:highlight w:val="none"/>
        </w:rPr>
      </w:r>
      <w:r/>
    </w:p>
    <w:p>
      <w:pPr>
        <w:pStyle w:val="742"/>
        <w:ind w:left="1260" w:firstLine="3060"/>
        <w:tabs>
          <w:tab w:val="left" w:pos="7977" w:leader="none"/>
        </w:tabs>
        <w:rPr>
          <w:color w:val="auto"/>
          <w:highlight w:val="none"/>
        </w:rPr>
      </w:pPr>
      <w:r>
        <w:rPr>
          <w:rFonts w:hint="eastAsia"/>
          <w:color w:val="auto"/>
          <w:spacing w:val="-3"/>
          <w:highlight w:val="none"/>
        </w:rPr>
        <w:t xml:space="preserve">投标人</w:t>
      </w:r>
      <w:r>
        <w:rPr>
          <w:color w:val="auto"/>
          <w:spacing w:val="-3"/>
          <w:highlight w:val="none"/>
        </w:rPr>
        <w:t xml:space="preserve">名称（公章）</w:t>
      </w:r>
      <w:r>
        <w:rPr>
          <w:color w:val="auto"/>
          <w:highlight w:val="none"/>
        </w:rPr>
        <w:t xml:space="preserve">：</w:t>
      </w:r>
      <w:r>
        <w:rPr>
          <w:color w:val="auto"/>
          <w:highlight w:val="none"/>
          <w:u w:val="single"/>
        </w:rPr>
        <w:tab/>
      </w:r>
      <w:r/>
    </w:p>
    <w:p>
      <w:pPr>
        <w:ind w:firstLine="4410"/>
        <w:rPr>
          <w:rFonts w:eastAsia="黑体"/>
          <w:b/>
          <w:color w:val="auto"/>
          <w:sz w:val="32"/>
          <w:szCs w:val="32"/>
          <w:highlight w:val="none"/>
        </w:rPr>
      </w:pPr>
      <w:r>
        <w:rPr>
          <w:bCs/>
          <w:color w:val="auto"/>
          <w:highlight w:val="none"/>
        </w:rPr>
        <w:t xml:space="preserve">日期：______年月日</w:t>
      </w:r>
      <w:r/>
    </w:p>
    <w:p>
      <w:pPr>
        <w:pStyle w:val="765"/>
        <w:ind w:firstLine="482"/>
        <w:spacing w:before="0"/>
        <w:rPr>
          <w:rFonts w:ascii="Times New Roman" w:hAnsi="Times New Roman"/>
          <w:bCs w:val="0"/>
          <w:color w:val="auto"/>
          <w:sz w:val="21"/>
          <w:szCs w:val="24"/>
          <w:highlight w:val="none"/>
        </w:rPr>
      </w:pPr>
      <w:r>
        <w:rPr>
          <w:rFonts w:ascii="Times New Roman" w:hAnsi="Times New Roman"/>
          <w:color w:val="auto"/>
          <w:sz w:val="24"/>
          <w:szCs w:val="24"/>
          <w:highlight w:val="none"/>
        </w:rPr>
        <w:br w:type="page" w:clear="all"/>
      </w:r>
      <w:bookmarkStart w:id="329" w:name="_Toc107246277"/>
      <w:r/>
      <w:bookmarkStart w:id="330" w:name="_Toc104560899"/>
      <w:r/>
      <w:bookmarkStart w:id="331" w:name="_Toc103848584"/>
      <w:r/>
      <w:bookmarkStart w:id="332" w:name="_Toc31429"/>
      <w:r>
        <w:rPr>
          <w:rFonts w:ascii="Microsoft New Tai Lue" w:hAnsi="Microsoft New Tai Lue" w:cs="Microsoft New Tai Lue"/>
          <w:bCs w:val="0"/>
          <w:color w:val="auto"/>
          <w:sz w:val="24"/>
          <w:szCs w:val="24"/>
          <w:highlight w:val="none"/>
        </w:rPr>
        <w:t xml:space="preserve">（3）法定代表人</w:t>
      </w:r>
      <w:r>
        <w:rPr>
          <w:rFonts w:hint="eastAsia" w:ascii="Microsoft New Tai Lue" w:hAnsi="Microsoft New Tai Lue" w:cs="Microsoft New Tai Lue"/>
          <w:bCs w:val="0"/>
          <w:color w:val="auto"/>
          <w:sz w:val="24"/>
          <w:szCs w:val="24"/>
          <w:highlight w:val="none"/>
        </w:rPr>
        <w:t xml:space="preserve">（单位负责人）</w:t>
      </w:r>
      <w:r>
        <w:rPr>
          <w:rFonts w:ascii="Microsoft New Tai Lue" w:hAnsi="Microsoft New Tai Lue" w:cs="Microsoft New Tai Lue"/>
          <w:bCs w:val="0"/>
          <w:color w:val="auto"/>
          <w:sz w:val="24"/>
          <w:szCs w:val="24"/>
          <w:highlight w:val="none"/>
        </w:rPr>
        <w:t xml:space="preserve">授权委托书</w:t>
      </w:r>
      <w:bookmarkEnd w:id="329"/>
      <w:r/>
      <w:bookmarkEnd w:id="330"/>
      <w:r/>
      <w:bookmarkEnd w:id="331"/>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适用于法人/非法人</w:t>
      </w:r>
      <w:r>
        <w:rPr>
          <w:rFonts w:hint="eastAsia" w:ascii="Microsoft New Tai Lue" w:hAnsi="Microsoft New Tai Lue" w:cs="Microsoft New Tai Lue"/>
          <w:bCs w:val="0"/>
          <w:color w:val="auto"/>
          <w:sz w:val="24"/>
          <w:szCs w:val="24"/>
          <w:highlight w:val="none"/>
        </w:rPr>
        <w:t xml:space="preserve">）</w:t>
      </w:r>
      <w:bookmarkEnd w:id="332"/>
      <w:r/>
      <w:r/>
    </w:p>
    <w:p>
      <w:pPr>
        <w:ind w:firstLine="482"/>
        <w:jc w:val="center"/>
        <w:rPr>
          <w:b/>
          <w:bCs/>
          <w:color w:val="auto"/>
          <w:sz w:val="24"/>
          <w:highlight w:val="none"/>
        </w:rPr>
      </w:pPr>
      <w:r>
        <w:rPr>
          <w:b/>
          <w:bCs/>
          <w:color w:val="auto"/>
          <w:sz w:val="24"/>
          <w:highlight w:val="none"/>
        </w:rPr>
      </w:r>
      <w:r/>
    </w:p>
    <w:p>
      <w:pPr>
        <w:ind w:firstLine="420"/>
        <w:spacing w:line="300" w:lineRule="exact"/>
        <w:rPr>
          <w:color w:val="auto"/>
          <w:szCs w:val="21"/>
          <w:highlight w:val="none"/>
        </w:rPr>
      </w:pPr>
      <w:r>
        <w:rPr>
          <w:color w:val="auto"/>
          <w:szCs w:val="21"/>
          <w:highlight w:val="none"/>
        </w:rPr>
        <w:t xml:space="preserve">本授权书声明：注册于</w:t>
      </w:r>
      <w:r>
        <w:rPr>
          <w:color w:val="auto"/>
          <w:szCs w:val="21"/>
          <w:highlight w:val="none"/>
          <w:u w:val="single"/>
        </w:rPr>
        <w:t xml:space="preserve">（国家或地区的名称）</w:t>
      </w:r>
      <w:r>
        <w:rPr>
          <w:color w:val="auto"/>
          <w:szCs w:val="21"/>
          <w:highlight w:val="none"/>
        </w:rPr>
        <w:t xml:space="preserve">的</w:t>
      </w:r>
      <w:r>
        <w:rPr>
          <w:color w:val="auto"/>
          <w:szCs w:val="21"/>
          <w:highlight w:val="none"/>
          <w:u w:val="single"/>
        </w:rPr>
        <w:t xml:space="preserve">         （</w:t>
      </w:r>
      <w:r>
        <w:rPr>
          <w:rFonts w:hint="eastAsia"/>
          <w:color w:val="auto"/>
          <w:szCs w:val="21"/>
          <w:highlight w:val="none"/>
          <w:u w:val="single"/>
        </w:rPr>
        <w:t xml:space="preserve">单位</w:t>
      </w:r>
      <w:r>
        <w:rPr>
          <w:color w:val="auto"/>
          <w:szCs w:val="21"/>
          <w:highlight w:val="none"/>
          <w:u w:val="single"/>
        </w:rPr>
        <w:t xml:space="preserve">名称）      </w:t>
      </w:r>
      <w:r>
        <w:rPr>
          <w:color w:val="auto"/>
          <w:szCs w:val="21"/>
          <w:highlight w:val="none"/>
        </w:rPr>
        <w:t xml:space="preserve">的在法定代表人（签字或盖章）处签字的</w:t>
      </w:r>
      <w:r>
        <w:rPr>
          <w:color w:val="auto"/>
          <w:szCs w:val="21"/>
          <w:highlight w:val="none"/>
          <w:u w:val="single"/>
        </w:rPr>
        <w:t xml:space="preserve">   （法定代表人姓名、职务）   </w:t>
      </w:r>
      <w:r>
        <w:rPr>
          <w:color w:val="auto"/>
          <w:szCs w:val="21"/>
          <w:highlight w:val="none"/>
        </w:rPr>
        <w:t xml:space="preserve">代表本</w:t>
      </w:r>
      <w:r>
        <w:rPr>
          <w:rFonts w:hint="eastAsia"/>
          <w:color w:val="auto"/>
          <w:szCs w:val="21"/>
          <w:highlight w:val="none"/>
        </w:rPr>
        <w:t xml:space="preserve">单位</w:t>
      </w:r>
      <w:r>
        <w:rPr>
          <w:color w:val="auto"/>
          <w:szCs w:val="21"/>
          <w:highlight w:val="none"/>
        </w:rPr>
        <w:t xml:space="preserve">授权 </w:t>
      </w:r>
      <w:r>
        <w:rPr>
          <w:color w:val="auto"/>
          <w:szCs w:val="21"/>
          <w:highlight w:val="none"/>
          <w:u w:val="single"/>
        </w:rPr>
        <w:t xml:space="preserve">        （单位名称）      </w:t>
      </w:r>
      <w:r>
        <w:rPr>
          <w:color w:val="auto"/>
          <w:szCs w:val="21"/>
          <w:highlight w:val="none"/>
        </w:rPr>
        <w:t xml:space="preserve">的在授权代表（签字）处签字的</w:t>
      </w:r>
      <w:r>
        <w:rPr>
          <w:color w:val="auto"/>
          <w:szCs w:val="21"/>
          <w:highlight w:val="none"/>
          <w:u w:val="single"/>
        </w:rPr>
        <w:t xml:space="preserve">（授权代表的姓名、职务）（身份证号码：             ）</w:t>
      </w:r>
      <w:r>
        <w:rPr>
          <w:color w:val="auto"/>
          <w:szCs w:val="21"/>
          <w:highlight w:val="none"/>
        </w:rPr>
        <w:t xml:space="preserve">为本</w:t>
      </w:r>
      <w:r>
        <w:rPr>
          <w:rFonts w:hint="eastAsia"/>
          <w:color w:val="auto"/>
          <w:szCs w:val="21"/>
          <w:highlight w:val="none"/>
        </w:rPr>
        <w:t xml:space="preserve">单位</w:t>
      </w:r>
      <w:r>
        <w:rPr>
          <w:color w:val="auto"/>
          <w:szCs w:val="21"/>
          <w:highlight w:val="none"/>
        </w:rPr>
        <w:t xml:space="preserve">的合法代理人，就</w:t>
      </w:r>
      <w:r>
        <w:rPr>
          <w:color w:val="auto"/>
          <w:szCs w:val="21"/>
          <w:highlight w:val="none"/>
          <w:u w:val="single"/>
        </w:rPr>
        <w:t xml:space="preserve">        （项目名称、项目编号</w:t>
      </w:r>
      <w:r>
        <w:rPr>
          <w:rFonts w:hint="eastAsia"/>
          <w:color w:val="auto"/>
          <w:szCs w:val="21"/>
          <w:highlight w:val="none"/>
          <w:u w:val="single"/>
        </w:rPr>
        <w:t xml:space="preserve">、包号</w:t>
      </w:r>
      <w:r>
        <w:rPr>
          <w:color w:val="auto"/>
          <w:szCs w:val="21"/>
          <w:highlight w:val="none"/>
          <w:u w:val="single"/>
        </w:rPr>
        <w:t xml:space="preserve">）         </w:t>
      </w:r>
      <w:r>
        <w:rPr>
          <w:color w:val="auto"/>
          <w:szCs w:val="21"/>
          <w:highlight w:val="none"/>
        </w:rPr>
        <w:t xml:space="preserve">，以本</w:t>
      </w:r>
      <w:r>
        <w:rPr>
          <w:rFonts w:hint="eastAsia"/>
          <w:color w:val="auto"/>
          <w:szCs w:val="21"/>
          <w:highlight w:val="none"/>
        </w:rPr>
        <w:t xml:space="preserve">单位</w:t>
      </w:r>
      <w:r>
        <w:rPr>
          <w:color w:val="auto"/>
          <w:szCs w:val="21"/>
          <w:highlight w:val="none"/>
        </w:rPr>
        <w:t xml:space="preserve">名义处理一切与之相关的事务，其后果由我</w:t>
      </w:r>
      <w:r>
        <w:rPr>
          <w:rFonts w:hint="eastAsia"/>
          <w:color w:val="auto"/>
          <w:szCs w:val="21"/>
          <w:highlight w:val="none"/>
        </w:rPr>
        <w:t xml:space="preserve">单位</w:t>
      </w:r>
      <w:r>
        <w:rPr>
          <w:color w:val="auto"/>
          <w:szCs w:val="21"/>
          <w:highlight w:val="none"/>
        </w:rPr>
        <w:t xml:space="preserve">承担。</w:t>
      </w:r>
      <w:r/>
    </w:p>
    <w:p>
      <w:pPr>
        <w:ind w:firstLine="420"/>
        <w:spacing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代理人无转委托权，特此委托。</w:t>
      </w:r>
      <w:r/>
    </w:p>
    <w:p>
      <w:pPr>
        <w:ind w:firstLine="420"/>
        <w:spacing w:line="300" w:lineRule="exact"/>
        <w:rPr>
          <w:color w:val="auto"/>
          <w:szCs w:val="21"/>
          <w:highlight w:val="none"/>
        </w:rPr>
      </w:pPr>
      <w:r>
        <w:rPr>
          <w:rFonts w:hint="eastAsia"/>
          <w:color w:val="auto"/>
          <w:szCs w:val="21"/>
          <w:highlight w:val="none"/>
        </w:rPr>
        <w:t xml:space="preserve">委托期限：自本授权委托书签署之日起至投标有效期届满之日止。</w:t>
      </w:r>
      <w:r/>
    </w:p>
    <w:p>
      <w:pPr>
        <w:ind w:firstLine="420"/>
        <w:spacing w:line="300" w:lineRule="exact"/>
        <w:rPr>
          <w:color w:val="auto"/>
          <w:szCs w:val="21"/>
          <w:highlight w:val="none"/>
        </w:rPr>
      </w:pPr>
      <w:r>
        <w:rPr>
          <w:rFonts w:hint="eastAsia"/>
          <w:color w:val="auto"/>
          <w:szCs w:val="21"/>
          <w:highlight w:val="none"/>
        </w:rPr>
        <w:t xml:space="preserve">投标人</w:t>
      </w:r>
      <w:r>
        <w:rPr>
          <w:color w:val="auto"/>
          <w:szCs w:val="21"/>
          <w:highlight w:val="none"/>
        </w:rPr>
        <w:t xml:space="preserve">名称（公章）：  </w:t>
      </w:r>
      <w:r/>
    </w:p>
    <w:p>
      <w:pPr>
        <w:ind w:firstLine="420"/>
        <w:spacing w:line="300" w:lineRule="exact"/>
        <w:rPr>
          <w:color w:val="auto"/>
          <w:szCs w:val="21"/>
          <w:highlight w:val="none"/>
          <w:u w:val="single"/>
        </w:rPr>
      </w:pPr>
      <w:r>
        <w:rPr>
          <w:color w:val="auto"/>
          <w:szCs w:val="21"/>
          <w:highlight w:val="none"/>
        </w:rPr>
        <w:t xml:space="preserve">法定代表人（签字或盖章）： </w:t>
      </w:r>
      <w:r/>
    </w:p>
    <w:p>
      <w:pPr>
        <w:pStyle w:val="761"/>
        <w:ind w:firstLine="420"/>
        <w:spacing w:after="0" w:line="300" w:lineRule="exact"/>
        <w:rPr>
          <w:rFonts w:ascii="Times New Roman" w:hAnsi="Times New Roman"/>
          <w:color w:val="auto"/>
          <w:highlight w:val="none"/>
        </w:rPr>
      </w:pPr>
      <w:r>
        <w:rPr>
          <w:rFonts w:ascii="Times New Roman" w:hAnsi="Times New Roman"/>
          <w:color w:val="auto"/>
          <w:szCs w:val="21"/>
          <w:highlight w:val="none"/>
        </w:rPr>
        <w:t xml:space="preserve">身份证号码：  </w:t>
      </w:r>
      <w:r/>
    </w:p>
    <w:p>
      <w:pPr>
        <w:ind w:firstLine="420"/>
        <w:spacing w:line="300" w:lineRule="exact"/>
        <w:rPr>
          <w:color w:val="auto"/>
          <w:szCs w:val="21"/>
          <w:highlight w:val="none"/>
          <w:u w:val="single"/>
        </w:rPr>
      </w:pPr>
      <w:r>
        <w:rPr>
          <w:color w:val="auto"/>
          <w:szCs w:val="21"/>
          <w:highlight w:val="none"/>
        </w:rPr>
        <w:t xml:space="preserve">授权代表（签字）：</w:t>
      </w:r>
      <w:r/>
    </w:p>
    <w:p>
      <w:pPr>
        <w:pStyle w:val="761"/>
        <w:ind w:firstLine="420"/>
        <w:spacing w:after="0" w:line="300" w:lineRule="exact"/>
        <w:rPr>
          <w:rFonts w:ascii="Times New Roman" w:hAnsi="Times New Roman"/>
          <w:color w:val="auto"/>
          <w:highlight w:val="none"/>
        </w:rPr>
      </w:pPr>
      <w:r>
        <w:rPr>
          <w:rFonts w:ascii="Times New Roman" w:hAnsi="Times New Roman"/>
          <w:color w:val="auto"/>
          <w:szCs w:val="21"/>
          <w:highlight w:val="none"/>
        </w:rPr>
        <w:t xml:space="preserve">身份证号码：</w:t>
      </w:r>
      <w:r/>
    </w:p>
    <w:p>
      <w:pPr>
        <w:pStyle w:val="761"/>
        <w:ind w:firstLine="420"/>
        <w:spacing w:after="0" w:line="300" w:lineRule="exact"/>
        <w:rPr>
          <w:rFonts w:ascii="Times New Roman" w:hAnsi="Times New Roman"/>
          <w:color w:val="auto"/>
          <w:highlight w:val="none"/>
        </w:rPr>
      </w:pPr>
      <w:r>
        <w:rPr>
          <w:rFonts w:hint="eastAsia" w:ascii="Times New Roman" w:hAnsi="Times New Roman"/>
          <w:color w:val="auto"/>
          <w:highlight w:val="none"/>
        </w:rPr>
        <w:t xml:space="preserve">日期：</w:t>
      </w:r>
      <w:r/>
    </w:p>
    <w:p>
      <w:pPr>
        <w:spacing w:line="480" w:lineRule="auto"/>
        <w:rPr>
          <w:rFonts w:ascii="Microsoft New Tai Lue" w:hAnsi="Microsoft New Tai Lue" w:cs="Microsoft New Tai Lue"/>
          <w:color w:val="auto"/>
          <w:highlight w:val="none"/>
        </w:rPr>
      </w:pPr>
      <w:r>
        <w:rPr>
          <w:rFonts w:hint="eastAsia"/>
          <w:color w:val="auto"/>
          <w:szCs w:val="21"/>
          <w:highlight w:val="none"/>
        </w:rPr>
        <w:t xml:space="preserve">附：法定代表人（单位负责人）有效期内的</w:t>
      </w:r>
      <w:r>
        <w:rPr>
          <w:rFonts w:ascii="Microsoft New Tai Lue" w:hAnsi="Microsoft New Tai Lue" w:cs="Microsoft New Tai Lue"/>
          <w:color w:val="auto"/>
          <w:highlight w:val="none"/>
        </w:rPr>
        <w:t xml:space="preserve">身份证复印件（正反面）</w:t>
      </w:r>
      <w:r/>
    </w:p>
    <w:tbl>
      <w:tblPr>
        <w:tblStyle w:val="733"/>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42"/>
              <w:ind w:firstLine="480"/>
              <w:jc w:val="center"/>
              <w:spacing w:line="300" w:lineRule="exact"/>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ind w:firstLine="400"/>
              <w:jc w:val="left"/>
              <w:spacing w:line="300" w:lineRule="exact"/>
              <w:widowControl/>
              <w:rPr>
                <w:color w:val="auto"/>
                <w:sz w:val="20"/>
                <w:highlight w:val="none"/>
              </w:rPr>
            </w:pPr>
            <w:r>
              <w:rPr>
                <w:color w:val="auto"/>
                <w:sz w:val="20"/>
                <w:highlight w:val="none"/>
              </w:rPr>
            </w:r>
            <w:r/>
          </w:p>
        </w:tc>
        <w:tc>
          <w:tcPr>
            <w:tcW w:w="4677" w:type="dxa"/>
            <w:vAlign w:val="center"/>
            <w:textDirection w:val="lrTb"/>
            <w:noWrap w:val="false"/>
          </w:tcPr>
          <w:p>
            <w:pPr>
              <w:ind w:firstLine="480"/>
              <w:jc w:val="center"/>
              <w:spacing w:line="300" w:lineRule="exact"/>
              <w:widowControl/>
              <w:rPr>
                <w:color w:val="auto"/>
                <w:sz w:val="20"/>
                <w:highlight w:val="none"/>
              </w:rPr>
            </w:pPr>
            <w:r>
              <w:rPr>
                <w:i/>
                <w:color w:val="auto"/>
                <w:sz w:val="24"/>
                <w:highlight w:val="none"/>
              </w:rPr>
              <w:t xml:space="preserve">身份证反面</w:t>
            </w:r>
            <w:r/>
          </w:p>
        </w:tc>
      </w:tr>
    </w:tbl>
    <w:p>
      <w:pPr>
        <w:spacing w:line="480" w:lineRule="auto"/>
        <w:rPr>
          <w:rFonts w:ascii="Microsoft New Tai Lue" w:hAnsi="Microsoft New Tai Lue" w:cs="Microsoft New Tai Lue"/>
          <w:color w:val="auto"/>
          <w:highlight w:val="none"/>
        </w:rPr>
      </w:pPr>
      <w:r>
        <w:rPr>
          <w:color w:val="auto"/>
          <w:szCs w:val="21"/>
          <w:highlight w:val="none"/>
        </w:rPr>
        <w:t xml:space="preserve">授权代表</w:t>
      </w:r>
      <w:r>
        <w:rPr>
          <w:rFonts w:hint="eastAsia"/>
          <w:color w:val="auto"/>
          <w:szCs w:val="21"/>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733"/>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42"/>
              <w:ind w:firstLine="480"/>
              <w:jc w:val="center"/>
              <w:spacing w:line="300" w:lineRule="exact"/>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ind w:firstLine="400"/>
              <w:jc w:val="left"/>
              <w:spacing w:line="300" w:lineRule="exact"/>
              <w:widowControl/>
              <w:rPr>
                <w:color w:val="auto"/>
                <w:sz w:val="20"/>
                <w:highlight w:val="none"/>
              </w:rPr>
            </w:pPr>
            <w:r>
              <w:rPr>
                <w:color w:val="auto"/>
                <w:sz w:val="20"/>
                <w:highlight w:val="none"/>
              </w:rPr>
            </w:r>
            <w:r/>
          </w:p>
        </w:tc>
        <w:tc>
          <w:tcPr>
            <w:tcW w:w="4695" w:type="dxa"/>
            <w:vAlign w:val="center"/>
            <w:textDirection w:val="lrTb"/>
            <w:noWrap w:val="false"/>
          </w:tcPr>
          <w:p>
            <w:pPr>
              <w:ind w:firstLine="480"/>
              <w:jc w:val="center"/>
              <w:spacing w:line="300" w:lineRule="exact"/>
              <w:widowControl/>
              <w:rPr>
                <w:color w:val="auto"/>
                <w:sz w:val="20"/>
                <w:highlight w:val="none"/>
              </w:rPr>
            </w:pPr>
            <w:r>
              <w:rPr>
                <w:i/>
                <w:color w:val="auto"/>
                <w:sz w:val="24"/>
                <w:highlight w:val="none"/>
              </w:rPr>
              <w:t xml:space="preserve">身份证反面</w:t>
            </w:r>
            <w:r/>
          </w:p>
        </w:tc>
      </w:tr>
    </w:tbl>
    <w:p>
      <w:pPr>
        <w:pStyle w:val="761"/>
        <w:ind w:firstLine="422"/>
        <w:spacing w:line="300" w:lineRule="exact"/>
        <w:rPr>
          <w:rFonts w:ascii="Times New Roman" w:hAnsi="Times New Roman"/>
          <w:b/>
          <w:bCs/>
          <w:color w:val="auto"/>
          <w:szCs w:val="21"/>
          <w:highlight w:val="none"/>
        </w:rPr>
      </w:pPr>
      <w:r>
        <w:rPr>
          <w:rFonts w:ascii="Times New Roman" w:hAnsi="Times New Roman"/>
          <w:b/>
          <w:bCs/>
          <w:color w:val="auto"/>
          <w:szCs w:val="21"/>
          <w:highlight w:val="none"/>
        </w:rPr>
        <w:t xml:space="preserve">注：</w:t>
      </w:r>
      <w:r/>
    </w:p>
    <w:p>
      <w:pPr>
        <w:pStyle w:val="761"/>
        <w:ind w:firstLine="422"/>
        <w:spacing w:line="300" w:lineRule="exact"/>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1.若供应商为分公司、分支机构等依法无需设置法定代表人职务的单位（仅当招标文件注明允许上述单位投标时），法定代表人签字处可由单位负责人签署。</w:t>
      </w:r>
      <w:r/>
    </w:p>
    <w:p>
      <w:pPr>
        <w:pStyle w:val="761"/>
        <w:ind w:firstLine="422"/>
        <w:spacing w:line="300" w:lineRule="exact"/>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2.若投标文件中签字之处均为法定代表人（单位负责人）本人签署，则可不提供本《授权委托书》，但须提供《法定代表人（单位负责人）身份证明》。</w:t>
      </w:r>
      <w:bookmarkStart w:id="333" w:name="_Toc104560895"/>
      <w:r/>
      <w:bookmarkStart w:id="334" w:name="_Toc107246279"/>
      <w:r/>
      <w:r/>
    </w:p>
    <w:p>
      <w:pPr>
        <w:pStyle w:val="765"/>
        <w:ind w:firstLine="482"/>
        <w:rPr>
          <w:rFonts w:ascii="Microsoft New Tai Lue" w:hAnsi="Microsoft New Tai Lue" w:cs="Microsoft New Tai Lue"/>
          <w:bCs w:val="0"/>
          <w:color w:val="auto"/>
          <w:sz w:val="24"/>
          <w:szCs w:val="24"/>
          <w:highlight w:val="none"/>
        </w:rPr>
      </w:pPr>
      <w:r/>
      <w:bookmarkStart w:id="335" w:name="_Toc30438"/>
      <w:r>
        <w:rPr>
          <w:rFonts w:ascii="Microsoft New Tai Lue" w:hAnsi="Microsoft New Tai Lue" w:cs="Microsoft New Tai Lue"/>
          <w:bCs w:val="0"/>
          <w:color w:val="auto"/>
          <w:sz w:val="24"/>
          <w:szCs w:val="24"/>
          <w:highlight w:val="none"/>
        </w:rPr>
        <w:t xml:space="preserve">（4）开标一览表</w:t>
      </w:r>
      <w:bookmarkEnd w:id="323"/>
      <w:r/>
      <w:bookmarkEnd w:id="333"/>
      <w:r/>
      <w:bookmarkEnd w:id="334"/>
      <w:r/>
      <w:bookmarkEnd w:id="335"/>
      <w:r/>
      <w:r/>
    </w:p>
    <w:p>
      <w:pPr>
        <w:ind w:left="-120" w:firstLine="21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项目名称：</w:t>
      </w:r>
      <w:r/>
    </w:p>
    <w:p>
      <w:pPr>
        <w:ind w:left="-120" w:firstLine="21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项目编号：</w:t>
      </w:r>
      <w:r/>
    </w:p>
    <w:tbl>
      <w:tblPr>
        <w:tblStyle w:val="733"/>
        <w:tblW w:w="9209" w:type="dxa"/>
        <w:jc w:val="center"/>
        <w:tblLayout w:type="fixed"/>
        <w:tblCellMar>
          <w:left w:w="108" w:type="dxa"/>
          <w:top w:w="0" w:type="dxa"/>
          <w:right w:w="108" w:type="dxa"/>
          <w:bottom w:w="0" w:type="dxa"/>
        </w:tblCellMar>
        <w:tblLook w:val="04A0" w:firstRow="1" w:lastRow="0" w:firstColumn="1" w:lastColumn="0" w:noHBand="0" w:noVBand="1"/>
      </w:tblPr>
      <w:tblGrid>
        <w:gridCol w:w="511"/>
        <w:gridCol w:w="791"/>
        <w:gridCol w:w="3229"/>
        <w:gridCol w:w="2268"/>
        <w:gridCol w:w="1843"/>
        <w:gridCol w:w="567"/>
      </w:tblGrid>
      <w:tr>
        <w:trPr>
          <w:jc w:val="center"/>
          <w:trHeight w:val="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11" w:type="dxa"/>
            <w:vAlign w:val="center"/>
            <w:textDirection w:val="lrTb"/>
            <w:noWrap w:val="false"/>
          </w:tcPr>
          <w:p>
            <w:pPr>
              <w:jc w:val="center"/>
              <w:widowControl/>
              <w:rPr>
                <w:rFonts w:hint="eastAsia" w:ascii="宋体" w:hAnsi="宋体" w:cs="宋体"/>
                <w:color w:val="auto"/>
                <w:szCs w:val="21"/>
                <w:highlight w:val="none"/>
              </w:rPr>
            </w:pPr>
            <w:r/>
            <w:bookmarkStart w:id="336" w:name="_Hlk129799509"/>
            <w:r/>
            <w:bookmarkStart w:id="337" w:name="_Toc103848581"/>
            <w:r>
              <w:rPr>
                <w:rFonts w:hint="eastAsia" w:ascii="宋体" w:hAnsi="宋体" w:cs="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9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包号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29" w:type="dxa"/>
            <w:vAlign w:val="center"/>
            <w:textDirection w:val="lrTb"/>
            <w:noWrap w:val="false"/>
          </w:tcPr>
          <w:p>
            <w:pPr>
              <w:jc w:val="center"/>
              <w:widowControl/>
              <w:rPr>
                <w:rFonts w:hint="eastAsia" w:ascii="宋体" w:hAnsi="宋体" w:cs="宋体"/>
                <w:color w:val="auto"/>
                <w:szCs w:val="21"/>
                <w:highlight w:val="none"/>
              </w:rPr>
            </w:pPr>
            <w:r>
              <w:rPr>
                <w:rFonts w:ascii="Arial" w:hAnsi="Arial" w:cs="Arial"/>
                <w:color w:val="auto"/>
                <w:szCs w:val="21"/>
                <w:highlight w:val="none"/>
              </w:rPr>
              <w:t xml:space="preserve">投标</w:t>
            </w:r>
            <w:r>
              <w:rPr>
                <w:rFonts w:hint="eastAsia" w:ascii="Arial" w:hAnsi="Arial" w:cs="Arial"/>
                <w:color w:val="auto"/>
                <w:szCs w:val="21"/>
                <w:highlight w:val="none"/>
              </w:rPr>
              <w:t xml:space="preserve">报</w:t>
            </w:r>
            <w:r>
              <w:rPr>
                <w:rFonts w:ascii="Arial" w:hAnsi="Arial" w:cs="Arial"/>
                <w:color w:val="auto"/>
                <w:szCs w:val="21"/>
                <w:highlight w:val="none"/>
              </w:rPr>
              <w:t xml:space="preserve">价</w:t>
            </w:r>
            <w:r>
              <w:rPr>
                <w:rFonts w:hint="eastAsia" w:ascii="Arial" w:hAnsi="Arial" w:cs="Arial"/>
                <w:color w:val="auto"/>
                <w:szCs w:val="21"/>
                <w:highlight w:val="none"/>
              </w:rPr>
              <w:t xml:space="preserve">（元）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68" w:type="dxa"/>
            <w:vAlign w:val="center"/>
            <w:textDirection w:val="lrTb"/>
            <w:noWrap w:val="false"/>
          </w:tcPr>
          <w:p>
            <w:pPr>
              <w:jc w:val="center"/>
              <w:widowControl/>
              <w:rPr>
                <w:rFonts w:hint="eastAsia" w:ascii="宋体" w:hAnsi="宋体" w:cs="Arial"/>
                <w:color w:val="auto"/>
                <w:szCs w:val="21"/>
                <w:highlight w:val="none"/>
              </w:rPr>
            </w:pPr>
            <w:r>
              <w:rPr>
                <w:rFonts w:ascii="Arial" w:hAnsi="Arial" w:cs="Arial"/>
                <w:color w:val="auto"/>
                <w:szCs w:val="21"/>
                <w:highlight w:val="none"/>
              </w:rPr>
              <w:t xml:space="preserve">服务时间/</w:t>
            </w:r>
            <w:r>
              <w:rPr>
                <w:rFonts w:ascii="宋体" w:hAnsi="宋体" w:cs="Arial"/>
                <w:color w:val="auto"/>
                <w:szCs w:val="21"/>
                <w:highlight w:val="none"/>
              </w:rPr>
              <w:t xml:space="preserve">交付使用</w:t>
            </w:r>
            <w:r/>
          </w:p>
          <w:p>
            <w:pPr>
              <w:jc w:val="center"/>
              <w:widowControl/>
              <w:rPr>
                <w:rFonts w:hint="eastAsia" w:ascii="宋体" w:hAnsi="宋体" w:cs="宋体"/>
                <w:color w:val="auto"/>
                <w:szCs w:val="21"/>
                <w:highlight w:val="none"/>
              </w:rPr>
            </w:pPr>
            <w:r>
              <w:rPr>
                <w:rFonts w:ascii="宋体" w:hAnsi="宋体" w:cs="Arial"/>
                <w:color w:val="auto"/>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843" w:type="dxa"/>
            <w:vAlign w:val="center"/>
            <w:textDirection w:val="lrTb"/>
            <w:noWrap w:val="false"/>
          </w:tcPr>
          <w:p>
            <w:pPr>
              <w:jc w:val="center"/>
              <w:widowControl/>
              <w:rPr>
                <w:rFonts w:hint="eastAsia" w:ascii="宋体" w:hAnsi="宋体" w:cs="宋体"/>
                <w:color w:val="auto"/>
                <w:szCs w:val="21"/>
                <w:highlight w:val="none"/>
              </w:rPr>
            </w:pPr>
            <w:r>
              <w:rPr>
                <w:rFonts w:hint="eastAsia" w:ascii="Arial" w:hAnsi="Arial" w:cs="Arial"/>
                <w:color w:val="auto"/>
                <w:szCs w:val="21"/>
                <w:highlight w:val="none"/>
              </w:rPr>
              <w:t xml:space="preserve">投标标的是否全部由小微企业提供</w:t>
            </w:r>
            <w:r>
              <w:rPr>
                <w:rFonts w:ascii="Arial" w:hAnsi="Arial" w:cs="Arial"/>
                <w:color w:val="auto"/>
                <w:szCs w:val="21"/>
                <w:highlight w:val="none"/>
              </w:rPr>
              <w:t xml:space="preserve">（</w:t>
            </w:r>
            <w:r>
              <w:rPr>
                <w:rFonts w:ascii="Arial" w:hAnsi="Arial" w:cs="Arial"/>
                <w:color w:val="auto"/>
                <w:szCs w:val="21"/>
                <w:highlight w:val="none"/>
                <w:lang w:val="zh-CN"/>
              </w:rPr>
              <w:t xml:space="preserve">填写“是”或“否</w:t>
            </w:r>
            <w:r>
              <w:rPr>
                <w:rFonts w:ascii="Arial" w:hAnsi="Arial" w:cs="Arial"/>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Arial" w:hAnsi="Arial" w:cs="Arial"/>
                <w:color w:val="auto"/>
                <w:szCs w:val="21"/>
                <w:highlight w:val="none"/>
              </w:rPr>
            </w:pPr>
            <w:r>
              <w:rPr>
                <w:rFonts w:hint="eastAsia" w:ascii="Arial" w:hAnsi="Arial" w:cs="Arial"/>
                <w:color w:val="auto"/>
                <w:szCs w:val="21"/>
                <w:highlight w:val="none"/>
              </w:rPr>
              <w:t xml:space="preserve">备注</w:t>
            </w:r>
            <w:r/>
          </w:p>
        </w:tc>
      </w:tr>
      <w:tr>
        <w:trPr>
          <w:jc w:val="center"/>
          <w:trHeight w:val="53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11" w:type="dxa"/>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9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29" w:type="dxa"/>
            <w:vAlign w:val="center"/>
            <w:textDirection w:val="lrTb"/>
            <w:noWrap w:val="false"/>
          </w:tcPr>
          <w:p>
            <w:pPr>
              <w:jc w:val="left"/>
              <w:spacing w:line="360" w:lineRule="auto"/>
              <w:rPr>
                <w:color w:val="auto"/>
                <w:szCs w:val="21"/>
                <w:highlight w:val="none"/>
              </w:rPr>
            </w:pPr>
            <w:r>
              <w:rPr>
                <w:rFonts w:hint="eastAsia"/>
                <w:color w:val="auto"/>
                <w:szCs w:val="21"/>
                <w:highlight w:val="none"/>
              </w:rPr>
              <w:t xml:space="preserve">大写：</w:t>
            </w:r>
            <w:r>
              <w:rPr>
                <w:rFonts w:ascii="Microsoft New Tai Lue" w:hAnsi="Microsoft New Tai Lue" w:cs="Microsoft New Tai Lue"/>
                <w:color w:val="auto"/>
                <w:szCs w:val="21"/>
                <w:highlight w:val="none"/>
              </w:rPr>
              <w:t xml:space="preserve">人民币</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元</w:t>
            </w:r>
            <w:r/>
          </w:p>
          <w:p>
            <w:pPr>
              <w:jc w:val="left"/>
              <w:rPr>
                <w:color w:val="auto"/>
                <w:highlight w:val="none"/>
                <w:u w:val="single"/>
              </w:rPr>
            </w:pPr>
            <w:r>
              <w:rPr>
                <w:rFonts w:hint="eastAsia"/>
                <w:color w:val="auto"/>
                <w:szCs w:val="21"/>
                <w:highlight w:val="none"/>
              </w:rPr>
              <w:t xml:space="preserve">小写：</w:t>
            </w:r>
            <w:r>
              <w:rPr>
                <w:rFonts w:ascii="Microsoft New Tai Lue" w:hAnsi="Microsoft New Tai Lue" w:cs="Microsoft New Tai Lue"/>
                <w:color w:val="auto"/>
                <w:szCs w:val="21"/>
                <w:highlight w:val="none"/>
              </w:rPr>
              <w:t xml:space="preserve">人民币</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68" w:type="dxa"/>
            <w:vAlign w:val="center"/>
            <w:textDirection w:val="lrTb"/>
            <w:noWrap w:val="false"/>
          </w:tcPr>
          <w:p>
            <w:pPr>
              <w:jc w:val="center"/>
              <w:rPr>
                <w:rFonts w:hint="eastAsia" w:ascii="宋体" w:hAnsi="宋体" w:cs="宋体"/>
                <w:color w:val="auto"/>
                <w:sz w:val="24"/>
                <w:highlight w:val="none"/>
              </w:rPr>
            </w:pPr>
            <w:r>
              <w:rPr>
                <w:rFonts w:ascii="Arial" w:hAnsi="Arial" w:cs="Arial"/>
                <w:color w:val="auto"/>
                <w:szCs w:val="21"/>
                <w:highlight w:val="none"/>
                <w:u w:val="single"/>
              </w:rPr>
              <w:t xml:space="preserve">满足招标文件要求。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843" w:type="dxa"/>
            <w:vAlign w:val="center"/>
            <w:textDirection w:val="lrTb"/>
            <w:noWrap w:val="false"/>
          </w:tcPr>
          <w:p>
            <w:pPr>
              <w:ind w:firstLine="48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firstLine="480"/>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0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11" w:type="dxa"/>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9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29" w:type="dxa"/>
            <w:vAlign w:val="center"/>
            <w:textDirection w:val="lrTb"/>
            <w:noWrap w:val="false"/>
          </w:tcPr>
          <w:p>
            <w:pPr>
              <w:jc w:val="left"/>
              <w:spacing w:line="360" w:lineRule="auto"/>
              <w:rPr>
                <w:color w:val="auto"/>
                <w:szCs w:val="21"/>
                <w:highlight w:val="none"/>
              </w:rPr>
            </w:pPr>
            <w:r>
              <w:rPr>
                <w:rFonts w:hint="eastAsia"/>
                <w:color w:val="auto"/>
                <w:szCs w:val="21"/>
                <w:highlight w:val="none"/>
              </w:rPr>
              <w:t xml:space="preserve">大写：</w:t>
            </w:r>
            <w:r>
              <w:rPr>
                <w:rFonts w:ascii="Microsoft New Tai Lue" w:hAnsi="Microsoft New Tai Lue" w:cs="Microsoft New Tai Lue"/>
                <w:color w:val="auto"/>
                <w:szCs w:val="21"/>
                <w:highlight w:val="none"/>
              </w:rPr>
              <w:t xml:space="preserve">人民币</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元</w:t>
            </w:r>
            <w:r/>
          </w:p>
          <w:p>
            <w:pPr>
              <w:jc w:val="left"/>
              <w:rPr>
                <w:color w:val="auto"/>
                <w:highlight w:val="none"/>
              </w:rPr>
            </w:pPr>
            <w:r>
              <w:rPr>
                <w:rFonts w:hint="eastAsia"/>
                <w:color w:val="auto"/>
                <w:szCs w:val="21"/>
                <w:highlight w:val="none"/>
              </w:rPr>
              <w:t xml:space="preserve">小写：</w:t>
            </w:r>
            <w:r>
              <w:rPr>
                <w:rFonts w:ascii="Microsoft New Tai Lue" w:hAnsi="Microsoft New Tai Lue" w:cs="Microsoft New Tai Lue"/>
                <w:color w:val="auto"/>
                <w:szCs w:val="21"/>
                <w:highlight w:val="none"/>
              </w:rPr>
              <w:t xml:space="preserve">人民币</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68" w:type="dxa"/>
            <w:vAlign w:val="center"/>
            <w:textDirection w:val="lrTb"/>
            <w:noWrap w:val="false"/>
          </w:tcPr>
          <w:p>
            <w:pPr>
              <w:jc w:val="center"/>
              <w:rPr>
                <w:rFonts w:hint="eastAsia" w:ascii="宋体" w:hAnsi="宋体" w:cs="宋体"/>
                <w:color w:val="auto"/>
                <w:sz w:val="24"/>
                <w:highlight w:val="none"/>
              </w:rPr>
            </w:pPr>
            <w:r>
              <w:rPr>
                <w:rFonts w:ascii="Arial" w:hAnsi="Arial" w:cs="Arial"/>
                <w:color w:val="auto"/>
                <w:szCs w:val="21"/>
                <w:highlight w:val="none"/>
                <w:u w:val="single"/>
              </w:rPr>
              <w:t xml:space="preserve">满足招标文件要求。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843" w:type="dxa"/>
            <w:vAlign w:val="center"/>
            <w:textDirection w:val="lrTb"/>
            <w:noWrap w:val="false"/>
          </w:tcPr>
          <w:p>
            <w:pPr>
              <w:ind w:firstLine="48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firstLine="480"/>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60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11" w:type="dxa"/>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9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29" w:type="dxa"/>
            <w:vAlign w:val="center"/>
            <w:textDirection w:val="lrTb"/>
            <w:noWrap w:val="false"/>
          </w:tcPr>
          <w:p>
            <w:pPr>
              <w:jc w:val="left"/>
              <w:spacing w:line="360" w:lineRule="auto"/>
              <w:rPr>
                <w:color w:val="auto"/>
                <w:szCs w:val="21"/>
                <w:highlight w:val="none"/>
              </w:rPr>
            </w:pPr>
            <w:r>
              <w:rPr>
                <w:rFonts w:hint="eastAsia"/>
                <w:color w:val="auto"/>
                <w:szCs w:val="21"/>
                <w:highlight w:val="none"/>
              </w:rPr>
              <w:t xml:space="preserve">大写：</w:t>
            </w:r>
            <w:r>
              <w:rPr>
                <w:rFonts w:ascii="Microsoft New Tai Lue" w:hAnsi="Microsoft New Tai Lue" w:cs="Microsoft New Tai Lue"/>
                <w:color w:val="auto"/>
                <w:szCs w:val="21"/>
                <w:highlight w:val="none"/>
              </w:rPr>
              <w:t xml:space="preserve">人民币</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元</w:t>
            </w:r>
            <w:r/>
          </w:p>
          <w:p>
            <w:pPr>
              <w:jc w:val="left"/>
              <w:rPr>
                <w:color w:val="auto"/>
                <w:highlight w:val="none"/>
              </w:rPr>
            </w:pPr>
            <w:r>
              <w:rPr>
                <w:rFonts w:hint="eastAsia"/>
                <w:color w:val="auto"/>
                <w:szCs w:val="21"/>
                <w:highlight w:val="none"/>
              </w:rPr>
              <w:t xml:space="preserve">小写：</w:t>
            </w:r>
            <w:r>
              <w:rPr>
                <w:rFonts w:ascii="Microsoft New Tai Lue" w:hAnsi="Microsoft New Tai Lue" w:cs="Microsoft New Tai Lue"/>
                <w:color w:val="auto"/>
                <w:szCs w:val="21"/>
                <w:highlight w:val="none"/>
              </w:rPr>
              <w:t xml:space="preserve">人民币</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68" w:type="dxa"/>
            <w:vAlign w:val="center"/>
            <w:textDirection w:val="lrTb"/>
            <w:noWrap w:val="false"/>
          </w:tcPr>
          <w:p>
            <w:pPr>
              <w:jc w:val="center"/>
              <w:rPr>
                <w:rFonts w:ascii="Arial" w:hAnsi="Arial" w:cs="Arial"/>
                <w:color w:val="auto"/>
                <w:szCs w:val="21"/>
                <w:highlight w:val="none"/>
                <w:u w:val="single"/>
              </w:rPr>
            </w:pPr>
            <w:r>
              <w:rPr>
                <w:rFonts w:ascii="Arial" w:hAnsi="Arial" w:cs="Arial"/>
                <w:color w:val="auto"/>
                <w:szCs w:val="21"/>
                <w:highlight w:val="none"/>
                <w:u w:val="single"/>
              </w:rPr>
              <w:t xml:space="preserve">满足招标文件要求。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843" w:type="dxa"/>
            <w:vAlign w:val="center"/>
            <w:textDirection w:val="lrTb"/>
            <w:noWrap w:val="false"/>
          </w:tcPr>
          <w:p>
            <w:pPr>
              <w:ind w:firstLine="48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firstLine="480"/>
              <w:jc w:val="center"/>
              <w:rPr>
                <w:rFonts w:hint="eastAsia" w:ascii="宋体" w:hAnsi="宋体" w:cs="宋体"/>
                <w:color w:val="auto"/>
                <w:sz w:val="24"/>
                <w:highlight w:val="none"/>
              </w:rPr>
            </w:pPr>
            <w:r>
              <w:rPr>
                <w:rFonts w:hint="eastAsia" w:ascii="宋体" w:hAnsi="宋体" w:cs="宋体"/>
                <w:color w:val="auto"/>
                <w:sz w:val="24"/>
                <w:highlight w:val="none"/>
              </w:rPr>
            </w:r>
            <w:bookmarkEnd w:id="336"/>
            <w:r/>
          </w:p>
        </w:tc>
      </w:tr>
    </w:tbl>
    <w:p>
      <w:pPr>
        <w:ind w:firstLine="105"/>
        <w:rPr>
          <w:b/>
          <w:color w:val="auto"/>
          <w:highlight w:val="none"/>
        </w:rPr>
      </w:pPr>
      <w:r>
        <w:rPr>
          <w:b/>
          <w:color w:val="auto"/>
          <w:highlight w:val="none"/>
        </w:rPr>
        <w:t xml:space="preserve">注：</w:t>
      </w:r>
      <w:r>
        <w:rPr>
          <w:rFonts w:hint="eastAsia"/>
          <w:b/>
          <w:color w:val="auto"/>
          <w:highlight w:val="none"/>
        </w:rPr>
        <w:t xml:space="preserve">未参加包则在对应的投标报价中填写“/”。</w:t>
      </w:r>
      <w:r/>
    </w:p>
    <w:p>
      <w:pPr>
        <w:ind w:firstLine="422"/>
        <w:rPr>
          <w:b/>
          <w:color w:val="auto"/>
          <w:highlight w:val="none"/>
        </w:rPr>
      </w:pPr>
      <w:r>
        <w:rPr>
          <w:b/>
          <w:color w:val="auto"/>
          <w:highlight w:val="none"/>
        </w:rPr>
        <w:t xml:space="preserve">1、</w:t>
      </w:r>
      <w:r>
        <w:rPr>
          <w:rFonts w:hint="eastAsia"/>
          <w:b/>
          <w:color w:val="auto"/>
          <w:highlight w:val="none"/>
        </w:rPr>
        <w:t xml:space="preserve">开标</w:t>
      </w:r>
      <w:r>
        <w:rPr>
          <w:b/>
          <w:color w:val="auto"/>
          <w:highlight w:val="none"/>
        </w:rPr>
        <w:t xml:space="preserve">一览表除在</w:t>
      </w:r>
      <w:r>
        <w:rPr>
          <w:rFonts w:hint="eastAsia"/>
          <w:b/>
          <w:color w:val="auto"/>
          <w:highlight w:val="none"/>
        </w:rPr>
        <w:t xml:space="preserve">投标</w:t>
      </w:r>
      <w:r>
        <w:rPr>
          <w:b/>
          <w:color w:val="auto"/>
          <w:highlight w:val="none"/>
        </w:rPr>
        <w:t xml:space="preserve">文件中提供之外，还需提供正副本各一份单独封装（单面打印，无须胶装），与</w:t>
      </w:r>
      <w:r>
        <w:rPr>
          <w:rFonts w:hint="eastAsia"/>
          <w:b/>
          <w:color w:val="auto"/>
          <w:highlight w:val="none"/>
        </w:rPr>
        <w:t xml:space="preserve">投标</w:t>
      </w:r>
      <w:r>
        <w:rPr>
          <w:b/>
          <w:color w:val="auto"/>
          <w:highlight w:val="none"/>
        </w:rPr>
        <w:t xml:space="preserve">文件同时密封提供。</w:t>
      </w:r>
      <w:r>
        <w:rPr>
          <w:rFonts w:hint="eastAsia"/>
          <w:b/>
          <w:color w:val="auto"/>
          <w:highlight w:val="none"/>
        </w:rPr>
        <w:t xml:space="preserve">单独密封的开标一览表仅是为方便唱标所用，如未提交，不构成投标文件的完整性偏离。</w:t>
      </w:r>
      <w:r/>
    </w:p>
    <w:p>
      <w:pPr>
        <w:ind w:firstLine="422"/>
        <w:rPr>
          <w:b/>
          <w:color w:val="auto"/>
          <w:highlight w:val="none"/>
        </w:rPr>
      </w:pPr>
      <w:r>
        <w:rPr>
          <w:b/>
          <w:color w:val="auto"/>
          <w:highlight w:val="none"/>
        </w:rPr>
        <w:t xml:space="preserve">2、请</w:t>
      </w:r>
      <w:r>
        <w:rPr>
          <w:rFonts w:hint="eastAsia"/>
          <w:b/>
          <w:color w:val="auto"/>
          <w:highlight w:val="none"/>
        </w:rPr>
        <w:t xml:space="preserve">投标人</w:t>
      </w:r>
      <w:r>
        <w:rPr>
          <w:b/>
          <w:color w:val="auto"/>
          <w:highlight w:val="none"/>
        </w:rPr>
        <w:t xml:space="preserve">在提交的</w:t>
      </w:r>
      <w:r>
        <w:rPr>
          <w:rFonts w:hint="eastAsia"/>
          <w:b/>
          <w:color w:val="auto"/>
          <w:highlight w:val="none"/>
        </w:rPr>
        <w:t xml:space="preserve">投标</w:t>
      </w:r>
      <w:r>
        <w:rPr>
          <w:b/>
          <w:color w:val="auto"/>
          <w:highlight w:val="none"/>
        </w:rPr>
        <w:t xml:space="preserve">文件电子版中，将</w:t>
      </w:r>
      <w:r>
        <w:rPr>
          <w:rFonts w:hint="eastAsia"/>
          <w:b/>
          <w:color w:val="auto"/>
          <w:highlight w:val="none"/>
        </w:rPr>
        <w:t xml:space="preserve">开标</w:t>
      </w:r>
      <w:r>
        <w:rPr>
          <w:b/>
          <w:color w:val="auto"/>
          <w:highlight w:val="none"/>
        </w:rPr>
        <w:t xml:space="preserve">一览表和分项报价</w:t>
      </w:r>
      <w:r>
        <w:rPr>
          <w:rFonts w:hint="eastAsia"/>
          <w:b/>
          <w:color w:val="auto"/>
          <w:highlight w:val="none"/>
        </w:rPr>
        <w:t xml:space="preserve">表</w:t>
      </w:r>
      <w:r>
        <w:rPr>
          <w:b/>
          <w:color w:val="auto"/>
          <w:highlight w:val="none"/>
        </w:rPr>
        <w:t xml:space="preserve">以单独一个文件给出，以WPS表格或其他兼容格式制作。</w:t>
      </w:r>
      <w:r/>
    </w:p>
    <w:p>
      <w:pPr>
        <w:ind w:firstLine="422"/>
        <w:rPr>
          <w:b/>
          <w:color w:val="auto"/>
          <w:highlight w:val="none"/>
        </w:rPr>
      </w:pPr>
      <w:r>
        <w:rPr>
          <w:b/>
          <w:color w:val="auto"/>
          <w:highlight w:val="none"/>
        </w:rPr>
        <w:t xml:space="preserve">3</w:t>
      </w:r>
      <w:r>
        <w:rPr>
          <w:rFonts w:hint="eastAsia"/>
          <w:b/>
          <w:color w:val="auto"/>
          <w:highlight w:val="none"/>
        </w:rPr>
        <w:t xml:space="preserve">、本项目仅接受一个价格，不得填报有选择性报价方案。若有优惠条款须注明，但不得影响报价，影响产品整体功能。</w:t>
      </w:r>
      <w:r/>
    </w:p>
    <w:p>
      <w:pPr>
        <w:ind w:firstLine="422"/>
        <w:rPr>
          <w:b/>
          <w:color w:val="auto"/>
          <w:highlight w:val="none"/>
        </w:rPr>
      </w:pPr>
      <w:r>
        <w:rPr>
          <w:b/>
          <w:color w:val="auto"/>
          <w:highlight w:val="none"/>
        </w:rPr>
        <w:t xml:space="preserve">4</w:t>
      </w:r>
      <w:r>
        <w:rPr>
          <w:rFonts w:hint="eastAsia"/>
          <w:b/>
          <w:color w:val="auto"/>
          <w:highlight w:val="none"/>
        </w:rPr>
        <w:t xml:space="preserve">、“投标标的是否全部由小微企业提供”栏内填写“是”或“否”。如填写“是”，投标人应按招标文件要求提供《中小企业声明函》、《残疾人福利性单位声明函》、《属于监狱企业的证明文件》。如未按要求提供、填写，或相关内容表述不清前后矛盾的，不享受价格扣除。</w:t>
      </w:r>
      <w:r/>
    </w:p>
    <w:p>
      <w:pPr>
        <w:ind w:firstLine="422"/>
        <w:rPr>
          <w:b/>
          <w:color w:val="auto"/>
          <w:highlight w:val="none"/>
        </w:rPr>
      </w:pPr>
      <w:r>
        <w:rPr>
          <w:rFonts w:hint="eastAsia"/>
          <w:b/>
          <w:color w:val="auto"/>
          <w:highlight w:val="none"/>
        </w:rPr>
        <w:t xml:space="preserve">如未按要求提供、填写，或相关内容表述不清前后矛盾的，不享受价格扣除。</w:t>
      </w:r>
      <w:r/>
    </w:p>
    <w:p>
      <w:pPr>
        <w:ind w:left="105" w:firstLine="422"/>
        <w:spacing w:line="360" w:lineRule="auto"/>
        <w:rPr>
          <w:b/>
          <w:color w:val="auto"/>
          <w:highlight w:val="none"/>
        </w:rPr>
      </w:pPr>
      <w:r>
        <w:rPr>
          <w:b/>
          <w:color w:val="auto"/>
          <w:highlight w:val="none"/>
        </w:rPr>
      </w:r>
      <w:r/>
    </w:p>
    <w:p>
      <w:pPr>
        <w:ind w:right="420" w:firstLine="4515"/>
        <w:spacing w:line="360" w:lineRule="auto"/>
        <w:rPr>
          <w:color w:val="auto"/>
          <w:highlight w:val="none"/>
          <w:u w:val="single"/>
        </w:rPr>
      </w:pPr>
      <w:r>
        <w:rPr>
          <w:rFonts w:hint="eastAsia"/>
          <w:color w:val="auto"/>
          <w:highlight w:val="none"/>
        </w:rPr>
        <w:t xml:space="preserve">投标人</w:t>
      </w:r>
      <w:r>
        <w:rPr>
          <w:color w:val="auto"/>
          <w:highlight w:val="none"/>
        </w:rPr>
        <w:t xml:space="preserve">名称（公章）：</w:t>
      </w:r>
      <w:r/>
    </w:p>
    <w:p>
      <w:pPr>
        <w:ind w:right="420" w:firstLine="4515"/>
        <w:spacing w:line="360" w:lineRule="auto"/>
        <w:rPr>
          <w:color w:val="auto"/>
          <w:szCs w:val="21"/>
          <w:highlight w:val="none"/>
        </w:rPr>
      </w:pPr>
      <w:r>
        <w:rPr>
          <w:color w:val="auto"/>
          <w:szCs w:val="21"/>
          <w:highlight w:val="none"/>
        </w:rPr>
        <w:t xml:space="preserve">法定代表人（单位负责人）</w:t>
      </w:r>
      <w:r/>
    </w:p>
    <w:p>
      <w:pPr>
        <w:jc w:val="center"/>
        <w:spacing w:line="360" w:lineRule="auto"/>
        <w:rPr>
          <w:color w:val="auto"/>
          <w:szCs w:val="21"/>
          <w:highlight w:val="none"/>
          <w:u w:val="single"/>
        </w:rPr>
      </w:pPr>
      <w:r>
        <w:rPr>
          <w:rFonts w:hint="eastAsia"/>
          <w:color w:val="auto"/>
          <w:szCs w:val="21"/>
          <w:highlight w:val="none"/>
        </w:rPr>
        <w:t xml:space="preserve">                                      </w:t>
      </w:r>
      <w:r>
        <w:rPr>
          <w:color w:val="auto"/>
          <w:szCs w:val="21"/>
          <w:highlight w:val="none"/>
        </w:rPr>
        <w:t xml:space="preserve">或其授权代表（签字或盖章）：</w:t>
      </w:r>
      <w:r>
        <w:rPr>
          <w:color w:val="auto"/>
          <w:szCs w:val="21"/>
          <w:highlight w:val="none"/>
          <w:u w:val="single"/>
        </w:rPr>
        <w:tab/>
      </w:r>
      <w:r>
        <w:rPr>
          <w:color w:val="auto"/>
          <w:szCs w:val="21"/>
          <w:highlight w:val="none"/>
          <w:u w:val="single"/>
        </w:rPr>
        <w:tab/>
      </w:r>
      <w:r/>
    </w:p>
    <w:p>
      <w:pPr>
        <w:ind w:right="420"/>
        <w:jc w:val="center"/>
        <w:spacing w:line="360" w:lineRule="auto"/>
        <w:rPr>
          <w:rFonts w:eastAsia="黑体"/>
          <w:b/>
          <w:color w:val="auto"/>
          <w:sz w:val="32"/>
          <w:szCs w:val="32"/>
          <w:highlight w:val="none"/>
        </w:rPr>
      </w:pPr>
      <w:r>
        <w:rPr>
          <w:rFonts w:hint="eastAsia"/>
          <w:bCs/>
          <w:color w:val="auto"/>
          <w:highlight w:val="none"/>
        </w:rPr>
        <w:t xml:space="preserve">                          </w:t>
      </w:r>
      <w:r>
        <w:rPr>
          <w:bCs/>
          <w:color w:val="auto"/>
          <w:highlight w:val="none"/>
        </w:rPr>
        <w:t xml:space="preserve">日期：______年月日</w:t>
      </w:r>
      <w:r/>
    </w:p>
    <w:p>
      <w:pPr>
        <w:pStyle w:val="765"/>
        <w:ind w:firstLine="482"/>
        <w:spacing w:line="240" w:lineRule="atLeast"/>
        <w:rPr>
          <w:rFonts w:ascii="Microsoft New Tai Lue" w:hAnsi="Microsoft New Tai Lue" w:cs="Microsoft New Tai Lue"/>
          <w:bCs w:val="0"/>
          <w:color w:val="auto"/>
          <w:sz w:val="24"/>
          <w:szCs w:val="24"/>
          <w:highlight w:val="none"/>
        </w:rPr>
      </w:pPr>
      <w:r/>
      <w:bookmarkStart w:id="338" w:name="_Toc104560896"/>
      <w:r>
        <w:rPr>
          <w:rFonts w:ascii="Microsoft New Tai Lue" w:hAnsi="Microsoft New Tai Lue" w:cs="Microsoft New Tai Lue"/>
          <w:bCs w:val="0"/>
          <w:color w:val="auto"/>
          <w:sz w:val="24"/>
          <w:szCs w:val="24"/>
          <w:highlight w:val="none"/>
        </w:rPr>
        <w:br w:type="page" w:clear="all"/>
      </w:r>
      <w:bookmarkStart w:id="339" w:name="_Toc7561"/>
      <w:r/>
      <w:bookmarkStart w:id="340" w:name="_Toc107246280"/>
      <w:r>
        <w:rPr>
          <w:rFonts w:ascii="Microsoft New Tai Lue" w:hAnsi="Microsoft New Tai Lue" w:cs="Microsoft New Tai Lue"/>
          <w:bCs w:val="0"/>
          <w:color w:val="auto"/>
          <w:sz w:val="24"/>
          <w:szCs w:val="24"/>
          <w:highlight w:val="none"/>
        </w:rPr>
        <w:t xml:space="preserve">（5）分项报价表</w:t>
      </w:r>
      <w:bookmarkEnd w:id="337"/>
      <w:r/>
      <w:bookmarkEnd w:id="338"/>
      <w:r/>
      <w:bookmarkEnd w:id="339"/>
      <w:r/>
      <w:bookmarkEnd w:id="340"/>
      <w:r/>
      <w:r/>
    </w:p>
    <w:p>
      <w:pPr>
        <w:ind w:left="-120" w:firstLine="21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项目名称：</w:t>
      </w:r>
      <w:r/>
    </w:p>
    <w:p>
      <w:pPr>
        <w:ind w:left="-120" w:firstLine="21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项目编号：</w:t>
      </w:r>
      <w:r>
        <w:rPr>
          <w:rFonts w:hint="eastAsia"/>
          <w:color w:val="auto"/>
          <w:szCs w:val="21"/>
          <w:highlight w:val="none"/>
          <w:u w:val="single"/>
        </w:rPr>
        <w:t xml:space="preserve">包号：              </w:t>
      </w:r>
      <w:r/>
    </w:p>
    <w:tbl>
      <w:tblPr>
        <w:tblStyle w:val="73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3"/>
        <w:gridCol w:w="2104"/>
        <w:gridCol w:w="1685"/>
        <w:gridCol w:w="1274"/>
        <w:gridCol w:w="1308"/>
        <w:gridCol w:w="1308"/>
      </w:tblGrid>
      <w:tr>
        <w:trPr>
          <w:jc w:val="center"/>
          <w:trHeight w:val="567"/>
        </w:trPr>
        <w:tc>
          <w:tcPr>
            <w:tcW w:w="706" w:type="pct"/>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序号</w:t>
            </w:r>
            <w:r/>
          </w:p>
        </w:tc>
        <w:tc>
          <w:tcPr>
            <w:tcW w:w="1176" w:type="pct"/>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产品名称</w:t>
            </w:r>
            <w:r/>
          </w:p>
        </w:tc>
        <w:tc>
          <w:tcPr>
            <w:tcW w:w="942" w:type="pct"/>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数量</w:t>
            </w:r>
            <w:r/>
          </w:p>
        </w:tc>
        <w:tc>
          <w:tcPr>
            <w:tcW w:w="710"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单价</w:t>
            </w:r>
            <w:r/>
          </w:p>
        </w:tc>
        <w:tc>
          <w:tcPr>
            <w:tcW w:w="731" w:type="pct"/>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合计总价</w:t>
            </w:r>
            <w:r/>
          </w:p>
        </w:tc>
        <w:tc>
          <w:tcPr>
            <w:tcW w:w="731" w:type="pct"/>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是否小、微企业产品（货物或服务）</w:t>
            </w:r>
            <w:r/>
          </w:p>
        </w:tc>
      </w:tr>
      <w:tr>
        <w:trPr>
          <w:jc w:val="center"/>
          <w:trHeight w:val="567"/>
        </w:trPr>
        <w:tc>
          <w:tcPr>
            <w:tcW w:w="706" w:type="pct"/>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r>
            <w:r/>
          </w:p>
        </w:tc>
        <w:tc>
          <w:tcPr>
            <w:tcW w:w="1176" w:type="pct"/>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r>
            <w:r/>
          </w:p>
        </w:tc>
        <w:tc>
          <w:tcPr>
            <w:tcW w:w="942" w:type="pct"/>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r>
            <w:r/>
          </w:p>
        </w:tc>
        <w:tc>
          <w:tcPr>
            <w:tcW w:w="710"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731" w:type="pct"/>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r>
            <w:r/>
          </w:p>
        </w:tc>
        <w:tc>
          <w:tcPr>
            <w:tcW w:w="731" w:type="pct"/>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r>
            <w:r/>
          </w:p>
        </w:tc>
      </w:tr>
      <w:tr>
        <w:trPr>
          <w:jc w:val="center"/>
          <w:trHeight w:val="567"/>
        </w:trPr>
        <w:tc>
          <w:tcPr>
            <w:tcW w:w="706" w:type="pct"/>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r>
            <w:r/>
          </w:p>
        </w:tc>
        <w:tc>
          <w:tcPr>
            <w:tcW w:w="1176" w:type="pct"/>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r>
            <w:r/>
          </w:p>
        </w:tc>
        <w:tc>
          <w:tcPr>
            <w:tcW w:w="942" w:type="pct"/>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r>
            <w:r/>
          </w:p>
        </w:tc>
        <w:tc>
          <w:tcPr>
            <w:tcW w:w="710"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731" w:type="pct"/>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r>
            <w:r/>
          </w:p>
        </w:tc>
        <w:tc>
          <w:tcPr>
            <w:tcW w:w="731" w:type="pct"/>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r>
            <w:r/>
          </w:p>
        </w:tc>
      </w:tr>
      <w:tr>
        <w:trPr>
          <w:jc w:val="center"/>
          <w:trHeight w:val="567"/>
        </w:trPr>
        <w:tc>
          <w:tcPr>
            <w:tcW w:w="706" w:type="pct"/>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r>
            <w:r/>
          </w:p>
        </w:tc>
        <w:tc>
          <w:tcPr>
            <w:tcW w:w="1176" w:type="pct"/>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r>
            <w:r/>
          </w:p>
        </w:tc>
        <w:tc>
          <w:tcPr>
            <w:tcW w:w="942" w:type="pct"/>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r>
            <w:r/>
          </w:p>
        </w:tc>
        <w:tc>
          <w:tcPr>
            <w:tcW w:w="710"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r>
            <w:r/>
          </w:p>
        </w:tc>
        <w:tc>
          <w:tcPr>
            <w:tcW w:w="731" w:type="pct"/>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r>
            <w:r/>
          </w:p>
        </w:tc>
        <w:tc>
          <w:tcPr>
            <w:tcW w:w="731" w:type="pct"/>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r>
            <w:r/>
          </w:p>
        </w:tc>
      </w:tr>
      <w:tr>
        <w:trPr>
          <w:jc w:val="center"/>
          <w:trHeight w:val="567"/>
        </w:trPr>
        <w:tc>
          <w:tcPr>
            <w:gridSpan w:val="4"/>
            <w:tcW w:w="3536" w:type="pct"/>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合计</w:t>
            </w:r>
            <w:r/>
          </w:p>
        </w:tc>
        <w:tc>
          <w:tcPr>
            <w:tcW w:w="731" w:type="pct"/>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r>
            <w:r/>
          </w:p>
        </w:tc>
        <w:tc>
          <w:tcPr>
            <w:tcW w:w="731" w:type="pct"/>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r>
            <w:r/>
          </w:p>
        </w:tc>
      </w:tr>
    </w:tbl>
    <w:p>
      <w:pPr>
        <w:ind w:firstLine="442"/>
        <w:tabs>
          <w:tab w:val="left" w:pos="6045" w:leader="none"/>
        </w:tabs>
        <w:rPr>
          <w:rFonts w:ascii="Microsoft New Tai Lue" w:hAnsi="Microsoft New Tai Lue" w:cs="Microsoft New Tai Lue"/>
          <w:b/>
          <w:bCs/>
          <w:color w:val="auto"/>
          <w:sz w:val="22"/>
          <w:szCs w:val="22"/>
          <w:highlight w:val="none"/>
        </w:rPr>
      </w:pPr>
      <w:r>
        <w:rPr>
          <w:rFonts w:ascii="Microsoft New Tai Lue" w:hAnsi="Microsoft New Tai Lue" w:cs="Microsoft New Tai Lue"/>
          <w:b/>
          <w:bCs/>
          <w:color w:val="auto"/>
          <w:sz w:val="22"/>
          <w:szCs w:val="22"/>
          <w:highlight w:val="none"/>
        </w:rPr>
      </w:r>
      <w:r/>
    </w:p>
    <w:p>
      <w:pPr>
        <w:ind w:firstLine="442"/>
        <w:tabs>
          <w:tab w:val="left" w:pos="6045" w:leader="none"/>
        </w:tabs>
        <w:rPr>
          <w:rFonts w:ascii="Microsoft New Tai Lue" w:hAnsi="Microsoft New Tai Lue" w:cs="Microsoft New Tai Lue"/>
          <w:b/>
          <w:bCs/>
          <w:color w:val="auto"/>
          <w:sz w:val="22"/>
          <w:szCs w:val="22"/>
          <w:highlight w:val="none"/>
        </w:rPr>
      </w:pPr>
      <w:r>
        <w:rPr>
          <w:rFonts w:ascii="Microsoft New Tai Lue" w:hAnsi="Microsoft New Tai Lue" w:cs="Microsoft New Tai Lue"/>
          <w:b/>
          <w:bCs/>
          <w:color w:val="auto"/>
          <w:sz w:val="22"/>
          <w:szCs w:val="22"/>
          <w:highlight w:val="none"/>
        </w:rPr>
        <w:t xml:space="preserve">注：如果行数不够，请自行增加。</w:t>
      </w:r>
      <w:r/>
    </w:p>
    <w:p>
      <w:pPr>
        <w:pStyle w:val="744"/>
        <w:ind w:left="1260" w:firstLine="482"/>
        <w:rPr>
          <w:color w:val="auto"/>
          <w:highlight w:val="none"/>
        </w:rPr>
      </w:pPr>
      <w:r>
        <w:rPr>
          <w:color w:val="auto"/>
          <w:highlight w:val="none"/>
        </w:rPr>
      </w:r>
      <w:r/>
    </w:p>
    <w:p>
      <w:pPr>
        <w:ind w:firstLine="440"/>
        <w:jc w:val="right"/>
        <w:spacing w:line="360" w:lineRule="auto"/>
        <w:rPr>
          <w:rFonts w:ascii="Microsoft New Tai Lue" w:hAnsi="Microsoft New Tai Lue" w:cs="Microsoft New Tai Lue"/>
          <w:color w:val="auto"/>
          <w:sz w:val="22"/>
          <w:szCs w:val="22"/>
          <w:highlight w:val="none"/>
        </w:rPr>
      </w:pPr>
      <w:r>
        <w:rPr>
          <w:rFonts w:ascii="Microsoft New Tai Lue" w:hAnsi="Microsoft New Tai Lue" w:cs="Microsoft New Tai Lue"/>
          <w:color w:val="auto"/>
          <w:sz w:val="22"/>
          <w:szCs w:val="22"/>
          <w:highlight w:val="none"/>
        </w:rPr>
      </w:r>
      <w:r/>
    </w:p>
    <w:p>
      <w:pPr>
        <w:ind w:firstLine="440"/>
        <w:jc w:val="right"/>
        <w:spacing w:line="360" w:lineRule="auto"/>
        <w:rPr>
          <w:rFonts w:ascii="Microsoft New Tai Lue" w:hAnsi="Microsoft New Tai Lue" w:cs="Microsoft New Tai Lue"/>
          <w:color w:val="auto"/>
          <w:sz w:val="22"/>
          <w:szCs w:val="22"/>
          <w:highlight w:val="none"/>
        </w:rPr>
      </w:pPr>
      <w:r>
        <w:rPr>
          <w:rFonts w:ascii="Microsoft New Tai Lue" w:hAnsi="Microsoft New Tai Lue" w:cs="Microsoft New Tai Lue"/>
          <w:color w:val="auto"/>
          <w:sz w:val="22"/>
          <w:szCs w:val="22"/>
          <w:highlight w:val="none"/>
        </w:rPr>
      </w:r>
      <w:r/>
    </w:p>
    <w:p>
      <w:pPr>
        <w:ind w:firstLine="440"/>
        <w:jc w:val="right"/>
        <w:spacing w:line="360" w:lineRule="auto"/>
        <w:rPr>
          <w:rFonts w:ascii="Microsoft New Tai Lue" w:hAnsi="Microsoft New Tai Lue" w:cs="Microsoft New Tai Lue"/>
          <w:color w:val="auto"/>
          <w:sz w:val="22"/>
          <w:szCs w:val="22"/>
          <w:highlight w:val="none"/>
        </w:rPr>
      </w:pPr>
      <w:r>
        <w:rPr>
          <w:rFonts w:ascii="Microsoft New Tai Lue" w:hAnsi="Microsoft New Tai Lue" w:cs="Microsoft New Tai Lue"/>
          <w:color w:val="auto"/>
          <w:sz w:val="22"/>
          <w:szCs w:val="22"/>
          <w:highlight w:val="none"/>
        </w:rPr>
      </w:r>
      <w:r/>
    </w:p>
    <w:p>
      <w:pPr>
        <w:ind w:right="420" w:firstLine="3780"/>
        <w:spacing w:line="360" w:lineRule="auto"/>
        <w:rPr>
          <w:color w:val="auto"/>
          <w:highlight w:val="none"/>
          <w:u w:val="single"/>
        </w:rPr>
      </w:pPr>
      <w:r>
        <w:rPr>
          <w:rFonts w:hint="eastAsia"/>
          <w:color w:val="auto"/>
          <w:highlight w:val="none"/>
        </w:rPr>
        <w:t xml:space="preserve">投标人</w:t>
      </w:r>
      <w:r>
        <w:rPr>
          <w:color w:val="auto"/>
          <w:highlight w:val="none"/>
        </w:rPr>
        <w:t xml:space="preserve">名称（公章）：</w:t>
      </w:r>
      <w:r/>
    </w:p>
    <w:p>
      <w:pPr>
        <w:ind w:firstLine="378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ab/>
      </w:r>
      <w:r/>
    </w:p>
    <w:p>
      <w:pPr>
        <w:ind w:firstLine="422"/>
        <w:jc w:val="left"/>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hint="eastAsia"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日期：年月日</w:t>
      </w:r>
      <w:r/>
    </w:p>
    <w:p>
      <w:pPr>
        <w:pStyle w:val="765"/>
        <w:ind w:firstLine="640"/>
        <w:spacing w:before="0"/>
        <w:rPr>
          <w:rFonts w:ascii="Microsoft New Tai Lue" w:hAnsi="Microsoft New Tai Lue" w:cs="Microsoft New Tai Lue"/>
          <w:color w:val="auto"/>
          <w:sz w:val="24"/>
          <w:szCs w:val="24"/>
          <w:highlight w:val="none"/>
        </w:rPr>
      </w:pPr>
      <w:r>
        <w:rPr>
          <w:rFonts w:ascii="Microsoft New Tai Lue" w:hAnsi="Microsoft New Tai Lue" w:cs="Microsoft New Tai Lue"/>
          <w:b w:val="0"/>
          <w:bCs w:val="0"/>
          <w:color w:val="auto"/>
          <w:highlight w:val="none"/>
        </w:rPr>
        <w:br w:type="page" w:clear="all"/>
      </w:r>
      <w:bookmarkStart w:id="341" w:name="_Toc107246281"/>
      <w:r/>
      <w:bookmarkStart w:id="342" w:name="_Toc8065"/>
      <w:r/>
      <w:bookmarkStart w:id="343" w:name="_Toc103848586"/>
      <w:r/>
      <w:bookmarkStart w:id="344" w:name="_Toc104560901"/>
      <w:r/>
      <w:bookmarkStart w:id="345" w:name="_Toc102117319"/>
      <w:r>
        <w:rPr>
          <w:rFonts w:ascii="Microsoft New Tai Lue" w:hAnsi="Microsoft New Tai Lue" w:cs="Microsoft New Tai Lue"/>
          <w:bCs w:val="0"/>
          <w:color w:val="auto"/>
          <w:sz w:val="24"/>
          <w:szCs w:val="24"/>
          <w:highlight w:val="none"/>
        </w:rPr>
        <w:t xml:space="preserve">（6）商务条款偏离表</w:t>
      </w:r>
      <w:bookmarkEnd w:id="341"/>
      <w:r/>
      <w:bookmarkEnd w:id="342"/>
      <w:r/>
      <w:bookmarkEnd w:id="343"/>
      <w:r/>
      <w:bookmarkEnd w:id="344"/>
      <w:r/>
      <w:r/>
    </w:p>
    <w:p>
      <w:pPr>
        <w:pStyle w:val="81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814"/>
        <w:ind w:firstLine="420"/>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rPr>
        <w:t xml:space="preserve">项目名称：</w:t>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 xml:space="preserve">项目编号：</w:t>
      </w:r>
      <w:r/>
    </w:p>
    <w:p>
      <w:pPr>
        <w:pStyle w:val="814"/>
        <w:ind w:firstLine="420"/>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u w:val="single"/>
        </w:rPr>
      </w:r>
      <w:r/>
    </w:p>
    <w:tbl>
      <w:tblPr>
        <w:tblStyle w:val="733"/>
        <w:tblW w:w="96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2"/>
        <w:gridCol w:w="1864"/>
        <w:gridCol w:w="2160"/>
        <w:gridCol w:w="2145"/>
        <w:gridCol w:w="1200"/>
        <w:gridCol w:w="932"/>
        <w:gridCol w:w="723"/>
      </w:tblGrid>
      <w:tr>
        <w:trPr>
          <w:jc w:val="center"/>
          <w:trHeight w:val="646"/>
        </w:trPr>
        <w:tc>
          <w:tcPr>
            <w:tcW w:w="592" w:type="dxa"/>
            <w:vAlign w:val="center"/>
            <w:textDirection w:val="lrTb"/>
            <w:noWrap w:val="false"/>
          </w:tcPr>
          <w:p>
            <w:pPr>
              <w:pStyle w:val="81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序号</w:t>
            </w:r>
            <w:r/>
          </w:p>
        </w:tc>
        <w:tc>
          <w:tcPr>
            <w:tcW w:w="1864" w:type="dxa"/>
            <w:vAlign w:val="center"/>
            <w:textDirection w:val="lrTb"/>
            <w:noWrap w:val="false"/>
          </w:tcPr>
          <w:p>
            <w:pPr>
              <w:pStyle w:val="81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招标文件条目号</w:t>
            </w:r>
            <w:r/>
          </w:p>
        </w:tc>
        <w:tc>
          <w:tcPr>
            <w:tcW w:w="2160" w:type="dxa"/>
            <w:vAlign w:val="center"/>
            <w:textDirection w:val="lrTb"/>
            <w:noWrap w:val="false"/>
          </w:tcPr>
          <w:p>
            <w:pPr>
              <w:pStyle w:val="81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招标文件的商务条款</w:t>
            </w:r>
            <w:r/>
          </w:p>
        </w:tc>
        <w:tc>
          <w:tcPr>
            <w:tcW w:w="2145" w:type="dxa"/>
            <w:vAlign w:val="center"/>
            <w:textDirection w:val="lrTb"/>
            <w:noWrap w:val="false"/>
          </w:tcPr>
          <w:p>
            <w:pPr>
              <w:pStyle w:val="81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投标文件的商务条款</w:t>
            </w:r>
            <w:r/>
          </w:p>
        </w:tc>
        <w:tc>
          <w:tcPr>
            <w:tcW w:w="1200" w:type="dxa"/>
            <w:vAlign w:val="center"/>
            <w:textDirection w:val="lrTb"/>
            <w:noWrap w:val="false"/>
          </w:tcPr>
          <w:p>
            <w:pPr>
              <w:pStyle w:val="814"/>
              <w:ind w:firstLine="0"/>
              <w:jc w:val="center"/>
              <w:spacing w:line="480" w:lineRule="auto"/>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是否</w:t>
            </w:r>
            <w:r>
              <w:rPr>
                <w:rFonts w:ascii="Microsoft New Tai Lue" w:hAnsi="Microsoft New Tai Lue" w:cs="Microsoft New Tai Lue"/>
                <w:color w:val="auto"/>
                <w:sz w:val="21"/>
                <w:szCs w:val="21"/>
                <w:highlight w:val="none"/>
              </w:rPr>
              <w:t xml:space="preserve">偏离</w:t>
            </w:r>
            <w:r/>
          </w:p>
        </w:tc>
        <w:tc>
          <w:tcPr>
            <w:tcW w:w="932" w:type="dxa"/>
            <w:vAlign w:val="center"/>
            <w:textDirection w:val="lrTb"/>
            <w:noWrap w:val="false"/>
          </w:tcPr>
          <w:p>
            <w:pPr>
              <w:pStyle w:val="81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偏离</w:t>
            </w:r>
            <w:r/>
          </w:p>
        </w:tc>
        <w:tc>
          <w:tcPr>
            <w:tcW w:w="723" w:type="dxa"/>
            <w:vAlign w:val="center"/>
            <w:textDirection w:val="lrTb"/>
            <w:noWrap w:val="false"/>
          </w:tcPr>
          <w:p>
            <w:pPr>
              <w:pStyle w:val="81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说明</w:t>
            </w:r>
            <w:r/>
          </w:p>
        </w:tc>
      </w:tr>
      <w:tr>
        <w:trPr>
          <w:jc w:val="center"/>
          <w:trHeight w:val="583"/>
        </w:trPr>
        <w:tc>
          <w:tcPr>
            <w:tcW w:w="592" w:type="dxa"/>
            <w:vAlign w:val="center"/>
            <w:textDirection w:val="lrTb"/>
            <w:noWrap w:val="false"/>
          </w:tcPr>
          <w:p>
            <w:pPr>
              <w:pStyle w:val="81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4" w:type="dxa"/>
            <w:vAlign w:val="center"/>
            <w:textDirection w:val="lrTb"/>
            <w:noWrap w:val="false"/>
          </w:tcPr>
          <w:p>
            <w:pPr>
              <w:pStyle w:val="81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60" w:type="dxa"/>
            <w:vAlign w:val="center"/>
            <w:textDirection w:val="lrTb"/>
            <w:noWrap w:val="false"/>
          </w:tcPr>
          <w:p>
            <w:pPr>
              <w:pStyle w:val="81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45" w:type="dxa"/>
            <w:vAlign w:val="center"/>
            <w:textDirection w:val="lrTb"/>
            <w:noWrap w:val="false"/>
          </w:tcPr>
          <w:p>
            <w:pPr>
              <w:pStyle w:val="81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00" w:type="dxa"/>
            <w:textDirection w:val="lrTb"/>
            <w:noWrap w:val="false"/>
          </w:tcPr>
          <w:p>
            <w:pPr>
              <w:pStyle w:val="81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932" w:type="dxa"/>
            <w:vAlign w:val="center"/>
            <w:textDirection w:val="lrTb"/>
            <w:noWrap w:val="false"/>
          </w:tcPr>
          <w:p>
            <w:pPr>
              <w:pStyle w:val="81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23" w:type="dxa"/>
            <w:vAlign w:val="center"/>
            <w:textDirection w:val="lrTb"/>
            <w:noWrap w:val="false"/>
          </w:tcPr>
          <w:p>
            <w:pPr>
              <w:pStyle w:val="81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95"/>
        </w:trPr>
        <w:tc>
          <w:tcPr>
            <w:tcW w:w="592" w:type="dxa"/>
            <w:vAlign w:val="center"/>
            <w:textDirection w:val="lrTb"/>
            <w:noWrap w:val="false"/>
          </w:tcPr>
          <w:p>
            <w:pPr>
              <w:pStyle w:val="81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4" w:type="dxa"/>
            <w:vAlign w:val="center"/>
            <w:textDirection w:val="lrTb"/>
            <w:noWrap w:val="false"/>
          </w:tcPr>
          <w:p>
            <w:pPr>
              <w:pStyle w:val="81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60" w:type="dxa"/>
            <w:vAlign w:val="center"/>
            <w:textDirection w:val="lrTb"/>
            <w:noWrap w:val="false"/>
          </w:tcPr>
          <w:p>
            <w:pPr>
              <w:pStyle w:val="81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45" w:type="dxa"/>
            <w:vAlign w:val="center"/>
            <w:textDirection w:val="lrTb"/>
            <w:noWrap w:val="false"/>
          </w:tcPr>
          <w:p>
            <w:pPr>
              <w:pStyle w:val="81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00" w:type="dxa"/>
            <w:textDirection w:val="lrTb"/>
            <w:noWrap w:val="false"/>
          </w:tcPr>
          <w:p>
            <w:pPr>
              <w:pStyle w:val="81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932" w:type="dxa"/>
            <w:vAlign w:val="center"/>
            <w:textDirection w:val="lrTb"/>
            <w:noWrap w:val="false"/>
          </w:tcPr>
          <w:p>
            <w:pPr>
              <w:pStyle w:val="81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23" w:type="dxa"/>
            <w:vAlign w:val="center"/>
            <w:textDirection w:val="lrTb"/>
            <w:noWrap w:val="false"/>
          </w:tcPr>
          <w:p>
            <w:pPr>
              <w:pStyle w:val="81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04"/>
        </w:trPr>
        <w:tc>
          <w:tcPr>
            <w:tcW w:w="592" w:type="dxa"/>
            <w:vAlign w:val="center"/>
            <w:textDirection w:val="lrTb"/>
            <w:noWrap w:val="false"/>
          </w:tcPr>
          <w:p>
            <w:pPr>
              <w:pStyle w:val="81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4" w:type="dxa"/>
            <w:vAlign w:val="center"/>
            <w:textDirection w:val="lrTb"/>
            <w:noWrap w:val="false"/>
          </w:tcPr>
          <w:p>
            <w:pPr>
              <w:pStyle w:val="81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60" w:type="dxa"/>
            <w:vAlign w:val="center"/>
            <w:textDirection w:val="lrTb"/>
            <w:noWrap w:val="false"/>
          </w:tcPr>
          <w:p>
            <w:pPr>
              <w:pStyle w:val="81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45" w:type="dxa"/>
            <w:vAlign w:val="center"/>
            <w:textDirection w:val="lrTb"/>
            <w:noWrap w:val="false"/>
          </w:tcPr>
          <w:p>
            <w:pPr>
              <w:pStyle w:val="81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00" w:type="dxa"/>
            <w:textDirection w:val="lrTb"/>
            <w:noWrap w:val="false"/>
          </w:tcPr>
          <w:p>
            <w:pPr>
              <w:pStyle w:val="81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932" w:type="dxa"/>
            <w:vAlign w:val="center"/>
            <w:textDirection w:val="lrTb"/>
            <w:noWrap w:val="false"/>
          </w:tcPr>
          <w:p>
            <w:pPr>
              <w:pStyle w:val="81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23" w:type="dxa"/>
            <w:vAlign w:val="center"/>
            <w:textDirection w:val="lrTb"/>
            <w:noWrap w:val="false"/>
          </w:tcPr>
          <w:p>
            <w:pPr>
              <w:pStyle w:val="81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28"/>
        </w:trPr>
        <w:tc>
          <w:tcPr>
            <w:tcW w:w="592" w:type="dxa"/>
            <w:vAlign w:val="center"/>
            <w:textDirection w:val="lrTb"/>
            <w:noWrap w:val="false"/>
          </w:tcPr>
          <w:p>
            <w:pPr>
              <w:pStyle w:val="81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4" w:type="dxa"/>
            <w:vAlign w:val="center"/>
            <w:textDirection w:val="lrTb"/>
            <w:noWrap w:val="false"/>
          </w:tcPr>
          <w:p>
            <w:pPr>
              <w:pStyle w:val="81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60" w:type="dxa"/>
            <w:vAlign w:val="center"/>
            <w:textDirection w:val="lrTb"/>
            <w:noWrap w:val="false"/>
          </w:tcPr>
          <w:p>
            <w:pPr>
              <w:pStyle w:val="81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45" w:type="dxa"/>
            <w:vAlign w:val="center"/>
            <w:textDirection w:val="lrTb"/>
            <w:noWrap w:val="false"/>
          </w:tcPr>
          <w:p>
            <w:pPr>
              <w:pStyle w:val="81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00" w:type="dxa"/>
            <w:textDirection w:val="lrTb"/>
            <w:noWrap w:val="false"/>
          </w:tcPr>
          <w:p>
            <w:pPr>
              <w:pStyle w:val="81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932" w:type="dxa"/>
            <w:vAlign w:val="center"/>
            <w:textDirection w:val="lrTb"/>
            <w:noWrap w:val="false"/>
          </w:tcPr>
          <w:p>
            <w:pPr>
              <w:pStyle w:val="81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23" w:type="dxa"/>
            <w:vAlign w:val="center"/>
            <w:textDirection w:val="lrTb"/>
            <w:noWrap w:val="false"/>
          </w:tcPr>
          <w:p>
            <w:pPr>
              <w:pStyle w:val="81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96"/>
        </w:trPr>
        <w:tc>
          <w:tcPr>
            <w:tcW w:w="592" w:type="dxa"/>
            <w:vAlign w:val="center"/>
            <w:textDirection w:val="lrTb"/>
            <w:noWrap w:val="false"/>
          </w:tcPr>
          <w:p>
            <w:pPr>
              <w:pStyle w:val="81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4" w:type="dxa"/>
            <w:vAlign w:val="center"/>
            <w:textDirection w:val="lrTb"/>
            <w:noWrap w:val="false"/>
          </w:tcPr>
          <w:p>
            <w:pPr>
              <w:pStyle w:val="81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60" w:type="dxa"/>
            <w:vAlign w:val="center"/>
            <w:textDirection w:val="lrTb"/>
            <w:noWrap w:val="false"/>
          </w:tcPr>
          <w:p>
            <w:pPr>
              <w:pStyle w:val="81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45" w:type="dxa"/>
            <w:vAlign w:val="center"/>
            <w:textDirection w:val="lrTb"/>
            <w:noWrap w:val="false"/>
          </w:tcPr>
          <w:p>
            <w:pPr>
              <w:pStyle w:val="81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00" w:type="dxa"/>
            <w:textDirection w:val="lrTb"/>
            <w:noWrap w:val="false"/>
          </w:tcPr>
          <w:p>
            <w:pPr>
              <w:pStyle w:val="81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932" w:type="dxa"/>
            <w:vAlign w:val="center"/>
            <w:textDirection w:val="lrTb"/>
            <w:noWrap w:val="false"/>
          </w:tcPr>
          <w:p>
            <w:pPr>
              <w:pStyle w:val="81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23" w:type="dxa"/>
            <w:vAlign w:val="center"/>
            <w:textDirection w:val="lrTb"/>
            <w:noWrap w:val="false"/>
          </w:tcPr>
          <w:p>
            <w:pPr>
              <w:pStyle w:val="81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31"/>
        </w:trPr>
        <w:tc>
          <w:tcPr>
            <w:tcW w:w="592" w:type="dxa"/>
            <w:vAlign w:val="center"/>
            <w:textDirection w:val="lrTb"/>
            <w:noWrap w:val="false"/>
          </w:tcPr>
          <w:p>
            <w:pPr>
              <w:pStyle w:val="81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4" w:type="dxa"/>
            <w:vAlign w:val="center"/>
            <w:textDirection w:val="lrTb"/>
            <w:noWrap w:val="false"/>
          </w:tcPr>
          <w:p>
            <w:pPr>
              <w:pStyle w:val="81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60" w:type="dxa"/>
            <w:vAlign w:val="center"/>
            <w:textDirection w:val="lrTb"/>
            <w:noWrap w:val="false"/>
          </w:tcPr>
          <w:p>
            <w:pPr>
              <w:pStyle w:val="81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45" w:type="dxa"/>
            <w:vAlign w:val="center"/>
            <w:textDirection w:val="lrTb"/>
            <w:noWrap w:val="false"/>
          </w:tcPr>
          <w:p>
            <w:pPr>
              <w:pStyle w:val="81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00" w:type="dxa"/>
            <w:textDirection w:val="lrTb"/>
            <w:noWrap w:val="false"/>
          </w:tcPr>
          <w:p>
            <w:pPr>
              <w:pStyle w:val="81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932" w:type="dxa"/>
            <w:vAlign w:val="center"/>
            <w:textDirection w:val="lrTb"/>
            <w:noWrap w:val="false"/>
          </w:tcPr>
          <w:p>
            <w:pPr>
              <w:pStyle w:val="81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23" w:type="dxa"/>
            <w:vAlign w:val="center"/>
            <w:textDirection w:val="lrTb"/>
            <w:noWrap w:val="false"/>
          </w:tcPr>
          <w:p>
            <w:pPr>
              <w:pStyle w:val="81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bl>
    <w:p>
      <w:pPr>
        <w:pStyle w:val="761"/>
        <w:ind w:firstLine="422"/>
        <w:spacing w:line="360" w:lineRule="exact"/>
        <w:rPr>
          <w:rFonts w:ascii="Times New Roman" w:hAnsi="Times New Roman"/>
          <w:b/>
          <w:bCs/>
          <w:color w:val="auto"/>
          <w:highlight w:val="none"/>
        </w:rPr>
      </w:pPr>
      <w:r>
        <w:rPr>
          <w:rFonts w:ascii="Times New Roman" w:hAnsi="Times New Roman"/>
          <w:b/>
          <w:bCs/>
          <w:color w:val="auto"/>
          <w:highlight w:val="none"/>
        </w:rPr>
        <w:t xml:space="preserve">注：</w:t>
      </w:r>
      <w:r/>
    </w:p>
    <w:p>
      <w:pPr>
        <w:pStyle w:val="761"/>
        <w:ind w:firstLine="422"/>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1. 投标人须根据第三章《政府采购合同条款及</w:t>
      </w:r>
      <w:r>
        <w:rPr>
          <w:rFonts w:ascii="Times New Roman" w:hAnsi="Times New Roman"/>
          <w:b/>
          <w:bCs/>
          <w:color w:val="auto"/>
          <w:highlight w:val="none"/>
        </w:rPr>
        <w:t xml:space="preserve">格式</w:t>
      </w:r>
      <w:r>
        <w:rPr>
          <w:rFonts w:hint="eastAsia" w:ascii="Times New Roman" w:hAnsi="Times New Roman"/>
          <w:b/>
          <w:bCs/>
          <w:color w:val="auto"/>
          <w:highlight w:val="none"/>
        </w:rPr>
        <w:t xml:space="preserve">》要求填写此表，作为投标文件的组成部分。</w:t>
      </w:r>
      <w:r/>
    </w:p>
    <w:p>
      <w:pPr>
        <w:pStyle w:val="761"/>
        <w:ind w:firstLine="422"/>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2. 所有偏离必须在本表中列出，未在本偏离表中列出偏离，将视为投标人已完全接受招标文件要求。如完全无偏离，也无其他说明，可在本表第一行填写“全部无偏离”。</w:t>
      </w:r>
      <w:r/>
    </w:p>
    <w:p>
      <w:pPr>
        <w:pStyle w:val="761"/>
        <w:ind w:firstLine="422"/>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3. 偏离包括正、负偏离，正偏离指投标人的响应高于招标文件要求，负偏离指投标人的响应低于招标文件要求。</w:t>
      </w:r>
      <w:r/>
    </w:p>
    <w:p>
      <w:pPr>
        <w:pStyle w:val="761"/>
        <w:ind w:firstLine="422"/>
        <w:spacing w:line="360" w:lineRule="exact"/>
        <w:rPr>
          <w:color w:val="auto"/>
          <w:highlight w:val="none"/>
        </w:rPr>
      </w:pPr>
      <w:r>
        <w:rPr>
          <w:rFonts w:hint="eastAsia" w:ascii="Times New Roman" w:hAnsi="Times New Roman"/>
          <w:b/>
          <w:bCs/>
          <w:color w:val="auto"/>
          <w:highlight w:val="none"/>
        </w:rPr>
        <w:t xml:space="preserve">4. 如投标人将此表空白，视为投标人无任何偏离。</w:t>
      </w:r>
      <w:r/>
    </w:p>
    <w:p>
      <w:pPr>
        <w:pStyle w:val="81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814"/>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ind w:right="420" w:firstLine="3780"/>
        <w:spacing w:line="360" w:lineRule="auto"/>
        <w:rPr>
          <w:color w:val="auto"/>
          <w:highlight w:val="none"/>
          <w:u w:val="single"/>
        </w:rPr>
      </w:pPr>
      <w:r/>
      <w:bookmarkStart w:id="346" w:name="_Toc103848587"/>
      <w:r/>
      <w:bookmarkStart w:id="347" w:name="_Toc104560902"/>
      <w:r>
        <w:rPr>
          <w:rFonts w:hint="eastAsia"/>
          <w:color w:val="auto"/>
          <w:highlight w:val="none"/>
        </w:rPr>
        <w:t xml:space="preserve">投标人</w:t>
      </w:r>
      <w:r>
        <w:rPr>
          <w:color w:val="auto"/>
          <w:highlight w:val="none"/>
        </w:rPr>
        <w:t xml:space="preserve">名称（公章）：</w:t>
      </w:r>
      <w:r/>
    </w:p>
    <w:p>
      <w:pPr>
        <w:ind w:firstLine="378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ab/>
      </w:r>
      <w:r/>
    </w:p>
    <w:p>
      <w:pPr>
        <w:ind w:firstLine="422"/>
        <w:jc w:val="left"/>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hint="eastAsia"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日期：年月日</w:t>
      </w:r>
      <w:r/>
    </w:p>
    <w:p>
      <w:pPr>
        <w:ind w:firstLine="480"/>
        <w:rPr>
          <w:rFonts w:ascii="Microsoft New Tai Lue" w:hAnsi="Microsoft New Tai Lue" w:cs="Microsoft New Tai Lue"/>
          <w:color w:val="auto"/>
          <w:sz w:val="24"/>
          <w:highlight w:val="none"/>
        </w:rPr>
      </w:pPr>
      <w:r/>
      <w:bookmarkStart w:id="348" w:name="_Toc107246282"/>
      <w:r>
        <w:rPr>
          <w:rFonts w:ascii="Microsoft New Tai Lue" w:hAnsi="Microsoft New Tai Lue" w:cs="Microsoft New Tai Lue"/>
          <w:color w:val="auto"/>
          <w:sz w:val="24"/>
          <w:highlight w:val="none"/>
        </w:rPr>
        <w:br w:type="page" w:clear="all"/>
      </w:r>
      <w:r/>
    </w:p>
    <w:p>
      <w:pPr>
        <w:pStyle w:val="765"/>
        <w:ind w:firstLine="482"/>
        <w:spacing w:line="240" w:lineRule="atLeast"/>
        <w:rPr>
          <w:rFonts w:ascii="Microsoft New Tai Lue" w:hAnsi="Microsoft New Tai Lue" w:cs="Microsoft New Tai Lue"/>
          <w:color w:val="auto"/>
          <w:highlight w:val="none"/>
        </w:rPr>
      </w:pPr>
      <w:r/>
      <w:bookmarkStart w:id="349" w:name="_Toc8998"/>
      <w:r>
        <w:rPr>
          <w:rFonts w:ascii="Microsoft New Tai Lue" w:hAnsi="Microsoft New Tai Lue" w:cs="Microsoft New Tai Lue"/>
          <w:bCs w:val="0"/>
          <w:color w:val="auto"/>
          <w:sz w:val="24"/>
          <w:szCs w:val="24"/>
          <w:highlight w:val="none"/>
        </w:rPr>
        <w:t xml:space="preserve">（7）投标人具备投标资格的证明文件</w:t>
      </w:r>
      <w:bookmarkEnd w:id="346"/>
      <w:r/>
      <w:bookmarkEnd w:id="347"/>
      <w:r/>
      <w:bookmarkEnd w:id="348"/>
      <w:r/>
      <w:bookmarkEnd w:id="349"/>
      <w:r/>
      <w:r/>
    </w:p>
    <w:p>
      <w:pPr>
        <w:pStyle w:val="765"/>
        <w:ind w:firstLine="482"/>
        <w:spacing w:line="240" w:lineRule="atLeast"/>
        <w:rPr>
          <w:rFonts w:ascii="Microsoft New Tai Lue" w:hAnsi="Microsoft New Tai Lue" w:cs="Microsoft New Tai Lue"/>
          <w:bCs w:val="0"/>
          <w:color w:val="auto"/>
          <w:sz w:val="24"/>
          <w:szCs w:val="24"/>
          <w:highlight w:val="none"/>
        </w:rPr>
      </w:pPr>
      <w:r/>
      <w:bookmarkStart w:id="350" w:name="_Toc31232"/>
      <w:r/>
      <w:bookmarkStart w:id="351" w:name="_Toc107246283"/>
      <w:r/>
      <w:bookmarkStart w:id="352" w:name="_Toc103848588"/>
      <w:r/>
      <w:bookmarkStart w:id="353" w:name="_Toc104560903"/>
      <w:r>
        <w:rPr>
          <w:rFonts w:ascii="Microsoft New Tai Lue" w:hAnsi="Microsoft New Tai Lue" w:cs="Microsoft New Tai Lue"/>
          <w:bCs w:val="0"/>
          <w:color w:val="auto"/>
          <w:sz w:val="24"/>
          <w:szCs w:val="24"/>
          <w:highlight w:val="none"/>
        </w:rPr>
        <w:t xml:space="preserve">（7-1-1）营业执照复印件</w:t>
      </w:r>
      <w:bookmarkEnd w:id="345"/>
      <w:r/>
      <w:bookmarkEnd w:id="350"/>
      <w:r/>
      <w:bookmarkEnd w:id="351"/>
      <w:r/>
      <w:bookmarkEnd w:id="352"/>
      <w:r/>
      <w:bookmarkEnd w:id="353"/>
      <w:r/>
      <w:r/>
    </w:p>
    <w:p>
      <w:pPr>
        <w:ind w:firstLine="422"/>
        <w:spacing w:line="360" w:lineRule="auto"/>
        <w:rPr>
          <w:rFonts w:ascii="Microsoft New Tai Lue" w:hAnsi="Microsoft New Tai Lue" w:cs="Microsoft New Tai Lue"/>
          <w:b/>
          <w:bCs/>
          <w:color w:val="auto"/>
          <w:highlight w:val="none"/>
        </w:rPr>
      </w:pPr>
      <w:r/>
      <w:bookmarkStart w:id="354" w:name="_Hlk33717720"/>
      <w:r/>
      <w:r/>
    </w:p>
    <w:p>
      <w:pPr>
        <w:ind w:firstLine="422"/>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注：投标人提供营业执照副本（或具有同等法律效力的证照）复印件。复印件应能清晰显示投标人名称。</w:t>
      </w:r>
      <w:bookmarkEnd w:id="354"/>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765"/>
        <w:ind w:firstLine="482"/>
        <w:spacing w:line="240" w:lineRule="atLeast"/>
        <w:rPr>
          <w:rFonts w:ascii="Microsoft New Tai Lue" w:hAnsi="Microsoft New Tai Lue" w:eastAsia="黑体" w:cs="Microsoft New Tai Lue"/>
          <w:b w:val="0"/>
          <w:color w:val="auto"/>
          <w:highlight w:val="none"/>
        </w:rPr>
      </w:pPr>
      <w:r/>
      <w:bookmarkStart w:id="355" w:name="_Toc103848589"/>
      <w:r/>
      <w:bookmarkStart w:id="356" w:name="_Toc102117320"/>
      <w:r>
        <w:rPr>
          <w:rFonts w:ascii="Microsoft New Tai Lue" w:hAnsi="Microsoft New Tai Lue" w:cs="Microsoft New Tai Lue"/>
          <w:bCs w:val="0"/>
          <w:color w:val="auto"/>
          <w:sz w:val="24"/>
          <w:szCs w:val="24"/>
          <w:highlight w:val="none"/>
        </w:rPr>
        <w:br w:type="page" w:clear="all"/>
      </w:r>
      <w:bookmarkStart w:id="357" w:name="_Toc5318"/>
      <w:r/>
      <w:bookmarkStart w:id="358" w:name="_Toc104560904"/>
      <w:r/>
      <w:bookmarkStart w:id="359" w:name="_Toc107246284"/>
      <w:r>
        <w:rPr>
          <w:rFonts w:ascii="Microsoft New Tai Lue" w:hAnsi="Microsoft New Tai Lue" w:cs="Microsoft New Tai Lue"/>
          <w:bCs w:val="0"/>
          <w:color w:val="auto"/>
          <w:sz w:val="24"/>
          <w:szCs w:val="24"/>
          <w:highlight w:val="none"/>
        </w:rPr>
        <w:t xml:space="preserve">（7-1-2）工商变更登记文件（如需）</w:t>
      </w:r>
      <w:bookmarkEnd w:id="355"/>
      <w:r/>
      <w:bookmarkEnd w:id="356"/>
      <w:r/>
      <w:bookmarkEnd w:id="357"/>
      <w:r/>
      <w:bookmarkEnd w:id="358"/>
      <w:r/>
      <w:bookmarkEnd w:id="359"/>
      <w:r/>
      <w:r/>
    </w:p>
    <w:p>
      <w:pPr>
        <w:ind w:firstLine="422"/>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ind w:firstLine="422"/>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注：如</w:t>
      </w:r>
      <w:r>
        <w:rPr>
          <w:rFonts w:ascii="Microsoft New Tai Lue" w:hAnsi="Microsoft New Tai Lue" w:cs="Microsoft New Tai Lue"/>
          <w:b/>
          <w:bCs/>
          <w:color w:val="auto"/>
          <w:szCs w:val="21"/>
          <w:highlight w:val="none"/>
        </w:rPr>
        <w:t xml:space="preserve">投标人</w:t>
      </w:r>
      <w:r>
        <w:rPr>
          <w:rFonts w:ascii="Microsoft New Tai Lue" w:hAnsi="Microsoft New Tai Lue" w:cs="Microsoft New Tai Lue"/>
          <w:b/>
          <w:bCs/>
          <w:color w:val="auto"/>
          <w:highlight w:val="none"/>
        </w:rPr>
        <w:t xml:space="preserve">在招标文件资质、业绩等要求的时间期限内发生了单位名称等变更的，提供相关工商变更登记文件的复印件。如无，则可不提供。</w:t>
      </w:r>
      <w:r/>
    </w:p>
    <w:p>
      <w:pPr>
        <w:pStyle w:val="765"/>
        <w:ind w:firstLine="640"/>
        <w:spacing w:line="240" w:lineRule="atLeast"/>
        <w:rPr>
          <w:rFonts w:ascii="Microsoft New Tai Lue" w:hAnsi="Microsoft New Tai Lue" w:cs="Microsoft New Tai Lue"/>
          <w:bCs w:val="0"/>
          <w:color w:val="auto"/>
          <w:sz w:val="24"/>
          <w:szCs w:val="24"/>
          <w:highlight w:val="none"/>
        </w:rPr>
      </w:pPr>
      <w:r>
        <w:rPr>
          <w:rFonts w:ascii="Microsoft New Tai Lue" w:hAnsi="Microsoft New Tai Lue" w:cs="Microsoft New Tai Lue"/>
          <w:b w:val="0"/>
          <w:bCs w:val="0"/>
          <w:color w:val="auto"/>
          <w:highlight w:val="none"/>
        </w:rPr>
        <w:br w:type="page" w:clear="all"/>
      </w:r>
      <w:bookmarkStart w:id="360" w:name="_Toc102117321"/>
      <w:r/>
      <w:bookmarkStart w:id="361" w:name="_Toc107246285"/>
      <w:r/>
      <w:bookmarkStart w:id="362" w:name="_Toc104560905"/>
      <w:r/>
      <w:bookmarkStart w:id="363" w:name="_Toc103848590"/>
      <w:r/>
      <w:bookmarkStart w:id="364" w:name="_Toc22632"/>
      <w:r>
        <w:rPr>
          <w:rFonts w:ascii="Microsoft New Tai Lue" w:hAnsi="Microsoft New Tai Lue" w:cs="Microsoft New Tai Lue"/>
          <w:bCs w:val="0"/>
          <w:color w:val="auto"/>
          <w:sz w:val="24"/>
          <w:szCs w:val="24"/>
          <w:highlight w:val="none"/>
        </w:rPr>
        <w:t xml:space="preserve">（7-2）</w:t>
      </w:r>
      <w:bookmarkEnd w:id="360"/>
      <w:r/>
      <w:bookmarkEnd w:id="361"/>
      <w:r/>
      <w:bookmarkEnd w:id="362"/>
      <w:r/>
      <w:bookmarkEnd w:id="363"/>
      <w:r>
        <w:rPr>
          <w:rFonts w:hint="eastAsia" w:ascii="Microsoft New Tai Lue" w:hAnsi="Microsoft New Tai Lue" w:cs="Microsoft New Tai Lue"/>
          <w:bCs w:val="0"/>
          <w:color w:val="auto"/>
          <w:sz w:val="24"/>
          <w:szCs w:val="24"/>
          <w:highlight w:val="none"/>
        </w:rPr>
        <w:t xml:space="preserve">财务报表</w:t>
      </w:r>
      <w:bookmarkEnd w:id="364"/>
      <w:r/>
      <w:r/>
    </w:p>
    <w:p>
      <w:pPr>
        <w:jc w:val="lef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422"/>
        <w:jc w:val="left"/>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提供2023或2024年度经审计的财务报表（如为成立不满一年的公司，应提供公司成立之后的财务报表）或投标截止时间前6个月内，由其基本开户银行出具的资信证明或财政部门认可的政府采购专业担保机构出具的投标担保函</w:t>
      </w:r>
      <w:r>
        <w:rPr>
          <w:rFonts w:ascii="Microsoft New Tai Lue" w:hAnsi="Microsoft New Tai Lue" w:cs="Microsoft New Tai Lue"/>
          <w:b/>
          <w:bCs/>
          <w:color w:val="auto"/>
          <w:highlight w:val="none"/>
        </w:rPr>
        <w:t xml:space="preserve">。</w:t>
      </w:r>
      <w:r/>
    </w:p>
    <w:p>
      <w:pPr>
        <w:ind w:firstLine="422"/>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765"/>
        <w:ind w:firstLine="482"/>
        <w:jc w:val="left"/>
        <w:spacing w:line="240" w:lineRule="atLeast"/>
        <w:rPr>
          <w:rFonts w:ascii="Microsoft New Tai Lue" w:hAnsi="Microsoft New Tai Lue" w:cs="Microsoft New Tai Lue"/>
          <w:bCs w:val="0"/>
          <w:color w:val="auto"/>
          <w:sz w:val="24"/>
          <w:szCs w:val="24"/>
          <w:highlight w:val="none"/>
        </w:rPr>
      </w:pPr>
      <w:r/>
      <w:bookmarkStart w:id="365" w:name="_Toc104560908"/>
      <w:r/>
      <w:bookmarkStart w:id="366" w:name="_Toc103848593"/>
      <w:r/>
      <w:bookmarkStart w:id="367" w:name="_Toc102117322"/>
      <w:r>
        <w:rPr>
          <w:rFonts w:ascii="Microsoft New Tai Lue" w:hAnsi="Microsoft New Tai Lue" w:cs="Microsoft New Tai Lue"/>
          <w:bCs w:val="0"/>
          <w:color w:val="auto"/>
          <w:sz w:val="24"/>
          <w:szCs w:val="24"/>
          <w:highlight w:val="none"/>
        </w:rPr>
        <w:br w:type="page" w:clear="all"/>
      </w:r>
      <w:bookmarkStart w:id="368" w:name="_Toc107246286"/>
      <w:r/>
      <w:bookmarkStart w:id="369" w:name="_Toc15314"/>
      <w:r>
        <w:rPr>
          <w:rFonts w:ascii="Microsoft New Tai Lue" w:hAnsi="Microsoft New Tai Lue" w:cs="Microsoft New Tai Lue"/>
          <w:bCs w:val="0"/>
          <w:color w:val="auto"/>
          <w:sz w:val="24"/>
          <w:szCs w:val="24"/>
          <w:highlight w:val="none"/>
        </w:rPr>
        <w:t xml:space="preserve">（7-3）具有履行合同所必需的设备和专业技术能力的相关证明材料或承诺函（提供承诺函原件）</w:t>
      </w:r>
      <w:bookmarkEnd w:id="365"/>
      <w:r/>
      <w:bookmarkEnd w:id="366"/>
      <w:r/>
      <w:bookmarkEnd w:id="367"/>
      <w:r/>
      <w:bookmarkEnd w:id="368"/>
      <w:r/>
      <w:bookmarkEnd w:id="369"/>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883"/>
        <w:jc w:val="center"/>
        <w:spacing w:before="120" w:after="120"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firstLine="883"/>
        <w:jc w:val="center"/>
        <w:spacing w:before="120" w:after="120"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firstLine="880"/>
        <w:jc w:val="center"/>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sz w:val="44"/>
          <w:szCs w:val="44"/>
          <w:highlight w:val="none"/>
        </w:rPr>
        <w:t xml:space="preserve">承 诺 函</w:t>
      </w:r>
      <w:r/>
    </w:p>
    <w:p>
      <w:pPr>
        <w:ind w:firstLine="420"/>
        <w:jc w:val="left"/>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我单位郑重承诺：我单位具备履行本项采购合同所必需的设备和专业技术能力</w:t>
      </w:r>
      <w:r>
        <w:rPr>
          <w:rFonts w:hint="eastAsia" w:ascii="Microsoft New Tai Lue" w:hAnsi="Microsoft New Tai Lue" w:cs="Microsoft New Tai Lue"/>
          <w:color w:val="auto"/>
          <w:highlight w:val="none"/>
        </w:rPr>
        <w:t xml:space="preserve">。</w:t>
      </w:r>
      <w:r/>
    </w:p>
    <w:p>
      <w:pPr>
        <w:ind w:firstLine="420"/>
        <w:jc w:val="left"/>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420"/>
        <w:jc w:val="left"/>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744"/>
        <w:ind w:left="1260" w:firstLine="482"/>
        <w:rPr>
          <w:color w:val="auto"/>
          <w:highlight w:val="none"/>
        </w:rPr>
      </w:pPr>
      <w:r>
        <w:rPr>
          <w:color w:val="auto"/>
          <w:highlight w:val="none"/>
        </w:rPr>
      </w:r>
      <w:r/>
    </w:p>
    <w:p>
      <w:pPr>
        <w:rPr>
          <w:color w:val="auto"/>
          <w:highlight w:val="none"/>
        </w:rPr>
      </w:pPr>
      <w:r>
        <w:rPr>
          <w:color w:val="auto"/>
          <w:highlight w:val="none"/>
        </w:rPr>
      </w:r>
      <w:r/>
    </w:p>
    <w:p>
      <w:pPr>
        <w:pStyle w:val="744"/>
        <w:ind w:left="1260" w:firstLine="482"/>
        <w:rPr>
          <w:color w:val="auto"/>
          <w:highlight w:val="none"/>
        </w:rPr>
      </w:pPr>
      <w:r>
        <w:rPr>
          <w:color w:val="auto"/>
          <w:highlight w:val="none"/>
        </w:rPr>
      </w:r>
      <w:r/>
    </w:p>
    <w:p>
      <w:pPr>
        <w:rPr>
          <w:color w:val="auto"/>
          <w:highlight w:val="none"/>
        </w:rPr>
      </w:pPr>
      <w:r>
        <w:rPr>
          <w:color w:val="auto"/>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hint="eastAsia" w:ascii="Microsoft New Tai Lue" w:hAnsi="Microsoft New Tai Lue" w:cs="Microsoft New Tai Lue"/>
          <w:bCs/>
          <w:color w:val="auto"/>
          <w:highlight w:val="none"/>
        </w:rPr>
        <w:t xml:space="preserve">投标人</w:t>
      </w:r>
      <w:r>
        <w:rPr>
          <w:rFonts w:ascii="Microsoft New Tai Lue" w:hAnsi="Microsoft New Tai Lue" w:cs="Microsoft New Tai Lue"/>
          <w:bCs/>
          <w:color w:val="auto"/>
          <w:highlight w:val="none"/>
        </w:rPr>
        <w:t xml:space="preserve">名称（公章）：______________________</w:t>
      </w:r>
      <w:r/>
    </w:p>
    <w:p>
      <w:pPr>
        <w:ind w:firstLine="378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ab/>
      </w:r>
      <w:r/>
    </w:p>
    <w:p>
      <w:pPr>
        <w:spacing w:line="360" w:lineRule="auto"/>
        <w:rPr>
          <w:rFonts w:ascii="Microsoft New Tai Lue" w:hAnsi="Microsoft New Tai Lue" w:cs="Microsoft New Tai Lue"/>
          <w:color w:val="auto"/>
          <w:highlight w:val="none"/>
        </w:rPr>
      </w:pPr>
      <w:r>
        <w:rPr>
          <w:rFonts w:ascii="Microsoft New Tai Lue" w:hAnsi="Microsoft New Tai Lue" w:cs="Microsoft New Tai Lue"/>
          <w:bCs/>
          <w:color w:val="auto"/>
          <w:highlight w:val="none"/>
        </w:rPr>
        <w:t xml:space="preserve">                                    日期：______年月日</w:t>
      </w:r>
      <w:r/>
    </w:p>
    <w:p>
      <w:pPr>
        <w:ind w:firstLine="482"/>
        <w:spacing w:line="360" w:lineRule="auto"/>
        <w:rPr>
          <w:rFonts w:ascii="Microsoft New Tai Lue" w:hAnsi="Microsoft New Tai Lue" w:cs="Microsoft New Tai Lue"/>
          <w:b/>
          <w:color w:val="auto"/>
          <w:sz w:val="24"/>
          <w:highlight w:val="none"/>
        </w:rPr>
      </w:pPr>
      <w:r>
        <w:rPr>
          <w:rFonts w:ascii="Microsoft New Tai Lue" w:hAnsi="Microsoft New Tai Lue" w:cs="Microsoft New Tai Lue"/>
          <w:b/>
          <w:color w:val="auto"/>
          <w:sz w:val="24"/>
          <w:highlight w:val="none"/>
        </w:rPr>
      </w:r>
      <w:r/>
    </w:p>
    <w:p>
      <w:pPr>
        <w:ind w:firstLine="422"/>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765"/>
        <w:ind w:firstLine="482"/>
        <w:spacing w:line="240" w:lineRule="atLeast"/>
        <w:rPr>
          <w:rFonts w:ascii="Microsoft New Tai Lue" w:hAnsi="Microsoft New Tai Lue" w:eastAsia="黑体" w:cs="Microsoft New Tai Lue"/>
          <w:b w:val="0"/>
          <w:color w:val="auto"/>
          <w:highlight w:val="none"/>
        </w:rPr>
      </w:pPr>
      <w:r/>
      <w:bookmarkStart w:id="370" w:name="_Toc103848591"/>
      <w:r/>
      <w:bookmarkStart w:id="371" w:name="_Toc102117323"/>
      <w:r>
        <w:rPr>
          <w:rFonts w:ascii="Microsoft New Tai Lue" w:hAnsi="Microsoft New Tai Lue" w:cs="Microsoft New Tai Lue"/>
          <w:bCs w:val="0"/>
          <w:color w:val="auto"/>
          <w:sz w:val="24"/>
          <w:szCs w:val="24"/>
          <w:highlight w:val="none"/>
        </w:rPr>
        <w:br w:type="page" w:clear="all"/>
      </w:r>
      <w:bookmarkStart w:id="372" w:name="_Toc104560906"/>
      <w:r/>
      <w:bookmarkStart w:id="373" w:name="_Toc107246287"/>
      <w:r/>
      <w:bookmarkStart w:id="374" w:name="_Toc2065"/>
      <w:r>
        <w:rPr>
          <w:rFonts w:ascii="Microsoft New Tai Lue" w:hAnsi="Microsoft New Tai Lue" w:cs="Microsoft New Tai Lue"/>
          <w:bCs w:val="0"/>
          <w:color w:val="auto"/>
          <w:sz w:val="24"/>
          <w:szCs w:val="24"/>
          <w:highlight w:val="none"/>
        </w:rPr>
        <w:t xml:space="preserve">（7-4）依法缴纳税收的相关材料</w:t>
      </w:r>
      <w:bookmarkEnd w:id="370"/>
      <w:r/>
      <w:bookmarkEnd w:id="371"/>
      <w:r/>
      <w:bookmarkEnd w:id="372"/>
      <w:r/>
      <w:bookmarkEnd w:id="373"/>
      <w:r/>
      <w:bookmarkEnd w:id="374"/>
      <w:r/>
      <w:r/>
    </w:p>
    <w:p>
      <w:pPr>
        <w:ind w:firstLine="422"/>
        <w:jc w:val="left"/>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ind w:firstLine="422"/>
        <w:jc w:val="left"/>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提供本次采购活动前6个月内，至少1个月缴纳税收的凭证，依法享受免缴、缓缴的，提供证明材料</w:t>
      </w:r>
      <w:r>
        <w:rPr>
          <w:rFonts w:ascii="Microsoft New Tai Lue" w:hAnsi="Microsoft New Tai Lue" w:cs="Microsoft New Tai Lue"/>
          <w:b/>
          <w:bCs/>
          <w:color w:val="auto"/>
          <w:highlight w:val="none"/>
        </w:rPr>
        <w:t xml:space="preserve">。</w:t>
      </w:r>
      <w:r/>
    </w:p>
    <w:p>
      <w:pPr>
        <w:pStyle w:val="765"/>
        <w:ind w:firstLine="480"/>
        <w:spacing w:line="240" w:lineRule="atLeast"/>
        <w:rPr>
          <w:rFonts w:ascii="Microsoft New Tai Lue" w:hAnsi="Microsoft New Tai Lue" w:cs="Microsoft New Tai Lue"/>
          <w:bCs w:val="0"/>
          <w:color w:val="auto"/>
          <w:sz w:val="24"/>
          <w:szCs w:val="24"/>
          <w:highlight w:val="none"/>
        </w:rPr>
      </w:pPr>
      <w:r>
        <w:rPr>
          <w:rFonts w:ascii="Microsoft New Tai Lue" w:hAnsi="Microsoft New Tai Lue" w:cs="Microsoft New Tai Lue"/>
          <w:b w:val="0"/>
          <w:color w:val="auto"/>
          <w:sz w:val="24"/>
          <w:highlight w:val="none"/>
        </w:rPr>
        <w:br w:type="page" w:clear="all"/>
      </w:r>
      <w:bookmarkStart w:id="375" w:name="_Toc107246288"/>
      <w:r/>
      <w:bookmarkStart w:id="376" w:name="_Toc104560907"/>
      <w:r/>
      <w:bookmarkStart w:id="377" w:name="_Toc31633"/>
      <w:r/>
      <w:bookmarkStart w:id="378" w:name="_Toc102117324"/>
      <w:r/>
      <w:bookmarkStart w:id="379" w:name="_Toc103848592"/>
      <w:r>
        <w:rPr>
          <w:rFonts w:ascii="Microsoft New Tai Lue" w:hAnsi="Microsoft New Tai Lue" w:cs="Microsoft New Tai Lue"/>
          <w:bCs w:val="0"/>
          <w:color w:val="auto"/>
          <w:sz w:val="24"/>
          <w:szCs w:val="24"/>
          <w:highlight w:val="none"/>
        </w:rPr>
        <w:t xml:space="preserve">（7-5）依法缴纳社会保障资金的相关材料</w:t>
      </w:r>
      <w:bookmarkEnd w:id="375"/>
      <w:r/>
      <w:bookmarkEnd w:id="376"/>
      <w:r/>
      <w:bookmarkEnd w:id="377"/>
      <w:r/>
      <w:bookmarkEnd w:id="378"/>
      <w:r/>
      <w:bookmarkEnd w:id="379"/>
      <w:r/>
      <w:r/>
    </w:p>
    <w:p>
      <w:pPr>
        <w:ind w:firstLine="422"/>
        <w:jc w:val="left"/>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ind w:firstLine="422"/>
        <w:jc w:val="left"/>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：提供本次采购活动前6个月内，至少1个月缴纳社会保障资金的凭证，依法享受免缴、缓缴的，提供证明材料</w:t>
      </w:r>
      <w:r>
        <w:rPr>
          <w:rFonts w:ascii="Microsoft New Tai Lue" w:hAnsi="Microsoft New Tai Lue" w:cs="Microsoft New Tai Lue"/>
          <w:b/>
          <w:bCs/>
          <w:color w:val="auto"/>
          <w:highlight w:val="none"/>
        </w:rPr>
        <w:t xml:space="preserve">。</w:t>
      </w:r>
      <w:r/>
    </w:p>
    <w:p>
      <w:pPr>
        <w:ind w:firstLine="422"/>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765"/>
        <w:ind w:firstLine="640"/>
        <w:spacing w:line="240" w:lineRule="atLeast"/>
        <w:rPr>
          <w:rFonts w:ascii="Microsoft New Tai Lue" w:hAnsi="Microsoft New Tai Lue" w:cs="Microsoft New Tai Lue"/>
          <w:b w:val="0"/>
          <w:color w:val="auto"/>
          <w:sz w:val="24"/>
          <w:highlight w:val="none"/>
        </w:rPr>
      </w:pPr>
      <w:r>
        <w:rPr>
          <w:rFonts w:ascii="Microsoft New Tai Lue" w:hAnsi="Microsoft New Tai Lue" w:cs="Microsoft New Tai Lue"/>
          <w:b w:val="0"/>
          <w:bCs w:val="0"/>
          <w:color w:val="auto"/>
          <w:highlight w:val="none"/>
        </w:rPr>
        <w:br w:type="page" w:clear="all"/>
      </w:r>
      <w:bookmarkStart w:id="380" w:name="_Toc104560909"/>
      <w:r/>
      <w:bookmarkStart w:id="381" w:name="_Toc107246289"/>
      <w:r/>
      <w:bookmarkStart w:id="382" w:name="_Toc103848594"/>
      <w:r/>
      <w:bookmarkStart w:id="383" w:name="_Toc9543"/>
      <w:r/>
      <w:bookmarkStart w:id="384" w:name="_Toc102117325"/>
      <w:r>
        <w:rPr>
          <w:rFonts w:ascii="Microsoft New Tai Lue" w:hAnsi="Microsoft New Tai Lue" w:cs="Microsoft New Tai Lue"/>
          <w:bCs w:val="0"/>
          <w:color w:val="auto"/>
          <w:sz w:val="24"/>
          <w:szCs w:val="24"/>
          <w:highlight w:val="none"/>
        </w:rPr>
        <w:t xml:space="preserve">（7-6）没有重大违法记录的书面声明</w:t>
      </w:r>
      <w:bookmarkEnd w:id="380"/>
      <w:r/>
      <w:bookmarkEnd w:id="381"/>
      <w:r/>
      <w:bookmarkEnd w:id="382"/>
      <w:r/>
      <w:bookmarkEnd w:id="383"/>
      <w:r/>
      <w:bookmarkEnd w:id="384"/>
      <w:r/>
      <w:r/>
    </w:p>
    <w:p>
      <w:pPr>
        <w:ind w:firstLine="422"/>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ind w:firstLine="422"/>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注：参加政府采购活动前3年内在经营活动中没有重大违法记录的书面声明（提供声明函原件）。</w:t>
      </w:r>
      <w:r/>
    </w:p>
    <w:p>
      <w:pPr>
        <w:ind w:firstLine="643"/>
        <w:jc w:val="center"/>
        <w:spacing w:line="360"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ind w:firstLine="643"/>
        <w:jc w:val="center"/>
        <w:spacing w:line="360"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ind w:firstLine="880"/>
        <w:jc w:val="center"/>
        <w:spacing w:line="360" w:lineRule="auto"/>
        <w:rPr>
          <w:rFonts w:ascii="Microsoft New Tai Lue" w:hAnsi="Microsoft New Tai Lue" w:cs="Microsoft New Tai Lue"/>
          <w:bCs/>
          <w:color w:val="auto"/>
          <w:sz w:val="44"/>
          <w:szCs w:val="44"/>
          <w:highlight w:val="none"/>
        </w:rPr>
      </w:pPr>
      <w:r>
        <w:rPr>
          <w:rFonts w:ascii="Microsoft New Tai Lue" w:hAnsi="Microsoft New Tai Lue" w:cs="Microsoft New Tai Lue"/>
          <w:bCs/>
          <w:color w:val="auto"/>
          <w:sz w:val="44"/>
          <w:szCs w:val="44"/>
          <w:highlight w:val="none"/>
        </w:rPr>
        <w:t xml:space="preserve">声  明</w:t>
      </w:r>
      <w:r/>
    </w:p>
    <w:p>
      <w:pPr>
        <w:ind w:firstLine="560"/>
        <w:rPr>
          <w:rFonts w:ascii="Microsoft New Tai Lue" w:hAnsi="Microsoft New Tai Lue" w:eastAsia="楷体_GB2312" w:cs="Microsoft New Tai Lue"/>
          <w:color w:val="auto"/>
          <w:sz w:val="28"/>
          <w:szCs w:val="28"/>
          <w:highlight w:val="none"/>
        </w:rPr>
      </w:pPr>
      <w:r>
        <w:rPr>
          <w:rFonts w:ascii="Microsoft New Tai Lue" w:hAnsi="Microsoft New Tai Lue" w:eastAsia="楷体_GB2312" w:cs="Microsoft New Tai Lue"/>
          <w:color w:val="auto"/>
          <w:sz w:val="28"/>
          <w:szCs w:val="28"/>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ind w:firstLine="399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bCs/>
          <w:color w:val="auto"/>
          <w:highlight w:val="none"/>
        </w:rPr>
        <w:t xml:space="preserve">投标</w:t>
      </w:r>
      <w:r>
        <w:rPr>
          <w:rFonts w:hint="eastAsia" w:ascii="Microsoft New Tai Lue" w:hAnsi="Microsoft New Tai Lue" w:cs="Microsoft New Tai Lue"/>
          <w:bCs/>
          <w:color w:val="auto"/>
          <w:highlight w:val="none"/>
        </w:rPr>
        <w:t xml:space="preserve">人</w:t>
      </w:r>
      <w:r>
        <w:rPr>
          <w:rFonts w:ascii="Microsoft New Tai Lue" w:hAnsi="Microsoft New Tai Lue" w:cs="Microsoft New Tai Lue"/>
          <w:bCs/>
          <w:color w:val="auto"/>
          <w:highlight w:val="none"/>
        </w:rPr>
        <w:t xml:space="preserve">名称（公章）：</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ab/>
      </w:r>
      <w:r/>
    </w:p>
    <w:p>
      <w:pPr>
        <w:ind w:firstLine="399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99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ab/>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日期：______年月日</w:t>
      </w:r>
      <w:r/>
    </w:p>
    <w:p>
      <w:pPr>
        <w:ind w:firstLine="643"/>
        <w:jc w:val="center"/>
        <w:spacing w:line="360"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pStyle w:val="765"/>
        <w:ind w:firstLine="640"/>
        <w:spacing w:line="240" w:lineRule="atLeast"/>
        <w:rPr>
          <w:rFonts w:ascii="Times New Roman" w:hAnsi="Times New Roman"/>
          <w:b w:val="0"/>
          <w:color w:val="auto"/>
          <w:sz w:val="24"/>
          <w:szCs w:val="24"/>
          <w:highlight w:val="none"/>
        </w:rPr>
      </w:pPr>
      <w:r>
        <w:rPr>
          <w:rFonts w:eastAsia="黑体"/>
          <w:b w:val="0"/>
          <w:color w:val="auto"/>
          <w:highlight w:val="none"/>
        </w:rPr>
        <w:br w:type="page" w:clear="all"/>
      </w:r>
      <w:bookmarkStart w:id="385" w:name="_Toc107246290"/>
      <w:r/>
      <w:bookmarkStart w:id="386" w:name="_Toc13495"/>
      <w:r/>
      <w:bookmarkStart w:id="387" w:name="_Toc104560910"/>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7</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7</w:t>
      </w:r>
      <w:r>
        <w:rPr>
          <w:rFonts w:hint="eastAsia" w:ascii="Microsoft New Tai Lue" w:hAnsi="Microsoft New Tai Lue" w:cs="Microsoft New Tai Lue"/>
          <w:bCs w:val="0"/>
          <w:color w:val="auto"/>
          <w:sz w:val="24"/>
          <w:szCs w:val="24"/>
          <w:highlight w:val="none"/>
        </w:rPr>
        <w:t xml:space="preserve">）无不良信用记录承诺函（投标人自行查询适用）</w:t>
      </w:r>
      <w:bookmarkEnd w:id="385"/>
      <w:r/>
      <w:bookmarkEnd w:id="386"/>
      <w:r/>
      <w:bookmarkEnd w:id="387"/>
      <w:r/>
      <w:r/>
    </w:p>
    <w:p>
      <w:pPr>
        <w:pStyle w:val="814"/>
        <w:ind w:firstLine="420"/>
        <w:spacing w:line="480" w:lineRule="auto"/>
        <w:rPr>
          <w:rFonts w:hint="eastAsia" w:hAnsi="宋体"/>
          <w:color w:val="auto"/>
          <w:sz w:val="21"/>
          <w:szCs w:val="21"/>
          <w:highlight w:val="none"/>
        </w:rPr>
      </w:pPr>
      <w:r>
        <w:rPr>
          <w:rFonts w:hint="eastAsia" w:hAnsi="宋体"/>
          <w:color w:val="auto"/>
          <w:sz w:val="21"/>
          <w:szCs w:val="21"/>
          <w:highlight w:val="none"/>
        </w:rPr>
        <w:t xml:space="preserve">本单位郑重承诺，我单位无以下不良信用记录情形：</w:t>
      </w:r>
      <w:r/>
    </w:p>
    <w:p>
      <w:pPr>
        <w:pStyle w:val="814"/>
        <w:ind w:firstLine="420"/>
        <w:spacing w:line="480" w:lineRule="auto"/>
        <w:rPr>
          <w:rFonts w:hint="eastAsia" w:hAnsi="宋体"/>
          <w:color w:val="auto"/>
          <w:sz w:val="21"/>
          <w:szCs w:val="21"/>
          <w:highlight w:val="none"/>
        </w:rPr>
      </w:pPr>
      <w:r>
        <w:rPr>
          <w:rFonts w:hAnsi="宋体"/>
          <w:color w:val="auto"/>
          <w:sz w:val="21"/>
          <w:szCs w:val="21"/>
          <w:highlight w:val="none"/>
        </w:rPr>
        <w:t xml:space="preserve">1.</w:t>
      </w:r>
      <w:r>
        <w:rPr>
          <w:rFonts w:hint="eastAsia" w:hAnsi="宋体"/>
          <w:color w:val="auto"/>
          <w:sz w:val="21"/>
          <w:szCs w:val="21"/>
          <w:highlight w:val="none"/>
        </w:rPr>
        <w:t xml:space="preserve">被人民法院列入失信被执行人；</w:t>
      </w:r>
      <w:r/>
    </w:p>
    <w:p>
      <w:pPr>
        <w:pStyle w:val="814"/>
        <w:ind w:firstLine="420"/>
        <w:spacing w:line="480" w:lineRule="auto"/>
        <w:rPr>
          <w:rFonts w:hint="eastAsia" w:hAnsi="宋体"/>
          <w:color w:val="auto"/>
          <w:sz w:val="21"/>
          <w:szCs w:val="21"/>
          <w:highlight w:val="none"/>
        </w:rPr>
      </w:pPr>
      <w:r>
        <w:rPr>
          <w:rFonts w:hAnsi="宋体"/>
          <w:color w:val="auto"/>
          <w:sz w:val="21"/>
          <w:szCs w:val="21"/>
          <w:highlight w:val="none"/>
        </w:rPr>
        <w:t xml:space="preserve">2.</w:t>
      </w:r>
      <w:r>
        <w:rPr>
          <w:rFonts w:hint="eastAsia" w:hAnsi="宋体"/>
          <w:color w:val="auto"/>
          <w:sz w:val="21"/>
          <w:szCs w:val="21"/>
          <w:highlight w:val="none"/>
        </w:rPr>
        <w:t xml:space="preserve">被税务部门列入重大税收违法案件当事人名单；</w:t>
      </w:r>
      <w:r/>
    </w:p>
    <w:p>
      <w:pPr>
        <w:pStyle w:val="814"/>
        <w:ind w:firstLine="420"/>
        <w:spacing w:line="480" w:lineRule="auto"/>
        <w:rPr>
          <w:rFonts w:hint="eastAsia" w:hAnsi="宋体"/>
          <w:color w:val="auto"/>
          <w:sz w:val="21"/>
          <w:szCs w:val="21"/>
          <w:highlight w:val="none"/>
        </w:rPr>
      </w:pPr>
      <w:r>
        <w:rPr>
          <w:rFonts w:hAnsi="宋体"/>
          <w:color w:val="auto"/>
          <w:sz w:val="21"/>
          <w:szCs w:val="21"/>
          <w:highlight w:val="none"/>
        </w:rPr>
        <w:t xml:space="preserve">3.</w:t>
      </w:r>
      <w:r>
        <w:rPr>
          <w:rFonts w:hint="eastAsia" w:hAnsi="宋体"/>
          <w:color w:val="auto"/>
          <w:sz w:val="21"/>
          <w:szCs w:val="21"/>
          <w:highlight w:val="none"/>
        </w:rPr>
        <w:t xml:space="preserve">被政府采购监管部门列入政府采购严重违法失信行为记录名单；</w:t>
      </w:r>
      <w:r/>
    </w:p>
    <w:p>
      <w:pPr>
        <w:pStyle w:val="814"/>
        <w:ind w:firstLine="420"/>
        <w:spacing w:line="480" w:lineRule="auto"/>
        <w:rPr>
          <w:rFonts w:hint="eastAsia" w:hAnsi="宋体"/>
          <w:color w:val="auto"/>
          <w:sz w:val="21"/>
          <w:szCs w:val="21"/>
          <w:highlight w:val="none"/>
        </w:rPr>
      </w:pPr>
      <w:r>
        <w:rPr>
          <w:rFonts w:hAnsi="宋体"/>
          <w:color w:val="auto"/>
          <w:sz w:val="21"/>
          <w:szCs w:val="21"/>
          <w:highlight w:val="none"/>
        </w:rPr>
        <w:t xml:space="preserve">4.</w:t>
      </w:r>
      <w:r>
        <w:rPr>
          <w:rFonts w:hint="eastAsia" w:hAnsi="宋体"/>
          <w:color w:val="auto"/>
          <w:sz w:val="21"/>
          <w:szCs w:val="21"/>
          <w:highlight w:val="none"/>
        </w:rPr>
        <w:t xml:space="preserve">不符合《政府采购法》第二十二条规定的条件。</w:t>
      </w:r>
      <w:r/>
    </w:p>
    <w:p>
      <w:pPr>
        <w:pStyle w:val="814"/>
        <w:ind w:firstLine="420"/>
        <w:spacing w:line="480" w:lineRule="auto"/>
        <w:rPr>
          <w:rFonts w:hint="eastAsia" w:hAnsi="宋体"/>
          <w:color w:val="auto"/>
          <w:sz w:val="21"/>
          <w:szCs w:val="21"/>
          <w:highlight w:val="none"/>
        </w:rPr>
      </w:pPr>
      <w:r>
        <w:rPr>
          <w:rFonts w:hint="eastAsia" w:hAnsi="宋体"/>
          <w:color w:val="auto"/>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814"/>
        <w:ind w:firstLine="400"/>
        <w:rPr>
          <w:rFonts w:ascii="Times New Roman" w:hAnsi="Times New Roman" w:eastAsia="等线"/>
          <w:color w:val="auto"/>
          <w:highlight w:val="none"/>
        </w:rPr>
      </w:pPr>
      <w:r>
        <w:rPr>
          <w:rFonts w:ascii="Times New Roman" w:hAnsi="Times New Roman" w:eastAsia="等线"/>
          <w:color w:val="auto"/>
          <w:highlight w:val="none"/>
        </w:rPr>
      </w:r>
      <w:r/>
    </w:p>
    <w:p>
      <w:pPr>
        <w:pStyle w:val="814"/>
        <w:ind w:firstLine="400"/>
        <w:rPr>
          <w:rFonts w:ascii="Times New Roman" w:hAnsi="Times New Roman" w:eastAsia="等线"/>
          <w:color w:val="auto"/>
          <w:highlight w:val="none"/>
        </w:rPr>
      </w:pPr>
      <w:r>
        <w:rPr>
          <w:rFonts w:ascii="Times New Roman" w:hAnsi="Times New Roman" w:eastAsia="等线"/>
          <w:color w:val="auto"/>
          <w:highlight w:val="none"/>
        </w:rPr>
      </w:r>
      <w:r/>
    </w:p>
    <w:p>
      <w:pPr>
        <w:pStyle w:val="814"/>
        <w:ind w:firstLine="400"/>
        <w:rPr>
          <w:rFonts w:ascii="Times New Roman" w:hAnsi="Times New Roman" w:eastAsia="等线"/>
          <w:color w:val="auto"/>
          <w:highlight w:val="none"/>
        </w:rPr>
      </w:pPr>
      <w:r>
        <w:rPr>
          <w:rFonts w:ascii="Times New Roman" w:hAnsi="Times New Roman" w:eastAsia="等线"/>
          <w:color w:val="auto"/>
          <w:highlight w:val="none"/>
        </w:rPr>
      </w:r>
      <w:r/>
    </w:p>
    <w:p>
      <w:pPr>
        <w:pStyle w:val="814"/>
        <w:ind w:firstLine="400"/>
        <w:rPr>
          <w:rFonts w:ascii="Times New Roman" w:hAnsi="Times New Roman" w:eastAsia="等线"/>
          <w:color w:val="auto"/>
          <w:highlight w:val="none"/>
        </w:rPr>
      </w:pPr>
      <w:r>
        <w:rPr>
          <w:rFonts w:ascii="Times New Roman" w:hAnsi="Times New Roman" w:eastAsia="等线"/>
          <w:color w:val="auto"/>
          <w:highlight w:val="none"/>
        </w:rPr>
      </w:r>
      <w:r/>
    </w:p>
    <w:p>
      <w:pPr>
        <w:pStyle w:val="814"/>
        <w:ind w:firstLine="400"/>
        <w:rPr>
          <w:rFonts w:ascii="Times New Roman" w:hAnsi="Times New Roman" w:eastAsia="等线"/>
          <w:color w:val="auto"/>
          <w:highlight w:val="none"/>
        </w:rPr>
      </w:pPr>
      <w:r>
        <w:rPr>
          <w:rFonts w:ascii="Times New Roman" w:hAnsi="Times New Roman" w:eastAsia="等线"/>
          <w:color w:val="auto"/>
          <w:highlight w:val="none"/>
        </w:rPr>
      </w:r>
      <w:r/>
    </w:p>
    <w:p>
      <w:pPr>
        <w:ind w:firstLine="3990"/>
        <w:spacing w:line="360" w:lineRule="auto"/>
        <w:rPr>
          <w:rFonts w:ascii="Microsoft New Tai Lue" w:hAnsi="Microsoft New Tai Lue" w:cs="Microsoft New Tai Lue"/>
          <w:color w:val="auto"/>
          <w:szCs w:val="21"/>
          <w:highlight w:val="none"/>
          <w:u w:val="single"/>
        </w:rPr>
      </w:pPr>
      <w:r/>
      <w:bookmarkStart w:id="388" w:name="_Toc102117326"/>
      <w:r/>
      <w:bookmarkStart w:id="389" w:name="_Toc103848596"/>
      <w:r>
        <w:rPr>
          <w:rFonts w:ascii="Microsoft New Tai Lue" w:hAnsi="Microsoft New Tai Lue" w:cs="Microsoft New Tai Lue"/>
          <w:bCs/>
          <w:color w:val="auto"/>
          <w:highlight w:val="none"/>
        </w:rPr>
        <w:t xml:space="preserve">投标</w:t>
      </w:r>
      <w:r>
        <w:rPr>
          <w:rFonts w:hint="eastAsia" w:ascii="Microsoft New Tai Lue" w:hAnsi="Microsoft New Tai Lue" w:cs="Microsoft New Tai Lue"/>
          <w:bCs/>
          <w:color w:val="auto"/>
          <w:highlight w:val="none"/>
        </w:rPr>
        <w:t xml:space="preserve">人</w:t>
      </w:r>
      <w:r>
        <w:rPr>
          <w:rFonts w:ascii="Microsoft New Tai Lue" w:hAnsi="Microsoft New Tai Lue" w:cs="Microsoft New Tai Lue"/>
          <w:bCs/>
          <w:color w:val="auto"/>
          <w:highlight w:val="none"/>
        </w:rPr>
        <w:t xml:space="preserve">名称（公章）：</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ab/>
      </w:r>
      <w:r/>
    </w:p>
    <w:p>
      <w:pPr>
        <w:ind w:firstLine="399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99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ab/>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日期：______年月日</w:t>
      </w:r>
      <w:r/>
    </w:p>
    <w:p>
      <w:pPr>
        <w:pStyle w:val="765"/>
        <w:ind w:firstLine="482"/>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390" w:name="_Toc21790"/>
      <w:r/>
      <w:bookmarkStart w:id="391" w:name="_Toc104560911"/>
      <w:r/>
      <w:bookmarkStart w:id="392" w:name="_Toc107246291"/>
      <w:r>
        <w:rPr>
          <w:rFonts w:ascii="Microsoft New Tai Lue" w:hAnsi="Microsoft New Tai Lue" w:cs="Microsoft New Tai Lue"/>
          <w:bCs w:val="0"/>
          <w:color w:val="auto"/>
          <w:sz w:val="24"/>
          <w:szCs w:val="24"/>
          <w:highlight w:val="none"/>
        </w:rPr>
        <w:t xml:space="preserve">（7-8）</w:t>
      </w:r>
      <w:bookmarkEnd w:id="388"/>
      <w:r>
        <w:rPr>
          <w:rFonts w:ascii="Microsoft New Tai Lue" w:hAnsi="Microsoft New Tai Lue" w:cs="Microsoft New Tai Lue"/>
          <w:bCs w:val="0"/>
          <w:color w:val="auto"/>
          <w:sz w:val="24"/>
          <w:szCs w:val="24"/>
          <w:highlight w:val="none"/>
        </w:rPr>
        <w:t xml:space="preserve">招标文件要求的其它实质性资格资信证明文件</w:t>
      </w:r>
      <w:bookmarkEnd w:id="390"/>
      <w:r/>
      <w:bookmarkEnd w:id="391"/>
      <w:r/>
      <w:bookmarkEnd w:id="392"/>
      <w:r/>
      <w:r/>
    </w:p>
    <w:p>
      <w:pPr>
        <w:pStyle w:val="814"/>
        <w:ind w:firstLine="0"/>
        <w:rPr>
          <w:rFonts w:hint="eastAsia" w:hAnsi="宋体"/>
          <w:color w:val="auto"/>
          <w:sz w:val="21"/>
          <w:szCs w:val="21"/>
          <w:highlight w:val="none"/>
        </w:rPr>
      </w:pPr>
      <w:r/>
      <w:bookmarkStart w:id="393" w:name="_Toc107246292"/>
      <w:r>
        <w:rPr>
          <w:rFonts w:hint="eastAsia" w:hAnsi="宋体"/>
          <w:color w:val="auto"/>
          <w:sz w:val="21"/>
          <w:szCs w:val="21"/>
          <w:highlight w:val="none"/>
        </w:rPr>
        <w:t xml:space="preserve">1.投标人符合《政府购买服务管理办法》（财政部令第 102号）第六条和第八条规定</w:t>
      </w:r>
      <w:r/>
    </w:p>
    <w:p>
      <w:pPr>
        <w:pStyle w:val="814"/>
        <w:ind w:firstLine="0"/>
        <w:rPr>
          <w:rFonts w:hint="eastAsia" w:hAnsi="宋体"/>
          <w:color w:val="auto"/>
          <w:sz w:val="21"/>
          <w:szCs w:val="21"/>
          <w:highlight w:val="none"/>
        </w:rPr>
      </w:pPr>
      <w:r>
        <w:rPr>
          <w:rFonts w:hint="eastAsia" w:hAnsi="宋体"/>
          <w:color w:val="auto"/>
          <w:sz w:val="21"/>
          <w:szCs w:val="21"/>
          <w:highlight w:val="none"/>
        </w:rPr>
      </w:r>
      <w:r/>
    </w:p>
    <w:p>
      <w:pPr>
        <w:pStyle w:val="814"/>
        <w:ind w:firstLine="0"/>
        <w:rPr>
          <w:rFonts w:hint="eastAsia" w:hAnsi="宋体"/>
          <w:b/>
          <w:bCs/>
          <w:color w:val="auto"/>
          <w:sz w:val="21"/>
          <w:szCs w:val="21"/>
          <w:highlight w:val="none"/>
        </w:rPr>
      </w:pPr>
      <w:r>
        <w:rPr>
          <w:rFonts w:hint="eastAsia" w:hAnsi="宋体"/>
          <w:b/>
          <w:bCs/>
          <w:color w:val="auto"/>
          <w:sz w:val="21"/>
          <w:szCs w:val="21"/>
          <w:highlight w:val="none"/>
        </w:rPr>
        <w:t xml:space="preserve">注：提供声明函并加盖公章。</w:t>
      </w:r>
      <w:r/>
    </w:p>
    <w:p>
      <w:pPr>
        <w:rPr>
          <w:rFonts w:hint="eastAsia" w:hAnsi="宋体"/>
          <w:color w:val="auto"/>
          <w:szCs w:val="21"/>
          <w:highlight w:val="none"/>
        </w:rPr>
      </w:pPr>
      <w:r>
        <w:rPr>
          <w:rFonts w:hint="eastAsia" w:hAnsi="宋体"/>
          <w:color w:val="auto"/>
          <w:szCs w:val="21"/>
          <w:highlight w:val="none"/>
        </w:rPr>
        <w:br w:type="page" w:clear="all"/>
      </w:r>
      <w:r/>
    </w:p>
    <w:p>
      <w:pPr>
        <w:pStyle w:val="814"/>
        <w:ind w:firstLine="0"/>
        <w:rPr>
          <w:rFonts w:hint="eastAsia" w:hAnsi="宋体"/>
          <w:color w:val="auto"/>
          <w:sz w:val="21"/>
          <w:szCs w:val="21"/>
          <w:highlight w:val="none"/>
        </w:rPr>
      </w:pPr>
      <w:r>
        <w:rPr>
          <w:rFonts w:hint="eastAsia" w:hAnsi="宋体"/>
          <w:color w:val="auto"/>
          <w:sz w:val="21"/>
          <w:szCs w:val="21"/>
          <w:highlight w:val="none"/>
        </w:rPr>
        <w:t xml:space="preserve">2.供应商具备市场监督管理部门颁发的在有效期内的法定计量检定机构计量授权证书。</w:t>
      </w:r>
      <w:r/>
    </w:p>
    <w:p>
      <w:pPr>
        <w:pStyle w:val="814"/>
        <w:ind w:firstLine="420"/>
        <w:rPr>
          <w:rFonts w:hint="eastAsia" w:hAnsi="宋体"/>
          <w:color w:val="auto"/>
          <w:sz w:val="21"/>
          <w:szCs w:val="21"/>
          <w:highlight w:val="none"/>
        </w:rPr>
      </w:pPr>
      <w:r>
        <w:rPr>
          <w:rFonts w:hint="eastAsia" w:hAnsi="宋体"/>
          <w:color w:val="auto"/>
          <w:sz w:val="21"/>
          <w:szCs w:val="21"/>
          <w:highlight w:val="none"/>
        </w:rPr>
      </w:r>
      <w:r/>
    </w:p>
    <w:p>
      <w:pPr>
        <w:pStyle w:val="814"/>
        <w:ind w:firstLine="0"/>
        <w:rPr>
          <w:rFonts w:hint="eastAsia" w:hAnsi="宋体"/>
          <w:b/>
          <w:bCs/>
          <w:color w:val="auto"/>
          <w:sz w:val="21"/>
          <w:szCs w:val="21"/>
          <w:highlight w:val="none"/>
        </w:rPr>
      </w:pPr>
      <w:r>
        <w:rPr>
          <w:rFonts w:hint="eastAsia" w:hAnsi="宋体"/>
          <w:b/>
          <w:bCs/>
          <w:color w:val="auto"/>
          <w:sz w:val="21"/>
          <w:szCs w:val="21"/>
          <w:highlight w:val="none"/>
        </w:rPr>
        <w:t xml:space="preserve">注：须提供有效期内的证书复印件并加盖公章。</w:t>
      </w:r>
      <w:r/>
    </w:p>
    <w:p>
      <w:pPr>
        <w:pStyle w:val="814"/>
        <w:ind w:firstLine="0"/>
        <w:rPr>
          <w:rFonts w:hint="eastAsia" w:hAnsi="宋体"/>
          <w:color w:val="auto"/>
          <w:sz w:val="21"/>
          <w:szCs w:val="21"/>
          <w:highlight w:val="none"/>
        </w:rPr>
      </w:pPr>
      <w:r>
        <w:rPr>
          <w:rFonts w:hint="eastAsia" w:hAnsi="宋体"/>
          <w:color w:val="auto"/>
          <w:sz w:val="21"/>
          <w:szCs w:val="21"/>
          <w:highlight w:val="none"/>
        </w:rPr>
      </w:r>
      <w:r/>
    </w:p>
    <w:p>
      <w:pPr>
        <w:pStyle w:val="814"/>
        <w:ind w:firstLine="0"/>
        <w:rPr>
          <w:rFonts w:hint="eastAsia" w:hAnsi="宋体"/>
          <w:color w:val="auto"/>
          <w:sz w:val="21"/>
          <w:szCs w:val="21"/>
          <w:highlight w:val="none"/>
        </w:rPr>
      </w:pPr>
      <w:r>
        <w:rPr>
          <w:rFonts w:hint="eastAsia" w:hAnsi="宋体"/>
          <w:color w:val="auto"/>
          <w:sz w:val="21"/>
          <w:szCs w:val="21"/>
          <w:highlight w:val="none"/>
        </w:rPr>
      </w:r>
      <w:r/>
    </w:p>
    <w:p>
      <w:pPr>
        <w:pStyle w:val="814"/>
        <w:ind w:firstLine="0"/>
        <w:rPr>
          <w:rFonts w:hint="eastAsia" w:hAnsi="宋体"/>
          <w:color w:val="auto"/>
          <w:sz w:val="21"/>
          <w:szCs w:val="21"/>
          <w:highlight w:val="none"/>
        </w:rPr>
      </w:pPr>
      <w:r>
        <w:rPr>
          <w:rFonts w:hint="eastAsia" w:hAnsi="宋体"/>
          <w:color w:val="auto"/>
          <w:sz w:val="21"/>
          <w:szCs w:val="21"/>
          <w:highlight w:val="none"/>
        </w:rPr>
      </w:r>
      <w:r/>
    </w:p>
    <w:p>
      <w:pPr>
        <w:pStyle w:val="814"/>
        <w:ind w:firstLine="0"/>
        <w:rPr>
          <w:rFonts w:hint="eastAsia" w:hAnsi="宋体"/>
          <w:color w:val="auto"/>
          <w:sz w:val="21"/>
          <w:szCs w:val="21"/>
          <w:highlight w:val="none"/>
        </w:rPr>
      </w:pPr>
      <w:r>
        <w:rPr>
          <w:rFonts w:hint="eastAsia" w:hAnsi="宋体"/>
          <w:color w:val="auto"/>
          <w:sz w:val="21"/>
          <w:szCs w:val="21"/>
          <w:highlight w:val="none"/>
        </w:rPr>
      </w:r>
      <w:r/>
    </w:p>
    <w:p>
      <w:pPr>
        <w:pStyle w:val="814"/>
        <w:ind w:firstLine="0"/>
        <w:rPr>
          <w:rFonts w:hint="eastAsia" w:hAnsi="宋体"/>
          <w:color w:val="auto"/>
          <w:sz w:val="21"/>
          <w:szCs w:val="21"/>
          <w:highlight w:val="none"/>
        </w:rPr>
      </w:pPr>
      <w:r>
        <w:rPr>
          <w:rFonts w:hint="eastAsia" w:hAnsi="宋体"/>
          <w:color w:val="auto"/>
          <w:sz w:val="21"/>
          <w:szCs w:val="21"/>
          <w:highlight w:val="none"/>
        </w:rPr>
      </w:r>
      <w:r/>
    </w:p>
    <w:p>
      <w:pPr>
        <w:pStyle w:val="814"/>
        <w:ind w:firstLine="0"/>
        <w:rPr>
          <w:rFonts w:hint="eastAsia" w:hAnsi="宋体"/>
          <w:color w:val="auto"/>
          <w:sz w:val="21"/>
          <w:szCs w:val="21"/>
          <w:highlight w:val="none"/>
        </w:rPr>
      </w:pPr>
      <w:r>
        <w:rPr>
          <w:rFonts w:hint="eastAsia" w:hAnsi="宋体"/>
          <w:color w:val="auto"/>
          <w:sz w:val="21"/>
          <w:szCs w:val="21"/>
          <w:highlight w:val="none"/>
        </w:rPr>
      </w:r>
      <w:r/>
    </w:p>
    <w:p>
      <w:pPr>
        <w:pStyle w:val="814"/>
        <w:ind w:firstLine="0"/>
        <w:rPr>
          <w:rFonts w:hint="eastAsia" w:hAnsi="宋体"/>
          <w:color w:val="auto"/>
          <w:sz w:val="21"/>
          <w:szCs w:val="21"/>
          <w:highlight w:val="none"/>
        </w:rPr>
      </w:pPr>
      <w:r>
        <w:rPr>
          <w:rFonts w:hint="eastAsia" w:hAnsi="宋体"/>
          <w:color w:val="auto"/>
          <w:sz w:val="21"/>
          <w:szCs w:val="21"/>
          <w:highlight w:val="none"/>
        </w:rPr>
      </w:r>
      <w:r/>
    </w:p>
    <w:p>
      <w:pPr>
        <w:pStyle w:val="814"/>
        <w:ind w:firstLine="0"/>
        <w:rPr>
          <w:rFonts w:hint="eastAsia" w:hAnsi="宋体"/>
          <w:color w:val="auto"/>
          <w:sz w:val="21"/>
          <w:szCs w:val="21"/>
          <w:highlight w:val="none"/>
        </w:rPr>
      </w:pPr>
      <w:r>
        <w:rPr>
          <w:rFonts w:hint="eastAsia" w:hAnsi="宋体"/>
          <w:color w:val="auto"/>
          <w:sz w:val="21"/>
          <w:szCs w:val="21"/>
          <w:highlight w:val="none"/>
        </w:rPr>
      </w:r>
      <w:r/>
    </w:p>
    <w:p>
      <w:pPr>
        <w:pStyle w:val="814"/>
        <w:ind w:firstLine="0"/>
        <w:rPr>
          <w:rFonts w:hint="eastAsia" w:hAnsi="宋体"/>
          <w:color w:val="auto"/>
          <w:sz w:val="21"/>
          <w:szCs w:val="21"/>
          <w:highlight w:val="none"/>
        </w:rPr>
      </w:pPr>
      <w:r>
        <w:rPr>
          <w:rFonts w:hint="eastAsia" w:hAnsi="宋体"/>
          <w:color w:val="auto"/>
          <w:sz w:val="21"/>
          <w:szCs w:val="21"/>
          <w:highlight w:val="none"/>
        </w:rPr>
      </w:r>
      <w:r/>
    </w:p>
    <w:p>
      <w:pPr>
        <w:pStyle w:val="814"/>
        <w:ind w:firstLine="0"/>
        <w:rPr>
          <w:rFonts w:hint="eastAsia" w:hAnsi="宋体"/>
          <w:color w:val="auto"/>
          <w:sz w:val="21"/>
          <w:szCs w:val="21"/>
          <w:highlight w:val="none"/>
        </w:rPr>
      </w:pPr>
      <w:r>
        <w:rPr>
          <w:rFonts w:hint="eastAsia" w:hAnsi="宋体"/>
          <w:color w:val="auto"/>
          <w:sz w:val="21"/>
          <w:szCs w:val="21"/>
          <w:highlight w:val="none"/>
        </w:rPr>
      </w:r>
      <w:r/>
    </w:p>
    <w:p>
      <w:pPr>
        <w:pStyle w:val="814"/>
        <w:ind w:firstLine="0"/>
        <w:rPr>
          <w:rFonts w:hint="eastAsia" w:hAnsi="宋体"/>
          <w:color w:val="auto"/>
          <w:sz w:val="21"/>
          <w:szCs w:val="21"/>
          <w:highlight w:val="none"/>
        </w:rPr>
      </w:pPr>
      <w:r>
        <w:rPr>
          <w:rFonts w:hint="eastAsia" w:hAnsi="宋体"/>
          <w:color w:val="auto"/>
          <w:sz w:val="21"/>
          <w:szCs w:val="21"/>
          <w:highlight w:val="none"/>
        </w:rPr>
      </w:r>
      <w:r/>
    </w:p>
    <w:p>
      <w:pPr>
        <w:pStyle w:val="814"/>
        <w:ind w:firstLine="0"/>
        <w:rPr>
          <w:rFonts w:hint="eastAsia" w:hAnsi="宋体"/>
          <w:color w:val="auto"/>
          <w:sz w:val="21"/>
          <w:szCs w:val="21"/>
          <w:highlight w:val="none"/>
        </w:rPr>
      </w:pPr>
      <w:r>
        <w:rPr>
          <w:rFonts w:hint="eastAsia" w:hAnsi="宋体"/>
          <w:color w:val="auto"/>
          <w:sz w:val="21"/>
          <w:szCs w:val="21"/>
          <w:highlight w:val="none"/>
        </w:rPr>
      </w:r>
      <w:r/>
    </w:p>
    <w:p>
      <w:pPr>
        <w:pStyle w:val="814"/>
        <w:ind w:firstLine="0"/>
        <w:rPr>
          <w:rFonts w:hint="eastAsia" w:hAnsi="宋体"/>
          <w:color w:val="auto"/>
          <w:sz w:val="21"/>
          <w:szCs w:val="21"/>
          <w:highlight w:val="none"/>
        </w:rPr>
      </w:pPr>
      <w:r>
        <w:rPr>
          <w:rFonts w:hint="eastAsia" w:hAnsi="宋体"/>
          <w:color w:val="auto"/>
          <w:sz w:val="21"/>
          <w:szCs w:val="21"/>
          <w:highlight w:val="none"/>
        </w:rPr>
      </w:r>
      <w:r/>
    </w:p>
    <w:p>
      <w:pPr>
        <w:pStyle w:val="814"/>
        <w:ind w:firstLine="0"/>
        <w:rPr>
          <w:rFonts w:hint="eastAsia" w:hAnsi="宋体"/>
          <w:color w:val="auto"/>
          <w:sz w:val="21"/>
          <w:szCs w:val="21"/>
          <w:highlight w:val="none"/>
        </w:rPr>
      </w:pPr>
      <w:r>
        <w:rPr>
          <w:rFonts w:hint="eastAsia" w:hAnsi="宋体"/>
          <w:color w:val="auto"/>
          <w:sz w:val="21"/>
          <w:szCs w:val="21"/>
          <w:highlight w:val="none"/>
        </w:rPr>
      </w:r>
      <w:r/>
    </w:p>
    <w:p>
      <w:pPr>
        <w:pStyle w:val="814"/>
        <w:ind w:firstLine="0"/>
        <w:rPr>
          <w:rFonts w:hint="eastAsia" w:hAnsi="宋体"/>
          <w:color w:val="auto"/>
          <w:sz w:val="21"/>
          <w:szCs w:val="21"/>
          <w:highlight w:val="none"/>
        </w:rPr>
      </w:pPr>
      <w:r>
        <w:rPr>
          <w:rFonts w:hint="eastAsia" w:hAnsi="宋体"/>
          <w:color w:val="auto"/>
          <w:sz w:val="21"/>
          <w:szCs w:val="21"/>
          <w:highlight w:val="none"/>
        </w:rPr>
      </w:r>
      <w:r/>
    </w:p>
    <w:p>
      <w:pPr>
        <w:pStyle w:val="814"/>
        <w:ind w:firstLine="0"/>
        <w:rPr>
          <w:rFonts w:hint="eastAsia" w:hAnsi="宋体"/>
          <w:color w:val="auto"/>
          <w:sz w:val="21"/>
          <w:szCs w:val="21"/>
          <w:highlight w:val="none"/>
        </w:rPr>
      </w:pPr>
      <w:r>
        <w:rPr>
          <w:rFonts w:hint="eastAsia" w:hAnsi="宋体"/>
          <w:color w:val="auto"/>
          <w:sz w:val="21"/>
          <w:szCs w:val="21"/>
          <w:highlight w:val="none"/>
        </w:rPr>
      </w:r>
      <w:r/>
    </w:p>
    <w:p>
      <w:pPr>
        <w:pStyle w:val="814"/>
        <w:ind w:firstLine="0"/>
        <w:rPr>
          <w:rFonts w:hint="eastAsia" w:hAnsi="宋体"/>
          <w:color w:val="auto"/>
          <w:sz w:val="21"/>
          <w:szCs w:val="21"/>
          <w:highlight w:val="none"/>
        </w:rPr>
      </w:pPr>
      <w:r>
        <w:rPr>
          <w:rFonts w:hint="eastAsia" w:hAnsi="宋体"/>
          <w:color w:val="auto"/>
          <w:sz w:val="21"/>
          <w:szCs w:val="21"/>
          <w:highlight w:val="none"/>
        </w:rPr>
      </w:r>
      <w:r/>
    </w:p>
    <w:p>
      <w:pPr>
        <w:pStyle w:val="814"/>
        <w:ind w:firstLine="0"/>
        <w:rPr>
          <w:rFonts w:hint="eastAsia" w:hAnsi="宋体"/>
          <w:color w:val="auto"/>
          <w:sz w:val="21"/>
          <w:szCs w:val="21"/>
          <w:highlight w:val="none"/>
        </w:rPr>
      </w:pPr>
      <w:r>
        <w:rPr>
          <w:rFonts w:hint="eastAsia" w:hAnsi="宋体"/>
          <w:color w:val="auto"/>
          <w:sz w:val="21"/>
          <w:szCs w:val="21"/>
          <w:highlight w:val="none"/>
        </w:rPr>
      </w:r>
      <w:r/>
    </w:p>
    <w:p>
      <w:pPr>
        <w:pStyle w:val="814"/>
        <w:ind w:firstLine="0"/>
        <w:rPr>
          <w:rFonts w:hint="eastAsia" w:hAnsi="宋体"/>
          <w:color w:val="auto"/>
          <w:sz w:val="21"/>
          <w:szCs w:val="21"/>
          <w:highlight w:val="none"/>
        </w:rPr>
      </w:pPr>
      <w:r>
        <w:rPr>
          <w:rFonts w:hint="eastAsia" w:hAnsi="宋体"/>
          <w:color w:val="auto"/>
          <w:sz w:val="21"/>
          <w:szCs w:val="21"/>
          <w:highlight w:val="none"/>
        </w:rPr>
      </w:r>
      <w:r/>
    </w:p>
    <w:p>
      <w:pPr>
        <w:pStyle w:val="814"/>
        <w:ind w:firstLine="0"/>
        <w:rPr>
          <w:rFonts w:hint="eastAsia" w:hAnsi="宋体"/>
          <w:color w:val="auto"/>
          <w:sz w:val="21"/>
          <w:szCs w:val="21"/>
          <w:highlight w:val="none"/>
        </w:rPr>
      </w:pPr>
      <w:r>
        <w:rPr>
          <w:rFonts w:hint="eastAsia" w:hAnsi="宋体"/>
          <w:color w:val="auto"/>
          <w:sz w:val="21"/>
          <w:szCs w:val="21"/>
          <w:highlight w:val="none"/>
        </w:rPr>
      </w:r>
      <w:r/>
    </w:p>
    <w:p>
      <w:pPr>
        <w:pStyle w:val="814"/>
        <w:ind w:firstLine="0"/>
        <w:rPr>
          <w:rFonts w:hint="eastAsia" w:hAnsi="宋体"/>
          <w:color w:val="auto"/>
          <w:sz w:val="21"/>
          <w:szCs w:val="21"/>
          <w:highlight w:val="none"/>
        </w:rPr>
      </w:pPr>
      <w:r>
        <w:rPr>
          <w:rFonts w:hint="eastAsia" w:hAnsi="宋体"/>
          <w:color w:val="auto"/>
          <w:sz w:val="21"/>
          <w:szCs w:val="21"/>
          <w:highlight w:val="none"/>
        </w:rPr>
      </w:r>
      <w:r/>
    </w:p>
    <w:p>
      <w:pPr>
        <w:pStyle w:val="814"/>
        <w:ind w:firstLine="0"/>
        <w:rPr>
          <w:rFonts w:hint="eastAsia" w:hAnsi="宋体"/>
          <w:color w:val="auto"/>
          <w:sz w:val="21"/>
          <w:szCs w:val="21"/>
          <w:highlight w:val="none"/>
        </w:rPr>
      </w:pPr>
      <w:r>
        <w:rPr>
          <w:rFonts w:hint="eastAsia" w:hAnsi="宋体"/>
          <w:color w:val="auto"/>
          <w:sz w:val="21"/>
          <w:szCs w:val="21"/>
          <w:highlight w:val="none"/>
        </w:rPr>
      </w:r>
      <w:r/>
    </w:p>
    <w:p>
      <w:pPr>
        <w:pStyle w:val="814"/>
        <w:ind w:firstLine="0"/>
        <w:rPr>
          <w:rFonts w:hint="eastAsia" w:hAnsi="宋体"/>
          <w:color w:val="auto"/>
          <w:sz w:val="21"/>
          <w:szCs w:val="21"/>
          <w:highlight w:val="none"/>
        </w:rPr>
      </w:pPr>
      <w:r>
        <w:rPr>
          <w:rFonts w:hint="eastAsia" w:hAnsi="宋体"/>
          <w:color w:val="auto"/>
          <w:sz w:val="21"/>
          <w:szCs w:val="21"/>
          <w:highlight w:val="none"/>
        </w:rPr>
      </w:r>
      <w:r/>
    </w:p>
    <w:p>
      <w:pPr>
        <w:pStyle w:val="814"/>
        <w:ind w:firstLine="0"/>
        <w:rPr>
          <w:rFonts w:hint="eastAsia" w:hAnsi="宋体"/>
          <w:color w:val="auto"/>
          <w:sz w:val="21"/>
          <w:szCs w:val="21"/>
          <w:highlight w:val="none"/>
        </w:rPr>
      </w:pPr>
      <w:r>
        <w:rPr>
          <w:rFonts w:hint="eastAsia" w:hAnsi="宋体"/>
          <w:color w:val="auto"/>
          <w:sz w:val="21"/>
          <w:szCs w:val="21"/>
          <w:highlight w:val="none"/>
        </w:rPr>
      </w:r>
      <w:r/>
    </w:p>
    <w:p>
      <w:pPr>
        <w:pStyle w:val="814"/>
        <w:ind w:firstLine="0"/>
        <w:rPr>
          <w:rFonts w:hint="eastAsia" w:hAnsi="宋体"/>
          <w:color w:val="auto"/>
          <w:sz w:val="21"/>
          <w:szCs w:val="21"/>
          <w:highlight w:val="none"/>
        </w:rPr>
      </w:pPr>
      <w:r>
        <w:rPr>
          <w:rFonts w:hint="eastAsia" w:hAnsi="宋体"/>
          <w:color w:val="auto"/>
          <w:sz w:val="21"/>
          <w:szCs w:val="21"/>
          <w:highlight w:val="none"/>
        </w:rPr>
      </w:r>
      <w:r/>
    </w:p>
    <w:p>
      <w:pPr>
        <w:pStyle w:val="814"/>
        <w:ind w:firstLine="0"/>
        <w:rPr>
          <w:rFonts w:hint="eastAsia" w:hAnsi="宋体"/>
          <w:color w:val="auto"/>
          <w:sz w:val="21"/>
          <w:szCs w:val="21"/>
          <w:highlight w:val="none"/>
        </w:rPr>
      </w:pPr>
      <w:r>
        <w:rPr>
          <w:rFonts w:hint="eastAsia" w:hAnsi="宋体"/>
          <w:color w:val="auto"/>
          <w:sz w:val="21"/>
          <w:szCs w:val="21"/>
          <w:highlight w:val="none"/>
        </w:rPr>
      </w:r>
      <w:bookmarkEnd w:id="389"/>
      <w:bookmarkEnd w:id="393"/>
      <w:r/>
    </w:p>
    <w:p>
      <w:pPr>
        <w:pStyle w:val="765"/>
        <w:ind w:firstLine="482"/>
        <w:rPr>
          <w:rFonts w:ascii="Microsoft New Tai Lue" w:hAnsi="Microsoft New Tai Lue" w:cs="Microsoft New Tai Lue"/>
          <w:color w:val="auto"/>
          <w:sz w:val="24"/>
          <w:szCs w:val="24"/>
          <w:highlight w:val="none"/>
        </w:rPr>
      </w:pPr>
      <w:r/>
      <w:bookmarkStart w:id="394" w:name="_Toc27247"/>
      <w:r/>
      <w:bookmarkStart w:id="395" w:name="_Toc104560915"/>
      <w:r/>
      <w:bookmarkStart w:id="396" w:name="_Toc107246296"/>
      <w:r/>
      <w:bookmarkStart w:id="397" w:name="_Toc103848598"/>
      <w:r/>
      <w:bookmarkStart w:id="398" w:name="_Toc102117330"/>
      <w:r>
        <w:rPr>
          <w:rFonts w:hint="eastAsia" w:ascii="Microsoft New Tai Lue" w:hAnsi="Microsoft New Tai Lue" w:cs="Microsoft New Tai Lue"/>
          <w:color w:val="auto"/>
          <w:sz w:val="24"/>
          <w:szCs w:val="24"/>
          <w:highlight w:val="none"/>
        </w:rPr>
        <w:t xml:space="preserve">（8）公章授权书（如需）</w:t>
      </w:r>
      <w:bookmarkEnd w:id="394"/>
      <w:r/>
      <w:bookmarkEnd w:id="395"/>
      <w:r/>
      <w:bookmarkEnd w:id="396"/>
      <w:r/>
      <w:bookmarkEnd w:id="397"/>
      <w:r/>
      <w:bookmarkEnd w:id="398"/>
      <w:r/>
      <w:r/>
    </w:p>
    <w:p>
      <w:pPr>
        <w:pStyle w:val="814"/>
        <w:ind w:firstLine="0"/>
        <w:rPr>
          <w:rFonts w:ascii="Microsoft New Tai Lue" w:hAnsi="Microsoft New Tai Lue" w:cs="Microsoft New Tai Lue"/>
          <w:b/>
          <w:color w:val="auto"/>
          <w:sz w:val="21"/>
          <w:szCs w:val="21"/>
          <w:highlight w:val="none"/>
        </w:rPr>
      </w:pPr>
      <w:r>
        <w:rPr>
          <w:rFonts w:ascii="Microsoft New Tai Lue" w:hAnsi="Microsoft New Tai Lue" w:cs="Microsoft New Tai Lue"/>
          <w:b/>
          <w:color w:val="auto"/>
          <w:sz w:val="21"/>
          <w:szCs w:val="21"/>
          <w:highlight w:val="none"/>
        </w:rPr>
      </w:r>
      <w:r/>
    </w:p>
    <w:p>
      <w:pPr>
        <w:pStyle w:val="814"/>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______________________（采购人）</w:t>
      </w:r>
      <w:r/>
    </w:p>
    <w:p>
      <w:pPr>
        <w:pStyle w:val="81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______</w:t>
      </w:r>
      <w:r>
        <w:rPr>
          <w:rFonts w:ascii="Microsoft New Tai Lue" w:hAnsi="Microsoft New Tai Lue" w:cs="Microsoft New Tai Lue"/>
          <w:color w:val="auto"/>
          <w:sz w:val="21"/>
          <w:szCs w:val="21"/>
          <w:highlight w:val="none"/>
          <w:u w:val="single"/>
        </w:rPr>
        <w:t xml:space="preserve">(</w:t>
      </w:r>
      <w:r>
        <w:rPr>
          <w:rFonts w:hint="eastAsia" w:ascii="Microsoft New Tai Lue" w:hAnsi="Microsoft New Tai Lue" w:cs="Microsoft New Tai Lue"/>
          <w:color w:val="auto"/>
          <w:sz w:val="21"/>
          <w:szCs w:val="21"/>
          <w:highlight w:val="none"/>
          <w:u w:val="single"/>
        </w:rPr>
        <w:t xml:space="preserve">投标人</w:t>
      </w:r>
      <w:r>
        <w:rPr>
          <w:rFonts w:ascii="Microsoft New Tai Lue" w:hAnsi="Microsoft New Tai Lue" w:cs="Microsoft New Tai Lue"/>
          <w:color w:val="auto"/>
          <w:sz w:val="21"/>
          <w:szCs w:val="21"/>
          <w:highlight w:val="none"/>
          <w:u w:val="single"/>
        </w:rPr>
        <w:t xml:space="preserve">名称)</w:t>
      </w:r>
      <w:r>
        <w:rPr>
          <w:rFonts w:ascii="Microsoft New Tai Lue" w:hAnsi="Microsoft New Tai Lue" w:cs="Microsoft New Tai Lue"/>
          <w:color w:val="auto"/>
          <w:sz w:val="21"/>
          <w:szCs w:val="21"/>
          <w:highlight w:val="none"/>
        </w:rPr>
        <w:t xml:space="preserve">______，中华人民共和国合法企业，法定地址：____________________。在参与______</w:t>
      </w:r>
      <w:r>
        <w:rPr>
          <w:rFonts w:ascii="Microsoft New Tai Lue" w:hAnsi="Microsoft New Tai Lue" w:cs="Microsoft New Tai Lue"/>
          <w:color w:val="auto"/>
          <w:sz w:val="21"/>
          <w:szCs w:val="21"/>
          <w:highlight w:val="none"/>
          <w:u w:val="single"/>
        </w:rPr>
        <w:t xml:space="preserve">(项目名称)(项目编号)(</w:t>
      </w:r>
      <w:r>
        <w:rPr>
          <w:rFonts w:hint="eastAsia" w:ascii="Microsoft New Tai Lue" w:hAnsi="Microsoft New Tai Lue" w:cs="Microsoft New Tai Lue"/>
          <w:color w:val="auto"/>
          <w:sz w:val="21"/>
          <w:szCs w:val="21"/>
          <w:highlight w:val="none"/>
          <w:u w:val="single"/>
        </w:rPr>
        <w:t xml:space="preserve">包号</w:t>
      </w:r>
      <w:r>
        <w:rPr>
          <w:rFonts w:ascii="Microsoft New Tai Lue" w:hAnsi="Microsoft New Tai Lue" w:cs="Microsoft New Tai Lue"/>
          <w:color w:val="auto"/>
          <w:sz w:val="21"/>
          <w:szCs w:val="21"/>
          <w:highlight w:val="none"/>
          <w:u w:val="single"/>
        </w:rPr>
        <w:t xml:space="preserve">)</w:t>
      </w:r>
      <w:r>
        <w:rPr>
          <w:rFonts w:ascii="Microsoft New Tai Lue" w:hAnsi="Microsoft New Tai Lue" w:cs="Microsoft New Tai Lue"/>
          <w:color w:val="auto"/>
          <w:sz w:val="21"/>
          <w:szCs w:val="21"/>
          <w:highlight w:val="none"/>
        </w:rPr>
        <w:t xml:space="preserve">______协商活动中，我单位授权</w:t>
      </w:r>
      <w:r>
        <w:rPr>
          <w:rFonts w:ascii="Microsoft New Tai Lue" w:hAnsi="Microsoft New Tai Lue" w:cs="Microsoft New Tai Lue"/>
          <w:color w:val="auto"/>
          <w:sz w:val="21"/>
          <w:szCs w:val="21"/>
          <w:highlight w:val="none"/>
          <w:u w:val="single"/>
        </w:rPr>
        <w:t xml:space="preserve">（其他形式的印章名称）     </w:t>
      </w:r>
      <w:r>
        <w:rPr>
          <w:rFonts w:ascii="Microsoft New Tai Lue" w:hAnsi="Microsoft New Tai Lue" w:cs="Microsoft New Tai Lue"/>
          <w:color w:val="auto"/>
          <w:sz w:val="21"/>
          <w:szCs w:val="21"/>
          <w:highlight w:val="none"/>
        </w:rPr>
        <w:t xml:space="preserve">（样式附后）在此次活动中代为公章使用。</w:t>
      </w:r>
      <w:r/>
    </w:p>
    <w:p>
      <w:pPr>
        <w:pStyle w:val="81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u w:val="single"/>
        </w:rPr>
        <w:t xml:space="preserve">（其他形式的印章名称）   </w:t>
      </w:r>
      <w:r>
        <w:rPr>
          <w:rFonts w:ascii="Microsoft New Tai Lue" w:hAnsi="Microsoft New Tai Lue" w:cs="Microsoft New Tai Lue"/>
          <w:color w:val="auto"/>
          <w:sz w:val="21"/>
          <w:szCs w:val="21"/>
          <w:highlight w:val="none"/>
        </w:rPr>
        <w:t xml:space="preserve">所签署的投标文件、澄清等，我单位承认并同意具备与我单位公章签署等同的法律效力。</w:t>
      </w:r>
      <w:r/>
    </w:p>
    <w:p>
      <w:pPr>
        <w:pStyle w:val="81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u w:val="single"/>
        </w:rPr>
        <w:t xml:space="preserve">（其他形式的印章名称）     </w:t>
      </w:r>
      <w:r>
        <w:rPr>
          <w:rFonts w:ascii="Microsoft New Tai Lue" w:hAnsi="Microsoft New Tai Lue" w:cs="Microsoft New Tai Lue"/>
          <w:color w:val="auto"/>
          <w:sz w:val="21"/>
          <w:szCs w:val="21"/>
          <w:highlight w:val="none"/>
        </w:rPr>
        <w:t xml:space="preserve">签署的所有文件、协议不因授权的撤销而失效。</w:t>
      </w:r>
      <w:r/>
    </w:p>
    <w:p>
      <w:pPr>
        <w:pStyle w:val="814"/>
        <w:ind w:right="840"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814"/>
        <w:ind w:right="840" w:firstLine="19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其他形式的印章名称：______________</w:t>
      </w:r>
      <w:r/>
    </w:p>
    <w:p>
      <w:pPr>
        <w:pStyle w:val="814"/>
        <w:ind w:right="420" w:firstLine="19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4445" t="4445" r="5080" b="20320"/>
                <wp:wrapSquare wrapText="bothSides"/>
                <wp:docPr id="3"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a:effectLst/>
                      </wps:spPr>
                      <wps:txbx>
                        <w:txbxContent>
                          <w:p>
                            <w:r/>
                            <w:r/>
                          </w:p>
                        </w:txbxContent>
                      </wps:txbx>
                      <wps:bodyPr rot="0" vert="horz" wrap="square" lIns="91440" tIns="45720" rIns="91440" bIns="45720" anchor="t" anchorCtr="0" upright="1">
                        <a:noAutofit/>
                      </wps:bodyPr>
                    </wps:wsp>
                  </a:graphicData>
                </a:graphic>
              </wp:anchor>
            </w:drawing>
          </mc:Choice>
          <mc:Fallback>
            <w:pict>
              <v:shape id="shape 2" o:spid="_x0000_s2"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ascii="Microsoft New Tai Lue" w:hAnsi="Microsoft New Tai Lue" w:cs="Microsoft New Tai Lue"/>
          <w:color w:val="auto"/>
          <w:sz w:val="21"/>
          <w:szCs w:val="21"/>
          <w:highlight w:val="none"/>
        </w:rPr>
        <w:t xml:space="preserve">印章样式：</w:t>
      </w:r>
      <w:r/>
    </w:p>
    <w:p>
      <w:pPr>
        <w:pStyle w:val="814"/>
        <w:ind w:right="420" w:firstLine="481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814"/>
        <w:ind w:right="420" w:firstLine="481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814"/>
        <w:ind w:right="420" w:firstLine="481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814"/>
        <w:ind w:right="420" w:firstLine="3150"/>
        <w:jc w:val="left"/>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rPr>
        <w:t xml:space="preserve">投标人名称（公章）：</w:t>
      </w:r>
      <w:r/>
    </w:p>
    <w:p>
      <w:pPr>
        <w:pStyle w:val="814"/>
        <w:ind w:right="420" w:firstLine="315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814"/>
        <w:ind w:right="420" w:firstLine="315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ind w:firstLine="3150"/>
        <w:jc w:val="left"/>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日期：______年月日</w:t>
      </w:r>
      <w:r/>
    </w:p>
    <w:p>
      <w:pPr>
        <w:ind w:firstLine="643"/>
        <w:jc w:val="left"/>
        <w:spacing w:line="276"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pStyle w:val="765"/>
        <w:ind w:firstLine="643"/>
        <w:rPr>
          <w:rStyle w:val="798"/>
          <w:rFonts w:hint="eastAsia" w:ascii="宋体" w:hAnsi="宋体" w:eastAsia="宋体"/>
          <w:b/>
          <w:bCs/>
          <w:color w:val="auto"/>
          <w:sz w:val="36"/>
          <w:szCs w:val="36"/>
          <w:highlight w:val="none"/>
        </w:rPr>
      </w:pPr>
      <w:r>
        <w:rPr>
          <w:color w:val="auto"/>
          <w:highlight w:val="none"/>
        </w:rPr>
        <w:br w:type="page" w:clear="all"/>
      </w:r>
      <w:bookmarkStart w:id="399" w:name="_Toc107246297"/>
      <w:r/>
      <w:bookmarkStart w:id="400" w:name="_Toc24286"/>
      <w:r>
        <w:rPr>
          <w:rFonts w:hint="eastAsia" w:ascii="Microsoft New Tai Lue" w:hAnsi="Microsoft New Tai Lue" w:cs="Microsoft New Tai Lue"/>
          <w:color w:val="auto"/>
          <w:sz w:val="24"/>
          <w:szCs w:val="24"/>
          <w:highlight w:val="none"/>
        </w:rPr>
        <w:t xml:space="preserve">（</w:t>
      </w:r>
      <w:r>
        <w:rPr>
          <w:rFonts w:ascii="Microsoft New Tai Lue" w:hAnsi="Microsoft New Tai Lue" w:cs="Microsoft New Tai Lue"/>
          <w:color w:val="auto"/>
          <w:sz w:val="24"/>
          <w:szCs w:val="24"/>
          <w:highlight w:val="none"/>
        </w:rPr>
        <w:t xml:space="preserve">9</w:t>
      </w:r>
      <w:r>
        <w:rPr>
          <w:rFonts w:hint="eastAsia" w:ascii="Microsoft New Tai Lue" w:hAnsi="Microsoft New Tai Lue" w:cs="Microsoft New Tai Lue"/>
          <w:color w:val="auto"/>
          <w:sz w:val="24"/>
          <w:szCs w:val="24"/>
          <w:highlight w:val="none"/>
        </w:rPr>
        <w:t xml:space="preserve">）</w:t>
      </w:r>
      <w:bookmarkEnd w:id="399"/>
      <w:r>
        <w:rPr>
          <w:rFonts w:hint="eastAsia" w:ascii="Microsoft New Tai Lue" w:hAnsi="Microsoft New Tai Lue" w:cs="Microsoft New Tai Lue"/>
          <w:color w:val="auto"/>
          <w:sz w:val="24"/>
          <w:szCs w:val="24"/>
          <w:highlight w:val="none"/>
        </w:rPr>
        <w:t xml:space="preserve">远程异地开标附件</w:t>
      </w:r>
      <w:bookmarkEnd w:id="400"/>
      <w:r/>
      <w:r/>
    </w:p>
    <w:p>
      <w:pPr>
        <w:pStyle w:val="765"/>
        <w:ind w:firstLine="482"/>
        <w:spacing w:line="240" w:lineRule="atLeast"/>
        <w:rPr>
          <w:rFonts w:ascii="Microsoft New Tai Lue" w:hAnsi="Microsoft New Tai Lue" w:cs="Microsoft New Tai Lue"/>
          <w:bCs w:val="0"/>
          <w:color w:val="auto"/>
          <w:sz w:val="24"/>
          <w:szCs w:val="24"/>
          <w:highlight w:val="none"/>
        </w:rPr>
      </w:pPr>
      <w:r/>
      <w:bookmarkStart w:id="401" w:name="_Toc40789486"/>
      <w:r/>
      <w:bookmarkEnd w:id="401"/>
      <w:r/>
      <w:bookmarkStart w:id="402" w:name="_Toc53385766"/>
      <w:r/>
      <w:bookmarkEnd w:id="402"/>
      <w:r/>
      <w:bookmarkStart w:id="403" w:name="_Toc139977610"/>
      <w:r/>
      <w:bookmarkEnd w:id="403"/>
      <w:r/>
      <w:bookmarkStart w:id="404" w:name="_Toc45649624"/>
      <w:r/>
      <w:bookmarkEnd w:id="404"/>
      <w:r/>
      <w:bookmarkStart w:id="405" w:name="_Toc95751366"/>
      <w:r/>
      <w:bookmarkEnd w:id="405"/>
      <w:r/>
      <w:bookmarkStart w:id="406" w:name="_Toc168059578"/>
      <w:r/>
      <w:bookmarkEnd w:id="406"/>
      <w:r/>
      <w:bookmarkStart w:id="407" w:name="_Toc40278098"/>
      <w:r/>
      <w:bookmarkEnd w:id="407"/>
      <w:r/>
      <w:bookmarkStart w:id="408" w:name="_Toc95751432"/>
      <w:r/>
      <w:bookmarkStart w:id="409" w:name="_Toc23710"/>
      <w:r>
        <w:rPr>
          <w:rFonts w:hint="eastAsia" w:ascii="宋体" w:hAnsi="宋体"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9-1</w:t>
      </w:r>
      <w:r>
        <w:rPr>
          <w:rFonts w:hint="eastAsia" w:ascii="宋体" w:hAnsi="宋体" w:cs="Microsoft New Tai Lue"/>
          <w:bCs w:val="0"/>
          <w:color w:val="auto"/>
          <w:sz w:val="24"/>
          <w:szCs w:val="24"/>
          <w:highlight w:val="none"/>
        </w:rPr>
        <w:t xml:space="preserve">）法定代表人授权书</w:t>
      </w:r>
      <w:bookmarkEnd w:id="408"/>
      <w:r/>
      <w:bookmarkEnd w:id="409"/>
      <w:r/>
      <w:r/>
    </w:p>
    <w:p>
      <w:pPr>
        <w:ind w:firstLine="420"/>
        <w:spacing w:line="360" w:lineRule="auto"/>
        <w:rPr>
          <w:rFonts w:hint="eastAsia" w:ascii="宋体" w:hAnsi="宋体"/>
          <w:color w:val="auto"/>
          <w:szCs w:val="21"/>
          <w:highlight w:val="none"/>
        </w:rPr>
      </w:pPr>
      <w:r>
        <w:rPr>
          <w:rFonts w:hint="eastAsia" w:ascii="宋体" w:hAnsi="宋体"/>
          <w:color w:val="auto"/>
          <w:highlight w:val="none"/>
        </w:rPr>
        <w:t xml:space="preserve">本授权书声明：注册于[</w:t>
      </w:r>
      <w:r>
        <w:rPr>
          <w:rFonts w:hint="eastAsia" w:ascii="宋体" w:hAnsi="宋体"/>
          <w:color w:val="auto"/>
          <w:highlight w:val="none"/>
          <w:u w:val="single"/>
        </w:rPr>
        <w:t xml:space="preserve">国家或地区的名称</w:t>
      </w:r>
      <w:r>
        <w:rPr>
          <w:rFonts w:hint="eastAsia" w:ascii="宋体" w:hAnsi="宋体"/>
          <w:color w:val="auto"/>
          <w:highlight w:val="none"/>
        </w:rPr>
        <w:t xml:space="preserve">]的[</w:t>
      </w:r>
      <w:r>
        <w:rPr>
          <w:rFonts w:hint="eastAsia" w:ascii="宋体" w:hAnsi="宋体"/>
          <w:color w:val="auto"/>
          <w:highlight w:val="none"/>
          <w:u w:val="single"/>
        </w:rPr>
        <w:t xml:space="preserve">公司名称</w:t>
      </w:r>
      <w:r>
        <w:rPr>
          <w:rFonts w:hint="eastAsia" w:ascii="宋体" w:hAnsi="宋体"/>
          <w:color w:val="auto"/>
          <w:highlight w:val="none"/>
        </w:rPr>
        <w:t xml:space="preserve">]的在下面签字或签章的[</w:t>
      </w:r>
      <w:r>
        <w:rPr>
          <w:rFonts w:hint="eastAsia" w:ascii="宋体" w:hAnsi="宋体"/>
          <w:color w:val="auto"/>
          <w:highlight w:val="none"/>
          <w:u w:val="single"/>
        </w:rPr>
        <w:t xml:space="preserve">法定代表人姓名、职务</w:t>
      </w:r>
      <w:r>
        <w:rPr>
          <w:rFonts w:hint="eastAsia" w:ascii="宋体" w:hAnsi="宋体"/>
          <w:color w:val="auto"/>
          <w:highlight w:val="none"/>
        </w:rPr>
        <w:t xml:space="preserve">]（身份证号码为：）代表本公司授权[</w:t>
      </w:r>
      <w:r>
        <w:rPr>
          <w:rFonts w:hint="eastAsia" w:ascii="宋体" w:hAnsi="宋体"/>
          <w:color w:val="auto"/>
          <w:highlight w:val="none"/>
          <w:u w:val="single"/>
        </w:rPr>
        <w:t xml:space="preserve">公司名称</w:t>
      </w:r>
      <w:r>
        <w:rPr>
          <w:rFonts w:hint="eastAsia" w:ascii="宋体" w:hAnsi="宋体"/>
          <w:color w:val="auto"/>
          <w:highlight w:val="none"/>
        </w:rPr>
        <w:t xml:space="preserve">]的在下面签字的[</w:t>
      </w:r>
      <w:r>
        <w:rPr>
          <w:rFonts w:hint="eastAsia" w:ascii="宋体" w:hAnsi="宋体"/>
          <w:color w:val="auto"/>
          <w:highlight w:val="none"/>
          <w:u w:val="single"/>
        </w:rPr>
        <w:t xml:space="preserve">被授权人的姓名、职务</w:t>
      </w:r>
      <w:r>
        <w:rPr>
          <w:rFonts w:hint="eastAsia" w:ascii="宋体" w:hAnsi="宋体"/>
          <w:color w:val="auto"/>
          <w:highlight w:val="none"/>
        </w:rPr>
        <w:t xml:space="preserve">]（身份证号码为：）为本公司的合法代理人，就[</w:t>
      </w:r>
      <w:r>
        <w:rPr>
          <w:rFonts w:hint="eastAsia" w:ascii="宋体" w:hAnsi="宋体"/>
          <w:color w:val="auto"/>
          <w:highlight w:val="none"/>
          <w:u w:val="single"/>
        </w:rPr>
        <w:t xml:space="preserve">项目名称、项目编号、包号</w:t>
      </w:r>
      <w:r>
        <w:rPr>
          <w:rFonts w:hint="eastAsia" w:ascii="宋体" w:hAnsi="宋体"/>
          <w:color w:val="auto"/>
          <w:highlight w:val="none"/>
        </w:rPr>
        <w:t xml:space="preserve">]进行投标，以本公司名义处理远程异地开标、评标过程中发生的一切事务。</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同时我公司承诺：</w:t>
      </w:r>
      <w:r/>
    </w:p>
    <w:p>
      <w:pPr>
        <w:numPr>
          <w:ilvl w:val="0"/>
          <w:numId w:val="7"/>
        </w:numPr>
        <w:ind w:firstLine="420"/>
        <w:spacing w:line="360" w:lineRule="auto"/>
        <w:rPr>
          <w:rFonts w:hint="eastAsia" w:ascii="宋体" w:hAnsi="宋体"/>
          <w:color w:val="auto"/>
          <w:highlight w:val="none"/>
        </w:rPr>
      </w:pPr>
      <w:r>
        <w:rPr>
          <w:rFonts w:hint="eastAsia" w:ascii="宋体" w:hAnsi="宋体"/>
          <w:color w:val="auto"/>
          <w:highlight w:val="none"/>
        </w:rPr>
        <w:t xml:space="preserve">我公司接受远程异地开标、评标方式。</w:t>
      </w:r>
      <w:r/>
    </w:p>
    <w:p>
      <w:pPr>
        <w:numPr>
          <w:ilvl w:val="0"/>
          <w:numId w:val="7"/>
        </w:numPr>
        <w:ind w:firstLine="420"/>
        <w:spacing w:line="360" w:lineRule="auto"/>
        <w:rPr>
          <w:rFonts w:hint="eastAsia" w:ascii="宋体" w:hAnsi="宋体" w:cs="等线"/>
          <w:color w:val="auto"/>
          <w:highlight w:val="none"/>
        </w:rPr>
      </w:pPr>
      <w:r>
        <w:rPr>
          <w:rFonts w:hint="eastAsia" w:ascii="宋体" w:hAnsi="宋体" w:cs="等线"/>
          <w:color w:val="auto"/>
          <w:highlight w:val="none"/>
        </w:rPr>
        <w:t xml:space="preserve">我公司本项目被授权人联系方式如下：</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手机号：；微信号：；</w:t>
      </w:r>
      <w:r/>
    </w:p>
    <w:p>
      <w:pPr>
        <w:ind w:firstLine="420"/>
        <w:spacing w:line="360" w:lineRule="auto"/>
        <w:rPr>
          <w:rFonts w:hint="eastAsia" w:ascii="宋体" w:hAnsi="宋体" w:cs="等线"/>
          <w:color w:val="auto"/>
          <w:highlight w:val="none"/>
        </w:rPr>
      </w:pPr>
      <w:r>
        <w:rPr>
          <w:rFonts w:hint="eastAsia" w:ascii="宋体" w:hAnsi="宋体"/>
          <w:color w:val="auto"/>
          <w:highlight w:val="none"/>
        </w:rPr>
        <w:t xml:space="preserve">QQ号：；电子邮箱：。</w:t>
      </w:r>
      <w:r/>
    </w:p>
    <w:p>
      <w:pPr>
        <w:numPr>
          <w:ilvl w:val="0"/>
          <w:numId w:val="7"/>
        </w:numPr>
        <w:ind w:firstLine="420"/>
        <w:spacing w:line="360" w:lineRule="auto"/>
        <w:rPr>
          <w:rFonts w:hint="eastAsia" w:ascii="宋体" w:hAnsi="宋体" w:cs="等线"/>
          <w:color w:val="auto"/>
          <w:highlight w:val="none"/>
        </w:rPr>
      </w:pPr>
      <w:r>
        <w:rPr>
          <w:rFonts w:hint="eastAsia" w:ascii="宋体" w:hAnsi="宋体" w:cs="等线"/>
          <w:color w:val="auto"/>
          <w:highlight w:val="none"/>
        </w:rPr>
        <w:t xml:space="preserve">我公司对远程异地开标、评标过程中发生的与本项目有关的所有视频会议、我公司被授权人的</w:t>
      </w:r>
      <w:r>
        <w:rPr>
          <w:rFonts w:hint="eastAsia" w:ascii="宋体" w:hAnsi="宋体"/>
          <w:color w:val="auto"/>
          <w:highlight w:val="none"/>
        </w:rPr>
        <w:t xml:space="preserve">手机、微信、QQ、电子邮件</w:t>
      </w:r>
      <w:r>
        <w:rPr>
          <w:rFonts w:hint="eastAsia" w:ascii="宋体" w:hAnsi="宋体" w:cs="等线"/>
          <w:color w:val="auto"/>
          <w:highlight w:val="none"/>
        </w:rPr>
        <w:t xml:space="preserve">等方式的沟通结果均予以承认。</w:t>
      </w:r>
      <w:r/>
    </w:p>
    <w:p>
      <w:pPr>
        <w:numPr>
          <w:ilvl w:val="0"/>
          <w:numId w:val="7"/>
        </w:numPr>
        <w:ind w:firstLine="420"/>
        <w:spacing w:line="360" w:lineRule="auto"/>
        <w:rPr>
          <w:rFonts w:hint="eastAsia" w:ascii="宋体" w:hAnsi="宋体"/>
          <w:color w:val="auto"/>
          <w:highlight w:val="none"/>
        </w:rPr>
      </w:pPr>
      <w:r>
        <w:rPr>
          <w:rFonts w:hint="eastAsia" w:ascii="宋体" w:hAnsi="宋体"/>
          <w:color w:val="auto"/>
          <w:highlight w:val="none"/>
        </w:rPr>
        <w:t xml:space="preserve">我公司对开、评标过程中所需的任何澄清与说明予以及时配合。</w:t>
      </w:r>
      <w:r/>
    </w:p>
    <w:p>
      <w:pPr>
        <w:numPr>
          <w:ilvl w:val="0"/>
          <w:numId w:val="7"/>
        </w:numPr>
        <w:ind w:firstLine="420"/>
        <w:spacing w:line="360" w:lineRule="auto"/>
        <w:rPr>
          <w:rFonts w:hint="eastAsia" w:ascii="宋体" w:hAnsi="宋体"/>
          <w:color w:val="auto"/>
          <w:highlight w:val="none"/>
        </w:rPr>
      </w:pPr>
      <w:r>
        <w:rPr>
          <w:rFonts w:hint="eastAsia" w:ascii="宋体" w:hAnsi="宋体"/>
          <w:color w:val="auto"/>
          <w:highlight w:val="none"/>
        </w:rPr>
        <w:t xml:space="preserve">我公司保证投标文件按照下述要求密封完好：</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①密封提交开标一览表一式两份（分别装在信封里，信封上标明“开标一览表”）；</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②密封提交投标文件正本、副本、电子文档（全部装在一个信封（或箱子）里，信封（或箱子）上标明“投标文件正本、副本和电子文档”）；</w:t>
      </w:r>
      <w:bookmarkStart w:id="410" w:name="_Hlk39741063"/>
      <w:r/>
      <w:bookmarkEnd w:id="410"/>
      <w:r>
        <w:rPr>
          <w:rFonts w:hint="eastAsia" w:ascii="宋体" w:hAnsi="宋体"/>
          <w:color w:val="auto"/>
          <w:highlight w:val="none"/>
        </w:rPr>
        <w:t xml:space="preserve">（招标文件若未要求电子文档，可不提供）；</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③把上述密封的信封（或箱子）的外面再做一次密封包装；</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④内、外层信封（或箱子）均应：</w:t>
      </w:r>
      <w:r/>
    </w:p>
    <w:p>
      <w:pPr>
        <w:ind w:left="420"/>
        <w:spacing w:line="360" w:lineRule="auto"/>
        <w:rPr>
          <w:rFonts w:hint="eastAsia" w:ascii="宋体" w:hAnsi="宋体"/>
          <w:color w:val="auto"/>
          <w:highlight w:val="none"/>
        </w:rPr>
      </w:pPr>
      <w:r>
        <w:rPr>
          <w:rFonts w:hint="eastAsia" w:ascii="宋体" w:hAnsi="宋体"/>
          <w:color w:val="auto"/>
          <w:highlight w:val="none"/>
        </w:rPr>
        <w:t xml:space="preserve">按投标人须知前附表17.投标文件的密封和标记要求进行标记</w:t>
      </w:r>
      <w:r/>
    </w:p>
    <w:p>
      <w:pPr>
        <w:ind w:firstLine="420"/>
        <w:spacing w:line="360" w:lineRule="auto"/>
        <w:rPr>
          <w:rFonts w:hint="eastAsia" w:ascii="宋体" w:hAnsi="宋体" w:cs="宋体-简"/>
          <w:color w:val="auto"/>
          <w:highlight w:val="none"/>
        </w:rPr>
      </w:pPr>
      <w:r>
        <w:rPr>
          <w:rFonts w:hint="eastAsia" w:ascii="宋体" w:hAnsi="宋体" w:cs="宋体-简"/>
          <w:color w:val="auto"/>
          <w:highlight w:val="none"/>
        </w:rPr>
        <w:t xml:space="preserve">⑤</w:t>
      </w:r>
      <w:r>
        <w:rPr>
          <w:rFonts w:hint="eastAsia" w:ascii="宋体" w:hAnsi="宋体"/>
          <w:color w:val="auto"/>
          <w:highlight w:val="none"/>
        </w:rPr>
        <w:t xml:space="preserve">如果外层信封未按以上要求加写标记和密封，不作为投标无效条款，招标人(招标代理机构)对误投或过早启封概不负责。</w:t>
      </w:r>
      <w:r/>
    </w:p>
    <w:p>
      <w:pPr>
        <w:ind w:firstLine="420"/>
        <w:spacing w:line="360" w:lineRule="auto"/>
        <w:rPr>
          <w:rFonts w:hint="eastAsia" w:ascii="宋体" w:hAnsi="宋体"/>
          <w:color w:val="auto"/>
          <w:highlight w:val="none"/>
        </w:rPr>
      </w:pPr>
      <w:r>
        <w:rPr>
          <w:rFonts w:hint="eastAsia" w:ascii="宋体" w:hAnsi="宋体" w:cs="宋体-简"/>
          <w:color w:val="auto"/>
          <w:highlight w:val="none"/>
        </w:rPr>
        <w:t xml:space="preserve">⑥</w:t>
      </w:r>
      <w:r>
        <w:rPr>
          <w:rFonts w:hint="eastAsia" w:ascii="宋体" w:hAnsi="宋体"/>
          <w:color w:val="auto"/>
          <w:highlight w:val="none"/>
        </w:rPr>
        <w:t xml:space="preserve">供应商须在递交投标文件截止时间之前将投标文件送达招标人(招标代理机构)指定地点。供应商须承担因未送达所造成的一切责任。</w:t>
      </w:r>
      <w:r/>
    </w:p>
    <w:p>
      <w:pPr>
        <w:numPr>
          <w:ilvl w:val="0"/>
          <w:numId w:val="7"/>
        </w:numPr>
        <w:ind w:firstLine="420"/>
        <w:spacing w:line="360" w:lineRule="auto"/>
        <w:rPr>
          <w:rFonts w:hint="eastAsia" w:ascii="宋体" w:hAnsi="宋体"/>
          <w:color w:val="auto"/>
          <w:highlight w:val="none"/>
        </w:rPr>
      </w:pPr>
      <w:r>
        <w:rPr>
          <w:rFonts w:hint="eastAsia" w:ascii="宋体" w:hAnsi="宋体"/>
          <w:color w:val="auto"/>
          <w:highlight w:val="none"/>
        </w:rPr>
        <w:t xml:space="preserve">我公司同意：如果我公司投标文件没有按照上述要求进行密封，在开标现场出现内、外层信封（或箱子）均没有密封完好的情况，贵方可以视同我公司投标无效。</w:t>
      </w:r>
      <w:r/>
    </w:p>
    <w:p>
      <w:pPr>
        <w:numPr>
          <w:ilvl w:val="0"/>
          <w:numId w:val="7"/>
        </w:numPr>
        <w:ind w:firstLine="420"/>
        <w:spacing w:line="360" w:lineRule="auto"/>
        <w:rPr>
          <w:rFonts w:hint="eastAsia" w:ascii="宋体" w:hAnsi="宋体"/>
          <w:color w:val="auto"/>
          <w:highlight w:val="none"/>
        </w:rPr>
      </w:pPr>
      <w:r>
        <w:rPr>
          <w:rFonts w:hint="eastAsia" w:ascii="宋体" w:hAnsi="宋体"/>
          <w:color w:val="auto"/>
          <w:highlight w:val="none"/>
        </w:rPr>
        <w:t xml:space="preserve">我公司承诺：在递交投标文件截止时间之前将投标文件送达下述指定地点：</w:t>
      </w:r>
      <w:r>
        <w:rPr>
          <w:rFonts w:hint="eastAsia" w:ascii="宋体" w:hAnsi="宋体"/>
          <w:b/>
          <w:color w:val="auto"/>
          <w:highlight w:val="none"/>
        </w:rPr>
        <w:t xml:space="preserve">江苏省招标中心有限公司（江苏省南京市鼓楼区郑和中路118号D座1418室），姓名：</w:t>
      </w:r>
      <w:r>
        <w:rPr>
          <w:rFonts w:hint="eastAsia" w:ascii="宋体" w:hAnsi="宋体"/>
          <w:b/>
          <w:bCs/>
          <w:color w:val="auto"/>
          <w:highlight w:val="none"/>
        </w:rPr>
        <w:t xml:space="preserve">徐工，15995128223</w:t>
      </w:r>
      <w:r>
        <w:rPr>
          <w:rFonts w:hint="eastAsia" w:ascii="宋体" w:hAnsi="宋体"/>
          <w:color w:val="auto"/>
          <w:highlight w:val="none"/>
        </w:rPr>
        <w:t xml:space="preserve">。如未按时送达，视为我司自行放弃本项目投标。</w:t>
      </w:r>
      <w:r/>
    </w:p>
    <w:p>
      <w:pPr>
        <w:ind w:firstLine="420"/>
        <w:spacing w:line="360" w:lineRule="auto"/>
        <w:rPr>
          <w:rFonts w:hint="eastAsia" w:ascii="宋体" w:hAnsi="宋体"/>
          <w:color w:val="auto"/>
          <w:highlight w:val="none"/>
        </w:rPr>
      </w:pPr>
      <w:r>
        <w:rPr>
          <w:rFonts w:hint="eastAsia" w:ascii="宋体" w:hAnsi="宋体"/>
          <w:color w:val="auto"/>
          <w:highlight w:val="none"/>
        </w:rPr>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本授权书于202[]年[]月[]日签字生效，特此声明。</w:t>
      </w:r>
      <w:r/>
    </w:p>
    <w:p>
      <w:pPr>
        <w:ind w:firstLine="420"/>
        <w:spacing w:line="360" w:lineRule="auto"/>
        <w:rPr>
          <w:rFonts w:hint="eastAsia" w:ascii="宋体" w:hAnsi="宋体"/>
          <w:color w:val="auto"/>
          <w:highlight w:val="none"/>
        </w:rPr>
      </w:pPr>
      <w:r>
        <w:rPr>
          <w:rFonts w:hint="eastAsia" w:ascii="宋体" w:hAnsi="宋体"/>
          <w:color w:val="auto"/>
          <w:highlight w:val="none"/>
        </w:rPr>
      </w:r>
      <w:r/>
    </w:p>
    <w:p>
      <w:pPr>
        <w:ind w:firstLine="420"/>
        <w:spacing w:line="360" w:lineRule="auto"/>
        <w:rPr>
          <w:rFonts w:hint="eastAsia" w:ascii="宋体" w:hAnsi="宋体"/>
          <w:color w:val="auto"/>
          <w:highlight w:val="none"/>
        </w:rPr>
      </w:pPr>
      <w:r>
        <w:rPr>
          <w:rFonts w:hint="eastAsia" w:ascii="宋体" w:hAnsi="宋体"/>
          <w:color w:val="auto"/>
          <w:highlight w:val="none"/>
        </w:rPr>
      </w:r>
      <w:r/>
    </w:p>
    <w:p>
      <w:pPr>
        <w:ind w:firstLine="420"/>
        <w:spacing w:line="360" w:lineRule="auto"/>
        <w:rPr>
          <w:rFonts w:hint="eastAsia" w:ascii="宋体" w:hAnsi="宋体"/>
          <w:color w:val="auto"/>
          <w:highlight w:val="none"/>
          <w:u w:val="single"/>
        </w:rPr>
      </w:pPr>
      <w:r>
        <w:rPr>
          <w:rFonts w:hint="eastAsia" w:ascii="宋体" w:hAnsi="宋体"/>
          <w:color w:val="auto"/>
          <w:highlight w:val="none"/>
        </w:rPr>
        <w:t xml:space="preserve">供应商名称（公章）</w:t>
      </w:r>
      <w:r/>
    </w:p>
    <w:p>
      <w:pPr>
        <w:ind w:firstLine="420"/>
        <w:spacing w:line="360" w:lineRule="auto"/>
        <w:rPr>
          <w:rFonts w:hint="eastAsia" w:ascii="宋体" w:hAnsi="宋体"/>
          <w:color w:val="auto"/>
          <w:highlight w:val="none"/>
          <w:u w:val="single"/>
        </w:rPr>
      </w:pPr>
      <w:r>
        <w:rPr>
          <w:rFonts w:hint="eastAsia" w:ascii="宋体" w:hAnsi="宋体"/>
          <w:color w:val="auto"/>
          <w:highlight w:val="none"/>
        </w:rPr>
        <w:t xml:space="preserve">法定代表人签字或签章</w:t>
      </w:r>
      <w:r/>
    </w:p>
    <w:p>
      <w:pPr>
        <w:ind w:firstLine="420"/>
        <w:spacing w:line="360" w:lineRule="auto"/>
        <w:rPr>
          <w:rFonts w:hint="eastAsia" w:ascii="宋体" w:hAnsi="宋体"/>
          <w:color w:val="auto"/>
          <w:highlight w:val="none"/>
          <w:u w:val="single"/>
        </w:rPr>
      </w:pPr>
      <w:r>
        <w:rPr>
          <w:rFonts w:hint="eastAsia" w:ascii="宋体" w:hAnsi="宋体"/>
          <w:color w:val="auto"/>
          <w:highlight w:val="none"/>
        </w:rPr>
        <w:t xml:space="preserve">被授权人签字</w:t>
      </w:r>
      <w:r/>
    </w:p>
    <w:p>
      <w:pPr>
        <w:ind w:firstLine="420"/>
        <w:spacing w:line="360" w:lineRule="auto"/>
        <w:rPr>
          <w:rFonts w:hint="eastAsia" w:ascii="宋体" w:hAnsi="宋体"/>
          <w:color w:val="auto"/>
          <w:highlight w:val="none"/>
          <w:u w:val="single"/>
        </w:rPr>
      </w:pPr>
      <w:r>
        <w:rPr>
          <w:rFonts w:hint="eastAsia" w:ascii="宋体" w:hAnsi="宋体"/>
          <w:color w:val="auto"/>
          <w:highlight w:val="none"/>
          <w:u w:val="single"/>
        </w:rPr>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附：</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法定代表人身份证复印件（正反面，并加盖公章）</w:t>
      </w:r>
      <w:r/>
    </w:p>
    <w:p>
      <w:pPr>
        <w:ind w:firstLine="420"/>
        <w:spacing w:line="360" w:lineRule="auto"/>
        <w:rPr>
          <w:rFonts w:hint="eastAsia" w:ascii="宋体" w:hAnsi="宋体"/>
          <w:color w:val="auto"/>
          <w:highlight w:val="none"/>
        </w:rPr>
      </w:pPr>
      <w:r>
        <w:rPr>
          <w:rFonts w:hint="eastAsia" w:ascii="宋体" w:hAnsi="宋体"/>
          <w:color w:val="auto"/>
          <w:highlight w:val="none"/>
        </w:rPr>
      </w:r>
      <w:r/>
    </w:p>
    <w:p>
      <w:pPr>
        <w:ind w:firstLine="420"/>
        <w:spacing w:line="360" w:lineRule="auto"/>
        <w:rPr>
          <w:rFonts w:hint="eastAsia" w:ascii="宋体" w:hAnsi="宋体"/>
          <w:color w:val="auto"/>
          <w:highlight w:val="none"/>
        </w:rPr>
      </w:pPr>
      <w:r>
        <w:rPr>
          <w:rFonts w:hint="eastAsia" w:ascii="宋体" w:hAnsi="宋体"/>
          <w:color w:val="auto"/>
          <w:highlight w:val="none"/>
        </w:rPr>
      </w:r>
      <w:r/>
    </w:p>
    <w:p>
      <w:pPr>
        <w:ind w:firstLine="420"/>
        <w:spacing w:line="360" w:lineRule="auto"/>
        <w:rPr>
          <w:rFonts w:hint="eastAsia" w:ascii="宋体" w:hAnsi="宋体"/>
          <w:color w:val="auto"/>
          <w:highlight w:val="none"/>
        </w:rPr>
      </w:pPr>
      <w:r>
        <w:rPr>
          <w:rFonts w:hint="eastAsia" w:ascii="宋体" w:hAnsi="宋体"/>
          <w:color w:val="auto"/>
          <w:highlight w:val="none"/>
        </w:rPr>
      </w:r>
      <w:r/>
    </w:p>
    <w:p>
      <w:pPr>
        <w:ind w:firstLine="420"/>
        <w:spacing w:line="360" w:lineRule="auto"/>
        <w:rPr>
          <w:rFonts w:hint="eastAsia" w:ascii="宋体" w:hAnsi="宋体"/>
          <w:color w:val="auto"/>
          <w:highlight w:val="none"/>
        </w:rPr>
      </w:pPr>
      <w:r>
        <w:rPr>
          <w:rFonts w:hint="eastAsia" w:ascii="宋体" w:hAnsi="宋体"/>
          <w:color w:val="auto"/>
          <w:highlight w:val="none"/>
        </w:rPr>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被授权人身份证复印件（正反面，并加盖公章）</w:t>
      </w:r>
      <w:r/>
    </w:p>
    <w:p>
      <w:pPr>
        <w:ind w:firstLine="420"/>
        <w:spacing w:line="360" w:lineRule="auto"/>
        <w:rPr>
          <w:rFonts w:hint="eastAsia" w:ascii="宋体" w:hAnsi="宋体"/>
          <w:color w:val="auto"/>
          <w:highlight w:val="none"/>
        </w:rPr>
      </w:pPr>
      <w:r>
        <w:rPr>
          <w:rFonts w:hint="eastAsia" w:ascii="宋体" w:hAnsi="宋体"/>
          <w:color w:val="auto"/>
          <w:highlight w:val="none"/>
        </w:rPr>
      </w:r>
      <w:r/>
    </w:p>
    <w:p>
      <w:pPr>
        <w:ind w:firstLine="420"/>
        <w:spacing w:line="360" w:lineRule="auto"/>
        <w:rPr>
          <w:rFonts w:hint="eastAsia" w:ascii="宋体" w:hAnsi="宋体"/>
          <w:color w:val="auto"/>
          <w:highlight w:val="none"/>
        </w:rPr>
      </w:pPr>
      <w:r>
        <w:rPr>
          <w:rFonts w:hint="eastAsia" w:ascii="宋体" w:hAnsi="宋体"/>
          <w:color w:val="auto"/>
          <w:highlight w:val="none"/>
        </w:rPr>
      </w:r>
      <w:r/>
    </w:p>
    <w:p>
      <w:pPr>
        <w:ind w:firstLine="420"/>
        <w:spacing w:line="360" w:lineRule="auto"/>
        <w:rPr>
          <w:rFonts w:hint="eastAsia" w:ascii="宋体" w:hAnsi="宋体"/>
          <w:color w:val="auto"/>
          <w:highlight w:val="none"/>
        </w:rPr>
      </w:pPr>
      <w:r>
        <w:rPr>
          <w:rFonts w:hint="eastAsia" w:ascii="宋体" w:hAnsi="宋体"/>
          <w:color w:val="auto"/>
          <w:highlight w:val="none"/>
        </w:rPr>
      </w:r>
      <w:r/>
    </w:p>
    <w:p>
      <w:pPr>
        <w:ind w:firstLine="420"/>
        <w:spacing w:line="360" w:lineRule="auto"/>
        <w:rPr>
          <w:rFonts w:hint="eastAsia" w:ascii="宋体" w:hAnsi="宋体"/>
          <w:color w:val="auto"/>
          <w:highlight w:val="none"/>
        </w:rPr>
      </w:pPr>
      <w:r>
        <w:rPr>
          <w:rFonts w:hint="eastAsia" w:ascii="宋体" w:hAnsi="宋体"/>
          <w:color w:val="auto"/>
          <w:highlight w:val="none"/>
        </w:rPr>
      </w:r>
      <w:r/>
    </w:p>
    <w:p>
      <w:pPr>
        <w:ind w:firstLine="420"/>
        <w:spacing w:line="360" w:lineRule="auto"/>
        <w:rPr>
          <w:rFonts w:hint="eastAsia" w:ascii="宋体" w:hAnsi="宋体"/>
          <w:color w:val="auto"/>
          <w:highlight w:val="none"/>
        </w:rPr>
      </w:pPr>
      <w:r>
        <w:rPr>
          <w:rFonts w:hint="eastAsia" w:ascii="宋体" w:hAnsi="宋体"/>
          <w:color w:val="auto"/>
          <w:highlight w:val="none"/>
        </w:rPr>
      </w:r>
      <w:r/>
    </w:p>
    <w:p>
      <w:pPr>
        <w:ind w:firstLine="420"/>
        <w:spacing w:line="360" w:lineRule="auto"/>
        <w:rPr>
          <w:rFonts w:hint="eastAsia" w:ascii="宋体" w:hAnsi="宋体"/>
          <w:color w:val="auto"/>
          <w:highlight w:val="none"/>
        </w:rPr>
      </w:pPr>
      <w:r>
        <w:rPr>
          <w:rFonts w:hint="eastAsia" w:ascii="宋体" w:hAnsi="宋体"/>
          <w:color w:val="auto"/>
          <w:highlight w:val="none"/>
        </w:rPr>
      </w:r>
      <w:r/>
    </w:p>
    <w:p>
      <w:pPr>
        <w:ind w:firstLine="420"/>
        <w:spacing w:line="360" w:lineRule="auto"/>
        <w:rPr>
          <w:rFonts w:hint="eastAsia" w:ascii="宋体" w:hAnsi="宋体"/>
          <w:color w:val="auto"/>
          <w:highlight w:val="none"/>
        </w:rPr>
      </w:pPr>
      <w:r>
        <w:rPr>
          <w:rFonts w:hint="eastAsia" w:ascii="宋体" w:hAnsi="宋体"/>
          <w:color w:val="auto"/>
          <w:highlight w:val="none"/>
        </w:rPr>
      </w:r>
      <w:r/>
    </w:p>
    <w:p>
      <w:pPr>
        <w:ind w:firstLine="420"/>
        <w:spacing w:line="360" w:lineRule="auto"/>
        <w:rPr>
          <w:rFonts w:hint="eastAsia" w:ascii="宋体" w:hAnsi="宋体"/>
          <w:color w:val="auto"/>
          <w:highlight w:val="none"/>
        </w:rPr>
      </w:pPr>
      <w:r>
        <w:rPr>
          <w:rFonts w:hint="eastAsia" w:ascii="宋体" w:hAnsi="宋体"/>
          <w:color w:val="auto"/>
          <w:highlight w:val="none"/>
        </w:rPr>
      </w:r>
      <w:r/>
    </w:p>
    <w:p>
      <w:pPr>
        <w:ind w:firstLine="420"/>
        <w:spacing w:line="360" w:lineRule="auto"/>
        <w:rPr>
          <w:rFonts w:hint="eastAsia" w:ascii="宋体" w:hAnsi="宋体"/>
          <w:color w:val="auto"/>
          <w:highlight w:val="none"/>
        </w:rPr>
      </w:pPr>
      <w:r>
        <w:rPr>
          <w:rFonts w:hint="eastAsia" w:ascii="宋体" w:hAnsi="宋体"/>
          <w:color w:val="auto"/>
          <w:highlight w:val="none"/>
        </w:rPr>
      </w:r>
      <w:r/>
    </w:p>
    <w:p>
      <w:pPr>
        <w:ind w:firstLine="420"/>
        <w:spacing w:line="360" w:lineRule="auto"/>
        <w:rPr>
          <w:rFonts w:hint="eastAsia" w:ascii="宋体" w:hAnsi="宋体"/>
          <w:color w:val="auto"/>
          <w:highlight w:val="none"/>
        </w:rPr>
      </w:pPr>
      <w:r>
        <w:rPr>
          <w:rFonts w:hint="eastAsia" w:ascii="宋体" w:hAnsi="宋体"/>
          <w:color w:val="auto"/>
          <w:highlight w:val="none"/>
        </w:rPr>
      </w:r>
      <w:r/>
    </w:p>
    <w:p>
      <w:pPr>
        <w:ind w:firstLine="420"/>
        <w:spacing w:line="360" w:lineRule="auto"/>
        <w:rPr>
          <w:rFonts w:hint="eastAsia" w:ascii="宋体" w:hAnsi="宋体"/>
          <w:color w:val="auto"/>
          <w:highlight w:val="none"/>
        </w:rPr>
      </w:pPr>
      <w:r>
        <w:rPr>
          <w:rFonts w:hint="eastAsia" w:ascii="宋体" w:hAnsi="宋体"/>
          <w:color w:val="auto"/>
          <w:highlight w:val="none"/>
        </w:rPr>
      </w:r>
      <w:r/>
    </w:p>
    <w:p>
      <w:pPr>
        <w:ind w:firstLine="420"/>
        <w:spacing w:line="360" w:lineRule="auto"/>
        <w:rPr>
          <w:rFonts w:hint="eastAsia" w:ascii="宋体" w:hAnsi="宋体"/>
          <w:color w:val="auto"/>
          <w:highlight w:val="none"/>
        </w:rPr>
      </w:pPr>
      <w:r>
        <w:rPr>
          <w:rFonts w:hint="eastAsia" w:ascii="宋体" w:hAnsi="宋体"/>
          <w:color w:val="auto"/>
          <w:highlight w:val="none"/>
        </w:rPr>
      </w:r>
      <w:r/>
    </w:p>
    <w:p>
      <w:pPr>
        <w:ind w:firstLine="420"/>
        <w:spacing w:line="360" w:lineRule="auto"/>
        <w:rPr>
          <w:rFonts w:hint="eastAsia" w:ascii="宋体" w:hAnsi="宋体"/>
          <w:color w:val="auto"/>
          <w:highlight w:val="none"/>
        </w:rPr>
      </w:pPr>
      <w:r>
        <w:rPr>
          <w:rFonts w:hint="eastAsia" w:ascii="宋体" w:hAnsi="宋体"/>
          <w:color w:val="auto"/>
          <w:highlight w:val="none"/>
        </w:rPr>
      </w:r>
      <w:r/>
    </w:p>
    <w:p>
      <w:pPr>
        <w:ind w:firstLine="480"/>
        <w:jc w:val="left"/>
        <w:widowControl/>
        <w:rPr>
          <w:rFonts w:ascii="Microsoft New Tai Lue" w:hAnsi="Microsoft New Tai Lue" w:cs="Microsoft New Tai Lue"/>
          <w:b/>
          <w:color w:val="auto"/>
          <w:sz w:val="24"/>
          <w:highlight w:val="none"/>
        </w:rPr>
      </w:pPr>
      <w:r>
        <w:rPr>
          <w:rFonts w:ascii="Microsoft New Tai Lue" w:hAnsi="Microsoft New Tai Lue" w:cs="Microsoft New Tai Lue"/>
          <w:bCs/>
          <w:color w:val="auto"/>
          <w:sz w:val="24"/>
          <w:highlight w:val="none"/>
        </w:rPr>
        <w:br w:type="page" w:clear="all"/>
      </w:r>
      <w:r/>
    </w:p>
    <w:p>
      <w:pPr>
        <w:pStyle w:val="765"/>
        <w:ind w:firstLine="482"/>
        <w:spacing w:line="240" w:lineRule="atLeast"/>
        <w:rPr>
          <w:rFonts w:ascii="Microsoft New Tai Lue" w:hAnsi="Microsoft New Tai Lue" w:cs="Microsoft New Tai Lue"/>
          <w:bCs w:val="0"/>
          <w:color w:val="auto"/>
          <w:sz w:val="24"/>
          <w:szCs w:val="24"/>
          <w:highlight w:val="none"/>
        </w:rPr>
      </w:pPr>
      <w:r/>
      <w:bookmarkStart w:id="411" w:name="_Toc10658"/>
      <w:r>
        <w:rPr>
          <w:rFonts w:hint="eastAsia" w:ascii="宋体" w:hAnsi="宋体"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9-2</w:t>
      </w:r>
      <w:r>
        <w:rPr>
          <w:rFonts w:hint="eastAsia" w:ascii="宋体" w:hAnsi="宋体" w:cs="Microsoft New Tai Lue"/>
          <w:bCs w:val="0"/>
          <w:color w:val="auto"/>
          <w:sz w:val="24"/>
          <w:szCs w:val="24"/>
          <w:highlight w:val="none"/>
        </w:rPr>
        <w:t xml:space="preserve">）投标人参加远程开标仪式须知（在线音视频系统）</w:t>
      </w:r>
      <w:bookmarkEnd w:id="411"/>
      <w:r/>
      <w:r/>
    </w:p>
    <w:p>
      <w:pPr>
        <w:pStyle w:val="744"/>
        <w:ind w:left="1260" w:firstLine="482"/>
        <w:rPr>
          <w:color w:val="auto"/>
          <w:szCs w:val="24"/>
          <w:highlight w:val="none"/>
        </w:rPr>
      </w:pPr>
      <w:r>
        <w:rPr>
          <w:color w:val="auto"/>
          <w:szCs w:val="24"/>
          <w:highlight w:val="none"/>
        </w:rPr>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1、参加远程开标仪式的供应商须满足：</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（1）已在</w:t>
      </w:r>
      <w:r>
        <w:rPr>
          <w:color w:val="auto"/>
          <w:highlight w:val="none"/>
        </w:rPr>
        <w:fldChar w:fldCharType="begin"/>
      </w:r>
      <w:r>
        <w:rPr>
          <w:color w:val="auto"/>
          <w:highlight w:val="none"/>
        </w:rPr>
        <w:instrText xml:space="preserve"> HYPERLINK "https://www.jstcc.cn/" </w:instrText>
      </w:r>
      <w:r>
        <w:rPr>
          <w:color w:val="auto"/>
          <w:highlight w:val="none"/>
        </w:rPr>
        <w:fldChar w:fldCharType="separate"/>
      </w:r>
      <w:r>
        <w:rPr>
          <w:rStyle w:val="1109"/>
          <w:rFonts w:hint="default"/>
          <w:color w:val="auto"/>
          <w:highlight w:val="none"/>
          <w:u w:val="single"/>
        </w:rPr>
        <w:t xml:space="preserve">https://www.jstcc.cn/</w:t>
      </w:r>
      <w:r>
        <w:rPr>
          <w:rStyle w:val="1109"/>
          <w:rFonts w:hint="default"/>
          <w:color w:val="auto"/>
          <w:highlight w:val="none"/>
          <w:u w:val="single"/>
        </w:rPr>
        <w:fldChar w:fldCharType="end"/>
      </w:r>
      <w:r>
        <w:rPr>
          <w:rStyle w:val="1109"/>
          <w:rFonts w:hint="default"/>
          <w:color w:val="auto"/>
          <w:highlight w:val="none"/>
        </w:rPr>
        <w:t xml:space="preserve">网站</w:t>
      </w:r>
      <w:r>
        <w:rPr>
          <w:rFonts w:hint="eastAsia" w:ascii="宋体" w:hAnsi="宋体"/>
          <w:color w:val="auto"/>
          <w:highlight w:val="none"/>
        </w:rPr>
        <w:t xml:space="preserve">关注本项目并在线上获取招标文件的潜在投标人，请确认菜单“项目管理-开评标大厅”已存在该项目开标仪式会议室。</w:t>
      </w:r>
      <w:r/>
    </w:p>
    <w:p>
      <w:pPr>
        <w:ind w:firstLine="420"/>
        <w:spacing w:line="400" w:lineRule="exact"/>
        <w:rPr>
          <w:rFonts w:hint="eastAsia" w:ascii="宋体" w:hAnsi="宋体"/>
          <w:b/>
          <w:bCs/>
          <w:color w:val="auto"/>
          <w:highlight w:val="none"/>
        </w:rPr>
      </w:pPr>
      <w:r>
        <w:rPr>
          <w:rFonts w:hint="eastAsia" w:ascii="宋体" w:hAnsi="宋体"/>
          <w:color w:val="auto"/>
          <w:highlight w:val="none"/>
        </w:rPr>
        <w:t xml:space="preserve">（2）为确保开标过程顺利，至少提前一天，从菜单“项目管理-开评标大厅-测试会议室”进入测试会议室，在测试会议室测试视频、音频设备是否满足需要。</w:t>
      </w:r>
      <w:r>
        <w:rPr>
          <w:rFonts w:hint="eastAsia" w:ascii="宋体" w:hAnsi="宋体"/>
          <w:b/>
          <w:bCs/>
          <w:color w:val="auto"/>
          <w:highlight w:val="none"/>
        </w:rPr>
        <w:t xml:space="preserve">测试完成后，及时退出测试会议室。</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（3）请提前五天，将远程异地开评标专用《法定代表人授权书》和本须知的盖章PDF扫描件发至邮箱：1728158436@qq.com</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2、参加开标仪式：</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（1）为保证会场秩序，每家投标人仅限《法定代表人授权书》指定的授权代表参加开标仪式，请《法定代表人授权书》指定的</w:t>
      </w:r>
      <w:r>
        <w:rPr>
          <w:rFonts w:hint="eastAsia" w:ascii="宋体" w:hAnsi="宋体"/>
          <w:b/>
          <w:bCs/>
          <w:color w:val="auto"/>
          <w:highlight w:val="none"/>
        </w:rPr>
        <w:t xml:space="preserve">授权代表</w:t>
      </w:r>
      <w:r>
        <w:rPr>
          <w:rFonts w:hint="eastAsia" w:ascii="宋体" w:hAnsi="宋体"/>
          <w:color w:val="auto"/>
          <w:highlight w:val="none"/>
        </w:rPr>
        <w:t xml:space="preserve">携带本人</w:t>
      </w:r>
      <w:r>
        <w:rPr>
          <w:rFonts w:hint="eastAsia" w:ascii="宋体" w:hAnsi="宋体"/>
          <w:b/>
          <w:bCs/>
          <w:color w:val="auto"/>
          <w:highlight w:val="none"/>
        </w:rPr>
        <w:t xml:space="preserve">身份证参会。</w:t>
      </w:r>
      <w:r/>
    </w:p>
    <w:p>
      <w:pPr>
        <w:ind w:firstLine="422"/>
        <w:spacing w:line="400" w:lineRule="exact"/>
        <w:rPr>
          <w:rFonts w:hint="eastAsia" w:ascii="宋体" w:hAnsi="宋体"/>
          <w:color w:val="auto"/>
          <w:highlight w:val="none"/>
        </w:rPr>
      </w:pPr>
      <w:r/>
      <w:bookmarkStart w:id="412" w:name="_Hlk145410979"/>
      <w:r/>
      <w:bookmarkEnd w:id="412"/>
      <w:r>
        <w:rPr>
          <w:rFonts w:hint="eastAsia" w:ascii="宋体" w:hAnsi="宋体"/>
          <w:b/>
          <w:bCs/>
          <w:color w:val="auto"/>
          <w:highlight w:val="none"/>
        </w:rPr>
        <w:t xml:space="preserve">（2）会议室将在开标时间前30分钟开放，</w:t>
      </w:r>
      <w:r>
        <w:rPr>
          <w:rFonts w:hint="eastAsia" w:ascii="宋体" w:hAnsi="宋体"/>
          <w:bCs/>
          <w:color w:val="auto"/>
          <w:highlight w:val="none"/>
        </w:rPr>
        <w:t xml:space="preserve">参会人员</w:t>
      </w:r>
      <w:r>
        <w:rPr>
          <w:rFonts w:hint="eastAsia" w:ascii="宋体" w:hAnsi="宋体"/>
          <w:b/>
          <w:bCs/>
          <w:color w:val="auto"/>
          <w:highlight w:val="none"/>
        </w:rPr>
        <w:t xml:space="preserve">至少在开标时间前15分钟登录并进入会议室。</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（3）登陆系统后，请点击菜单“项目管理-开评标大厅”，选择相应项目点击“进入会议室”按钮进入该项目开标仪式会议室。</w:t>
      </w:r>
      <w:r/>
    </w:p>
    <w:p>
      <w:pPr>
        <w:ind w:firstLine="422"/>
        <w:spacing w:line="400" w:lineRule="exact"/>
        <w:rPr>
          <w:rFonts w:hint="eastAsia" w:ascii="宋体" w:hAnsi="宋体"/>
          <w:b/>
          <w:bCs/>
          <w:color w:val="auto"/>
          <w:highlight w:val="none"/>
        </w:rPr>
      </w:pPr>
      <w:r>
        <w:rPr>
          <w:rFonts w:hint="eastAsia" w:ascii="宋体" w:hAnsi="宋体"/>
          <w:b/>
          <w:bCs/>
          <w:color w:val="auto"/>
          <w:highlight w:val="none"/>
        </w:rPr>
        <w:t xml:space="preserve">（4）在开标时间后，仍然未按上述要求进入开标仪式会议室的投标人，将被视为放弃参加开标仪式，并对开标流程、内容均无异议。</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（5）为防止呼入电话导致参加会议中断，请务必使用</w:t>
      </w:r>
      <w:r>
        <w:rPr>
          <w:rFonts w:hint="eastAsia" w:ascii="宋体" w:hAnsi="宋体"/>
          <w:b/>
          <w:bCs/>
          <w:color w:val="auto"/>
          <w:highlight w:val="none"/>
        </w:rPr>
        <w:t xml:space="preserve">电脑网页端</w:t>
      </w:r>
      <w:r>
        <w:rPr>
          <w:rFonts w:hint="eastAsia" w:ascii="宋体" w:hAnsi="宋体"/>
          <w:color w:val="auto"/>
          <w:highlight w:val="none"/>
        </w:rPr>
        <w:t xml:space="preserve">，并使用</w:t>
      </w:r>
      <w:r>
        <w:rPr>
          <w:rFonts w:hint="eastAsia" w:ascii="宋体" w:hAnsi="宋体"/>
          <w:b/>
          <w:bCs/>
          <w:color w:val="auto"/>
          <w:highlight w:val="none"/>
        </w:rPr>
        <w:t xml:space="preserve">耳机</w:t>
      </w:r>
      <w:r>
        <w:rPr>
          <w:rFonts w:hint="eastAsia" w:ascii="宋体" w:hAnsi="宋体"/>
          <w:color w:val="auto"/>
          <w:highlight w:val="none"/>
        </w:rPr>
        <w:t xml:space="preserve">，以保证会议期间语音传送质量。</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（6）请参会人员准备好</w:t>
      </w:r>
      <w:r>
        <w:rPr>
          <w:rFonts w:hint="eastAsia" w:ascii="宋体" w:hAnsi="宋体"/>
          <w:b/>
          <w:bCs/>
          <w:color w:val="auto"/>
          <w:highlight w:val="none"/>
        </w:rPr>
        <w:t xml:space="preserve">打印、扫描设备</w:t>
      </w:r>
      <w:r>
        <w:rPr>
          <w:rFonts w:hint="eastAsia" w:ascii="宋体" w:hAnsi="宋体"/>
          <w:color w:val="auto"/>
          <w:highlight w:val="none"/>
        </w:rPr>
        <w:t xml:space="preserve">。</w:t>
      </w:r>
      <w:r/>
    </w:p>
    <w:p>
      <w:pPr>
        <w:ind w:firstLine="420"/>
        <w:spacing w:line="400" w:lineRule="exact"/>
        <w:rPr>
          <w:rFonts w:hint="eastAsia" w:ascii="宋体" w:hAnsi="宋体"/>
          <w:color w:val="auto"/>
          <w:highlight w:val="none"/>
        </w:rPr>
      </w:pPr>
      <w:r>
        <w:rPr>
          <w:rFonts w:hint="eastAsia" w:ascii="宋体" w:hAnsi="宋体"/>
          <w:color w:val="auto"/>
          <w:highlight w:val="none"/>
        </w:rPr>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技术支持人员：何康杰；电话：400-058-0203、13951767623。</w:t>
      </w:r>
      <w:r/>
    </w:p>
    <w:p>
      <w:pPr>
        <w:pStyle w:val="744"/>
        <w:ind w:left="0" w:firstLine="482"/>
        <w:rPr>
          <w:rFonts w:hint="eastAsia" w:hAnsi="宋体"/>
          <w:color w:val="auto"/>
          <w:highlight w:val="none"/>
        </w:rPr>
      </w:pPr>
      <w:r>
        <w:rPr>
          <w:rFonts w:hint="eastAsia" w:hAnsi="宋体"/>
          <w:color w:val="auto"/>
          <w:highlight w:val="none"/>
        </w:rPr>
      </w:r>
      <w:r/>
    </w:p>
    <w:p>
      <w:pPr>
        <w:ind w:firstLine="420"/>
        <w:jc w:val="right"/>
        <w:spacing w:line="400" w:lineRule="exact"/>
        <w:rPr>
          <w:rFonts w:hint="eastAsia" w:ascii="宋体" w:hAnsi="宋体"/>
          <w:color w:val="auto"/>
          <w:highlight w:val="none"/>
        </w:rPr>
      </w:pPr>
      <w:r>
        <w:rPr>
          <w:rFonts w:hint="eastAsia" w:ascii="宋体" w:hAnsi="宋体"/>
          <w:color w:val="auto"/>
          <w:highlight w:val="none"/>
        </w:rPr>
        <w:t xml:space="preserve">江苏省招标中心有限公司</w:t>
      </w:r>
      <w:r/>
    </w:p>
    <w:p>
      <w:pPr>
        <w:ind w:firstLine="420"/>
        <w:jc w:val="right"/>
        <w:spacing w:line="400" w:lineRule="exact"/>
        <w:rPr>
          <w:rFonts w:hint="eastAsia" w:ascii="宋体" w:hAnsi="宋体"/>
          <w:color w:val="auto"/>
          <w:highlight w:val="none"/>
        </w:rPr>
      </w:pPr>
      <w:r>
        <w:rPr>
          <w:rFonts w:hint="eastAsia" w:ascii="宋体" w:hAnsi="宋体"/>
          <w:color w:val="auto"/>
          <w:highlight w:val="none"/>
        </w:rPr>
        <w:t xml:space="preserve">2025年07月   </w:t>
      </w:r>
      <w:r/>
    </w:p>
    <w:p>
      <w:pPr>
        <w:pStyle w:val="744"/>
        <w:ind w:left="1260" w:firstLine="482"/>
        <w:rPr>
          <w:rFonts w:hint="eastAsia" w:hAnsi="宋体"/>
          <w:color w:val="auto"/>
          <w:highlight w:val="none"/>
        </w:rPr>
      </w:pPr>
      <w:r>
        <w:rPr>
          <w:rFonts w:hint="eastAsia" w:hAnsi="宋体"/>
          <w:color w:val="auto"/>
          <w:highlight w:val="none"/>
        </w:rPr>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回执：我司已收到本须知，阅读后完全理解，且无异议。</w:t>
      </w:r>
      <w:r/>
    </w:p>
    <w:p>
      <w:pPr>
        <w:spacing w:line="400" w:lineRule="exact"/>
        <w:rPr>
          <w:rFonts w:hint="eastAsia" w:ascii="宋体" w:hAnsi="宋体"/>
          <w:color w:val="auto"/>
          <w:highlight w:val="none"/>
        </w:rPr>
      </w:pPr>
      <w:r>
        <w:rPr>
          <w:rFonts w:hint="eastAsia" w:ascii="宋体" w:hAnsi="宋体"/>
          <w:color w:val="auto"/>
          <w:highlight w:val="none"/>
        </w:rPr>
      </w:r>
      <w:r/>
    </w:p>
    <w:p>
      <w:pPr>
        <w:ind w:firstLine="420"/>
        <w:spacing w:line="380" w:lineRule="exact"/>
        <w:rPr>
          <w:rFonts w:hint="eastAsia" w:ascii="宋体" w:hAnsi="宋体"/>
          <w:color w:val="auto"/>
          <w:highlight w:val="none"/>
        </w:rPr>
      </w:pPr>
      <w:r>
        <w:rPr>
          <w:rFonts w:hint="eastAsia" w:ascii="宋体" w:hAnsi="宋体"/>
          <w:color w:val="auto"/>
          <w:highlight w:val="none"/>
        </w:rPr>
        <w:t xml:space="preserve">投标人盖章：</w:t>
      </w:r>
      <w:r/>
    </w:p>
    <w:p>
      <w:pPr>
        <w:pStyle w:val="744"/>
        <w:ind w:left="0" w:firstLine="482"/>
        <w:rPr>
          <w:color w:val="auto"/>
          <w:highlight w:val="none"/>
        </w:rPr>
      </w:pPr>
      <w:r>
        <w:rPr>
          <w:color w:val="auto"/>
          <w:highlight w:val="none"/>
        </w:rPr>
      </w:r>
      <w:r/>
    </w:p>
    <w:p>
      <w:pPr>
        <w:rPr>
          <w:rFonts w:ascii="Microsoft New Tai Lue" w:hAnsi="Microsoft New Tai Lue" w:cs="Microsoft New Tai Lue"/>
          <w:bCs w:val="0"/>
          <w:color w:val="auto"/>
          <w:sz w:val="24"/>
          <w:szCs w:val="24"/>
          <w:highlight w:val="none"/>
        </w:rPr>
      </w:pPr>
      <w:r/>
      <w:bookmarkStart w:id="413" w:name="_Toc10621"/>
      <w:r>
        <w:rPr>
          <w:rFonts w:ascii="Microsoft New Tai Lue" w:hAnsi="Microsoft New Tai Lue" w:cs="Microsoft New Tai Lue"/>
          <w:bCs w:val="0"/>
          <w:color w:val="auto"/>
          <w:sz w:val="24"/>
          <w:szCs w:val="24"/>
          <w:highlight w:val="none"/>
        </w:rPr>
        <w:br w:type="page" w:clear="all"/>
      </w:r>
      <w:r/>
    </w:p>
    <w:p>
      <w:pPr>
        <w:pStyle w:val="765"/>
        <w:ind w:firstLine="482"/>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10</w:t>
      </w:r>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人员情况与能力</w:t>
      </w:r>
      <w:bookmarkEnd w:id="413"/>
      <w:r/>
      <w:r/>
    </w:p>
    <w:tbl>
      <w:tblPr>
        <w:tblStyle w:val="733"/>
        <w:tblW w:w="8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785"/>
        <w:gridCol w:w="918"/>
        <w:gridCol w:w="767"/>
        <w:gridCol w:w="850"/>
        <w:gridCol w:w="2693"/>
        <w:gridCol w:w="1560"/>
      </w:tblGrid>
      <w:tr>
        <w:trPr>
          <w:jc w:val="center"/>
          <w:trHeight w:val="1625"/>
        </w:trPr>
        <w:tc>
          <w:tcPr>
            <w:tcW w:w="786" w:type="dxa"/>
            <w:vAlign w:val="center"/>
            <w:textDirection w:val="lrTb"/>
            <w:noWrap w:val="false"/>
          </w:tcPr>
          <w:p>
            <w:pPr>
              <w:jc w:val="center"/>
              <w:spacing w:line="40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序号</w:t>
            </w:r>
            <w:r/>
          </w:p>
        </w:tc>
        <w:tc>
          <w:tcPr>
            <w:tcW w:w="785" w:type="dxa"/>
            <w:vAlign w:val="center"/>
            <w:textDirection w:val="lrTb"/>
            <w:noWrap w:val="false"/>
          </w:tcPr>
          <w:p>
            <w:pPr>
              <w:jc w:val="center"/>
              <w:spacing w:line="40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姓名</w:t>
            </w:r>
            <w:r/>
          </w:p>
        </w:tc>
        <w:tc>
          <w:tcPr>
            <w:tcW w:w="918" w:type="dxa"/>
            <w:vAlign w:val="center"/>
            <w:textDirection w:val="lrTb"/>
            <w:noWrap w:val="false"/>
          </w:tcPr>
          <w:p>
            <w:pPr>
              <w:jc w:val="center"/>
              <w:spacing w:line="40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岗位</w:t>
            </w:r>
            <w:r/>
          </w:p>
        </w:tc>
        <w:tc>
          <w:tcPr>
            <w:tcW w:w="767" w:type="dxa"/>
            <w:vAlign w:val="center"/>
            <w:textDirection w:val="lrTb"/>
            <w:noWrap w:val="false"/>
          </w:tcPr>
          <w:p>
            <w:pPr>
              <w:jc w:val="center"/>
              <w:spacing w:line="40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证书</w:t>
            </w:r>
            <w:r/>
          </w:p>
        </w:tc>
        <w:tc>
          <w:tcPr>
            <w:tcW w:w="850" w:type="dxa"/>
            <w:vAlign w:val="center"/>
            <w:textDirection w:val="lrTb"/>
            <w:noWrap w:val="false"/>
          </w:tcPr>
          <w:p>
            <w:pPr>
              <w:jc w:val="center"/>
              <w:spacing w:line="40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职称</w:t>
            </w:r>
            <w:r/>
          </w:p>
        </w:tc>
        <w:tc>
          <w:tcPr>
            <w:tcW w:w="2693" w:type="dxa"/>
            <w:vAlign w:val="center"/>
            <w:textDirection w:val="lrTb"/>
            <w:noWrap w:val="false"/>
          </w:tcPr>
          <w:p>
            <w:pPr>
              <w:jc w:val="center"/>
              <w:spacing w:line="40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投标人是否为其缴纳近半年（</w:t>
            </w:r>
            <w:r>
              <w:rPr>
                <w:rFonts w:hint="eastAsia" w:ascii="宋体" w:hAnsi="宋体" w:cs="宋体"/>
                <w:color w:val="auto"/>
                <w:szCs w:val="21"/>
                <w:highlight w:val="none"/>
              </w:rPr>
              <w:t xml:space="preserve">2025年01月-2025年06月</w:t>
            </w:r>
            <w:r>
              <w:rPr>
                <w:rFonts w:hint="eastAsia" w:ascii="宋体" w:hAnsi="宋体"/>
                <w:bCs/>
                <w:color w:val="auto"/>
                <w:szCs w:val="21"/>
                <w:highlight w:val="none"/>
              </w:rPr>
              <w:t xml:space="preserve">）中任一月份社保</w:t>
            </w:r>
            <w:r/>
          </w:p>
        </w:tc>
        <w:tc>
          <w:tcPr>
            <w:tcW w:w="1560" w:type="dxa"/>
            <w:vAlign w:val="center"/>
            <w:textDirection w:val="lrTb"/>
            <w:noWrap w:val="false"/>
          </w:tcPr>
          <w:p>
            <w:pPr>
              <w:jc w:val="center"/>
              <w:spacing w:line="40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在投标文件中的页码位置</w:t>
            </w:r>
            <w:r/>
          </w:p>
        </w:tc>
      </w:tr>
      <w:tr>
        <w:trPr>
          <w:jc w:val="center"/>
          <w:trHeight w:val="525"/>
        </w:trPr>
        <w:tc>
          <w:tcPr>
            <w:tcW w:w="786" w:type="dxa"/>
            <w:vAlign w:val="center"/>
            <w:textDirection w:val="lrTb"/>
            <w:noWrap w:val="false"/>
          </w:tcPr>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r>
            <w:r/>
          </w:p>
        </w:tc>
        <w:tc>
          <w:tcPr>
            <w:tcW w:w="785" w:type="dxa"/>
            <w:vAlign w:val="center"/>
            <w:textDirection w:val="lrTb"/>
            <w:noWrap w:val="false"/>
          </w:tcPr>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r>
            <w:r/>
          </w:p>
        </w:tc>
        <w:tc>
          <w:tcPr>
            <w:tcW w:w="918" w:type="dxa"/>
            <w:vAlign w:val="center"/>
            <w:textDirection w:val="lrTb"/>
            <w:noWrap w:val="false"/>
          </w:tcPr>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r>
            <w:r/>
          </w:p>
        </w:tc>
        <w:tc>
          <w:tcPr>
            <w:tcW w:w="767" w:type="dxa"/>
            <w:vAlign w:val="center"/>
            <w:textDirection w:val="lrTb"/>
            <w:noWrap w:val="false"/>
          </w:tcPr>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r>
            <w:r/>
          </w:p>
        </w:tc>
        <w:tc>
          <w:tcPr>
            <w:tcW w:w="850" w:type="dxa"/>
            <w:vAlign w:val="center"/>
            <w:textDirection w:val="lrTb"/>
            <w:noWrap w:val="false"/>
          </w:tcPr>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r>
            <w:r/>
          </w:p>
        </w:tc>
        <w:tc>
          <w:tcPr>
            <w:tcW w:w="2693" w:type="dxa"/>
            <w:vAlign w:val="center"/>
            <w:textDirection w:val="lrTb"/>
            <w:noWrap w:val="false"/>
          </w:tcPr>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r>
            <w:r/>
          </w:p>
        </w:tc>
        <w:tc>
          <w:tcPr>
            <w:tcW w:w="1560" w:type="dxa"/>
            <w:vAlign w:val="center"/>
            <w:textDirection w:val="lrTb"/>
            <w:noWrap w:val="false"/>
          </w:tcPr>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r>
            <w:r/>
          </w:p>
        </w:tc>
      </w:tr>
      <w:tr>
        <w:trPr>
          <w:jc w:val="center"/>
          <w:trHeight w:val="548"/>
        </w:trPr>
        <w:tc>
          <w:tcPr>
            <w:tcW w:w="786" w:type="dxa"/>
            <w:vAlign w:val="center"/>
            <w:textDirection w:val="lrTb"/>
            <w:noWrap w:val="false"/>
          </w:tcPr>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r>
            <w:r/>
          </w:p>
        </w:tc>
        <w:tc>
          <w:tcPr>
            <w:tcW w:w="785" w:type="dxa"/>
            <w:vAlign w:val="center"/>
            <w:textDirection w:val="lrTb"/>
            <w:noWrap w:val="false"/>
          </w:tcPr>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r>
            <w:r/>
          </w:p>
        </w:tc>
        <w:tc>
          <w:tcPr>
            <w:tcW w:w="918" w:type="dxa"/>
            <w:vAlign w:val="center"/>
            <w:textDirection w:val="lrTb"/>
            <w:noWrap w:val="false"/>
          </w:tcPr>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r>
            <w:r/>
          </w:p>
        </w:tc>
        <w:tc>
          <w:tcPr>
            <w:tcW w:w="767" w:type="dxa"/>
            <w:vAlign w:val="center"/>
            <w:textDirection w:val="lrTb"/>
            <w:noWrap w:val="false"/>
          </w:tcPr>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r>
            <w:r/>
          </w:p>
        </w:tc>
        <w:tc>
          <w:tcPr>
            <w:tcW w:w="850" w:type="dxa"/>
            <w:vAlign w:val="center"/>
            <w:textDirection w:val="lrTb"/>
            <w:noWrap w:val="false"/>
          </w:tcPr>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r>
            <w:r/>
          </w:p>
        </w:tc>
        <w:tc>
          <w:tcPr>
            <w:tcW w:w="2693" w:type="dxa"/>
            <w:vAlign w:val="center"/>
            <w:textDirection w:val="lrTb"/>
            <w:noWrap w:val="false"/>
          </w:tcPr>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r>
            <w:r/>
          </w:p>
        </w:tc>
        <w:tc>
          <w:tcPr>
            <w:tcW w:w="1560" w:type="dxa"/>
            <w:vAlign w:val="center"/>
            <w:textDirection w:val="lrTb"/>
            <w:noWrap w:val="false"/>
          </w:tcPr>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r>
            <w:r/>
          </w:p>
        </w:tc>
      </w:tr>
      <w:tr>
        <w:trPr>
          <w:jc w:val="center"/>
          <w:trHeight w:val="525"/>
        </w:trPr>
        <w:tc>
          <w:tcPr>
            <w:tcW w:w="786" w:type="dxa"/>
            <w:vAlign w:val="center"/>
            <w:textDirection w:val="lrTb"/>
            <w:noWrap w:val="false"/>
          </w:tcPr>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r>
            <w:r/>
          </w:p>
        </w:tc>
        <w:tc>
          <w:tcPr>
            <w:tcW w:w="785" w:type="dxa"/>
            <w:vAlign w:val="center"/>
            <w:textDirection w:val="lrTb"/>
            <w:noWrap w:val="false"/>
          </w:tcPr>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r>
            <w:r/>
          </w:p>
        </w:tc>
        <w:tc>
          <w:tcPr>
            <w:tcW w:w="918" w:type="dxa"/>
            <w:vAlign w:val="center"/>
            <w:textDirection w:val="lrTb"/>
            <w:noWrap w:val="false"/>
          </w:tcPr>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r>
            <w:r/>
          </w:p>
        </w:tc>
        <w:tc>
          <w:tcPr>
            <w:tcW w:w="767" w:type="dxa"/>
            <w:vAlign w:val="center"/>
            <w:textDirection w:val="lrTb"/>
            <w:noWrap w:val="false"/>
          </w:tcPr>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r>
            <w:r/>
          </w:p>
        </w:tc>
        <w:tc>
          <w:tcPr>
            <w:tcW w:w="850" w:type="dxa"/>
            <w:vAlign w:val="center"/>
            <w:textDirection w:val="lrTb"/>
            <w:noWrap w:val="false"/>
          </w:tcPr>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r>
            <w:r/>
          </w:p>
        </w:tc>
        <w:tc>
          <w:tcPr>
            <w:tcW w:w="2693" w:type="dxa"/>
            <w:vAlign w:val="center"/>
            <w:textDirection w:val="lrTb"/>
            <w:noWrap w:val="false"/>
          </w:tcPr>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r>
            <w:r/>
          </w:p>
        </w:tc>
        <w:tc>
          <w:tcPr>
            <w:tcW w:w="1560" w:type="dxa"/>
            <w:vAlign w:val="center"/>
            <w:textDirection w:val="lrTb"/>
            <w:noWrap w:val="false"/>
          </w:tcPr>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r>
            <w:r/>
          </w:p>
        </w:tc>
      </w:tr>
      <w:tr>
        <w:trPr>
          <w:jc w:val="center"/>
          <w:trHeight w:val="548"/>
        </w:trPr>
        <w:tc>
          <w:tcPr>
            <w:tcW w:w="786" w:type="dxa"/>
            <w:vAlign w:val="center"/>
            <w:textDirection w:val="lrTb"/>
            <w:noWrap w:val="false"/>
          </w:tcPr>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r>
            <w:r/>
          </w:p>
        </w:tc>
        <w:tc>
          <w:tcPr>
            <w:tcW w:w="785" w:type="dxa"/>
            <w:vAlign w:val="center"/>
            <w:textDirection w:val="lrTb"/>
            <w:noWrap w:val="false"/>
          </w:tcPr>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r>
            <w:r/>
          </w:p>
        </w:tc>
        <w:tc>
          <w:tcPr>
            <w:tcW w:w="918" w:type="dxa"/>
            <w:vAlign w:val="center"/>
            <w:textDirection w:val="lrTb"/>
            <w:noWrap w:val="false"/>
          </w:tcPr>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r>
            <w:r/>
          </w:p>
        </w:tc>
        <w:tc>
          <w:tcPr>
            <w:tcW w:w="767" w:type="dxa"/>
            <w:vAlign w:val="center"/>
            <w:textDirection w:val="lrTb"/>
            <w:noWrap w:val="false"/>
          </w:tcPr>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r>
            <w:r/>
          </w:p>
        </w:tc>
        <w:tc>
          <w:tcPr>
            <w:tcW w:w="850" w:type="dxa"/>
            <w:vAlign w:val="center"/>
            <w:textDirection w:val="lrTb"/>
            <w:noWrap w:val="false"/>
          </w:tcPr>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r>
            <w:r/>
          </w:p>
        </w:tc>
        <w:tc>
          <w:tcPr>
            <w:tcW w:w="2693" w:type="dxa"/>
            <w:vAlign w:val="center"/>
            <w:textDirection w:val="lrTb"/>
            <w:noWrap w:val="false"/>
          </w:tcPr>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r>
            <w:r/>
          </w:p>
        </w:tc>
        <w:tc>
          <w:tcPr>
            <w:tcW w:w="1560" w:type="dxa"/>
            <w:vAlign w:val="center"/>
            <w:textDirection w:val="lrTb"/>
            <w:noWrap w:val="false"/>
          </w:tcPr>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r>
            <w:r/>
          </w:p>
        </w:tc>
      </w:tr>
      <w:tr>
        <w:trPr>
          <w:jc w:val="center"/>
          <w:trHeight w:val="525"/>
        </w:trPr>
        <w:tc>
          <w:tcPr>
            <w:tcW w:w="786" w:type="dxa"/>
            <w:vAlign w:val="center"/>
            <w:textDirection w:val="lrTb"/>
            <w:noWrap w:val="false"/>
          </w:tcPr>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r>
            <w:r/>
          </w:p>
        </w:tc>
        <w:tc>
          <w:tcPr>
            <w:tcW w:w="785" w:type="dxa"/>
            <w:vAlign w:val="center"/>
            <w:textDirection w:val="lrTb"/>
            <w:noWrap w:val="false"/>
          </w:tcPr>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r>
            <w:r/>
          </w:p>
        </w:tc>
        <w:tc>
          <w:tcPr>
            <w:tcW w:w="918" w:type="dxa"/>
            <w:vAlign w:val="center"/>
            <w:textDirection w:val="lrTb"/>
            <w:noWrap w:val="false"/>
          </w:tcPr>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r>
            <w:r/>
          </w:p>
        </w:tc>
        <w:tc>
          <w:tcPr>
            <w:tcW w:w="767" w:type="dxa"/>
            <w:vAlign w:val="center"/>
            <w:textDirection w:val="lrTb"/>
            <w:noWrap w:val="false"/>
          </w:tcPr>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r>
            <w:r/>
          </w:p>
        </w:tc>
        <w:tc>
          <w:tcPr>
            <w:tcW w:w="850" w:type="dxa"/>
            <w:vAlign w:val="center"/>
            <w:textDirection w:val="lrTb"/>
            <w:noWrap w:val="false"/>
          </w:tcPr>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r>
            <w:r/>
          </w:p>
        </w:tc>
        <w:tc>
          <w:tcPr>
            <w:tcW w:w="2693" w:type="dxa"/>
            <w:vAlign w:val="center"/>
            <w:textDirection w:val="lrTb"/>
            <w:noWrap w:val="false"/>
          </w:tcPr>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r>
            <w:r/>
          </w:p>
        </w:tc>
        <w:tc>
          <w:tcPr>
            <w:tcW w:w="1560" w:type="dxa"/>
            <w:vAlign w:val="center"/>
            <w:textDirection w:val="lrTb"/>
            <w:noWrap w:val="false"/>
          </w:tcPr>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r>
            <w:r/>
          </w:p>
        </w:tc>
      </w:tr>
      <w:tr>
        <w:trPr>
          <w:jc w:val="center"/>
          <w:trHeight w:val="548"/>
        </w:trPr>
        <w:tc>
          <w:tcPr>
            <w:tcW w:w="786" w:type="dxa"/>
            <w:vAlign w:val="center"/>
            <w:textDirection w:val="lrTb"/>
            <w:noWrap w:val="false"/>
          </w:tcPr>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r>
            <w:r/>
          </w:p>
        </w:tc>
        <w:tc>
          <w:tcPr>
            <w:tcW w:w="785" w:type="dxa"/>
            <w:vAlign w:val="center"/>
            <w:textDirection w:val="lrTb"/>
            <w:noWrap w:val="false"/>
          </w:tcPr>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r>
            <w:r/>
          </w:p>
        </w:tc>
        <w:tc>
          <w:tcPr>
            <w:tcW w:w="918" w:type="dxa"/>
            <w:vAlign w:val="center"/>
            <w:textDirection w:val="lrTb"/>
            <w:noWrap w:val="false"/>
          </w:tcPr>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r>
            <w:r/>
          </w:p>
        </w:tc>
        <w:tc>
          <w:tcPr>
            <w:tcW w:w="767" w:type="dxa"/>
            <w:vAlign w:val="center"/>
            <w:textDirection w:val="lrTb"/>
            <w:noWrap w:val="false"/>
          </w:tcPr>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r>
            <w:r/>
          </w:p>
        </w:tc>
        <w:tc>
          <w:tcPr>
            <w:tcW w:w="850" w:type="dxa"/>
            <w:vAlign w:val="center"/>
            <w:textDirection w:val="lrTb"/>
            <w:noWrap w:val="false"/>
          </w:tcPr>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r>
            <w:r/>
          </w:p>
        </w:tc>
        <w:tc>
          <w:tcPr>
            <w:tcW w:w="2693" w:type="dxa"/>
            <w:vAlign w:val="center"/>
            <w:textDirection w:val="lrTb"/>
            <w:noWrap w:val="false"/>
          </w:tcPr>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r>
            <w:r/>
          </w:p>
        </w:tc>
        <w:tc>
          <w:tcPr>
            <w:tcW w:w="1560" w:type="dxa"/>
            <w:vAlign w:val="center"/>
            <w:textDirection w:val="lrTb"/>
            <w:noWrap w:val="false"/>
          </w:tcPr>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r>
            <w:r/>
          </w:p>
        </w:tc>
      </w:tr>
      <w:tr>
        <w:trPr>
          <w:jc w:val="center"/>
          <w:trHeight w:val="525"/>
        </w:trPr>
        <w:tc>
          <w:tcPr>
            <w:tcW w:w="786" w:type="dxa"/>
            <w:vAlign w:val="center"/>
            <w:textDirection w:val="lrTb"/>
            <w:noWrap w:val="false"/>
          </w:tcPr>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r>
            <w:r/>
          </w:p>
        </w:tc>
        <w:tc>
          <w:tcPr>
            <w:tcW w:w="785" w:type="dxa"/>
            <w:vAlign w:val="center"/>
            <w:textDirection w:val="lrTb"/>
            <w:noWrap w:val="false"/>
          </w:tcPr>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r>
            <w:r/>
          </w:p>
        </w:tc>
        <w:tc>
          <w:tcPr>
            <w:tcW w:w="918" w:type="dxa"/>
            <w:vAlign w:val="center"/>
            <w:textDirection w:val="lrTb"/>
            <w:noWrap w:val="false"/>
          </w:tcPr>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r>
            <w:r/>
          </w:p>
        </w:tc>
        <w:tc>
          <w:tcPr>
            <w:tcW w:w="767" w:type="dxa"/>
            <w:vAlign w:val="center"/>
            <w:textDirection w:val="lrTb"/>
            <w:noWrap w:val="false"/>
          </w:tcPr>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r>
            <w:r/>
          </w:p>
        </w:tc>
        <w:tc>
          <w:tcPr>
            <w:tcW w:w="850" w:type="dxa"/>
            <w:vAlign w:val="center"/>
            <w:textDirection w:val="lrTb"/>
            <w:noWrap w:val="false"/>
          </w:tcPr>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r>
            <w:r/>
          </w:p>
        </w:tc>
        <w:tc>
          <w:tcPr>
            <w:tcW w:w="2693" w:type="dxa"/>
            <w:vAlign w:val="center"/>
            <w:textDirection w:val="lrTb"/>
            <w:noWrap w:val="false"/>
          </w:tcPr>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r>
            <w:r/>
          </w:p>
        </w:tc>
        <w:tc>
          <w:tcPr>
            <w:tcW w:w="1560" w:type="dxa"/>
            <w:vAlign w:val="center"/>
            <w:textDirection w:val="lrTb"/>
            <w:noWrap w:val="false"/>
          </w:tcPr>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r>
            <w:r/>
          </w:p>
        </w:tc>
      </w:tr>
      <w:tr>
        <w:trPr>
          <w:jc w:val="center"/>
          <w:trHeight w:val="548"/>
        </w:trPr>
        <w:tc>
          <w:tcPr>
            <w:tcW w:w="786" w:type="dxa"/>
            <w:vAlign w:val="center"/>
            <w:textDirection w:val="lrTb"/>
            <w:noWrap w:val="false"/>
          </w:tcPr>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r>
            <w:r/>
          </w:p>
        </w:tc>
        <w:tc>
          <w:tcPr>
            <w:tcW w:w="785" w:type="dxa"/>
            <w:vAlign w:val="center"/>
            <w:textDirection w:val="lrTb"/>
            <w:noWrap w:val="false"/>
          </w:tcPr>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r>
            <w:r/>
          </w:p>
        </w:tc>
        <w:tc>
          <w:tcPr>
            <w:tcW w:w="918" w:type="dxa"/>
            <w:vAlign w:val="center"/>
            <w:textDirection w:val="lrTb"/>
            <w:noWrap w:val="false"/>
          </w:tcPr>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r>
            <w:r/>
          </w:p>
        </w:tc>
        <w:tc>
          <w:tcPr>
            <w:tcW w:w="767" w:type="dxa"/>
            <w:vAlign w:val="center"/>
            <w:textDirection w:val="lrTb"/>
            <w:noWrap w:val="false"/>
          </w:tcPr>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r>
            <w:r/>
          </w:p>
        </w:tc>
        <w:tc>
          <w:tcPr>
            <w:tcW w:w="850" w:type="dxa"/>
            <w:vAlign w:val="center"/>
            <w:textDirection w:val="lrTb"/>
            <w:noWrap w:val="false"/>
          </w:tcPr>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r>
            <w:r/>
          </w:p>
        </w:tc>
        <w:tc>
          <w:tcPr>
            <w:tcW w:w="2693" w:type="dxa"/>
            <w:vAlign w:val="center"/>
            <w:textDirection w:val="lrTb"/>
            <w:noWrap w:val="false"/>
          </w:tcPr>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r>
            <w:r/>
          </w:p>
        </w:tc>
        <w:tc>
          <w:tcPr>
            <w:tcW w:w="1560" w:type="dxa"/>
            <w:vAlign w:val="center"/>
            <w:textDirection w:val="lrTb"/>
            <w:noWrap w:val="false"/>
          </w:tcPr>
          <w:p>
            <w:pPr>
              <w:ind w:firstLine="480"/>
              <w:jc w:val="left"/>
              <w:spacing w:line="400" w:lineRule="exact"/>
              <w:widowControl/>
              <w:rPr>
                <w:rFonts w:hint="eastAsia" w:ascii="宋体" w:hAnsi="宋体"/>
                <w:color w:val="auto"/>
                <w:sz w:val="24"/>
                <w:highlight w:val="none"/>
              </w:rPr>
            </w:pPr>
            <w:r>
              <w:rPr>
                <w:rFonts w:hint="eastAsia" w:ascii="宋体" w:hAnsi="宋体"/>
                <w:color w:val="auto"/>
                <w:sz w:val="24"/>
                <w:highlight w:val="none"/>
              </w:rPr>
            </w:r>
            <w:r/>
          </w:p>
        </w:tc>
      </w:tr>
    </w:tbl>
    <w:p>
      <w:pPr>
        <w:ind w:firstLine="422"/>
        <w:rPr>
          <w:b/>
          <w:color w:val="auto"/>
          <w:highlight w:val="none"/>
        </w:rPr>
      </w:pPr>
      <w:r>
        <w:rPr>
          <w:rFonts w:hint="eastAsia"/>
          <w:b/>
          <w:color w:val="auto"/>
          <w:highlight w:val="none"/>
        </w:rPr>
        <w:t xml:space="preserve">注：须提供人员名单、证书复印件及近半年（2025年01月-2025年06月）中任一月份的社保缴纳证明复印件并加盖公章。</w:t>
      </w:r>
      <w:r/>
    </w:p>
    <w:p>
      <w:pPr>
        <w:pStyle w:val="744"/>
        <w:ind w:left="1260" w:firstLine="482"/>
        <w:rPr>
          <w:color w:val="auto"/>
          <w:highlight w:val="none"/>
        </w:rPr>
      </w:pPr>
      <w:r>
        <w:rPr>
          <w:color w:val="auto"/>
          <w:highlight w:val="none"/>
        </w:rPr>
      </w:r>
      <w:r/>
    </w:p>
    <w:p>
      <w:pPr>
        <w:pStyle w:val="814"/>
        <w:ind w:firstLine="378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814"/>
        <w:ind w:firstLine="378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814"/>
        <w:ind w:firstLine="378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814"/>
        <w:ind w:firstLine="378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投标人名称(公章)：____________</w:t>
      </w:r>
      <w:r/>
    </w:p>
    <w:p>
      <w:pPr>
        <w:pStyle w:val="814"/>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814"/>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jc w:val="center"/>
        <w:rPr>
          <w:color w:val="auto"/>
          <w:highlight w:val="none"/>
        </w:rPr>
      </w:pPr>
      <w:r>
        <w:rPr>
          <w:rFonts w:hint="eastAsia" w:ascii="Microsoft New Tai Lue" w:hAnsi="Microsoft New Tai Lue" w:cs="Microsoft New Tai Lue"/>
          <w:color w:val="auto"/>
          <w:szCs w:val="21"/>
          <w:highlight w:val="none"/>
        </w:rPr>
        <w:t xml:space="preserve">             </w:t>
      </w:r>
      <w:r>
        <w:rPr>
          <w:rFonts w:ascii="Microsoft New Tai Lue" w:hAnsi="Microsoft New Tai Lue" w:cs="Microsoft New Tai Lue"/>
          <w:color w:val="auto"/>
          <w:szCs w:val="21"/>
          <w:highlight w:val="none"/>
        </w:rPr>
        <w:t xml:space="preserve">日期：______年____月____日</w:t>
      </w:r>
      <w:r/>
    </w:p>
    <w:p>
      <w:pPr>
        <w:pStyle w:val="814"/>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744"/>
        <w:ind w:left="1260" w:firstLine="482"/>
        <w:rPr>
          <w:color w:val="auto"/>
          <w:highlight w:val="none"/>
        </w:rPr>
      </w:pPr>
      <w:r>
        <w:rPr>
          <w:color w:val="auto"/>
          <w:highlight w:val="none"/>
        </w:rPr>
        <w:br w:type="page" w:clear="all"/>
      </w:r>
      <w:r/>
    </w:p>
    <w:p>
      <w:pPr>
        <w:pStyle w:val="765"/>
        <w:ind w:firstLine="482"/>
        <w:spacing w:before="0"/>
        <w:rPr>
          <w:rFonts w:ascii="Microsoft New Tai Lue" w:hAnsi="Microsoft New Tai Lue" w:cs="Microsoft New Tai Lue"/>
          <w:bCs w:val="0"/>
          <w:color w:val="auto"/>
          <w:sz w:val="24"/>
          <w:szCs w:val="24"/>
          <w:highlight w:val="none"/>
        </w:rPr>
      </w:pPr>
      <w:r/>
      <w:bookmarkStart w:id="414" w:name="_Toc2084"/>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11</w:t>
      </w:r>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检测机构能力</w:t>
      </w:r>
      <w:bookmarkEnd w:id="414"/>
      <w:r/>
      <w:r/>
    </w:p>
    <w:tbl>
      <w:tblPr>
        <w:tblStyle w:val="733"/>
        <w:tblW w:w="8805" w:type="dxa"/>
        <w:jc w:val="center"/>
        <w:tblLayout w:type="fixed"/>
        <w:tblCellMar>
          <w:left w:w="108" w:type="dxa"/>
          <w:top w:w="0" w:type="dxa"/>
          <w:right w:w="108" w:type="dxa"/>
          <w:bottom w:w="0" w:type="dxa"/>
        </w:tblCellMar>
        <w:tblLook w:val="04A0" w:firstRow="1" w:lastRow="0" w:firstColumn="1" w:lastColumn="0" w:noHBand="0" w:noVBand="1"/>
      </w:tblPr>
      <w:tblGrid>
        <w:gridCol w:w="791"/>
        <w:gridCol w:w="1256"/>
        <w:gridCol w:w="1308"/>
        <w:gridCol w:w="1282"/>
        <w:gridCol w:w="1282"/>
        <w:gridCol w:w="1282"/>
        <w:gridCol w:w="1604"/>
      </w:tblGrid>
      <w:tr>
        <w:trPr>
          <w:jc w:val="center"/>
          <w:trHeight w:val="400"/>
        </w:trPr>
        <w:tc>
          <w:tcPr>
            <w:tcBorders>
              <w:top w:val="single" w:color="000000" w:sz="4" w:space="0"/>
              <w:left w:val="single" w:color="000000" w:sz="4" w:space="0"/>
              <w:right w:val="single" w:color="000000" w:sz="4" w:space="0"/>
            </w:tcBorders>
            <w:tcW w:w="791" w:type="dxa"/>
            <w:vAlign w:val="center"/>
            <w:vMerge w:val="restart"/>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t xml:space="preserve">序号</w:t>
            </w:r>
            <w:r/>
          </w:p>
        </w:tc>
        <w:tc>
          <w:tcPr>
            <w:tcBorders>
              <w:top w:val="single" w:color="000000" w:sz="4" w:space="0"/>
              <w:left w:val="none" w:color="000000" w:sz="4" w:space="0"/>
              <w:right w:val="single" w:color="000000" w:sz="4" w:space="0"/>
            </w:tcBorders>
            <w:tcW w:w="1256" w:type="dxa"/>
            <w:vAlign w:val="center"/>
            <w:vMerge w:val="restart"/>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t xml:space="preserve">项目名称</w:t>
            </w:r>
            <w:r/>
          </w:p>
        </w:tc>
        <w:tc>
          <w:tcPr>
            <w:tcBorders>
              <w:top w:val="single" w:color="000000" w:sz="4" w:space="0"/>
              <w:left w:val="none" w:color="000000" w:sz="4" w:space="0"/>
              <w:right w:val="single" w:color="000000" w:sz="4" w:space="0"/>
            </w:tcBorders>
            <w:tcW w:w="1308" w:type="dxa"/>
            <w:vAlign w:val="center"/>
            <w:vMerge w:val="restart"/>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t xml:space="preserve">业主单位</w:t>
            </w:r>
            <w:r/>
          </w:p>
        </w:tc>
        <w:tc>
          <w:tcPr>
            <w:tcBorders>
              <w:top w:val="single" w:color="000000" w:sz="4" w:space="0"/>
              <w:left w:val="none" w:color="000000" w:sz="4" w:space="0"/>
              <w:right w:val="single" w:color="000000" w:sz="4" w:space="0"/>
            </w:tcBorders>
            <w:tcW w:w="1282" w:type="dxa"/>
            <w:vAlign w:val="center"/>
            <w:vMerge w:val="restart"/>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t xml:space="preserve">项目规模</w:t>
            </w:r>
            <w:r/>
          </w:p>
        </w:tc>
        <w:tc>
          <w:tcPr>
            <w:tcBorders>
              <w:top w:val="single" w:color="000000" w:sz="4" w:space="0"/>
              <w:left w:val="single" w:color="auto" w:sz="4" w:space="0"/>
              <w:right w:val="single" w:color="000000" w:sz="4" w:space="0"/>
            </w:tcBorders>
            <w:tcW w:w="1282" w:type="dxa"/>
            <w:vAlign w:val="center"/>
            <w:vMerge w:val="restart"/>
            <w:textDirection w:val="lrTb"/>
            <w:noWrap w:val="false"/>
          </w:tcPr>
          <w:p>
            <w:pPr>
              <w:ind w:firstLine="408"/>
              <w:jc w:val="center"/>
              <w:spacing w:line="400" w:lineRule="atLeast"/>
              <w:widowControl/>
              <w:rPr>
                <w:color w:val="auto"/>
                <w:spacing w:val="-3"/>
                <w:szCs w:val="21"/>
                <w:highlight w:val="none"/>
                <w:lang w:val="zh-CN" w:bidi="zh-CN"/>
              </w:rPr>
            </w:pPr>
            <w:r>
              <w:rPr>
                <w:color w:val="auto"/>
                <w:spacing w:val="-3"/>
                <w:szCs w:val="21"/>
                <w:highlight w:val="none"/>
                <w:lang w:val="zh-CN" w:bidi="zh-CN"/>
              </w:rPr>
              <w:t xml:space="preserve">合同签订时间</w:t>
            </w:r>
            <w:r/>
          </w:p>
        </w:tc>
        <w:tc>
          <w:tcPr>
            <w:tcBorders>
              <w:top w:val="single" w:color="000000" w:sz="4" w:space="0"/>
              <w:left w:val="none" w:color="000000" w:sz="4" w:space="0"/>
              <w:right w:val="single" w:color="000000" w:sz="4" w:space="0"/>
            </w:tcBorders>
            <w:tcW w:w="1282" w:type="dxa"/>
            <w:vAlign w:val="center"/>
            <w:vMerge w:val="restart"/>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t xml:space="preserve">联系人及电话</w:t>
            </w:r>
            <w:r/>
          </w:p>
        </w:tc>
        <w:tc>
          <w:tcPr>
            <w:tcBorders>
              <w:top w:val="single" w:color="000000" w:sz="4" w:space="0"/>
              <w:left w:val="none" w:color="000000" w:sz="4" w:space="0"/>
              <w:right w:val="single" w:color="000000" w:sz="4" w:space="0"/>
            </w:tcBorders>
            <w:tcW w:w="1604" w:type="dxa"/>
            <w:vAlign w:val="center"/>
            <w:vMerge w:val="restart"/>
            <w:textDirection w:val="lrTb"/>
            <w:noWrap w:val="false"/>
          </w:tcPr>
          <w:p>
            <w:pPr>
              <w:jc w:val="center"/>
              <w:spacing w:line="400" w:lineRule="atLeast"/>
              <w:widowControl/>
              <w:rPr>
                <w:rFonts w:ascii="Arial" w:hAnsi="Arial" w:cs="Arial"/>
                <w:color w:val="auto"/>
                <w:highlight w:val="none"/>
              </w:rPr>
            </w:pPr>
            <w:r>
              <w:rPr>
                <w:rFonts w:hint="eastAsia" w:ascii="Arial" w:hAnsi="Arial" w:cs="Arial"/>
                <w:color w:val="auto"/>
                <w:highlight w:val="none"/>
              </w:rPr>
              <w:t xml:space="preserve">在投标文件中的页码位置</w:t>
            </w:r>
            <w:r/>
          </w:p>
        </w:tc>
      </w:tr>
      <w:tr>
        <w:trPr>
          <w:jc w:val="center"/>
          <w:trHeight w:val="426"/>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single" w:color="auto"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none" w:color="000000" w:sz="4" w:space="0"/>
              <w:bottom w:val="single" w:color="000000" w:sz="4" w:space="0"/>
              <w:right w:val="single" w:color="000000" w:sz="4" w:space="0"/>
            </w:tcBorders>
            <w:tcW w:w="1604"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r>
      <w:tr>
        <w:trPr>
          <w:jc w:val="center"/>
          <w:trHeight w:val="426"/>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single" w:color="auto"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none" w:color="000000" w:sz="4" w:space="0"/>
              <w:bottom w:val="single" w:color="000000" w:sz="4" w:space="0"/>
              <w:right w:val="single" w:color="000000" w:sz="4" w:space="0"/>
            </w:tcBorders>
            <w:tcW w:w="1604"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r>
      <w:tr>
        <w:trPr>
          <w:jc w:val="center"/>
          <w:trHeight w:val="426"/>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single" w:color="auto"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none" w:color="000000" w:sz="4" w:space="0"/>
              <w:bottom w:val="single" w:color="000000" w:sz="4" w:space="0"/>
              <w:right w:val="single" w:color="000000" w:sz="4" w:space="0"/>
            </w:tcBorders>
            <w:tcW w:w="1604"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r>
      <w:tr>
        <w:trPr>
          <w:jc w:val="center"/>
          <w:trHeight w:val="426"/>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single" w:color="auto"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none" w:color="000000" w:sz="4" w:space="0"/>
              <w:bottom w:val="single" w:color="000000" w:sz="4" w:space="0"/>
              <w:right w:val="single" w:color="000000" w:sz="4" w:space="0"/>
            </w:tcBorders>
            <w:tcW w:w="1604"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r>
      <w:tr>
        <w:trPr>
          <w:jc w:val="center"/>
          <w:trHeight w:val="426"/>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single" w:color="auto"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none" w:color="000000" w:sz="4" w:space="0"/>
              <w:bottom w:val="single" w:color="000000" w:sz="4" w:space="0"/>
              <w:right w:val="single" w:color="000000" w:sz="4" w:space="0"/>
            </w:tcBorders>
            <w:tcW w:w="1604"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r>
      <w:tr>
        <w:trPr>
          <w:jc w:val="center"/>
          <w:trHeight w:val="426"/>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single" w:color="auto"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none" w:color="000000" w:sz="4" w:space="0"/>
              <w:bottom w:val="single" w:color="000000" w:sz="4" w:space="0"/>
              <w:right w:val="single" w:color="000000" w:sz="4" w:space="0"/>
            </w:tcBorders>
            <w:tcW w:w="1604"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r>
      <w:tr>
        <w:trPr>
          <w:jc w:val="center"/>
          <w:trHeight w:val="437"/>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single" w:color="auto"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c>
          <w:tcPr>
            <w:tcBorders>
              <w:top w:val="single" w:color="000000" w:sz="4" w:space="0"/>
              <w:left w:val="none" w:color="000000" w:sz="4" w:space="0"/>
              <w:bottom w:val="single" w:color="000000" w:sz="4" w:space="0"/>
              <w:right w:val="single" w:color="000000" w:sz="4" w:space="0"/>
            </w:tcBorders>
            <w:tcW w:w="1604" w:type="dxa"/>
            <w:vAlign w:val="center"/>
            <w:textDirection w:val="lrTb"/>
            <w:noWrap w:val="false"/>
          </w:tcPr>
          <w:p>
            <w:pPr>
              <w:jc w:val="center"/>
              <w:spacing w:line="400" w:lineRule="atLeast"/>
              <w:widowControl/>
              <w:rPr>
                <w:rFonts w:ascii="Arial" w:hAnsi="Arial" w:cs="Arial"/>
                <w:color w:val="auto"/>
                <w:highlight w:val="none"/>
              </w:rPr>
            </w:pPr>
            <w:r>
              <w:rPr>
                <w:rFonts w:ascii="Arial" w:hAnsi="Arial" w:cs="Arial"/>
                <w:color w:val="auto"/>
                <w:highlight w:val="none"/>
              </w:rPr>
            </w:r>
            <w:r/>
          </w:p>
        </w:tc>
      </w:tr>
    </w:tbl>
    <w:p>
      <w:pPr>
        <w:ind w:firstLine="422"/>
        <w:rPr>
          <w:rFonts w:hint="eastAsia" w:ascii="宋体" w:hAnsi="宋体" w:cs="宋体"/>
          <w:b/>
          <w:bCs/>
          <w:color w:val="auto"/>
          <w:szCs w:val="21"/>
          <w:highlight w:val="none"/>
        </w:rPr>
      </w:pPr>
      <w:r>
        <w:rPr>
          <w:rFonts w:hint="eastAsia"/>
          <w:b/>
          <w:bCs/>
          <w:color w:val="auto"/>
          <w:highlight w:val="none"/>
        </w:rPr>
        <w:t xml:space="preserve">注：</w:t>
      </w:r>
      <w:r>
        <w:rPr>
          <w:rFonts w:hint="eastAsia" w:ascii="宋体" w:hAnsi="宋体" w:cs="宋体"/>
          <w:b/>
          <w:bCs/>
          <w:color w:val="auto"/>
          <w:szCs w:val="21"/>
          <w:highlight w:val="none"/>
        </w:rPr>
        <w:t xml:space="preserve">须提供合同复印件等相关证明文件并加盖公章。</w:t>
      </w:r>
      <w:r/>
    </w:p>
    <w:p>
      <w:pPr>
        <w:pStyle w:val="744"/>
        <w:ind w:left="1260" w:firstLine="482"/>
        <w:rPr>
          <w:color w:val="auto"/>
          <w:highlight w:val="none"/>
        </w:rPr>
      </w:pPr>
      <w:r>
        <w:rPr>
          <w:color w:val="auto"/>
          <w:highlight w:val="none"/>
        </w:rPr>
      </w:r>
      <w:r/>
    </w:p>
    <w:p>
      <w:pPr>
        <w:rPr>
          <w:color w:val="auto"/>
          <w:highlight w:val="none"/>
        </w:rPr>
      </w:pPr>
      <w:r>
        <w:rPr>
          <w:color w:val="auto"/>
          <w:highlight w:val="none"/>
        </w:rPr>
      </w:r>
      <w:r/>
    </w:p>
    <w:p>
      <w:pPr>
        <w:pStyle w:val="744"/>
        <w:ind w:left="1260" w:firstLine="482"/>
        <w:rPr>
          <w:color w:val="auto"/>
          <w:highlight w:val="none"/>
        </w:rPr>
      </w:pPr>
      <w:r>
        <w:rPr>
          <w:color w:val="auto"/>
          <w:highlight w:val="none"/>
        </w:rPr>
      </w:r>
      <w:r/>
    </w:p>
    <w:p>
      <w:pPr>
        <w:rPr>
          <w:color w:val="auto"/>
          <w:highlight w:val="none"/>
        </w:rPr>
      </w:pPr>
      <w:r>
        <w:rPr>
          <w:color w:val="auto"/>
          <w:highlight w:val="none"/>
        </w:rPr>
      </w:r>
      <w:r/>
    </w:p>
    <w:p>
      <w:pPr>
        <w:pStyle w:val="744"/>
        <w:ind w:left="1260" w:firstLine="482"/>
        <w:rPr>
          <w:color w:val="auto"/>
          <w:highlight w:val="none"/>
        </w:rPr>
      </w:pPr>
      <w:r>
        <w:rPr>
          <w:color w:val="auto"/>
          <w:highlight w:val="none"/>
        </w:rPr>
      </w:r>
      <w:r/>
    </w:p>
    <w:p>
      <w:pPr>
        <w:rPr>
          <w:color w:val="auto"/>
          <w:highlight w:val="none"/>
        </w:rPr>
      </w:pPr>
      <w:r>
        <w:rPr>
          <w:color w:val="auto"/>
          <w:highlight w:val="none"/>
        </w:rPr>
      </w:r>
      <w:r/>
    </w:p>
    <w:p>
      <w:pPr>
        <w:pStyle w:val="814"/>
        <w:ind w:firstLine="378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投标人名称(公章)：____________</w:t>
      </w:r>
      <w:r/>
    </w:p>
    <w:p>
      <w:pPr>
        <w:pStyle w:val="814"/>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814"/>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744"/>
        <w:ind w:left="1260"/>
        <w:spacing w:line="360" w:lineRule="auto"/>
        <w:rPr>
          <w:b w:val="0"/>
          <w:color w:val="auto"/>
          <w:sz w:val="21"/>
          <w:szCs w:val="21"/>
          <w:highlight w:val="none"/>
        </w:rPr>
      </w:pPr>
      <w:r>
        <w:rPr>
          <w:rFonts w:ascii="Microsoft New Tai Lue" w:hAnsi="Microsoft New Tai Lue" w:cs="Microsoft New Tai Lue"/>
          <w:b w:val="0"/>
          <w:color w:val="auto"/>
          <w:sz w:val="21"/>
          <w:szCs w:val="21"/>
          <w:highlight w:val="none"/>
        </w:rPr>
        <w:t xml:space="preserve">           </w:t>
      </w:r>
      <w:r>
        <w:rPr>
          <w:rFonts w:hint="eastAsia" w:ascii="Microsoft New Tai Lue" w:hAnsi="Microsoft New Tai Lue" w:cs="Microsoft New Tai Lue"/>
          <w:b w:val="0"/>
          <w:color w:val="auto"/>
          <w:sz w:val="21"/>
          <w:szCs w:val="21"/>
          <w:highlight w:val="none"/>
        </w:rPr>
        <w:t xml:space="preserve">             </w:t>
      </w:r>
      <w:r>
        <w:rPr>
          <w:rFonts w:ascii="Microsoft New Tai Lue" w:hAnsi="Microsoft New Tai Lue" w:cs="Microsoft New Tai Lue"/>
          <w:b w:val="0"/>
          <w:color w:val="auto"/>
          <w:sz w:val="21"/>
          <w:szCs w:val="21"/>
          <w:highlight w:val="none"/>
        </w:rPr>
        <w:t xml:space="preserve">日期：______年____月____日</w:t>
      </w:r>
      <w:r/>
    </w:p>
    <w:p>
      <w:pPr>
        <w:pStyle w:val="814"/>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744"/>
        <w:ind w:left="1260" w:firstLine="482"/>
        <w:rPr>
          <w:color w:val="auto"/>
          <w:highlight w:val="none"/>
        </w:rPr>
      </w:pPr>
      <w:r>
        <w:rPr>
          <w:color w:val="auto"/>
          <w:highlight w:val="none"/>
        </w:rPr>
        <w:br w:type="page" w:clear="all"/>
      </w:r>
      <w:r/>
    </w:p>
    <w:p>
      <w:pPr>
        <w:pStyle w:val="765"/>
        <w:rPr>
          <w:rFonts w:ascii="Microsoft New Tai Lue" w:hAnsi="Microsoft New Tai Lue" w:cs="Microsoft New Tai Lue"/>
          <w:color w:val="auto"/>
          <w:sz w:val="24"/>
          <w:szCs w:val="24"/>
          <w:highlight w:val="none"/>
        </w:rPr>
      </w:pPr>
      <w:r/>
      <w:bookmarkStart w:id="415" w:name="_Toc22712"/>
      <w:r>
        <w:rPr>
          <w:rFonts w:hint="eastAsia" w:ascii="Microsoft New Tai Lue" w:hAnsi="Microsoft New Tai Lue" w:cs="Microsoft New Tai Lue"/>
          <w:color w:val="auto"/>
          <w:sz w:val="24"/>
          <w:szCs w:val="24"/>
          <w:highlight w:val="none"/>
        </w:rPr>
        <w:t xml:space="preserve">（12）必备设备（名称/精度）</w:t>
      </w:r>
      <w:bookmarkEnd w:id="415"/>
      <w:r/>
      <w:r/>
    </w:p>
    <w:tbl>
      <w:tblPr>
        <w:tblStyle w:val="76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44"/>
        <w:gridCol w:w="1744"/>
        <w:gridCol w:w="1744"/>
        <w:gridCol w:w="1744"/>
        <w:gridCol w:w="1744"/>
      </w:tblGrid>
      <w:tr>
        <w:trPr>
          <w:jc w:val="center"/>
        </w:trPr>
        <w:tc>
          <w:tcPr>
            <w:tcW w:w="1744" w:type="dxa"/>
            <w:vAlign w:val="center"/>
            <w:textDirection w:val="lrTb"/>
            <w:noWrap w:val="false"/>
          </w:tcPr>
          <w:p>
            <w:pPr>
              <w:jc w:val="center"/>
              <w:rPr>
                <w:color w:val="auto"/>
                <w:highlight w:val="none"/>
              </w:rPr>
            </w:pPr>
            <w:r>
              <w:rPr>
                <w:rFonts w:hint="eastAsia"/>
                <w:color w:val="auto"/>
                <w:highlight w:val="none"/>
              </w:rPr>
              <w:t xml:space="preserve">序号</w:t>
            </w:r>
            <w:r/>
          </w:p>
        </w:tc>
        <w:tc>
          <w:tcPr>
            <w:tcW w:w="1744" w:type="dxa"/>
            <w:vAlign w:val="center"/>
            <w:textDirection w:val="lrTb"/>
            <w:noWrap w:val="false"/>
          </w:tcPr>
          <w:p>
            <w:pPr>
              <w:jc w:val="center"/>
              <w:rPr>
                <w:color w:val="auto"/>
                <w:highlight w:val="none"/>
              </w:rPr>
            </w:pPr>
            <w:r>
              <w:rPr>
                <w:rFonts w:hint="eastAsia"/>
                <w:color w:val="auto"/>
                <w:highlight w:val="none"/>
              </w:rPr>
              <w:t xml:space="preserve">设备名称</w:t>
            </w:r>
            <w:r/>
          </w:p>
        </w:tc>
        <w:tc>
          <w:tcPr>
            <w:tcW w:w="1744" w:type="dxa"/>
            <w:vAlign w:val="center"/>
            <w:textDirection w:val="lrTb"/>
            <w:noWrap w:val="false"/>
          </w:tcPr>
          <w:p>
            <w:pPr>
              <w:jc w:val="center"/>
              <w:rPr>
                <w:color w:val="auto"/>
                <w:highlight w:val="none"/>
              </w:rPr>
            </w:pPr>
            <w:r>
              <w:rPr>
                <w:rFonts w:hint="eastAsia"/>
                <w:color w:val="auto"/>
                <w:highlight w:val="none"/>
              </w:rPr>
              <w:t xml:space="preserve">数量</w:t>
            </w:r>
            <w:r/>
          </w:p>
        </w:tc>
        <w:tc>
          <w:tcPr>
            <w:tcW w:w="1744" w:type="dxa"/>
            <w:vAlign w:val="center"/>
            <w:textDirection w:val="lrTb"/>
            <w:noWrap w:val="false"/>
          </w:tcPr>
          <w:p>
            <w:pPr>
              <w:jc w:val="center"/>
              <w:rPr>
                <w:color w:val="auto"/>
                <w:highlight w:val="none"/>
              </w:rPr>
            </w:pPr>
            <w:r>
              <w:rPr>
                <w:rFonts w:hint="eastAsia"/>
                <w:color w:val="auto"/>
                <w:highlight w:val="none"/>
              </w:rPr>
              <w:t xml:space="preserve">精度</w:t>
            </w:r>
            <w:r/>
          </w:p>
        </w:tc>
        <w:tc>
          <w:tcPr>
            <w:tcW w:w="1744" w:type="dxa"/>
            <w:vAlign w:val="center"/>
            <w:textDirection w:val="lrTb"/>
            <w:noWrap w:val="false"/>
          </w:tcPr>
          <w:p>
            <w:pPr>
              <w:jc w:val="center"/>
              <w:rPr>
                <w:color w:val="auto"/>
                <w:highlight w:val="none"/>
              </w:rPr>
            </w:pPr>
            <w:r>
              <w:rPr>
                <w:rFonts w:hint="eastAsia"/>
                <w:color w:val="auto"/>
                <w:highlight w:val="none"/>
              </w:rPr>
              <w:t xml:space="preserve">在投标文件中的页码位置</w:t>
            </w:r>
            <w:r/>
          </w:p>
        </w:tc>
      </w:tr>
      <w:tr>
        <w:trPr>
          <w:jc w:val="center"/>
        </w:trPr>
        <w:tc>
          <w:tcPr>
            <w:tcW w:w="1744" w:type="dxa"/>
            <w:vAlign w:val="center"/>
            <w:textDirection w:val="lrTb"/>
            <w:noWrap w:val="false"/>
          </w:tcPr>
          <w:p>
            <w:pPr>
              <w:jc w:val="center"/>
              <w:rPr>
                <w:color w:val="auto"/>
                <w:highlight w:val="none"/>
              </w:rPr>
            </w:pPr>
            <w:r>
              <w:rPr>
                <w:color w:val="auto"/>
                <w:highlight w:val="none"/>
              </w:rPr>
            </w:r>
            <w:r/>
          </w:p>
        </w:tc>
        <w:tc>
          <w:tcPr>
            <w:tcW w:w="1744" w:type="dxa"/>
            <w:vAlign w:val="center"/>
            <w:textDirection w:val="lrTb"/>
            <w:noWrap w:val="false"/>
          </w:tcPr>
          <w:p>
            <w:pPr>
              <w:jc w:val="center"/>
              <w:rPr>
                <w:color w:val="auto"/>
                <w:highlight w:val="none"/>
              </w:rPr>
            </w:pPr>
            <w:r>
              <w:rPr>
                <w:color w:val="auto"/>
                <w:highlight w:val="none"/>
              </w:rPr>
            </w:r>
            <w:r/>
          </w:p>
        </w:tc>
        <w:tc>
          <w:tcPr>
            <w:tcW w:w="1744" w:type="dxa"/>
            <w:vAlign w:val="center"/>
            <w:textDirection w:val="lrTb"/>
            <w:noWrap w:val="false"/>
          </w:tcPr>
          <w:p>
            <w:pPr>
              <w:jc w:val="center"/>
              <w:rPr>
                <w:color w:val="auto"/>
                <w:highlight w:val="none"/>
              </w:rPr>
            </w:pPr>
            <w:r>
              <w:rPr>
                <w:color w:val="auto"/>
                <w:highlight w:val="none"/>
              </w:rPr>
            </w:r>
            <w:r/>
          </w:p>
        </w:tc>
        <w:tc>
          <w:tcPr>
            <w:tcW w:w="1744" w:type="dxa"/>
            <w:vAlign w:val="center"/>
            <w:textDirection w:val="lrTb"/>
            <w:noWrap w:val="false"/>
          </w:tcPr>
          <w:p>
            <w:pPr>
              <w:jc w:val="center"/>
              <w:rPr>
                <w:color w:val="auto"/>
                <w:highlight w:val="none"/>
              </w:rPr>
            </w:pPr>
            <w:r>
              <w:rPr>
                <w:color w:val="auto"/>
                <w:highlight w:val="none"/>
              </w:rPr>
            </w:r>
            <w:r/>
          </w:p>
        </w:tc>
        <w:tc>
          <w:tcPr>
            <w:tcW w:w="1744" w:type="dxa"/>
            <w:vAlign w:val="center"/>
            <w:textDirection w:val="lrTb"/>
            <w:noWrap w:val="false"/>
          </w:tcPr>
          <w:p>
            <w:pPr>
              <w:jc w:val="center"/>
              <w:rPr>
                <w:color w:val="auto"/>
                <w:highlight w:val="none"/>
              </w:rPr>
            </w:pPr>
            <w:r>
              <w:rPr>
                <w:color w:val="auto"/>
                <w:highlight w:val="none"/>
              </w:rPr>
            </w:r>
            <w:r/>
          </w:p>
        </w:tc>
      </w:tr>
      <w:tr>
        <w:trPr>
          <w:jc w:val="center"/>
        </w:trPr>
        <w:tc>
          <w:tcPr>
            <w:tcW w:w="1744" w:type="dxa"/>
            <w:vAlign w:val="center"/>
            <w:textDirection w:val="lrTb"/>
            <w:noWrap w:val="false"/>
          </w:tcPr>
          <w:p>
            <w:pPr>
              <w:jc w:val="center"/>
              <w:rPr>
                <w:color w:val="auto"/>
                <w:highlight w:val="none"/>
              </w:rPr>
            </w:pPr>
            <w:r>
              <w:rPr>
                <w:color w:val="auto"/>
                <w:highlight w:val="none"/>
              </w:rPr>
            </w:r>
            <w:r/>
          </w:p>
        </w:tc>
        <w:tc>
          <w:tcPr>
            <w:tcW w:w="1744" w:type="dxa"/>
            <w:vAlign w:val="center"/>
            <w:textDirection w:val="lrTb"/>
            <w:noWrap w:val="false"/>
          </w:tcPr>
          <w:p>
            <w:pPr>
              <w:jc w:val="center"/>
              <w:rPr>
                <w:color w:val="auto"/>
                <w:highlight w:val="none"/>
              </w:rPr>
            </w:pPr>
            <w:r>
              <w:rPr>
                <w:color w:val="auto"/>
                <w:highlight w:val="none"/>
              </w:rPr>
            </w:r>
            <w:r/>
          </w:p>
        </w:tc>
        <w:tc>
          <w:tcPr>
            <w:tcW w:w="1744" w:type="dxa"/>
            <w:vAlign w:val="center"/>
            <w:textDirection w:val="lrTb"/>
            <w:noWrap w:val="false"/>
          </w:tcPr>
          <w:p>
            <w:pPr>
              <w:jc w:val="center"/>
              <w:rPr>
                <w:color w:val="auto"/>
                <w:highlight w:val="none"/>
              </w:rPr>
            </w:pPr>
            <w:r>
              <w:rPr>
                <w:color w:val="auto"/>
                <w:highlight w:val="none"/>
              </w:rPr>
            </w:r>
            <w:r/>
          </w:p>
        </w:tc>
        <w:tc>
          <w:tcPr>
            <w:tcW w:w="1744" w:type="dxa"/>
            <w:vAlign w:val="center"/>
            <w:textDirection w:val="lrTb"/>
            <w:noWrap w:val="false"/>
          </w:tcPr>
          <w:p>
            <w:pPr>
              <w:jc w:val="center"/>
              <w:rPr>
                <w:color w:val="auto"/>
                <w:highlight w:val="none"/>
              </w:rPr>
            </w:pPr>
            <w:r>
              <w:rPr>
                <w:color w:val="auto"/>
                <w:highlight w:val="none"/>
              </w:rPr>
            </w:r>
            <w:r/>
          </w:p>
        </w:tc>
        <w:tc>
          <w:tcPr>
            <w:tcW w:w="1744" w:type="dxa"/>
            <w:vAlign w:val="center"/>
            <w:textDirection w:val="lrTb"/>
            <w:noWrap w:val="false"/>
          </w:tcPr>
          <w:p>
            <w:pPr>
              <w:jc w:val="center"/>
              <w:rPr>
                <w:color w:val="auto"/>
                <w:highlight w:val="none"/>
              </w:rPr>
            </w:pPr>
            <w:r>
              <w:rPr>
                <w:color w:val="auto"/>
                <w:highlight w:val="none"/>
              </w:rPr>
            </w:r>
            <w:r/>
          </w:p>
        </w:tc>
      </w:tr>
      <w:tr>
        <w:trPr>
          <w:jc w:val="center"/>
        </w:trPr>
        <w:tc>
          <w:tcPr>
            <w:tcW w:w="1744" w:type="dxa"/>
            <w:vAlign w:val="center"/>
            <w:textDirection w:val="lrTb"/>
            <w:noWrap w:val="false"/>
          </w:tcPr>
          <w:p>
            <w:pPr>
              <w:jc w:val="center"/>
              <w:rPr>
                <w:color w:val="auto"/>
                <w:highlight w:val="none"/>
              </w:rPr>
            </w:pPr>
            <w:r>
              <w:rPr>
                <w:color w:val="auto"/>
                <w:highlight w:val="none"/>
              </w:rPr>
            </w:r>
            <w:r/>
          </w:p>
        </w:tc>
        <w:tc>
          <w:tcPr>
            <w:tcW w:w="1744" w:type="dxa"/>
            <w:vAlign w:val="center"/>
            <w:textDirection w:val="lrTb"/>
            <w:noWrap w:val="false"/>
          </w:tcPr>
          <w:p>
            <w:pPr>
              <w:jc w:val="center"/>
              <w:rPr>
                <w:color w:val="auto"/>
                <w:highlight w:val="none"/>
              </w:rPr>
            </w:pPr>
            <w:r>
              <w:rPr>
                <w:color w:val="auto"/>
                <w:highlight w:val="none"/>
              </w:rPr>
            </w:r>
            <w:r/>
          </w:p>
        </w:tc>
        <w:tc>
          <w:tcPr>
            <w:tcW w:w="1744" w:type="dxa"/>
            <w:vAlign w:val="center"/>
            <w:textDirection w:val="lrTb"/>
            <w:noWrap w:val="false"/>
          </w:tcPr>
          <w:p>
            <w:pPr>
              <w:jc w:val="center"/>
              <w:rPr>
                <w:color w:val="auto"/>
                <w:highlight w:val="none"/>
              </w:rPr>
            </w:pPr>
            <w:r>
              <w:rPr>
                <w:color w:val="auto"/>
                <w:highlight w:val="none"/>
              </w:rPr>
            </w:r>
            <w:r/>
          </w:p>
        </w:tc>
        <w:tc>
          <w:tcPr>
            <w:tcW w:w="1744" w:type="dxa"/>
            <w:vAlign w:val="center"/>
            <w:textDirection w:val="lrTb"/>
            <w:noWrap w:val="false"/>
          </w:tcPr>
          <w:p>
            <w:pPr>
              <w:jc w:val="center"/>
              <w:rPr>
                <w:color w:val="auto"/>
                <w:highlight w:val="none"/>
              </w:rPr>
            </w:pPr>
            <w:r>
              <w:rPr>
                <w:color w:val="auto"/>
                <w:highlight w:val="none"/>
              </w:rPr>
            </w:r>
            <w:r/>
          </w:p>
        </w:tc>
        <w:tc>
          <w:tcPr>
            <w:tcW w:w="1744" w:type="dxa"/>
            <w:vAlign w:val="center"/>
            <w:textDirection w:val="lrTb"/>
            <w:noWrap w:val="false"/>
          </w:tcPr>
          <w:p>
            <w:pPr>
              <w:jc w:val="center"/>
              <w:rPr>
                <w:color w:val="auto"/>
                <w:highlight w:val="none"/>
              </w:rPr>
            </w:pPr>
            <w:r>
              <w:rPr>
                <w:color w:val="auto"/>
                <w:highlight w:val="none"/>
              </w:rPr>
            </w:r>
            <w:r/>
          </w:p>
        </w:tc>
      </w:tr>
      <w:tr>
        <w:trPr>
          <w:jc w:val="center"/>
        </w:trPr>
        <w:tc>
          <w:tcPr>
            <w:tcW w:w="1744" w:type="dxa"/>
            <w:vAlign w:val="center"/>
            <w:textDirection w:val="lrTb"/>
            <w:noWrap w:val="false"/>
          </w:tcPr>
          <w:p>
            <w:pPr>
              <w:jc w:val="center"/>
              <w:rPr>
                <w:color w:val="auto"/>
                <w:highlight w:val="none"/>
              </w:rPr>
            </w:pPr>
            <w:r>
              <w:rPr>
                <w:color w:val="auto"/>
                <w:highlight w:val="none"/>
              </w:rPr>
            </w:r>
            <w:r/>
          </w:p>
        </w:tc>
        <w:tc>
          <w:tcPr>
            <w:tcW w:w="1744" w:type="dxa"/>
            <w:vAlign w:val="center"/>
            <w:textDirection w:val="lrTb"/>
            <w:noWrap w:val="false"/>
          </w:tcPr>
          <w:p>
            <w:pPr>
              <w:jc w:val="center"/>
              <w:rPr>
                <w:color w:val="auto"/>
                <w:highlight w:val="none"/>
              </w:rPr>
            </w:pPr>
            <w:r>
              <w:rPr>
                <w:color w:val="auto"/>
                <w:highlight w:val="none"/>
              </w:rPr>
            </w:r>
            <w:r/>
          </w:p>
        </w:tc>
        <w:tc>
          <w:tcPr>
            <w:tcW w:w="1744" w:type="dxa"/>
            <w:vAlign w:val="center"/>
            <w:textDirection w:val="lrTb"/>
            <w:noWrap w:val="false"/>
          </w:tcPr>
          <w:p>
            <w:pPr>
              <w:jc w:val="center"/>
              <w:rPr>
                <w:color w:val="auto"/>
                <w:highlight w:val="none"/>
              </w:rPr>
            </w:pPr>
            <w:r>
              <w:rPr>
                <w:color w:val="auto"/>
                <w:highlight w:val="none"/>
              </w:rPr>
            </w:r>
            <w:r/>
          </w:p>
        </w:tc>
        <w:tc>
          <w:tcPr>
            <w:tcW w:w="1744" w:type="dxa"/>
            <w:vAlign w:val="center"/>
            <w:textDirection w:val="lrTb"/>
            <w:noWrap w:val="false"/>
          </w:tcPr>
          <w:p>
            <w:pPr>
              <w:jc w:val="center"/>
              <w:rPr>
                <w:color w:val="auto"/>
                <w:highlight w:val="none"/>
              </w:rPr>
            </w:pPr>
            <w:r>
              <w:rPr>
                <w:color w:val="auto"/>
                <w:highlight w:val="none"/>
              </w:rPr>
            </w:r>
            <w:r/>
          </w:p>
        </w:tc>
        <w:tc>
          <w:tcPr>
            <w:tcW w:w="1744" w:type="dxa"/>
            <w:vAlign w:val="center"/>
            <w:textDirection w:val="lrTb"/>
            <w:noWrap w:val="false"/>
          </w:tcPr>
          <w:p>
            <w:pPr>
              <w:jc w:val="center"/>
              <w:rPr>
                <w:color w:val="auto"/>
                <w:highlight w:val="none"/>
              </w:rPr>
            </w:pPr>
            <w:r>
              <w:rPr>
                <w:color w:val="auto"/>
                <w:highlight w:val="none"/>
              </w:rPr>
            </w:r>
            <w:r/>
          </w:p>
        </w:tc>
      </w:tr>
      <w:tr>
        <w:trPr>
          <w:jc w:val="center"/>
        </w:trPr>
        <w:tc>
          <w:tcPr>
            <w:tcW w:w="1744" w:type="dxa"/>
            <w:vAlign w:val="center"/>
            <w:textDirection w:val="lrTb"/>
            <w:noWrap w:val="false"/>
          </w:tcPr>
          <w:p>
            <w:pPr>
              <w:jc w:val="center"/>
              <w:rPr>
                <w:color w:val="auto"/>
                <w:highlight w:val="none"/>
              </w:rPr>
            </w:pPr>
            <w:r>
              <w:rPr>
                <w:color w:val="auto"/>
                <w:highlight w:val="none"/>
              </w:rPr>
            </w:r>
            <w:r/>
          </w:p>
        </w:tc>
        <w:tc>
          <w:tcPr>
            <w:tcW w:w="1744" w:type="dxa"/>
            <w:vAlign w:val="center"/>
            <w:textDirection w:val="lrTb"/>
            <w:noWrap w:val="false"/>
          </w:tcPr>
          <w:p>
            <w:pPr>
              <w:jc w:val="center"/>
              <w:rPr>
                <w:color w:val="auto"/>
                <w:highlight w:val="none"/>
              </w:rPr>
            </w:pPr>
            <w:r>
              <w:rPr>
                <w:color w:val="auto"/>
                <w:highlight w:val="none"/>
              </w:rPr>
            </w:r>
            <w:r/>
          </w:p>
        </w:tc>
        <w:tc>
          <w:tcPr>
            <w:tcW w:w="1744" w:type="dxa"/>
            <w:vAlign w:val="center"/>
            <w:textDirection w:val="lrTb"/>
            <w:noWrap w:val="false"/>
          </w:tcPr>
          <w:p>
            <w:pPr>
              <w:jc w:val="center"/>
              <w:rPr>
                <w:color w:val="auto"/>
                <w:highlight w:val="none"/>
              </w:rPr>
            </w:pPr>
            <w:r>
              <w:rPr>
                <w:color w:val="auto"/>
                <w:highlight w:val="none"/>
              </w:rPr>
            </w:r>
            <w:r/>
          </w:p>
        </w:tc>
        <w:tc>
          <w:tcPr>
            <w:tcW w:w="1744" w:type="dxa"/>
            <w:vAlign w:val="center"/>
            <w:textDirection w:val="lrTb"/>
            <w:noWrap w:val="false"/>
          </w:tcPr>
          <w:p>
            <w:pPr>
              <w:jc w:val="center"/>
              <w:rPr>
                <w:color w:val="auto"/>
                <w:highlight w:val="none"/>
              </w:rPr>
            </w:pPr>
            <w:r>
              <w:rPr>
                <w:color w:val="auto"/>
                <w:highlight w:val="none"/>
              </w:rPr>
            </w:r>
            <w:r/>
          </w:p>
        </w:tc>
        <w:tc>
          <w:tcPr>
            <w:tcW w:w="1744" w:type="dxa"/>
            <w:vAlign w:val="center"/>
            <w:textDirection w:val="lrTb"/>
            <w:noWrap w:val="false"/>
          </w:tcPr>
          <w:p>
            <w:pPr>
              <w:jc w:val="center"/>
              <w:rPr>
                <w:color w:val="auto"/>
                <w:highlight w:val="none"/>
              </w:rPr>
            </w:pPr>
            <w:r>
              <w:rPr>
                <w:color w:val="auto"/>
                <w:highlight w:val="none"/>
              </w:rPr>
            </w:r>
            <w:r/>
          </w:p>
        </w:tc>
      </w:tr>
      <w:tr>
        <w:trPr>
          <w:jc w:val="center"/>
        </w:trPr>
        <w:tc>
          <w:tcPr>
            <w:tcW w:w="1744" w:type="dxa"/>
            <w:vAlign w:val="center"/>
            <w:textDirection w:val="lrTb"/>
            <w:noWrap w:val="false"/>
          </w:tcPr>
          <w:p>
            <w:pPr>
              <w:jc w:val="center"/>
              <w:rPr>
                <w:color w:val="auto"/>
                <w:highlight w:val="none"/>
              </w:rPr>
            </w:pPr>
            <w:r>
              <w:rPr>
                <w:color w:val="auto"/>
                <w:highlight w:val="none"/>
              </w:rPr>
            </w:r>
            <w:r/>
          </w:p>
        </w:tc>
        <w:tc>
          <w:tcPr>
            <w:tcW w:w="1744" w:type="dxa"/>
            <w:vAlign w:val="center"/>
            <w:textDirection w:val="lrTb"/>
            <w:noWrap w:val="false"/>
          </w:tcPr>
          <w:p>
            <w:pPr>
              <w:jc w:val="center"/>
              <w:rPr>
                <w:color w:val="auto"/>
                <w:highlight w:val="none"/>
              </w:rPr>
            </w:pPr>
            <w:r>
              <w:rPr>
                <w:color w:val="auto"/>
                <w:highlight w:val="none"/>
              </w:rPr>
            </w:r>
            <w:r/>
          </w:p>
        </w:tc>
        <w:tc>
          <w:tcPr>
            <w:tcW w:w="1744" w:type="dxa"/>
            <w:vAlign w:val="center"/>
            <w:textDirection w:val="lrTb"/>
            <w:noWrap w:val="false"/>
          </w:tcPr>
          <w:p>
            <w:pPr>
              <w:jc w:val="center"/>
              <w:rPr>
                <w:color w:val="auto"/>
                <w:highlight w:val="none"/>
              </w:rPr>
            </w:pPr>
            <w:r>
              <w:rPr>
                <w:color w:val="auto"/>
                <w:highlight w:val="none"/>
              </w:rPr>
            </w:r>
            <w:r/>
          </w:p>
        </w:tc>
        <w:tc>
          <w:tcPr>
            <w:tcW w:w="1744" w:type="dxa"/>
            <w:vAlign w:val="center"/>
            <w:textDirection w:val="lrTb"/>
            <w:noWrap w:val="false"/>
          </w:tcPr>
          <w:p>
            <w:pPr>
              <w:jc w:val="center"/>
              <w:rPr>
                <w:color w:val="auto"/>
                <w:highlight w:val="none"/>
              </w:rPr>
            </w:pPr>
            <w:r>
              <w:rPr>
                <w:color w:val="auto"/>
                <w:highlight w:val="none"/>
              </w:rPr>
            </w:r>
            <w:r/>
          </w:p>
        </w:tc>
        <w:tc>
          <w:tcPr>
            <w:tcW w:w="1744" w:type="dxa"/>
            <w:vAlign w:val="center"/>
            <w:textDirection w:val="lrTb"/>
            <w:noWrap w:val="false"/>
          </w:tcPr>
          <w:p>
            <w:pPr>
              <w:jc w:val="center"/>
              <w:rPr>
                <w:color w:val="auto"/>
                <w:highlight w:val="none"/>
              </w:rPr>
            </w:pPr>
            <w:r>
              <w:rPr>
                <w:color w:val="auto"/>
                <w:highlight w:val="none"/>
              </w:rPr>
            </w:r>
            <w:r/>
          </w:p>
        </w:tc>
      </w:tr>
      <w:tr>
        <w:trPr>
          <w:jc w:val="center"/>
        </w:trPr>
        <w:tc>
          <w:tcPr>
            <w:tcW w:w="1744" w:type="dxa"/>
            <w:vAlign w:val="center"/>
            <w:textDirection w:val="lrTb"/>
            <w:noWrap w:val="false"/>
          </w:tcPr>
          <w:p>
            <w:pPr>
              <w:jc w:val="center"/>
              <w:rPr>
                <w:color w:val="auto"/>
                <w:highlight w:val="none"/>
              </w:rPr>
            </w:pPr>
            <w:r>
              <w:rPr>
                <w:color w:val="auto"/>
                <w:highlight w:val="none"/>
              </w:rPr>
            </w:r>
            <w:r/>
          </w:p>
        </w:tc>
        <w:tc>
          <w:tcPr>
            <w:tcW w:w="1744" w:type="dxa"/>
            <w:vAlign w:val="center"/>
            <w:textDirection w:val="lrTb"/>
            <w:noWrap w:val="false"/>
          </w:tcPr>
          <w:p>
            <w:pPr>
              <w:jc w:val="center"/>
              <w:rPr>
                <w:color w:val="auto"/>
                <w:highlight w:val="none"/>
              </w:rPr>
            </w:pPr>
            <w:r>
              <w:rPr>
                <w:color w:val="auto"/>
                <w:highlight w:val="none"/>
              </w:rPr>
            </w:r>
            <w:r/>
          </w:p>
        </w:tc>
        <w:tc>
          <w:tcPr>
            <w:tcW w:w="1744" w:type="dxa"/>
            <w:vAlign w:val="center"/>
            <w:textDirection w:val="lrTb"/>
            <w:noWrap w:val="false"/>
          </w:tcPr>
          <w:p>
            <w:pPr>
              <w:jc w:val="center"/>
              <w:rPr>
                <w:color w:val="auto"/>
                <w:highlight w:val="none"/>
              </w:rPr>
            </w:pPr>
            <w:r>
              <w:rPr>
                <w:color w:val="auto"/>
                <w:highlight w:val="none"/>
              </w:rPr>
            </w:r>
            <w:r/>
          </w:p>
        </w:tc>
        <w:tc>
          <w:tcPr>
            <w:tcW w:w="1744" w:type="dxa"/>
            <w:vAlign w:val="center"/>
            <w:textDirection w:val="lrTb"/>
            <w:noWrap w:val="false"/>
          </w:tcPr>
          <w:p>
            <w:pPr>
              <w:jc w:val="center"/>
              <w:rPr>
                <w:color w:val="auto"/>
                <w:highlight w:val="none"/>
              </w:rPr>
            </w:pPr>
            <w:r>
              <w:rPr>
                <w:color w:val="auto"/>
                <w:highlight w:val="none"/>
              </w:rPr>
            </w:r>
            <w:r/>
          </w:p>
        </w:tc>
        <w:tc>
          <w:tcPr>
            <w:tcW w:w="1744" w:type="dxa"/>
            <w:vAlign w:val="center"/>
            <w:textDirection w:val="lrTb"/>
            <w:noWrap w:val="false"/>
          </w:tcPr>
          <w:p>
            <w:pPr>
              <w:jc w:val="center"/>
              <w:rPr>
                <w:color w:val="auto"/>
                <w:highlight w:val="none"/>
              </w:rPr>
            </w:pPr>
            <w:r>
              <w:rPr>
                <w:color w:val="auto"/>
                <w:highlight w:val="none"/>
              </w:rPr>
            </w:r>
            <w:r/>
          </w:p>
        </w:tc>
      </w:tr>
      <w:tr>
        <w:trPr>
          <w:jc w:val="center"/>
        </w:trPr>
        <w:tc>
          <w:tcPr>
            <w:tcW w:w="1744" w:type="dxa"/>
            <w:vAlign w:val="center"/>
            <w:textDirection w:val="lrTb"/>
            <w:noWrap w:val="false"/>
          </w:tcPr>
          <w:p>
            <w:pPr>
              <w:jc w:val="center"/>
              <w:rPr>
                <w:color w:val="auto"/>
                <w:highlight w:val="none"/>
              </w:rPr>
            </w:pPr>
            <w:r>
              <w:rPr>
                <w:color w:val="auto"/>
                <w:highlight w:val="none"/>
              </w:rPr>
            </w:r>
            <w:r/>
          </w:p>
        </w:tc>
        <w:tc>
          <w:tcPr>
            <w:tcW w:w="1744" w:type="dxa"/>
            <w:vAlign w:val="center"/>
            <w:textDirection w:val="lrTb"/>
            <w:noWrap w:val="false"/>
          </w:tcPr>
          <w:p>
            <w:pPr>
              <w:jc w:val="center"/>
              <w:rPr>
                <w:color w:val="auto"/>
                <w:highlight w:val="none"/>
              </w:rPr>
            </w:pPr>
            <w:r>
              <w:rPr>
                <w:color w:val="auto"/>
                <w:highlight w:val="none"/>
              </w:rPr>
            </w:r>
            <w:r/>
          </w:p>
        </w:tc>
        <w:tc>
          <w:tcPr>
            <w:tcW w:w="1744" w:type="dxa"/>
            <w:vAlign w:val="center"/>
            <w:textDirection w:val="lrTb"/>
            <w:noWrap w:val="false"/>
          </w:tcPr>
          <w:p>
            <w:pPr>
              <w:jc w:val="center"/>
              <w:rPr>
                <w:color w:val="auto"/>
                <w:highlight w:val="none"/>
              </w:rPr>
            </w:pPr>
            <w:r>
              <w:rPr>
                <w:color w:val="auto"/>
                <w:highlight w:val="none"/>
              </w:rPr>
            </w:r>
            <w:r/>
          </w:p>
        </w:tc>
        <w:tc>
          <w:tcPr>
            <w:tcW w:w="1744" w:type="dxa"/>
            <w:vAlign w:val="center"/>
            <w:textDirection w:val="lrTb"/>
            <w:noWrap w:val="false"/>
          </w:tcPr>
          <w:p>
            <w:pPr>
              <w:jc w:val="center"/>
              <w:rPr>
                <w:color w:val="auto"/>
                <w:highlight w:val="none"/>
              </w:rPr>
            </w:pPr>
            <w:r>
              <w:rPr>
                <w:color w:val="auto"/>
                <w:highlight w:val="none"/>
              </w:rPr>
            </w:r>
            <w:r/>
          </w:p>
        </w:tc>
        <w:tc>
          <w:tcPr>
            <w:tcW w:w="1744" w:type="dxa"/>
            <w:vAlign w:val="center"/>
            <w:textDirection w:val="lrTb"/>
            <w:noWrap w:val="false"/>
          </w:tcPr>
          <w:p>
            <w:pPr>
              <w:jc w:val="center"/>
              <w:rPr>
                <w:color w:val="auto"/>
                <w:highlight w:val="none"/>
              </w:rPr>
            </w:pPr>
            <w:r>
              <w:rPr>
                <w:color w:val="auto"/>
                <w:highlight w:val="none"/>
              </w:rPr>
            </w:r>
            <w:r/>
          </w:p>
        </w:tc>
      </w:tr>
      <w:tr>
        <w:trPr>
          <w:jc w:val="center"/>
        </w:trPr>
        <w:tc>
          <w:tcPr>
            <w:tcW w:w="1744" w:type="dxa"/>
            <w:vAlign w:val="center"/>
            <w:textDirection w:val="lrTb"/>
            <w:noWrap w:val="false"/>
          </w:tcPr>
          <w:p>
            <w:pPr>
              <w:jc w:val="center"/>
              <w:rPr>
                <w:color w:val="auto"/>
                <w:highlight w:val="none"/>
              </w:rPr>
            </w:pPr>
            <w:r>
              <w:rPr>
                <w:color w:val="auto"/>
                <w:highlight w:val="none"/>
              </w:rPr>
            </w:r>
            <w:r/>
          </w:p>
        </w:tc>
        <w:tc>
          <w:tcPr>
            <w:tcW w:w="1744" w:type="dxa"/>
            <w:vAlign w:val="center"/>
            <w:textDirection w:val="lrTb"/>
            <w:noWrap w:val="false"/>
          </w:tcPr>
          <w:p>
            <w:pPr>
              <w:jc w:val="center"/>
              <w:rPr>
                <w:color w:val="auto"/>
                <w:highlight w:val="none"/>
              </w:rPr>
            </w:pPr>
            <w:r>
              <w:rPr>
                <w:color w:val="auto"/>
                <w:highlight w:val="none"/>
              </w:rPr>
            </w:r>
            <w:r/>
          </w:p>
        </w:tc>
        <w:tc>
          <w:tcPr>
            <w:tcW w:w="1744" w:type="dxa"/>
            <w:vAlign w:val="center"/>
            <w:textDirection w:val="lrTb"/>
            <w:noWrap w:val="false"/>
          </w:tcPr>
          <w:p>
            <w:pPr>
              <w:jc w:val="center"/>
              <w:rPr>
                <w:color w:val="auto"/>
                <w:highlight w:val="none"/>
              </w:rPr>
            </w:pPr>
            <w:r>
              <w:rPr>
                <w:color w:val="auto"/>
                <w:highlight w:val="none"/>
              </w:rPr>
            </w:r>
            <w:r/>
          </w:p>
        </w:tc>
        <w:tc>
          <w:tcPr>
            <w:tcW w:w="1744" w:type="dxa"/>
            <w:vAlign w:val="center"/>
            <w:textDirection w:val="lrTb"/>
            <w:noWrap w:val="false"/>
          </w:tcPr>
          <w:p>
            <w:pPr>
              <w:jc w:val="center"/>
              <w:rPr>
                <w:color w:val="auto"/>
                <w:highlight w:val="none"/>
              </w:rPr>
            </w:pPr>
            <w:r>
              <w:rPr>
                <w:color w:val="auto"/>
                <w:highlight w:val="none"/>
              </w:rPr>
            </w:r>
            <w:r/>
          </w:p>
        </w:tc>
        <w:tc>
          <w:tcPr>
            <w:tcW w:w="1744" w:type="dxa"/>
            <w:vAlign w:val="center"/>
            <w:textDirection w:val="lrTb"/>
            <w:noWrap w:val="false"/>
          </w:tcPr>
          <w:p>
            <w:pPr>
              <w:jc w:val="center"/>
              <w:rPr>
                <w:color w:val="auto"/>
                <w:highlight w:val="none"/>
              </w:rPr>
            </w:pPr>
            <w:r>
              <w:rPr>
                <w:color w:val="auto"/>
                <w:highlight w:val="none"/>
              </w:rPr>
            </w:r>
            <w:r/>
          </w:p>
        </w:tc>
      </w:tr>
      <w:tr>
        <w:trPr>
          <w:jc w:val="center"/>
        </w:trPr>
        <w:tc>
          <w:tcPr>
            <w:tcW w:w="1744" w:type="dxa"/>
            <w:vAlign w:val="center"/>
            <w:textDirection w:val="lrTb"/>
            <w:noWrap w:val="false"/>
          </w:tcPr>
          <w:p>
            <w:pPr>
              <w:jc w:val="center"/>
              <w:rPr>
                <w:color w:val="auto"/>
                <w:highlight w:val="none"/>
              </w:rPr>
            </w:pPr>
            <w:r>
              <w:rPr>
                <w:color w:val="auto"/>
                <w:highlight w:val="none"/>
              </w:rPr>
            </w:r>
            <w:r/>
          </w:p>
        </w:tc>
        <w:tc>
          <w:tcPr>
            <w:tcW w:w="1744" w:type="dxa"/>
            <w:vAlign w:val="center"/>
            <w:textDirection w:val="lrTb"/>
            <w:noWrap w:val="false"/>
          </w:tcPr>
          <w:p>
            <w:pPr>
              <w:jc w:val="center"/>
              <w:rPr>
                <w:color w:val="auto"/>
                <w:highlight w:val="none"/>
              </w:rPr>
            </w:pPr>
            <w:r>
              <w:rPr>
                <w:color w:val="auto"/>
                <w:highlight w:val="none"/>
              </w:rPr>
            </w:r>
            <w:r/>
          </w:p>
        </w:tc>
        <w:tc>
          <w:tcPr>
            <w:tcW w:w="1744" w:type="dxa"/>
            <w:vAlign w:val="center"/>
            <w:textDirection w:val="lrTb"/>
            <w:noWrap w:val="false"/>
          </w:tcPr>
          <w:p>
            <w:pPr>
              <w:jc w:val="center"/>
              <w:rPr>
                <w:color w:val="auto"/>
                <w:highlight w:val="none"/>
              </w:rPr>
            </w:pPr>
            <w:r>
              <w:rPr>
                <w:color w:val="auto"/>
                <w:highlight w:val="none"/>
              </w:rPr>
            </w:r>
            <w:r/>
          </w:p>
        </w:tc>
        <w:tc>
          <w:tcPr>
            <w:tcW w:w="1744" w:type="dxa"/>
            <w:vAlign w:val="center"/>
            <w:textDirection w:val="lrTb"/>
            <w:noWrap w:val="false"/>
          </w:tcPr>
          <w:p>
            <w:pPr>
              <w:jc w:val="center"/>
              <w:rPr>
                <w:color w:val="auto"/>
                <w:highlight w:val="none"/>
              </w:rPr>
            </w:pPr>
            <w:r>
              <w:rPr>
                <w:color w:val="auto"/>
                <w:highlight w:val="none"/>
              </w:rPr>
            </w:r>
            <w:r/>
          </w:p>
        </w:tc>
        <w:tc>
          <w:tcPr>
            <w:tcW w:w="1744" w:type="dxa"/>
            <w:vAlign w:val="center"/>
            <w:textDirection w:val="lrTb"/>
            <w:noWrap w:val="false"/>
          </w:tcPr>
          <w:p>
            <w:pPr>
              <w:jc w:val="center"/>
              <w:rPr>
                <w:color w:val="auto"/>
                <w:highlight w:val="none"/>
              </w:rPr>
            </w:pPr>
            <w:r>
              <w:rPr>
                <w:color w:val="auto"/>
                <w:highlight w:val="none"/>
              </w:rPr>
            </w:r>
            <w:r/>
          </w:p>
        </w:tc>
      </w:tr>
      <w:tr>
        <w:trPr>
          <w:jc w:val="center"/>
        </w:trPr>
        <w:tc>
          <w:tcPr>
            <w:tcW w:w="1744" w:type="dxa"/>
            <w:vAlign w:val="center"/>
            <w:textDirection w:val="lrTb"/>
            <w:noWrap w:val="false"/>
          </w:tcPr>
          <w:p>
            <w:pPr>
              <w:jc w:val="center"/>
              <w:rPr>
                <w:color w:val="auto"/>
                <w:highlight w:val="none"/>
              </w:rPr>
            </w:pPr>
            <w:r>
              <w:rPr>
                <w:color w:val="auto"/>
                <w:highlight w:val="none"/>
              </w:rPr>
            </w:r>
            <w:r/>
          </w:p>
        </w:tc>
        <w:tc>
          <w:tcPr>
            <w:tcW w:w="1744" w:type="dxa"/>
            <w:vAlign w:val="center"/>
            <w:textDirection w:val="lrTb"/>
            <w:noWrap w:val="false"/>
          </w:tcPr>
          <w:p>
            <w:pPr>
              <w:jc w:val="center"/>
              <w:rPr>
                <w:color w:val="auto"/>
                <w:highlight w:val="none"/>
              </w:rPr>
            </w:pPr>
            <w:r>
              <w:rPr>
                <w:color w:val="auto"/>
                <w:highlight w:val="none"/>
              </w:rPr>
            </w:r>
            <w:r/>
          </w:p>
        </w:tc>
        <w:tc>
          <w:tcPr>
            <w:tcW w:w="1744" w:type="dxa"/>
            <w:vAlign w:val="center"/>
            <w:textDirection w:val="lrTb"/>
            <w:noWrap w:val="false"/>
          </w:tcPr>
          <w:p>
            <w:pPr>
              <w:jc w:val="center"/>
              <w:rPr>
                <w:color w:val="auto"/>
                <w:highlight w:val="none"/>
              </w:rPr>
            </w:pPr>
            <w:r>
              <w:rPr>
                <w:color w:val="auto"/>
                <w:highlight w:val="none"/>
              </w:rPr>
            </w:r>
            <w:r/>
          </w:p>
        </w:tc>
        <w:tc>
          <w:tcPr>
            <w:tcW w:w="1744" w:type="dxa"/>
            <w:vAlign w:val="center"/>
            <w:textDirection w:val="lrTb"/>
            <w:noWrap w:val="false"/>
          </w:tcPr>
          <w:p>
            <w:pPr>
              <w:jc w:val="center"/>
              <w:rPr>
                <w:color w:val="auto"/>
                <w:highlight w:val="none"/>
              </w:rPr>
            </w:pPr>
            <w:r>
              <w:rPr>
                <w:color w:val="auto"/>
                <w:highlight w:val="none"/>
              </w:rPr>
            </w:r>
            <w:r/>
          </w:p>
        </w:tc>
        <w:tc>
          <w:tcPr>
            <w:tcW w:w="1744" w:type="dxa"/>
            <w:vAlign w:val="center"/>
            <w:textDirection w:val="lrTb"/>
            <w:noWrap w:val="false"/>
          </w:tcPr>
          <w:p>
            <w:pPr>
              <w:jc w:val="center"/>
              <w:rPr>
                <w:color w:val="auto"/>
                <w:highlight w:val="none"/>
              </w:rPr>
            </w:pPr>
            <w:r>
              <w:rPr>
                <w:color w:val="auto"/>
                <w:highlight w:val="none"/>
              </w:rPr>
            </w:r>
            <w:r/>
          </w:p>
        </w:tc>
      </w:tr>
    </w:tbl>
    <w:p>
      <w:pPr>
        <w:ind w:firstLine="422"/>
        <w:rPr>
          <w:rFonts w:hint="eastAsia" w:ascii="宋体" w:hAnsi="宋体" w:cs="宋体"/>
          <w:b/>
          <w:bCs/>
          <w:color w:val="auto"/>
          <w:szCs w:val="21"/>
          <w:highlight w:val="none"/>
        </w:rPr>
      </w:pPr>
      <w:r>
        <w:rPr>
          <w:rFonts w:hint="eastAsia"/>
          <w:b/>
          <w:bCs/>
          <w:color w:val="auto"/>
          <w:highlight w:val="none"/>
        </w:rPr>
        <w:t xml:space="preserve">注：</w:t>
      </w:r>
      <w:r>
        <w:rPr>
          <w:rFonts w:hint="eastAsia" w:ascii="宋体" w:hAnsi="宋体" w:cs="宋体"/>
          <w:b/>
          <w:bCs/>
          <w:color w:val="auto"/>
          <w:szCs w:val="21"/>
          <w:highlight w:val="none"/>
        </w:rPr>
        <w:t xml:space="preserve">须提供抽检项目主要标准器的设备清单、溯源证书复印件等证明文件并加盖公章。</w:t>
      </w:r>
      <w:r/>
    </w:p>
    <w:p>
      <w:pPr>
        <w:pStyle w:val="744"/>
        <w:ind w:left="1260" w:firstLine="482"/>
        <w:rPr>
          <w:color w:val="auto"/>
          <w:highlight w:val="none"/>
        </w:rPr>
      </w:pPr>
      <w:r>
        <w:rPr>
          <w:color w:val="auto"/>
          <w:highlight w:val="none"/>
        </w:rPr>
      </w:r>
      <w:r/>
    </w:p>
    <w:p>
      <w:pPr>
        <w:rPr>
          <w:color w:val="auto"/>
          <w:highlight w:val="none"/>
        </w:rPr>
      </w:pPr>
      <w:r>
        <w:rPr>
          <w:color w:val="auto"/>
          <w:highlight w:val="none"/>
        </w:rPr>
      </w:r>
      <w:r/>
    </w:p>
    <w:p>
      <w:pPr>
        <w:pStyle w:val="744"/>
        <w:ind w:left="1260" w:firstLine="482"/>
        <w:rPr>
          <w:color w:val="auto"/>
          <w:highlight w:val="none"/>
        </w:rPr>
      </w:pPr>
      <w:r>
        <w:rPr>
          <w:color w:val="auto"/>
          <w:highlight w:val="none"/>
        </w:rPr>
      </w:r>
      <w:r/>
    </w:p>
    <w:p>
      <w:pPr>
        <w:rPr>
          <w:color w:val="auto"/>
          <w:highlight w:val="none"/>
        </w:rPr>
      </w:pPr>
      <w:r>
        <w:rPr>
          <w:color w:val="auto"/>
          <w:highlight w:val="none"/>
        </w:rPr>
      </w:r>
      <w:r/>
    </w:p>
    <w:p>
      <w:pPr>
        <w:pStyle w:val="744"/>
        <w:ind w:left="1260" w:firstLine="482"/>
        <w:rPr>
          <w:color w:val="auto"/>
          <w:highlight w:val="none"/>
        </w:rPr>
      </w:pPr>
      <w:r>
        <w:rPr>
          <w:color w:val="auto"/>
          <w:highlight w:val="none"/>
        </w:rPr>
      </w:r>
      <w:r/>
    </w:p>
    <w:p>
      <w:pPr>
        <w:rPr>
          <w:color w:val="auto"/>
          <w:highlight w:val="none"/>
        </w:rPr>
      </w:pPr>
      <w:r>
        <w:rPr>
          <w:color w:val="auto"/>
          <w:highlight w:val="none"/>
        </w:rPr>
      </w:r>
      <w:r/>
    </w:p>
    <w:p>
      <w:pPr>
        <w:pStyle w:val="814"/>
        <w:ind w:firstLine="378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投标人名称(公章)：____________</w:t>
      </w:r>
      <w:r/>
    </w:p>
    <w:p>
      <w:pPr>
        <w:pStyle w:val="814"/>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814"/>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814"/>
        <w:ind w:right="420" w:firstLine="3780"/>
        <w:jc w:val="left"/>
        <w:rPr>
          <w:rFonts w:ascii="Microsoft New Tai Lue" w:hAnsi="Microsoft New Tai Lue" w:cs="Microsoft New Tai Lue"/>
          <w:color w:val="auto"/>
          <w:sz w:val="21"/>
          <w:szCs w:val="21"/>
          <w:highlight w:val="none"/>
        </w:rPr>
        <w:sectPr>
          <w:footnotePr/>
          <w:endnotePr/>
          <w:type w:val="nextPage"/>
          <w:pgSz w:w="11906" w:h="16838" w:orient="portrait"/>
          <w:pgMar w:top="1440" w:right="1588" w:bottom="1440" w:left="1588" w:header="851" w:footer="992" w:gutter="0"/>
          <w:cols w:num="1" w:sep="0" w:space="720" w:equalWidth="1"/>
          <w:docGrid w:linePitch="360"/>
        </w:sectPr>
      </w:pPr>
      <w:r>
        <w:rPr>
          <w:rFonts w:ascii="Microsoft New Tai Lue" w:hAnsi="Microsoft New Tai Lue" w:cs="Microsoft New Tai Lue"/>
          <w:color w:val="auto"/>
          <w:sz w:val="21"/>
          <w:szCs w:val="21"/>
          <w:highlight w:val="none"/>
        </w:rPr>
        <w:t xml:space="preserve">日期：______年____月____日</w:t>
      </w:r>
      <w:r/>
    </w:p>
    <w:p>
      <w:pPr>
        <w:pStyle w:val="765"/>
        <w:rPr>
          <w:rFonts w:ascii="Microsoft New Tai Lue" w:hAnsi="Microsoft New Tai Lue" w:cs="Microsoft New Tai Lue"/>
          <w:color w:val="auto"/>
          <w:sz w:val="28"/>
          <w:szCs w:val="24"/>
          <w:highlight w:val="none"/>
        </w:rPr>
      </w:pPr>
      <w:r/>
      <w:bookmarkStart w:id="416" w:name="_Toc103848599"/>
      <w:r/>
      <w:bookmarkStart w:id="417" w:name="_Toc107246299"/>
      <w:r/>
      <w:bookmarkStart w:id="418" w:name="_Toc104560916"/>
      <w:r/>
      <w:bookmarkStart w:id="419" w:name="_Toc1194"/>
      <w:r>
        <w:rPr>
          <w:rFonts w:hint="eastAsia" w:ascii="Microsoft New Tai Lue" w:hAnsi="Microsoft New Tai Lue" w:cs="Microsoft New Tai Lue"/>
          <w:color w:val="auto"/>
          <w:sz w:val="28"/>
          <w:szCs w:val="24"/>
          <w:highlight w:val="none"/>
        </w:rPr>
        <w:t xml:space="preserve">二</w:t>
      </w:r>
      <w:r>
        <w:rPr>
          <w:rFonts w:ascii="Microsoft New Tai Lue" w:hAnsi="Microsoft New Tai Lue" w:cs="Microsoft New Tai Lue"/>
          <w:color w:val="auto"/>
          <w:sz w:val="28"/>
          <w:szCs w:val="24"/>
          <w:highlight w:val="none"/>
        </w:rPr>
        <w:t xml:space="preserve">、技术部分</w:t>
      </w:r>
      <w:bookmarkEnd w:id="416"/>
      <w:r/>
      <w:bookmarkEnd w:id="417"/>
      <w:r/>
      <w:bookmarkEnd w:id="418"/>
      <w:r/>
      <w:bookmarkEnd w:id="419"/>
      <w:r/>
      <w:r/>
    </w:p>
    <w:p>
      <w:pPr>
        <w:rPr>
          <w:color w:val="auto"/>
          <w:highlight w:val="none"/>
        </w:rPr>
      </w:pPr>
      <w:r>
        <w:rPr>
          <w:color w:val="auto"/>
          <w:highlight w:val="none"/>
        </w:rPr>
      </w:r>
      <w:r/>
    </w:p>
    <w:p>
      <w:pPr>
        <w:pStyle w:val="765"/>
        <w:spacing w:before="0"/>
        <w:rPr>
          <w:rFonts w:ascii="Microsoft New Tai Lue" w:hAnsi="Microsoft New Tai Lue" w:cs="Microsoft New Tai Lue"/>
          <w:bCs w:val="0"/>
          <w:color w:val="auto"/>
          <w:sz w:val="24"/>
          <w:szCs w:val="24"/>
          <w:highlight w:val="none"/>
        </w:rPr>
      </w:pPr>
      <w:r/>
      <w:bookmarkStart w:id="420" w:name="_Toc107246301"/>
      <w:r/>
      <w:bookmarkStart w:id="421" w:name="_Toc104560918"/>
      <w:r/>
      <w:bookmarkStart w:id="422" w:name="_Toc8608"/>
      <w:r/>
      <w:bookmarkStart w:id="423" w:name="_Toc103848601"/>
      <w:r>
        <w:rPr>
          <w:rFonts w:ascii="Microsoft New Tai Lue" w:hAnsi="Microsoft New Tai Lue" w:cs="Microsoft New Tai Lue"/>
          <w:bCs w:val="0"/>
          <w:color w:val="auto"/>
          <w:sz w:val="24"/>
          <w:szCs w:val="24"/>
          <w:highlight w:val="none"/>
        </w:rPr>
        <w:t xml:space="preserve">（1）技术</w:t>
      </w:r>
      <w:r>
        <w:rPr>
          <w:rFonts w:hint="eastAsia" w:ascii="Microsoft New Tai Lue" w:hAnsi="Microsoft New Tai Lue" w:cs="Microsoft New Tai Lue"/>
          <w:bCs w:val="0"/>
          <w:color w:val="auto"/>
          <w:sz w:val="24"/>
          <w:szCs w:val="24"/>
          <w:highlight w:val="none"/>
        </w:rPr>
        <w:t xml:space="preserve">条款</w:t>
      </w:r>
      <w:r>
        <w:rPr>
          <w:rFonts w:ascii="Microsoft New Tai Lue" w:hAnsi="Microsoft New Tai Lue" w:cs="Microsoft New Tai Lue"/>
          <w:bCs w:val="0"/>
          <w:color w:val="auto"/>
          <w:sz w:val="24"/>
          <w:szCs w:val="24"/>
          <w:highlight w:val="none"/>
        </w:rPr>
        <w:t xml:space="preserve">偏离表</w:t>
      </w:r>
      <w:bookmarkEnd w:id="420"/>
      <w:r/>
      <w:bookmarkEnd w:id="421"/>
      <w:r/>
      <w:bookmarkEnd w:id="422"/>
      <w:r/>
      <w:bookmarkEnd w:id="423"/>
      <w:r/>
      <w:r/>
    </w:p>
    <w:p>
      <w:pPr>
        <w:pStyle w:val="81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　项目名称：</w:t>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 xml:space="preserve">项目编号：</w:t>
      </w:r>
      <w:r/>
    </w:p>
    <w:tbl>
      <w:tblPr>
        <w:tblStyle w:val="7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tblGrid>
      <w:tr>
        <w:trPr>
          <w:jc w:val="center"/>
        </w:trPr>
        <w:tc>
          <w:tcPr>
            <w:tcW w:w="1503" w:type="dxa"/>
            <w:vAlign w:val="center"/>
            <w:textDirection w:val="lrTb"/>
            <w:noWrap w:val="false"/>
          </w:tcPr>
          <w:p>
            <w:pPr>
              <w:pStyle w:val="814"/>
              <w:ind w:firstLine="0"/>
              <w:jc w:val="both"/>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品目号</w:t>
            </w:r>
            <w:r/>
          </w:p>
        </w:tc>
        <w:tc>
          <w:tcPr>
            <w:tcW w:w="1236" w:type="dxa"/>
            <w:vAlign w:val="center"/>
            <w:textDirection w:val="lrTb"/>
            <w:noWrap w:val="false"/>
          </w:tcPr>
          <w:p>
            <w:pPr>
              <w:pStyle w:val="814"/>
              <w:ind w:firstLine="0"/>
              <w:jc w:val="both"/>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货物名称</w:t>
            </w:r>
            <w:r/>
          </w:p>
        </w:tc>
        <w:tc>
          <w:tcPr>
            <w:tcW w:w="1236" w:type="dxa"/>
            <w:vAlign w:val="center"/>
            <w:textDirection w:val="lrTb"/>
            <w:noWrap w:val="false"/>
          </w:tcPr>
          <w:p>
            <w:pPr>
              <w:pStyle w:val="814"/>
              <w:ind w:firstLine="0"/>
              <w:jc w:val="both"/>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招标规格</w:t>
            </w:r>
            <w:r/>
          </w:p>
        </w:tc>
        <w:tc>
          <w:tcPr>
            <w:tcW w:w="1504" w:type="dxa"/>
            <w:vAlign w:val="center"/>
            <w:textDirection w:val="lrTb"/>
            <w:noWrap w:val="false"/>
          </w:tcPr>
          <w:p>
            <w:pPr>
              <w:pStyle w:val="814"/>
              <w:ind w:firstLine="0"/>
              <w:jc w:val="both"/>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技术指标要求</w:t>
            </w:r>
            <w:r/>
          </w:p>
        </w:tc>
        <w:tc>
          <w:tcPr>
            <w:tcW w:w="1504" w:type="dxa"/>
            <w:vAlign w:val="center"/>
            <w:textDirection w:val="lrTb"/>
            <w:noWrap w:val="false"/>
          </w:tcPr>
          <w:p>
            <w:pPr>
              <w:pStyle w:val="814"/>
              <w:ind w:firstLine="0"/>
              <w:jc w:val="both"/>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投标响应情况</w:t>
            </w:r>
            <w:r/>
          </w:p>
        </w:tc>
        <w:tc>
          <w:tcPr>
            <w:tcW w:w="816" w:type="dxa"/>
            <w:vAlign w:val="center"/>
            <w:textDirection w:val="lrTb"/>
            <w:noWrap w:val="false"/>
          </w:tcPr>
          <w:p>
            <w:pPr>
              <w:pStyle w:val="814"/>
              <w:ind w:firstLine="0"/>
              <w:jc w:val="both"/>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偏离</w:t>
            </w:r>
            <w:r/>
          </w:p>
        </w:tc>
        <w:tc>
          <w:tcPr>
            <w:tcW w:w="816" w:type="dxa"/>
            <w:vAlign w:val="center"/>
            <w:textDirection w:val="lrTb"/>
            <w:noWrap w:val="false"/>
          </w:tcPr>
          <w:p>
            <w:pPr>
              <w:pStyle w:val="814"/>
              <w:ind w:firstLine="0"/>
              <w:jc w:val="both"/>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说明</w:t>
            </w:r>
            <w:r/>
          </w:p>
        </w:tc>
      </w:tr>
      <w:tr>
        <w:trPr>
          <w:jc w:val="center"/>
          <w:trHeight w:val="578"/>
        </w:trPr>
        <w:tc>
          <w:tcPr>
            <w:tcW w:w="1503" w:type="dxa"/>
            <w:vAlign w:val="center"/>
            <w:textDirection w:val="lrTb"/>
            <w:noWrap w:val="false"/>
          </w:tcPr>
          <w:p>
            <w:pPr>
              <w:pStyle w:val="81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val="false"/>
          </w:tcPr>
          <w:p>
            <w:pPr>
              <w:pStyle w:val="81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val="false"/>
          </w:tcPr>
          <w:p>
            <w:pPr>
              <w:pStyle w:val="81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val="false"/>
          </w:tcPr>
          <w:p>
            <w:pPr>
              <w:pStyle w:val="81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val="false"/>
          </w:tcPr>
          <w:p>
            <w:pPr>
              <w:pStyle w:val="81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val="false"/>
          </w:tcPr>
          <w:p>
            <w:pPr>
              <w:pStyle w:val="81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val="false"/>
          </w:tcPr>
          <w:p>
            <w:pPr>
              <w:pStyle w:val="81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558"/>
        </w:trPr>
        <w:tc>
          <w:tcPr>
            <w:tcW w:w="1503" w:type="dxa"/>
            <w:vAlign w:val="center"/>
            <w:textDirection w:val="lrTb"/>
            <w:noWrap w:val="false"/>
          </w:tcPr>
          <w:p>
            <w:pPr>
              <w:pStyle w:val="81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val="false"/>
          </w:tcPr>
          <w:p>
            <w:pPr>
              <w:pStyle w:val="81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val="false"/>
          </w:tcPr>
          <w:p>
            <w:pPr>
              <w:pStyle w:val="81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val="false"/>
          </w:tcPr>
          <w:p>
            <w:pPr>
              <w:pStyle w:val="81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val="false"/>
          </w:tcPr>
          <w:p>
            <w:pPr>
              <w:pStyle w:val="81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val="false"/>
          </w:tcPr>
          <w:p>
            <w:pPr>
              <w:pStyle w:val="81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val="false"/>
          </w:tcPr>
          <w:p>
            <w:pPr>
              <w:pStyle w:val="81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552"/>
        </w:trPr>
        <w:tc>
          <w:tcPr>
            <w:tcW w:w="1503" w:type="dxa"/>
            <w:vAlign w:val="center"/>
            <w:textDirection w:val="lrTb"/>
            <w:noWrap w:val="false"/>
          </w:tcPr>
          <w:p>
            <w:pPr>
              <w:pStyle w:val="81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val="false"/>
          </w:tcPr>
          <w:p>
            <w:pPr>
              <w:pStyle w:val="81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val="false"/>
          </w:tcPr>
          <w:p>
            <w:pPr>
              <w:pStyle w:val="81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val="false"/>
          </w:tcPr>
          <w:p>
            <w:pPr>
              <w:pStyle w:val="81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val="false"/>
          </w:tcPr>
          <w:p>
            <w:pPr>
              <w:pStyle w:val="81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val="false"/>
          </w:tcPr>
          <w:p>
            <w:pPr>
              <w:pStyle w:val="81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val="false"/>
          </w:tcPr>
          <w:p>
            <w:pPr>
              <w:pStyle w:val="81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560"/>
        </w:trPr>
        <w:tc>
          <w:tcPr>
            <w:tcW w:w="1503" w:type="dxa"/>
            <w:vAlign w:val="center"/>
            <w:textDirection w:val="lrTb"/>
            <w:noWrap w:val="false"/>
          </w:tcPr>
          <w:p>
            <w:pPr>
              <w:pStyle w:val="81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val="false"/>
          </w:tcPr>
          <w:p>
            <w:pPr>
              <w:pStyle w:val="81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val="false"/>
          </w:tcPr>
          <w:p>
            <w:pPr>
              <w:pStyle w:val="81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val="false"/>
          </w:tcPr>
          <w:p>
            <w:pPr>
              <w:pStyle w:val="81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val="false"/>
          </w:tcPr>
          <w:p>
            <w:pPr>
              <w:pStyle w:val="81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val="false"/>
          </w:tcPr>
          <w:p>
            <w:pPr>
              <w:pStyle w:val="81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val="false"/>
          </w:tcPr>
          <w:p>
            <w:pPr>
              <w:pStyle w:val="81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10"/>
        </w:trPr>
        <w:tc>
          <w:tcPr>
            <w:tcW w:w="1503" w:type="dxa"/>
            <w:vAlign w:val="center"/>
            <w:textDirection w:val="lrTb"/>
            <w:noWrap w:val="false"/>
          </w:tcPr>
          <w:p>
            <w:pPr>
              <w:pStyle w:val="81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val="false"/>
          </w:tcPr>
          <w:p>
            <w:pPr>
              <w:pStyle w:val="81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val="false"/>
          </w:tcPr>
          <w:p>
            <w:pPr>
              <w:pStyle w:val="81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val="false"/>
          </w:tcPr>
          <w:p>
            <w:pPr>
              <w:pStyle w:val="81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val="false"/>
          </w:tcPr>
          <w:p>
            <w:pPr>
              <w:pStyle w:val="81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val="false"/>
          </w:tcPr>
          <w:p>
            <w:pPr>
              <w:pStyle w:val="81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val="false"/>
          </w:tcPr>
          <w:p>
            <w:pPr>
              <w:pStyle w:val="81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92"/>
        </w:trPr>
        <w:tc>
          <w:tcPr>
            <w:tcW w:w="1503" w:type="dxa"/>
            <w:vAlign w:val="center"/>
            <w:textDirection w:val="lrTb"/>
            <w:noWrap w:val="false"/>
          </w:tcPr>
          <w:p>
            <w:pPr>
              <w:pStyle w:val="81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val="false"/>
          </w:tcPr>
          <w:p>
            <w:pPr>
              <w:pStyle w:val="81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val="false"/>
          </w:tcPr>
          <w:p>
            <w:pPr>
              <w:pStyle w:val="81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val="false"/>
          </w:tcPr>
          <w:p>
            <w:pPr>
              <w:pStyle w:val="81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val="false"/>
          </w:tcPr>
          <w:p>
            <w:pPr>
              <w:pStyle w:val="81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val="false"/>
          </w:tcPr>
          <w:p>
            <w:pPr>
              <w:pStyle w:val="81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val="false"/>
          </w:tcPr>
          <w:p>
            <w:pPr>
              <w:pStyle w:val="81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bl>
    <w:p>
      <w:pPr>
        <w:pStyle w:val="761"/>
        <w:ind w:firstLine="422"/>
        <w:spacing w:line="360" w:lineRule="exact"/>
        <w:rPr>
          <w:rFonts w:ascii="Times New Roman" w:hAnsi="Times New Roman"/>
          <w:b/>
          <w:bCs/>
          <w:color w:val="auto"/>
          <w:highlight w:val="none"/>
        </w:rPr>
      </w:pPr>
      <w:r>
        <w:rPr>
          <w:rFonts w:ascii="Times New Roman" w:hAnsi="Times New Roman"/>
          <w:b/>
          <w:bCs/>
          <w:color w:val="auto"/>
          <w:highlight w:val="none"/>
        </w:rPr>
        <w:t xml:space="preserve">注：</w:t>
      </w:r>
      <w:r/>
    </w:p>
    <w:p>
      <w:pPr>
        <w:pStyle w:val="761"/>
        <w:ind w:firstLine="422"/>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1. 投标人须根据第四章《采购需求》要求填写此表，作为投标文件的组成部分。</w:t>
      </w:r>
      <w:r/>
    </w:p>
    <w:p>
      <w:pPr>
        <w:pStyle w:val="761"/>
        <w:ind w:firstLine="422"/>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2. 所有偏离必须在本表中列出，未在本偏离表中列出偏离，将视为投标人已完全接受招标文件要求。如完全无偏离，也无其他说明，可在本表第一行填写“全部无偏离”。</w:t>
      </w:r>
      <w:r/>
    </w:p>
    <w:p>
      <w:pPr>
        <w:pStyle w:val="761"/>
        <w:ind w:firstLine="422"/>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3. 偏离包括正、负偏离，正偏离指投标人的响应高于招标文件要求，负偏离指投标人的响应低于招标文件要求。</w:t>
      </w:r>
      <w:r/>
    </w:p>
    <w:p>
      <w:pPr>
        <w:pStyle w:val="761"/>
        <w:ind w:firstLine="422"/>
        <w:spacing w:line="360" w:lineRule="exact"/>
        <w:rPr>
          <w:rFonts w:ascii="Times New Roman" w:hAnsi="Times New Roman"/>
          <w:b/>
          <w:bCs/>
          <w:color w:val="auto"/>
          <w:highlight w:val="none"/>
        </w:rPr>
      </w:pPr>
      <w:r>
        <w:rPr>
          <w:rFonts w:hint="eastAsia"/>
          <w:b/>
          <w:color w:val="auto"/>
          <w:highlight w:val="none"/>
        </w:rPr>
        <w:t xml:space="preserve">4. 如投标人将此表空白，视为投标人无任何偏离。</w:t>
      </w:r>
      <w:r/>
    </w:p>
    <w:p>
      <w:pPr>
        <w:pStyle w:val="81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814"/>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81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814"/>
        <w:ind w:firstLine="378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投标人名称(公章)：____________</w:t>
      </w:r>
      <w:r/>
    </w:p>
    <w:p>
      <w:pPr>
        <w:pStyle w:val="814"/>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814"/>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814"/>
        <w:ind w:firstLine="378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日期：______年____月____日</w:t>
      </w:r>
      <w:r/>
    </w:p>
    <w:p>
      <w:pPr>
        <w:pStyle w:val="814"/>
        <w:ind w:firstLine="400"/>
        <w:rPr>
          <w:rFonts w:ascii="Microsoft New Tai Lue" w:hAnsi="Microsoft New Tai Lue" w:eastAsia="MingLiU_HKSCS" w:cs="Microsoft New Tai Lue"/>
          <w:color w:val="auto"/>
          <w:highlight w:val="none"/>
        </w:rPr>
      </w:pPr>
      <w:r>
        <w:rPr>
          <w:rFonts w:ascii="Microsoft New Tai Lue" w:hAnsi="Microsoft New Tai Lue" w:eastAsia="MingLiU_HKSCS" w:cs="Microsoft New Tai Lue"/>
          <w:color w:val="auto"/>
          <w:highlight w:val="none"/>
        </w:rPr>
      </w:r>
      <w:r/>
    </w:p>
    <w:p>
      <w:pPr>
        <w:pStyle w:val="814"/>
        <w:ind w:firstLine="400"/>
        <w:rPr>
          <w:rFonts w:ascii="Microsoft New Tai Lue" w:hAnsi="Microsoft New Tai Lue" w:eastAsia="MingLiU_HKSCS" w:cs="Microsoft New Tai Lue"/>
          <w:color w:val="auto"/>
          <w:highlight w:val="none"/>
        </w:rPr>
      </w:pPr>
      <w:r>
        <w:rPr>
          <w:rFonts w:ascii="Microsoft New Tai Lue" w:hAnsi="Microsoft New Tai Lue" w:eastAsia="MingLiU_HKSCS" w:cs="Microsoft New Tai Lue"/>
          <w:color w:val="auto"/>
          <w:highlight w:val="none"/>
        </w:rPr>
      </w:r>
      <w:r/>
    </w:p>
    <w:p>
      <w:pPr>
        <w:pStyle w:val="765"/>
        <w:ind w:firstLine="643"/>
        <w:spacing w:before="0"/>
        <w:rPr>
          <w:rFonts w:ascii="Microsoft New Tai Lue" w:hAnsi="Microsoft New Tai Lue" w:cs="Microsoft New Tai Lue"/>
          <w:color w:val="auto"/>
          <w:highlight w:val="none"/>
        </w:rPr>
        <w:sectPr>
          <w:footnotePr/>
          <w:endnotePr/>
          <w:type w:val="nextPage"/>
          <w:pgSz w:w="11906" w:h="16838" w:orient="portrait"/>
          <w:pgMar w:top="1440" w:right="1588" w:bottom="1440" w:left="1588" w:header="851" w:footer="992" w:gutter="0"/>
          <w:cols w:num="1" w:sep="0" w:space="720" w:equalWidth="1"/>
          <w:docGrid w:linePitch="360"/>
        </w:sectPr>
      </w:pPr>
      <w:r>
        <w:rPr>
          <w:rFonts w:ascii="Microsoft New Tai Lue" w:hAnsi="Microsoft New Tai Lue" w:cs="Microsoft New Tai Lue"/>
          <w:color w:val="auto"/>
          <w:highlight w:val="none"/>
        </w:rPr>
        <w:br w:type="page" w:clear="all"/>
      </w:r>
      <w:bookmarkStart w:id="424" w:name="_Toc107246300"/>
      <w:r/>
      <w:bookmarkStart w:id="425" w:name="_Toc103848600"/>
      <w:r/>
      <w:bookmarkStart w:id="426" w:name="_Toc104560917"/>
      <w:r/>
      <w:bookmarkStart w:id="427" w:name="_Toc104560919"/>
      <w:r/>
      <w:bookmarkStart w:id="428" w:name="_Toc107246302"/>
      <w:r/>
      <w:bookmarkStart w:id="429" w:name="_Toc103848602"/>
      <w:r/>
      <w:r/>
    </w:p>
    <w:p>
      <w:pPr>
        <w:pStyle w:val="765"/>
        <w:spacing w:before="0"/>
        <w:rPr>
          <w:rFonts w:ascii="Microsoft New Tai Lue" w:hAnsi="Microsoft New Tai Lue" w:cs="Microsoft New Tai Lue"/>
          <w:bCs w:val="0"/>
          <w:color w:val="auto"/>
          <w:sz w:val="24"/>
          <w:szCs w:val="24"/>
          <w:highlight w:val="none"/>
        </w:rPr>
      </w:pPr>
      <w:r/>
      <w:bookmarkStart w:id="430" w:name="_Toc14970"/>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2</w:t>
      </w:r>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实施方案</w:t>
      </w:r>
      <w:bookmarkEnd w:id="430"/>
      <w:r/>
      <w:r/>
    </w:p>
    <w:p>
      <w:pPr>
        <w:numPr>
          <w:ilvl w:val="255"/>
          <w:numId w:val="0"/>
        </w:numPr>
        <w:ind w:firstLine="432"/>
        <w:spacing w:line="360" w:lineRule="auto"/>
        <w:rPr>
          <w:rFonts w:ascii="Microsoft New Tai Lue" w:hAnsi="Microsoft New Tai Lue" w:cs="Microsoft New Tai Lue"/>
          <w:color w:val="auto"/>
          <w:spacing w:val="3"/>
          <w:szCs w:val="21"/>
          <w:highlight w:val="none"/>
        </w:rPr>
      </w:pPr>
      <w:r>
        <w:rPr>
          <w:rFonts w:hint="eastAsia" w:ascii="Microsoft New Tai Lue" w:hAnsi="Microsoft New Tai Lue" w:cs="Microsoft New Tai Lue"/>
          <w:color w:val="auto"/>
          <w:spacing w:val="3"/>
          <w:szCs w:val="21"/>
          <w:highlight w:val="none"/>
        </w:rPr>
        <w:t xml:space="preserve">投标人按照招标文件的要求，根据项目需求及评审办法做出全面响应并编制实施方案。</w:t>
      </w:r>
      <w:r/>
    </w:p>
    <w:p>
      <w:pPr>
        <w:numPr>
          <w:ilvl w:val="255"/>
          <w:numId w:val="0"/>
        </w:numPr>
        <w:jc w:val="center"/>
        <w:spacing w:line="360" w:lineRule="auto"/>
        <w:rPr>
          <w:rFonts w:ascii="Microsoft New Tai Lue" w:hAnsi="Microsoft New Tai Lue" w:cs="Microsoft New Tai Lue"/>
          <w:color w:val="auto"/>
          <w:spacing w:val="3"/>
          <w:szCs w:val="21"/>
          <w:highlight w:val="none"/>
        </w:rPr>
      </w:pPr>
      <w:r>
        <w:rPr>
          <w:rFonts w:hint="eastAsia" w:ascii="Microsoft New Tai Lue" w:hAnsi="Microsoft New Tai Lue" w:cs="Microsoft New Tai Lue"/>
          <w:color w:val="auto"/>
          <w:spacing w:val="3"/>
          <w:szCs w:val="21"/>
          <w:highlight w:val="none"/>
        </w:rPr>
        <w:t xml:space="preserve">（格式自拟）</w:t>
      </w:r>
      <w:r/>
    </w:p>
    <w:p>
      <w:pPr>
        <w:pStyle w:val="765"/>
        <w:ind w:firstLine="482"/>
        <w:spacing w:before="0"/>
        <w:rPr>
          <w:rFonts w:ascii="Microsoft New Tai Lue" w:hAnsi="Microsoft New Tai Lue" w:cs="Microsoft New Tai Lue"/>
          <w:bCs w:val="0"/>
          <w:color w:val="auto"/>
          <w:sz w:val="24"/>
          <w:szCs w:val="24"/>
          <w:highlight w:val="none"/>
        </w:rPr>
        <w:sectPr>
          <w:footnotePr/>
          <w:endnotePr/>
          <w:type w:val="nextPage"/>
          <w:pgSz w:w="11906" w:h="16838" w:orient="portrait"/>
          <w:pgMar w:top="1440" w:right="1588" w:bottom="1440" w:left="1588" w:header="851" w:footer="992" w:gutter="0"/>
          <w:cols w:num="1" w:sep="0" w:space="720" w:equalWidth="1"/>
          <w:docGrid w:linePitch="360"/>
        </w:sectPr>
      </w:pPr>
      <w:r>
        <w:rPr>
          <w:rFonts w:ascii="Microsoft New Tai Lue" w:hAnsi="Microsoft New Tai Lue" w:cs="Microsoft New Tai Lue"/>
          <w:bCs w:val="0"/>
          <w:color w:val="auto"/>
          <w:sz w:val="24"/>
          <w:szCs w:val="24"/>
          <w:highlight w:val="none"/>
        </w:rPr>
      </w:r>
      <w:r/>
    </w:p>
    <w:p>
      <w:pPr>
        <w:pStyle w:val="765"/>
        <w:spacing w:before="0"/>
        <w:rPr>
          <w:rFonts w:ascii="Microsoft New Tai Lue" w:hAnsi="Microsoft New Tai Lue" w:cs="Microsoft New Tai Lue"/>
          <w:bCs w:val="0"/>
          <w:color w:val="auto"/>
          <w:sz w:val="24"/>
          <w:szCs w:val="24"/>
          <w:highlight w:val="none"/>
        </w:rPr>
      </w:pPr>
      <w:r/>
      <w:bookmarkStart w:id="431" w:name="_Toc3622"/>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3</w:t>
      </w:r>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突发事件应急处置预案</w:t>
      </w:r>
      <w:bookmarkEnd w:id="431"/>
      <w:r/>
      <w:r/>
    </w:p>
    <w:p>
      <w:pPr>
        <w:numPr>
          <w:ilvl w:val="255"/>
          <w:numId w:val="0"/>
        </w:numPr>
        <w:ind w:firstLine="432"/>
        <w:spacing w:line="360" w:lineRule="auto"/>
        <w:rPr>
          <w:rFonts w:ascii="Microsoft New Tai Lue" w:hAnsi="Microsoft New Tai Lue" w:cs="Microsoft New Tai Lue"/>
          <w:color w:val="auto"/>
          <w:spacing w:val="3"/>
          <w:szCs w:val="21"/>
          <w:highlight w:val="none"/>
        </w:rPr>
      </w:pPr>
      <w:r>
        <w:rPr>
          <w:rFonts w:hint="eastAsia" w:ascii="Microsoft New Tai Lue" w:hAnsi="Microsoft New Tai Lue" w:cs="Microsoft New Tai Lue"/>
          <w:color w:val="auto"/>
          <w:spacing w:val="3"/>
          <w:szCs w:val="21"/>
          <w:highlight w:val="none"/>
        </w:rPr>
        <w:t xml:space="preserve">投标人按照招标文件的要求，根据项目需求及评审办法做出全面响应并编制突发事件应急处置预案。</w:t>
      </w:r>
      <w:r/>
    </w:p>
    <w:p>
      <w:pPr>
        <w:numPr>
          <w:ilvl w:val="255"/>
          <w:numId w:val="0"/>
        </w:numPr>
        <w:jc w:val="center"/>
        <w:spacing w:line="360" w:lineRule="auto"/>
        <w:rPr>
          <w:rFonts w:ascii="Microsoft New Tai Lue" w:hAnsi="Microsoft New Tai Lue" w:cs="Microsoft New Tai Lue"/>
          <w:color w:val="auto"/>
          <w:spacing w:val="3"/>
          <w:szCs w:val="21"/>
          <w:highlight w:val="none"/>
        </w:rPr>
        <w:sectPr>
          <w:footnotePr/>
          <w:endnotePr/>
          <w:type w:val="nextPage"/>
          <w:pgSz w:w="11906" w:h="16838" w:orient="portrait"/>
          <w:pgMar w:top="1440" w:right="1588" w:bottom="1440" w:left="1588" w:header="851" w:footer="992" w:gutter="0"/>
          <w:cols w:num="1" w:sep="0" w:space="720" w:equalWidth="1"/>
          <w:docGrid w:linePitch="360"/>
        </w:sectPr>
      </w:pPr>
      <w:r>
        <w:rPr>
          <w:rFonts w:hint="eastAsia" w:ascii="Microsoft New Tai Lue" w:hAnsi="Microsoft New Tai Lue" w:cs="Microsoft New Tai Lue"/>
          <w:color w:val="auto"/>
          <w:spacing w:val="3"/>
          <w:szCs w:val="21"/>
          <w:highlight w:val="none"/>
        </w:rPr>
        <w:t xml:space="preserve">（格式自拟）</w:t>
      </w:r>
      <w:r/>
    </w:p>
    <w:p>
      <w:pPr>
        <w:pStyle w:val="765"/>
        <w:spacing w:before="0"/>
        <w:rPr>
          <w:rFonts w:ascii="Microsoft New Tai Lue" w:hAnsi="Microsoft New Tai Lue" w:cs="Microsoft New Tai Lue"/>
          <w:bCs w:val="0"/>
          <w:color w:val="auto"/>
          <w:sz w:val="24"/>
          <w:szCs w:val="24"/>
          <w:highlight w:val="none"/>
        </w:rPr>
      </w:pPr>
      <w:r/>
      <w:bookmarkStart w:id="432" w:name="_Toc12324"/>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4</w:t>
      </w:r>
      <w:r>
        <w:rPr>
          <w:rFonts w:ascii="Microsoft New Tai Lue" w:hAnsi="Microsoft New Tai Lue" w:cs="Microsoft New Tai Lue"/>
          <w:bCs w:val="0"/>
          <w:color w:val="auto"/>
          <w:sz w:val="24"/>
          <w:szCs w:val="24"/>
          <w:highlight w:val="none"/>
        </w:rPr>
        <w:t xml:space="preserve">）</w:t>
      </w:r>
      <w:bookmarkEnd w:id="424"/>
      <w:r/>
      <w:bookmarkEnd w:id="425"/>
      <w:r/>
      <w:bookmarkEnd w:id="426"/>
      <w:r>
        <w:rPr>
          <w:rFonts w:hint="eastAsia" w:ascii="Microsoft New Tai Lue" w:hAnsi="Microsoft New Tai Lue" w:cs="Microsoft New Tai Lue"/>
          <w:bCs w:val="0"/>
          <w:color w:val="auto"/>
          <w:sz w:val="24"/>
          <w:szCs w:val="24"/>
          <w:highlight w:val="none"/>
        </w:rPr>
        <w:t xml:space="preserve">管理制度</w:t>
      </w:r>
      <w:bookmarkEnd w:id="432"/>
      <w:r/>
      <w:r/>
    </w:p>
    <w:p>
      <w:pPr>
        <w:numPr>
          <w:ilvl w:val="255"/>
          <w:numId w:val="0"/>
        </w:numPr>
        <w:ind w:firstLine="432"/>
        <w:spacing w:line="360" w:lineRule="auto"/>
        <w:rPr>
          <w:rFonts w:ascii="Microsoft New Tai Lue" w:hAnsi="Microsoft New Tai Lue" w:cs="Microsoft New Tai Lue"/>
          <w:color w:val="auto"/>
          <w:spacing w:val="3"/>
          <w:szCs w:val="21"/>
          <w:highlight w:val="none"/>
        </w:rPr>
      </w:pPr>
      <w:r>
        <w:rPr>
          <w:rFonts w:hint="eastAsia" w:ascii="Microsoft New Tai Lue" w:hAnsi="Microsoft New Tai Lue" w:cs="Microsoft New Tai Lue"/>
          <w:color w:val="auto"/>
          <w:spacing w:val="3"/>
          <w:szCs w:val="21"/>
          <w:highlight w:val="none"/>
        </w:rPr>
        <w:t xml:space="preserve">投标人按照招标文件的要求，根据项目需求及评审办法做出全面响应并编制管理制度：设备管理程序的相关制度，检定、校准、检测、能力验证质量保证程序的相关制度，公正性、诚实性保证程序的相关制度。</w:t>
      </w:r>
      <w:r/>
    </w:p>
    <w:p>
      <w:pPr>
        <w:ind w:firstLine="432"/>
        <w:jc w:val="center"/>
        <w:spacing w:line="600" w:lineRule="auto"/>
        <w:rPr>
          <w:rFonts w:ascii="Microsoft New Tai Lue" w:hAnsi="Microsoft New Tai Lue" w:cs="Microsoft New Tai Lue"/>
          <w:color w:val="auto"/>
          <w:spacing w:val="3"/>
          <w:szCs w:val="21"/>
          <w:highlight w:val="none"/>
        </w:rPr>
      </w:pPr>
      <w:r>
        <w:rPr>
          <w:rFonts w:hint="eastAsia" w:ascii="Microsoft New Tai Lue" w:hAnsi="Microsoft New Tai Lue" w:cs="Microsoft New Tai Lue"/>
          <w:color w:val="auto"/>
          <w:spacing w:val="3"/>
          <w:szCs w:val="21"/>
          <w:highlight w:val="none"/>
        </w:rPr>
        <w:t xml:space="preserve">（格式自拟）</w:t>
      </w:r>
      <w:r/>
    </w:p>
    <w:p>
      <w:pPr>
        <w:rPr>
          <w:rFonts w:ascii="Microsoft New Tai Lue" w:hAnsi="Microsoft New Tai Lue" w:cs="Microsoft New Tai Lue"/>
          <w:color w:val="auto"/>
          <w:sz w:val="24"/>
          <w:highlight w:val="none"/>
        </w:rPr>
      </w:pPr>
      <w:r>
        <w:rPr>
          <w:rFonts w:ascii="Microsoft New Tai Lue" w:hAnsi="Microsoft New Tai Lue" w:cs="Microsoft New Tai Lue"/>
          <w:color w:val="auto"/>
          <w:sz w:val="24"/>
          <w:highlight w:val="none"/>
        </w:rPr>
        <w:br w:type="page" w:clear="all"/>
      </w:r>
      <w:r/>
    </w:p>
    <w:p>
      <w:pPr>
        <w:pStyle w:val="765"/>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5</w:t>
      </w:r>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质量控制方案</w:t>
      </w:r>
      <w:r/>
    </w:p>
    <w:p>
      <w:pPr>
        <w:numPr>
          <w:ilvl w:val="255"/>
          <w:numId w:val="0"/>
        </w:numPr>
        <w:ind w:firstLine="432"/>
        <w:spacing w:line="360" w:lineRule="auto"/>
        <w:rPr>
          <w:rFonts w:ascii="Microsoft New Tai Lue" w:hAnsi="Microsoft New Tai Lue" w:cs="Microsoft New Tai Lue"/>
          <w:color w:val="auto"/>
          <w:spacing w:val="3"/>
          <w:szCs w:val="21"/>
          <w:highlight w:val="none"/>
        </w:rPr>
      </w:pPr>
      <w:r>
        <w:rPr>
          <w:rFonts w:hint="eastAsia" w:ascii="Microsoft New Tai Lue" w:hAnsi="Microsoft New Tai Lue" w:cs="Microsoft New Tai Lue"/>
          <w:color w:val="auto"/>
          <w:spacing w:val="3"/>
          <w:szCs w:val="21"/>
          <w:highlight w:val="none"/>
        </w:rPr>
        <w:t xml:space="preserve">投标人按照招标文件的要求，根据项目需求及评审办法做出全面响应并编制质量控制方案。</w:t>
      </w:r>
      <w:r/>
    </w:p>
    <w:p>
      <w:pPr>
        <w:ind w:firstLine="432"/>
        <w:jc w:val="center"/>
        <w:spacing w:line="600" w:lineRule="auto"/>
        <w:rPr>
          <w:rFonts w:ascii="Microsoft New Tai Lue" w:hAnsi="Microsoft New Tai Lue" w:cs="Microsoft New Tai Lue"/>
          <w:color w:val="auto"/>
          <w:spacing w:val="3"/>
          <w:szCs w:val="21"/>
          <w:highlight w:val="none"/>
        </w:rPr>
      </w:pPr>
      <w:r>
        <w:rPr>
          <w:rFonts w:hint="eastAsia" w:ascii="Microsoft New Tai Lue" w:hAnsi="Microsoft New Tai Lue" w:cs="Microsoft New Tai Lue"/>
          <w:color w:val="auto"/>
          <w:spacing w:val="3"/>
          <w:szCs w:val="21"/>
          <w:highlight w:val="none"/>
        </w:rPr>
        <w:t xml:space="preserve">（格式自拟）</w:t>
      </w:r>
      <w:r/>
    </w:p>
    <w:p>
      <w:pPr>
        <w:rPr>
          <w:rFonts w:ascii="Microsoft New Tai Lue" w:hAnsi="Microsoft New Tai Lue" w:cs="Microsoft New Tai Lue"/>
          <w:color w:val="auto"/>
          <w:sz w:val="24"/>
          <w:highlight w:val="none"/>
        </w:rPr>
      </w:pPr>
      <w:r>
        <w:rPr>
          <w:rFonts w:ascii="Microsoft New Tai Lue" w:hAnsi="Microsoft New Tai Lue" w:cs="Microsoft New Tai Lue"/>
          <w:color w:val="auto"/>
          <w:sz w:val="24"/>
          <w:highlight w:val="none"/>
        </w:rPr>
        <w:br w:type="page" w:clear="all"/>
      </w:r>
      <w:r/>
    </w:p>
    <w:p>
      <w:pPr>
        <w:pStyle w:val="765"/>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6</w:t>
      </w:r>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服务场所</w:t>
      </w:r>
      <w:r/>
    </w:p>
    <w:p>
      <w:pPr>
        <w:numPr>
          <w:ilvl w:val="255"/>
          <w:numId w:val="0"/>
        </w:numPr>
        <w:ind w:firstLine="432"/>
        <w:spacing w:line="360" w:lineRule="auto"/>
        <w:rPr>
          <w:rFonts w:ascii="Microsoft New Tai Lue" w:hAnsi="Microsoft New Tai Lue" w:cs="Microsoft New Tai Lue"/>
          <w:color w:val="auto"/>
          <w:spacing w:val="3"/>
          <w:szCs w:val="21"/>
          <w:highlight w:val="none"/>
        </w:rPr>
      </w:pPr>
      <w:r>
        <w:rPr>
          <w:rFonts w:hint="eastAsia" w:ascii="Microsoft New Tai Lue" w:hAnsi="Microsoft New Tai Lue" w:cs="Microsoft New Tai Lue"/>
          <w:color w:val="auto"/>
          <w:spacing w:val="3"/>
          <w:szCs w:val="21"/>
          <w:highlight w:val="none"/>
        </w:rPr>
        <w:t xml:space="preserve">投标人按照招标文件的要求，根据项目需求及评审办法做出全面响应并编制服务场所。</w:t>
      </w:r>
      <w:r/>
    </w:p>
    <w:p>
      <w:pPr>
        <w:ind w:firstLine="432"/>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r>
      <w:r/>
    </w:p>
    <w:p>
      <w:pPr>
        <w:jc w:val="center"/>
        <w:spacing w:line="360" w:lineRule="auto"/>
        <w:rPr>
          <w:rFonts w:ascii="Microsoft New Tai Lue" w:hAnsi="Microsoft New Tai Lue" w:cs="Microsoft New Tai Lue"/>
          <w:color w:val="auto"/>
          <w:spacing w:val="3"/>
          <w:szCs w:val="21"/>
          <w:highlight w:val="none"/>
        </w:rPr>
      </w:pPr>
      <w:r>
        <w:rPr>
          <w:rFonts w:hint="eastAsia" w:ascii="Microsoft New Tai Lue" w:hAnsi="Microsoft New Tai Lue" w:cs="Microsoft New Tai Lue"/>
          <w:color w:val="auto"/>
          <w:spacing w:val="3"/>
          <w:szCs w:val="21"/>
          <w:highlight w:val="none"/>
        </w:rPr>
        <w:t xml:space="preserve">（格式自拟）</w:t>
      </w:r>
      <w:r/>
    </w:p>
    <w:p>
      <w:pPr>
        <w:ind w:firstLine="432"/>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r>
      <w:r/>
    </w:p>
    <w:p>
      <w:pPr>
        <w:ind w:firstLine="432"/>
        <w:spacing w:line="360" w:lineRule="auto"/>
        <w:rPr>
          <w:rFonts w:ascii="Microsoft New Tai Lue" w:hAnsi="Microsoft New Tai Lue" w:cs="Microsoft New Tai Lue"/>
          <w:color w:val="auto"/>
          <w:spacing w:val="3"/>
          <w:szCs w:val="21"/>
          <w:highlight w:val="none"/>
        </w:rPr>
      </w:pPr>
      <w:r>
        <w:rPr>
          <w:rFonts w:hint="eastAsia" w:ascii="Microsoft New Tai Lue" w:hAnsi="Microsoft New Tai Lue" w:cs="Microsoft New Tai Lue"/>
          <w:color w:val="auto"/>
          <w:spacing w:val="3"/>
          <w:szCs w:val="21"/>
          <w:highlight w:val="none"/>
        </w:rPr>
        <w:t xml:space="preserve">注：办公场所可为自有或租赁，自有办公场所须提供房产证或所有权证明文件复印件并加盖公章，租赁办公场所须提供有效的房屋租赁合同复印件并加盖公章。。</w:t>
      </w:r>
      <w:r/>
    </w:p>
    <w:p>
      <w:pPr>
        <w:ind w:firstLine="432"/>
        <w:jc w:val="center"/>
        <w:spacing w:line="60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r>
      <w:r/>
    </w:p>
    <w:p>
      <w:pPr>
        <w:ind w:firstLine="432"/>
        <w:jc w:val="center"/>
        <w:spacing w:line="60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r>
      <w:r/>
    </w:p>
    <w:p>
      <w:pPr>
        <w:rPr>
          <w:rFonts w:ascii="Microsoft New Tai Lue" w:hAnsi="Microsoft New Tai Lue" w:cs="Microsoft New Tai Lue"/>
          <w:color w:val="auto"/>
          <w:sz w:val="24"/>
          <w:highlight w:val="none"/>
        </w:rPr>
      </w:pPr>
      <w:r>
        <w:rPr>
          <w:rFonts w:ascii="Microsoft New Tai Lue" w:hAnsi="Microsoft New Tai Lue" w:cs="Microsoft New Tai Lue"/>
          <w:color w:val="auto"/>
          <w:sz w:val="24"/>
          <w:highlight w:val="none"/>
        </w:rPr>
        <w:br w:type="page" w:clear="all"/>
      </w:r>
      <w:r/>
    </w:p>
    <w:p>
      <w:pPr>
        <w:pStyle w:val="765"/>
        <w:ind w:firstLine="482"/>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7</w:t>
      </w:r>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技术服务原始记录和档案材料可查询可追溯</w:t>
      </w:r>
      <w:r/>
    </w:p>
    <w:p>
      <w:pPr>
        <w:numPr>
          <w:ilvl w:val="255"/>
          <w:numId w:val="0"/>
        </w:numPr>
        <w:ind w:firstLine="432"/>
        <w:spacing w:line="360" w:lineRule="auto"/>
        <w:rPr>
          <w:rFonts w:ascii="Microsoft New Tai Lue" w:hAnsi="Microsoft New Tai Lue" w:cs="Microsoft New Tai Lue"/>
          <w:color w:val="auto"/>
          <w:spacing w:val="3"/>
          <w:szCs w:val="21"/>
          <w:highlight w:val="none"/>
        </w:rPr>
      </w:pPr>
      <w:r>
        <w:rPr>
          <w:rFonts w:hint="eastAsia" w:ascii="Microsoft New Tai Lue" w:hAnsi="Microsoft New Tai Lue" w:cs="Microsoft New Tai Lue"/>
          <w:color w:val="auto"/>
          <w:spacing w:val="3"/>
          <w:szCs w:val="21"/>
          <w:highlight w:val="none"/>
        </w:rPr>
        <w:t xml:space="preserve">投标人按照招标文件的要求，根据项目需求及评审办法做出全面响应并编制技术服务原始记录和档案材料可查询可追溯。</w:t>
      </w:r>
      <w:r/>
    </w:p>
    <w:p>
      <w:pPr>
        <w:numPr>
          <w:ilvl w:val="255"/>
          <w:numId w:val="0"/>
        </w:numPr>
        <w:ind w:firstLine="432"/>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r>
      <w:r/>
    </w:p>
    <w:p>
      <w:pPr>
        <w:numPr>
          <w:ilvl w:val="255"/>
          <w:numId w:val="0"/>
        </w:numPr>
        <w:jc w:val="center"/>
        <w:spacing w:line="360" w:lineRule="auto"/>
        <w:rPr>
          <w:rFonts w:ascii="Microsoft New Tai Lue" w:hAnsi="Microsoft New Tai Lue" w:cs="Microsoft New Tai Lue"/>
          <w:color w:val="auto"/>
          <w:spacing w:val="3"/>
          <w:szCs w:val="21"/>
          <w:highlight w:val="none"/>
        </w:rPr>
      </w:pPr>
      <w:r>
        <w:rPr>
          <w:rFonts w:hint="eastAsia" w:ascii="Microsoft New Tai Lue" w:hAnsi="Microsoft New Tai Lue" w:cs="Microsoft New Tai Lue"/>
          <w:color w:val="auto"/>
          <w:spacing w:val="3"/>
          <w:szCs w:val="21"/>
          <w:highlight w:val="none"/>
        </w:rPr>
        <w:t xml:space="preserve">（格式自拟）</w:t>
      </w:r>
      <w:r/>
    </w:p>
    <w:p>
      <w:pPr>
        <w:numPr>
          <w:ilvl w:val="255"/>
          <w:numId w:val="0"/>
        </w:numPr>
        <w:ind w:firstLine="432"/>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r>
      <w:r/>
    </w:p>
    <w:p>
      <w:pPr>
        <w:numPr>
          <w:ilvl w:val="255"/>
          <w:numId w:val="0"/>
        </w:numPr>
        <w:ind w:firstLine="432"/>
        <w:spacing w:line="360" w:lineRule="auto"/>
        <w:rPr>
          <w:rFonts w:ascii="Microsoft New Tai Lue" w:hAnsi="Microsoft New Tai Lue" w:cs="Microsoft New Tai Lue"/>
          <w:color w:val="auto"/>
          <w:spacing w:val="3"/>
          <w:szCs w:val="21"/>
          <w:highlight w:val="none"/>
        </w:rPr>
      </w:pPr>
      <w:r>
        <w:rPr>
          <w:rFonts w:hint="eastAsia" w:ascii="Microsoft New Tai Lue" w:hAnsi="Microsoft New Tai Lue" w:cs="Microsoft New Tai Lue"/>
          <w:color w:val="auto"/>
          <w:spacing w:val="3"/>
          <w:szCs w:val="21"/>
          <w:highlight w:val="none"/>
        </w:rPr>
        <w:t xml:space="preserve">注：须提供能够长期使用证明（本单位文件）、档案材料保存场所照片、档案电子化管理图片及部分档案照片复印件加盖公章。</w:t>
      </w:r>
      <w:r/>
    </w:p>
    <w:p>
      <w:pPr>
        <w:ind w:firstLine="432"/>
        <w:jc w:val="center"/>
        <w:spacing w:line="60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r>
      <w:r/>
    </w:p>
    <w:p>
      <w:pPr>
        <w:pStyle w:val="744"/>
        <w:ind w:left="1260" w:firstLine="482"/>
        <w:rPr>
          <w:color w:val="auto"/>
          <w:highlight w:val="none"/>
        </w:rPr>
      </w:pPr>
      <w:r>
        <w:rPr>
          <w:color w:val="auto"/>
          <w:highlight w:val="none"/>
        </w:rPr>
      </w:r>
      <w:bookmarkEnd w:id="324"/>
      <w:bookmarkEnd w:id="427"/>
      <w:bookmarkEnd w:id="428"/>
      <w:bookmarkEnd w:id="429"/>
      <w:r/>
    </w:p>
    <w:p>
      <w:pPr>
        <w:ind w:firstLine="560"/>
        <w:jc w:val="left"/>
        <w:widowControl/>
        <w:rPr>
          <w:rFonts w:ascii="Microsoft New Tai Lue" w:hAnsi="Microsoft New Tai Lue" w:cs="Microsoft New Tai Lue"/>
          <w:b/>
          <w:bCs/>
          <w:color w:val="auto"/>
          <w:sz w:val="28"/>
          <w:highlight w:val="none"/>
        </w:rPr>
      </w:pPr>
      <w:r/>
      <w:bookmarkStart w:id="433" w:name="_Toc103848605"/>
      <w:r/>
      <w:bookmarkStart w:id="434" w:name="_Toc107246305"/>
      <w:r/>
      <w:bookmarkStart w:id="435" w:name="_Toc104560922"/>
      <w:r/>
      <w:bookmarkStart w:id="436" w:name="_Toc100905289"/>
      <w:r/>
      <w:bookmarkStart w:id="437" w:name="_Toc96347904"/>
      <w:r>
        <w:rPr>
          <w:rFonts w:ascii="Microsoft New Tai Lue" w:hAnsi="Microsoft New Tai Lue" w:cs="Microsoft New Tai Lue"/>
          <w:color w:val="auto"/>
          <w:sz w:val="28"/>
          <w:highlight w:val="none"/>
        </w:rPr>
        <w:br w:type="page" w:clear="all"/>
      </w:r>
      <w:r/>
    </w:p>
    <w:p>
      <w:pPr>
        <w:pStyle w:val="765"/>
        <w:rPr>
          <w:rFonts w:ascii="Microsoft New Tai Lue" w:hAnsi="Microsoft New Tai Lue" w:cs="Microsoft New Tai Lue"/>
          <w:color w:val="auto"/>
          <w:highlight w:val="none"/>
        </w:rPr>
      </w:pPr>
      <w:r/>
      <w:bookmarkStart w:id="438" w:name="_Toc19479"/>
      <w:r>
        <w:rPr>
          <w:rFonts w:hint="eastAsia" w:ascii="Microsoft New Tai Lue" w:hAnsi="Microsoft New Tai Lue" w:cs="Microsoft New Tai Lue"/>
          <w:color w:val="auto"/>
          <w:sz w:val="28"/>
          <w:szCs w:val="24"/>
          <w:highlight w:val="none"/>
        </w:rPr>
        <w:t xml:space="preserve">三</w:t>
      </w:r>
      <w:r>
        <w:rPr>
          <w:rFonts w:ascii="Microsoft New Tai Lue" w:hAnsi="Microsoft New Tai Lue" w:cs="Microsoft New Tai Lue"/>
          <w:color w:val="auto"/>
          <w:sz w:val="28"/>
          <w:szCs w:val="24"/>
          <w:highlight w:val="none"/>
        </w:rPr>
        <w:t xml:space="preserve">、其他部分</w:t>
      </w:r>
      <w:bookmarkEnd w:id="433"/>
      <w:r/>
      <w:bookmarkEnd w:id="434"/>
      <w:r/>
      <w:bookmarkEnd w:id="435"/>
      <w:r/>
      <w:bookmarkEnd w:id="438"/>
      <w:r/>
      <w:r/>
    </w:p>
    <w:p>
      <w:pPr>
        <w:pStyle w:val="765"/>
        <w:ind w:firstLine="482"/>
        <w:spacing w:before="0"/>
        <w:rPr>
          <w:rFonts w:ascii="Microsoft New Tai Lue" w:hAnsi="Microsoft New Tai Lue" w:cs="Microsoft New Tai Lue"/>
          <w:bCs w:val="0"/>
          <w:color w:val="auto"/>
          <w:sz w:val="24"/>
          <w:szCs w:val="24"/>
          <w:highlight w:val="none"/>
        </w:rPr>
      </w:pPr>
      <w:r/>
      <w:bookmarkStart w:id="439" w:name="_Toc107246306"/>
      <w:r/>
      <w:bookmarkStart w:id="440" w:name="_Toc103848606"/>
      <w:r/>
      <w:bookmarkStart w:id="441" w:name="_Toc104560923"/>
      <w:r/>
      <w:bookmarkStart w:id="442" w:name="_Toc10155"/>
      <w:r>
        <w:rPr>
          <w:rFonts w:ascii="Microsoft New Tai Lue" w:hAnsi="Microsoft New Tai Lue" w:cs="Microsoft New Tai Lue"/>
          <w:bCs w:val="0"/>
          <w:color w:val="auto"/>
          <w:sz w:val="24"/>
          <w:szCs w:val="24"/>
          <w:highlight w:val="none"/>
        </w:rPr>
        <w:t xml:space="preserve">（1）提供符合政府采购政策的证明材料</w:t>
      </w:r>
      <w:bookmarkEnd w:id="436"/>
      <w:r/>
      <w:bookmarkEnd w:id="439"/>
      <w:r/>
      <w:bookmarkEnd w:id="440"/>
      <w:r/>
      <w:bookmarkEnd w:id="441"/>
      <w:r/>
      <w:bookmarkEnd w:id="442"/>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（请根据本项目</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highlight w:val="none"/>
        </w:rPr>
        <w:t xml:space="preserve">采购项目类型</w:t>
      </w:r>
      <w:r>
        <w:rPr>
          <w:rFonts w:hint="eastAsia" w:ascii="Microsoft New Tai Lue" w:hAnsi="Microsoft New Tai Lue" w:cs="Microsoft New Tai Lue"/>
          <w:bCs/>
          <w:color w:val="auto"/>
          <w:highlight w:val="none"/>
        </w:rPr>
        <w:t xml:space="preserve">”</w:t>
      </w:r>
      <w:r>
        <w:rPr>
          <w:rFonts w:ascii="Microsoft New Tai Lue" w:hAnsi="Microsoft New Tai Lue" w:cs="Microsoft New Tai Lue"/>
          <w:color w:val="auto"/>
          <w:highlight w:val="none"/>
        </w:rPr>
        <w:t xml:space="preserve">选择合适的中小企业声明函，不适用的可以不提交）</w:t>
      </w:r>
      <w:r/>
    </w:p>
    <w:p>
      <w:pPr>
        <w:pStyle w:val="814"/>
        <w:ind w:firstLine="482"/>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t xml:space="preserve">中小企业声明函（工程、服务）</w:t>
      </w:r>
      <w:r/>
    </w:p>
    <w:p>
      <w:pPr>
        <w:ind w:left="120" w:right="207" w:firstLine="432"/>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本公司（联合体）郑重声明，根据《政府采购促进中小 企业发展管理办法》（财库﹝2020﹞46 号）的规定，本公司（联合体）参加</w:t>
      </w:r>
      <w:r>
        <w:rPr>
          <w:rFonts w:ascii="Microsoft New Tai Lue" w:hAnsi="Microsoft New Tai Lue" w:cs="Microsoft New Tai Lue"/>
          <w:i/>
          <w:color w:val="auto"/>
          <w:spacing w:val="3"/>
          <w:szCs w:val="21"/>
          <w:highlight w:val="none"/>
          <w:u w:val="single"/>
        </w:rPr>
        <w:t xml:space="preserve">（单位名称）</w:t>
      </w:r>
      <w:r>
        <w:rPr>
          <w:rFonts w:ascii="Microsoft New Tai Lue" w:hAnsi="Microsoft New Tai Lue" w:cs="Microsoft New Tai Lue"/>
          <w:color w:val="auto"/>
          <w:spacing w:val="3"/>
          <w:szCs w:val="21"/>
          <w:highlight w:val="none"/>
        </w:rPr>
        <w:t xml:space="preserve">的</w:t>
      </w:r>
      <w:r>
        <w:rPr>
          <w:rFonts w:ascii="Microsoft New Tai Lue" w:hAnsi="Microsoft New Tai Lue" w:cs="Microsoft New Tai Lue"/>
          <w:i/>
          <w:color w:val="auto"/>
          <w:spacing w:val="3"/>
          <w:szCs w:val="21"/>
          <w:highlight w:val="none"/>
          <w:u w:val="single"/>
        </w:rPr>
        <w:t xml:space="preserve">（项目名称）</w:t>
      </w:r>
      <w:r>
        <w:rPr>
          <w:rFonts w:ascii="Microsoft New Tai Lue" w:hAnsi="Microsoft New Tai Lue" w:cs="Microsoft New Tai Lue"/>
          <w:color w:val="auto"/>
          <w:spacing w:val="3"/>
          <w:szCs w:val="21"/>
          <w:highlight w:val="none"/>
        </w:rPr>
        <w:t xml:space="preserve">采购活动，工程的施工单位全部为符合政策要求的中小企业（或者：服务 全部由符合政策要求的中小企业承接）。相关企业（含联合 体中的中小企业、签订分包意向协议的中小企业）的具体情 况如下：</w:t>
      </w:r>
      <w:r/>
    </w:p>
    <w:p>
      <w:pPr>
        <w:ind w:left="120" w:right="207" w:firstLine="432"/>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1. </w:t>
      </w:r>
      <w:r>
        <w:rPr>
          <w:rFonts w:ascii="Microsoft New Tai Lue" w:hAnsi="Microsoft New Tai Lue" w:cs="Microsoft New Tai Lue"/>
          <w:i/>
          <w:color w:val="auto"/>
          <w:spacing w:val="3"/>
          <w:szCs w:val="21"/>
          <w:highlight w:val="none"/>
          <w:u w:val="single"/>
        </w:rPr>
        <w:t xml:space="preserve">（标的名称）</w:t>
      </w:r>
      <w:r>
        <w:rPr>
          <w:rFonts w:ascii="Microsoft New Tai Lue" w:hAnsi="Microsoft New Tai Lue" w:cs="Microsoft New Tai Lue"/>
          <w:color w:val="auto"/>
          <w:spacing w:val="3"/>
          <w:szCs w:val="21"/>
          <w:highlight w:val="none"/>
        </w:rPr>
        <w:t xml:space="preserve">，属于</w:t>
      </w:r>
      <w:r>
        <w:rPr>
          <w:rFonts w:ascii="Microsoft New Tai Lue" w:hAnsi="Microsoft New Tai Lue" w:cs="Microsoft New Tai Lue"/>
          <w:i/>
          <w:color w:val="auto"/>
          <w:spacing w:val="3"/>
          <w:szCs w:val="21"/>
          <w:highlight w:val="none"/>
          <w:u w:val="single"/>
        </w:rPr>
        <w:t xml:space="preserve">（招标文件中明确的所属行业）</w:t>
      </w:r>
      <w:r>
        <w:rPr>
          <w:rFonts w:ascii="Microsoft New Tai Lue" w:hAnsi="Microsoft New Tai Lue" w:cs="Microsoft New Tai Lue"/>
          <w:color w:val="auto"/>
          <w:spacing w:val="3"/>
          <w:szCs w:val="21"/>
          <w:highlight w:val="none"/>
        </w:rPr>
        <w:t xml:space="preserve">； 承建（承接）企业为</w:t>
      </w:r>
      <w:r>
        <w:rPr>
          <w:rFonts w:ascii="Microsoft New Tai Lue" w:hAnsi="Microsoft New Tai Lue" w:cs="Microsoft New Tai Lue"/>
          <w:i/>
          <w:color w:val="auto"/>
          <w:spacing w:val="3"/>
          <w:szCs w:val="21"/>
          <w:highlight w:val="none"/>
          <w:u w:val="single"/>
        </w:rPr>
        <w:t xml:space="preserve">（企业名称）</w:t>
      </w:r>
      <w:r>
        <w:rPr>
          <w:rFonts w:ascii="Microsoft New Tai Lue" w:hAnsi="Microsoft New Tai Lue" w:cs="Microsoft New Tai Lue"/>
          <w:color w:val="auto"/>
          <w:spacing w:val="3"/>
          <w:szCs w:val="21"/>
          <w:highlight w:val="none"/>
        </w:rPr>
        <w:t xml:space="preserve">，从业人员</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人，营业 收入为</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万元，资产总额为</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万元</w:t>
      </w:r>
      <w:r>
        <w:rPr>
          <w:rFonts w:ascii="Microsoft New Tai Lue" w:hAnsi="Microsoft New Tai Lue" w:cs="Microsoft New Tai Lue"/>
          <w:color w:val="auto"/>
          <w:spacing w:val="3"/>
          <w:szCs w:val="21"/>
          <w:highlight w:val="none"/>
          <w:vertAlign w:val="superscript"/>
        </w:rPr>
        <w:t xml:space="preserve">1</w:t>
      </w:r>
      <w:r>
        <w:rPr>
          <w:rFonts w:ascii="Microsoft New Tai Lue" w:hAnsi="Microsoft New Tai Lue" w:cs="Microsoft New Tai Lue"/>
          <w:color w:val="auto"/>
          <w:spacing w:val="3"/>
          <w:szCs w:val="21"/>
          <w:highlight w:val="none"/>
        </w:rPr>
        <w:t xml:space="preserve">，属于</w:t>
      </w:r>
      <w:r>
        <w:rPr>
          <w:rFonts w:ascii="Microsoft New Tai Lue" w:hAnsi="Microsoft New Tai Lue" w:cs="Microsoft New Tai Lue"/>
          <w:i/>
          <w:color w:val="auto"/>
          <w:spacing w:val="3"/>
          <w:szCs w:val="21"/>
          <w:highlight w:val="none"/>
          <w:u w:val="single"/>
        </w:rPr>
        <w:t xml:space="preserve">（中型企业、 小型企业、微型企业）</w:t>
      </w:r>
      <w:r>
        <w:rPr>
          <w:rFonts w:ascii="Microsoft New Tai Lue" w:hAnsi="Microsoft New Tai Lue" w:cs="Microsoft New Tai Lue"/>
          <w:color w:val="auto"/>
          <w:spacing w:val="3"/>
          <w:szCs w:val="21"/>
          <w:highlight w:val="none"/>
        </w:rPr>
        <w:t xml:space="preserve">；</w:t>
      </w:r>
      <w:r/>
    </w:p>
    <w:p>
      <w:pPr>
        <w:ind w:left="120" w:right="207" w:firstLine="432"/>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2. </w:t>
      </w:r>
      <w:r>
        <w:rPr>
          <w:rFonts w:ascii="Microsoft New Tai Lue" w:hAnsi="Microsoft New Tai Lue" w:cs="Microsoft New Tai Lue"/>
          <w:i/>
          <w:color w:val="auto"/>
          <w:spacing w:val="3"/>
          <w:szCs w:val="21"/>
          <w:highlight w:val="none"/>
          <w:u w:val="single"/>
        </w:rPr>
        <w:t xml:space="preserve">（标的名称）</w:t>
      </w:r>
      <w:r>
        <w:rPr>
          <w:rFonts w:ascii="Microsoft New Tai Lue" w:hAnsi="Microsoft New Tai Lue" w:cs="Microsoft New Tai Lue"/>
          <w:color w:val="auto"/>
          <w:spacing w:val="3"/>
          <w:szCs w:val="21"/>
          <w:highlight w:val="none"/>
        </w:rPr>
        <w:t xml:space="preserve">，属于</w:t>
      </w:r>
      <w:r>
        <w:rPr>
          <w:rFonts w:ascii="Microsoft New Tai Lue" w:hAnsi="Microsoft New Tai Lue" w:cs="Microsoft New Tai Lue"/>
          <w:i/>
          <w:color w:val="auto"/>
          <w:spacing w:val="3"/>
          <w:szCs w:val="21"/>
          <w:highlight w:val="none"/>
          <w:u w:val="single"/>
        </w:rPr>
        <w:t xml:space="preserve">（招标文件中明确的所属行业）</w:t>
      </w:r>
      <w:r>
        <w:rPr>
          <w:rFonts w:ascii="Microsoft New Tai Lue" w:hAnsi="Microsoft New Tai Lue" w:cs="Microsoft New Tai Lue"/>
          <w:color w:val="auto"/>
          <w:spacing w:val="3"/>
          <w:szCs w:val="21"/>
          <w:highlight w:val="none"/>
        </w:rPr>
        <w:t xml:space="preserve">； 承建（承接）企业为</w:t>
      </w:r>
      <w:r>
        <w:rPr>
          <w:rFonts w:ascii="Microsoft New Tai Lue" w:hAnsi="Microsoft New Tai Lue" w:cs="Microsoft New Tai Lue"/>
          <w:i/>
          <w:color w:val="auto"/>
          <w:spacing w:val="3"/>
          <w:szCs w:val="21"/>
          <w:highlight w:val="none"/>
          <w:u w:val="single"/>
        </w:rPr>
        <w:t xml:space="preserve">（企业名称）</w:t>
      </w:r>
      <w:r>
        <w:rPr>
          <w:rFonts w:ascii="Microsoft New Tai Lue" w:hAnsi="Microsoft New Tai Lue" w:cs="Microsoft New Tai Lue"/>
          <w:color w:val="auto"/>
          <w:spacing w:val="3"/>
          <w:szCs w:val="21"/>
          <w:highlight w:val="none"/>
        </w:rPr>
        <w:t xml:space="preserve">，从业人员</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人，营业 收入为</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万元，资产总额为</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万元，属于</w:t>
      </w:r>
      <w:r>
        <w:rPr>
          <w:rFonts w:ascii="Microsoft New Tai Lue" w:hAnsi="Microsoft New Tai Lue" w:cs="Microsoft New Tai Lue"/>
          <w:i/>
          <w:color w:val="auto"/>
          <w:spacing w:val="3"/>
          <w:szCs w:val="21"/>
          <w:highlight w:val="none"/>
          <w:u w:val="single"/>
        </w:rPr>
        <w:t xml:space="preserve">（中型企业、 小型企业、微型企业）</w:t>
      </w:r>
      <w:r>
        <w:rPr>
          <w:rFonts w:ascii="Microsoft New Tai Lue" w:hAnsi="Microsoft New Tai Lue" w:cs="Microsoft New Tai Lue"/>
          <w:color w:val="auto"/>
          <w:spacing w:val="3"/>
          <w:szCs w:val="21"/>
          <w:highlight w:val="none"/>
        </w:rPr>
        <w:t xml:space="preserve">；</w:t>
      </w:r>
      <w:r/>
    </w:p>
    <w:p>
      <w:pPr>
        <w:ind w:left="120" w:right="207" w:firstLine="432"/>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 </w:t>
      </w:r>
      <w:r/>
    </w:p>
    <w:p>
      <w:pPr>
        <w:ind w:left="120" w:right="207" w:firstLine="432"/>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以上企业，不属于大企业的分支机构，不存在控股股东为大企业的情形，也不存在与大企业的负责人为同一人的情形。</w:t>
      </w:r>
      <w:r/>
    </w:p>
    <w:p>
      <w:pPr>
        <w:ind w:left="120" w:right="207" w:firstLine="432"/>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本企业对上述声明内容的真实性负责。如有虚假，将依法承担相应责任。</w:t>
      </w:r>
      <w:r/>
    </w:p>
    <w:p>
      <w:pPr>
        <w:spacing w:before="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right="400"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position w:val="-2"/>
          <w:szCs w:val="21"/>
          <w:highlight w:val="none"/>
        </w:rPr>
        <w:t xml:space="preserve">企</w:t>
      </w:r>
      <w:r>
        <w:rPr>
          <w:rFonts w:ascii="Microsoft New Tai Lue" w:hAnsi="Microsoft New Tai Lue" w:cs="Microsoft New Tai Lue"/>
          <w:color w:val="auto"/>
          <w:spacing w:val="3"/>
          <w:position w:val="-2"/>
          <w:szCs w:val="21"/>
          <w:highlight w:val="none"/>
        </w:rPr>
        <w:t xml:space="preserve">业</w:t>
      </w:r>
      <w:r>
        <w:rPr>
          <w:rFonts w:ascii="Microsoft New Tai Lue" w:hAnsi="Microsoft New Tai Lue" w:cs="Microsoft New Tai Lue"/>
          <w:color w:val="auto"/>
          <w:position w:val="-2"/>
          <w:szCs w:val="21"/>
          <w:highlight w:val="none"/>
        </w:rPr>
        <w:t xml:space="preserve">名称</w:t>
      </w:r>
      <w:r>
        <w:rPr>
          <w:rFonts w:ascii="Microsoft New Tai Lue" w:hAnsi="Microsoft New Tai Lue" w:cs="Microsoft New Tai Lue"/>
          <w:color w:val="auto"/>
          <w:spacing w:val="3"/>
          <w:position w:val="-2"/>
          <w:szCs w:val="21"/>
          <w:highlight w:val="none"/>
        </w:rPr>
        <w:t xml:space="preserve">（</w:t>
      </w:r>
      <w:r>
        <w:rPr>
          <w:rFonts w:ascii="Microsoft New Tai Lue" w:hAnsi="Microsoft New Tai Lue" w:cs="Microsoft New Tai Lue"/>
          <w:color w:val="auto"/>
          <w:position w:val="-2"/>
          <w:szCs w:val="21"/>
          <w:highlight w:val="none"/>
        </w:rPr>
        <w:t xml:space="preserve">盖章</w:t>
      </w:r>
      <w:r>
        <w:rPr>
          <w:rFonts w:ascii="Microsoft New Tai Lue" w:hAnsi="Microsoft New Tai Lue" w:cs="Microsoft New Tai Lue"/>
          <w:color w:val="auto"/>
          <w:spacing w:val="-158"/>
          <w:position w:val="-2"/>
          <w:szCs w:val="21"/>
          <w:highlight w:val="none"/>
        </w:rPr>
        <w:t xml:space="preserve">）</w:t>
      </w:r>
      <w:r>
        <w:rPr>
          <w:rFonts w:ascii="Microsoft New Tai Lue" w:hAnsi="Microsoft New Tai Lue" w:cs="Microsoft New Tai Lue"/>
          <w:color w:val="auto"/>
          <w:position w:val="-2"/>
          <w:szCs w:val="21"/>
          <w:highlight w:val="none"/>
        </w:rPr>
        <w:t xml:space="preserve">  ： </w:t>
      </w:r>
      <w:r/>
    </w:p>
    <w:p>
      <w:pPr>
        <w:ind w:right="420" w:firstLine="378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日期：年月日</w:t>
      </w:r>
      <w:r/>
    </w:p>
    <w:p>
      <w:pPr>
        <w:jc w:val="center"/>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right="-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vertAlign w:val="superscript"/>
        </w:rPr>
        <w:t xml:space="preserve">1</w:t>
      </w:r>
      <w:r>
        <w:rPr>
          <w:rFonts w:ascii="Microsoft New Tai Lue" w:hAnsi="Microsoft New Tai Lue" w:cs="Microsoft New Tai Lue"/>
          <w:color w:val="auto"/>
          <w:position w:val="-2"/>
          <w:szCs w:val="21"/>
          <w:highlight w:val="none"/>
        </w:rPr>
        <w:t xml:space="preserve">从业人员、营业收入、资产总额填报上一年度数据，无上一年度数据的新成立企业可不填报。</w:t>
      </w:r>
      <w:r/>
    </w:p>
    <w:p>
      <w:pP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firstLine="422"/>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r/>
    </w:p>
    <w:p>
      <w:pPr>
        <w:pStyle w:val="814"/>
        <w:ind w:firstLine="482"/>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br w:type="page" w:clear="all"/>
      </w:r>
      <w:r>
        <w:rPr>
          <w:rFonts w:ascii="Microsoft New Tai Lue" w:hAnsi="Microsoft New Tai Lue" w:cs="Microsoft New Tai Lue"/>
          <w:b/>
          <w:color w:val="auto"/>
          <w:sz w:val="24"/>
          <w:szCs w:val="24"/>
          <w:highlight w:val="none"/>
        </w:rPr>
        <w:t xml:space="preserve">监狱企业证明</w:t>
      </w:r>
      <w:r/>
    </w:p>
    <w:p>
      <w:pPr>
        <w:pStyle w:val="814"/>
        <w:ind w:firstLine="482"/>
        <w:jc w:val="center"/>
        <w:spacing w:line="276" w:lineRule="auto"/>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r>
      <w:r/>
    </w:p>
    <w:p>
      <w:pPr>
        <w:pStyle w:val="81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814"/>
        <w:ind w:firstLine="40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color w:val="auto"/>
          <w:highlight w:val="none"/>
        </w:rPr>
      </w:pPr>
      <w:r>
        <w:rPr>
          <w:color w:val="auto"/>
          <w:highlight w:val="none"/>
        </w:rPr>
      </w:r>
      <w:r/>
    </w:p>
    <w:p>
      <w:pPr>
        <w:pStyle w:val="814"/>
        <w:ind w:firstLine="198"/>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br w:type="page" w:clear="all"/>
      </w:r>
      <w:r>
        <w:rPr>
          <w:rFonts w:ascii="Microsoft New Tai Lue" w:hAnsi="Microsoft New Tai Lue" w:cs="Microsoft New Tai Lue"/>
          <w:b/>
          <w:color w:val="auto"/>
          <w:sz w:val="24"/>
          <w:szCs w:val="24"/>
          <w:highlight w:val="none"/>
        </w:rPr>
        <w:t xml:space="preserve">残疾人福利性单位声明函</w:t>
      </w:r>
      <w:r/>
    </w:p>
    <w:p>
      <w:pPr>
        <w:ind w:firstLine="624"/>
        <w:spacing w:line="276" w:lineRule="auto"/>
        <w:rPr>
          <w:rFonts w:ascii="Microsoft New Tai Lue" w:hAnsi="Microsoft New Tai Lue" w:eastAsia="仿宋_GB2312" w:cs="Microsoft New Tai Lue"/>
          <w:b/>
          <w:color w:val="auto"/>
          <w:spacing w:val="6"/>
          <w:sz w:val="30"/>
          <w:szCs w:val="30"/>
          <w:highlight w:val="none"/>
        </w:rPr>
      </w:pPr>
      <w:r>
        <w:rPr>
          <w:rFonts w:ascii="Microsoft New Tai Lue" w:hAnsi="Microsoft New Tai Lue" w:eastAsia="仿宋_GB2312" w:cs="Microsoft New Tai Lue"/>
          <w:b/>
          <w:color w:val="auto"/>
          <w:spacing w:val="6"/>
          <w:sz w:val="30"/>
          <w:szCs w:val="30"/>
          <w:highlight w:val="none"/>
        </w:rPr>
      </w:r>
      <w:r/>
    </w:p>
    <w:p>
      <w:pPr>
        <w:pStyle w:val="81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1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本单位对上述声明的真实性负责。如有虚假，将依法承担相应责任。</w:t>
      </w:r>
      <w:r/>
    </w:p>
    <w:p>
      <w:pPr>
        <w:pStyle w:val="81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81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81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814"/>
        <w:ind w:firstLine="376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单位名称（盖章）：____________</w:t>
      </w:r>
      <w:r/>
    </w:p>
    <w:p>
      <w:pPr>
        <w:ind w:firstLine="3780"/>
        <w:jc w:val="left"/>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日期：</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年</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月</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日</w:t>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bookmarkEnd w:id="437"/>
      <w:r/>
    </w:p>
    <w:p>
      <w:pPr>
        <w:pStyle w:val="814"/>
        <w:ind w:firstLine="198"/>
        <w:jc w:val="center"/>
        <w:rPr>
          <w:rFonts w:ascii="Microsoft New Tai Lue" w:hAnsi="Microsoft New Tai Lue" w:cs="Microsoft New Tai Lue"/>
          <w:color w:val="auto"/>
          <w:szCs w:val="21"/>
          <w:highlight w:val="none"/>
        </w:rPr>
      </w:pPr>
      <w:r/>
      <w:bookmarkStart w:id="443" w:name="_Toc8742841"/>
      <w:r/>
      <w:bookmarkStart w:id="444" w:name="_Toc96347933"/>
      <w:r/>
      <w:bookmarkStart w:id="445" w:name="_Toc13233103"/>
      <w:r/>
      <w:bookmarkStart w:id="446" w:name="_Toc9515977"/>
      <w:r/>
      <w:bookmarkStart w:id="447" w:name="_Toc10472943"/>
      <w:r/>
      <w:bookmarkStart w:id="448" w:name="_Toc17097051"/>
      <w:r/>
      <w:bookmarkStart w:id="449" w:name="_Toc63695313"/>
      <w:r/>
      <w:bookmarkStart w:id="450" w:name="_Toc68159635"/>
      <w:r/>
      <w:bookmarkStart w:id="451" w:name="_Toc520719716"/>
      <w:r/>
      <w:bookmarkStart w:id="452" w:name="_Toc11678078"/>
      <w:r/>
      <w:bookmarkStart w:id="453" w:name="_Toc525720156"/>
      <w:r/>
      <w:bookmarkStart w:id="454" w:name="_Toc522290174"/>
      <w:r>
        <w:rPr>
          <w:rFonts w:ascii="Microsoft New Tai Lue" w:hAnsi="Microsoft New Tai Lue" w:cs="Microsoft New Tai Lue"/>
          <w:b/>
          <w:color w:val="auto"/>
          <w:sz w:val="24"/>
          <w:szCs w:val="24"/>
          <w:highlight w:val="none"/>
        </w:rPr>
        <w:br w:type="page" w:clear="all"/>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r/>
    </w:p>
    <w:p>
      <w:pPr>
        <w:pStyle w:val="765"/>
        <w:ind w:firstLine="482"/>
        <w:spacing w:before="0"/>
        <w:rPr>
          <w:rFonts w:ascii="Microsoft New Tai Lue" w:hAnsi="Microsoft New Tai Lue" w:cs="Microsoft New Tai Lue"/>
          <w:bCs w:val="0"/>
          <w:color w:val="auto"/>
          <w:sz w:val="24"/>
          <w:szCs w:val="24"/>
          <w:highlight w:val="none"/>
        </w:rPr>
      </w:pPr>
      <w:r/>
      <w:bookmarkStart w:id="455" w:name="_Toc100905295"/>
      <w:r/>
      <w:bookmarkStart w:id="456" w:name="_Toc10005"/>
      <w:r/>
      <w:bookmarkStart w:id="457" w:name="_Toc104560924"/>
      <w:r/>
      <w:bookmarkStart w:id="458" w:name="_Toc103848607"/>
      <w:r/>
      <w:bookmarkStart w:id="459" w:name="_Toc107246307"/>
      <w:r>
        <w:rPr>
          <w:rFonts w:ascii="Microsoft New Tai Lue" w:hAnsi="Microsoft New Tai Lue" w:cs="Microsoft New Tai Lue"/>
          <w:bCs w:val="0"/>
          <w:color w:val="auto"/>
          <w:sz w:val="24"/>
          <w:szCs w:val="24"/>
          <w:highlight w:val="none"/>
        </w:rPr>
        <w:t xml:space="preserve">（2）投标人认为需提供的其他</w:t>
      </w:r>
      <w:bookmarkEnd w:id="455"/>
      <w:r>
        <w:rPr>
          <w:rFonts w:ascii="Microsoft New Tai Lue" w:hAnsi="Microsoft New Tai Lue" w:cs="Microsoft New Tai Lue"/>
          <w:bCs w:val="0"/>
          <w:color w:val="auto"/>
          <w:sz w:val="24"/>
          <w:szCs w:val="24"/>
          <w:highlight w:val="none"/>
        </w:rPr>
        <w:t xml:space="preserve">文件或证明材料</w:t>
      </w:r>
      <w:bookmarkEnd w:id="456"/>
      <w:r/>
      <w:bookmarkEnd w:id="457"/>
      <w:r/>
      <w:bookmarkEnd w:id="458"/>
      <w:r/>
      <w:bookmarkEnd w:id="459"/>
      <w:r/>
      <w:r/>
    </w:p>
    <w:p>
      <w:pPr>
        <w:pStyle w:val="765"/>
        <w:ind w:firstLine="482"/>
        <w:spacing w:before="0"/>
        <w:rPr>
          <w:rFonts w:ascii="Microsoft New Tai Lue" w:hAnsi="Microsoft New Tai Lue" w:cs="Microsoft New Tai Lue"/>
          <w:color w:val="auto"/>
          <w:highlight w:val="none"/>
        </w:rPr>
      </w:pPr>
      <w:r>
        <w:rPr>
          <w:rFonts w:ascii="Microsoft New Tai Lue" w:hAnsi="Microsoft New Tai Lue" w:cs="Microsoft New Tai Lue"/>
          <w:bCs w:val="0"/>
          <w:color w:val="auto"/>
          <w:sz w:val="24"/>
          <w:szCs w:val="24"/>
          <w:highlight w:val="none"/>
        </w:rPr>
        <w:br w:type="page" w:clear="all"/>
      </w:r>
      <w:bookmarkStart w:id="460" w:name="_Toc104560925"/>
      <w:r/>
      <w:bookmarkStart w:id="461" w:name="_Toc20752"/>
      <w:r/>
      <w:bookmarkStart w:id="462" w:name="_Toc103848608"/>
      <w:r/>
      <w:bookmarkStart w:id="463" w:name="_Toc107246308"/>
      <w:r>
        <w:rPr>
          <w:rFonts w:ascii="Microsoft New Tai Lue" w:hAnsi="Microsoft New Tai Lue" w:cs="Microsoft New Tai Lue"/>
          <w:bCs w:val="0"/>
          <w:color w:val="auto"/>
          <w:sz w:val="24"/>
          <w:szCs w:val="24"/>
          <w:highlight w:val="none"/>
        </w:rPr>
        <w:t xml:space="preserve">（3）要求投标人提交的其他文件材料或证明材料</w:t>
      </w:r>
      <w:bookmarkEnd w:id="460"/>
      <w:r/>
      <w:bookmarkEnd w:id="461"/>
      <w:r/>
      <w:bookmarkEnd w:id="462"/>
      <w:r/>
      <w:bookmarkEnd w:id="463"/>
      <w:r/>
      <w:r/>
    </w:p>
    <w:p>
      <w:pPr>
        <w:rPr>
          <w:color w:val="auto"/>
          <w:highlight w:val="none"/>
        </w:rPr>
      </w:pPr>
      <w:r>
        <w:rPr>
          <w:color w:val="auto"/>
          <w:highlight w:val="none"/>
        </w:rPr>
      </w:r>
      <w:r/>
    </w:p>
    <w:p>
      <w:pPr>
        <w:spacing w:before="100" w:after="100"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sectPr>
      <w:footnotePr/>
      <w:endnotePr/>
      <w:type w:val="nextPage"/>
      <w:pgSz w:w="11906" w:h="16838" w:orient="portrait"/>
      <w:pgMar w:top="1440" w:right="158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ngLiU_HKSCS">
    <w:panose1 w:val="02020500000000000000"/>
  </w:font>
  <w:font w:name="方正黑体_GBK">
    <w:panose1 w:val="020B0503020202020204"/>
  </w:font>
  <w:font w:name="宋体-简">
    <w:panose1 w:val="02010600030101010101"/>
  </w:font>
  <w:font w:name="方正小标宋_GBK">
    <w:panose1 w:val="020B0503020202020204"/>
  </w:font>
  <w:font w:name="Wingdings 2">
    <w:panose1 w:val="05020102010507070707"/>
  </w:font>
  <w:font w:name="Segoe UI Symbol">
    <w:panose1 w:val="020B0502040204020203"/>
  </w:font>
  <w:font w:name="Segoe UI">
    <w:panose1 w:val="020B0502040204020203"/>
  </w:font>
  <w:font w:name="SimSun">
    <w:panose1 w:val="02010600030101010101"/>
  </w:font>
  <w:font w:name="新宋体">
    <w:panose1 w:val="02010609030101010101"/>
  </w:font>
  <w:font w:name="MingLiU">
    <w:panose1 w:val="02020500000000000000"/>
  </w:font>
  <w:font w:name="Arial Unicode MS">
    <w:panose1 w:val="020B0604020202020204"/>
  </w:font>
  <w:font w:name="Garamond">
    <w:panose1 w:val="02020404030301010803"/>
  </w:font>
  <w:font w:name="TimesNewRomanPSMT">
    <w:panose1 w:val="02020603050405020304"/>
  </w:font>
  <w:font w:name="Times">
    <w:panose1 w:val="02020603050405020304"/>
  </w:font>
  <w:font w:name="Agilent TT CondLight">
    <w:panose1 w:val="020B0503020202020204"/>
  </w:font>
  <w:font w:name="华文细黑">
    <w:panose1 w:val="02010600040101010101"/>
  </w:font>
  <w:font w:name="方正书宋简体">
    <w:panose1 w:val="020B0503020202020204"/>
  </w:font>
  <w:font w:name="KNLe">
    <w:panose1 w:val="020B0503020202020204"/>
  </w:font>
  <w:font w:name="Ari">
    <w:panose1 w:val="020B0606020202030204"/>
  </w:font>
  <w:font w:name="楷体_GB2312">
    <w:panose1 w:val="02010609060101010101"/>
  </w:font>
  <w:font w:name="MS Mincho">
    <w:panose1 w:val="02020603050405090304"/>
  </w:font>
  <w:font w:name="Book Antiqua">
    <w:panose1 w:val="02040602050305030304"/>
  </w:font>
  <w:font w:name="Tahoma">
    <w:panose1 w:val="020B0604030504040204"/>
  </w:font>
  <w:font w:name="方正仿宋简体">
    <w:panose1 w:val="020B050302020202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黑体">
    <w:panose1 w:val="02010609060101010101"/>
  </w:font>
  <w:font w:name="方正仿宋_GBK">
    <w:panose1 w:val="020B0503020202020204"/>
  </w:font>
  <w:font w:name="Cambria">
    <w:panose1 w:val="02040503050406030204"/>
  </w:font>
  <w:font w:name="等线 Light">
    <w:panose1 w:val="02010600030101010101"/>
  </w:font>
  <w:font w:name="等线">
    <w:panose1 w:val="02010600030101010101"/>
  </w:font>
  <w:font w:name="Microsoft New Tai Lue">
    <w:panose1 w:val="020B0502040204020203"/>
  </w:font>
  <w:font w:name="Arial">
    <w:panose1 w:val="020B0604020202020204"/>
  </w:font>
  <w:font w:name="??_GB2312">
    <w:panose1 w:val="020B0503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center"/>
    </w:pPr>
    <w:r/>
    <w:r/>
  </w:p>
  <w:p>
    <w:pPr>
      <w:pStyle w:val="75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sdt>
                          <w:sdtPr>
                            <w15:appearance w15:val="boundingBox"/>
                            <w:id w:val="147466312"/>
                            <w:rPr/>
                          </w:sdtPr>
                          <w:sdtContent>
                            <w:p>
                              <w:pPr>
                                <w:pStyle w:val="752"/>
                                <w:jc w:val="center"/>
                              </w:pPr>
                              <w:r>
                                <w:fldChar w:fldCharType="begin"/>
                              </w:r>
                              <w:r>
                                <w:instrText xml:space="preserve">PAGE   \* MERGEFORMAT</w:instrText>
                              </w:r>
                              <w:r>
                                <w:fldChar w:fldCharType="separate"/>
                              </w:r>
                              <w:r>
                                <w:rPr>
                                  <w:lang w:val="zh-CN"/>
                                </w:rPr>
                                <w:t xml:space="preserve">1</w:t>
                              </w:r>
                              <w:r>
                                <w:rPr>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66312"/>
                      <w:rPr/>
                    </w:sdtPr>
                    <w:sdtContent>
                      <w:p>
                        <w:pPr>
                          <w:pStyle w:val="752"/>
                          <w:jc w:val="center"/>
                        </w:pPr>
                        <w:r>
                          <w:fldChar w:fldCharType="begin"/>
                        </w:r>
                        <w:r>
                          <w:instrText xml:space="preserve">PAGE   \* MERGEFORMAT</w:instrText>
                        </w:r>
                        <w:r>
                          <w:fldChar w:fldCharType="separate"/>
                        </w:r>
                        <w:r>
                          <w:rPr>
                            <w:lang w:val="zh-CN"/>
                          </w:rPr>
                          <w:t xml:space="preserve">1</w:t>
                        </w:r>
                        <w:r>
                          <w:rPr>
                            <w:lang w:val="zh-CN"/>
                          </w:rPr>
                          <w:fldChar w:fldCharType="end"/>
                        </w:r>
                        <w:r/>
                      </w:p>
                    </w:sdtContent>
                  </w:sdt>
                  <w:p>
                    <w:r/>
                    <w:r/>
                  </w:p>
                </w:txbxContent>
              </v:textbox>
            </v:shape>
          </w:pict>
        </mc:Fallback>
      </mc:AlternateContent>
    </w:r>
    <w:r/>
  </w:p>
  <w:p>
    <w:pPr>
      <w:pStyle w:val="75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sdt>
                          <w:sdtPr>
                            <w15:appearance w15:val="boundingBox"/>
                            <w:id w:val="147472080"/>
                            <w:rPr/>
                          </w:sdtPr>
                          <w:sdtContent>
                            <w:p>
                              <w:pPr>
                                <w:pStyle w:val="752"/>
                                <w:jc w:val="center"/>
                              </w:pPr>
                              <w:r>
                                <w:fldChar w:fldCharType="begin"/>
                              </w:r>
                              <w:r>
                                <w:instrText xml:space="preserve">PAGE   \* MERGEFORMAT</w:instrText>
                              </w:r>
                              <w:r>
                                <w:fldChar w:fldCharType="separate"/>
                              </w:r>
                              <w:r>
                                <w:rPr>
                                  <w:lang w:val="zh-CN"/>
                                </w:rPr>
                                <w:t xml:space="preserve">43</w:t>
                              </w:r>
                              <w:r>
                                <w:rPr>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72080"/>
                      <w:rPr/>
                    </w:sdtPr>
                    <w:sdtContent>
                      <w:p>
                        <w:pPr>
                          <w:pStyle w:val="752"/>
                          <w:jc w:val="center"/>
                        </w:pPr>
                        <w:r>
                          <w:fldChar w:fldCharType="begin"/>
                        </w:r>
                        <w:r>
                          <w:instrText xml:space="preserve">PAGE   \* MERGEFORMAT</w:instrText>
                        </w:r>
                        <w:r>
                          <w:fldChar w:fldCharType="separate"/>
                        </w:r>
                        <w:r>
                          <w:rPr>
                            <w:lang w:val="zh-CN"/>
                          </w:rPr>
                          <w:t xml:space="preserve">43</w:t>
                        </w:r>
                        <w:r>
                          <w:rPr>
                            <w:lang w:val="zh-CN"/>
                          </w:rPr>
                          <w:fldChar w:fldCharType="end"/>
                        </w:r>
                        <w:r/>
                      </w:p>
                    </w:sdtContent>
                  </w:sdt>
                  <w:p>
                    <w:r/>
                    <w:r/>
                  </w:p>
                </w:txbxContent>
              </v:textbox>
            </v:shape>
          </w:pict>
        </mc:Fallback>
      </mc:AlternateContent>
    </w:r>
    <w:r/>
  </w:p>
  <w:p>
    <w:pPr>
      <w:pStyle w:val="75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none"/>
      <w:pStyle w:val="967"/>
      <w:isLgl w:val="false"/>
      <w:suff w:val="tab"/>
      <w:lvlText w:val="%1注"/>
      <w:lvlJc w:val="left"/>
      <w:pPr>
        <w:ind w:left="900" w:hanging="500"/>
        <w:tabs>
          <w:tab w:val="left" w:pos="900" w:leader="none"/>
        </w:tabs>
      </w:pPr>
      <w:rPr>
        <w:rFonts w:hint="eastAsia" w:ascii="宋体" w:hAnsi="Times New Roman" w:eastAsia="宋体" w:cs="Times New Roman"/>
        <w:b w:val="0"/>
        <w:bCs w:val="0"/>
        <w:i w:val="0"/>
        <w:iCs w:val="0"/>
        <w:sz w:val="18"/>
        <w:szCs w:val="18"/>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none"/>
      <w:isLgl w:val="false"/>
      <w:suff w:val="nothing"/>
      <w:lvlText w:val="%1"/>
      <w:lvlJc w:val="left"/>
      <w:pPr/>
      <w:rPr>
        <w:rFonts w:hint="default" w:ascii="Times New Roman" w:hAnsi="Times New Roman" w:cs="Times New Roman"/>
        <w:b/>
        <w:bCs/>
        <w:i w:val="0"/>
        <w:iCs w:val="0"/>
        <w:sz w:val="21"/>
        <w:szCs w:val="21"/>
      </w:rPr>
    </w:lvl>
    <w:lvl w:ilvl="1">
      <w:start w:val="1"/>
      <w:numFmt w:val="decimal"/>
      <w:pStyle w:val="965"/>
      <w:isLgl w:val="false"/>
      <w:suff w:val="nothing"/>
      <w:lvlText w:val="%1%2　"/>
      <w:lvlJc w:val="left"/>
      <w:pPr/>
      <w:rPr>
        <w:rFonts w:hint="eastAsia" w:ascii="??_GB2312" w:hAnsi="Times New Roman" w:eastAsia="Times New Roman" w:cs="Times New Roman"/>
        <w:b w:val="0"/>
        <w:bCs w:val="0"/>
        <w:i w:val="0"/>
        <w:iCs w:val="0"/>
        <w:sz w:val="28"/>
        <w:szCs w:val="28"/>
      </w:rPr>
    </w:lvl>
    <w:lvl w:ilvl="2">
      <w:start w:val="1"/>
      <w:numFmt w:val="decimal"/>
      <w:isLgl w:val="false"/>
      <w:suff w:val="nothing"/>
      <w:lvlText w:val="%1%2.%3　"/>
      <w:lvlJc w:val="left"/>
      <w:pPr>
        <w:ind w:left="710"/>
      </w:pPr>
      <w:rPr>
        <w:rFonts w:hint="eastAsia" w:ascii="??_GB2312" w:hAnsi="Times New Roman" w:eastAsia="Times New Roman" w:cs="Times New Roman"/>
        <w:b w:val="0"/>
        <w:bCs w:val="0"/>
        <w:i w:val="0"/>
        <w:iCs w:val="0"/>
        <w:sz w:val="28"/>
        <w:szCs w:val="28"/>
      </w:rPr>
    </w:lvl>
    <w:lvl w:ilvl="3">
      <w:start w:val="1"/>
      <w:numFmt w:val="decimal"/>
      <w:isLgl w:val="false"/>
      <w:suff w:val="nothing"/>
      <w:lvlText w:val="%1%2.3.%4　"/>
      <w:lvlJc w:val="left"/>
      <w:pPr>
        <w:ind w:left="993"/>
      </w:pPr>
      <w:rPr>
        <w:rFonts w:hint="eastAsia" w:ascii="??_GB2312" w:hAnsi="Times New Roman" w:eastAsia="Times New Roman" w:cs="Times New Roman"/>
        <w:b w:val="0"/>
        <w:bCs w:val="0"/>
        <w:i w:val="0"/>
        <w:iCs w:val="0"/>
        <w:sz w:val="28"/>
        <w:szCs w:val="28"/>
      </w:rPr>
    </w:lvl>
    <w:lvl w:ilvl="4">
      <w:start w:val="1"/>
      <w:numFmt w:val="decimal"/>
      <w:isLgl w:val="false"/>
      <w:suff w:val="nothing"/>
      <w:lvlText w:val="%1%2.%3.%4.%5　"/>
      <w:lvlJc w:val="left"/>
      <w:pPr/>
      <w:rPr>
        <w:rFonts w:hint="eastAsia" w:ascii="黑体" w:hAnsi="Times New Roman" w:eastAsia="黑体" w:cs="Times New Roman"/>
        <w:b w:val="0"/>
        <w:bCs w:val="0"/>
        <w:i w:val="0"/>
        <w:iCs w:val="0"/>
        <w:sz w:val="21"/>
        <w:szCs w:val="21"/>
      </w:rPr>
    </w:lvl>
    <w:lvl w:ilvl="5">
      <w:start w:val="1"/>
      <w:numFmt w:val="decimal"/>
      <w:isLgl w:val="false"/>
      <w:suff w:val="nothing"/>
      <w:lvlText w:val="%1%2.%3.%4.%5.%6　"/>
      <w:lvlJc w:val="left"/>
      <w:pPr/>
      <w:rPr>
        <w:rFonts w:hint="eastAsia" w:ascii="黑体" w:hAnsi="Times New Roman" w:eastAsia="黑体" w:cs="Times New Roman"/>
        <w:b w:val="0"/>
        <w:bCs w:val="0"/>
        <w:i w:val="0"/>
        <w:iCs w:val="0"/>
        <w:sz w:val="21"/>
        <w:szCs w:val="21"/>
      </w:rPr>
    </w:lvl>
    <w:lvl w:ilvl="6">
      <w:start w:val="1"/>
      <w:numFmt w:val="decimal"/>
      <w:isLgl w:val="false"/>
      <w:suff w:val="nothing"/>
      <w:lvlText w:val="%1%2.%3.%4.%5.%6.%7　"/>
      <w:lvlJc w:val="left"/>
      <w:pPr>
        <w:ind w:left="4200"/>
      </w:pPr>
      <w:rPr>
        <w:rFonts w:hint="eastAsia" w:ascii="黑体" w:hAnsi="Times New Roman" w:eastAsia="黑体" w:cs="Times New Roman"/>
        <w:b w:val="0"/>
        <w:bCs w:val="0"/>
        <w:i w:val="0"/>
        <w:iCs w:val="0"/>
        <w:sz w:val="21"/>
        <w:szCs w:val="21"/>
      </w:rPr>
    </w:lvl>
    <w:lvl w:ilvl="7">
      <w:start w:val="1"/>
      <w:numFmt w:val="decimal"/>
      <w:isLgl w:val="false"/>
      <w:suff w:val="tab"/>
      <w:lvlText w:val="%1.%2.%3.%4.%5.%6.%7.%8"/>
      <w:lvlJc w:val="left"/>
      <w:pPr>
        <w:ind w:left="3969" w:hanging="1418"/>
        <w:tabs>
          <w:tab w:val="left" w:pos="4351" w:leader="none"/>
        </w:tabs>
      </w:pPr>
      <w:rPr>
        <w:rFonts w:hint="eastAsia" w:cs="Times New Roman"/>
      </w:rPr>
    </w:lvl>
    <w:lvl w:ilvl="8">
      <w:start w:val="1"/>
      <w:numFmt w:val="decimal"/>
      <w:isLgl w:val="false"/>
      <w:suff w:val="tab"/>
      <w:lvlText w:val="%1.%2.%3.%4.%5.%6.%7.%8.%9"/>
      <w:lvlJc w:val="left"/>
      <w:pPr>
        <w:ind w:left="4677" w:hanging="1700"/>
        <w:tabs>
          <w:tab w:val="left" w:pos="4777" w:leader="none"/>
        </w:tabs>
      </w:pPr>
      <w:rPr>
        <w:rFonts w:hint="eastAsia" w:cs="Times New Roman"/>
      </w:rPr>
    </w:lvl>
  </w:abstractNum>
  <w:abstractNum w:abstractNumId="2">
    <w:multiLevelType w:val="hybridMultilevel"/>
    <w:lvl w:ilvl="0">
      <w:start w:val="1"/>
      <w:numFmt w:val="chineseCountingThousand"/>
      <w:pStyle w:val="909"/>
      <w:isLgl w:val="false"/>
      <w:suff w:val="tab"/>
      <w:lvlText w:val="%1"/>
      <w:lvlJc w:val="left"/>
      <w:pPr>
        <w:ind w:left="425" w:hanging="425"/>
      </w:pPr>
      <w:rPr>
        <w:rFonts w:hint="eastAsia" w:ascii="Arial Unicode MS" w:hAnsi="Arial Unicode MS" w:eastAsia="微软雅黑" w:cs="Times New Roman"/>
        <w:b/>
        <w:i w:val="0"/>
      </w:rPr>
    </w:lvl>
    <w:lvl w:ilvl="1">
      <w:start w:val="1"/>
      <w:numFmt w:val="decimal"/>
      <w:pStyle w:val="926"/>
      <w:isLgl/>
      <w:suff w:val="tab"/>
      <w:lvlText w:val="%1.%2"/>
      <w:lvlJc w:val="left"/>
      <w:pPr>
        <w:ind w:left="425" w:hanging="425"/>
      </w:pPr>
      <w:rPr>
        <w:rFonts w:hint="eastAsia" w:ascii="Arial Unicode MS" w:hAnsi="Arial Unicode MS" w:eastAsia="微软雅黑" w:cs="Times New Roman"/>
        <w:b/>
        <w:i w:val="0"/>
      </w:rPr>
    </w:lvl>
    <w:lvl w:ilvl="2">
      <w:start w:val="1"/>
      <w:numFmt w:val="decimal"/>
      <w:pStyle w:val="939"/>
      <w:isLgl/>
      <w:suff w:val="tab"/>
      <w:lvlText w:val="%1.%2.%3"/>
      <w:lvlJc w:val="left"/>
      <w:pPr>
        <w:ind w:left="425" w:hanging="425"/>
      </w:pPr>
      <w:rPr>
        <w:rFonts w:hint="eastAsia" w:ascii="Arial Unicode MS" w:hAnsi="Arial Unicode MS" w:eastAsia="微软雅黑" w:cs="Times New Roman"/>
        <w:b/>
        <w:i w:val="0"/>
      </w:rPr>
    </w:lvl>
    <w:lvl w:ilvl="3">
      <w:start w:val="1"/>
      <w:numFmt w:val="decimal"/>
      <w:isLgl/>
      <w:suff w:val="tab"/>
      <w:lvlText w:val="%1.%2.%3.%4"/>
      <w:lvlJc w:val="left"/>
      <w:pPr>
        <w:ind w:left="425" w:hanging="425"/>
      </w:pPr>
      <w:rPr>
        <w:rFonts w:hint="eastAsia" w:ascii="Arial Unicode MS" w:hAnsi="Arial Unicode MS" w:eastAsia="微软雅黑" w:cs="Times New Roman"/>
        <w:b/>
        <w:i w:val="0"/>
      </w:rPr>
    </w:lvl>
    <w:lvl w:ilvl="4">
      <w:start w:val="1"/>
      <w:numFmt w:val="decimal"/>
      <w:isLgl/>
      <w:suff w:val="tab"/>
      <w:lvlText w:val="%1.%2.%3.%4.%5"/>
      <w:lvlJc w:val="left"/>
      <w:pPr>
        <w:ind w:left="425" w:hanging="425"/>
      </w:pPr>
      <w:rPr>
        <w:rFonts w:hint="eastAsia" w:ascii="Arial Unicode MS" w:hAnsi="Arial Unicode MS" w:eastAsia="微软雅黑" w:cs="Times New Roman"/>
        <w:b/>
        <w:i w:val="0"/>
      </w:rPr>
    </w:lvl>
    <w:lvl w:ilvl="5">
      <w:start w:val="1"/>
      <w:numFmt w:val="none"/>
      <w:isLgl w:val="false"/>
      <w:suff w:val="tab"/>
      <w:lvlText w:val="%1.%2.%3.%4.%5.%6"/>
      <w:lvlJc w:val="left"/>
      <w:pPr>
        <w:ind w:left="425" w:hanging="425"/>
      </w:pPr>
      <w:rPr>
        <w:rFonts w:hint="eastAsia" w:cs="Times New Roman"/>
      </w:rPr>
    </w:lvl>
    <w:lvl w:ilvl="6">
      <w:start w:val="1"/>
      <w:numFmt w:val="decimal"/>
      <w:isLgl w:val="false"/>
      <w:suff w:val="tab"/>
      <w:lvlText w:val="%1.%2.%3.%4.%5.%6.%7"/>
      <w:lvlJc w:val="left"/>
      <w:pPr>
        <w:ind w:left="425" w:hanging="425"/>
      </w:pPr>
      <w:rPr>
        <w:rFonts w:hint="eastAsia" w:cs="Times New Roman"/>
      </w:rPr>
    </w:lvl>
    <w:lvl w:ilvl="7">
      <w:start w:val="1"/>
      <w:numFmt w:val="decimal"/>
      <w:isLgl w:val="false"/>
      <w:suff w:val="tab"/>
      <w:lvlText w:val="%1.%2.%3.%4.%5.%6.%7.%8"/>
      <w:lvlJc w:val="left"/>
      <w:pPr>
        <w:ind w:left="425" w:hanging="425"/>
      </w:pPr>
      <w:rPr>
        <w:rFonts w:hint="eastAsia" w:cs="Times New Roman"/>
      </w:rPr>
    </w:lvl>
    <w:lvl w:ilvl="8">
      <w:start w:val="1"/>
      <w:numFmt w:val="decimal"/>
      <w:isLgl w:val="false"/>
      <w:suff w:val="tab"/>
      <w:lvlText w:val="%1.%2.%3.%4.%5.%6.%7.%8.%9"/>
      <w:lvlJc w:val="left"/>
      <w:pPr>
        <w:ind w:left="425" w:hanging="425"/>
      </w:pPr>
      <w:rPr>
        <w:rFonts w:hint="eastAsia" w:cs="Times New Roman"/>
      </w:rPr>
    </w:lvl>
  </w:abstractNum>
  <w:abstractNum w:abstractNumId="3">
    <w:multiLevelType w:val="hybridMultilevel"/>
    <w:lvl w:ilvl="0">
      <w:start w:val="3"/>
      <w:numFmt w:val="decimal"/>
      <w:isLgl w:val="false"/>
      <w:suff w:val="tab"/>
      <w:lvlText w:val="%1"/>
      <w:lvlJc w:val="left"/>
      <w:pPr>
        <w:ind w:left="360" w:hanging="360"/>
      </w:pPr>
      <w:rPr>
        <w:rFonts w:hint="default" w:cs="Times New Roman"/>
      </w:rPr>
    </w:lvl>
    <w:lvl w:ilvl="1">
      <w:start w:val="1"/>
      <w:numFmt w:val="decimal"/>
      <w:isLgl w:val="false"/>
      <w:suff w:val="tab"/>
      <w:lvlText w:val="%1.%2"/>
      <w:lvlJc w:val="left"/>
      <w:pPr>
        <w:ind w:left="644" w:hanging="360"/>
      </w:pPr>
      <w:rPr>
        <w:rFonts w:hint="default" w:ascii="Times New Roman" w:hAnsi="Times New Roman" w:cs="Times New Roman"/>
        <w:b w:val="0"/>
      </w:rPr>
    </w:lvl>
    <w:lvl w:ilvl="2">
      <w:start w:val="1"/>
      <w:numFmt w:val="decimal"/>
      <w:pStyle w:val="957"/>
      <w:isLgl w:val="false"/>
      <w:suff w:val="tab"/>
      <w:lvlText w:val="%1.%2.%3"/>
      <w:lvlJc w:val="left"/>
      <w:pPr>
        <w:ind w:left="720" w:hanging="720"/>
      </w:pPr>
      <w:rPr>
        <w:rFonts w:hint="default" w:cs="Times New Roman"/>
        <w:b w:val="0"/>
      </w:rPr>
    </w:lvl>
    <w:lvl w:ilvl="3">
      <w:start w:val="1"/>
      <w:numFmt w:val="decimal"/>
      <w:isLgl w:val="false"/>
      <w:suff w:val="tab"/>
      <w:lvlText w:val="%1.%2.%3.%4"/>
      <w:lvlJc w:val="left"/>
      <w:pPr>
        <w:ind w:left="720" w:hanging="720"/>
      </w:pPr>
      <w:rPr>
        <w:rFonts w:hint="default" w:cs="Times New Roman"/>
      </w:rPr>
    </w:lvl>
    <w:lvl w:ilvl="4">
      <w:start w:val="1"/>
      <w:numFmt w:val="decimal"/>
      <w:isLgl w:val="false"/>
      <w:suff w:val="tab"/>
      <w:lvlText w:val="%1.%2.%3.%4.%5"/>
      <w:lvlJc w:val="left"/>
      <w:pPr>
        <w:ind w:left="1080" w:hanging="1080"/>
      </w:pPr>
      <w:rPr>
        <w:rFonts w:hint="default" w:cs="Times New Roman"/>
      </w:rPr>
    </w:lvl>
    <w:lvl w:ilvl="5">
      <w:start w:val="1"/>
      <w:numFmt w:val="decimal"/>
      <w:isLgl w:val="false"/>
      <w:suff w:val="tab"/>
      <w:lvlText w:val="%1.%2.%3.%4.%5.%6"/>
      <w:lvlJc w:val="left"/>
      <w:pPr>
        <w:ind w:left="1080" w:hanging="1080"/>
      </w:pPr>
      <w:rPr>
        <w:rFonts w:hint="default" w:cs="Times New Roman"/>
      </w:rPr>
    </w:lvl>
    <w:lvl w:ilvl="6">
      <w:start w:val="1"/>
      <w:numFmt w:val="decimal"/>
      <w:isLgl w:val="false"/>
      <w:suff w:val="tab"/>
      <w:lvlText w:val="%1.%2.%3.%4.%5.%6.%7"/>
      <w:lvlJc w:val="left"/>
      <w:pPr>
        <w:ind w:left="1080" w:hanging="1080"/>
      </w:pPr>
      <w:rPr>
        <w:rFonts w:hint="default" w:cs="Times New Roman"/>
      </w:rPr>
    </w:lvl>
    <w:lvl w:ilvl="7">
      <w:start w:val="1"/>
      <w:numFmt w:val="decimal"/>
      <w:isLgl w:val="false"/>
      <w:suff w:val="tab"/>
      <w:lvlText w:val="%1.%2.%3.%4.%5.%6.%7.%8"/>
      <w:lvlJc w:val="left"/>
      <w:pPr>
        <w:ind w:left="1440" w:hanging="1440"/>
      </w:pPr>
      <w:rPr>
        <w:rFonts w:hint="default" w:cs="Times New Roman"/>
      </w:rPr>
    </w:lvl>
    <w:lvl w:ilvl="8">
      <w:start w:val="1"/>
      <w:numFmt w:val="decimal"/>
      <w:isLgl w:val="false"/>
      <w:suff w:val="tab"/>
      <w:lvlText w:val="%1.%2.%3.%4.%5.%6.%7.%8.%9"/>
      <w:lvlJc w:val="left"/>
      <w:pPr>
        <w:ind w:left="1440" w:hanging="1440"/>
      </w:pPr>
      <w:rPr>
        <w:rFonts w:hint="default" w:cs="Times New Roman"/>
      </w:rPr>
    </w:lvl>
  </w:abstractNum>
  <w:abstractNum w:abstractNumId="4">
    <w:multiLevelType w:val="hybridMultilevel"/>
    <w:lvl w:ilvl="0">
      <w:start w:val="1"/>
      <w:numFmt w:val="decimal"/>
      <w:pStyle w:val="993"/>
      <w:isLgl w:val="false"/>
      <w:suff w:val="tab"/>
      <w:lvlText w:val="%1."/>
      <w:lvlJc w:val="left"/>
      <w:pPr>
        <w:tabs>
          <w:tab w:val="left" w:pos="360" w:leader="none"/>
        </w:tabs>
      </w:pPr>
      <w:rPr>
        <w:rFonts w:hint="eastAsia" w:cs="Times New Roman"/>
      </w:rPr>
    </w:lvl>
    <w:lvl w:ilvl="1">
      <w:start w:val="1"/>
      <w:numFmt w:val="decimal"/>
      <w:isLgl w:val="false"/>
      <w:suff w:val="tab"/>
      <w:lvlText w:val="%1.%2"/>
      <w:lvlJc w:val="left"/>
      <w:pPr>
        <w:tabs>
          <w:tab w:val="left" w:pos="720" w:leader="none"/>
        </w:tabs>
      </w:pPr>
      <w:rPr>
        <w:rFonts w:hint="eastAsia" w:cs="Times New Roman"/>
        <w:b w:val="0"/>
        <w:bCs w:val="0"/>
        <w:i w:val="0"/>
        <w:iCs w:val="0"/>
      </w:rPr>
    </w:lvl>
    <w:lvl w:ilvl="2">
      <w:start w:val="1"/>
      <w:numFmt w:val="decimal"/>
      <w:isLgl w:val="false"/>
      <w:suff w:val="tab"/>
      <w:lvlText w:val="%1.%2.%3"/>
      <w:lvlJc w:val="left"/>
      <w:pPr>
        <w:tabs>
          <w:tab w:val="left" w:pos="720" w:leader="none"/>
        </w:tabs>
      </w:pPr>
      <w:rPr>
        <w:rFonts w:hint="eastAsia" w:cs="Times New Roman"/>
      </w:rPr>
    </w:lvl>
    <w:lvl w:ilvl="3">
      <w:start w:val="1"/>
      <w:numFmt w:val="decimal"/>
      <w:isLgl w:val="false"/>
      <w:suff w:val="tab"/>
      <w:lvlText w:val="%1.%2.%3.%4."/>
      <w:lvlJc w:val="left"/>
      <w:pPr>
        <w:ind w:left="851" w:hanging="851"/>
        <w:tabs>
          <w:tab w:val="left" w:pos="851" w:leader="none"/>
        </w:tabs>
      </w:pPr>
      <w:rPr>
        <w:rFonts w:hint="eastAsia" w:cs="Times New Roman"/>
      </w:rPr>
    </w:lvl>
    <w:lvl w:ilvl="4">
      <w:start w:val="1"/>
      <w:numFmt w:val="decimal"/>
      <w:isLgl w:val="false"/>
      <w:suff w:val="tab"/>
      <w:lvlText w:val="%1.%2.%3.%4.%5."/>
      <w:lvlJc w:val="left"/>
      <w:pPr>
        <w:ind w:left="992" w:hanging="992"/>
        <w:tabs>
          <w:tab w:val="left" w:pos="992" w:leader="none"/>
        </w:tabs>
      </w:pPr>
      <w:rPr>
        <w:rFonts w:hint="eastAsia" w:cs="Times New Roman"/>
      </w:rPr>
    </w:lvl>
    <w:lvl w:ilvl="5">
      <w:start w:val="1"/>
      <w:numFmt w:val="decimal"/>
      <w:isLgl w:val="false"/>
      <w:suff w:val="tab"/>
      <w:lvlText w:val="%1.%2.%3.%4.%5.%6."/>
      <w:lvlJc w:val="left"/>
      <w:pPr>
        <w:ind w:left="1134" w:hanging="1134"/>
        <w:tabs>
          <w:tab w:val="left" w:pos="1134" w:leader="none"/>
        </w:tabs>
      </w:pPr>
      <w:rPr>
        <w:rFonts w:hint="eastAsia" w:cs="Times New Roman"/>
      </w:rPr>
    </w:lvl>
    <w:lvl w:ilvl="6">
      <w:start w:val="1"/>
      <w:numFmt w:val="decimal"/>
      <w:isLgl w:val="false"/>
      <w:suff w:val="tab"/>
      <w:lvlText w:val="%1.%2.%3.%4.%5.%6.%7."/>
      <w:lvlJc w:val="left"/>
      <w:pPr>
        <w:ind w:left="1276" w:hanging="1276"/>
        <w:tabs>
          <w:tab w:val="left" w:pos="1276" w:leader="none"/>
        </w:tabs>
      </w:pPr>
      <w:rPr>
        <w:rFonts w:hint="eastAsia" w:cs="Times New Roman"/>
      </w:rPr>
    </w:lvl>
    <w:lvl w:ilvl="7">
      <w:start w:val="1"/>
      <w:numFmt w:val="decimal"/>
      <w:isLgl w:val="false"/>
      <w:suff w:val="tab"/>
      <w:lvlText w:val="%1.%2.%3.%4.%5.%6.%7.%8."/>
      <w:lvlJc w:val="left"/>
      <w:pPr>
        <w:ind w:left="1418" w:hanging="1418"/>
        <w:tabs>
          <w:tab w:val="left" w:pos="1418" w:leader="none"/>
        </w:tabs>
      </w:pPr>
      <w:rPr>
        <w:rFonts w:hint="eastAsia" w:cs="Times New Roman"/>
      </w:rPr>
    </w:lvl>
    <w:lvl w:ilvl="8">
      <w:start w:val="1"/>
      <w:numFmt w:val="decimal"/>
      <w:isLgl w:val="false"/>
      <w:suff w:val="tab"/>
      <w:lvlText w:val="%1.%2.%3.%4.%5.%6.%7.%8.%9."/>
      <w:lvlJc w:val="left"/>
      <w:pPr>
        <w:ind w:left="1559" w:hanging="1559"/>
        <w:tabs>
          <w:tab w:val="left" w:pos="1559" w:leader="none"/>
        </w:tabs>
      </w:pPr>
      <w:rPr>
        <w:rFonts w:hint="eastAsia" w:cs="Times New Roman"/>
      </w:rPr>
    </w:lvl>
  </w:abstractNum>
  <w:abstractNum w:abstractNumId="5">
    <w:multiLevelType w:val="hybridMultilevel"/>
    <w:lvl w:ilvl="0">
      <w:start w:val="1"/>
      <w:numFmt w:val="lowerLetter"/>
      <w:isLgl w:val="false"/>
      <w:suff w:val="tab"/>
      <w:lvlText w:val="%1)"/>
      <w:lvlJc w:val="left"/>
      <w:pPr>
        <w:ind w:left="990" w:hanging="360"/>
        <w:tabs>
          <w:tab w:val="left" w:pos="990" w:leader="none"/>
        </w:tabs>
      </w:pPr>
      <w:rPr>
        <w:rFonts w:hint="eastAsia" w:cs="Times New Roman"/>
      </w:rPr>
    </w:lvl>
    <w:lvl w:ilvl="1">
      <w:start w:val="1"/>
      <w:numFmt w:val="lowerLetter"/>
      <w:pStyle w:val="991"/>
      <w:isLgl w:val="false"/>
      <w:suff w:val="tab"/>
      <w:lvlText w:val="%2)"/>
      <w:lvlJc w:val="left"/>
      <w:pPr>
        <w:ind w:left="1470" w:hanging="420"/>
        <w:tabs>
          <w:tab w:val="left" w:pos="1470" w:leader="none"/>
        </w:tabs>
      </w:pPr>
      <w:rPr>
        <w:rFonts w:cs="Times New Roman"/>
      </w:rPr>
    </w:lvl>
    <w:lvl w:ilvl="2">
      <w:start w:val="1"/>
      <w:numFmt w:val="lowerRoman"/>
      <w:isLgl w:val="false"/>
      <w:suff w:val="tab"/>
      <w:lvlText w:val="%3."/>
      <w:lvlJc w:val="right"/>
      <w:pPr>
        <w:ind w:left="1890" w:hanging="420"/>
        <w:tabs>
          <w:tab w:val="left" w:pos="1890" w:leader="none"/>
        </w:tabs>
      </w:pPr>
      <w:rPr>
        <w:rFonts w:cs="Times New Roman"/>
      </w:rPr>
    </w:lvl>
    <w:lvl w:ilvl="3">
      <w:start w:val="1"/>
      <w:numFmt w:val="decimal"/>
      <w:isLgl w:val="false"/>
      <w:suff w:val="tab"/>
      <w:lvlText w:val="%4."/>
      <w:lvlJc w:val="left"/>
      <w:pPr>
        <w:ind w:left="2310" w:hanging="420"/>
        <w:tabs>
          <w:tab w:val="left" w:pos="2310" w:leader="none"/>
        </w:tabs>
      </w:pPr>
      <w:rPr>
        <w:rFonts w:cs="Times New Roman"/>
      </w:rPr>
    </w:lvl>
    <w:lvl w:ilvl="4">
      <w:start w:val="1"/>
      <w:numFmt w:val="lowerLetter"/>
      <w:isLgl w:val="false"/>
      <w:suff w:val="tab"/>
      <w:lvlText w:val="%5)"/>
      <w:lvlJc w:val="left"/>
      <w:pPr>
        <w:ind w:left="2730" w:hanging="420"/>
        <w:tabs>
          <w:tab w:val="left" w:pos="2730" w:leader="none"/>
        </w:tabs>
      </w:pPr>
      <w:rPr>
        <w:rFonts w:cs="Times New Roman"/>
      </w:rPr>
    </w:lvl>
    <w:lvl w:ilvl="5">
      <w:start w:val="1"/>
      <w:numFmt w:val="lowerRoman"/>
      <w:isLgl w:val="false"/>
      <w:suff w:val="tab"/>
      <w:lvlText w:val="%6."/>
      <w:lvlJc w:val="right"/>
      <w:pPr>
        <w:ind w:left="3150" w:hanging="420"/>
        <w:tabs>
          <w:tab w:val="left" w:pos="3150" w:leader="none"/>
        </w:tabs>
      </w:pPr>
      <w:rPr>
        <w:rFonts w:cs="Times New Roman"/>
      </w:rPr>
    </w:lvl>
    <w:lvl w:ilvl="6">
      <w:start w:val="1"/>
      <w:numFmt w:val="decimal"/>
      <w:isLgl w:val="false"/>
      <w:suff w:val="tab"/>
      <w:lvlText w:val="%7."/>
      <w:lvlJc w:val="left"/>
      <w:pPr>
        <w:ind w:left="3570" w:hanging="420"/>
        <w:tabs>
          <w:tab w:val="left" w:pos="3570" w:leader="none"/>
        </w:tabs>
      </w:pPr>
      <w:rPr>
        <w:rFonts w:cs="Times New Roman"/>
      </w:rPr>
    </w:lvl>
    <w:lvl w:ilvl="7">
      <w:start w:val="1"/>
      <w:numFmt w:val="lowerLetter"/>
      <w:isLgl w:val="false"/>
      <w:suff w:val="tab"/>
      <w:lvlText w:val="%8)"/>
      <w:lvlJc w:val="left"/>
      <w:pPr>
        <w:ind w:left="3990" w:hanging="420"/>
        <w:tabs>
          <w:tab w:val="left" w:pos="3990" w:leader="none"/>
        </w:tabs>
      </w:pPr>
      <w:rPr>
        <w:rFonts w:cs="Times New Roman"/>
      </w:rPr>
    </w:lvl>
    <w:lvl w:ilvl="8">
      <w:start w:val="1"/>
      <w:numFmt w:val="lowerRoman"/>
      <w:isLgl w:val="false"/>
      <w:suff w:val="tab"/>
      <w:lvlText w:val="%9."/>
      <w:lvlJc w:val="right"/>
      <w:pPr>
        <w:ind w:left="4410" w:hanging="420"/>
        <w:tabs>
          <w:tab w:val="left" w:pos="4410" w:leader="none"/>
        </w:tabs>
      </w:pPr>
      <w:rPr>
        <w:rFonts w:cs="Times New Roman"/>
      </w:rPr>
    </w:lvl>
  </w:abstractNum>
  <w:abstractNum w:abstractNumId="6">
    <w:multiLevelType w:val="hybridMultilevel"/>
    <w:lvl w:ilvl="0">
      <w:start w:val="3"/>
      <w:numFmt w:val="decimal"/>
      <w:isLgl w:val="false"/>
      <w:suff w:val="nothing"/>
      <w:lvlText w:val="%1、"/>
      <w:lvlJc w:val="left"/>
      <w:pPr>
        <w:ind w:left="0" w:firstLine="0"/>
      </w:pPr>
      <w:rPr>
        <w:rFonts w:hint="eastAsia" w:ascii="宋体" w:hAnsi="宋体" w:eastAsia="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2"/>
  </w:num>
  <w:num w:numId="2">
    <w:abstractNumId w:val="3"/>
  </w:num>
  <w:num w:numId="3">
    <w:abstractNumId w:val="1"/>
  </w:num>
  <w:num w:numId="4">
    <w:abstractNumId w:val="0"/>
  </w:num>
  <w:num w:numId="5">
    <w:abstractNumId w:val="5"/>
  </w:num>
  <w:num w:numId="6">
    <w:abstractNumId w:val="4"/>
  </w:num>
  <w:num w:numId="7">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2"/>
    <w:link w:val="723"/>
    <w:uiPriority w:val="9"/>
    <w:rPr>
      <w:rFonts w:ascii="Arial" w:hAnsi="Arial" w:eastAsia="Arial" w:cs="Arial"/>
      <w:sz w:val="40"/>
      <w:szCs w:val="40"/>
    </w:rPr>
  </w:style>
  <w:style w:type="character" w:styleId="15">
    <w:name w:val="Heading 2 Char"/>
    <w:basedOn w:val="732"/>
    <w:link w:val="800"/>
    <w:uiPriority w:val="9"/>
    <w:rPr>
      <w:rFonts w:ascii="Arial" w:hAnsi="Arial" w:eastAsia="Arial" w:cs="Arial"/>
      <w:sz w:val="34"/>
    </w:rPr>
  </w:style>
  <w:style w:type="character" w:styleId="19">
    <w:name w:val="Heading 4 Char"/>
    <w:basedOn w:val="732"/>
    <w:link w:val="726"/>
    <w:uiPriority w:val="9"/>
    <w:rPr>
      <w:rFonts w:ascii="Arial" w:hAnsi="Arial" w:eastAsia="Arial" w:cs="Arial"/>
      <w:b/>
      <w:bCs/>
      <w:sz w:val="26"/>
      <w:szCs w:val="26"/>
    </w:rPr>
  </w:style>
  <w:style w:type="character" w:styleId="21">
    <w:name w:val="Heading 5 Char"/>
    <w:basedOn w:val="732"/>
    <w:link w:val="727"/>
    <w:uiPriority w:val="9"/>
    <w:rPr>
      <w:rFonts w:ascii="Arial" w:hAnsi="Arial" w:eastAsia="Arial" w:cs="Arial"/>
      <w:b/>
      <w:bCs/>
      <w:sz w:val="24"/>
      <w:szCs w:val="24"/>
    </w:rPr>
  </w:style>
  <w:style w:type="character" w:styleId="23">
    <w:name w:val="Heading 6 Char"/>
    <w:basedOn w:val="732"/>
    <w:link w:val="728"/>
    <w:uiPriority w:val="9"/>
    <w:rPr>
      <w:rFonts w:ascii="Arial" w:hAnsi="Arial" w:eastAsia="Arial" w:cs="Arial"/>
      <w:b/>
      <w:bCs/>
      <w:sz w:val="22"/>
      <w:szCs w:val="22"/>
    </w:rPr>
  </w:style>
  <w:style w:type="character" w:styleId="25">
    <w:name w:val="Heading 7 Char"/>
    <w:basedOn w:val="732"/>
    <w:link w:val="729"/>
    <w:uiPriority w:val="9"/>
    <w:rPr>
      <w:rFonts w:ascii="Arial" w:hAnsi="Arial" w:eastAsia="Arial" w:cs="Arial"/>
      <w:b/>
      <w:bCs/>
      <w:i/>
      <w:iCs/>
      <w:sz w:val="22"/>
      <w:szCs w:val="22"/>
    </w:rPr>
  </w:style>
  <w:style w:type="character" w:styleId="27">
    <w:name w:val="Heading 8 Char"/>
    <w:basedOn w:val="732"/>
    <w:link w:val="730"/>
    <w:uiPriority w:val="9"/>
    <w:rPr>
      <w:rFonts w:ascii="Arial" w:hAnsi="Arial" w:eastAsia="Arial" w:cs="Arial"/>
      <w:i/>
      <w:iCs/>
      <w:sz w:val="22"/>
      <w:szCs w:val="22"/>
    </w:rPr>
  </w:style>
  <w:style w:type="character" w:styleId="29">
    <w:name w:val="Heading 9 Char"/>
    <w:basedOn w:val="732"/>
    <w:link w:val="731"/>
    <w:uiPriority w:val="9"/>
    <w:rPr>
      <w:rFonts w:ascii="Arial" w:hAnsi="Arial" w:eastAsia="Arial" w:cs="Arial"/>
      <w:i/>
      <w:iCs/>
      <w:sz w:val="21"/>
      <w:szCs w:val="21"/>
    </w:rPr>
  </w:style>
  <w:style w:type="character" w:styleId="34">
    <w:name w:val="Title Char"/>
    <w:basedOn w:val="732"/>
    <w:link w:val="765"/>
    <w:uiPriority w:val="10"/>
    <w:rPr>
      <w:sz w:val="48"/>
      <w:szCs w:val="48"/>
    </w:rPr>
  </w:style>
  <w:style w:type="character" w:styleId="36">
    <w:name w:val="Subtitle Char"/>
    <w:basedOn w:val="732"/>
    <w:link w:val="756"/>
    <w:uiPriority w:val="11"/>
    <w:rPr>
      <w:sz w:val="24"/>
      <w:szCs w:val="24"/>
    </w:rPr>
  </w:style>
  <w:style w:type="paragraph" w:styleId="37">
    <w:name w:val="Quote"/>
    <w:basedOn w:val="722"/>
    <w:next w:val="722"/>
    <w:link w:val="38"/>
    <w:uiPriority w:val="29"/>
    <w:qFormat/>
    <w:pPr>
      <w:ind w:left="720" w:right="720"/>
    </w:pPr>
    <w:rPr>
      <w:i/>
    </w:rPr>
  </w:style>
  <w:style w:type="character" w:styleId="38">
    <w:name w:val="Quote Char"/>
    <w:link w:val="37"/>
    <w:uiPriority w:val="29"/>
    <w:rPr>
      <w:i/>
    </w:rPr>
  </w:style>
  <w:style w:type="paragraph" w:styleId="39">
    <w:name w:val="Intense Quote"/>
    <w:basedOn w:val="722"/>
    <w:next w:val="72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32"/>
    <w:link w:val="753"/>
    <w:uiPriority w:val="99"/>
  </w:style>
  <w:style w:type="character" w:styleId="44">
    <w:name w:val="Footer Char"/>
    <w:basedOn w:val="732"/>
    <w:link w:val="752"/>
    <w:uiPriority w:val="99"/>
  </w:style>
  <w:style w:type="character" w:styleId="46">
    <w:name w:val="Caption Char"/>
    <w:basedOn w:val="738"/>
    <w:link w:val="752"/>
    <w:uiPriority w:val="99"/>
  </w:style>
  <w:style w:type="table" w:styleId="48">
    <w:name w:val="Table Grid Light"/>
    <w:basedOn w:val="7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3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3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3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3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3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3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3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3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3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3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3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3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3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3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3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3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3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3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3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3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3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3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3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3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3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2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32"/>
    <w:uiPriority w:val="99"/>
    <w:unhideWhenUsed/>
    <w:rPr>
      <w:vertAlign w:val="superscript"/>
    </w:rPr>
  </w:style>
  <w:style w:type="paragraph" w:styleId="177">
    <w:name w:val="endnote text"/>
    <w:basedOn w:val="72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32"/>
    <w:uiPriority w:val="99"/>
    <w:semiHidden/>
    <w:unhideWhenUsed/>
    <w:rPr>
      <w:vertAlign w:val="superscript"/>
    </w:rPr>
  </w:style>
  <w:style w:type="paragraph" w:styleId="189">
    <w:name w:val="TOC Heading"/>
    <w:uiPriority w:val="39"/>
    <w:unhideWhenUsed/>
  </w:style>
  <w:style w:type="paragraph" w:styleId="190">
    <w:name w:val="table of figures"/>
    <w:basedOn w:val="722"/>
    <w:next w:val="722"/>
    <w:uiPriority w:val="99"/>
    <w:unhideWhenUsed/>
    <w:pPr>
      <w:spacing w:after="0" w:afterAutospacing="0"/>
    </w:pPr>
  </w:style>
  <w:style w:type="paragraph" w:styleId="72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23">
    <w:name w:val="Heading 1"/>
    <w:basedOn w:val="722"/>
    <w:next w:val="722"/>
    <w:link w:val="778"/>
    <w:uiPriority w:val="9"/>
    <w:qFormat/>
    <w:pPr>
      <w:ind w:left="100" w:right="100"/>
      <w:keepLines/>
      <w:keepNext/>
      <w:spacing w:before="120" w:after="120"/>
      <w:outlineLvl w:val="0"/>
    </w:pPr>
    <w:rPr>
      <w:b/>
      <w:bCs/>
      <w:szCs w:val="44"/>
    </w:rPr>
  </w:style>
  <w:style w:type="paragraph" w:styleId="724">
    <w:name w:val="Heading 2"/>
    <w:basedOn w:val="722"/>
    <w:next w:val="722"/>
    <w:link w:val="779"/>
    <w:uiPriority w:val="0"/>
    <w:qFormat/>
    <w:pPr>
      <w:keepLines/>
      <w:keepNext/>
      <w:spacing w:before="260" w:after="260" w:line="416" w:lineRule="auto"/>
      <w:outlineLvl w:val="1"/>
    </w:pPr>
    <w:rPr>
      <w:rFonts w:ascii="等线 Light" w:hAnsi="等线 Light" w:eastAsia="等线 Light"/>
      <w:b/>
      <w:bCs/>
      <w:sz w:val="32"/>
      <w:szCs w:val="32"/>
    </w:rPr>
  </w:style>
  <w:style w:type="paragraph" w:styleId="725">
    <w:name w:val="Heading 3"/>
    <w:basedOn w:val="722"/>
    <w:next w:val="722"/>
    <w:link w:val="780"/>
    <w:uiPriority w:val="0"/>
    <w:qFormat/>
    <w:pPr>
      <w:keepLines/>
      <w:keepNext/>
      <w:spacing w:before="260" w:after="260" w:line="416" w:lineRule="auto"/>
      <w:outlineLvl w:val="2"/>
    </w:pPr>
    <w:rPr>
      <w:b/>
      <w:bCs/>
      <w:sz w:val="32"/>
      <w:szCs w:val="32"/>
    </w:rPr>
  </w:style>
  <w:style w:type="paragraph" w:styleId="726">
    <w:name w:val="Heading 4"/>
    <w:basedOn w:val="722"/>
    <w:next w:val="722"/>
    <w:link w:val="781"/>
    <w:uiPriority w:val="0"/>
    <w:qFormat/>
    <w:pPr>
      <w:keepLines/>
      <w:keepNext/>
      <w:spacing w:before="280" w:after="290" w:line="376" w:lineRule="auto"/>
      <w:outlineLvl w:val="3"/>
    </w:pPr>
    <w:rPr>
      <w:rFonts w:ascii="等线 Light" w:hAnsi="等线 Light" w:eastAsia="等线 Light"/>
      <w:b/>
      <w:bCs/>
      <w:sz w:val="28"/>
      <w:szCs w:val="28"/>
    </w:rPr>
  </w:style>
  <w:style w:type="paragraph" w:styleId="727">
    <w:name w:val="Heading 5"/>
    <w:basedOn w:val="722"/>
    <w:next w:val="722"/>
    <w:link w:val="832"/>
    <w:uiPriority w:val="99"/>
    <w:qFormat/>
    <w:pPr>
      <w:keepLines/>
      <w:keepNext/>
      <w:spacing w:before="280" w:after="290" w:line="376" w:lineRule="auto"/>
      <w:outlineLvl w:val="4"/>
    </w:pPr>
    <w:rPr>
      <w:b/>
      <w:bCs/>
      <w:sz w:val="28"/>
      <w:szCs w:val="28"/>
    </w:rPr>
  </w:style>
  <w:style w:type="paragraph" w:styleId="728">
    <w:name w:val="Heading 6"/>
    <w:basedOn w:val="722"/>
    <w:next w:val="722"/>
    <w:link w:val="782"/>
    <w:uiPriority w:val="99"/>
    <w:qFormat/>
    <w:pPr>
      <w:keepLines/>
      <w:keepNext/>
      <w:spacing w:before="240" w:after="64" w:line="320" w:lineRule="auto"/>
      <w:outlineLvl w:val="5"/>
    </w:pPr>
    <w:rPr>
      <w:rFonts w:ascii="等线 Light" w:hAnsi="等线 Light" w:eastAsia="等线 Light"/>
      <w:b/>
      <w:bCs/>
      <w:sz w:val="24"/>
    </w:rPr>
  </w:style>
  <w:style w:type="paragraph" w:styleId="729">
    <w:name w:val="Heading 7"/>
    <w:basedOn w:val="722"/>
    <w:next w:val="722"/>
    <w:link w:val="833"/>
    <w:uiPriority w:val="99"/>
    <w:qFormat/>
    <w:pPr>
      <w:keepLines/>
      <w:keepNext/>
      <w:spacing w:before="240" w:after="64" w:line="320" w:lineRule="auto"/>
      <w:outlineLvl w:val="6"/>
    </w:pPr>
    <w:rPr>
      <w:b/>
      <w:bCs/>
      <w:sz w:val="24"/>
    </w:rPr>
  </w:style>
  <w:style w:type="paragraph" w:styleId="730">
    <w:name w:val="Heading 8"/>
    <w:basedOn w:val="722"/>
    <w:next w:val="722"/>
    <w:link w:val="783"/>
    <w:uiPriority w:val="99"/>
    <w:qFormat/>
    <w:pPr>
      <w:keepLines/>
      <w:keepNext/>
      <w:spacing w:before="240" w:after="64" w:line="320" w:lineRule="auto"/>
      <w:outlineLvl w:val="7"/>
    </w:pPr>
    <w:rPr>
      <w:rFonts w:ascii="等线 Light" w:hAnsi="等线 Light" w:eastAsia="等线 Light"/>
      <w:sz w:val="24"/>
    </w:rPr>
  </w:style>
  <w:style w:type="paragraph" w:styleId="731">
    <w:name w:val="Heading 9"/>
    <w:basedOn w:val="722"/>
    <w:next w:val="722"/>
    <w:link w:val="834"/>
    <w:uiPriority w:val="99"/>
    <w:qFormat/>
    <w:pPr>
      <w:keepLines/>
      <w:keepNext/>
      <w:spacing w:before="240" w:after="64" w:line="320" w:lineRule="auto"/>
      <w:outlineLvl w:val="8"/>
    </w:pPr>
    <w:rPr>
      <w:rFonts w:ascii="Cambria" w:hAnsi="Cambria"/>
      <w:szCs w:val="21"/>
    </w:rPr>
  </w:style>
  <w:style w:type="character" w:styleId="732" w:default="1">
    <w:name w:val="Default Paragraph Font"/>
    <w:uiPriority w:val="1"/>
    <w:semiHidden/>
    <w:unhideWhenUsed/>
    <w:qFormat/>
  </w:style>
  <w:style w:type="table" w:styleId="733" w:default="1">
    <w:name w:val="Normal Table"/>
    <w:uiPriority w:val="99"/>
    <w:semiHidden/>
    <w:unhideWhenUsed/>
    <w:qFormat/>
    <w:tblPr>
      <w:tblCellMar>
        <w:left w:w="108" w:type="dxa"/>
        <w:top w:w="0" w:type="dxa"/>
        <w:right w:w="108" w:type="dxa"/>
        <w:bottom w:w="0" w:type="dxa"/>
      </w:tblCellMar>
    </w:tblPr>
  </w:style>
  <w:style w:type="paragraph" w:styleId="734">
    <w:name w:val="List 3"/>
    <w:basedOn w:val="722"/>
    <w:uiPriority w:val="99"/>
    <w:qFormat/>
    <w:pPr>
      <w:contextualSpacing/>
      <w:ind w:left="100" w:hanging="200"/>
      <w:jc w:val="left"/>
      <w:widowControl/>
    </w:pPr>
    <w:rPr>
      <w:sz w:val="20"/>
      <w:szCs w:val="20"/>
    </w:rPr>
  </w:style>
  <w:style w:type="paragraph" w:styleId="735">
    <w:name w:val="toc 7"/>
    <w:basedOn w:val="722"/>
    <w:next w:val="722"/>
    <w:uiPriority w:val="0"/>
    <w:unhideWhenUsed/>
    <w:qFormat/>
    <w:pPr>
      <w:ind w:left="2520"/>
    </w:pPr>
    <w:rPr>
      <w:rFonts w:ascii="等线" w:hAnsi="等线" w:eastAsia="等线"/>
      <w:szCs w:val="22"/>
    </w:rPr>
  </w:style>
  <w:style w:type="paragraph" w:styleId="736">
    <w:name w:val="Note Heading"/>
    <w:basedOn w:val="722"/>
    <w:next w:val="722"/>
    <w:link w:val="836"/>
    <w:uiPriority w:val="99"/>
    <w:qFormat/>
    <w:rPr>
      <w:rFonts w:ascii="Verdana" w:hAnsi="Verdana"/>
      <w:szCs w:val="20"/>
    </w:rPr>
  </w:style>
  <w:style w:type="paragraph" w:styleId="737">
    <w:name w:val="Normal Indent"/>
    <w:basedOn w:val="722"/>
    <w:link w:val="784"/>
    <w:uiPriority w:val="99"/>
    <w:qFormat/>
    <w:pPr>
      <w:ind w:firstLine="420"/>
    </w:pPr>
    <w:rPr>
      <w:szCs w:val="20"/>
    </w:rPr>
  </w:style>
  <w:style w:type="paragraph" w:styleId="738">
    <w:name w:val="Caption"/>
    <w:basedOn w:val="722"/>
    <w:next w:val="722"/>
    <w:uiPriority w:val="0"/>
    <w:qFormat/>
    <w:rPr>
      <w:rFonts w:ascii="Cambria" w:hAnsi="Cambria" w:eastAsia="黑体"/>
      <w:sz w:val="20"/>
      <w:szCs w:val="22"/>
    </w:rPr>
  </w:style>
  <w:style w:type="paragraph" w:styleId="739">
    <w:name w:val="Document Map"/>
    <w:basedOn w:val="722"/>
    <w:link w:val="785"/>
    <w:uiPriority w:val="99"/>
    <w:qFormat/>
    <w:pPr>
      <w:shd w:val="clear" w:color="auto" w:fill="000080"/>
    </w:pPr>
  </w:style>
  <w:style w:type="paragraph" w:styleId="740">
    <w:name w:val="annotation text"/>
    <w:basedOn w:val="722"/>
    <w:link w:val="786"/>
    <w:uiPriority w:val="0"/>
    <w:qFormat/>
    <w:pPr>
      <w:jc w:val="left"/>
    </w:pPr>
  </w:style>
  <w:style w:type="paragraph" w:styleId="741">
    <w:name w:val="Body Text 3"/>
    <w:basedOn w:val="722"/>
    <w:link w:val="837"/>
    <w:uiPriority w:val="99"/>
    <w:qFormat/>
    <w:rPr>
      <w:rFonts w:ascii="宋体"/>
      <w:sz w:val="24"/>
      <w:szCs w:val="20"/>
    </w:rPr>
  </w:style>
  <w:style w:type="paragraph" w:styleId="742">
    <w:name w:val="Body Text"/>
    <w:basedOn w:val="722"/>
    <w:link w:val="787"/>
    <w:uiPriority w:val="99"/>
    <w:qFormat/>
    <w:pPr>
      <w:spacing w:after="120"/>
    </w:pPr>
  </w:style>
  <w:style w:type="paragraph" w:styleId="743">
    <w:name w:val="Body Text Indent"/>
    <w:basedOn w:val="722"/>
    <w:link w:val="970"/>
    <w:uiPriority w:val="99"/>
    <w:qFormat/>
    <w:pPr>
      <w:ind w:left="420"/>
      <w:spacing w:after="120"/>
    </w:pPr>
  </w:style>
  <w:style w:type="paragraph" w:styleId="744">
    <w:name w:val="index 4"/>
    <w:basedOn w:val="722"/>
    <w:next w:val="722"/>
    <w:uiPriority w:val="99"/>
    <w:unhideWhenUsed/>
    <w:qFormat/>
    <w:pPr>
      <w:ind w:left="600"/>
    </w:pPr>
    <w:rPr>
      <w:rFonts w:ascii="宋体"/>
      <w:b/>
      <w:position w:val="-10"/>
      <w:sz w:val="24"/>
      <w:szCs w:val="20"/>
    </w:rPr>
  </w:style>
  <w:style w:type="paragraph" w:styleId="745">
    <w:name w:val="toc 5"/>
    <w:basedOn w:val="722"/>
    <w:next w:val="722"/>
    <w:uiPriority w:val="0"/>
    <w:unhideWhenUsed/>
    <w:qFormat/>
    <w:pPr>
      <w:ind w:left="1680"/>
    </w:pPr>
    <w:rPr>
      <w:rFonts w:ascii="等线" w:hAnsi="等线" w:eastAsia="等线"/>
      <w:szCs w:val="22"/>
    </w:rPr>
  </w:style>
  <w:style w:type="paragraph" w:styleId="746">
    <w:name w:val="toc 3"/>
    <w:basedOn w:val="722"/>
    <w:next w:val="722"/>
    <w:uiPriority w:val="39"/>
    <w:unhideWhenUsed/>
    <w:qFormat/>
    <w:pPr>
      <w:ind w:left="440"/>
      <w:jc w:val="left"/>
      <w:spacing w:after="100" w:line="259" w:lineRule="auto"/>
      <w:widowControl/>
    </w:pPr>
    <w:rPr>
      <w:rFonts w:ascii="等线" w:hAnsi="等线" w:eastAsia="等线"/>
      <w:sz w:val="22"/>
      <w:szCs w:val="22"/>
    </w:rPr>
  </w:style>
  <w:style w:type="paragraph" w:styleId="747">
    <w:name w:val="Plain Text"/>
    <w:basedOn w:val="722"/>
    <w:link w:val="788"/>
    <w:uiPriority w:val="0"/>
    <w:qFormat/>
    <w:rPr>
      <w:rFonts w:ascii="宋体" w:hAnsi="Courier New" w:cs="Courier New"/>
      <w:szCs w:val="21"/>
    </w:rPr>
  </w:style>
  <w:style w:type="paragraph" w:styleId="748">
    <w:name w:val="toc 8"/>
    <w:basedOn w:val="722"/>
    <w:next w:val="722"/>
    <w:uiPriority w:val="0"/>
    <w:unhideWhenUsed/>
    <w:qFormat/>
    <w:pPr>
      <w:ind w:left="2940"/>
    </w:pPr>
    <w:rPr>
      <w:rFonts w:ascii="等线" w:hAnsi="等线" w:eastAsia="等线"/>
      <w:szCs w:val="22"/>
    </w:rPr>
  </w:style>
  <w:style w:type="paragraph" w:styleId="749">
    <w:name w:val="Date"/>
    <w:basedOn w:val="722"/>
    <w:next w:val="722"/>
    <w:link w:val="789"/>
    <w:uiPriority w:val="0"/>
    <w:qFormat/>
    <w:rPr>
      <w:sz w:val="24"/>
      <w:szCs w:val="20"/>
    </w:rPr>
  </w:style>
  <w:style w:type="paragraph" w:styleId="750">
    <w:name w:val="Body Text Indent 2"/>
    <w:basedOn w:val="722"/>
    <w:link w:val="840"/>
    <w:uiPriority w:val="0"/>
    <w:qFormat/>
    <w:pPr>
      <w:ind w:firstLine="525"/>
      <w:spacing w:line="420" w:lineRule="exact"/>
    </w:pPr>
    <w:rPr>
      <w:rFonts w:ascii="宋体"/>
      <w:sz w:val="20"/>
      <w:szCs w:val="20"/>
    </w:rPr>
  </w:style>
  <w:style w:type="paragraph" w:styleId="751">
    <w:name w:val="Balloon Text"/>
    <w:basedOn w:val="722"/>
    <w:link w:val="790"/>
    <w:uiPriority w:val="99"/>
    <w:qFormat/>
    <w:rPr>
      <w:sz w:val="18"/>
      <w:szCs w:val="18"/>
    </w:rPr>
  </w:style>
  <w:style w:type="paragraph" w:styleId="752">
    <w:name w:val="Footer"/>
    <w:basedOn w:val="722"/>
    <w:link w:val="791"/>
    <w:uiPriority w:val="99"/>
    <w:qFormat/>
    <w:pPr>
      <w:jc w:val="left"/>
      <w:tabs>
        <w:tab w:val="center" w:pos="4153" w:leader="none"/>
        <w:tab w:val="right" w:pos="8306" w:leader="none"/>
      </w:tabs>
    </w:pPr>
    <w:rPr>
      <w:sz w:val="18"/>
      <w:szCs w:val="18"/>
    </w:rPr>
  </w:style>
  <w:style w:type="paragraph" w:styleId="753">
    <w:name w:val="Header"/>
    <w:basedOn w:val="722"/>
    <w:link w:val="792"/>
    <w:uiPriority w:val="99"/>
    <w:qFormat/>
    <w:pPr>
      <w:jc w:val="center"/>
      <w:tabs>
        <w:tab w:val="center" w:pos="4153" w:leader="none"/>
        <w:tab w:val="right" w:pos="8306" w:leader="none"/>
      </w:tabs>
      <w:pBdr>
        <w:bottom w:val="single" w:color="auto" w:sz="6" w:space="1"/>
      </w:pBdr>
    </w:pPr>
    <w:rPr>
      <w:sz w:val="18"/>
      <w:szCs w:val="18"/>
    </w:rPr>
  </w:style>
  <w:style w:type="paragraph" w:styleId="754">
    <w:name w:val="toc 1"/>
    <w:basedOn w:val="722"/>
    <w:next w:val="722"/>
    <w:uiPriority w:val="39"/>
    <w:qFormat/>
    <w:rPr>
      <w:rFonts w:ascii="仿宋_GB2312" w:eastAsia="仿宋_GB2312"/>
      <w:sz w:val="24"/>
    </w:rPr>
  </w:style>
  <w:style w:type="paragraph" w:styleId="755">
    <w:name w:val="toc 4"/>
    <w:basedOn w:val="722"/>
    <w:next w:val="722"/>
    <w:uiPriority w:val="99"/>
    <w:unhideWhenUsed/>
    <w:qFormat/>
    <w:pPr>
      <w:ind w:left="1260"/>
    </w:pPr>
    <w:rPr>
      <w:rFonts w:ascii="等线" w:hAnsi="等线" w:eastAsia="等线"/>
      <w:szCs w:val="22"/>
    </w:rPr>
  </w:style>
  <w:style w:type="paragraph" w:styleId="756">
    <w:name w:val="Subtitle"/>
    <w:basedOn w:val="722"/>
    <w:next w:val="722"/>
    <w:link w:val="841"/>
    <w:uiPriority w:val="0"/>
    <w:qFormat/>
    <w:pPr>
      <w:jc w:val="center"/>
      <w:spacing w:before="240" w:after="60" w:line="312" w:lineRule="auto"/>
      <w:outlineLvl w:val="1"/>
    </w:pPr>
    <w:rPr>
      <w:rFonts w:ascii="Cambria" w:hAnsi="Cambria"/>
      <w:b/>
      <w:bCs/>
      <w:sz w:val="32"/>
      <w:szCs w:val="32"/>
    </w:rPr>
  </w:style>
  <w:style w:type="paragraph" w:styleId="757">
    <w:name w:val="toc 6"/>
    <w:basedOn w:val="722"/>
    <w:next w:val="722"/>
    <w:uiPriority w:val="0"/>
    <w:unhideWhenUsed/>
    <w:qFormat/>
    <w:pPr>
      <w:ind w:left="2100"/>
    </w:pPr>
    <w:rPr>
      <w:rFonts w:ascii="等线" w:hAnsi="等线" w:eastAsia="等线"/>
      <w:szCs w:val="22"/>
    </w:rPr>
  </w:style>
  <w:style w:type="paragraph" w:styleId="758">
    <w:name w:val="Body Text Indent 3"/>
    <w:basedOn w:val="722"/>
    <w:link w:val="842"/>
    <w:uiPriority w:val="0"/>
    <w:qFormat/>
    <w:pPr>
      <w:ind w:left="420"/>
      <w:spacing w:after="120"/>
    </w:pPr>
    <w:rPr>
      <w:sz w:val="16"/>
      <w:szCs w:val="20"/>
    </w:rPr>
  </w:style>
  <w:style w:type="paragraph" w:styleId="759">
    <w:name w:val="toc 2"/>
    <w:basedOn w:val="722"/>
    <w:next w:val="722"/>
    <w:uiPriority w:val="39"/>
    <w:unhideWhenUsed/>
    <w:qFormat/>
    <w:pPr>
      <w:ind w:left="220"/>
      <w:jc w:val="left"/>
      <w:spacing w:after="100" w:line="259" w:lineRule="auto"/>
      <w:widowControl/>
    </w:pPr>
    <w:rPr>
      <w:rFonts w:ascii="等线" w:hAnsi="等线" w:eastAsia="等线"/>
      <w:sz w:val="22"/>
      <w:szCs w:val="22"/>
    </w:rPr>
  </w:style>
  <w:style w:type="paragraph" w:styleId="760">
    <w:name w:val="toc 9"/>
    <w:basedOn w:val="722"/>
    <w:next w:val="722"/>
    <w:uiPriority w:val="0"/>
    <w:unhideWhenUsed/>
    <w:qFormat/>
    <w:pPr>
      <w:ind w:left="3360"/>
    </w:pPr>
    <w:rPr>
      <w:rFonts w:ascii="等线" w:hAnsi="等线" w:eastAsia="等线"/>
      <w:szCs w:val="22"/>
    </w:rPr>
  </w:style>
  <w:style w:type="paragraph" w:styleId="761">
    <w:name w:val="Body Text 2"/>
    <w:basedOn w:val="722"/>
    <w:link w:val="793"/>
    <w:uiPriority w:val="0"/>
    <w:qFormat/>
    <w:pPr>
      <w:spacing w:after="120" w:line="480" w:lineRule="auto"/>
    </w:pPr>
    <w:rPr>
      <w:rFonts w:ascii="Calibri" w:hAnsi="Calibri"/>
    </w:rPr>
  </w:style>
  <w:style w:type="paragraph" w:styleId="762">
    <w:name w:val="HTML Preformatted"/>
    <w:basedOn w:val="722"/>
    <w:link w:val="84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63">
    <w:name w:val="Normal (Web)"/>
    <w:basedOn w:val="722"/>
    <w:uiPriority w:val="0"/>
    <w:qFormat/>
    <w:pPr>
      <w:jc w:val="left"/>
      <w:spacing w:before="100" w:beforeAutospacing="1" w:after="100" w:afterAutospacing="1"/>
      <w:widowControl/>
    </w:pPr>
    <w:rPr>
      <w:sz w:val="24"/>
    </w:rPr>
  </w:style>
  <w:style w:type="paragraph" w:styleId="764">
    <w:name w:val="index 1"/>
    <w:basedOn w:val="722"/>
    <w:next w:val="722"/>
    <w:uiPriority w:val="99"/>
    <w:qFormat/>
    <w:pPr>
      <w:jc w:val="center"/>
      <w:spacing w:line="220" w:lineRule="exact"/>
    </w:pPr>
    <w:rPr>
      <w:rFonts w:ascii="仿宋_GB2312" w:hAnsi="Calibri" w:eastAsia="仿宋_GB2312"/>
      <w:szCs w:val="22"/>
    </w:rPr>
  </w:style>
  <w:style w:type="paragraph" w:styleId="765">
    <w:name w:val="Title"/>
    <w:basedOn w:val="722"/>
    <w:next w:val="722"/>
    <w:link w:val="794"/>
    <w:uiPriority w:val="10"/>
    <w:qFormat/>
    <w:pPr>
      <w:jc w:val="center"/>
      <w:spacing w:before="240" w:after="60"/>
      <w:outlineLvl w:val="0"/>
    </w:pPr>
    <w:rPr>
      <w:rFonts w:ascii="等线 Light" w:hAnsi="等线 Light"/>
      <w:b/>
      <w:bCs/>
      <w:sz w:val="32"/>
      <w:szCs w:val="32"/>
    </w:rPr>
  </w:style>
  <w:style w:type="paragraph" w:styleId="766">
    <w:name w:val="annotation subject"/>
    <w:basedOn w:val="740"/>
    <w:next w:val="740"/>
    <w:link w:val="795"/>
    <w:uiPriority w:val="99"/>
    <w:qFormat/>
    <w:rPr>
      <w:b/>
      <w:bCs/>
    </w:rPr>
  </w:style>
  <w:style w:type="paragraph" w:styleId="767">
    <w:name w:val="Body Text First Indent 2"/>
    <w:basedOn w:val="743"/>
    <w:link w:val="971"/>
    <w:uiPriority w:val="99"/>
    <w:unhideWhenUsed/>
    <w:qFormat/>
    <w:pPr>
      <w:ind w:firstLine="420"/>
      <w:jc w:val="left"/>
      <w:widowControl/>
    </w:pPr>
    <w:rPr>
      <w:rFonts w:ascii="Tahoma" w:hAnsi="Tahoma" w:eastAsia="微软雅黑"/>
      <w:sz w:val="22"/>
      <w:szCs w:val="22"/>
    </w:rPr>
  </w:style>
  <w:style w:type="table" w:styleId="768">
    <w:name w:val="Table Grid"/>
    <w:basedOn w:val="73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9">
    <w:name w:val="Strong"/>
    <w:uiPriority w:val="0"/>
    <w:qFormat/>
    <w:rPr>
      <w:b/>
      <w:bCs/>
    </w:rPr>
  </w:style>
  <w:style w:type="character" w:styleId="770">
    <w:name w:val="page number"/>
    <w:uiPriority w:val="0"/>
    <w:qFormat/>
  </w:style>
  <w:style w:type="character" w:styleId="771">
    <w:name w:val="FollowedHyperlink"/>
    <w:uiPriority w:val="99"/>
    <w:qFormat/>
    <w:rPr>
      <w:rFonts w:cs="Times New Roman"/>
      <w:color w:val="800080"/>
      <w:u w:val="single"/>
    </w:rPr>
  </w:style>
  <w:style w:type="character" w:styleId="772">
    <w:name w:val="Emphasis"/>
    <w:uiPriority w:val="0"/>
    <w:qFormat/>
    <w:rPr>
      <w:i/>
      <w:iCs/>
    </w:rPr>
  </w:style>
  <w:style w:type="character" w:styleId="773">
    <w:name w:val="Hyperlink"/>
    <w:uiPriority w:val="0"/>
    <w:qFormat/>
    <w:rPr>
      <w:color w:val="auto"/>
      <w:u w:val="none"/>
    </w:rPr>
  </w:style>
  <w:style w:type="character" w:styleId="774">
    <w:name w:val="annotation reference"/>
    <w:uiPriority w:val="99"/>
    <w:qFormat/>
    <w:rPr>
      <w:sz w:val="21"/>
      <w:szCs w:val="21"/>
    </w:rPr>
  </w:style>
  <w:style w:type="character" w:styleId="775">
    <w:name w:val="HTML Cite"/>
    <w:uiPriority w:val="99"/>
    <w:qFormat/>
    <w:rPr>
      <w:rFonts w:cs="Times New Roman"/>
      <w:color w:val="008000"/>
    </w:rPr>
  </w:style>
  <w:style w:type="paragraph" w:styleId="776" w:customStyle="1">
    <w:name w:val="BodyText1I"/>
    <w:basedOn w:val="777"/>
    <w:next w:val="722"/>
    <w:uiPriority w:val="0"/>
    <w:qFormat/>
    <w:pPr>
      <w:ind w:firstLine="420"/>
      <w:spacing w:after="120"/>
    </w:pPr>
    <w:rPr>
      <w:sz w:val="24"/>
    </w:rPr>
  </w:style>
  <w:style w:type="paragraph" w:styleId="777" w:customStyle="1">
    <w:name w:val="BodyText"/>
    <w:basedOn w:val="722"/>
    <w:uiPriority w:val="0"/>
    <w:qFormat/>
    <w:rPr>
      <w:rFonts w:ascii="Calibri" w:hAnsi="Calibri" w:cs="宋体"/>
      <w:sz w:val="32"/>
      <w:szCs w:val="22"/>
    </w:rPr>
  </w:style>
  <w:style w:type="character" w:styleId="778" w:customStyle="1">
    <w:name w:val="标题 1 字符"/>
    <w:link w:val="723"/>
    <w:uiPriority w:val="9"/>
    <w:qFormat/>
    <w:rPr>
      <w:b/>
      <w:bCs/>
      <w:sz w:val="21"/>
      <w:szCs w:val="44"/>
    </w:rPr>
  </w:style>
  <w:style w:type="character" w:styleId="779" w:customStyle="1">
    <w:name w:val="标题 2 字符"/>
    <w:link w:val="724"/>
    <w:uiPriority w:val="0"/>
    <w:qFormat/>
    <w:rPr>
      <w:rFonts w:ascii="等线 Light" w:hAnsi="等线 Light" w:eastAsia="等线 Light" w:cs="Times New Roman"/>
      <w:b/>
      <w:bCs/>
      <w:sz w:val="32"/>
      <w:szCs w:val="32"/>
    </w:rPr>
  </w:style>
  <w:style w:type="character" w:styleId="780" w:customStyle="1">
    <w:name w:val="标题 3 字符"/>
    <w:link w:val="725"/>
    <w:uiPriority w:val="9"/>
    <w:qFormat/>
    <w:rPr>
      <w:rFonts w:eastAsia="宋体"/>
      <w:b/>
      <w:bCs/>
      <w:sz w:val="32"/>
      <w:szCs w:val="32"/>
      <w:lang w:val="en-US" w:eastAsia="zh-CN" w:bidi="ar-SA"/>
    </w:rPr>
  </w:style>
  <w:style w:type="character" w:styleId="781" w:customStyle="1">
    <w:name w:val="标题 4 字符"/>
    <w:link w:val="726"/>
    <w:uiPriority w:val="9"/>
    <w:qFormat/>
    <w:rPr>
      <w:rFonts w:ascii="等线 Light" w:hAnsi="等线 Light" w:eastAsia="等线 Light" w:cs="Times New Roman"/>
      <w:b/>
      <w:bCs/>
      <w:sz w:val="28"/>
      <w:szCs w:val="28"/>
    </w:rPr>
  </w:style>
  <w:style w:type="character" w:styleId="782" w:customStyle="1">
    <w:name w:val="标题 6 字符"/>
    <w:link w:val="728"/>
    <w:uiPriority w:val="99"/>
    <w:qFormat/>
    <w:rPr>
      <w:rFonts w:ascii="等线 Light" w:hAnsi="等线 Light" w:eastAsia="等线 Light" w:cs="Times New Roman"/>
      <w:b/>
      <w:bCs/>
      <w:sz w:val="24"/>
      <w:szCs w:val="24"/>
    </w:rPr>
  </w:style>
  <w:style w:type="character" w:styleId="783" w:customStyle="1">
    <w:name w:val="标题 8 字符"/>
    <w:link w:val="730"/>
    <w:uiPriority w:val="99"/>
    <w:qFormat/>
    <w:rPr>
      <w:rFonts w:ascii="等线 Light" w:hAnsi="等线 Light" w:eastAsia="等线 Light" w:cs="Times New Roman"/>
      <w:sz w:val="24"/>
      <w:szCs w:val="24"/>
    </w:rPr>
  </w:style>
  <w:style w:type="character" w:styleId="784" w:customStyle="1">
    <w:name w:val="正文缩进 字符"/>
    <w:link w:val="737"/>
    <w:uiPriority w:val="0"/>
    <w:qFormat/>
    <w:rPr>
      <w:sz w:val="21"/>
    </w:rPr>
  </w:style>
  <w:style w:type="character" w:styleId="785" w:customStyle="1">
    <w:name w:val="文档结构图 字符"/>
    <w:link w:val="739"/>
    <w:uiPriority w:val="99"/>
    <w:qFormat/>
    <w:rPr>
      <w:sz w:val="21"/>
      <w:szCs w:val="24"/>
      <w:shd w:val="clear" w:color="auto" w:fill="000080"/>
    </w:rPr>
  </w:style>
  <w:style w:type="character" w:styleId="786" w:customStyle="1">
    <w:name w:val="批注文字 字符"/>
    <w:link w:val="740"/>
    <w:uiPriority w:val="99"/>
    <w:qFormat/>
    <w:rPr>
      <w:sz w:val="21"/>
      <w:szCs w:val="24"/>
    </w:rPr>
  </w:style>
  <w:style w:type="character" w:styleId="787" w:customStyle="1">
    <w:name w:val="正文文本 字符"/>
    <w:link w:val="742"/>
    <w:uiPriority w:val="99"/>
    <w:qFormat/>
    <w:rPr>
      <w:sz w:val="21"/>
      <w:szCs w:val="24"/>
    </w:rPr>
  </w:style>
  <w:style w:type="character" w:styleId="788" w:customStyle="1">
    <w:name w:val="纯文本 字符"/>
    <w:link w:val="747"/>
    <w:uiPriority w:val="99"/>
    <w:qFormat/>
    <w:rPr>
      <w:rFonts w:ascii="宋体" w:hAnsi="Courier New" w:cs="Courier New"/>
      <w:sz w:val="21"/>
      <w:szCs w:val="21"/>
    </w:rPr>
  </w:style>
  <w:style w:type="character" w:styleId="789" w:customStyle="1">
    <w:name w:val="日期 字符"/>
    <w:link w:val="749"/>
    <w:uiPriority w:val="0"/>
    <w:qFormat/>
    <w:rPr>
      <w:sz w:val="24"/>
    </w:rPr>
  </w:style>
  <w:style w:type="character" w:styleId="790" w:customStyle="1">
    <w:name w:val="批注框文本 字符"/>
    <w:link w:val="751"/>
    <w:uiPriority w:val="99"/>
    <w:qFormat/>
    <w:rPr>
      <w:sz w:val="18"/>
      <w:szCs w:val="18"/>
    </w:rPr>
  </w:style>
  <w:style w:type="character" w:styleId="791" w:customStyle="1">
    <w:name w:val="页脚 字符"/>
    <w:link w:val="752"/>
    <w:uiPriority w:val="99"/>
    <w:qFormat/>
    <w:rPr>
      <w:sz w:val="18"/>
      <w:szCs w:val="18"/>
    </w:rPr>
  </w:style>
  <w:style w:type="character" w:styleId="792" w:customStyle="1">
    <w:name w:val="页眉 字符"/>
    <w:link w:val="753"/>
    <w:uiPriority w:val="99"/>
    <w:qFormat/>
    <w:rPr>
      <w:sz w:val="18"/>
      <w:szCs w:val="18"/>
    </w:rPr>
  </w:style>
  <w:style w:type="character" w:styleId="793" w:customStyle="1">
    <w:name w:val="正文文本 2 字符"/>
    <w:link w:val="761"/>
    <w:uiPriority w:val="0"/>
    <w:qFormat/>
    <w:rPr>
      <w:rFonts w:ascii="Calibri" w:hAnsi="Calibri"/>
      <w:sz w:val="21"/>
      <w:szCs w:val="24"/>
    </w:rPr>
  </w:style>
  <w:style w:type="character" w:styleId="794" w:customStyle="1">
    <w:name w:val="标题 字符"/>
    <w:link w:val="765"/>
    <w:uiPriority w:val="99"/>
    <w:qFormat/>
    <w:rPr>
      <w:rFonts w:ascii="等线 Light" w:hAnsi="等线 Light" w:cs="Times New Roman"/>
      <w:b/>
      <w:bCs/>
      <w:sz w:val="32"/>
      <w:szCs w:val="32"/>
    </w:rPr>
  </w:style>
  <w:style w:type="character" w:styleId="795" w:customStyle="1">
    <w:name w:val="批注主题 字符"/>
    <w:link w:val="766"/>
    <w:uiPriority w:val="99"/>
    <w:qFormat/>
    <w:rPr>
      <w:b/>
      <w:bCs/>
      <w:sz w:val="21"/>
      <w:szCs w:val="24"/>
    </w:rPr>
  </w:style>
  <w:style w:type="character" w:styleId="796" w:customStyle="1">
    <w:name w:val="p0 Char"/>
    <w:link w:val="797"/>
    <w:uiPriority w:val="0"/>
    <w:qFormat/>
    <w:rPr>
      <w:rFonts w:eastAsia="宋体"/>
      <w:sz w:val="21"/>
      <w:szCs w:val="21"/>
      <w:lang w:val="en-US" w:eastAsia="zh-CN" w:bidi="ar-SA"/>
    </w:rPr>
  </w:style>
  <w:style w:type="paragraph" w:styleId="797" w:customStyle="1">
    <w:name w:val="p0"/>
    <w:basedOn w:val="722"/>
    <w:link w:val="796"/>
    <w:uiPriority w:val="0"/>
    <w:qFormat/>
    <w:pPr>
      <w:widowControl/>
    </w:pPr>
    <w:rPr>
      <w:szCs w:val="21"/>
    </w:rPr>
  </w:style>
  <w:style w:type="character" w:styleId="798" w:customStyle="1">
    <w:name w:val="标题 2 Char Char Char"/>
    <w:uiPriority w:val="0"/>
    <w:qFormat/>
    <w:rPr>
      <w:rFonts w:ascii="Arial" w:hAnsi="Arial" w:eastAsia="黑体"/>
      <w:b/>
      <w:bCs/>
      <w:sz w:val="32"/>
      <w:szCs w:val="32"/>
      <w:lang w:val="en-US" w:eastAsia="zh-CN" w:bidi="ar-SA"/>
    </w:rPr>
  </w:style>
  <w:style w:type="character" w:styleId="799" w:customStyle="1">
    <w:name w:val="NormalCharacter"/>
    <w:uiPriority w:val="0"/>
    <w:qFormat/>
  </w:style>
  <w:style w:type="paragraph" w:styleId="800" w:customStyle="1">
    <w:name w:val="Heading 2"/>
    <w:basedOn w:val="722"/>
    <w:next w:val="722"/>
    <w:uiPriority w:val="0"/>
    <w:qFormat/>
    <w:pPr>
      <w:jc w:val="center"/>
      <w:keepNext/>
      <w:widowControl/>
    </w:pPr>
    <w:rPr>
      <w:rFonts w:ascii="楷体_GB2312" w:eastAsia="楷体_GB2312"/>
      <w:sz w:val="18"/>
      <w:szCs w:val="20"/>
    </w:rPr>
  </w:style>
  <w:style w:type="paragraph" w:styleId="801" w:customStyle="1">
    <w:name w:val="TOC 标题1"/>
    <w:basedOn w:val="723"/>
    <w:next w:val="722"/>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802">
    <w:name w:val="No Spacing"/>
    <w:link w:val="974"/>
    <w:uiPriority w:val="1"/>
    <w:qFormat/>
    <w:pPr>
      <w:jc w:val="both"/>
      <w:widowControl w:val="off"/>
    </w:pPr>
    <w:rPr>
      <w:rFonts w:ascii="Times New Roman" w:hAnsi="Times New Roman" w:eastAsia="宋体" w:cs="Times New Roman"/>
      <w:sz w:val="21"/>
      <w:szCs w:val="24"/>
      <w:lang w:val="en-US" w:eastAsia="zh-CN" w:bidi="ar-SA"/>
    </w:rPr>
  </w:style>
  <w:style w:type="paragraph" w:styleId="803" w:customStyle="1">
    <w:name w:val="样式1"/>
    <w:basedOn w:val="723"/>
    <w:link w:val="804"/>
    <w:uiPriority w:val="0"/>
    <w:qFormat/>
    <w:pPr>
      <w:ind w:left="210" w:right="210"/>
    </w:pPr>
  </w:style>
  <w:style w:type="character" w:styleId="804" w:customStyle="1">
    <w:name w:val="样式1 字符"/>
    <w:link w:val="803"/>
    <w:uiPriority w:val="0"/>
    <w:qFormat/>
  </w:style>
  <w:style w:type="paragraph" w:styleId="805" w:customStyle="1">
    <w:name w:val="标题 21"/>
    <w:basedOn w:val="722"/>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806">
    <w:name w:val="List Paragraph"/>
    <w:basedOn w:val="722"/>
    <w:uiPriority w:val="34"/>
    <w:qFormat/>
    <w:pPr>
      <w:ind w:left="400" w:firstLine="420"/>
      <w:jc w:val="left"/>
    </w:pPr>
    <w:rPr>
      <w:rFonts w:ascii="宋体" w:hAnsi="宋体" w:cs="宋体"/>
      <w:sz w:val="22"/>
      <w:szCs w:val="22"/>
      <w:lang w:val="zh-CN" w:bidi="zh-CN"/>
    </w:rPr>
  </w:style>
  <w:style w:type="paragraph" w:styleId="807" w:customStyle="1">
    <w:name w:val="Table Paragraph"/>
    <w:basedOn w:val="722"/>
    <w:uiPriority w:val="0"/>
    <w:qFormat/>
    <w:pPr>
      <w:jc w:val="left"/>
    </w:pPr>
    <w:rPr>
      <w:rFonts w:ascii="宋体" w:hAnsi="宋体" w:cs="宋体"/>
      <w:sz w:val="22"/>
      <w:szCs w:val="22"/>
      <w:lang w:val="zh-CN" w:bidi="zh-CN"/>
    </w:rPr>
  </w:style>
  <w:style w:type="character" w:styleId="808" w:customStyle="1">
    <w:name w:val="ask-title2"/>
    <w:uiPriority w:val="0"/>
    <w:qFormat/>
  </w:style>
  <w:style w:type="paragraph" w:styleId="809" w:customStyle="1">
    <w:name w:val="列出段落2"/>
    <w:basedOn w:val="722"/>
    <w:uiPriority w:val="0"/>
    <w:unhideWhenUsed/>
    <w:qFormat/>
    <w:pPr>
      <w:ind w:firstLine="420"/>
      <w:jc w:val="left"/>
    </w:pPr>
    <w:rPr>
      <w:rFonts w:ascii="宋体"/>
      <w:sz w:val="20"/>
      <w:szCs w:val="20"/>
    </w:rPr>
  </w:style>
  <w:style w:type="paragraph" w:styleId="810" w:customStyle="1">
    <w:name w:val="纯文本1"/>
    <w:basedOn w:val="722"/>
    <w:uiPriority w:val="0"/>
    <w:qFormat/>
    <w:rPr>
      <w:rFonts w:ascii="宋体" w:hAnsi="Courier New"/>
      <w:sz w:val="20"/>
      <w:szCs w:val="21"/>
    </w:rPr>
  </w:style>
  <w:style w:type="character" w:styleId="811" w:customStyle="1">
    <w:name w:val="纯文本 Char2"/>
    <w:uiPriority w:val="0"/>
    <w:qFormat/>
    <w:rPr>
      <w:rFonts w:ascii="宋体" w:hAnsi="Courier New"/>
      <w:sz w:val="21"/>
    </w:rPr>
  </w:style>
  <w:style w:type="paragraph" w:styleId="812" w:customStyle="1">
    <w:name w:val="列出段落1"/>
    <w:basedOn w:val="722"/>
    <w:uiPriority w:val="99"/>
    <w:qFormat/>
    <w:pPr>
      <w:ind w:firstLine="420"/>
      <w:spacing w:line="0" w:lineRule="atLeast"/>
    </w:pPr>
    <w:rPr>
      <w:rFonts w:eastAsia="微软雅黑"/>
      <w:sz w:val="20"/>
      <w:szCs w:val="20"/>
    </w:rPr>
  </w:style>
  <w:style w:type="character" w:styleId="813" w:customStyle="1">
    <w:name w:val="纯文本 Char"/>
    <w:link w:val="814"/>
    <w:uiPriority w:val="0"/>
    <w:qFormat/>
    <w:rPr>
      <w:rFonts w:ascii="宋体" w:hAnsi="Courier New"/>
    </w:rPr>
  </w:style>
  <w:style w:type="paragraph" w:styleId="814" w:customStyle="1">
    <w:name w:val="纯文本2"/>
    <w:basedOn w:val="722"/>
    <w:link w:val="813"/>
    <w:uiPriority w:val="99"/>
    <w:qFormat/>
    <w:pPr>
      <w:ind w:firstLine="200"/>
      <w:spacing w:line="360" w:lineRule="auto"/>
    </w:pPr>
    <w:rPr>
      <w:rFonts w:ascii="宋体" w:hAnsi="Courier New"/>
      <w:sz w:val="20"/>
      <w:szCs w:val="20"/>
    </w:rPr>
  </w:style>
  <w:style w:type="character" w:styleId="815" w:customStyle="1">
    <w:name w:val="页脚 Char"/>
    <w:uiPriority w:val="0"/>
    <w:qFormat/>
    <w:rPr>
      <w:sz w:val="18"/>
      <w:szCs w:val="18"/>
    </w:rPr>
  </w:style>
  <w:style w:type="paragraph" w:styleId="816" w:customStyle="1">
    <w:name w:val="_Style 83"/>
    <w:basedOn w:val="722"/>
    <w:next w:val="806"/>
    <w:uiPriority w:val="99"/>
    <w:qFormat/>
    <w:pPr>
      <w:ind w:firstLine="420"/>
    </w:pPr>
  </w:style>
  <w:style w:type="paragraph" w:styleId="817"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818" w:customStyle="1">
    <w:name w:val="正文首行缩进 21"/>
    <w:basedOn w:val="819"/>
    <w:uiPriority w:val="0"/>
    <w:qFormat/>
    <w:pPr>
      <w:ind w:firstLine="420"/>
    </w:pPr>
  </w:style>
  <w:style w:type="paragraph" w:styleId="819" w:customStyle="1">
    <w:name w:val="正文文本缩进1"/>
    <w:basedOn w:val="722"/>
    <w:uiPriority w:val="0"/>
    <w:qFormat/>
    <w:pPr>
      <w:ind w:left="420"/>
      <w:spacing w:after="120"/>
    </w:pPr>
    <w:rPr>
      <w:szCs w:val="21"/>
    </w:rPr>
  </w:style>
  <w:style w:type="character" w:styleId="820" w:customStyle="1">
    <w:name w:val="font11"/>
    <w:basedOn w:val="732"/>
    <w:uiPriority w:val="0"/>
    <w:qFormat/>
    <w:rPr>
      <w:rFonts w:hint="eastAsia" w:ascii="方正仿宋_GBK" w:hAnsi="方正仿宋_GBK" w:eastAsia="方正仿宋_GBK" w:cs="方正仿宋_GBK"/>
      <w:color w:val="000000"/>
      <w:sz w:val="32"/>
      <w:szCs w:val="32"/>
      <w:u w:val="none"/>
    </w:rPr>
  </w:style>
  <w:style w:type="character" w:styleId="821" w:customStyle="1">
    <w:name w:val="font21"/>
    <w:uiPriority w:val="99"/>
    <w:qFormat/>
    <w:rPr>
      <w:rFonts w:hint="eastAsia" w:ascii="方正仿宋_GBK" w:hAnsi="方正仿宋_GBK" w:eastAsia="方正仿宋_GBK" w:cs="方正仿宋_GBK"/>
      <w:color w:val="000000"/>
      <w:sz w:val="32"/>
      <w:szCs w:val="32"/>
      <w:u w:val="none"/>
    </w:rPr>
  </w:style>
  <w:style w:type="character" w:styleId="822" w:customStyle="1">
    <w:name w:val="font01"/>
    <w:uiPriority w:val="0"/>
    <w:qFormat/>
    <w:rPr>
      <w:rFonts w:hint="eastAsia" w:ascii="方正仿宋_GBK" w:hAnsi="方正仿宋_GBK" w:eastAsia="方正仿宋_GBK" w:cs="方正仿宋_GBK"/>
      <w:color w:val="000000"/>
      <w:sz w:val="32"/>
      <w:szCs w:val="32"/>
      <w:u w:val="none"/>
    </w:rPr>
  </w:style>
  <w:style w:type="character" w:styleId="823" w:customStyle="1">
    <w:name w:val="font31"/>
    <w:uiPriority w:val="99"/>
    <w:qFormat/>
    <w:rPr>
      <w:rFonts w:hint="eastAsia" w:ascii="方正仿宋_GBK" w:hAnsi="方正仿宋_GBK" w:eastAsia="方正仿宋_GBK" w:cs="方正仿宋_GBK"/>
      <w:color w:val="000000"/>
      <w:sz w:val="32"/>
      <w:szCs w:val="32"/>
      <w:u w:val="none"/>
    </w:rPr>
  </w:style>
  <w:style w:type="table" w:styleId="824" w:customStyle="1">
    <w:name w:val="Table Normal"/>
    <w:uiPriority w:val="0"/>
    <w:unhideWhenUsed/>
    <w:qFormat/>
    <w:tblPr>
      <w:tblCellMar>
        <w:left w:w="0" w:type="dxa"/>
        <w:top w:w="0" w:type="dxa"/>
        <w:right w:w="0" w:type="dxa"/>
        <w:bottom w:w="0" w:type="dxa"/>
      </w:tblCellMar>
    </w:tblPr>
  </w:style>
  <w:style w:type="character" w:styleId="825" w:customStyle="1">
    <w:name w:val="font81"/>
    <w:basedOn w:val="732"/>
    <w:uiPriority w:val="0"/>
    <w:qFormat/>
    <w:rPr>
      <w:rFonts w:hint="eastAsia" w:ascii="宋体" w:hAnsi="宋体" w:eastAsia="宋体" w:cs="宋体"/>
      <w:b/>
      <w:bCs/>
      <w:color w:val="000000"/>
      <w:sz w:val="20"/>
      <w:szCs w:val="20"/>
      <w:u w:val="none"/>
    </w:rPr>
  </w:style>
  <w:style w:type="character" w:styleId="826" w:customStyle="1">
    <w:name w:val="font51"/>
    <w:basedOn w:val="732"/>
    <w:uiPriority w:val="0"/>
    <w:qFormat/>
    <w:rPr>
      <w:rFonts w:hint="default" w:ascii="Times New Roman" w:hAnsi="Times New Roman" w:cs="Times New Roman"/>
      <w:b/>
      <w:bCs/>
      <w:color w:val="000000"/>
      <w:sz w:val="20"/>
      <w:szCs w:val="20"/>
      <w:u w:val="none"/>
    </w:rPr>
  </w:style>
  <w:style w:type="character" w:styleId="827" w:customStyle="1">
    <w:name w:val="font101"/>
    <w:basedOn w:val="732"/>
    <w:uiPriority w:val="0"/>
    <w:qFormat/>
    <w:rPr>
      <w:rFonts w:hint="eastAsia" w:ascii="宋体" w:hAnsi="宋体" w:eastAsia="宋体" w:cs="宋体"/>
      <w:b/>
      <w:bCs/>
      <w:color w:val="000000"/>
      <w:sz w:val="24"/>
      <w:szCs w:val="24"/>
      <w:u w:val="none"/>
    </w:rPr>
  </w:style>
  <w:style w:type="character" w:styleId="828" w:customStyle="1">
    <w:name w:val="font71"/>
    <w:basedOn w:val="732"/>
    <w:uiPriority w:val="0"/>
    <w:qFormat/>
    <w:rPr>
      <w:rFonts w:hint="default" w:ascii="Times New Roman" w:hAnsi="Times New Roman" w:cs="Times New Roman"/>
      <w:b/>
      <w:bCs/>
      <w:color w:val="000000"/>
      <w:sz w:val="24"/>
      <w:szCs w:val="24"/>
      <w:u w:val="none"/>
    </w:rPr>
  </w:style>
  <w:style w:type="character" w:styleId="829" w:customStyle="1">
    <w:name w:val="font91"/>
    <w:basedOn w:val="732"/>
    <w:uiPriority w:val="0"/>
    <w:qFormat/>
    <w:rPr>
      <w:rFonts w:hint="eastAsia" w:ascii="宋体" w:hAnsi="宋体" w:eastAsia="宋体" w:cs="宋体"/>
      <w:color w:val="ff0000"/>
      <w:sz w:val="20"/>
      <w:szCs w:val="20"/>
      <w:u w:val="none"/>
    </w:rPr>
  </w:style>
  <w:style w:type="character" w:styleId="830" w:customStyle="1">
    <w:name w:val="font41"/>
    <w:basedOn w:val="732"/>
    <w:uiPriority w:val="0"/>
    <w:qFormat/>
    <w:rPr>
      <w:rFonts w:hint="eastAsia" w:ascii="宋体" w:hAnsi="宋体" w:eastAsia="宋体" w:cs="宋体"/>
      <w:color w:val="ff0000"/>
      <w:sz w:val="20"/>
      <w:szCs w:val="20"/>
      <w:u w:val="none"/>
    </w:rPr>
  </w:style>
  <w:style w:type="paragraph" w:styleId="831" w:customStyle="1">
    <w:name w:val="修订1"/>
    <w:hidden/>
    <w:uiPriority w:val="99"/>
    <w:unhideWhenUsed/>
    <w:qFormat/>
    <w:rPr>
      <w:rFonts w:ascii="Times New Roman" w:hAnsi="Times New Roman" w:eastAsia="宋体" w:cs="Times New Roman"/>
      <w:sz w:val="21"/>
      <w:szCs w:val="24"/>
      <w:lang w:val="en-US" w:eastAsia="zh-CN" w:bidi="ar-SA"/>
    </w:rPr>
  </w:style>
  <w:style w:type="character" w:styleId="832" w:customStyle="1">
    <w:name w:val="标题 5 字符"/>
    <w:basedOn w:val="732"/>
    <w:link w:val="727"/>
    <w:uiPriority w:val="99"/>
    <w:qFormat/>
    <w:rPr>
      <w:b/>
      <w:bCs/>
      <w:sz w:val="28"/>
      <w:szCs w:val="28"/>
    </w:rPr>
  </w:style>
  <w:style w:type="character" w:styleId="833" w:customStyle="1">
    <w:name w:val="标题 7 字符"/>
    <w:basedOn w:val="732"/>
    <w:link w:val="729"/>
    <w:uiPriority w:val="99"/>
    <w:qFormat/>
    <w:rPr>
      <w:b/>
      <w:bCs/>
      <w:sz w:val="24"/>
      <w:szCs w:val="24"/>
    </w:rPr>
  </w:style>
  <w:style w:type="character" w:styleId="834" w:customStyle="1">
    <w:name w:val="标题 9 字符"/>
    <w:basedOn w:val="732"/>
    <w:link w:val="731"/>
    <w:uiPriority w:val="99"/>
    <w:qFormat/>
    <w:rPr>
      <w:rFonts w:ascii="Cambria" w:hAnsi="Cambria"/>
      <w:sz w:val="21"/>
      <w:szCs w:val="21"/>
    </w:rPr>
  </w:style>
  <w:style w:type="character" w:styleId="835" w:customStyle="1">
    <w:name w:val="标题 1 Char"/>
    <w:basedOn w:val="732"/>
    <w:uiPriority w:val="9"/>
    <w:qFormat/>
    <w:rPr>
      <w:rFonts w:ascii="Tahoma" w:hAnsi="Tahoma"/>
      <w:b/>
      <w:bCs/>
      <w:sz w:val="44"/>
      <w:szCs w:val="44"/>
    </w:rPr>
  </w:style>
  <w:style w:type="character" w:styleId="836" w:customStyle="1">
    <w:name w:val="注释标题 字符"/>
    <w:basedOn w:val="732"/>
    <w:link w:val="736"/>
    <w:uiPriority w:val="99"/>
    <w:qFormat/>
    <w:rPr>
      <w:rFonts w:ascii="Verdana" w:hAnsi="Verdana"/>
      <w:sz w:val="21"/>
    </w:rPr>
  </w:style>
  <w:style w:type="character" w:styleId="837" w:customStyle="1">
    <w:name w:val="正文文本 3 字符"/>
    <w:basedOn w:val="732"/>
    <w:link w:val="741"/>
    <w:uiPriority w:val="99"/>
    <w:qFormat/>
    <w:rPr>
      <w:rFonts w:ascii="宋体"/>
      <w:sz w:val="24"/>
    </w:rPr>
  </w:style>
  <w:style w:type="character" w:styleId="838" w:customStyle="1">
    <w:name w:val="正文文本缩进 字符"/>
    <w:basedOn w:val="732"/>
    <w:uiPriority w:val="0"/>
    <w:qFormat/>
    <w:rPr>
      <w:rFonts w:ascii="Times New Roman" w:hAnsi="Times New Roman" w:eastAsia="宋体"/>
      <w:sz w:val="21"/>
      <w:szCs w:val="24"/>
    </w:rPr>
  </w:style>
  <w:style w:type="character" w:styleId="839" w:customStyle="1">
    <w:name w:val="纯文本 字符1"/>
    <w:basedOn w:val="732"/>
    <w:uiPriority w:val="0"/>
    <w:qFormat/>
    <w:rPr>
      <w:rFonts w:ascii="Ari" w:hAnsi="Times New Roman" w:eastAsia="宋体"/>
    </w:rPr>
  </w:style>
  <w:style w:type="character" w:styleId="840" w:customStyle="1">
    <w:name w:val="正文文本缩进 2 字符"/>
    <w:basedOn w:val="732"/>
    <w:link w:val="750"/>
    <w:uiPriority w:val="0"/>
    <w:qFormat/>
    <w:rPr>
      <w:rFonts w:ascii="宋体"/>
    </w:rPr>
  </w:style>
  <w:style w:type="character" w:styleId="841" w:customStyle="1">
    <w:name w:val="副标题 字符"/>
    <w:basedOn w:val="732"/>
    <w:link w:val="756"/>
    <w:uiPriority w:val="0"/>
    <w:qFormat/>
    <w:rPr>
      <w:rFonts w:ascii="Cambria" w:hAnsi="Cambria"/>
      <w:b/>
      <w:bCs/>
      <w:sz w:val="32"/>
      <w:szCs w:val="32"/>
    </w:rPr>
  </w:style>
  <w:style w:type="character" w:styleId="842" w:customStyle="1">
    <w:name w:val="正文文本缩进 3 字符"/>
    <w:basedOn w:val="732"/>
    <w:link w:val="758"/>
    <w:uiPriority w:val="0"/>
    <w:qFormat/>
    <w:rPr>
      <w:sz w:val="16"/>
    </w:rPr>
  </w:style>
  <w:style w:type="character" w:styleId="843" w:customStyle="1">
    <w:name w:val="HTML 预设格式 字符"/>
    <w:basedOn w:val="732"/>
    <w:link w:val="762"/>
    <w:uiPriority w:val="0"/>
    <w:qFormat/>
    <w:rPr>
      <w:rFonts w:ascii="宋体" w:hAnsi="宋体"/>
      <w:sz w:val="24"/>
      <w:szCs w:val="24"/>
    </w:rPr>
  </w:style>
  <w:style w:type="paragraph" w:styleId="844" w:customStyle="1">
    <w:name w:val="[Normal]"/>
    <w:uiPriority w:val="99"/>
    <w:qFormat/>
    <w:rPr>
      <w:rFonts w:ascii="方正仿宋简体" w:hAnsi="方正仿宋简体" w:eastAsia="方正仿宋简体" w:cs="Courier New"/>
      <w:sz w:val="24"/>
      <w:szCs w:val="22"/>
      <w:lang w:val="zh-CN" w:eastAsia="zh-CN" w:bidi="ar-SA"/>
    </w:rPr>
  </w:style>
  <w:style w:type="character" w:styleId="845" w:customStyle="1">
    <w:name w:val="Heading 3 Char"/>
    <w:uiPriority w:val="99"/>
    <w:qFormat/>
    <w:rPr>
      <w:rFonts w:ascii="Times New Roman" w:hAnsi="Times New Roman" w:eastAsia="宋体" w:cs="Times New Roman"/>
      <w:b/>
      <w:bCs/>
      <w:sz w:val="24"/>
      <w:szCs w:val="24"/>
    </w:rPr>
  </w:style>
  <w:style w:type="paragraph" w:styleId="846" w:customStyle="1">
    <w:name w:val="首行缩进"/>
    <w:basedOn w:val="722"/>
    <w:uiPriority w:val="0"/>
    <w:qFormat/>
    <w:pPr>
      <w:ind w:firstLine="480"/>
      <w:jc w:val="left"/>
      <w:spacing w:line="360" w:lineRule="auto"/>
    </w:pPr>
    <w:rPr>
      <w:rFonts w:ascii="宋体" w:hAnsi="宋体"/>
      <w:sz w:val="24"/>
    </w:rPr>
  </w:style>
  <w:style w:type="character" w:styleId="847" w:customStyle="1">
    <w:name w:val="明显强调1"/>
    <w:uiPriority w:val="99"/>
    <w:qFormat/>
    <w:rPr>
      <w:b/>
      <w:i/>
      <w:color w:val="4f81bd"/>
    </w:rPr>
  </w:style>
  <w:style w:type="character" w:styleId="848" w:customStyle="1">
    <w:name w:val="批注文字 Char2"/>
    <w:uiPriority w:val="99"/>
    <w:qFormat/>
    <w:rPr>
      <w:sz w:val="21"/>
    </w:rPr>
  </w:style>
  <w:style w:type="character" w:styleId="849" w:customStyle="1">
    <w:name w:val="标题 3 Char_0"/>
    <w:link w:val="850"/>
    <w:uiPriority w:val="99"/>
    <w:qFormat/>
    <w:rPr>
      <w:b/>
      <w:sz w:val="32"/>
    </w:rPr>
  </w:style>
  <w:style w:type="paragraph" w:styleId="850" w:customStyle="1">
    <w:name w:val="标题 3_0"/>
    <w:basedOn w:val="851"/>
    <w:next w:val="851"/>
    <w:link w:val="849"/>
    <w:uiPriority w:val="99"/>
    <w:qFormat/>
    <w:pPr>
      <w:keepLines/>
      <w:keepNext/>
      <w:spacing w:before="260" w:after="260" w:line="416" w:lineRule="auto"/>
      <w:outlineLvl w:val="2"/>
    </w:pPr>
    <w:rPr>
      <w:b/>
      <w:sz w:val="32"/>
      <w:szCs w:val="20"/>
    </w:rPr>
  </w:style>
  <w:style w:type="paragraph" w:styleId="851" w:customStyle="1">
    <w:name w:val="正文_0"/>
    <w:uiPriority w:val="0"/>
    <w:qFormat/>
    <w:pPr>
      <w:jc w:val="both"/>
      <w:widowControl w:val="off"/>
    </w:pPr>
    <w:rPr>
      <w:rFonts w:ascii="Times New Roman" w:hAnsi="Times New Roman" w:eastAsia="宋体" w:cs="Times New Roman"/>
      <w:szCs w:val="24"/>
      <w:lang w:val="en-US" w:eastAsia="zh-CN" w:bidi="ar-SA"/>
    </w:rPr>
  </w:style>
  <w:style w:type="character" w:styleId="852" w:customStyle="1">
    <w:name w:val="正文文本 Char2"/>
    <w:uiPriority w:val="99"/>
    <w:semiHidden/>
    <w:qFormat/>
    <w:rPr>
      <w:rFonts w:ascii="Calibri" w:hAnsi="Calibri" w:eastAsia="宋体"/>
    </w:rPr>
  </w:style>
  <w:style w:type="character" w:styleId="853" w:customStyle="1">
    <w:name w:val="页脚 Char1"/>
    <w:uiPriority w:val="99"/>
    <w:semiHidden/>
    <w:qFormat/>
    <w:rPr>
      <w:rFonts w:ascii="Calibri" w:hAnsi="Calibri" w:eastAsia="宋体"/>
      <w:sz w:val="18"/>
    </w:rPr>
  </w:style>
  <w:style w:type="character" w:styleId="854" w:customStyle="1">
    <w:name w:val="明显引用 Char2"/>
    <w:uiPriority w:val="99"/>
    <w:qFormat/>
    <w:rPr>
      <w:b/>
      <w:i/>
      <w:color w:val="4f81bd"/>
      <w:sz w:val="24"/>
    </w:rPr>
  </w:style>
  <w:style w:type="character" w:styleId="855" w:customStyle="1">
    <w:name w:val="引用 Char"/>
    <w:link w:val="856"/>
    <w:uiPriority w:val="99"/>
    <w:qFormat/>
    <w:rPr>
      <w:i/>
      <w:color w:val="000000"/>
    </w:rPr>
  </w:style>
  <w:style w:type="paragraph" w:styleId="856" w:customStyle="1">
    <w:name w:val="引用1"/>
    <w:basedOn w:val="722"/>
    <w:next w:val="722"/>
    <w:link w:val="855"/>
    <w:uiPriority w:val="99"/>
    <w:qFormat/>
    <w:rPr>
      <w:i/>
      <w:color w:val="000000"/>
      <w:sz w:val="20"/>
      <w:szCs w:val="20"/>
    </w:rPr>
  </w:style>
  <w:style w:type="character" w:styleId="857" w:customStyle="1">
    <w:name w:val="标题 1 Char_0"/>
    <w:link w:val="858"/>
    <w:uiPriority w:val="99"/>
    <w:qFormat/>
    <w:rPr>
      <w:b/>
      <w:sz w:val="44"/>
    </w:rPr>
  </w:style>
  <w:style w:type="paragraph" w:styleId="858" w:customStyle="1">
    <w:name w:val="标题 1_0"/>
    <w:basedOn w:val="851"/>
    <w:next w:val="851"/>
    <w:link w:val="857"/>
    <w:uiPriority w:val="99"/>
    <w:qFormat/>
    <w:pPr>
      <w:keepLines/>
      <w:keepNext/>
      <w:spacing w:before="340" w:after="330" w:line="578" w:lineRule="auto"/>
      <w:outlineLvl w:val="0"/>
    </w:pPr>
    <w:rPr>
      <w:b/>
      <w:sz w:val="44"/>
      <w:szCs w:val="20"/>
    </w:rPr>
  </w:style>
  <w:style w:type="character" w:styleId="859" w:customStyle="1">
    <w:name w:val="正文文本缩进 3 Char1"/>
    <w:uiPriority w:val="99"/>
    <w:semiHidden/>
    <w:qFormat/>
    <w:rPr>
      <w:sz w:val="16"/>
    </w:rPr>
  </w:style>
  <w:style w:type="character" w:styleId="860" w:customStyle="1">
    <w:name w:val="引用 Char1"/>
    <w:uiPriority w:val="99"/>
    <w:qFormat/>
    <w:rPr>
      <w:i/>
      <w:color w:val="000000"/>
      <w:sz w:val="21"/>
    </w:rPr>
  </w:style>
  <w:style w:type="character" w:styleId="861" w:customStyle="1">
    <w:name w:val="font161"/>
    <w:uiPriority w:val="99"/>
    <w:qFormat/>
    <w:rPr>
      <w:b/>
      <w:sz w:val="32"/>
    </w:rPr>
  </w:style>
  <w:style w:type="character" w:styleId="862" w:customStyle="1">
    <w:name w:val="标题 4 Char_0"/>
    <w:link w:val="863"/>
    <w:uiPriority w:val="99"/>
    <w:qFormat/>
    <w:rPr>
      <w:rFonts w:ascii="Arial" w:hAnsi="Arial" w:eastAsia="黑体"/>
      <w:b/>
      <w:sz w:val="28"/>
    </w:rPr>
  </w:style>
  <w:style w:type="paragraph" w:styleId="863" w:customStyle="1">
    <w:name w:val="标题 4_0"/>
    <w:basedOn w:val="851"/>
    <w:next w:val="851"/>
    <w:link w:val="862"/>
    <w:uiPriority w:val="99"/>
    <w:qFormat/>
    <w:pPr>
      <w:keepLines/>
      <w:keepNext/>
      <w:spacing w:before="280" w:after="290" w:line="376" w:lineRule="auto"/>
      <w:outlineLvl w:val="3"/>
    </w:pPr>
    <w:rPr>
      <w:rFonts w:ascii="Arial" w:hAnsi="Arial" w:eastAsia="黑体"/>
      <w:b/>
      <w:sz w:val="28"/>
      <w:szCs w:val="20"/>
    </w:rPr>
  </w:style>
  <w:style w:type="character" w:styleId="864" w:customStyle="1">
    <w:name w:val="引用 Char2"/>
    <w:uiPriority w:val="99"/>
    <w:qFormat/>
    <w:rPr>
      <w:i/>
      <w:color w:val="000000"/>
      <w:sz w:val="24"/>
    </w:rPr>
  </w:style>
  <w:style w:type="character" w:styleId="865" w:customStyle="1">
    <w:name w:val="rvts11"/>
    <w:uiPriority w:val="99"/>
    <w:qFormat/>
    <w:rPr>
      <w:rFonts w:ascii="KNLe" w:hAnsi="KNLe"/>
      <w:sz w:val="24"/>
      <w:u w:val="single"/>
    </w:rPr>
  </w:style>
  <w:style w:type="character" w:styleId="866" w:customStyle="1">
    <w:name w:val="标题5 Char Char"/>
    <w:link w:val="867"/>
    <w:uiPriority w:val="99"/>
    <w:qFormat/>
    <w:rPr>
      <w:rFonts w:ascii="Arial" w:hAnsi="Arial"/>
      <w:b/>
      <w:sz w:val="32"/>
    </w:rPr>
  </w:style>
  <w:style w:type="paragraph" w:styleId="867" w:customStyle="1">
    <w:name w:val="标题5"/>
    <w:basedOn w:val="725"/>
    <w:link w:val="866"/>
    <w:uiPriority w:val="99"/>
    <w:qFormat/>
    <w:pPr>
      <w:spacing w:line="413" w:lineRule="auto"/>
    </w:pPr>
    <w:rPr>
      <w:rFonts w:ascii="Arial" w:hAnsi="Arial"/>
      <w:bCs w:val="0"/>
      <w:szCs w:val="20"/>
    </w:rPr>
  </w:style>
  <w:style w:type="character" w:styleId="868" w:customStyle="1">
    <w:name w:val="副标题 Char2"/>
    <w:uiPriority w:val="99"/>
    <w:qFormat/>
    <w:rPr>
      <w:rFonts w:ascii="Cambria" w:hAnsi="Cambria"/>
      <w:b/>
      <w:sz w:val="32"/>
    </w:rPr>
  </w:style>
  <w:style w:type="character" w:styleId="869" w:customStyle="1">
    <w:name w:val="批注主题 Char1"/>
    <w:uiPriority w:val="99"/>
    <w:qFormat/>
    <w:rPr>
      <w:b/>
      <w:sz w:val="22"/>
    </w:rPr>
  </w:style>
  <w:style w:type="character" w:styleId="870" w:customStyle="1">
    <w:name w:val="明显引用 Char"/>
    <w:link w:val="871"/>
    <w:uiPriority w:val="99"/>
    <w:qFormat/>
    <w:rPr>
      <w:b/>
      <w:i/>
      <w:color w:val="4f81bd"/>
    </w:rPr>
  </w:style>
  <w:style w:type="paragraph" w:styleId="871" w:customStyle="1">
    <w:name w:val="明显引用1"/>
    <w:basedOn w:val="722"/>
    <w:next w:val="722"/>
    <w:link w:val="870"/>
    <w:uiPriority w:val="99"/>
    <w:qFormat/>
    <w:pPr>
      <w:ind w:left="936" w:right="936"/>
      <w:spacing w:before="200" w:after="280"/>
      <w:pBdr>
        <w:bottom w:val="single" w:color="4F81BD" w:sz="4" w:space="4"/>
      </w:pBdr>
    </w:pPr>
    <w:rPr>
      <w:b/>
      <w:i/>
      <w:color w:val="4f81bd"/>
      <w:sz w:val="20"/>
      <w:szCs w:val="20"/>
    </w:rPr>
  </w:style>
  <w:style w:type="character" w:styleId="872" w:customStyle="1">
    <w:name w:val="日期 Char1"/>
    <w:uiPriority w:val="99"/>
    <w:qFormat/>
    <w:rPr>
      <w:rFonts w:ascii="Calibri" w:hAnsi="Calibri" w:eastAsia="宋体"/>
    </w:rPr>
  </w:style>
  <w:style w:type="character" w:styleId="873" w:customStyle="1">
    <w:name w:val="批注框文本 Char1"/>
    <w:uiPriority w:val="99"/>
    <w:qFormat/>
    <w:rPr>
      <w:sz w:val="18"/>
    </w:rPr>
  </w:style>
  <w:style w:type="character" w:styleId="874" w:customStyle="1">
    <w:name w:val="标题 Char1"/>
    <w:uiPriority w:val="99"/>
    <w:qFormat/>
    <w:rPr>
      <w:rFonts w:ascii="Cambria" w:hAnsi="Cambria" w:eastAsia="宋体"/>
      <w:b/>
      <w:sz w:val="32"/>
    </w:rPr>
  </w:style>
  <w:style w:type="character" w:styleId="875" w:customStyle="1">
    <w:name w:val="不明显参考1"/>
    <w:uiPriority w:val="99"/>
    <w:qFormat/>
    <w:rPr>
      <w:smallCaps/>
      <w:color w:val="c0504d"/>
      <w:u w:val="single"/>
    </w:rPr>
  </w:style>
  <w:style w:type="character" w:styleId="876" w:customStyle="1">
    <w:name w:val="批注文字 Char1"/>
    <w:uiPriority w:val="0"/>
    <w:qFormat/>
    <w:rPr>
      <w:rFonts w:ascii="Calibri" w:hAnsi="Calibri" w:eastAsia="宋体"/>
    </w:rPr>
  </w:style>
  <w:style w:type="character" w:styleId="877" w:customStyle="1">
    <w:name w:val="标题 Char2"/>
    <w:uiPriority w:val="99"/>
    <w:qFormat/>
    <w:rPr>
      <w:rFonts w:ascii="Cambria" w:hAnsi="Cambria"/>
      <w:b/>
      <w:sz w:val="32"/>
    </w:rPr>
  </w:style>
  <w:style w:type="character" w:styleId="878" w:customStyle="1">
    <w:name w:val="正文文本 3 Char1"/>
    <w:uiPriority w:val="99"/>
    <w:semiHidden/>
    <w:qFormat/>
    <w:rPr>
      <w:sz w:val="16"/>
    </w:rPr>
  </w:style>
  <w:style w:type="character" w:styleId="879" w:customStyle="1">
    <w:name w:val="批注主题 Char2"/>
    <w:uiPriority w:val="99"/>
    <w:qFormat/>
    <w:rPr>
      <w:b/>
      <w:sz w:val="21"/>
    </w:rPr>
  </w:style>
  <w:style w:type="character" w:styleId="880" w:customStyle="1">
    <w:name w:val="正文文本 Char_0"/>
    <w:link w:val="881"/>
    <w:uiPriority w:val="99"/>
    <w:qFormat/>
    <w:rPr>
      <w:sz w:val="24"/>
    </w:rPr>
  </w:style>
  <w:style w:type="paragraph" w:styleId="881" w:customStyle="1">
    <w:name w:val="正文文本_0"/>
    <w:basedOn w:val="851"/>
    <w:link w:val="880"/>
    <w:uiPriority w:val="99"/>
    <w:qFormat/>
    <w:pPr>
      <w:spacing w:after="120"/>
    </w:pPr>
    <w:rPr>
      <w:sz w:val="24"/>
      <w:szCs w:val="20"/>
    </w:rPr>
  </w:style>
  <w:style w:type="character" w:styleId="882" w:customStyle="1">
    <w:name w:val="bookmark"/>
    <w:uiPriority w:val="99"/>
    <w:qFormat/>
    <w:rPr>
      <w:rFonts w:cs="Times New Roman"/>
    </w:rPr>
  </w:style>
  <w:style w:type="character" w:styleId="883" w:customStyle="1">
    <w:name w:val="标题 5 Char_0"/>
    <w:link w:val="884"/>
    <w:uiPriority w:val="99"/>
    <w:qFormat/>
    <w:rPr>
      <w:b/>
      <w:sz w:val="28"/>
    </w:rPr>
  </w:style>
  <w:style w:type="paragraph" w:styleId="884" w:customStyle="1">
    <w:name w:val="标题 5_0"/>
    <w:basedOn w:val="851"/>
    <w:next w:val="851"/>
    <w:link w:val="883"/>
    <w:uiPriority w:val="99"/>
    <w:qFormat/>
    <w:pPr>
      <w:keepLines/>
      <w:keepNext/>
      <w:spacing w:before="280" w:after="290" w:line="372" w:lineRule="auto"/>
      <w:outlineLvl w:val="4"/>
    </w:pPr>
    <w:rPr>
      <w:b/>
      <w:sz w:val="28"/>
      <w:szCs w:val="20"/>
    </w:rPr>
  </w:style>
  <w:style w:type="character" w:styleId="885" w:customStyle="1">
    <w:name w:val="明显参考1"/>
    <w:uiPriority w:val="99"/>
    <w:qFormat/>
    <w:rPr>
      <w:b/>
      <w:smallCaps/>
      <w:color w:val="c0504d"/>
      <w:spacing w:val="5"/>
      <w:u w:val="single"/>
    </w:rPr>
  </w:style>
  <w:style w:type="character" w:styleId="886" w:customStyle="1">
    <w:name w:val="超链接_0"/>
    <w:uiPriority w:val="99"/>
    <w:qFormat/>
    <w:rPr>
      <w:rFonts w:ascii="Calibri" w:hAnsi="Calibri"/>
      <w:color w:val="0000ff"/>
      <w:u w:val="single"/>
    </w:rPr>
  </w:style>
  <w:style w:type="character" w:styleId="887" w:customStyle="1">
    <w:name w:val="文档结构图 Char2"/>
    <w:uiPriority w:val="99"/>
    <w:semiHidden/>
    <w:qFormat/>
    <w:rPr>
      <w:rFonts w:ascii="宋体" w:hAnsi="Calibri" w:eastAsia="宋体"/>
      <w:sz w:val="18"/>
    </w:rPr>
  </w:style>
  <w:style w:type="character" w:styleId="888" w:customStyle="1">
    <w:name w:val="textcontents"/>
    <w:uiPriority w:val="99"/>
    <w:qFormat/>
  </w:style>
  <w:style w:type="character" w:styleId="889" w:customStyle="1">
    <w:name w:val="副标题 Char1"/>
    <w:uiPriority w:val="99"/>
    <w:qFormat/>
    <w:rPr>
      <w:rFonts w:ascii="Cambria" w:hAnsi="Cambria"/>
      <w:b/>
      <w:sz w:val="32"/>
    </w:rPr>
  </w:style>
  <w:style w:type="character" w:styleId="890" w:customStyle="1">
    <w:name w:val="书籍标题1"/>
    <w:uiPriority w:val="99"/>
    <w:qFormat/>
    <w:rPr>
      <w:b/>
      <w:smallCaps/>
      <w:spacing w:val="5"/>
    </w:rPr>
  </w:style>
  <w:style w:type="character" w:styleId="891" w:customStyle="1">
    <w:name w:val="标题4 Char Char"/>
    <w:link w:val="892"/>
    <w:uiPriority w:val="99"/>
    <w:qFormat/>
    <w:rPr>
      <w:rFonts w:ascii="Arial" w:hAnsi="Arial"/>
      <w:b/>
      <w:sz w:val="32"/>
    </w:rPr>
  </w:style>
  <w:style w:type="paragraph" w:styleId="892" w:customStyle="1">
    <w:name w:val="标题4"/>
    <w:basedOn w:val="724"/>
    <w:next w:val="744"/>
    <w:link w:val="891"/>
    <w:uiPriority w:val="99"/>
    <w:qFormat/>
    <w:pPr>
      <w:spacing w:line="413" w:lineRule="auto"/>
    </w:pPr>
    <w:rPr>
      <w:rFonts w:ascii="Arial" w:hAnsi="Arial" w:eastAsia="宋体"/>
      <w:bCs w:val="0"/>
      <w:szCs w:val="20"/>
    </w:rPr>
  </w:style>
  <w:style w:type="character" w:styleId="893" w:customStyle="1">
    <w:name w:val="正文文本 Char1"/>
    <w:uiPriority w:val="99"/>
    <w:qFormat/>
    <w:rPr>
      <w:rFonts w:ascii="Calibri" w:hAnsi="Calibri" w:eastAsia="宋体"/>
    </w:rPr>
  </w:style>
  <w:style w:type="character" w:styleId="894" w:customStyle="1">
    <w:name w:val="明显引用 Char1"/>
    <w:uiPriority w:val="99"/>
    <w:qFormat/>
    <w:rPr>
      <w:b/>
      <w:i/>
      <w:color w:val="4f81bd"/>
      <w:sz w:val="21"/>
    </w:rPr>
  </w:style>
  <w:style w:type="character" w:styleId="895" w:customStyle="1">
    <w:name w:val="页眉 Char1"/>
    <w:uiPriority w:val="99"/>
    <w:semiHidden/>
    <w:qFormat/>
    <w:rPr>
      <w:rFonts w:ascii="Calibri" w:hAnsi="Calibri" w:eastAsia="宋体"/>
      <w:sz w:val="18"/>
    </w:rPr>
  </w:style>
  <w:style w:type="character" w:styleId="896" w:customStyle="1">
    <w:name w:val="不明显强调1"/>
    <w:uiPriority w:val="99"/>
    <w:qFormat/>
    <w:rPr>
      <w:i/>
      <w:color w:val="808080"/>
    </w:rPr>
  </w:style>
  <w:style w:type="character" w:styleId="897" w:customStyle="1">
    <w:name w:val="文档结构图 Char1"/>
    <w:uiPriority w:val="99"/>
    <w:qFormat/>
    <w:rPr>
      <w:rFonts w:ascii="宋体" w:hAnsi="Calibri" w:eastAsia="宋体"/>
      <w:sz w:val="18"/>
    </w:rPr>
  </w:style>
  <w:style w:type="character" w:styleId="898" w:customStyle="1">
    <w:name w:val="标题 2 Char_0"/>
    <w:link w:val="899"/>
    <w:uiPriority w:val="99"/>
    <w:qFormat/>
    <w:rPr>
      <w:rFonts w:ascii="Cambria" w:hAnsi="Cambria"/>
      <w:b/>
      <w:sz w:val="32"/>
    </w:rPr>
  </w:style>
  <w:style w:type="paragraph" w:styleId="899" w:customStyle="1">
    <w:name w:val="标题 2_0"/>
    <w:basedOn w:val="851"/>
    <w:next w:val="851"/>
    <w:link w:val="898"/>
    <w:uiPriority w:val="99"/>
    <w:qFormat/>
    <w:pPr>
      <w:keepLines/>
      <w:keepNext/>
      <w:spacing w:before="260" w:after="260" w:line="416" w:lineRule="auto"/>
      <w:outlineLvl w:val="1"/>
    </w:pPr>
    <w:rPr>
      <w:rFonts w:ascii="Cambria" w:hAnsi="Cambria"/>
      <w:b/>
      <w:sz w:val="32"/>
      <w:szCs w:val="20"/>
    </w:rPr>
  </w:style>
  <w:style w:type="character" w:styleId="900" w:customStyle="1">
    <w:name w:val="日期 Char2"/>
    <w:uiPriority w:val="99"/>
    <w:semiHidden/>
    <w:qFormat/>
    <w:rPr>
      <w:rFonts w:ascii="Calibri" w:hAnsi="Calibri" w:eastAsia="宋体"/>
    </w:rPr>
  </w:style>
  <w:style w:type="character" w:styleId="901" w:customStyle="1">
    <w:name w:val="批注框文本 Char2"/>
    <w:uiPriority w:val="99"/>
    <w:semiHidden/>
    <w:qFormat/>
    <w:rPr>
      <w:rFonts w:ascii="Calibri" w:hAnsi="Calibri" w:eastAsia="宋体"/>
      <w:sz w:val="18"/>
    </w:rPr>
  </w:style>
  <w:style w:type="character" w:styleId="902" w:customStyle="1">
    <w:name w:val="列出段落 Char"/>
    <w:link w:val="903"/>
    <w:uiPriority w:val="99"/>
    <w:qFormat/>
    <w:rPr>
      <w:sz w:val="24"/>
    </w:rPr>
  </w:style>
  <w:style w:type="paragraph" w:styleId="903" w:customStyle="1">
    <w:name w:val="List Paragraph1"/>
    <w:basedOn w:val="722"/>
    <w:link w:val="902"/>
    <w:uiPriority w:val="99"/>
    <w:qFormat/>
    <w:pPr>
      <w:ind w:firstLine="420"/>
    </w:pPr>
    <w:rPr>
      <w:sz w:val="24"/>
      <w:szCs w:val="20"/>
    </w:rPr>
  </w:style>
  <w:style w:type="paragraph" w:styleId="904" w:customStyle="1">
    <w:name w:val="样式 标题 3 + (中文) 黑体 小四 非加粗 段前: 7.8 磅 段后: 0 磅 行距: 固定值 20 磅"/>
    <w:basedOn w:val="725"/>
    <w:next w:val="722"/>
    <w:uiPriority w:val="99"/>
    <w:qFormat/>
    <w:pPr>
      <w:spacing w:before="0" w:after="0" w:line="400" w:lineRule="exact"/>
    </w:pPr>
    <w:rPr>
      <w:rFonts w:eastAsia="黑体" w:cs="宋体"/>
      <w:b w:val="0"/>
      <w:bCs w:val="0"/>
      <w:sz w:val="24"/>
      <w:szCs w:val="20"/>
    </w:rPr>
  </w:style>
  <w:style w:type="paragraph" w:styleId="905" w:customStyle="1">
    <w:name w:val="_Style 34"/>
    <w:next w:val="722"/>
    <w:uiPriority w:val="99"/>
    <w:qFormat/>
    <w:pPr>
      <w:jc w:val="both"/>
      <w:widowControl w:val="off"/>
    </w:pPr>
    <w:rPr>
      <w:rFonts w:ascii="Times New Roman" w:hAnsi="Times New Roman" w:eastAsia="宋体" w:cs="Times New Roman"/>
      <w:sz w:val="21"/>
      <w:lang w:val="en-US" w:eastAsia="zh-CN" w:bidi="ar-SA"/>
    </w:rPr>
  </w:style>
  <w:style w:type="paragraph" w:styleId="906" w:customStyle="1">
    <w:name w:val="正文_3"/>
    <w:uiPriority w:val="99"/>
    <w:qFormat/>
    <w:pPr>
      <w:jc w:val="both"/>
      <w:widowControl w:val="off"/>
    </w:pPr>
    <w:rPr>
      <w:rFonts w:ascii="Times New Roman" w:hAnsi="Times New Roman" w:eastAsia="宋体" w:cs="Times New Roman"/>
      <w:sz w:val="21"/>
      <w:szCs w:val="22"/>
      <w:lang w:val="en-US" w:eastAsia="zh-CN" w:bidi="ar-SA"/>
    </w:rPr>
  </w:style>
  <w:style w:type="paragraph" w:styleId="907" w:customStyle="1">
    <w:name w:val="_Style 36"/>
    <w:next w:val="722"/>
    <w:uiPriority w:val="99"/>
    <w:qFormat/>
    <w:pPr>
      <w:jc w:val="both"/>
      <w:widowControl w:val="off"/>
    </w:pPr>
    <w:rPr>
      <w:rFonts w:ascii="Times New Roman" w:hAnsi="Times New Roman" w:eastAsia="宋体" w:cs="Times New Roman"/>
      <w:sz w:val="21"/>
      <w:lang w:val="en-US" w:eastAsia="zh-CN" w:bidi="ar-SA"/>
    </w:rPr>
  </w:style>
  <w:style w:type="paragraph" w:styleId="908" w:customStyle="1">
    <w:name w:val="空半行"/>
    <w:basedOn w:val="722"/>
    <w:uiPriority w:val="99"/>
    <w:qFormat/>
    <w:pPr>
      <w:spacing w:line="120" w:lineRule="exact"/>
    </w:pPr>
    <w:rPr>
      <w:rFonts w:ascii="Calibri" w:hAnsi="Calibri" w:eastAsia="仿宋_GB2312"/>
      <w:color w:val="ffffff"/>
      <w:sz w:val="30"/>
      <w:szCs w:val="22"/>
    </w:rPr>
  </w:style>
  <w:style w:type="paragraph" w:styleId="909" w:customStyle="1">
    <w:name w:val="1方案格式1"/>
    <w:basedOn w:val="723"/>
    <w:uiPriority w:val="99"/>
    <w:qFormat/>
    <w:pPr>
      <w:numPr>
        <w:ilvl w:val="0"/>
        <w:numId w:val="1"/>
      </w:numPr>
      <w:ind w:left="0" w:right="0" w:firstLine="0"/>
      <w:jc w:val="center"/>
      <w:spacing w:line="360" w:lineRule="auto"/>
      <w:tabs>
        <w:tab w:val="left" w:pos="360" w:leader="none"/>
      </w:tabs>
    </w:pPr>
    <w:rPr>
      <w:rFonts w:eastAsia="微软雅黑"/>
      <w:bCs w:val="0"/>
      <w:sz w:val="48"/>
    </w:rPr>
  </w:style>
  <w:style w:type="paragraph" w:styleId="910" w:customStyle="1">
    <w:name w:val="格式３"/>
    <w:basedOn w:val="722"/>
    <w:uiPriority w:val="99"/>
    <w:qFormat/>
    <w:pPr>
      <w:ind w:left="600" w:hanging="600"/>
      <w:spacing w:line="420" w:lineRule="exact"/>
    </w:pPr>
    <w:rPr>
      <w:rFonts w:ascii="宋体" w:hAnsi="宋体"/>
      <w:color w:val="000000"/>
      <w:sz w:val="24"/>
      <w:szCs w:val="20"/>
    </w:rPr>
  </w:style>
  <w:style w:type="paragraph" w:styleId="911" w:customStyle="1">
    <w:name w:val="正文1"/>
    <w:uiPriority w:val="0"/>
    <w:qFormat/>
    <w:pPr>
      <w:jc w:val="both"/>
      <w:widowControl w:val="off"/>
    </w:pPr>
    <w:rPr>
      <w:rFonts w:ascii="Calibri" w:hAnsi="Calibri" w:eastAsia="宋体" w:cs="Times New Roman"/>
      <w:lang w:val="en-US" w:eastAsia="zh-CN" w:bidi="ar-SA"/>
    </w:rPr>
  </w:style>
  <w:style w:type="paragraph" w:styleId="912" w:customStyle="1">
    <w:name w:val="正文空2字"/>
    <w:basedOn w:val="722"/>
    <w:uiPriority w:val="99"/>
    <w:qFormat/>
    <w:pPr>
      <w:ind w:firstLine="200"/>
      <w:spacing w:line="360" w:lineRule="auto"/>
    </w:pPr>
    <w:rPr>
      <w:sz w:val="24"/>
    </w:rPr>
  </w:style>
  <w:style w:type="paragraph" w:styleId="913" w:customStyle="1">
    <w:name w:val="正文_0_0_0"/>
    <w:uiPriority w:val="99"/>
    <w:qFormat/>
    <w:pPr>
      <w:jc w:val="both"/>
      <w:widowControl w:val="off"/>
    </w:pPr>
    <w:rPr>
      <w:rFonts w:ascii="Times New Roman" w:hAnsi="Times New Roman" w:eastAsia="宋体" w:cs="Times New Roman"/>
      <w:lang w:val="en-US" w:eastAsia="zh-CN" w:bidi="ar-SA"/>
    </w:rPr>
  </w:style>
  <w:style w:type="paragraph" w:styleId="914" w:customStyle="1">
    <w:name w:val="目录 5_0"/>
    <w:basedOn w:val="851"/>
    <w:next w:val="851"/>
    <w:uiPriority w:val="99"/>
    <w:qFormat/>
    <w:pPr>
      <w:ind w:left="1680"/>
    </w:pPr>
    <w:rPr>
      <w:rFonts w:ascii="Calibri" w:hAnsi="Calibri"/>
    </w:rPr>
  </w:style>
  <w:style w:type="paragraph" w:styleId="915" w:customStyle="1">
    <w:name w:val="修订11"/>
    <w:uiPriority w:val="99"/>
    <w:qFormat/>
    <w:rPr>
      <w:rFonts w:ascii="Times New Roman" w:hAnsi="Times New Roman" w:eastAsia="宋体" w:cs="Times New Roman"/>
      <w:sz w:val="21"/>
      <w:szCs w:val="24"/>
      <w:lang w:val="en-US" w:eastAsia="zh-CN" w:bidi="ar-SA"/>
    </w:rPr>
  </w:style>
  <w:style w:type="paragraph" w:styleId="916" w:customStyle="1">
    <w:name w:val="标题 11"/>
    <w:basedOn w:val="911"/>
    <w:next w:val="911"/>
    <w:uiPriority w:val="99"/>
    <w:qFormat/>
    <w:pPr>
      <w:keepLines/>
      <w:keepNext/>
      <w:spacing w:before="340" w:after="330" w:line="576" w:lineRule="auto"/>
      <w:outlineLvl w:val="0"/>
    </w:pPr>
    <w:rPr>
      <w:rFonts w:ascii="Times New Roman" w:hAnsi="Times New Roman"/>
      <w:b/>
      <w:sz w:val="44"/>
      <w:lang w:val="zh-CN"/>
    </w:rPr>
  </w:style>
  <w:style w:type="paragraph" w:styleId="917" w:customStyle="1">
    <w:name w:val="正文 + 行距: 固定值 20 磅"/>
    <w:basedOn w:val="722"/>
    <w:uiPriority w:val="99"/>
    <w:qFormat/>
    <w:pPr>
      <w:ind w:firstLine="716"/>
      <w:spacing w:line="400" w:lineRule="exact"/>
    </w:pPr>
    <w:rPr>
      <w:rFonts w:ascii="Calibri" w:hAnsi="Calibri"/>
      <w:szCs w:val="22"/>
    </w:rPr>
  </w:style>
  <w:style w:type="paragraph" w:styleId="918" w:customStyle="1">
    <w:name w:val="TOC 标题11"/>
    <w:basedOn w:val="723"/>
    <w:next w:val="722"/>
    <w:uiPriority w:val="99"/>
    <w:qFormat/>
    <w:pPr>
      <w:ind w:left="0" w:right="0"/>
      <w:jc w:val="left"/>
      <w:spacing w:before="480" w:after="0" w:line="276" w:lineRule="auto"/>
      <w:widowControl/>
      <w:outlineLvl w:val="9"/>
    </w:pPr>
    <w:rPr>
      <w:rFonts w:ascii="Cambria" w:hAnsi="Cambria"/>
      <w:color w:val="365f91"/>
      <w:sz w:val="28"/>
      <w:szCs w:val="28"/>
    </w:rPr>
  </w:style>
  <w:style w:type="paragraph" w:styleId="919" w:customStyle="1">
    <w:name w:val="表格文字"/>
    <w:basedOn w:val="722"/>
    <w:link w:val="946"/>
    <w:uiPriority w:val="99"/>
    <w:qFormat/>
    <w:pPr>
      <w:jc w:val="left"/>
      <w:spacing w:line="420" w:lineRule="atLeast"/>
    </w:pPr>
    <w:rPr>
      <w:rFonts w:ascii="Calibri" w:hAnsi="Calibri"/>
      <w:sz w:val="22"/>
      <w:szCs w:val="20"/>
    </w:rPr>
  </w:style>
  <w:style w:type="paragraph" w:styleId="920" w:customStyle="1">
    <w:name w:val="flNote"/>
    <w:basedOn w:val="722"/>
    <w:uiPriority w:val="99"/>
    <w:qFormat/>
    <w:pPr>
      <w:jc w:val="center"/>
      <w:spacing w:before="320" w:after="160" w:line="360" w:lineRule="atLeast"/>
    </w:pPr>
    <w:rPr>
      <w:rFonts w:ascii="Arial" w:hAnsi="Calibri" w:eastAsia="黑体"/>
      <w:sz w:val="30"/>
      <w:szCs w:val="22"/>
    </w:rPr>
  </w:style>
  <w:style w:type="paragraph" w:styleId="921" w:customStyle="1">
    <w:name w:val="文章正文"/>
    <w:basedOn w:val="722"/>
    <w:uiPriority w:val="99"/>
    <w:qFormat/>
    <w:pPr>
      <w:ind w:firstLine="480"/>
      <w:spacing w:line="360" w:lineRule="auto"/>
    </w:pPr>
    <w:rPr>
      <w:rFonts w:ascii="仿宋_GB2312" w:hAnsi="宋体" w:eastAsia="仿宋_GB2312"/>
      <w:color w:val="ff0000"/>
      <w:sz w:val="24"/>
    </w:rPr>
  </w:style>
  <w:style w:type="paragraph" w:styleId="922" w:customStyle="1">
    <w:name w:val="表格"/>
    <w:basedOn w:val="722"/>
    <w:uiPriority w:val="99"/>
    <w:qFormat/>
    <w:pPr>
      <w:jc w:val="center"/>
    </w:pPr>
    <w:rPr>
      <w:rFonts w:ascii="华文细黑" w:hAnsi="华文细黑"/>
      <w:szCs w:val="22"/>
    </w:rPr>
  </w:style>
  <w:style w:type="paragraph" w:styleId="923" w:customStyle="1">
    <w:name w:val="Char"/>
    <w:basedOn w:val="722"/>
    <w:uiPriority w:val="0"/>
    <w:qFormat/>
    <w:pPr>
      <w:jc w:val="left"/>
      <w:spacing w:after="160" w:line="240" w:lineRule="exact"/>
      <w:widowControl/>
    </w:pPr>
    <w:rPr>
      <w:rFonts w:ascii="Verdana" w:hAnsi="Verdana"/>
      <w:sz w:val="20"/>
      <w:szCs w:val="20"/>
      <w:lang w:eastAsia="en-US"/>
    </w:rPr>
  </w:style>
  <w:style w:type="paragraph" w:styleId="924" w:customStyle="1">
    <w:name w:val="6'"/>
    <w:basedOn w:val="722"/>
    <w:uiPriority w:val="99"/>
    <w:qFormat/>
    <w:pPr>
      <w:jc w:val="center"/>
      <w:spacing w:line="320" w:lineRule="exact"/>
    </w:pPr>
    <w:rPr>
      <w:rFonts w:ascii="Calibri" w:hAnsi="Calibri"/>
      <w:spacing w:val="20"/>
      <w:szCs w:val="22"/>
    </w:rPr>
  </w:style>
  <w:style w:type="paragraph" w:styleId="925" w:customStyle="1">
    <w:name w:val="Char Char Char Char Char Char Char"/>
    <w:basedOn w:val="722"/>
    <w:uiPriority w:val="99"/>
    <w:qFormat/>
    <w:pPr>
      <w:spacing w:line="360" w:lineRule="auto"/>
    </w:pPr>
    <w:rPr>
      <w:sz w:val="24"/>
      <w:szCs w:val="20"/>
    </w:rPr>
  </w:style>
  <w:style w:type="paragraph" w:styleId="926" w:customStyle="1">
    <w:name w:val="2方案格式2"/>
    <w:basedOn w:val="909"/>
    <w:uiPriority w:val="99"/>
    <w:qFormat/>
    <w:pPr>
      <w:numPr>
        <w:ilvl w:val="1"/>
      </w:numPr>
      <w:spacing w:before="50" w:after="50" w:line="240" w:lineRule="auto"/>
      <w:outlineLvl w:val="1"/>
    </w:pPr>
    <w:rPr>
      <w:sz w:val="44"/>
    </w:rPr>
  </w:style>
  <w:style w:type="paragraph" w:styleId="927"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28" w:customStyle="1">
    <w:name w:val="文档正文"/>
    <w:basedOn w:val="722"/>
    <w:uiPriority w:val="99"/>
    <w:qFormat/>
    <w:pPr>
      <w:ind w:firstLine="567"/>
      <w:spacing w:line="480" w:lineRule="atLeast"/>
    </w:pPr>
    <w:rPr>
      <w:rFonts w:ascii="Ari" w:eastAsia="Times New Roman"/>
      <w:sz w:val="28"/>
      <w:szCs w:val="20"/>
    </w:rPr>
  </w:style>
  <w:style w:type="paragraph" w:styleId="929" w:customStyle="1">
    <w:name w:val="txt"/>
    <w:basedOn w:val="722"/>
    <w:uiPriority w:val="99"/>
    <w:qFormat/>
    <w:pPr>
      <w:jc w:val="left"/>
      <w:spacing w:before="100" w:beforeAutospacing="1" w:after="100" w:afterAutospacing="1"/>
      <w:widowControl/>
    </w:pPr>
    <w:rPr>
      <w:rFonts w:ascii="宋体" w:hAnsi="宋体" w:cs="宋体"/>
      <w:sz w:val="24"/>
    </w:rPr>
  </w:style>
  <w:style w:type="paragraph" w:styleId="930" w:customStyle="1">
    <w:name w:val="目录 4_0"/>
    <w:basedOn w:val="851"/>
    <w:next w:val="851"/>
    <w:uiPriority w:val="99"/>
    <w:qFormat/>
    <w:pPr>
      <w:ind w:left="1260"/>
    </w:pPr>
    <w:rPr>
      <w:rFonts w:ascii="Calibri" w:hAnsi="Calibri"/>
    </w:rPr>
  </w:style>
  <w:style w:type="paragraph" w:styleId="931" w:customStyle="1">
    <w:name w:val="目录 3_0"/>
    <w:basedOn w:val="851"/>
    <w:next w:val="851"/>
    <w:uiPriority w:val="99"/>
    <w:qFormat/>
    <w:pPr>
      <w:ind w:left="840"/>
    </w:pPr>
    <w:rPr>
      <w:rFonts w:ascii="Calibri" w:hAnsi="Calibri"/>
    </w:rPr>
  </w:style>
  <w:style w:type="paragraph" w:styleId="932" w:customStyle="1">
    <w:name w:val="样式 标题 1 + 黑体 三号 非加粗 居中 段前: 6 磅 段后: 6 磅 行距: 固定值 20 磅"/>
    <w:basedOn w:val="723"/>
    <w:uiPriority w:val="99"/>
    <w:qFormat/>
    <w:pPr>
      <w:ind w:left="0" w:right="0"/>
      <w:jc w:val="center"/>
      <w:spacing w:line="400" w:lineRule="exact"/>
    </w:pPr>
    <w:rPr>
      <w:rFonts w:ascii="黑体" w:hAnsi="黑体" w:eastAsia="黑体"/>
      <w:b w:val="0"/>
      <w:bCs w:val="0"/>
      <w:sz w:val="32"/>
      <w:szCs w:val="20"/>
    </w:rPr>
  </w:style>
  <w:style w:type="paragraph" w:styleId="933" w:customStyle="1">
    <w:name w:val="1"/>
    <w:basedOn w:val="722"/>
    <w:next w:val="722"/>
    <w:uiPriority w:val="0"/>
    <w:qFormat/>
    <w:rPr>
      <w:rFonts w:ascii="Calibri" w:hAnsi="Calibri"/>
      <w:szCs w:val="22"/>
    </w:rPr>
  </w:style>
  <w:style w:type="paragraph" w:styleId="934" w:customStyle="1">
    <w:name w:val="Blockquote_0"/>
    <w:basedOn w:val="851"/>
    <w:uiPriority w:val="99"/>
    <w:qFormat/>
    <w:pPr>
      <w:ind w:left="360" w:right="360"/>
      <w:jc w:val="left"/>
      <w:spacing w:before="100" w:after="100"/>
    </w:pPr>
    <w:rPr>
      <w:rFonts w:ascii="Calibri" w:hAnsi="Calibri"/>
      <w:sz w:val="24"/>
      <w:szCs w:val="20"/>
    </w:rPr>
  </w:style>
  <w:style w:type="paragraph" w:styleId="935" w:customStyle="1">
    <w:name w:val="列出段落11"/>
    <w:basedOn w:val="722"/>
    <w:uiPriority w:val="99"/>
    <w:qFormat/>
    <w:pPr>
      <w:contextualSpacing/>
      <w:ind w:left="720"/>
      <w:jc w:val="left"/>
      <w:widowControl/>
    </w:pPr>
    <w:rPr>
      <w:rFonts w:ascii="Arial" w:hAnsi="Arial" w:eastAsia="黑体"/>
      <w:sz w:val="24"/>
      <w:lang w:eastAsia="en-US"/>
    </w:rPr>
  </w:style>
  <w:style w:type="paragraph" w:styleId="936" w:customStyle="1">
    <w:name w:val="样式 标题 2 + Times New Roman 四号 非加粗 段前: 5 磅 段后: 0 磅 行距: 固定值 20..._0"/>
    <w:basedOn w:val="722"/>
    <w:uiPriority w:val="99"/>
    <w:qFormat/>
    <w:pPr>
      <w:keepLines/>
      <w:keepNext/>
      <w:spacing w:before="100" w:line="360" w:lineRule="auto"/>
      <w:outlineLvl w:val="1"/>
    </w:pPr>
    <w:rPr>
      <w:rFonts w:cs="宋体"/>
      <w:sz w:val="28"/>
      <w:szCs w:val="20"/>
    </w:rPr>
  </w:style>
  <w:style w:type="paragraph" w:styleId="937" w:customStyle="1">
    <w:name w:val="op_mapdots_left"/>
    <w:basedOn w:val="722"/>
    <w:uiPriority w:val="99"/>
    <w:qFormat/>
    <w:pPr>
      <w:jc w:val="left"/>
      <w:spacing w:before="100" w:beforeAutospacing="1" w:after="100" w:afterAutospacing="1"/>
      <w:widowControl/>
    </w:pPr>
    <w:rPr>
      <w:rFonts w:ascii="宋体" w:hAnsi="宋体" w:cs="宋体"/>
      <w:sz w:val="24"/>
    </w:rPr>
  </w:style>
  <w:style w:type="paragraph" w:styleId="938" w:customStyle="1">
    <w:name w:val="Blockquote"/>
    <w:basedOn w:val="722"/>
    <w:uiPriority w:val="99"/>
    <w:qFormat/>
    <w:pPr>
      <w:ind w:left="360" w:right="360"/>
      <w:jc w:val="left"/>
      <w:spacing w:before="100" w:after="100"/>
    </w:pPr>
    <w:rPr>
      <w:rFonts w:ascii="Calibri" w:hAnsi="Calibri"/>
      <w:sz w:val="24"/>
      <w:szCs w:val="22"/>
    </w:rPr>
  </w:style>
  <w:style w:type="paragraph" w:styleId="939" w:customStyle="1">
    <w:name w:val="3方案格式3"/>
    <w:basedOn w:val="926"/>
    <w:uiPriority w:val="99"/>
    <w:qFormat/>
    <w:pPr>
      <w:numPr>
        <w:ilvl w:val="2"/>
      </w:numPr>
      <w:outlineLvl w:val="2"/>
    </w:pPr>
    <w:rPr>
      <w:sz w:val="32"/>
    </w:rPr>
  </w:style>
  <w:style w:type="paragraph" w:styleId="940" w:customStyle="1">
    <w:name w:val="样式 标题 2 + Times New Roman 四号 非加粗 段前: 5 磅 段后: 0 磅 行距: 固定值 20..."/>
    <w:basedOn w:val="724"/>
    <w:uiPriority w:val="99"/>
    <w:qFormat/>
    <w:pPr>
      <w:spacing w:before="100" w:after="0" w:line="400" w:lineRule="exact"/>
    </w:pPr>
    <w:rPr>
      <w:rFonts w:ascii="Times New Roman" w:hAnsi="Times New Roman" w:eastAsia="黑体"/>
      <w:b w:val="0"/>
      <w:bCs w:val="0"/>
      <w:sz w:val="28"/>
      <w:szCs w:val="20"/>
    </w:rPr>
  </w:style>
  <w:style w:type="paragraph" w:styleId="941" w:customStyle="1">
    <w:name w:val="标题2"/>
    <w:basedOn w:val="724"/>
    <w:next w:val="742"/>
    <w:uiPriority w:val="99"/>
    <w:qFormat/>
    <w:pPr>
      <w:spacing w:before="156" w:after="156" w:line="360" w:lineRule="auto"/>
    </w:pPr>
    <w:rPr>
      <w:rFonts w:ascii="Cambria" w:hAnsi="Cambria" w:eastAsia="宋体"/>
      <w:bCs w:val="0"/>
      <w:sz w:val="24"/>
    </w:rPr>
  </w:style>
  <w:style w:type="paragraph" w:styleId="942" w:customStyle="1">
    <w:name w:val="普通正文"/>
    <w:basedOn w:val="722"/>
    <w:uiPriority w:val="99"/>
    <w:qFormat/>
    <w:pPr>
      <w:ind w:firstLine="480"/>
      <w:jc w:val="left"/>
      <w:spacing w:before="120" w:after="120" w:line="360" w:lineRule="auto"/>
    </w:pPr>
    <w:rPr>
      <w:rFonts w:ascii="Arial" w:hAnsi="Arial"/>
      <w:sz w:val="24"/>
    </w:rPr>
  </w:style>
  <w:style w:type="paragraph" w:styleId="943" w:customStyle="1">
    <w:name w:val="正文11"/>
    <w:uiPriority w:val="99"/>
    <w:qFormat/>
    <w:rPr>
      <w:rFonts w:ascii="Calibri" w:hAnsi="Calibri" w:eastAsia="宋体" w:cs="Calibri"/>
      <w:sz w:val="24"/>
      <w:szCs w:val="24"/>
      <w:lang w:val="en-US" w:eastAsia="zh-CN" w:bidi="ar-SA"/>
    </w:rPr>
  </w:style>
  <w:style w:type="paragraph" w:styleId="944" w:customStyle="1">
    <w:name w:val="正文2"/>
    <w:uiPriority w:val="99"/>
    <w:qFormat/>
    <w:rPr>
      <w:rFonts w:ascii="Times New Roman" w:hAnsi="Times New Roman" w:eastAsia="微软雅黑" w:cs="Times New Roman"/>
      <w:sz w:val="24"/>
      <w:szCs w:val="24"/>
      <w:lang w:val="en-US" w:eastAsia="zh-CN" w:bidi="ar-SA"/>
    </w:rPr>
  </w:style>
  <w:style w:type="paragraph" w:styleId="945" w:customStyle="1">
    <w:name w:val="列出段落3"/>
    <w:basedOn w:val="722"/>
    <w:uiPriority w:val="0"/>
    <w:qFormat/>
    <w:pPr>
      <w:ind w:firstLine="420"/>
      <w:jc w:val="left"/>
      <w:spacing w:after="200"/>
      <w:widowControl/>
    </w:pPr>
    <w:rPr>
      <w:rFonts w:ascii="Tahoma" w:hAnsi="Tahoma" w:eastAsia="微软雅黑"/>
      <w:sz w:val="22"/>
      <w:szCs w:val="22"/>
    </w:rPr>
  </w:style>
  <w:style w:type="character" w:styleId="946" w:customStyle="1">
    <w:name w:val="表格文字 字符"/>
    <w:link w:val="919"/>
    <w:uiPriority w:val="99"/>
    <w:qFormat/>
    <w:rPr>
      <w:rFonts w:ascii="Calibri" w:hAnsi="Calibri"/>
      <w:sz w:val="22"/>
    </w:rPr>
  </w:style>
  <w:style w:type="paragraph" w:styleId="947" w:customStyle="1">
    <w:name w:val="trs_editor"/>
    <w:basedOn w:val="722"/>
    <w:uiPriority w:val="99"/>
    <w:qFormat/>
    <w:pPr>
      <w:jc w:val="left"/>
      <w:spacing w:before="100" w:beforeAutospacing="1" w:after="100" w:afterAutospacing="1"/>
      <w:widowControl/>
    </w:pPr>
    <w:rPr>
      <w:rFonts w:ascii="宋体" w:hAnsi="宋体" w:cs="宋体"/>
      <w:sz w:val="24"/>
    </w:rPr>
  </w:style>
  <w:style w:type="character" w:styleId="948" w:customStyle="1">
    <w:name w:val="sub_title1"/>
    <w:uiPriority w:val="99"/>
    <w:qFormat/>
    <w:rPr>
      <w:rFonts w:cs="Times New Roman"/>
    </w:rPr>
  </w:style>
  <w:style w:type="paragraph" w:styleId="949" w:customStyle="1">
    <w:name w:val="Agilent Doc Title"/>
    <w:next w:val="722"/>
    <w:uiPriority w:val="99"/>
    <w:qFormat/>
    <w:pPr>
      <w:jc w:val="center"/>
      <w:spacing w:after="210" w:line="400" w:lineRule="exact"/>
    </w:pPr>
    <w:rPr>
      <w:rFonts w:ascii="Agilent TT CondLight" w:hAnsi="Agilent TT CondLight" w:eastAsia="宋体" w:cs="Times New Roman"/>
      <w:sz w:val="36"/>
      <w:lang w:val="en-US" w:eastAsia="en-US" w:bidi="ar-SA"/>
    </w:rPr>
  </w:style>
  <w:style w:type="character" w:styleId="950" w:customStyle="1">
    <w:name w:val="s3"/>
    <w:uiPriority w:val="99"/>
    <w:qFormat/>
    <w:rPr>
      <w:rFonts w:ascii="Times" w:hAnsi="Times" w:cs="Times"/>
      <w:sz w:val="24"/>
      <w:szCs w:val="24"/>
    </w:rPr>
  </w:style>
  <w:style w:type="character" w:styleId="951" w:customStyle="1">
    <w:name w:val="apple-converted-space"/>
    <w:uiPriority w:val="0"/>
    <w:qFormat/>
  </w:style>
  <w:style w:type="paragraph" w:styleId="952" w:customStyle="1">
    <w:name w:val="table_1stline"/>
    <w:basedOn w:val="722"/>
    <w:uiPriority w:val="99"/>
    <w:qFormat/>
    <w:pPr>
      <w:spacing w:before="120"/>
    </w:pPr>
    <w:rPr>
      <w:rFonts w:eastAsia="MS Mincho"/>
      <w:bCs/>
      <w:lang w:val="de-DE" w:eastAsia="de-DE"/>
    </w:rPr>
  </w:style>
  <w:style w:type="character" w:styleId="953" w:customStyle="1">
    <w:name w:val="apple-style-span"/>
    <w:uiPriority w:val="99"/>
    <w:qFormat/>
    <w:rPr>
      <w:rFonts w:cs="Times New Roman"/>
    </w:rPr>
  </w:style>
  <w:style w:type="paragraph" w:styleId="954" w:customStyle="1">
    <w:name w:val="列出段落4"/>
    <w:basedOn w:val="722"/>
    <w:uiPriority w:val="99"/>
    <w:qFormat/>
    <w:pPr>
      <w:ind w:firstLine="420"/>
    </w:pPr>
    <w:rPr>
      <w:rFonts w:ascii="Calibri" w:hAnsi="Calibri"/>
      <w:szCs w:val="22"/>
    </w:rPr>
  </w:style>
  <w:style w:type="paragraph" w:styleId="955" w:customStyle="1">
    <w:name w:val="table_lines"/>
    <w:basedOn w:val="722"/>
    <w:uiPriority w:val="99"/>
    <w:qFormat/>
    <w:pPr>
      <w:jc w:val="left"/>
      <w:widowControl/>
    </w:pPr>
    <w:rPr>
      <w:rFonts w:eastAsia="MS Mincho"/>
      <w:sz w:val="20"/>
      <w:szCs w:val="20"/>
      <w:lang w:val="de-DE" w:eastAsia="de-DE"/>
    </w:rPr>
  </w:style>
  <w:style w:type="character" w:styleId="956" w:customStyle="1">
    <w:name w:val="fontstyle11"/>
    <w:uiPriority w:val="99"/>
    <w:qFormat/>
    <w:rPr>
      <w:rFonts w:ascii="TimesNewRomanPSMT" w:hAnsi="TimesNewRomanPSMT" w:eastAsia="TimesNewRomanPSMT"/>
      <w:color w:val="000000"/>
      <w:sz w:val="22"/>
    </w:rPr>
  </w:style>
  <w:style w:type="paragraph" w:styleId="957" w:customStyle="1">
    <w:name w:val="head 1.1.1"/>
    <w:basedOn w:val="806"/>
    <w:uiPriority w:val="99"/>
    <w:qFormat/>
    <w:pPr>
      <w:numPr>
        <w:ilvl w:val="2"/>
        <w:numId w:val="2"/>
      </w:numPr>
      <w:ind w:firstLine="0"/>
      <w:jc w:val="both"/>
    </w:pPr>
    <w:rPr>
      <w:rFonts w:ascii="Times New Roman" w:hAnsi="Times New Roman" w:cs="Times New Roman"/>
      <w:bCs/>
      <w:sz w:val="21"/>
      <w:szCs w:val="24"/>
      <w:lang w:val="en-US" w:bidi="ar-SA"/>
    </w:rPr>
  </w:style>
  <w:style w:type="paragraph" w:styleId="958" w:customStyle="1">
    <w:name w:val="列出段落5"/>
    <w:basedOn w:val="722"/>
    <w:uiPriority w:val="99"/>
    <w:qFormat/>
    <w:pPr>
      <w:ind w:firstLine="420"/>
      <w:jc w:val="left"/>
      <w:widowControl/>
    </w:pPr>
    <w:rPr>
      <w:rFonts w:ascii="Garamond" w:hAnsi="Garamond"/>
      <w:szCs w:val="20"/>
      <w:lang w:bidi="he-IL"/>
    </w:rPr>
  </w:style>
  <w:style w:type="character" w:styleId="959" w:customStyle="1">
    <w:name w:val="正文文本 + Arial Unicode MS"/>
    <w:uiPriority w:val="99"/>
    <w:qFormat/>
    <w:rPr>
      <w:rFonts w:ascii="Arial Unicode MS" w:hAnsi="Arial Unicode MS"/>
      <w:color w:val="000000"/>
      <w:spacing w:val="0"/>
      <w:position w:val="0"/>
      <w:sz w:val="22"/>
      <w:shd w:val="clear" w:color="auto" w:fill="ffffff"/>
      <w:lang w:val="en-US"/>
    </w:rPr>
  </w:style>
  <w:style w:type="paragraph" w:styleId="960" w:customStyle="1">
    <w:name w:val="正文 A"/>
    <w:uiPriority w:val="99"/>
    <w:qFormat/>
    <w:pPr>
      <w:jc w:val="both"/>
      <w:widowControl w:val="off"/>
    </w:pPr>
    <w:rPr>
      <w:rFonts w:ascii="Arial Unicode MS" w:hAnsi="Arial Unicode MS" w:eastAsia="宋体" w:cs="Arial Unicode MS"/>
      <w:color w:val="000000"/>
      <w:sz w:val="21"/>
      <w:szCs w:val="21"/>
      <w:lang w:val="en-US" w:eastAsia="zh-CN" w:bidi="ar-SA"/>
    </w:rPr>
  </w:style>
  <w:style w:type="paragraph" w:styleId="961" w:customStyle="1">
    <w:name w:val="yiv1658056056msonormal"/>
    <w:basedOn w:val="722"/>
    <w:uiPriority w:val="99"/>
    <w:qFormat/>
    <w:pPr>
      <w:jc w:val="left"/>
      <w:spacing w:before="100" w:beforeAutospacing="1" w:after="100" w:afterAutospacing="1"/>
      <w:widowControl/>
    </w:pPr>
    <w:rPr>
      <w:rFonts w:ascii="宋体" w:hAnsi="宋体" w:cs="宋体"/>
      <w:sz w:val="24"/>
    </w:rPr>
  </w:style>
  <w:style w:type="character" w:styleId="962" w:customStyle="1">
    <w:name w:val="fontstyle01"/>
    <w:uiPriority w:val="99"/>
    <w:qFormat/>
    <w:rPr>
      <w:rFonts w:ascii="华文细黑" w:hAnsi="华文细黑" w:eastAsia="华文细黑"/>
      <w:color w:val="000000"/>
      <w:sz w:val="22"/>
    </w:rPr>
  </w:style>
  <w:style w:type="paragraph" w:styleId="963" w:customStyle="1">
    <w:name w:val="正文-标准"/>
    <w:basedOn w:val="722"/>
    <w:uiPriority w:val="99"/>
    <w:qFormat/>
    <w:pPr>
      <w:ind w:firstLine="420"/>
      <w:spacing w:line="312" w:lineRule="auto"/>
    </w:pPr>
    <w:rPr>
      <w:rFonts w:cs="宋体"/>
    </w:rPr>
  </w:style>
  <w:style w:type="character" w:styleId="964" w:customStyle="1">
    <w:name w:val="MSG_EN_FONT_STYLE_NAME_TEMPLATE_ROLE MSG_EN_FONT_STYLE_NAME_BY_ROLE_PICTURE_CAPTION + MSG_EN_FONT_STYLE_MODIFER_NAME Arial"/>
    <w:uiPriority w:val="0"/>
    <w:qFormat/>
    <w:rPr>
      <w:rFonts w:ascii="Arial" w:hAnsi="Arial" w:eastAsia="Arial" w:cs="Arial"/>
      <w:color w:val="000000"/>
      <w:spacing w:val="0"/>
      <w:position w:val="0"/>
      <w:sz w:val="19"/>
      <w:szCs w:val="19"/>
      <w:shd w:val="clear" w:color="auto" w:fill="ffffff"/>
      <w:lang w:val="en-US"/>
    </w:rPr>
  </w:style>
  <w:style w:type="paragraph" w:styleId="965" w:customStyle="1">
    <w:name w:val="章标题"/>
    <w:next w:val="966"/>
    <w:uiPriority w:val="99"/>
    <w:qFormat/>
    <w:pPr>
      <w:numPr>
        <w:ilvl w:val="1"/>
        <w:numId w:val="3"/>
      </w:numPr>
      <w:jc w:val="both"/>
      <w:outlineLvl w:val="1"/>
    </w:pPr>
    <w:rPr>
      <w:rFonts w:ascii="黑体" w:hAnsi="Calibri" w:eastAsia="黑体" w:cs="黑体"/>
      <w:sz w:val="21"/>
      <w:szCs w:val="21"/>
      <w:lang w:val="en-US" w:eastAsia="zh-CN" w:bidi="ar-SA"/>
    </w:rPr>
  </w:style>
  <w:style w:type="paragraph" w:styleId="966" w:customStyle="1">
    <w:name w:val="段"/>
    <w:uiPriority w:val="99"/>
    <w:qFormat/>
    <w:pPr>
      <w:ind w:firstLine="200"/>
      <w:jc w:val="both"/>
      <w:tabs>
        <w:tab w:val="left" w:pos="720" w:leader="none"/>
      </w:tabs>
    </w:pPr>
    <w:rPr>
      <w:rFonts w:ascii="宋体" w:hAnsi="Times New Roman" w:eastAsia="宋体" w:cs="宋体"/>
      <w:sz w:val="21"/>
      <w:szCs w:val="21"/>
      <w:lang w:val="en-US" w:eastAsia="zh-CN" w:bidi="ar-SA"/>
    </w:rPr>
  </w:style>
  <w:style w:type="paragraph" w:styleId="967" w:customStyle="1">
    <w:name w:val="注×："/>
    <w:uiPriority w:val="99"/>
    <w:qFormat/>
    <w:pPr>
      <w:numPr>
        <w:ilvl w:val="0"/>
        <w:numId w:val="4"/>
      </w:numPr>
      <w:jc w:val="both"/>
      <w:widowControl w:val="off"/>
      <w:tabs>
        <w:tab w:val="left" w:pos="630" w:leader="none"/>
      </w:tabs>
    </w:pPr>
    <w:rPr>
      <w:rFonts w:ascii="宋体" w:hAnsi="Calibri" w:eastAsia="宋体" w:cs="宋体"/>
      <w:sz w:val="18"/>
      <w:szCs w:val="18"/>
      <w:lang w:val="en-US" w:eastAsia="zh-CN" w:bidi="ar-SA"/>
    </w:rPr>
  </w:style>
  <w:style w:type="paragraph" w:styleId="968" w:customStyle="1">
    <w:name w:val="封面标准文稿编辑信息"/>
    <w:uiPriority w:val="99"/>
    <w:qFormat/>
    <w:pPr>
      <w:jc w:val="center"/>
      <w:spacing w:before="180" w:line="180" w:lineRule="exact"/>
    </w:pPr>
    <w:rPr>
      <w:rFonts w:ascii="宋体" w:hAnsi="Times New Roman" w:eastAsia="宋体" w:cs="Times New Roman"/>
      <w:sz w:val="21"/>
      <w:lang w:val="en-US" w:eastAsia="zh-CN" w:bidi="ar-SA"/>
    </w:rPr>
  </w:style>
  <w:style w:type="table" w:styleId="969" w:customStyle="1">
    <w:name w:val="网格型1"/>
    <w:basedOn w:val="733"/>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0" w:customStyle="1">
    <w:name w:val="正文文本缩进 字符1"/>
    <w:basedOn w:val="732"/>
    <w:link w:val="743"/>
    <w:uiPriority w:val="0"/>
    <w:qFormat/>
    <w:rPr>
      <w:sz w:val="21"/>
      <w:szCs w:val="24"/>
    </w:rPr>
  </w:style>
  <w:style w:type="character" w:styleId="971" w:customStyle="1">
    <w:name w:val="正文文本首行缩进 2 字符"/>
    <w:basedOn w:val="970"/>
    <w:link w:val="767"/>
    <w:uiPriority w:val="0"/>
    <w:qFormat/>
    <w:rPr>
      <w:rFonts w:ascii="Tahoma" w:hAnsi="Tahoma" w:eastAsia="微软雅黑"/>
      <w:sz w:val="22"/>
      <w:szCs w:val="22"/>
    </w:rPr>
  </w:style>
  <w:style w:type="table" w:styleId="972" w:customStyle="1">
    <w:name w:val="网格型2"/>
    <w:basedOn w:val="73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73" w:customStyle="1">
    <w:name w:val="目录 71"/>
    <w:basedOn w:val="722"/>
    <w:next w:val="722"/>
    <w:uiPriority w:val="39"/>
    <w:unhideWhenUsed/>
    <w:qFormat/>
    <w:pPr>
      <w:ind w:left="2520"/>
    </w:pPr>
    <w:rPr>
      <w:rFonts w:ascii="Calibri" w:hAnsi="Calibri"/>
      <w:szCs w:val="22"/>
    </w:rPr>
  </w:style>
  <w:style w:type="character" w:styleId="974" w:customStyle="1">
    <w:name w:val="无间隔 字符"/>
    <w:basedOn w:val="732"/>
    <w:link w:val="802"/>
    <w:uiPriority w:val="1"/>
    <w:qFormat/>
    <w:rPr>
      <w:sz w:val="21"/>
      <w:szCs w:val="24"/>
    </w:rPr>
  </w:style>
  <w:style w:type="character" w:styleId="975" w:customStyle="1">
    <w:name w:val="Body text (2) + Book Antiqua"/>
    <w:uiPriority w:val="0"/>
    <w:qFormat/>
    <w:rPr>
      <w:rFonts w:ascii="Book Antiqua" w:hAnsi="Book Antiqua" w:eastAsia="Book Antiqua" w:cs="Book Antiqua"/>
      <w:color w:val="000000"/>
      <w:spacing w:val="0"/>
      <w:position w:val="0"/>
      <w:sz w:val="19"/>
      <w:szCs w:val="19"/>
      <w:shd w:val="clear" w:color="auto" w:fill="ffffff"/>
      <w:lang w:val="en-US" w:eastAsia="en-US" w:bidi="en-US"/>
    </w:rPr>
  </w:style>
  <w:style w:type="paragraph" w:styleId="976" w:customStyle="1">
    <w:name w:val="Body text (2)"/>
    <w:basedOn w:val="722"/>
    <w:uiPriority w:val="0"/>
    <w:qFormat/>
    <w:pPr>
      <w:ind w:hanging="720"/>
      <w:spacing w:before="1320" w:line="322" w:lineRule="exact"/>
      <w:shd w:val="clear" w:color="auto" w:fill="ffffff"/>
    </w:pPr>
    <w:rPr>
      <w:rFonts w:ascii="MingLiU" w:hAnsi="MingLiU" w:eastAsia="MingLiU"/>
      <w:spacing w:val="10"/>
      <w:sz w:val="18"/>
      <w:szCs w:val="18"/>
    </w:rPr>
  </w:style>
  <w:style w:type="table" w:styleId="977" w:customStyle="1">
    <w:name w:val="网格型3"/>
    <w:basedOn w:val="73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8" w:customStyle="1">
    <w:name w:val="网格型4"/>
    <w:basedOn w:val="733"/>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979" w:customStyle="1">
    <w:name w:val="二级无"/>
    <w:basedOn w:val="980"/>
    <w:uiPriority w:val="0"/>
    <w:qFormat/>
    <w:pPr>
      <w:ind w:left="425" w:hanging="425"/>
      <w:tabs>
        <w:tab w:val="left" w:pos="0" w:leader="none"/>
      </w:tabs>
    </w:pPr>
    <w:rPr>
      <w:rFonts w:hint="eastAsia" w:ascii="宋体"/>
      <w:szCs w:val="20"/>
    </w:rPr>
  </w:style>
  <w:style w:type="paragraph" w:styleId="980" w:customStyle="1">
    <w:name w:val="二级条标题"/>
    <w:basedOn w:val="981"/>
    <w:next w:val="722"/>
    <w:uiPriority w:val="0"/>
    <w:qFormat/>
    <w:pPr>
      <w:outlineLvl w:val="3"/>
    </w:pPr>
  </w:style>
  <w:style w:type="paragraph" w:styleId="981" w:customStyle="1">
    <w:name w:val="一级条标题"/>
    <w:basedOn w:val="965"/>
    <w:next w:val="722"/>
    <w:uiPriority w:val="0"/>
    <w:qFormat/>
    <w:pPr>
      <w:outlineLvl w:val="2"/>
    </w:pPr>
    <w:rPr>
      <w:rFonts w:ascii="Times New Roman" w:hAnsi="Times New Roman" w:cs="Times New Roman"/>
    </w:rPr>
  </w:style>
  <w:style w:type="character" w:styleId="982" w:customStyle="1">
    <w:name w:val="z-窗体顶端 Char"/>
    <w:basedOn w:val="732"/>
    <w:link w:val="983"/>
    <w:uiPriority w:val="0"/>
    <w:semiHidden/>
    <w:qFormat/>
    <w:rPr>
      <w:rFonts w:ascii="Arial" w:hAnsi="Arial"/>
      <w:vanish/>
      <w:sz w:val="16"/>
      <w:szCs w:val="16"/>
    </w:rPr>
  </w:style>
  <w:style w:type="paragraph" w:styleId="983" w:customStyle="1">
    <w:name w:val="z-窗体顶端1"/>
    <w:basedOn w:val="722"/>
    <w:next w:val="722"/>
    <w:link w:val="982"/>
    <w:uiPriority w:val="0"/>
    <w:semiHidden/>
    <w:qFormat/>
    <w:pPr>
      <w:jc w:val="center"/>
      <w:widowControl/>
      <w:pBdr>
        <w:bottom w:val="single" w:color="auto" w:sz="6" w:space="1"/>
      </w:pBdr>
    </w:pPr>
    <w:rPr>
      <w:rFonts w:ascii="Arial" w:hAnsi="Arial"/>
      <w:vanish/>
      <w:sz w:val="16"/>
      <w:szCs w:val="16"/>
    </w:rPr>
  </w:style>
  <w:style w:type="character" w:styleId="984" w:customStyle="1">
    <w:name w:val="z-窗体底端 Char"/>
    <w:basedOn w:val="732"/>
    <w:link w:val="985"/>
    <w:uiPriority w:val="0"/>
    <w:semiHidden/>
    <w:qFormat/>
    <w:rPr>
      <w:rFonts w:ascii="Arial" w:hAnsi="Arial"/>
      <w:vanish/>
      <w:sz w:val="16"/>
      <w:szCs w:val="16"/>
    </w:rPr>
  </w:style>
  <w:style w:type="paragraph" w:styleId="985" w:customStyle="1">
    <w:name w:val="z-窗体底端1"/>
    <w:basedOn w:val="722"/>
    <w:next w:val="722"/>
    <w:link w:val="984"/>
    <w:uiPriority w:val="0"/>
    <w:semiHidden/>
    <w:qFormat/>
    <w:pPr>
      <w:jc w:val="center"/>
      <w:widowControl/>
      <w:pBdr>
        <w:top w:val="single" w:color="auto" w:sz="6" w:space="1"/>
      </w:pBdr>
    </w:pPr>
    <w:rPr>
      <w:rFonts w:ascii="Arial" w:hAnsi="Arial"/>
      <w:vanish/>
      <w:sz w:val="16"/>
      <w:szCs w:val="16"/>
    </w:rPr>
  </w:style>
  <w:style w:type="paragraph" w:styleId="986" w:customStyle="1">
    <w:name w:val="标准称谓"/>
    <w:next w:val="722"/>
    <w:uiPriority w:val="0"/>
    <w:qFormat/>
    <w:pPr>
      <w:jc w:val="both"/>
      <w:spacing w:line="240" w:lineRule="atLeast"/>
      <w:widowControl w:val="off"/>
      <w:framePr w:w="9638" w:h="754" w:vSpace="180" w:hSpace="180" w:wrap="around" w:vAnchor="page" w:hAnchor="margin" w:xAlign="center" w:y="2128" w:hRule="exact"/>
    </w:pPr>
    <w:rPr>
      <w:rFonts w:ascii="宋体" w:hAnsi="Times New Roman" w:eastAsia="宋体" w:cs="宋体"/>
      <w:b/>
      <w:bCs/>
      <w:spacing w:val="20"/>
      <w:sz w:val="52"/>
      <w:szCs w:val="52"/>
      <w:lang w:val="en-US" w:eastAsia="zh-CN" w:bidi="ar-SA"/>
    </w:rPr>
  </w:style>
  <w:style w:type="paragraph" w:styleId="987" w:customStyle="1">
    <w:name w:val="前言、引言标题"/>
    <w:next w:val="722"/>
    <w:uiPriority w:val="0"/>
    <w:qFormat/>
    <w:pPr>
      <w:jc w:val="center"/>
      <w:spacing w:before="640" w:after="560"/>
      <w:shd w:val="clear" w:color="ffffff" w:fill="ffffff"/>
      <w:outlineLvl w:val="0"/>
    </w:pPr>
    <w:rPr>
      <w:rFonts w:ascii="黑体" w:hAnsi="Times New Roman" w:eastAsia="黑体" w:cs="黑体"/>
      <w:sz w:val="32"/>
      <w:szCs w:val="32"/>
      <w:lang w:val="en-US" w:eastAsia="zh-CN" w:bidi="ar-SA"/>
    </w:rPr>
  </w:style>
  <w:style w:type="paragraph" w:styleId="988" w:customStyle="1">
    <w:name w:val="三级条标题"/>
    <w:basedOn w:val="980"/>
    <w:next w:val="722"/>
    <w:uiPriority w:val="0"/>
    <w:qFormat/>
    <w:pPr>
      <w:outlineLvl w:val="4"/>
    </w:pPr>
  </w:style>
  <w:style w:type="paragraph" w:styleId="989" w:customStyle="1">
    <w:name w:val="四级条标题"/>
    <w:basedOn w:val="988"/>
    <w:next w:val="722"/>
    <w:uiPriority w:val="0"/>
    <w:qFormat/>
    <w:pPr>
      <w:ind w:left="840" w:hanging="420"/>
      <w:tabs>
        <w:tab w:val="left" w:pos="1140" w:leader="none"/>
      </w:tabs>
      <w:outlineLvl w:val="5"/>
    </w:pPr>
  </w:style>
  <w:style w:type="paragraph" w:styleId="990" w:customStyle="1">
    <w:name w:val="五级条标题"/>
    <w:basedOn w:val="989"/>
    <w:next w:val="722"/>
    <w:uiPriority w:val="0"/>
    <w:qFormat/>
    <w:pPr>
      <w:outlineLvl w:val="6"/>
    </w:pPr>
  </w:style>
  <w:style w:type="paragraph" w:styleId="991" w:customStyle="1">
    <w:name w:val="注："/>
    <w:next w:val="722"/>
    <w:uiPriority w:val="0"/>
    <w:qFormat/>
    <w:pPr>
      <w:numPr>
        <w:ilvl w:val="1"/>
        <w:numId w:val="5"/>
      </w:numPr>
      <w:ind w:left="840"/>
      <w:jc w:val="both"/>
      <w:widowControl w:val="off"/>
      <w:tabs>
        <w:tab w:val="left" w:pos="1140" w:leader="none"/>
      </w:tabs>
    </w:pPr>
    <w:rPr>
      <w:rFonts w:ascii="宋体" w:hAnsi="Times New Roman" w:eastAsia="宋体" w:cs="宋体"/>
      <w:sz w:val="18"/>
      <w:szCs w:val="18"/>
      <w:lang w:val="en-US" w:eastAsia="zh-CN" w:bidi="ar-SA"/>
    </w:rPr>
  </w:style>
  <w:style w:type="paragraph" w:styleId="992" w:customStyle="1">
    <w:name w:val="程序1.1"/>
    <w:uiPriority w:val="0"/>
    <w:qFormat/>
    <w:pPr>
      <w:ind w:left="1470" w:hanging="420"/>
      <w:tabs>
        <w:tab w:val="left" w:pos="359" w:leader="none"/>
        <w:tab w:val="left" w:pos="720" w:leader="none"/>
        <w:tab w:val="left" w:pos="990" w:leader="none"/>
        <w:tab w:val="left" w:pos="1470" w:leader="none"/>
      </w:tabs>
    </w:pPr>
    <w:rPr>
      <w:rFonts w:ascii="Times New Roman" w:hAnsi="Times New Roman" w:eastAsia="宋体" w:cs="Times New Roman"/>
      <w:sz w:val="21"/>
      <w:szCs w:val="21"/>
      <w:lang w:val="en-US" w:eastAsia="zh-CN" w:bidi="ar-SA"/>
    </w:rPr>
  </w:style>
  <w:style w:type="paragraph" w:styleId="993" w:customStyle="1">
    <w:name w:val="程序1.1.1"/>
    <w:uiPriority w:val="0"/>
    <w:qFormat/>
    <w:pPr>
      <w:numPr>
        <w:ilvl w:val="0"/>
        <w:numId w:val="6"/>
      </w:numPr>
      <w:tabs>
        <w:tab w:val="left" w:pos="525" w:leader="none"/>
      </w:tabs>
    </w:pPr>
    <w:rPr>
      <w:rFonts w:ascii="Times New Roman" w:hAnsi="Times New Roman" w:eastAsia="宋体" w:cs="Times New Roman"/>
      <w:sz w:val="21"/>
      <w:szCs w:val="21"/>
      <w:lang w:val="en-US" w:eastAsia="zh-CN" w:bidi="ar-SA"/>
    </w:rPr>
  </w:style>
  <w:style w:type="paragraph" w:styleId="994" w:customStyle="1">
    <w:name w:val="字母编号"/>
    <w:uiPriority w:val="0"/>
    <w:qFormat/>
    <w:pPr>
      <w:tabs>
        <w:tab w:val="left" w:pos="360" w:leader="none"/>
      </w:tabs>
    </w:pPr>
    <w:rPr>
      <w:rFonts w:ascii="Times New Roman" w:hAnsi="Times New Roman" w:eastAsia="宋体" w:cs="Times New Roman"/>
      <w:sz w:val="21"/>
      <w:szCs w:val="21"/>
      <w:lang w:val="en-US" w:eastAsia="zh-CN" w:bidi="ar-SA"/>
    </w:rPr>
  </w:style>
  <w:style w:type="paragraph" w:styleId="995" w:customStyle="1">
    <w:name w:val="程序1"/>
    <w:next w:val="722"/>
    <w:uiPriority w:val="0"/>
    <w:qFormat/>
    <w:pPr>
      <w:ind w:left="360" w:hanging="360"/>
      <w:tabs>
        <w:tab w:val="left" w:pos="360" w:leader="none"/>
      </w:tabs>
    </w:pPr>
    <w:rPr>
      <w:rFonts w:ascii="Times New Roman" w:hAnsi="Times New Roman" w:eastAsia="宋体" w:cs="Times New Roman"/>
      <w:b/>
      <w:bCs/>
      <w:sz w:val="24"/>
      <w:szCs w:val="24"/>
      <w:lang w:val="en-US" w:eastAsia="zh-CN" w:bidi="ar-SA"/>
    </w:rPr>
  </w:style>
  <w:style w:type="paragraph" w:styleId="996" w:customStyle="1">
    <w:name w:val="Char1"/>
    <w:basedOn w:val="722"/>
    <w:uiPriority w:val="0"/>
    <w:qFormat/>
    <w:pPr>
      <w:jc w:val="left"/>
      <w:spacing w:after="160" w:line="240" w:lineRule="exact"/>
      <w:widowControl/>
    </w:pPr>
    <w:rPr>
      <w:rFonts w:ascii="Verdana" w:hAnsi="Verdana" w:cs="Verdana"/>
      <w:sz w:val="18"/>
      <w:szCs w:val="18"/>
      <w:lang w:eastAsia="en-US"/>
    </w:rPr>
  </w:style>
  <w:style w:type="character" w:styleId="997" w:customStyle="1">
    <w:name w:val="Char Char5"/>
    <w:uiPriority w:val="0"/>
    <w:qFormat/>
    <w:rPr>
      <w:rFonts w:ascii="宋体" w:hAnsi="Courier New" w:eastAsia="宋体"/>
      <w:sz w:val="28"/>
      <w:lang w:val="en-US" w:eastAsia="zh-CN"/>
    </w:rPr>
  </w:style>
  <w:style w:type="paragraph" w:styleId="998" w:customStyle="1">
    <w:name w:val="Char2"/>
    <w:basedOn w:val="722"/>
    <w:uiPriority w:val="0"/>
    <w:qFormat/>
    <w:pPr>
      <w:jc w:val="left"/>
      <w:spacing w:after="160" w:line="240" w:lineRule="exact"/>
      <w:widowControl/>
    </w:pPr>
    <w:rPr>
      <w:szCs w:val="20"/>
    </w:rPr>
  </w:style>
  <w:style w:type="character" w:styleId="999" w:customStyle="1">
    <w:name w:val="Char Char16"/>
    <w:uiPriority w:val="0"/>
    <w:qFormat/>
    <w:rPr>
      <w:rFonts w:ascii="Calibri" w:hAnsi="Calibri" w:eastAsia="黑体"/>
      <w:b/>
      <w:sz w:val="44"/>
    </w:rPr>
  </w:style>
  <w:style w:type="character" w:styleId="1000" w:customStyle="1">
    <w:name w:val="Char Char15"/>
    <w:uiPriority w:val="0"/>
    <w:qFormat/>
    <w:rPr>
      <w:rFonts w:ascii="Cambria" w:hAnsi="Cambria" w:eastAsia="黑体"/>
      <w:b/>
      <w:sz w:val="32"/>
    </w:rPr>
  </w:style>
  <w:style w:type="paragraph" w:styleId="1001" w:customStyle="1">
    <w:name w:val="font5"/>
    <w:basedOn w:val="722"/>
    <w:uiPriority w:val="0"/>
    <w:qFormat/>
    <w:pPr>
      <w:jc w:val="left"/>
      <w:spacing w:before="100" w:beforeAutospacing="1" w:after="100" w:afterAutospacing="1"/>
      <w:widowControl/>
    </w:pPr>
    <w:rPr>
      <w:sz w:val="24"/>
    </w:rPr>
  </w:style>
  <w:style w:type="paragraph" w:styleId="1002" w:customStyle="1">
    <w:name w:val="font6"/>
    <w:basedOn w:val="722"/>
    <w:uiPriority w:val="0"/>
    <w:qFormat/>
    <w:pPr>
      <w:jc w:val="left"/>
      <w:spacing w:before="100" w:beforeAutospacing="1" w:after="100" w:afterAutospacing="1"/>
      <w:widowControl/>
    </w:pPr>
    <w:rPr>
      <w:rFonts w:ascii="宋体" w:hAnsi="宋体" w:cs="宋体"/>
      <w:sz w:val="18"/>
      <w:szCs w:val="18"/>
    </w:rPr>
  </w:style>
  <w:style w:type="paragraph" w:styleId="1003" w:customStyle="1">
    <w:name w:val="font7"/>
    <w:basedOn w:val="722"/>
    <w:uiPriority w:val="0"/>
    <w:qFormat/>
    <w:pPr>
      <w:jc w:val="left"/>
      <w:spacing w:before="100" w:beforeAutospacing="1" w:after="100" w:afterAutospacing="1"/>
      <w:widowControl/>
    </w:pPr>
    <w:rPr>
      <w:rFonts w:ascii="宋体" w:hAnsi="宋体" w:cs="宋体"/>
      <w:sz w:val="20"/>
      <w:szCs w:val="20"/>
    </w:rPr>
  </w:style>
  <w:style w:type="paragraph" w:styleId="1004" w:customStyle="1">
    <w:name w:val="xl29"/>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b/>
      <w:bCs/>
      <w:sz w:val="20"/>
      <w:szCs w:val="20"/>
    </w:rPr>
  </w:style>
  <w:style w:type="paragraph" w:styleId="1005" w:customStyle="1">
    <w:name w:val="xl30"/>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sz w:val="20"/>
      <w:szCs w:val="20"/>
    </w:rPr>
  </w:style>
  <w:style w:type="paragraph" w:styleId="1006" w:customStyle="1">
    <w:name w:val="xl31"/>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sz w:val="20"/>
      <w:szCs w:val="20"/>
    </w:rPr>
  </w:style>
  <w:style w:type="paragraph" w:styleId="1007" w:customStyle="1">
    <w:name w:val="xl32"/>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sz w:val="20"/>
      <w:szCs w:val="20"/>
    </w:rPr>
  </w:style>
  <w:style w:type="paragraph" w:styleId="1008" w:customStyle="1">
    <w:name w:val="xl33"/>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09" w:customStyle="1">
    <w:name w:val="xl34"/>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sz w:val="20"/>
      <w:szCs w:val="20"/>
    </w:rPr>
  </w:style>
  <w:style w:type="paragraph" w:styleId="1010" w:customStyle="1">
    <w:name w:val="xl35"/>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sz w:val="20"/>
      <w:szCs w:val="20"/>
    </w:rPr>
  </w:style>
  <w:style w:type="paragraph" w:styleId="1011" w:customStyle="1">
    <w:name w:val="xl36"/>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12" w:customStyle="1">
    <w:name w:val="xl37"/>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3" w:customStyle="1">
    <w:name w:val="xl38"/>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4" w:customStyle="1">
    <w:name w:val="xl39"/>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15" w:customStyle="1">
    <w:name w:val="xl40"/>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16" w:customStyle="1">
    <w:name w:val="xl41"/>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sz w:val="24"/>
    </w:rPr>
  </w:style>
  <w:style w:type="paragraph" w:styleId="1017" w:customStyle="1">
    <w:name w:val="xl42"/>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8" w:customStyle="1">
    <w:name w:val="xl43"/>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sz w:val="20"/>
      <w:szCs w:val="20"/>
    </w:rPr>
  </w:style>
  <w:style w:type="paragraph" w:styleId="1019" w:customStyle="1">
    <w:name w:val="xl44"/>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0" w:customStyle="1">
    <w:name w:val="xl45"/>
    <w:basedOn w:val="722"/>
    <w:uiPriority w:val="0"/>
    <w:qFormat/>
    <w:pPr>
      <w:jc w:val="center"/>
      <w:spacing w:before="100" w:beforeAutospacing="1" w:after="100" w:afterAutospacing="1"/>
      <w:widowControl/>
      <w:pBdr>
        <w:bottom w:val="single" w:color="auto" w:sz="4" w:space="0"/>
      </w:pBdr>
    </w:pPr>
    <w:rPr>
      <w:rFonts w:ascii="新宋体" w:hAnsi="新宋体" w:eastAsia="新宋体" w:cs="宋体"/>
      <w:b/>
      <w:bCs/>
      <w:sz w:val="28"/>
      <w:szCs w:val="28"/>
    </w:rPr>
  </w:style>
  <w:style w:type="paragraph" w:styleId="1021" w:customStyle="1">
    <w:name w:val="xl46"/>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b/>
      <w:bCs/>
      <w:sz w:val="20"/>
      <w:szCs w:val="20"/>
    </w:rPr>
  </w:style>
  <w:style w:type="character" w:styleId="1022" w:customStyle="1">
    <w:name w:val="Char Char14"/>
    <w:uiPriority w:val="0"/>
    <w:qFormat/>
    <w:rPr>
      <w:rFonts w:ascii="Calibri" w:hAnsi="Calibri" w:eastAsia="宋体"/>
      <w:b/>
      <w:sz w:val="44"/>
    </w:rPr>
  </w:style>
  <w:style w:type="character" w:styleId="1023" w:customStyle="1">
    <w:name w:val="Char Char13"/>
    <w:uiPriority w:val="0"/>
    <w:qFormat/>
    <w:rPr>
      <w:rFonts w:ascii="Cambria" w:hAnsi="Cambria" w:eastAsia="宋体"/>
      <w:b/>
      <w:sz w:val="32"/>
    </w:rPr>
  </w:style>
  <w:style w:type="character" w:styleId="1024" w:customStyle="1">
    <w:name w:val="Char Char12"/>
    <w:uiPriority w:val="0"/>
    <w:qFormat/>
    <w:rPr>
      <w:rFonts w:ascii="Calibri" w:hAnsi="Calibri" w:eastAsia="宋体"/>
      <w:b/>
      <w:sz w:val="32"/>
    </w:rPr>
  </w:style>
  <w:style w:type="character" w:styleId="1025" w:customStyle="1">
    <w:name w:val="Char Char7"/>
    <w:uiPriority w:val="0"/>
    <w:qFormat/>
    <w:rPr>
      <w:rFonts w:ascii="Calibri" w:hAnsi="Calibri" w:eastAsia="宋体"/>
      <w:sz w:val="21"/>
      <w:lang w:val="en-US" w:eastAsia="zh-CN"/>
    </w:rPr>
  </w:style>
  <w:style w:type="character" w:styleId="1026" w:customStyle="1">
    <w:name w:val="Char Char51"/>
    <w:uiPriority w:val="99"/>
    <w:qFormat/>
    <w:rPr>
      <w:rFonts w:ascii="宋体" w:hAnsi="宋体" w:eastAsia="宋体"/>
      <w:sz w:val="21"/>
    </w:rPr>
  </w:style>
  <w:style w:type="character" w:styleId="1027" w:customStyle="1">
    <w:name w:val="Char Char4"/>
    <w:uiPriority w:val="0"/>
    <w:qFormat/>
    <w:rPr>
      <w:rFonts w:ascii="宋体" w:hAnsi="Courier New" w:eastAsia="宋体"/>
      <w:sz w:val="28"/>
    </w:rPr>
  </w:style>
  <w:style w:type="character" w:styleId="1028" w:customStyle="1">
    <w:name w:val="Char Char3"/>
    <w:uiPriority w:val="0"/>
    <w:qFormat/>
    <w:rPr>
      <w:rFonts w:eastAsia="宋体"/>
      <w:sz w:val="21"/>
    </w:rPr>
  </w:style>
  <w:style w:type="character" w:styleId="1029" w:customStyle="1">
    <w:name w:val="Char Char2"/>
    <w:uiPriority w:val="0"/>
    <w:qFormat/>
    <w:rPr>
      <w:rFonts w:ascii="宋体" w:hAnsi="宋体" w:eastAsia="宋体"/>
      <w:sz w:val="21"/>
    </w:rPr>
  </w:style>
  <w:style w:type="paragraph" w:styleId="1030" w:customStyle="1">
    <w:name w:val="Char3"/>
    <w:basedOn w:val="722"/>
    <w:uiPriority w:val="99"/>
    <w:qFormat/>
    <w:pPr>
      <w:jc w:val="left"/>
      <w:spacing w:after="160" w:line="240" w:lineRule="exact"/>
      <w:widowControl/>
    </w:pPr>
    <w:rPr>
      <w:szCs w:val="20"/>
    </w:rPr>
  </w:style>
  <w:style w:type="character" w:styleId="1031" w:customStyle="1">
    <w:name w:val="Char Char161"/>
    <w:uiPriority w:val="99"/>
    <w:qFormat/>
    <w:rPr>
      <w:rFonts w:ascii="Calibri" w:hAnsi="Calibri" w:eastAsia="黑体"/>
      <w:b/>
      <w:sz w:val="44"/>
    </w:rPr>
  </w:style>
  <w:style w:type="character" w:styleId="1032" w:customStyle="1">
    <w:name w:val="Char Char151"/>
    <w:uiPriority w:val="99"/>
    <w:qFormat/>
    <w:rPr>
      <w:rFonts w:ascii="Cambria" w:hAnsi="Cambria" w:eastAsia="黑体"/>
      <w:b/>
      <w:sz w:val="32"/>
    </w:rPr>
  </w:style>
  <w:style w:type="paragraph" w:styleId="1033" w:customStyle="1">
    <w:name w:val="xl66"/>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34" w:customStyle="1">
    <w:name w:val="xl67"/>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35" w:customStyle="1">
    <w:name w:val="xl68"/>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6" w:customStyle="1">
    <w:name w:val="xl69"/>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7" w:customStyle="1">
    <w:name w:val="xl70"/>
    <w:basedOn w:val="722"/>
    <w:uiPriority w:val="0"/>
    <w:qFormat/>
    <w:pPr>
      <w:jc w:val="left"/>
      <w:spacing w:before="100" w:beforeAutospacing="1" w:after="100" w:afterAutospacing="1"/>
      <w:widowControl/>
    </w:pPr>
    <w:rPr>
      <w:rFonts w:ascii="宋体" w:hAnsi="宋体" w:cs="宋体"/>
      <w:sz w:val="24"/>
    </w:rPr>
  </w:style>
  <w:style w:type="paragraph" w:styleId="1038" w:customStyle="1">
    <w:name w:val="xl71"/>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9" w:customStyle="1">
    <w:name w:val="xl72"/>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40" w:customStyle="1">
    <w:name w:val="xl73"/>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41" w:customStyle="1">
    <w:name w:val="xl74"/>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2" w:customStyle="1">
    <w:name w:val="xl75"/>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3" w:customStyle="1">
    <w:name w:val="xl76"/>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character" w:styleId="1044" w:customStyle="1">
    <w:name w:val="link-hover-click1"/>
    <w:basedOn w:val="732"/>
    <w:uiPriority w:val="0"/>
    <w:qFormat/>
    <w:rPr>
      <w:color w:val="202020"/>
    </w:rPr>
  </w:style>
  <w:style w:type="character" w:styleId="1045" w:customStyle="1">
    <w:name w:val="name15"/>
    <w:basedOn w:val="732"/>
    <w:uiPriority w:val="0"/>
    <w:qFormat/>
  </w:style>
  <w:style w:type="character" w:styleId="1046" w:customStyle="1">
    <w:name w:val="tspan1"/>
    <w:basedOn w:val="732"/>
    <w:uiPriority w:val="0"/>
    <w:qFormat/>
    <w:rPr>
      <w:b/>
      <w:bCs/>
      <w:sz w:val="33"/>
      <w:szCs w:val="33"/>
    </w:rPr>
  </w:style>
  <w:style w:type="character" w:styleId="1047" w:customStyle="1">
    <w:name w:val="Normal Indent Char"/>
    <w:uiPriority w:val="0"/>
    <w:qFormat/>
    <w:rPr>
      <w:rFonts w:eastAsia="宋体"/>
      <w:sz w:val="21"/>
      <w:lang w:val="en-US" w:eastAsia="zh-CN"/>
    </w:rPr>
  </w:style>
  <w:style w:type="paragraph" w:styleId="1048" w:customStyle="1">
    <w:name w:val="font8"/>
    <w:basedOn w:val="722"/>
    <w:uiPriority w:val="0"/>
    <w:qFormat/>
    <w:pPr>
      <w:jc w:val="left"/>
      <w:spacing w:before="100" w:beforeAutospacing="1" w:after="100" w:afterAutospacing="1"/>
      <w:widowControl/>
    </w:pPr>
    <w:rPr>
      <w:rFonts w:ascii="Arial" w:hAnsi="Arial" w:cs="Arial"/>
      <w:color w:val="333333"/>
      <w:sz w:val="18"/>
      <w:szCs w:val="18"/>
    </w:rPr>
  </w:style>
  <w:style w:type="paragraph" w:styleId="1049" w:customStyle="1">
    <w:name w:val="font9"/>
    <w:basedOn w:val="722"/>
    <w:uiPriority w:val="0"/>
    <w:qFormat/>
    <w:pPr>
      <w:jc w:val="left"/>
      <w:spacing w:before="100" w:beforeAutospacing="1" w:after="100" w:afterAutospacing="1"/>
      <w:widowControl/>
    </w:pPr>
    <w:rPr>
      <w:rFonts w:ascii="宋体" w:hAnsi="宋体" w:cs="宋体"/>
      <w:color w:val="000000"/>
      <w:sz w:val="18"/>
      <w:szCs w:val="18"/>
    </w:rPr>
  </w:style>
  <w:style w:type="paragraph" w:styleId="1050" w:customStyle="1">
    <w:name w:val="font10"/>
    <w:basedOn w:val="722"/>
    <w:uiPriority w:val="0"/>
    <w:qFormat/>
    <w:pPr>
      <w:jc w:val="left"/>
      <w:spacing w:before="100" w:beforeAutospacing="1" w:after="100" w:afterAutospacing="1"/>
      <w:widowControl/>
    </w:pPr>
    <w:rPr>
      <w:rFonts w:ascii="Arial" w:hAnsi="Arial" w:cs="Arial"/>
      <w:color w:val="000000"/>
      <w:sz w:val="18"/>
      <w:szCs w:val="18"/>
    </w:rPr>
  </w:style>
  <w:style w:type="paragraph" w:styleId="1051" w:customStyle="1">
    <w:name w:val="font12"/>
    <w:basedOn w:val="722"/>
    <w:uiPriority w:val="0"/>
    <w:qFormat/>
    <w:pPr>
      <w:jc w:val="left"/>
      <w:spacing w:before="100" w:beforeAutospacing="1" w:after="100" w:afterAutospacing="1"/>
      <w:widowControl/>
    </w:pPr>
    <w:rPr>
      <w:sz w:val="18"/>
      <w:szCs w:val="18"/>
    </w:rPr>
  </w:style>
  <w:style w:type="paragraph" w:styleId="1052" w:customStyle="1">
    <w:name w:val="font13"/>
    <w:basedOn w:val="722"/>
    <w:uiPriority w:val="0"/>
    <w:qFormat/>
    <w:pPr>
      <w:jc w:val="left"/>
      <w:spacing w:before="100" w:beforeAutospacing="1" w:after="100" w:afterAutospacing="1"/>
      <w:widowControl/>
    </w:pPr>
    <w:rPr>
      <w:rFonts w:ascii="宋体" w:hAnsi="宋体" w:cs="宋体"/>
      <w:sz w:val="18"/>
      <w:szCs w:val="18"/>
    </w:rPr>
  </w:style>
  <w:style w:type="paragraph" w:styleId="1053" w:customStyle="1">
    <w:name w:val="font14"/>
    <w:basedOn w:val="722"/>
    <w:uiPriority w:val="0"/>
    <w:qFormat/>
    <w:pPr>
      <w:jc w:val="left"/>
      <w:spacing w:before="100" w:beforeAutospacing="1" w:after="100" w:afterAutospacing="1"/>
      <w:widowControl/>
    </w:pPr>
    <w:rPr>
      <w:rFonts w:ascii="宋体" w:hAnsi="宋体" w:cs="宋体"/>
      <w:color w:val="000000"/>
      <w:sz w:val="18"/>
      <w:szCs w:val="18"/>
    </w:rPr>
  </w:style>
  <w:style w:type="paragraph" w:styleId="1054" w:customStyle="1">
    <w:name w:val="xl65"/>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5" w:customStyle="1">
    <w:name w:val="xl77"/>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056" w:customStyle="1">
    <w:name w:val="xl78"/>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057" w:customStyle="1">
    <w:name w:val="xl79"/>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058" w:customStyle="1">
    <w:name w:val="xl80"/>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059" w:customStyle="1">
    <w:name w:val="xl81"/>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060" w:customStyle="1">
    <w:name w:val="xl82"/>
    <w:basedOn w:val="722"/>
    <w:uiPriority w:val="0"/>
    <w:qFormat/>
    <w:pPr>
      <w:jc w:val="center"/>
      <w:spacing w:before="100" w:beforeAutospacing="1" w:after="100" w:afterAutospacing="1"/>
      <w:widowControl/>
      <w:pBdr>
        <w:left w:val="single" w:color="auto" w:sz="4" w:space="0"/>
        <w:right w:val="single" w:color="auto" w:sz="4" w:space="0"/>
      </w:pBdr>
    </w:pPr>
    <w:rPr>
      <w:sz w:val="18"/>
      <w:szCs w:val="18"/>
    </w:rPr>
  </w:style>
  <w:style w:type="paragraph" w:styleId="1061" w:customStyle="1">
    <w:name w:val="xl83"/>
    <w:basedOn w:val="722"/>
    <w:uiPriority w:val="0"/>
    <w:qFormat/>
    <w:pPr>
      <w:jc w:val="center"/>
      <w:spacing w:before="100" w:beforeAutospacing="1" w:after="100" w:afterAutospacing="1"/>
      <w:widowControl/>
      <w:pBdr>
        <w:left w:val="single" w:color="auto" w:sz="4" w:space="0"/>
        <w:right w:val="single" w:color="auto" w:sz="4" w:space="0"/>
      </w:pBdr>
    </w:pPr>
    <w:rPr>
      <w:sz w:val="18"/>
      <w:szCs w:val="18"/>
    </w:rPr>
  </w:style>
  <w:style w:type="paragraph" w:styleId="1062" w:customStyle="1">
    <w:name w:val="xl84"/>
    <w:basedOn w:val="722"/>
    <w:uiPriority w:val="0"/>
    <w:qFormat/>
    <w:pPr>
      <w:jc w:val="center"/>
      <w:spacing w:before="100" w:beforeAutospacing="1" w:after="100" w:afterAutospacing="1"/>
      <w:widowControl/>
    </w:pPr>
    <w:rPr>
      <w:color w:val="333333"/>
      <w:sz w:val="18"/>
      <w:szCs w:val="18"/>
    </w:rPr>
  </w:style>
  <w:style w:type="paragraph" w:styleId="1063" w:customStyle="1">
    <w:name w:val="xl85"/>
    <w:basedOn w:val="722"/>
    <w:uiPriority w:val="0"/>
    <w:qFormat/>
    <w:pPr>
      <w:jc w:val="center"/>
      <w:spacing w:before="100" w:beforeAutospacing="1" w:after="100" w:afterAutospacing="1"/>
      <w:widowControl/>
    </w:pPr>
    <w:rPr>
      <w:sz w:val="18"/>
      <w:szCs w:val="18"/>
    </w:rPr>
  </w:style>
  <w:style w:type="paragraph" w:styleId="1064" w:customStyle="1">
    <w:name w:val="xl86"/>
    <w:basedOn w:val="722"/>
    <w:uiPriority w:val="0"/>
    <w:qFormat/>
    <w:pPr>
      <w:jc w:val="center"/>
      <w:spacing w:before="100" w:beforeAutospacing="1" w:after="100" w:afterAutospacing="1"/>
      <w:widowControl/>
    </w:pPr>
    <w:rPr>
      <w:color w:val="000000"/>
      <w:sz w:val="18"/>
      <w:szCs w:val="18"/>
    </w:rPr>
  </w:style>
  <w:style w:type="paragraph" w:styleId="1065" w:customStyle="1">
    <w:name w:val="xl87"/>
    <w:basedOn w:val="722"/>
    <w:uiPriority w:val="0"/>
    <w:qFormat/>
    <w:pPr>
      <w:jc w:val="center"/>
      <w:spacing w:before="100" w:beforeAutospacing="1" w:after="100" w:afterAutospacing="1"/>
      <w:widowControl/>
      <w:pBdr>
        <w:left w:val="single" w:color="auto" w:sz="4" w:space="0"/>
        <w:right w:val="single" w:color="auto" w:sz="4" w:space="0"/>
      </w:pBdr>
    </w:pPr>
    <w:rPr>
      <w:sz w:val="18"/>
      <w:szCs w:val="18"/>
    </w:rPr>
  </w:style>
  <w:style w:type="paragraph" w:styleId="1066" w:customStyle="1">
    <w:name w:val="xl88"/>
    <w:basedOn w:val="72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18"/>
      <w:szCs w:val="18"/>
    </w:rPr>
  </w:style>
  <w:style w:type="paragraph" w:styleId="1067" w:customStyle="1">
    <w:name w:val="xl89"/>
    <w:basedOn w:val="72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18"/>
      <w:szCs w:val="18"/>
    </w:rPr>
  </w:style>
  <w:style w:type="paragraph" w:styleId="1068" w:customStyle="1">
    <w:name w:val="xl90"/>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18"/>
      <w:szCs w:val="18"/>
    </w:rPr>
  </w:style>
  <w:style w:type="paragraph" w:styleId="1069" w:customStyle="1">
    <w:name w:val="xl91"/>
    <w:basedOn w:val="72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18"/>
      <w:szCs w:val="18"/>
    </w:rPr>
  </w:style>
  <w:style w:type="paragraph" w:styleId="1070" w:customStyle="1">
    <w:name w:val="xl92"/>
    <w:basedOn w:val="72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18"/>
      <w:szCs w:val="18"/>
    </w:rPr>
  </w:style>
  <w:style w:type="paragraph" w:styleId="1071" w:customStyle="1">
    <w:name w:val="xl93"/>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444444"/>
      <w:sz w:val="18"/>
      <w:szCs w:val="18"/>
    </w:rPr>
  </w:style>
  <w:style w:type="paragraph" w:styleId="1072" w:customStyle="1">
    <w:name w:val="xl94"/>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073" w:customStyle="1">
    <w:name w:val="xl95"/>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74" w:customStyle="1">
    <w:name w:val="xl96"/>
    <w:basedOn w:val="72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18"/>
      <w:szCs w:val="18"/>
    </w:rPr>
  </w:style>
  <w:style w:type="paragraph" w:styleId="1075" w:customStyle="1">
    <w:name w:val="xl97"/>
    <w:basedOn w:val="72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18"/>
      <w:szCs w:val="18"/>
    </w:rPr>
  </w:style>
  <w:style w:type="paragraph" w:styleId="1076" w:customStyle="1">
    <w:name w:val="xl98"/>
    <w:basedOn w:val="72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18"/>
      <w:szCs w:val="18"/>
    </w:rPr>
  </w:style>
  <w:style w:type="paragraph" w:styleId="1077" w:customStyle="1">
    <w:name w:val="xl99"/>
    <w:basedOn w:val="72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18"/>
      <w:szCs w:val="18"/>
    </w:rPr>
  </w:style>
  <w:style w:type="paragraph" w:styleId="1078" w:customStyle="1">
    <w:name w:val="xl100"/>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079" w:customStyle="1">
    <w:name w:val="xl101"/>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080" w:customStyle="1">
    <w:name w:val="xl102"/>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81" w:customStyle="1">
    <w:name w:val="xl103"/>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82" w:customStyle="1">
    <w:name w:val="xl104"/>
    <w:basedOn w:val="722"/>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83" w:customStyle="1">
    <w:name w:val="font15"/>
    <w:basedOn w:val="722"/>
    <w:uiPriority w:val="0"/>
    <w:qFormat/>
    <w:pPr>
      <w:jc w:val="left"/>
      <w:spacing w:before="100" w:beforeAutospacing="1" w:after="100" w:afterAutospacing="1"/>
      <w:widowControl/>
    </w:pPr>
    <w:rPr>
      <w:rFonts w:ascii="宋体" w:hAnsi="宋体" w:cs="宋体"/>
      <w:color w:val="000000"/>
      <w:sz w:val="14"/>
      <w:szCs w:val="14"/>
    </w:rPr>
  </w:style>
  <w:style w:type="table" w:styleId="1084" w:customStyle="1">
    <w:name w:val="网格型5"/>
    <w:basedOn w:val="733"/>
    <w:uiPriority w:val="99"/>
    <w:unhideWhenUsed/>
    <w:qFormat/>
    <w:rPr>
      <w:rFonts w:eastAsia="Times New Roman"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85" w:customStyle="1">
    <w:name w:val="样式 10 磅13"/>
    <w:uiPriority w:val="0"/>
    <w:qFormat/>
    <w:pPr>
      <w:jc w:val="both"/>
      <w:widowControl w:val="off"/>
    </w:pPr>
    <w:rPr>
      <w:rFonts w:ascii="Times New Roman" w:hAnsi="Times New Roman" w:eastAsia="宋体" w:cs="Times New Roman"/>
      <w:sz w:val="21"/>
      <w:szCs w:val="24"/>
      <w:lang w:val="en-US" w:eastAsia="zh-CN" w:bidi="ar-SA"/>
    </w:rPr>
  </w:style>
  <w:style w:type="paragraph" w:styleId="1086" w:customStyle="1">
    <w:name w:val="WPSOffice手动目录 1"/>
    <w:uiPriority w:val="0"/>
    <w:qFormat/>
    <w:rPr>
      <w:rFonts w:ascii="Times New Roman" w:hAnsi="Times New Roman" w:eastAsia="宋体" w:cs="Times New Roman"/>
      <w:lang w:val="en-US" w:eastAsia="zh-CN" w:bidi="ar-SA"/>
    </w:rPr>
  </w:style>
  <w:style w:type="paragraph" w:styleId="1087" w:customStyle="1">
    <w:name w:val="WPSOffice手动目录 2"/>
    <w:uiPriority w:val="0"/>
    <w:qFormat/>
    <w:pPr>
      <w:ind w:left="200"/>
    </w:pPr>
    <w:rPr>
      <w:rFonts w:ascii="Times New Roman" w:hAnsi="Times New Roman" w:eastAsia="宋体" w:cs="Times New Roman"/>
      <w:lang w:val="en-US" w:eastAsia="zh-CN" w:bidi="ar-SA"/>
    </w:rPr>
  </w:style>
  <w:style w:type="paragraph" w:styleId="1088" w:customStyle="1">
    <w:name w:val="顶格正文"/>
    <w:basedOn w:val="722"/>
    <w:uiPriority w:val="0"/>
    <w:qFormat/>
    <w:pPr>
      <w:spacing w:line="500" w:lineRule="exact"/>
    </w:pPr>
    <w:rPr>
      <w:color w:val="000000"/>
      <w:sz w:val="30"/>
      <w:szCs w:val="30"/>
    </w:rPr>
  </w:style>
  <w:style w:type="paragraph" w:styleId="1089" w:customStyle="1">
    <w:name w:val="无编号正文"/>
    <w:basedOn w:val="722"/>
    <w:uiPriority w:val="0"/>
    <w:qFormat/>
    <w:rPr>
      <w:szCs w:val="21"/>
    </w:rPr>
  </w:style>
  <w:style w:type="paragraph" w:styleId="1090" w:customStyle="1">
    <w:name w:val="sf顶格正文"/>
    <w:basedOn w:val="737"/>
    <w:next w:val="1091"/>
    <w:uiPriority w:val="0"/>
    <w:qFormat/>
    <w:pPr>
      <w:ind w:firstLine="0"/>
      <w:spacing w:line="400" w:lineRule="exact"/>
    </w:pPr>
    <w:rPr>
      <w:rFonts w:ascii="宋体" w:hAnsi="宋体"/>
      <w:b/>
      <w:bCs/>
      <w:color w:val="000000"/>
      <w:sz w:val="32"/>
      <w:szCs w:val="32"/>
    </w:rPr>
  </w:style>
  <w:style w:type="paragraph" w:styleId="1091" w:customStyle="1">
    <w:name w:val="sf无编号正文"/>
    <w:basedOn w:val="722"/>
    <w:uiPriority w:val="0"/>
    <w:qFormat/>
    <w:pPr>
      <w:spacing w:line="400" w:lineRule="exact"/>
    </w:pPr>
    <w:rPr>
      <w:rFonts w:ascii="宋体"/>
      <w:color w:val="000000"/>
      <w:spacing w:val="-8"/>
    </w:rPr>
  </w:style>
  <w:style w:type="paragraph" w:styleId="1092" w:customStyle="1">
    <w:name w:val="_Style 3"/>
    <w:basedOn w:val="722"/>
    <w:uiPriority w:val="0"/>
    <w:qFormat/>
    <w:pPr>
      <w:ind w:firstLine="200"/>
    </w:pPr>
    <w:rPr>
      <w:szCs w:val="22"/>
    </w:rPr>
  </w:style>
  <w:style w:type="paragraph" w:styleId="1093"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094" w:customStyle="1">
    <w:name w:val="Normal_10_0"/>
    <w:uiPriority w:val="0"/>
    <w:qFormat/>
    <w:rPr>
      <w:rFonts w:ascii="黑体" w:hAnsi="Calibri" w:eastAsia="黑体" w:cs="Times New Roman"/>
      <w:b/>
      <w:sz w:val="32"/>
      <w:szCs w:val="24"/>
      <w:lang w:val="en-US" w:eastAsia="zh-CN" w:bidi="ar-SA"/>
    </w:rPr>
  </w:style>
  <w:style w:type="paragraph" w:styleId="1095" w:customStyle="1">
    <w:name w:val="列表段落1"/>
    <w:basedOn w:val="722"/>
    <w:uiPriority w:val="34"/>
    <w:qFormat/>
    <w:pPr>
      <w:ind w:firstLine="420"/>
      <w:jc w:val="left"/>
      <w:widowControl/>
    </w:pPr>
    <w:rPr>
      <w:rFonts w:ascii="Calibri" w:hAnsi="Calibri"/>
    </w:rPr>
  </w:style>
  <w:style w:type="paragraph" w:styleId="1096" w:customStyle="1">
    <w:name w:val="正文自定"/>
    <w:basedOn w:val="722"/>
    <w:uiPriority w:val="0"/>
    <w:qFormat/>
    <w:pPr>
      <w:ind w:firstLine="480"/>
      <w:spacing w:line="360" w:lineRule="auto"/>
    </w:pPr>
    <w:rPr>
      <w:rFonts w:ascii="Calibri" w:hAnsi="Calibri"/>
      <w:sz w:val="24"/>
    </w:rPr>
  </w:style>
  <w:style w:type="paragraph" w:styleId="1097" w:customStyle="1">
    <w:name w:val="正文缩进2"/>
    <w:basedOn w:val="722"/>
    <w:uiPriority w:val="0"/>
    <w:qFormat/>
    <w:pPr>
      <w:ind w:firstLine="420"/>
    </w:pPr>
    <w:rPr>
      <w:szCs w:val="21"/>
    </w:rPr>
  </w:style>
  <w:style w:type="paragraph" w:styleId="1098" w:customStyle="1">
    <w:name w:val="正文（绿盟科技）"/>
    <w:uiPriority w:val="0"/>
    <w:qFormat/>
    <w:pPr>
      <w:spacing w:line="300" w:lineRule="auto"/>
    </w:pPr>
    <w:rPr>
      <w:rFonts w:ascii="Arial" w:hAnsi="Arial" w:eastAsia="宋体" w:cs="黑体"/>
      <w:sz w:val="21"/>
      <w:szCs w:val="21"/>
      <w:lang w:val="en-US" w:eastAsia="zh-CN" w:bidi="ar-SA"/>
    </w:rPr>
  </w:style>
  <w:style w:type="paragraph" w:styleId="1099" w:customStyle="1">
    <w:name w:val="正文_0_1"/>
    <w:uiPriority w:val="0"/>
    <w:qFormat/>
    <w:pPr>
      <w:jc w:val="both"/>
      <w:widowControl w:val="off"/>
    </w:pPr>
    <w:rPr>
      <w:rFonts w:ascii="Calibri" w:hAnsi="Calibri" w:eastAsia="宋体" w:cs="Times New Roman"/>
      <w:sz w:val="21"/>
      <w:szCs w:val="22"/>
      <w:lang w:val="en-US" w:eastAsia="zh-CN" w:bidi="ar-SA"/>
    </w:rPr>
  </w:style>
  <w:style w:type="table" w:styleId="1100" w:customStyle="1">
    <w:name w:val="网格型6"/>
    <w:basedOn w:val="733"/>
    <w:uiPriority w:val="99"/>
    <w:unhideWhenUsed/>
    <w:qFormat/>
    <w:rPr>
      <w:rFonts w:eastAsia="Times New Roman"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01" w:customStyle="1">
    <w:name w:val="px14"/>
    <w:basedOn w:val="732"/>
    <w:uiPriority w:val="0"/>
    <w:qFormat/>
  </w:style>
  <w:style w:type="paragraph" w:styleId="1102" w:customStyle="1">
    <w:name w:val="zw"/>
    <w:basedOn w:val="722"/>
    <w:uiPriority w:val="0"/>
    <w:qFormat/>
    <w:pPr>
      <w:ind w:left="100" w:right="100"/>
      <w:spacing w:before="30"/>
      <w:widowControl/>
    </w:pPr>
    <w:rPr>
      <w:rFonts w:ascii="方正书宋简体" w:hAnsi="宋体" w:eastAsia="方正书宋简体"/>
      <w:color w:val="000000"/>
      <w:szCs w:val="21"/>
    </w:rPr>
  </w:style>
  <w:style w:type="paragraph" w:styleId="1103" w:customStyle="1">
    <w:name w:val="Char Char Char"/>
    <w:basedOn w:val="722"/>
    <w:uiPriority w:val="0"/>
    <w:qFormat/>
    <w:pPr>
      <w:jc w:val="left"/>
      <w:spacing w:after="160" w:line="240" w:lineRule="exact"/>
      <w:widowControl/>
    </w:pPr>
    <w:rPr>
      <w:rFonts w:ascii="Verdana" w:hAnsi="Verdana" w:eastAsia="仿宋_GB2312" w:cs="宋体"/>
      <w:sz w:val="24"/>
      <w:szCs w:val="20"/>
      <w:lang w:eastAsia="en-US"/>
    </w:rPr>
  </w:style>
  <w:style w:type="character" w:styleId="1104" w:customStyle="1">
    <w:name w:val="doc_title"/>
    <w:uiPriority w:val="0"/>
    <w:qFormat/>
  </w:style>
  <w:style w:type="table" w:styleId="1105" w:customStyle="1">
    <w:name w:val="网格型7"/>
    <w:basedOn w:val="733"/>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06" w:customStyle="1">
    <w:name w:val="正文 + (西文) Times New Roman"/>
    <w:basedOn w:val="763"/>
    <w:uiPriority w:val="99"/>
    <w:qFormat/>
    <w:pPr>
      <w:ind w:firstLine="560"/>
      <w:spacing w:before="0" w:beforeAutospacing="0" w:after="150" w:afterAutospacing="0" w:line="360" w:lineRule="auto"/>
    </w:pPr>
    <w:rPr>
      <w:rFonts w:ascii="仿宋_GB2312" w:hAnsi="宋体" w:eastAsia="仿宋_GB2312" w:cs="仿宋_GB2312"/>
      <w:color w:val="000000"/>
      <w:sz w:val="28"/>
      <w:szCs w:val="28"/>
    </w:rPr>
  </w:style>
  <w:style w:type="character" w:styleId="1107" w:customStyle="1">
    <w:name w:val="Body text (2) + Bold"/>
    <w:uiPriority w:val="0"/>
    <w:qFormat/>
    <w:rPr>
      <w:rFonts w:ascii="MingLiU" w:hAnsi="MingLiU" w:eastAsia="MingLiU" w:cs="MingLiU"/>
      <w:b/>
      <w:bCs/>
      <w:color w:val="000000"/>
      <w:spacing w:val="20"/>
      <w:position w:val="0"/>
      <w:sz w:val="18"/>
      <w:szCs w:val="18"/>
      <w:u w:val="none"/>
      <w:shd w:val="clear" w:color="auto" w:fill="ffffff"/>
      <w:lang w:val="en-US" w:eastAsia="en-US" w:bidi="en-US"/>
    </w:rPr>
  </w:style>
  <w:style w:type="character" w:styleId="1108" w:customStyle="1">
    <w:name w:val="Body text (2) + 8 pt"/>
    <w:uiPriority w:val="0"/>
    <w:qFormat/>
    <w:rPr>
      <w:rFonts w:ascii="MingLiU" w:hAnsi="MingLiU" w:eastAsia="MingLiU" w:cs="MingLiU"/>
      <w:color w:val="000000"/>
      <w:spacing w:val="10"/>
      <w:position w:val="0"/>
      <w:sz w:val="16"/>
      <w:szCs w:val="16"/>
      <w:u w:val="none"/>
      <w:shd w:val="clear" w:color="auto" w:fill="ffffff"/>
      <w:lang w:val="zh-CN" w:eastAsia="zh-CN" w:bidi="zh-CN"/>
    </w:rPr>
  </w:style>
  <w:style w:type="character" w:styleId="1109" w:customStyle="1">
    <w:name w:val="15"/>
    <w:basedOn w:val="732"/>
    <w:uiPriority w:val="0"/>
    <w:qFormat/>
    <w:rPr>
      <w:rFonts w:hint="eastAsia" w:ascii="宋体" w:hAnsi="宋体" w:eastAsia="宋体"/>
      <w:color w:val="000000"/>
      <w:sz w:val="20"/>
      <w:szCs w:val="20"/>
    </w:rPr>
  </w:style>
  <w:style w:type="character" w:styleId="1110" w:customStyle="1">
    <w:name w:val="font61"/>
    <w:basedOn w:val="732"/>
    <w:uiPriority w:val="0"/>
    <w:qFormat/>
    <w:rPr>
      <w:rFonts w:hint="default" w:ascii="方正仿宋_GBK" w:hAnsi="方正仿宋_GBK" w:eastAsia="方正仿宋_GBK" w:cs="方正仿宋_GBK"/>
      <w:color w:val="000000"/>
      <w:sz w:val="24"/>
      <w:szCs w:val="24"/>
      <w:u w:val="none"/>
    </w:rPr>
  </w:style>
  <w:style w:type="paragraph" w:styleId="1111"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112"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234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朱苏燕</cp:lastModifiedBy>
  <cp:revision>4</cp:revision>
  <dcterms:created xsi:type="dcterms:W3CDTF">2025-07-09T11:09:00Z</dcterms:created>
  <dcterms:modified xsi:type="dcterms:W3CDTF">2025-07-10T07:34:17Z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2601B95A70404363BDBEC79A188CEC94_13</vt:lpwstr>
  </property>
  <property fmtid="{D5CDD505-2E9C-101B-9397-08002B2CF9AE}" pid="4" name="KSOTemplateDocerSaveRecord">
    <vt:lpwstr>eyJoZGlkIjoiNjJhZTBhOTY1MjRiM2M0ZDcxZDI5YzAxZDNmYzc4OTMiLCJ1c2VySWQiOiI1NjMyNDY1ODYifQ==</vt:lpwstr>
  </property>
</Properties>
</file>