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1921"/>
        <w:jc w:val="center"/>
        <w:spacing w:before="0" w:after="0"/>
        <w:rPr>
          <w:rFonts w:ascii="宋体" w:hAnsi="宋体" w:cs="宋体"/>
          <w:b/>
          <w:bCs/>
          <w:color w:val="auto"/>
          <w:sz w:val="96"/>
        </w:rPr>
      </w:pPr>
      <w:r>
        <w:rPr>
          <w:rFonts w:ascii="宋体" w:hAnsi="宋体" w:cs="宋体"/>
          <w:b/>
          <w:bCs/>
          <w:color w:val="auto"/>
          <w:sz w:val="96"/>
        </w:rPr>
      </w:r>
      <w:r/>
    </w:p>
    <w:p>
      <w:pPr>
        <w:pStyle w:val="956"/>
        <w:ind w:firstLine="471"/>
        <w:jc w:val="center"/>
        <w:spacing w:before="0" w:after="0"/>
        <w:rPr>
          <w:rFonts w:ascii="宋体" w:hAnsi="宋体" w:cs="宋体"/>
          <w:b/>
          <w:bCs/>
          <w:color w:val="auto"/>
          <w:sz w:val="96"/>
        </w:rPr>
      </w:pPr>
      <w:r>
        <w:rPr>
          <w:rFonts w:hint="eastAsia" w:ascii="宋体" w:hAnsi="宋体" w:eastAsia="宋体" w:cs="宋体"/>
          <w:b/>
          <w:bCs/>
          <w:color w:val="auto"/>
          <w:sz w:val="84"/>
          <w:szCs w:val="84"/>
        </w:rPr>
        <w:t xml:space="preserve">询价</w:t>
      </w:r>
      <w:r>
        <w:rPr>
          <w:rFonts w:hint="eastAsia" w:ascii="宋体" w:hAnsi="宋体" w:cs="宋体"/>
          <w:b/>
          <w:bCs/>
          <w:color w:val="auto"/>
          <w:sz w:val="84"/>
          <w:szCs w:val="84"/>
        </w:rPr>
        <w:t xml:space="preserve">文件</w:t>
      </w:r>
      <w:r/>
    </w:p>
    <w:p>
      <w:pPr>
        <w:pStyle w:val="956"/>
        <w:spacing w:before="0" w:after="0"/>
        <w:rPr>
          <w:rFonts w:ascii="宋体" w:hAnsi="宋体" w:cs="宋体"/>
          <w:b/>
          <w:bCs/>
          <w:color w:val="auto"/>
        </w:rPr>
      </w:pPr>
      <w:r>
        <w:rPr>
          <w:rFonts w:ascii="宋体" w:hAnsi="宋体" w:cs="宋体"/>
          <w:b/>
          <w:bCs/>
          <w:color w:val="auto"/>
        </w:rPr>
      </w:r>
      <w:r/>
    </w:p>
    <w:p>
      <w:pPr>
        <w:pStyle w:val="956"/>
        <w:spacing w:before="0" w:after="0"/>
        <w:rPr>
          <w:rFonts w:ascii="宋体" w:hAnsi="宋体" w:cs="宋体"/>
          <w:b/>
          <w:bCs/>
          <w:color w:val="auto"/>
        </w:rPr>
      </w:pPr>
      <w:r>
        <w:rPr>
          <w:rFonts w:ascii="宋体" w:hAnsi="宋体" w:cs="宋体"/>
          <w:b/>
          <w:bCs/>
          <w:color w:val="auto"/>
        </w:rPr>
      </w:r>
      <w:r/>
    </w:p>
    <w:p>
      <w:pPr>
        <w:pStyle w:val="956"/>
        <w:spacing w:before="0" w:after="0"/>
        <w:rPr>
          <w:rFonts w:ascii="宋体" w:hAnsi="宋体" w:cs="宋体"/>
          <w:b/>
          <w:bCs/>
          <w:color w:val="auto"/>
        </w:rPr>
      </w:pPr>
      <w:r>
        <w:rPr>
          <w:rFonts w:ascii="宋体" w:hAnsi="宋体" w:cs="宋体"/>
          <w:b/>
          <w:bCs/>
          <w:color w:val="auto"/>
        </w:rPr>
      </w:r>
      <w:r/>
    </w:p>
    <w:p>
      <w:pPr>
        <w:pStyle w:val="956"/>
        <w:spacing w:before="0" w:after="0"/>
        <w:rPr>
          <w:rFonts w:ascii="宋体" w:hAnsi="宋体" w:cs="宋体"/>
          <w:b/>
          <w:bCs/>
          <w:color w:val="auto"/>
        </w:rPr>
      </w:pPr>
      <w:r>
        <w:rPr>
          <w:rFonts w:ascii="宋体" w:hAnsi="宋体" w:cs="宋体"/>
          <w:b/>
          <w:bCs/>
          <w:color w:val="auto"/>
        </w:rPr>
      </w:r>
      <w:r/>
    </w:p>
    <w:p>
      <w:pPr>
        <w:ind w:right="508"/>
        <w:jc w:val="center"/>
        <w:spacing w:line="360" w:lineRule="auto"/>
        <w:rPr>
          <w:rFonts w:hint="eastAsia" w:ascii="宋体" w:hAnsi="宋体" w:eastAsia="宋体" w:cs="宋体"/>
          <w:color w:val="auto"/>
          <w:sz w:val="36"/>
          <w:szCs w:val="36"/>
        </w:rPr>
      </w:pPr>
      <w:r>
        <w:rPr>
          <w:rFonts w:hint="eastAsia" w:ascii="宋体" w:hAnsi="宋体" w:eastAsia="宋体" w:cs="宋体"/>
          <w:b/>
          <w:bCs/>
          <w:color w:val="auto"/>
          <w:sz w:val="36"/>
          <w:szCs w:val="22"/>
        </w:rPr>
        <w:t xml:space="preserve"> </w:t>
      </w:r>
      <w:r>
        <w:rPr>
          <w:rFonts w:hint="eastAsia" w:ascii="宋体" w:hAnsi="宋体" w:cs="宋体"/>
          <w:b/>
          <w:bCs/>
          <w:color w:val="auto"/>
          <w:sz w:val="36"/>
          <w:szCs w:val="22"/>
        </w:rPr>
        <w:t xml:space="preserve">项目名称：</w:t>
      </w:r>
      <w:r>
        <w:rPr>
          <w:rFonts w:hint="eastAsia" w:ascii="宋体" w:hAnsi="宋体" w:eastAsia="宋体" w:cs="宋体"/>
          <w:b/>
          <w:bCs/>
          <w:color w:val="auto"/>
          <w:sz w:val="36"/>
          <w:szCs w:val="22"/>
        </w:rPr>
        <w:t xml:space="preserve">绿色智能建造技术实训中心--智慧工地及建造技术实训</w:t>
      </w:r>
      <w:r/>
    </w:p>
    <w:p>
      <w:pPr>
        <w:pStyle w:val="956"/>
        <w:ind w:firstLine="1543"/>
        <w:jc w:val="both"/>
        <w:spacing w:before="0" w:after="0"/>
        <w:rPr>
          <w:rFonts w:hint="eastAsia" w:ascii="宋体" w:hAnsi="宋体" w:eastAsia="宋体" w:cs="宋体"/>
          <w:b/>
          <w:bCs/>
          <w:color w:val="auto"/>
          <w:sz w:val="36"/>
          <w:szCs w:val="22"/>
        </w:rPr>
      </w:pPr>
      <w:r>
        <w:rPr>
          <w:rFonts w:hint="eastAsia" w:ascii="宋体" w:hAnsi="宋体" w:eastAsia="宋体" w:cs="宋体"/>
          <w:b/>
          <w:bCs/>
          <w:color w:val="auto"/>
          <w:sz w:val="36"/>
          <w:szCs w:val="22"/>
        </w:rPr>
        <w:t xml:space="preserve">项目编号：</w:t>
      </w:r>
      <w:r>
        <w:rPr>
          <w:rFonts w:hint="eastAsia" w:ascii="宋体" w:hAnsi="宋体" w:eastAsia="宋体" w:cs="宋体"/>
          <w:b/>
          <w:bCs/>
          <w:color w:val="auto"/>
          <w:sz w:val="36"/>
          <w:szCs w:val="22"/>
        </w:rPr>
        <w:t xml:space="preserve">JSZC-321200-RHGS-X2024-0029</w:t>
      </w:r>
      <w:r/>
    </w:p>
    <w:p>
      <w:pPr>
        <w:pStyle w:val="956"/>
        <w:ind w:firstLine="640"/>
        <w:jc w:val="center"/>
        <w:spacing w:before="0" w:after="0"/>
        <w:rPr>
          <w:rFonts w:ascii="宋体" w:hAnsi="宋体" w:cs="宋体"/>
          <w:b/>
          <w:bCs/>
          <w:color w:val="auto"/>
          <w:sz w:val="32"/>
        </w:rPr>
      </w:pPr>
      <w:r>
        <w:rPr>
          <w:rFonts w:ascii="宋体" w:hAnsi="宋体" w:cs="宋体"/>
          <w:b/>
          <w:bCs/>
          <w:color w:val="auto"/>
          <w:sz w:val="32"/>
        </w:rPr>
      </w:r>
      <w:r/>
    </w:p>
    <w:p>
      <w:pPr>
        <w:pStyle w:val="956"/>
        <w:ind w:firstLine="640"/>
        <w:jc w:val="center"/>
        <w:spacing w:before="0" w:after="0"/>
        <w:rPr>
          <w:rFonts w:ascii="宋体" w:hAnsi="宋体" w:cs="宋体"/>
          <w:b/>
          <w:bCs/>
          <w:color w:val="auto"/>
          <w:sz w:val="32"/>
        </w:rPr>
      </w:pPr>
      <w:r>
        <w:rPr>
          <w:rFonts w:ascii="宋体" w:hAnsi="宋体" w:cs="宋体"/>
          <w:b/>
          <w:bCs/>
          <w:color w:val="auto"/>
          <w:sz w:val="32"/>
        </w:rPr>
      </w:r>
      <w:r/>
    </w:p>
    <w:p>
      <w:pPr>
        <w:pStyle w:val="956"/>
        <w:jc w:val="center"/>
        <w:spacing w:before="0" w:after="0"/>
        <w:rPr>
          <w:rFonts w:ascii="宋体" w:hAnsi="宋体" w:cs="宋体"/>
          <w:b/>
          <w:bCs/>
          <w:color w:val="auto"/>
        </w:rPr>
      </w:pPr>
      <w:r>
        <w:rPr>
          <w:rFonts w:ascii="宋体" w:hAnsi="宋体" w:cs="宋体"/>
          <w:b/>
          <w:bCs/>
          <w:color w:val="auto"/>
        </w:rPr>
      </w:r>
      <w:r/>
    </w:p>
    <w:p>
      <w:pPr>
        <w:pStyle w:val="956"/>
        <w:jc w:val="center"/>
        <w:spacing w:before="0" w:after="0"/>
        <w:rPr>
          <w:rFonts w:ascii="宋体" w:hAnsi="宋体" w:cs="宋体"/>
          <w:b/>
          <w:bCs/>
          <w:color w:val="auto"/>
        </w:rPr>
      </w:pPr>
      <w:r>
        <w:rPr>
          <w:rFonts w:ascii="宋体" w:hAnsi="宋体" w:cs="宋体"/>
          <w:b/>
          <w:bCs/>
          <w:color w:val="auto"/>
        </w:rPr>
      </w:r>
      <w:r/>
    </w:p>
    <w:p>
      <w:pPr>
        <w:pStyle w:val="956"/>
        <w:jc w:val="center"/>
        <w:spacing w:before="0" w:after="0"/>
        <w:rPr>
          <w:rFonts w:ascii="宋体" w:hAnsi="宋体" w:cs="宋体"/>
          <w:b/>
          <w:bCs/>
          <w:color w:val="auto"/>
        </w:rPr>
      </w:pPr>
      <w:r>
        <w:rPr>
          <w:rFonts w:ascii="宋体" w:hAnsi="宋体" w:cs="宋体"/>
          <w:b/>
          <w:bCs/>
          <w:color w:val="auto"/>
        </w:rPr>
      </w:r>
      <w:r/>
    </w:p>
    <w:p>
      <w:pPr>
        <w:pStyle w:val="956"/>
        <w:jc w:val="center"/>
        <w:spacing w:before="0" w:after="0"/>
        <w:rPr>
          <w:rFonts w:ascii="宋体" w:hAnsi="宋体" w:cs="宋体"/>
          <w:b/>
          <w:bCs/>
          <w:color w:val="auto"/>
        </w:rPr>
      </w:pPr>
      <w:r>
        <w:rPr>
          <w:rFonts w:ascii="宋体" w:hAnsi="宋体" w:cs="宋体"/>
          <w:b/>
          <w:bCs/>
          <w:color w:val="auto"/>
        </w:rPr>
      </w:r>
      <w:r/>
    </w:p>
    <w:p>
      <w:pPr>
        <w:pStyle w:val="956"/>
        <w:jc w:val="center"/>
        <w:spacing w:before="0" w:after="0"/>
        <w:rPr>
          <w:rFonts w:ascii="宋体" w:hAnsi="宋体" w:cs="宋体"/>
          <w:b/>
          <w:bCs/>
          <w:color w:val="auto"/>
        </w:rPr>
      </w:pPr>
      <w:r>
        <w:rPr>
          <w:rFonts w:ascii="宋体" w:hAnsi="宋体" w:cs="宋体"/>
          <w:b/>
          <w:bCs/>
          <w:color w:val="auto"/>
        </w:rPr>
      </w:r>
      <w:r/>
    </w:p>
    <w:p>
      <w:pPr>
        <w:pStyle w:val="956"/>
        <w:jc w:val="center"/>
        <w:spacing w:before="0" w:after="0"/>
        <w:rPr>
          <w:rFonts w:ascii="宋体" w:hAnsi="宋体" w:cs="宋体"/>
          <w:b/>
          <w:bCs/>
          <w:color w:val="auto"/>
        </w:rPr>
      </w:pPr>
      <w:r>
        <w:rPr>
          <w:rFonts w:ascii="宋体" w:hAnsi="宋体" w:cs="宋体"/>
          <w:b/>
          <w:bCs/>
          <w:color w:val="auto"/>
        </w:rPr>
      </w:r>
      <w:r/>
    </w:p>
    <w:p>
      <w:pPr>
        <w:pStyle w:val="956"/>
        <w:ind w:firstLine="640"/>
        <w:jc w:val="center"/>
        <w:spacing w:before="0" w:after="0"/>
        <w:rPr>
          <w:rFonts w:hint="eastAsia" w:ascii="宋体" w:hAnsi="宋体" w:eastAsia="宋体" w:cs="宋体"/>
          <w:b/>
          <w:bCs/>
          <w:color w:val="auto"/>
          <w:sz w:val="32"/>
          <w:szCs w:val="32"/>
        </w:rPr>
      </w:pPr>
      <w:r>
        <w:rPr>
          <w:rFonts w:hint="eastAsia" w:ascii="宋体" w:hAnsi="宋体" w:cs="宋体"/>
          <w:b/>
          <w:bCs/>
          <w:color w:val="auto"/>
          <w:sz w:val="32"/>
          <w:szCs w:val="32"/>
        </w:rPr>
        <w:t xml:space="preserve">采购人：</w:t>
      </w:r>
      <w:r>
        <w:rPr>
          <w:rFonts w:hint="eastAsia" w:ascii="宋体" w:hAnsi="宋体" w:eastAsia="宋体" w:cs="宋体"/>
          <w:b/>
          <w:bCs/>
          <w:color w:val="auto"/>
          <w:sz w:val="32"/>
          <w:szCs w:val="32"/>
        </w:rPr>
        <w:t xml:space="preserve">泰州职业技术学院</w:t>
      </w:r>
      <w:r/>
    </w:p>
    <w:p>
      <w:pPr>
        <w:pStyle w:val="956"/>
        <w:ind w:firstLine="640"/>
        <w:jc w:val="center"/>
        <w:spacing w:before="0" w:after="0"/>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w:t>
      </w:r>
      <w:r>
        <w:rPr>
          <w:rFonts w:hint="eastAsia" w:ascii="宋体" w:hAnsi="宋体" w:cs="宋体"/>
          <w:b/>
          <w:bCs/>
          <w:color w:val="auto"/>
          <w:sz w:val="32"/>
          <w:szCs w:val="32"/>
        </w:rPr>
        <w:t xml:space="preserve">代理机构：</w:t>
      </w:r>
      <w:r>
        <w:rPr>
          <w:rFonts w:hint="eastAsia" w:ascii="宋体" w:hAnsi="宋体" w:eastAsia="宋体" w:cs="宋体"/>
          <w:b/>
          <w:bCs/>
          <w:color w:val="auto"/>
          <w:sz w:val="32"/>
          <w:szCs w:val="32"/>
        </w:rPr>
        <w:t xml:space="preserve">江苏瑞恒项目管理有限公司</w:t>
      </w:r>
      <w:r/>
    </w:p>
    <w:p>
      <w:pPr>
        <w:pStyle w:val="956"/>
        <w:ind w:firstLine="640"/>
        <w:jc w:val="center"/>
        <w:spacing w:before="0" w:after="0"/>
        <w:rPr>
          <w:rFonts w:ascii="宋体" w:hAnsi="宋体" w:cs="宋体"/>
          <w:b/>
          <w:bCs/>
          <w:color w:val="auto"/>
          <w:sz w:val="32"/>
          <w:szCs w:val="32"/>
        </w:rPr>
      </w:pPr>
      <w:r>
        <w:rPr>
          <w:rFonts w:hint="eastAsia" w:ascii="宋体" w:hAnsi="宋体" w:cs="宋体"/>
          <w:b/>
          <w:bCs/>
          <w:color w:val="auto"/>
          <w:sz w:val="32"/>
          <w:szCs w:val="32"/>
        </w:rPr>
        <w:t xml:space="preserve">202</w:t>
      </w:r>
      <w:r>
        <w:rPr>
          <w:rFonts w:hint="eastAsia" w:ascii="宋体" w:hAnsi="宋体" w:eastAsia="宋体" w:cs="宋体"/>
          <w:b/>
          <w:bCs/>
          <w:color w:val="auto"/>
          <w:sz w:val="32"/>
          <w:szCs w:val="32"/>
        </w:rPr>
        <w:t xml:space="preserve">4</w:t>
      </w:r>
      <w:r>
        <w:rPr>
          <w:rFonts w:hint="eastAsia" w:ascii="宋体" w:hAnsi="宋体" w:cs="宋体"/>
          <w:b/>
          <w:bCs/>
          <w:color w:val="auto"/>
          <w:sz w:val="32"/>
          <w:szCs w:val="32"/>
        </w:rPr>
        <w:t xml:space="preserve">年</w:t>
      </w:r>
      <w:r>
        <w:rPr>
          <w:rFonts w:hint="eastAsia" w:ascii="宋体" w:hAnsi="宋体" w:eastAsia="宋体" w:cs="宋体"/>
          <w:b/>
          <w:bCs/>
          <w:color w:val="auto"/>
          <w:sz w:val="32"/>
          <w:szCs w:val="32"/>
        </w:rPr>
        <w:t xml:space="preserve">11</w:t>
      </w:r>
      <w:r>
        <w:rPr>
          <w:rFonts w:hint="eastAsia" w:ascii="宋体" w:hAnsi="宋体" w:cs="宋体"/>
          <w:b/>
          <w:bCs/>
          <w:color w:val="auto"/>
          <w:sz w:val="32"/>
          <w:szCs w:val="32"/>
        </w:rPr>
        <w:t xml:space="preserve">月</w:t>
      </w:r>
      <w:r/>
    </w:p>
    <w:p>
      <w:pPr>
        <w:spacing w:line="305" w:lineRule="auto"/>
        <w:rPr>
          <w:color w:val="auto"/>
        </w:rPr>
      </w:pPr>
      <w:r>
        <w:rPr>
          <w:color w:val="auto"/>
        </w:rPr>
      </w:r>
      <w:r/>
    </w:p>
    <w:p>
      <w:pPr>
        <w:spacing w:line="306" w:lineRule="auto"/>
        <w:rPr>
          <w:color w:val="auto"/>
        </w:rPr>
      </w:pPr>
      <w:r>
        <w:rPr>
          <w:color w:val="auto"/>
        </w:rPr>
      </w:r>
      <w:r/>
    </w:p>
    <w:p>
      <w:pPr>
        <w:rPr>
          <w:rFonts w:hint="eastAsia" w:ascii="宋体" w:hAnsi="宋体" w:eastAsia="宋体" w:cs="宋体"/>
          <w:color w:val="auto"/>
          <w:spacing w:val="-24"/>
          <w:sz w:val="40"/>
          <w:szCs w:val="40"/>
        </w:rPr>
      </w:pPr>
      <w:r>
        <w:rPr>
          <w:rFonts w:hint="eastAsia" w:ascii="宋体" w:hAnsi="宋体" w:eastAsia="宋体" w:cs="宋体"/>
          <w:color w:val="auto"/>
          <w:spacing w:val="-24"/>
          <w:sz w:val="40"/>
          <w:szCs w:val="40"/>
        </w:rPr>
      </w:r>
      <w:r/>
    </w:p>
    <w:p>
      <w:pPr>
        <w:jc w:val="center"/>
        <w:spacing w:before="130" w:line="222" w:lineRule="auto"/>
        <w:rPr>
          <w:rFonts w:hint="eastAsia" w:ascii="宋体" w:hAnsi="宋体" w:eastAsia="宋体" w:cs="宋体"/>
          <w:color w:val="auto"/>
          <w:sz w:val="40"/>
          <w:szCs w:val="40"/>
        </w:rPr>
      </w:pPr>
      <w:r>
        <w:rPr>
          <w:rFonts w:ascii="宋体" w:hAnsi="宋体" w:eastAsia="宋体" w:cs="宋体"/>
          <w:color w:val="auto"/>
          <w:spacing w:val="-24"/>
          <w:sz w:val="40"/>
          <w:szCs w:val="40"/>
        </w:rPr>
        <w:t xml:space="preserve">目</w:t>
      </w:r>
      <w:r>
        <w:rPr>
          <w:rFonts w:hint="eastAsia" w:ascii="宋体" w:hAnsi="宋体" w:eastAsia="宋体" w:cs="宋体"/>
          <w:color w:val="auto"/>
          <w:spacing w:val="-24"/>
          <w:sz w:val="40"/>
          <w:szCs w:val="40"/>
        </w:rPr>
        <w:t xml:space="preserve">  </w:t>
      </w:r>
      <w:r>
        <w:rPr>
          <w:rFonts w:ascii="宋体" w:hAnsi="宋体" w:eastAsia="宋体" w:cs="宋体"/>
          <w:color w:val="auto"/>
          <w:spacing w:val="-23"/>
          <w:sz w:val="40"/>
          <w:szCs w:val="40"/>
        </w:rPr>
        <w:t xml:space="preserve">录</w:t>
      </w:r>
      <w:r/>
    </w:p>
    <w:p>
      <w:pPr>
        <w:spacing w:line="338" w:lineRule="auto"/>
        <w:rPr>
          <w:color w:val="auto"/>
        </w:rPr>
      </w:pPr>
      <w:r>
        <w:rPr>
          <w:color w:val="auto"/>
        </w:rPr>
      </w:r>
      <w:r/>
    </w:p>
    <w:p>
      <w:pPr>
        <w:spacing w:line="338" w:lineRule="auto"/>
        <w:rPr>
          <w:color w:val="auto"/>
        </w:rPr>
      </w:pPr>
      <w:r>
        <w:rPr>
          <w:color w:val="auto"/>
        </w:rPr>
      </w:r>
      <w:r/>
    </w:p>
    <w:p>
      <w:pPr>
        <w:spacing w:before="69" w:line="220" w:lineRule="auto"/>
        <w:rPr>
          <w:rFonts w:hint="eastAsia" w:ascii="宋体" w:hAnsi="宋体" w:eastAsia="宋体" w:cs="宋体"/>
          <w:color w:val="auto"/>
          <w:sz w:val="28"/>
          <w:szCs w:val="28"/>
        </w:rPr>
      </w:pPr>
      <w:r/>
      <w:hyperlink w:tooltip="#_bookmark1" w:anchor="_bookmark1" w:history="1">
        <w:r>
          <w:rPr>
            <w:rFonts w:ascii="宋体" w:hAnsi="宋体" w:eastAsia="宋体" w:cs="宋体"/>
            <w:color w:val="auto"/>
            <w:spacing w:val="12"/>
            <w:sz w:val="28"/>
            <w:szCs w:val="28"/>
          </w:rPr>
          <w:t xml:space="preserve">第一章 泰</w:t>
        </w:r>
        <w:r>
          <w:rPr>
            <w:rFonts w:ascii="宋体" w:hAnsi="宋体" w:eastAsia="宋体" w:cs="宋体"/>
            <w:color w:val="auto"/>
            <w:spacing w:val="9"/>
            <w:sz w:val="28"/>
            <w:szCs w:val="28"/>
          </w:rPr>
          <w:t xml:space="preserve">州</w:t>
        </w:r>
        <w:r>
          <w:rPr>
            <w:rFonts w:ascii="宋体" w:hAnsi="宋体" w:eastAsia="宋体" w:cs="宋体"/>
            <w:color w:val="auto"/>
            <w:spacing w:val="6"/>
            <w:sz w:val="28"/>
            <w:szCs w:val="28"/>
          </w:rPr>
          <w:t xml:space="preserve">市政府采购 </w:t>
        </w:r>
        <w:r>
          <w:rPr>
            <w:rFonts w:hint="eastAsia" w:ascii="宋体" w:hAnsi="宋体" w:eastAsia="宋体" w:cs="宋体"/>
            <w:color w:val="auto"/>
            <w:spacing w:val="6"/>
            <w:sz w:val="28"/>
            <w:szCs w:val="28"/>
          </w:rPr>
          <w:t xml:space="preserve">（</w:t>
        </w:r>
        <w:r>
          <w:rPr>
            <w:rFonts w:hint="eastAsia" w:ascii="宋体" w:hAnsi="宋体" w:eastAsia="宋体" w:cs="宋体"/>
            <w:color w:val="auto"/>
            <w:spacing w:val="6"/>
            <w:sz w:val="28"/>
            <w:szCs w:val="28"/>
          </w:rPr>
          <w:t xml:space="preserve">询价</w:t>
        </w:r>
        <w:r>
          <w:rPr>
            <w:rFonts w:ascii="宋体" w:hAnsi="宋体" w:eastAsia="宋体" w:cs="宋体"/>
            <w:color w:val="auto"/>
            <w:spacing w:val="6"/>
            <w:sz w:val="28"/>
            <w:szCs w:val="28"/>
          </w:rPr>
          <w:t xml:space="preserve">采购公告</w:t>
        </w:r>
        <w:r>
          <w:rPr>
            <w:rFonts w:hint="eastAsia" w:ascii="宋体" w:hAnsi="宋体" w:eastAsia="宋体" w:cs="宋体"/>
            <w:color w:val="auto"/>
            <w:spacing w:val="6"/>
            <w:sz w:val="28"/>
            <w:szCs w:val="28"/>
          </w:rPr>
          <w:t xml:space="preserve">）</w:t>
        </w:r>
      </w:hyperlink>
      <w:r/>
      <w:r/>
    </w:p>
    <w:p>
      <w:pPr>
        <w:spacing w:line="267" w:lineRule="auto"/>
        <w:rPr>
          <w:color w:val="auto"/>
          <w:sz w:val="28"/>
          <w:szCs w:val="28"/>
        </w:rPr>
      </w:pPr>
      <w:r>
        <w:rPr>
          <w:color w:val="auto"/>
          <w:sz w:val="28"/>
          <w:szCs w:val="28"/>
        </w:rPr>
      </w:r>
      <w:r/>
    </w:p>
    <w:p>
      <w:pPr>
        <w:spacing w:before="68" w:line="221" w:lineRule="auto"/>
        <w:rPr>
          <w:rFonts w:hint="eastAsia" w:ascii="宋体" w:hAnsi="宋体" w:eastAsia="宋体" w:cs="宋体"/>
          <w:color w:val="auto"/>
          <w:sz w:val="28"/>
          <w:szCs w:val="28"/>
        </w:rPr>
      </w:pPr>
      <w:r/>
      <w:hyperlink w:tooltip="#_bookmark2" w:anchor="_bookmark2" w:history="1">
        <w:r>
          <w:rPr>
            <w:rFonts w:ascii="宋体" w:hAnsi="宋体" w:eastAsia="宋体" w:cs="宋体"/>
            <w:color w:val="auto"/>
            <w:spacing w:val="10"/>
            <w:sz w:val="28"/>
            <w:szCs w:val="28"/>
          </w:rPr>
          <w:t xml:space="preserve">第二章 参加</w:t>
        </w:r>
        <w:r>
          <w:rPr>
            <w:rFonts w:hint="eastAsia" w:ascii="宋体" w:hAnsi="宋体" w:eastAsia="宋体" w:cs="宋体"/>
            <w:color w:val="auto"/>
            <w:spacing w:val="8"/>
            <w:sz w:val="28"/>
            <w:szCs w:val="28"/>
          </w:rPr>
          <w:t xml:space="preserve">询价</w:t>
        </w:r>
        <w:r>
          <w:rPr>
            <w:rFonts w:ascii="宋体" w:hAnsi="宋体" w:eastAsia="宋体" w:cs="宋体"/>
            <w:color w:val="auto"/>
            <w:spacing w:val="5"/>
            <w:sz w:val="28"/>
            <w:szCs w:val="28"/>
          </w:rPr>
          <w:t xml:space="preserve">供应商须知 </w:t>
        </w:r>
      </w:hyperlink>
      <w:r/>
      <w:r/>
    </w:p>
    <w:p>
      <w:pPr>
        <w:spacing w:line="266" w:lineRule="auto"/>
        <w:rPr>
          <w:color w:val="auto"/>
          <w:sz w:val="28"/>
          <w:szCs w:val="28"/>
        </w:rPr>
      </w:pPr>
      <w:r>
        <w:rPr>
          <w:color w:val="auto"/>
          <w:sz w:val="28"/>
          <w:szCs w:val="28"/>
        </w:rPr>
      </w:r>
      <w:r/>
    </w:p>
    <w:p>
      <w:pPr>
        <w:spacing w:before="68" w:line="221" w:lineRule="auto"/>
        <w:rPr>
          <w:rFonts w:hint="eastAsia" w:ascii="宋体" w:hAnsi="宋体" w:eastAsia="宋体" w:cs="宋体"/>
          <w:color w:val="auto"/>
          <w:sz w:val="28"/>
          <w:szCs w:val="28"/>
        </w:rPr>
      </w:pPr>
      <w:r>
        <w:rPr>
          <w:rFonts w:ascii="宋体" w:hAnsi="宋体" w:eastAsia="宋体" w:cs="宋体"/>
          <w:color w:val="auto"/>
          <w:spacing w:val="10"/>
          <w:sz w:val="28"/>
          <w:szCs w:val="28"/>
        </w:rPr>
        <w:t xml:space="preserve">第三章 </w:t>
      </w:r>
      <w:r>
        <w:rPr>
          <w:rFonts w:ascii="宋体" w:hAnsi="宋体" w:eastAsia="宋体" w:cs="宋体"/>
          <w:color w:val="auto"/>
          <w:spacing w:val="8"/>
          <w:sz w:val="28"/>
          <w:szCs w:val="28"/>
        </w:rPr>
        <w:t xml:space="preserve">合同</w:t>
      </w:r>
      <w:r>
        <w:rPr>
          <w:rFonts w:ascii="宋体" w:hAnsi="宋体" w:eastAsia="宋体" w:cs="宋体"/>
          <w:color w:val="auto"/>
          <w:spacing w:val="5"/>
          <w:sz w:val="28"/>
          <w:szCs w:val="28"/>
        </w:rPr>
        <w:t xml:space="preserve">条款及格式</w:t>
      </w:r>
      <w:r/>
    </w:p>
    <w:p>
      <w:pPr>
        <w:spacing w:line="266" w:lineRule="auto"/>
        <w:rPr>
          <w:color w:val="auto"/>
          <w:sz w:val="28"/>
          <w:szCs w:val="28"/>
        </w:rPr>
      </w:pPr>
      <w:r>
        <w:rPr>
          <w:color w:val="auto"/>
          <w:sz w:val="28"/>
          <w:szCs w:val="28"/>
        </w:rPr>
      </w:r>
      <w:r/>
    </w:p>
    <w:p>
      <w:pPr>
        <w:spacing w:before="69" w:line="221" w:lineRule="auto"/>
        <w:rPr>
          <w:rFonts w:hint="eastAsia" w:ascii="宋体" w:hAnsi="宋体" w:eastAsia="宋体" w:cs="宋体"/>
          <w:color w:val="auto"/>
          <w:sz w:val="28"/>
          <w:szCs w:val="28"/>
        </w:rPr>
      </w:pPr>
      <w:r/>
      <w:hyperlink w:tooltip="#_bookmark3" w:anchor="_bookmark3" w:history="1">
        <w:r>
          <w:rPr>
            <w:rFonts w:ascii="宋体" w:hAnsi="宋体" w:eastAsia="宋体" w:cs="宋体"/>
            <w:color w:val="auto"/>
            <w:spacing w:val="12"/>
            <w:sz w:val="28"/>
            <w:szCs w:val="28"/>
          </w:rPr>
          <w:t xml:space="preserve">第四章 项目需</w:t>
        </w:r>
        <w:r>
          <w:rPr>
            <w:rFonts w:ascii="宋体" w:hAnsi="宋体" w:eastAsia="宋体" w:cs="宋体"/>
            <w:color w:val="auto"/>
            <w:spacing w:val="6"/>
            <w:sz w:val="28"/>
            <w:szCs w:val="28"/>
          </w:rPr>
          <w:t xml:space="preserve">求</w:t>
        </w:r>
      </w:hyperlink>
      <w:r/>
      <w:r/>
    </w:p>
    <w:p>
      <w:pPr>
        <w:spacing w:line="267" w:lineRule="auto"/>
        <w:rPr>
          <w:color w:val="auto"/>
          <w:sz w:val="28"/>
          <w:szCs w:val="28"/>
        </w:rPr>
      </w:pPr>
      <w:r>
        <w:rPr>
          <w:color w:val="auto"/>
          <w:sz w:val="28"/>
          <w:szCs w:val="28"/>
        </w:rPr>
      </w:r>
      <w:r/>
    </w:p>
    <w:p>
      <w:pPr>
        <w:spacing w:before="69" w:line="221" w:lineRule="auto"/>
        <w:rPr>
          <w:rFonts w:hint="eastAsia" w:ascii="宋体" w:hAnsi="宋体" w:eastAsia="宋体" w:cs="宋体"/>
          <w:color w:val="auto"/>
          <w:sz w:val="28"/>
          <w:szCs w:val="28"/>
        </w:rPr>
      </w:pPr>
      <w:r>
        <w:rPr>
          <w:rFonts w:ascii="宋体" w:hAnsi="宋体" w:eastAsia="宋体" w:cs="宋体"/>
          <w:color w:val="auto"/>
          <w:spacing w:val="10"/>
          <w:sz w:val="28"/>
          <w:szCs w:val="28"/>
        </w:rPr>
        <w:t xml:space="preserve">第五章 响应文件</w:t>
      </w:r>
      <w:r>
        <w:rPr>
          <w:rFonts w:ascii="宋体" w:hAnsi="宋体" w:eastAsia="宋体" w:cs="宋体"/>
          <w:color w:val="auto"/>
          <w:spacing w:val="5"/>
          <w:sz w:val="28"/>
          <w:szCs w:val="28"/>
        </w:rPr>
        <w:t xml:space="preserve">的组成和格式 </w:t>
      </w:r>
      <w:r/>
    </w:p>
    <w:p>
      <w:pPr>
        <w:rPr>
          <w:color w:val="auto"/>
        </w:rPr>
        <w:sectPr>
          <w:footnotePr/>
          <w:endnotePr/>
          <w:type w:val="nextPage"/>
          <w:pgSz w:w="11909" w:h="16836" w:orient="portrait"/>
          <w:pgMar w:top="1440" w:right="856" w:bottom="1440" w:left="856" w:header="0" w:footer="0" w:gutter="0"/>
          <w:cols w:num="1" w:sep="0" w:space="720" w:equalWidth="1"/>
          <w:docGrid w:linePitch="360"/>
        </w:sectPr>
      </w:pPr>
      <w:r>
        <w:rPr>
          <w:color w:val="auto"/>
        </w:rPr>
      </w:r>
      <w:r/>
    </w:p>
    <w:p>
      <w:pPr>
        <w:jc w:val="center"/>
        <w:spacing w:before="215" w:line="218" w:lineRule="auto"/>
        <w:rPr>
          <w:rFonts w:hint="eastAsia" w:ascii="宋体" w:hAnsi="宋体" w:eastAsia="宋体" w:cs="宋体"/>
          <w:color w:val="auto"/>
          <w:sz w:val="30"/>
          <w:szCs w:val="30"/>
        </w:rPr>
      </w:pPr>
      <w:r/>
      <w:bookmarkStart w:id="0" w:name="_bookmark1"/>
      <w:r/>
      <w:bookmarkStart w:id="1" w:name="_bookmark2"/>
      <w:r/>
      <w:bookmarkEnd w:id="0"/>
      <w:r/>
      <w:bookmarkEnd w:id="1"/>
      <w:r>
        <w:rPr>
          <w:rFonts w:ascii="宋体" w:hAnsi="宋体" w:eastAsia="宋体" w:cs="宋体"/>
          <w:color w:val="auto"/>
          <w:spacing w:val="1"/>
          <w:sz w:val="30"/>
          <w:szCs w:val="30"/>
        </w:rPr>
        <w:t xml:space="preserve">第一章</w:t>
      </w:r>
      <w:r>
        <w:rPr>
          <w:rFonts w:hint="eastAsia" w:ascii="宋体" w:hAnsi="宋体" w:eastAsia="宋体" w:cs="宋体"/>
          <w:color w:val="auto"/>
          <w:spacing w:val="1"/>
          <w:sz w:val="30"/>
          <w:szCs w:val="30"/>
        </w:rPr>
        <w:t xml:space="preserve"> </w:t>
      </w:r>
      <w:r>
        <w:rPr>
          <w:rFonts w:hint="eastAsia" w:ascii="宋体" w:hAnsi="宋体" w:eastAsia="宋体" w:cs="宋体"/>
          <w:color w:val="auto"/>
          <w:sz w:val="30"/>
          <w:szCs w:val="30"/>
        </w:rPr>
        <w:t xml:space="preserve">询价</w:t>
      </w:r>
      <w:r>
        <w:rPr>
          <w:rFonts w:ascii="宋体" w:hAnsi="宋体" w:eastAsia="宋体" w:cs="宋体"/>
          <w:color w:val="auto"/>
          <w:sz w:val="30"/>
          <w:szCs w:val="30"/>
        </w:rPr>
        <w:t xml:space="preserve">采购公告</w:t>
      </w:r>
      <w:r/>
    </w:p>
    <w:p>
      <w:pPr>
        <w:rPr>
          <w:color w:val="auto"/>
        </w:rPr>
      </w:pPr>
      <w:r>
        <w:rPr>
          <w:color w:val="auto"/>
        </w:rPr>
      </w:r>
      <w:r/>
    </w:p>
    <w:p>
      <w:pPr>
        <w:spacing w:line="17" w:lineRule="exact"/>
        <w:rPr>
          <w:color w:val="auto"/>
        </w:rPr>
      </w:pPr>
      <w:r>
        <w:rPr>
          <w:color w:val="auto"/>
        </w:rPr>
      </w:r>
      <w:r/>
    </w:p>
    <w:tbl>
      <w:tblPr>
        <w:tblStyle w:val="766"/>
        <w:tblW w:w="9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680"/>
      </w:tblGrid>
      <w:tr>
        <w:trPr>
          <w:trHeight w:val="1461"/>
        </w:trPr>
        <w:tc>
          <w:tcPr>
            <w:tcW w:w="9680" w:type="dxa"/>
            <w:textDirection w:val="lrTb"/>
            <w:noWrap w:val="false"/>
          </w:tcPr>
          <w:p>
            <w:pPr>
              <w:ind w:left="124"/>
              <w:spacing w:before="60" w:line="220" w:lineRule="auto"/>
              <w:rPr>
                <w:rFonts w:hint="eastAsia" w:ascii="宋体" w:hAnsi="宋体" w:eastAsia="宋体" w:cs="宋体"/>
                <w:color w:val="auto"/>
              </w:rPr>
            </w:pPr>
            <w:r>
              <w:rPr>
                <w:rFonts w:ascii="宋体" w:hAnsi="宋体" w:eastAsia="宋体" w:cs="宋体"/>
                <w:color w:val="auto"/>
                <w:spacing w:val="-4"/>
              </w:rPr>
              <w:t xml:space="preserve">项</w:t>
            </w:r>
            <w:r>
              <w:rPr>
                <w:rFonts w:ascii="宋体" w:hAnsi="宋体" w:eastAsia="宋体" w:cs="宋体"/>
                <w:color w:val="auto"/>
                <w:spacing w:val="-2"/>
              </w:rPr>
              <w:t xml:space="preserve">目概况</w:t>
            </w:r>
            <w:r/>
          </w:p>
          <w:p>
            <w:pPr>
              <w:ind w:firstLine="556"/>
              <w:spacing w:before="242" w:line="360" w:lineRule="auto"/>
              <w:rPr>
                <w:rFonts w:hint="eastAsia" w:ascii="宋体" w:hAnsi="宋体" w:eastAsia="宋体" w:cs="宋体"/>
                <w:color w:val="auto"/>
                <w:sz w:val="23"/>
                <w:szCs w:val="23"/>
              </w:rPr>
            </w:pPr>
            <w:r>
              <w:rPr>
                <w:rFonts w:hint="eastAsia" w:ascii="宋体" w:hAnsi="宋体" w:eastAsia="宋体" w:cs="宋体"/>
                <w:color w:val="auto"/>
                <w:u w:val="single"/>
              </w:rPr>
              <w:t xml:space="preserve">绿色智能建造技术实训中心--智慧工地及建造技术实训</w:t>
            </w:r>
            <w:r>
              <w:rPr>
                <w:rFonts w:hint="eastAsia" w:ascii="宋体" w:hAnsi="宋体" w:eastAsia="宋体" w:cs="宋体"/>
                <w:color w:val="auto"/>
              </w:rPr>
              <w:t xml:space="preserve">的潜在供应商应在</w:t>
            </w:r>
            <w:hyperlink r:id="rId11" w:tooltip="mailto:或通过邮箱170185507@qq.com）获取采购文件，并于2023年1月" w:history="1">
              <w:r>
                <w:rPr>
                  <w:rFonts w:hint="eastAsia" w:ascii="宋体" w:hAnsi="宋体" w:eastAsia="宋体" w:cs="宋体"/>
                  <w:color w:val="auto"/>
                  <w:u w:val="single"/>
                </w:rPr>
                <w:t xml:space="preserve">江苏政府采购“苏</w:t>
              </w:r>
              <w:r>
                <w:rPr>
                  <w:rFonts w:hint="eastAsia" w:ascii="宋体" w:hAnsi="宋体" w:eastAsia="宋体" w:cs="宋体"/>
                  <w:color w:val="auto"/>
                  <w:u w:val="single"/>
                </w:rPr>
                <w:t xml:space="preserve">采云</w:t>
              </w:r>
              <w:r>
                <w:rPr>
                  <w:rFonts w:hint="eastAsia" w:ascii="宋体" w:hAnsi="宋体" w:eastAsia="宋体" w:cs="宋体"/>
                  <w:color w:val="auto"/>
                  <w:u w:val="single"/>
                </w:rPr>
                <w:t xml:space="preserve">”系统</w:t>
              </w:r>
              <w:r>
                <w:rPr>
                  <w:rFonts w:hint="eastAsia" w:ascii="宋体" w:hAnsi="宋体" w:cs="宋体"/>
                  <w:color w:val="auto"/>
                </w:rPr>
                <w:t xml:space="preserve">获取采购文件</w:t>
              </w:r>
              <w:r>
                <w:rPr>
                  <w:rFonts w:hint="eastAsia" w:ascii="宋体" w:hAnsi="宋体" w:eastAsia="宋体" w:cs="宋体"/>
                  <w:color w:val="auto"/>
                </w:rPr>
                <w:t xml:space="preserve">，并于</w:t>
              </w:r>
              <w:r>
                <w:rPr>
                  <w:rFonts w:hint="eastAsia" w:ascii="宋体" w:hAnsi="宋体" w:eastAsia="宋体" w:cs="宋体"/>
                  <w:color w:val="auto"/>
                  <w:u w:val="single"/>
                </w:rPr>
                <w:t xml:space="preserve">2024年12月</w:t>
              </w:r>
              <w:r>
                <w:rPr>
                  <w:rFonts w:hint="eastAsia" w:ascii="宋体" w:hAnsi="宋体" w:eastAsia="宋体" w:cs="宋体"/>
                  <w:color w:val="auto"/>
                  <w:u w:val="single"/>
                </w:rPr>
                <w:t xml:space="preserve">9</w:t>
              </w:r>
              <w:r>
                <w:rPr>
                  <w:rFonts w:hint="eastAsia" w:ascii="宋体" w:hAnsi="宋体" w:eastAsia="宋体" w:cs="宋体"/>
                  <w:color w:val="auto"/>
                  <w:u w:val="single"/>
                </w:rPr>
                <w:t xml:space="preserve">日</w:t>
              </w:r>
            </w:hyperlink>
            <w:r>
              <w:rPr>
                <w:rFonts w:hint="eastAsia" w:ascii="宋体" w:hAnsi="宋体" w:eastAsia="宋体" w:cs="宋体"/>
                <w:color w:val="auto"/>
                <w:u w:val="single"/>
              </w:rPr>
              <w:t xml:space="preserve">9时</w:t>
            </w:r>
            <w:r>
              <w:rPr>
                <w:rFonts w:hint="eastAsia" w:ascii="宋体" w:hAnsi="宋体" w:eastAsia="宋体" w:cs="宋体"/>
                <w:color w:val="auto"/>
                <w:u w:val="single"/>
              </w:rPr>
              <w:t xml:space="preserve">0</w:t>
            </w:r>
            <w:r>
              <w:rPr>
                <w:rFonts w:hint="eastAsia" w:ascii="宋体" w:hAnsi="宋体" w:eastAsia="宋体" w:cs="宋体"/>
                <w:color w:val="auto"/>
                <w:u w:val="single"/>
              </w:rPr>
              <w:t xml:space="preserve">0分</w:t>
            </w:r>
            <w:r>
              <w:rPr>
                <w:rFonts w:hint="eastAsia" w:ascii="宋体" w:hAnsi="宋体" w:eastAsia="宋体" w:cs="宋体"/>
                <w:color w:val="auto"/>
              </w:rPr>
              <w:t xml:space="preserve">（北京时间）前提交响应文件。</w:t>
            </w:r>
            <w:r/>
          </w:p>
        </w:tc>
      </w:tr>
    </w:tbl>
    <w:p>
      <w:pPr>
        <w:pStyle w:val="957"/>
        <w:ind w:firstLine="0"/>
        <w:rPr>
          <w:color w:val="auto"/>
        </w:rPr>
      </w:pPr>
      <w:r>
        <w:rPr>
          <w:color w:val="auto"/>
        </w:rPr>
      </w:r>
      <w:r/>
    </w:p>
    <w:p>
      <w:pPr>
        <w:ind w:firstLine="42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一、项目基本情况</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（一）项目编号：</w:t>
      </w:r>
      <w:r>
        <w:rPr>
          <w:rFonts w:hint="eastAsia" w:ascii="宋体" w:hAnsi="宋体" w:eastAsia="宋体" w:cs="宋体"/>
          <w:color w:val="auto"/>
        </w:rPr>
        <w:t xml:space="preserve">JSZC-321200-RHGS-X2024-0029</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（二）项目名称：绿色智能建造技术实训中心--智慧工地及建造技术实训</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（三）采购方式：</w:t>
      </w:r>
      <w:r>
        <w:rPr>
          <w:rFonts w:hint="eastAsia" w:ascii="宋体" w:hAnsi="宋体" w:eastAsia="宋体" w:cs="宋体"/>
          <w:color w:val="auto"/>
        </w:rPr>
        <w:t xml:space="preserve">询价</w:t>
      </w:r>
      <w:r/>
    </w:p>
    <w:p>
      <w:pPr>
        <w:ind w:firstLine="420"/>
        <w:spacing w:line="360" w:lineRule="auto"/>
        <w:rPr>
          <w:rFonts w:hint="eastAsia" w:ascii="宋体" w:hAnsi="宋体" w:eastAsia="宋体" w:cs="宋体"/>
        </w:rPr>
      </w:pPr>
      <w:r>
        <w:rPr>
          <w:rFonts w:hint="eastAsia" w:ascii="宋体" w:hAnsi="宋体" w:eastAsia="宋体" w:cs="宋体"/>
          <w:color w:val="auto"/>
        </w:rPr>
        <w:t xml:space="preserve">（四）预算金额</w:t>
      </w:r>
      <w:r>
        <w:rPr>
          <w:rFonts w:hint="eastAsia" w:ascii="宋体" w:hAnsi="宋体" w:eastAsia="宋体" w:cs="宋体"/>
        </w:rPr>
        <w:t xml:space="preserve">：86.00万元</w:t>
      </w:r>
      <w:r/>
    </w:p>
    <w:p>
      <w:pPr>
        <w:ind w:firstLine="420"/>
        <w:spacing w:line="360" w:lineRule="auto"/>
        <w:rPr>
          <w:rFonts w:hint="eastAsia" w:ascii="宋体" w:hAnsi="宋体" w:eastAsia="宋体" w:cs="宋体"/>
        </w:rPr>
      </w:pPr>
      <w:r>
        <w:rPr>
          <w:rFonts w:hint="eastAsia" w:ascii="宋体" w:hAnsi="宋体" w:eastAsia="宋体" w:cs="宋体"/>
        </w:rPr>
        <w:t xml:space="preserve">（五）最高限价：86.00万元，超过最高限价作无效响应文件处理</w:t>
      </w:r>
      <w:r/>
    </w:p>
    <w:p>
      <w:pPr>
        <w:ind w:firstLine="420"/>
        <w:spacing w:line="360" w:lineRule="auto"/>
        <w:rPr>
          <w:rFonts w:hint="eastAsia" w:ascii="宋体" w:hAnsi="宋体" w:eastAsia="宋体" w:cs="宋体"/>
        </w:rPr>
      </w:pPr>
      <w:r>
        <w:rPr>
          <w:rFonts w:hint="eastAsia" w:ascii="宋体" w:hAnsi="宋体" w:eastAsia="宋体" w:cs="宋体"/>
          <w:color w:val="auto"/>
        </w:rPr>
        <w:t xml:space="preserve">（六）采购需求：绿色智能建造技术实训中心--智慧工地及建造技术实训，详见第四章采购需求。</w:t>
      </w:r>
      <w:r/>
    </w:p>
    <w:p>
      <w:pPr>
        <w:ind w:firstLine="420"/>
        <w:spacing w:line="360" w:lineRule="auto"/>
        <w:rPr>
          <w:rFonts w:hint="eastAsia" w:ascii="宋体" w:hAnsi="宋体" w:eastAsia="宋体" w:cs="宋体"/>
        </w:rPr>
      </w:pPr>
      <w:r>
        <w:rPr>
          <w:rFonts w:hint="eastAsia" w:ascii="宋体" w:hAnsi="宋体" w:eastAsia="宋体" w:cs="宋体"/>
        </w:rPr>
        <w:t xml:space="preserve">（七）合同履行期限：合同签订后</w:t>
      </w:r>
      <w:r>
        <w:rPr>
          <w:rFonts w:ascii="宋体" w:hAnsi="宋体" w:eastAsia="宋体" w:cs="宋体"/>
        </w:rPr>
        <w:t xml:space="preserve">20</w:t>
      </w:r>
      <w:r>
        <w:rPr>
          <w:rFonts w:hint="eastAsia" w:ascii="宋体" w:hAnsi="宋体" w:eastAsia="宋体" w:cs="宋体"/>
        </w:rPr>
        <w:t xml:space="preserve">个工作</w:t>
      </w:r>
      <w:r>
        <w:rPr>
          <w:rFonts w:hint="eastAsia" w:ascii="宋体" w:hAnsi="宋体" w:eastAsia="宋体" w:cs="宋体"/>
        </w:rPr>
        <w:t xml:space="preserve">日</w:t>
      </w:r>
      <w:r>
        <w:rPr>
          <w:rFonts w:hint="eastAsia" w:ascii="宋体" w:hAnsi="宋体" w:eastAsia="宋体" w:cs="宋体"/>
        </w:rPr>
        <w:t xml:space="preserve">内</w:t>
      </w:r>
      <w:r>
        <w:rPr>
          <w:rFonts w:hint="eastAsia" w:ascii="宋体" w:hAnsi="宋体" w:eastAsia="宋体" w:cs="宋体"/>
        </w:rPr>
        <w:t xml:space="preserve">完成供货及安装调试完毕</w:t>
      </w:r>
      <w:r/>
    </w:p>
    <w:p>
      <w:pPr>
        <w:ind w:firstLine="420"/>
        <w:spacing w:line="360" w:lineRule="auto"/>
        <w:rPr>
          <w:rFonts w:hint="eastAsia" w:ascii="宋体" w:hAnsi="宋体" w:eastAsia="宋体" w:cs="宋体"/>
        </w:rPr>
      </w:pPr>
      <w:r>
        <w:rPr>
          <w:rFonts w:hint="eastAsia" w:ascii="宋体" w:hAnsi="宋体" w:eastAsia="宋体" w:cs="宋体"/>
        </w:rPr>
        <w:t xml:space="preserve">（八）本项目不接受联合体</w:t>
      </w:r>
      <w:r/>
    </w:p>
    <w:p>
      <w:pPr>
        <w:ind w:firstLine="42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二、申请人的资格要求：</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（一）满足《中华人民共和国政府采购法》第二十二条规定：</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（1）具有独立承担民事责任的能力；</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（2）具有良好的商业信誉和健全的财务会计制度；</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（3）具有履行合同所必需的设备和专业技术能力；</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（4）有依法缴纳税收和社会保障资金的良好记录；</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（5）参加政府采购活动前三年内，在经营活动中没有重大违法记录；</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（6）法律、行政法规规定的其他条件。</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（二）政府采购政策需满足的资格要求：</w:t>
      </w:r>
      <w:r>
        <w:rPr>
          <w:rFonts w:hint="eastAsia" w:ascii="宋体" w:hAnsi="宋体" w:eastAsia="宋体" w:cs="宋体"/>
          <w:color w:val="auto"/>
        </w:rPr>
        <w:t xml:space="preserve">本项目</w:t>
      </w:r>
      <w:r>
        <w:rPr>
          <w:rFonts w:hint="eastAsia" w:ascii="宋体" w:hAnsi="宋体" w:eastAsia="宋体" w:cs="宋体"/>
          <w:color w:val="auto"/>
        </w:rPr>
        <w:t xml:space="preserve">不</w:t>
      </w:r>
      <w:r>
        <w:rPr>
          <w:rFonts w:hint="eastAsia" w:ascii="宋体" w:hAnsi="宋体" w:eastAsia="宋体" w:cs="宋体"/>
          <w:color w:val="auto"/>
        </w:rPr>
        <w:t xml:space="preserve">专门面向中小微企业、监狱企业、残疾人福利性单位，对符合条件的小型和微型企业、残疾人福利单位、监狱企业给予</w:t>
      </w:r>
      <w:r>
        <w:rPr>
          <w:rFonts w:ascii="宋体" w:hAnsi="宋体" w:eastAsia="宋体" w:cs="宋体"/>
          <w:color w:val="auto"/>
        </w:rPr>
        <w:t xml:space="preserve">10%</w:t>
      </w:r>
      <w:r>
        <w:rPr>
          <w:rFonts w:hint="eastAsia" w:ascii="宋体" w:hAnsi="宋体" w:eastAsia="宋体" w:cs="宋体"/>
          <w:color w:val="auto"/>
        </w:rPr>
        <w:t xml:space="preserve">的扣除价格，用扣除后的价格参与评审。本项目属于工业，根据工信部等部委发布的【《关于印发中小企业划型标准规定的通知》（工信部联企业〔</w:t>
      </w:r>
      <w:r>
        <w:rPr>
          <w:rFonts w:ascii="宋体" w:hAnsi="宋体" w:eastAsia="宋体" w:cs="宋体"/>
          <w:color w:val="auto"/>
        </w:rPr>
        <w:t xml:space="preserve">2011</w:t>
      </w:r>
      <w:r>
        <w:rPr>
          <w:rFonts w:hint="eastAsia" w:ascii="宋体" w:hAnsi="宋体" w:eastAsia="宋体" w:cs="宋体"/>
          <w:color w:val="auto"/>
        </w:rPr>
        <w:t xml:space="preserve">〕</w:t>
      </w:r>
      <w:r>
        <w:rPr>
          <w:rFonts w:ascii="宋体" w:hAnsi="宋体" w:eastAsia="宋体" w:cs="宋体"/>
          <w:color w:val="auto"/>
        </w:rPr>
        <w:t xml:space="preserve">300</w:t>
      </w:r>
      <w:r>
        <w:rPr>
          <w:rFonts w:hint="eastAsia" w:ascii="宋体" w:hAnsi="宋体" w:eastAsia="宋体" w:cs="宋体"/>
          <w:color w:val="auto"/>
        </w:rPr>
        <w:t xml:space="preserve">号）】，按照本次采购标的所属行业的划型标准，符合条件的中小企业应按照采购文件格式要求提供《中小企业声明函》。请正确填写中小企业声明函，如填写错误或未填报或缺项、漏项则报价不做相应扣除。提交中小企业声明函并中标的，随成交公告一同公示。</w:t>
      </w:r>
      <w:r/>
    </w:p>
    <w:p>
      <w:pPr>
        <w:ind w:firstLine="420"/>
        <w:spacing w:line="360" w:lineRule="auto"/>
        <w:rPr>
          <w:rFonts w:hint="eastAsia" w:ascii="宋体" w:hAnsi="宋体" w:cs="宋体" w:eastAsiaTheme="minorEastAsia"/>
          <w:b/>
          <w:bCs/>
          <w:u w:val="single"/>
        </w:rPr>
      </w:pPr>
      <w:r>
        <w:rPr>
          <w:rFonts w:hint="eastAsia" w:ascii="宋体" w:hAnsi="宋体" w:cs="宋体"/>
        </w:rPr>
        <w:t xml:space="preserve">（</w:t>
      </w:r>
      <w:r>
        <w:rPr>
          <w:rFonts w:hint="eastAsia" w:ascii="宋体" w:hAnsi="宋体" w:eastAsia="宋体" w:cs="宋体"/>
        </w:rPr>
        <w:t xml:space="preserve">三</w:t>
      </w:r>
      <w:r>
        <w:rPr>
          <w:rFonts w:hint="eastAsia" w:ascii="宋体" w:hAnsi="宋体" w:cs="宋体"/>
        </w:rPr>
        <w:t xml:space="preserve">）本项目</w:t>
      </w:r>
      <w:r>
        <w:rPr>
          <w:rFonts w:hint="eastAsia" w:ascii="宋体" w:hAnsi="宋体" w:eastAsia="宋体" w:cs="宋体"/>
        </w:rPr>
        <w:t xml:space="preserve">的</w:t>
      </w:r>
      <w:r>
        <w:rPr>
          <w:rFonts w:hint="eastAsia" w:ascii="宋体" w:hAnsi="宋体" w:cs="宋体"/>
        </w:rPr>
        <w:t xml:space="preserve">特定资格要求：</w:t>
      </w:r>
      <w:r>
        <w:rPr>
          <w:rFonts w:hint="eastAsia" w:ascii="宋体" w:hAnsi="宋体" w:cs="宋体"/>
          <w:b/>
          <w:bCs/>
          <w:u w:val="single"/>
        </w:rPr>
        <w:t xml:space="preserve">无</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（四）未被“信用中国”网站（www.creditchina.gov.cn）列入失信被执行人、重大税收违法案件当事人名单、政府采购严重失信行为记录名单；</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（五）单位法定代表人/负责人为同一人或者存在直接控股、管理关系的不同供应商，不得参加同一合同项下的政府采购活动。</w:t>
      </w:r>
      <w:r/>
    </w:p>
    <w:p>
      <w:pPr>
        <w:ind w:firstLine="42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三、获取采购文件</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时间：自</w:t>
      </w:r>
      <w:r>
        <w:rPr>
          <w:rFonts w:hint="eastAsia" w:ascii="宋体" w:hAnsi="宋体" w:eastAsia="宋体" w:cs="宋体"/>
          <w:color w:val="auto"/>
        </w:rPr>
        <w:t xml:space="preserve">询价</w:t>
      </w:r>
      <w:r>
        <w:rPr>
          <w:rFonts w:hint="eastAsia" w:ascii="宋体" w:hAnsi="宋体" w:eastAsia="宋体" w:cs="宋体"/>
          <w:color w:val="auto"/>
        </w:rPr>
        <w:t xml:space="preserve">文件公告发布之日起3个工作日；</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地点：江苏政府采购“苏</w:t>
      </w:r>
      <w:r>
        <w:rPr>
          <w:rFonts w:hint="eastAsia" w:ascii="宋体" w:hAnsi="宋体" w:eastAsia="宋体" w:cs="宋体"/>
          <w:color w:val="auto"/>
        </w:rPr>
        <w:t xml:space="preserve">采云</w:t>
      </w:r>
      <w:r>
        <w:rPr>
          <w:rFonts w:hint="eastAsia" w:ascii="宋体" w:hAnsi="宋体" w:eastAsia="宋体" w:cs="宋体"/>
          <w:color w:val="auto"/>
        </w:rPr>
        <w:t xml:space="preserve">”系统，网上注册登记成功后系统内免费下载；</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方式：供应商完成注册并办理CA证书后登录江苏政府采购“苏</w:t>
      </w:r>
      <w:r>
        <w:rPr>
          <w:rFonts w:hint="eastAsia" w:ascii="宋体" w:hAnsi="宋体" w:eastAsia="宋体" w:cs="宋体"/>
          <w:color w:val="auto"/>
        </w:rPr>
        <w:t xml:space="preserve">采云</w:t>
      </w:r>
      <w:r>
        <w:rPr>
          <w:rFonts w:hint="eastAsia" w:ascii="宋体" w:hAnsi="宋体" w:eastAsia="宋体" w:cs="宋体"/>
          <w:color w:val="auto"/>
        </w:rPr>
        <w:t xml:space="preserve">”系统下载本项目采购文件及有关资料；</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售价：0.00元。</w:t>
      </w:r>
      <w:r/>
    </w:p>
    <w:p>
      <w:pPr>
        <w:ind w:firstLine="420"/>
        <w:spacing w:line="360" w:lineRule="auto"/>
        <w:rPr>
          <w:rFonts w:hint="eastAsia" w:ascii="宋体" w:hAnsi="宋体" w:eastAsia="宋体" w:cs="宋体"/>
          <w:color w:val="auto"/>
        </w:rPr>
      </w:pPr>
      <w:r>
        <w:rPr>
          <w:rFonts w:hint="eastAsia" w:ascii="宋体" w:hAnsi="宋体" w:eastAsia="宋体" w:cs="宋体"/>
          <w:b/>
          <w:bCs/>
          <w:color w:val="auto"/>
        </w:rPr>
        <w:t xml:space="preserve">四、响应文件提交</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截止</w:t>
      </w:r>
      <w:r>
        <w:rPr>
          <w:rFonts w:hint="eastAsia" w:ascii="宋体" w:hAnsi="宋体" w:eastAsia="宋体" w:cs="宋体"/>
          <w:color w:val="auto"/>
        </w:rPr>
        <w:t xml:space="preserve">时间：2024年12月</w:t>
      </w:r>
      <w:r>
        <w:rPr>
          <w:rFonts w:hint="eastAsia" w:ascii="宋体" w:hAnsi="宋体" w:eastAsia="宋体" w:cs="宋体"/>
          <w:color w:val="auto"/>
        </w:rPr>
        <w:t xml:space="preserve">9</w:t>
      </w:r>
      <w:r>
        <w:rPr>
          <w:rFonts w:hint="eastAsia" w:ascii="宋体" w:hAnsi="宋体" w:eastAsia="宋体" w:cs="宋体"/>
          <w:color w:val="auto"/>
        </w:rPr>
        <w:t xml:space="preserve">日</w:t>
      </w:r>
      <w:r>
        <w:rPr>
          <w:rFonts w:hint="eastAsia" w:ascii="宋体" w:hAnsi="宋体" w:eastAsia="宋体" w:cs="宋体"/>
          <w:color w:val="auto"/>
        </w:rPr>
        <w:t xml:space="preserve">9时</w:t>
      </w:r>
      <w:r>
        <w:rPr>
          <w:rFonts w:hint="eastAsia" w:ascii="宋体" w:hAnsi="宋体" w:eastAsia="宋体" w:cs="宋体"/>
          <w:color w:val="auto"/>
        </w:rPr>
        <w:t xml:space="preserve">0</w:t>
      </w:r>
      <w:r>
        <w:rPr>
          <w:rFonts w:hint="eastAsia" w:ascii="宋体" w:hAnsi="宋体" w:eastAsia="宋体" w:cs="宋体"/>
          <w:color w:val="auto"/>
        </w:rPr>
        <w:t xml:space="preserve">0分（北京时间）；</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地点：江苏政府采购“苏</w:t>
      </w:r>
      <w:r>
        <w:rPr>
          <w:rFonts w:hint="eastAsia" w:ascii="宋体" w:hAnsi="宋体" w:eastAsia="宋体" w:cs="宋体"/>
          <w:color w:val="auto"/>
        </w:rPr>
        <w:t xml:space="preserve">采云</w:t>
      </w:r>
      <w:r>
        <w:rPr>
          <w:rFonts w:hint="eastAsia" w:ascii="宋体" w:hAnsi="宋体" w:eastAsia="宋体" w:cs="宋体"/>
          <w:color w:val="auto"/>
        </w:rPr>
        <w:t xml:space="preserve">”系统（网址：http://jszfcg.jsczt.cn/）不见面开标大厅。</w:t>
      </w:r>
      <w:r/>
    </w:p>
    <w:p>
      <w:pPr>
        <w:ind w:firstLine="422"/>
        <w:spacing w:line="360" w:lineRule="auto"/>
        <w:rPr>
          <w:rFonts w:hint="eastAsia" w:ascii="宋体" w:hAnsi="宋体" w:eastAsia="宋体" w:cs="宋体"/>
          <w:b/>
          <w:bCs/>
          <w:color w:val="auto"/>
        </w:rPr>
      </w:pPr>
      <w:r>
        <w:rPr>
          <w:rFonts w:hint="eastAsia" w:ascii="宋体" w:hAnsi="宋体" w:eastAsia="宋体" w:cs="宋体"/>
          <w:b/>
          <w:bCs/>
          <w:color w:val="auto"/>
        </w:rPr>
        <w:t xml:space="preserve">五、开启</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时间：2024年12月</w:t>
      </w:r>
      <w:r>
        <w:rPr>
          <w:rFonts w:hint="eastAsia" w:ascii="宋体" w:hAnsi="宋体" w:eastAsia="宋体" w:cs="宋体"/>
          <w:color w:val="auto"/>
        </w:rPr>
        <w:t xml:space="preserve">9</w:t>
      </w:r>
      <w:r>
        <w:rPr>
          <w:rFonts w:hint="eastAsia" w:ascii="宋体" w:hAnsi="宋体" w:eastAsia="宋体" w:cs="宋体"/>
          <w:color w:val="auto"/>
        </w:rPr>
        <w:t xml:space="preserve">日</w:t>
      </w:r>
      <w:r>
        <w:rPr>
          <w:rFonts w:hint="eastAsia" w:ascii="宋体" w:hAnsi="宋体" w:eastAsia="宋体" w:cs="宋体"/>
          <w:color w:val="auto"/>
        </w:rPr>
        <w:t xml:space="preserve">9时</w:t>
      </w:r>
      <w:r>
        <w:rPr>
          <w:rFonts w:hint="eastAsia" w:ascii="宋体" w:hAnsi="宋体" w:eastAsia="宋体" w:cs="宋体"/>
          <w:color w:val="auto"/>
        </w:rPr>
        <w:t xml:space="preserve">0</w:t>
      </w:r>
      <w:r>
        <w:rPr>
          <w:rFonts w:hint="eastAsia" w:ascii="宋体" w:hAnsi="宋体" w:eastAsia="宋体" w:cs="宋体"/>
          <w:color w:val="auto"/>
        </w:rPr>
        <w:t xml:space="preserve">0分（北京时间）；</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地点：“苏</w:t>
      </w:r>
      <w:r>
        <w:rPr>
          <w:rFonts w:hint="eastAsia" w:ascii="宋体" w:hAnsi="宋体" w:eastAsia="宋体" w:cs="宋体"/>
          <w:color w:val="auto"/>
        </w:rPr>
        <w:t xml:space="preserve">采云</w:t>
      </w:r>
      <w:r>
        <w:rPr>
          <w:rFonts w:hint="eastAsia" w:ascii="宋体" w:hAnsi="宋体" w:eastAsia="宋体" w:cs="宋体"/>
          <w:color w:val="auto"/>
        </w:rPr>
        <w:t xml:space="preserve">”系统（网址：http://jszfcg.jsczt.cn/)。</w:t>
      </w:r>
      <w:r/>
    </w:p>
    <w:p>
      <w:pPr>
        <w:ind w:firstLine="42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六、公告期限</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自本公告发布之日起3个工作日。</w:t>
      </w:r>
      <w:r/>
    </w:p>
    <w:p>
      <w:pPr>
        <w:ind w:firstLine="422"/>
        <w:spacing w:line="360" w:lineRule="auto"/>
        <w:rPr>
          <w:rFonts w:hint="eastAsia" w:ascii="宋体" w:hAnsi="宋体" w:eastAsia="宋体" w:cs="宋体"/>
          <w:b/>
          <w:bCs/>
          <w:color w:val="auto"/>
        </w:rPr>
      </w:pPr>
      <w:r>
        <w:rPr>
          <w:rFonts w:hint="eastAsia" w:ascii="宋体" w:hAnsi="宋体" w:eastAsia="宋体" w:cs="宋体"/>
          <w:b/>
          <w:bCs/>
          <w:color w:val="auto"/>
        </w:rPr>
        <w:t xml:space="preserve">七、其他补充事宜</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（一）潜在供应商访问电子招标投标交易平台的网络地址和方法：</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（1）潜在投标</w:t>
      </w:r>
      <w:r>
        <w:rPr>
          <w:rFonts w:hint="eastAsia" w:ascii="宋体" w:hAnsi="宋体" w:eastAsia="宋体" w:cs="宋体"/>
          <w:color w:val="auto"/>
        </w:rPr>
        <w:t xml:space="preserve">供应商</w:t>
      </w:r>
      <w:r>
        <w:rPr>
          <w:rFonts w:hint="eastAsia" w:ascii="宋体" w:hAnsi="宋体" w:eastAsia="宋体" w:cs="宋体"/>
          <w:color w:val="auto"/>
        </w:rPr>
        <w:t xml:space="preserve">访问电子招标投标交易平台的网络地址和方法：“苏</w:t>
      </w:r>
      <w:r>
        <w:rPr>
          <w:rFonts w:hint="eastAsia" w:ascii="宋体" w:hAnsi="宋体" w:eastAsia="宋体" w:cs="宋体"/>
          <w:color w:val="auto"/>
        </w:rPr>
        <w:t xml:space="preserve">采云</w:t>
      </w:r>
      <w:r>
        <w:rPr>
          <w:rFonts w:hint="eastAsia" w:ascii="宋体" w:hAnsi="宋体" w:eastAsia="宋体" w:cs="宋体"/>
          <w:color w:val="auto"/>
        </w:rPr>
        <w:t xml:space="preserve">”系统用户注册－－获取“CA数字证书”--CA绑定与登录--网上报名－－下载采购文件（后缀名为“.</w:t>
      </w:r>
      <w:r>
        <w:rPr>
          <w:rFonts w:hint="eastAsia" w:ascii="宋体" w:hAnsi="宋体" w:eastAsia="宋体" w:cs="宋体"/>
          <w:color w:val="auto"/>
        </w:rPr>
        <w:t xml:space="preserve">kedt</w:t>
      </w:r>
      <w:r>
        <w:rPr>
          <w:rFonts w:hint="eastAsia" w:ascii="宋体" w:hAnsi="宋体" w:eastAsia="宋体" w:cs="宋体"/>
          <w:color w:val="auto"/>
        </w:rPr>
        <w:t xml:space="preserve">”）--将后缀名为“.</w:t>
      </w:r>
      <w:r>
        <w:rPr>
          <w:rFonts w:hint="eastAsia" w:ascii="宋体" w:hAnsi="宋体" w:eastAsia="宋体" w:cs="宋体"/>
          <w:color w:val="auto"/>
        </w:rPr>
        <w:t xml:space="preserve">kedt</w:t>
      </w:r>
      <w:r>
        <w:rPr>
          <w:rFonts w:hint="eastAsia" w:ascii="宋体" w:hAnsi="宋体" w:eastAsia="宋体" w:cs="宋体"/>
          <w:color w:val="auto"/>
        </w:rPr>
        <w:t xml:space="preserve">”的采购文件导入政府采购客户端工具－－制作投标文件－－导出加密的投标文件（后缀名为zip）--通过“苏</w:t>
      </w:r>
      <w:r>
        <w:rPr>
          <w:rFonts w:hint="eastAsia" w:ascii="宋体" w:hAnsi="宋体" w:eastAsia="宋体" w:cs="宋体"/>
          <w:color w:val="auto"/>
        </w:rPr>
        <w:t xml:space="preserve">采云</w:t>
      </w:r>
      <w:r>
        <w:rPr>
          <w:rFonts w:hint="eastAsia" w:ascii="宋体" w:hAnsi="宋体" w:eastAsia="宋体" w:cs="宋体"/>
          <w:color w:val="auto"/>
        </w:rPr>
        <w:t xml:space="preserve">”系统上传投标文件。具体见《江苏省政府采购管理交易系统（苏</w:t>
      </w:r>
      <w:r>
        <w:rPr>
          <w:rFonts w:hint="eastAsia" w:ascii="宋体" w:hAnsi="宋体" w:eastAsia="宋体" w:cs="宋体"/>
          <w:color w:val="auto"/>
        </w:rPr>
        <w:t xml:space="preserve">采云</w:t>
      </w:r>
      <w:r>
        <w:rPr>
          <w:rFonts w:hint="eastAsia" w:ascii="宋体" w:hAnsi="宋体" w:eastAsia="宋体" w:cs="宋体"/>
          <w:color w:val="auto"/>
        </w:rPr>
        <w:t xml:space="preserve">）供应商操作手册》。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（2）潜在投标人访问“苏</w:t>
      </w:r>
      <w:r>
        <w:rPr>
          <w:rFonts w:hint="eastAsia" w:ascii="宋体" w:hAnsi="宋体" w:eastAsia="宋体" w:cs="宋体"/>
          <w:color w:val="auto"/>
        </w:rPr>
        <w:t xml:space="preserve">采云</w:t>
      </w:r>
      <w:r>
        <w:rPr>
          <w:rFonts w:hint="eastAsia" w:ascii="宋体" w:hAnsi="宋体" w:eastAsia="宋体" w:cs="宋体"/>
          <w:color w:val="auto"/>
        </w:rPr>
        <w:t xml:space="preserve">”系统的网络地址和方法：“苏</w:t>
      </w:r>
      <w:r>
        <w:rPr>
          <w:rFonts w:hint="eastAsia" w:ascii="宋体" w:hAnsi="宋体" w:eastAsia="宋体" w:cs="宋体"/>
          <w:color w:val="auto"/>
        </w:rPr>
        <w:t xml:space="preserve">采云</w:t>
      </w:r>
      <w:r>
        <w:rPr>
          <w:rFonts w:hint="eastAsia" w:ascii="宋体" w:hAnsi="宋体" w:eastAsia="宋体" w:cs="宋体"/>
          <w:color w:val="auto"/>
        </w:rPr>
        <w:t xml:space="preserve">”系统的网址：http://jszfcg.jsczt.cn/点击“苏</w:t>
      </w:r>
      <w:r>
        <w:rPr>
          <w:rFonts w:hint="eastAsia" w:ascii="宋体" w:hAnsi="宋体" w:eastAsia="宋体" w:cs="宋体"/>
          <w:color w:val="auto"/>
        </w:rPr>
        <w:t xml:space="preserve">采云</w:t>
      </w:r>
      <w:r>
        <w:rPr>
          <w:rFonts w:hint="eastAsia" w:ascii="宋体" w:hAnsi="宋体" w:eastAsia="宋体" w:cs="宋体"/>
          <w:color w:val="auto"/>
        </w:rPr>
        <w:t xml:space="preserve">”进入系统。</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（3）“CA数字证书”的获取：供应商需办理方正CA锁：</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http://www.ccgp-jiangsu.gov.cn/jiangsu/zlxz/ee/ee3a4bc5a3454aa2b0d9312230633ce9.html。 </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（4）采购文件（后缀名为“.</w:t>
      </w:r>
      <w:r>
        <w:rPr>
          <w:rFonts w:hint="eastAsia" w:ascii="宋体" w:hAnsi="宋体" w:eastAsia="宋体" w:cs="宋体"/>
          <w:color w:val="auto"/>
        </w:rPr>
        <w:t xml:space="preserve">kedt</w:t>
      </w:r>
      <w:r>
        <w:rPr>
          <w:rFonts w:hint="eastAsia" w:ascii="宋体" w:hAnsi="宋体" w:eastAsia="宋体" w:cs="宋体"/>
          <w:color w:val="auto"/>
        </w:rPr>
        <w:t xml:space="preserve">”）、供应商操作手册及政府采购客户端工具可通过“苏</w:t>
      </w:r>
      <w:r>
        <w:rPr>
          <w:rFonts w:hint="eastAsia" w:ascii="宋体" w:hAnsi="宋体" w:eastAsia="宋体" w:cs="宋体"/>
          <w:color w:val="auto"/>
        </w:rPr>
        <w:t xml:space="preserve">采云</w:t>
      </w:r>
      <w:r>
        <w:rPr>
          <w:rFonts w:hint="eastAsia" w:ascii="宋体" w:hAnsi="宋体" w:eastAsia="宋体" w:cs="宋体"/>
          <w:color w:val="auto"/>
        </w:rPr>
        <w:t xml:space="preserve">”系统－－已报名项目－－报名详情页面内相应链接进行下载；供应商操作手册及政府采购客户端工具可通过泰州政府采购网</w:t>
      </w:r>
      <w:r>
        <w:rPr>
          <w:rFonts w:hint="eastAsia" w:ascii="宋体" w:hAnsi="宋体" w:eastAsia="宋体" w:cs="宋体"/>
          <w:color w:val="auto"/>
        </w:rPr>
        <w:t xml:space="preserve">—服务</w:t>
      </w:r>
      <w:r>
        <w:rPr>
          <w:rFonts w:hint="eastAsia" w:ascii="宋体" w:hAnsi="宋体" w:eastAsia="宋体" w:cs="宋体"/>
          <w:color w:val="auto"/>
        </w:rPr>
        <w:t xml:space="preserve">指南－－下载中心，点击进入“苏</w:t>
      </w:r>
      <w:r>
        <w:rPr>
          <w:rFonts w:hint="eastAsia" w:ascii="宋体" w:hAnsi="宋体" w:eastAsia="宋体" w:cs="宋体"/>
          <w:color w:val="auto"/>
        </w:rPr>
        <w:t xml:space="preserve">采云</w:t>
      </w:r>
      <w:r>
        <w:rPr>
          <w:rFonts w:hint="eastAsia" w:ascii="宋体" w:hAnsi="宋体" w:eastAsia="宋体" w:cs="宋体"/>
          <w:color w:val="auto"/>
        </w:rPr>
        <w:t xml:space="preserve">系统操作手册（供应商）”，进行下载。</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（5）招标代理机构（采购代理机构）将数据电文形式的招标文件加载至“苏</w:t>
      </w:r>
      <w:r>
        <w:rPr>
          <w:rFonts w:hint="eastAsia" w:ascii="宋体" w:hAnsi="宋体" w:eastAsia="宋体" w:cs="宋体"/>
          <w:color w:val="auto"/>
        </w:rPr>
        <w:t xml:space="preserve">采云</w:t>
      </w:r>
      <w:r>
        <w:rPr>
          <w:rFonts w:hint="eastAsia" w:ascii="宋体" w:hAnsi="宋体" w:eastAsia="宋体" w:cs="宋体"/>
          <w:color w:val="auto"/>
        </w:rPr>
        <w:t xml:space="preserve">”系统，供潜在投标人下载或者查阅。</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（6）苏</w:t>
      </w:r>
      <w:r>
        <w:rPr>
          <w:rFonts w:hint="eastAsia" w:ascii="宋体" w:hAnsi="宋体" w:eastAsia="宋体" w:cs="宋体"/>
          <w:color w:val="auto"/>
        </w:rPr>
        <w:t xml:space="preserve">采云</w:t>
      </w:r>
      <w:r>
        <w:rPr>
          <w:rFonts w:hint="eastAsia" w:ascii="宋体" w:hAnsi="宋体" w:eastAsia="宋体" w:cs="宋体"/>
          <w:color w:val="auto"/>
        </w:rPr>
        <w:t xml:space="preserve">系统</w:t>
      </w:r>
      <w:r>
        <w:rPr>
          <w:rFonts w:hint="eastAsia" w:ascii="宋体" w:hAnsi="宋体" w:eastAsia="宋体" w:cs="宋体"/>
          <w:color w:val="auto"/>
        </w:rPr>
        <w:t xml:space="preserve">使用谷歌浏览器</w:t>
      </w:r>
      <w:r>
        <w:rPr>
          <w:rFonts w:hint="eastAsia" w:ascii="宋体" w:hAnsi="宋体" w:eastAsia="宋体" w:cs="宋体"/>
          <w:color w:val="auto"/>
        </w:rPr>
        <w:t xml:space="preserve">参与不见面开标。</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t xml:space="preserve">（二）</w:t>
      </w:r>
      <w:r>
        <w:rPr>
          <w:rFonts w:hint="eastAsia" w:ascii="宋体" w:hAnsi="宋体" w:eastAsia="宋体" w:cs="宋体"/>
          <w:color w:val="auto"/>
        </w:rPr>
        <w:t xml:space="preserve">有关本次采购的事项若存在变动或修改，敬请及时关注“江苏政府采购网”发布的更正公告。</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如潜在供应商未按上述要求操作，将自行承担所产生的风险。</w:t>
      </w:r>
      <w:r/>
    </w:p>
    <w:p>
      <w:pPr>
        <w:ind w:firstLine="420"/>
        <w:spacing w:line="360" w:lineRule="auto"/>
        <w:rPr>
          <w:rFonts w:hint="eastAsia" w:ascii="宋体" w:hAnsi="宋体" w:eastAsia="宋体" w:cs="宋体"/>
          <w:b/>
          <w:bCs/>
          <w:color w:val="auto"/>
        </w:rPr>
      </w:pPr>
      <w:r>
        <w:rPr>
          <w:rFonts w:hint="eastAsia" w:ascii="宋体" w:hAnsi="宋体" w:eastAsia="宋体" w:cs="宋体"/>
          <w:b/>
          <w:bCs/>
          <w:color w:val="auto"/>
        </w:rPr>
        <w:t xml:space="preserve">八、联系方式</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w:t>
      </w:r>
      <w:r>
        <w:t xml:space="preserve">.</w:t>
      </w:r>
      <w:r>
        <w:rPr>
          <w:rFonts w:hint="eastAsia" w:ascii="宋体" w:hAnsi="宋体" w:eastAsia="宋体" w:cs="宋体"/>
          <w:color w:val="auto"/>
        </w:rPr>
        <w:t xml:space="preserve">采购人</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名称：泰州职业技术学院</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地 址：</w:t>
      </w:r>
      <w:r>
        <w:rPr>
          <w:rFonts w:hint="eastAsia" w:ascii="宋体" w:hAnsi="宋体" w:eastAsia="宋体" w:cs="宋体"/>
          <w:color w:val="auto"/>
          <w:spacing w:val="-1"/>
        </w:rPr>
        <w:t xml:space="preserve">泰州市医药高</w:t>
      </w:r>
      <w:r>
        <w:rPr>
          <w:rFonts w:hint="eastAsia" w:ascii="宋体" w:hAnsi="宋体" w:eastAsia="宋体" w:cs="宋体"/>
          <w:color w:val="auto"/>
          <w:spacing w:val="-1"/>
        </w:rPr>
        <w:t xml:space="preserve">新区天</w:t>
      </w:r>
      <w:r>
        <w:rPr>
          <w:rFonts w:hint="eastAsia" w:ascii="宋体" w:hAnsi="宋体" w:eastAsia="宋体" w:cs="宋体"/>
          <w:color w:val="auto"/>
          <w:spacing w:val="-1"/>
        </w:rPr>
        <w:t xml:space="preserve">星路</w:t>
      </w:r>
      <w:r>
        <w:rPr>
          <w:rFonts w:ascii="宋体" w:hAnsi="宋体" w:eastAsia="宋体" w:cs="宋体"/>
          <w:color w:val="auto"/>
          <w:spacing w:val="-1"/>
        </w:rPr>
        <w:t xml:space="preserve">8</w:t>
      </w:r>
      <w:r>
        <w:rPr>
          <w:rFonts w:hint="eastAsia" w:ascii="宋体" w:hAnsi="宋体" w:eastAsia="宋体" w:cs="宋体"/>
          <w:color w:val="auto"/>
          <w:spacing w:val="-1"/>
        </w:rPr>
        <w:t xml:space="preserve">号</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联系方式：钱老师  13515153718</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2.采购代理机构</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名称：江苏瑞恒项目管理有限公司</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地 址：泰州市海陵区铁塔路20号南101室</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联系方式：申先生 17768712139</w:t>
      </w:r>
      <w:r/>
    </w:p>
    <w:p>
      <w:pPr>
        <w:pStyle w:val="957"/>
        <w:ind w:firstLine="420"/>
        <w:rPr>
          <w:color w:val="auto"/>
        </w:rPr>
        <w:sectPr>
          <w:footnotePr/>
          <w:endnotePr/>
          <w:type w:val="nextPage"/>
          <w:pgSz w:w="11909" w:h="16836" w:orient="portrait"/>
          <w:pgMar w:top="1440" w:right="1080" w:bottom="1440" w:left="1080" w:header="0" w:footer="0" w:gutter="0"/>
          <w:cols w:num="1" w:sep="0" w:space="720" w:equalWidth="1"/>
          <w:docGrid w:linePitch="360"/>
        </w:sectPr>
      </w:pPr>
      <w:r>
        <w:rPr>
          <w:color w:val="auto"/>
        </w:rPr>
      </w:r>
      <w:r/>
    </w:p>
    <w:p>
      <w:pPr>
        <w:jc w:val="center"/>
        <w:spacing w:before="67" w:line="440" w:lineRule="exact"/>
        <w:rPr>
          <w:rFonts w:hint="eastAsia" w:ascii="宋体" w:hAnsi="宋体" w:eastAsia="宋体" w:cs="宋体"/>
          <w:b/>
          <w:bCs/>
          <w:color w:val="auto"/>
          <w:sz w:val="24"/>
          <w:szCs w:val="24"/>
        </w:rPr>
      </w:pPr>
      <w:r>
        <w:rPr>
          <w:rFonts w:ascii="宋体" w:hAnsi="宋体" w:eastAsia="宋体" w:cs="宋体"/>
          <w:b/>
          <w:bCs/>
          <w:color w:val="auto"/>
          <w:spacing w:val="-1"/>
          <w:position w:val="15"/>
          <w:sz w:val="24"/>
          <w:szCs w:val="24"/>
        </w:rPr>
        <w:t xml:space="preserve">第</w:t>
      </w:r>
      <w:r>
        <w:rPr>
          <w:rFonts w:ascii="宋体" w:hAnsi="宋体" w:eastAsia="宋体" w:cs="宋体"/>
          <w:b/>
          <w:bCs/>
          <w:color w:val="auto"/>
          <w:position w:val="15"/>
          <w:sz w:val="24"/>
          <w:szCs w:val="24"/>
        </w:rPr>
        <w:t xml:space="preserve">二章 供应商须知</w:t>
      </w:r>
      <w:r/>
    </w:p>
    <w:p>
      <w:pPr>
        <w:jc w:val="center"/>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询价</w:t>
      </w:r>
      <w:r>
        <w:rPr>
          <w:rFonts w:ascii="宋体" w:hAnsi="宋体" w:eastAsia="宋体" w:cs="宋体"/>
          <w:color w:val="auto"/>
          <w:sz w:val="24"/>
          <w:szCs w:val="24"/>
        </w:rPr>
        <w:t xml:space="preserve">须知前附表</w:t>
      </w:r>
      <w:r/>
    </w:p>
    <w:p>
      <w:pPr>
        <w:spacing w:line="101" w:lineRule="exact"/>
        <w:rPr>
          <w:color w:val="auto"/>
        </w:rPr>
      </w:pPr>
      <w:r>
        <w:rPr>
          <w:color w:val="auto"/>
        </w:rPr>
      </w:r>
      <w:r/>
    </w:p>
    <w:tbl>
      <w:tblPr>
        <w:tblStyle w:val="766"/>
        <w:tblW w:w="5136"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48"/>
        <w:gridCol w:w="9156"/>
      </w:tblGrid>
      <w:tr>
        <w:trPr>
          <w:trHeight w:val="568"/>
        </w:trPr>
        <w:tc>
          <w:tcPr>
            <w:tcW w:w="424" w:type="pct"/>
            <w:vAlign w:val="center"/>
            <w:textDirection w:val="lrTb"/>
            <w:noWrap w:val="false"/>
          </w:tcPr>
          <w:p>
            <w:pPr>
              <w:jc w:val="center"/>
              <w:spacing w:before="7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序号</w:t>
            </w:r>
            <w:r/>
          </w:p>
        </w:tc>
        <w:tc>
          <w:tcPr>
            <w:tcW w:w="4575" w:type="pct"/>
            <w:vAlign w:val="center"/>
            <w:textDirection w:val="lrTb"/>
            <w:noWrap w:val="false"/>
          </w:tcPr>
          <w:p>
            <w:pPr>
              <w:ind w:left="2463"/>
              <w:jc w:val="both"/>
              <w:spacing w:before="78" w:line="360" w:lineRule="auto"/>
              <w:rPr>
                <w:rFonts w:hint="eastAsia" w:ascii="宋体" w:hAnsi="宋体" w:eastAsia="宋体" w:cs="宋体"/>
                <w:color w:val="auto"/>
                <w:spacing w:val="-1"/>
                <w:sz w:val="24"/>
                <w:szCs w:val="24"/>
              </w:rPr>
            </w:pPr>
            <w:r>
              <w:rPr>
                <w:rFonts w:ascii="宋体" w:hAnsi="宋体" w:eastAsia="宋体" w:cs="宋体"/>
                <w:color w:val="auto"/>
                <w:spacing w:val="-1"/>
                <w:sz w:val="24"/>
                <w:szCs w:val="24"/>
              </w:rPr>
              <w:t xml:space="preserve">           内容</w:t>
            </w:r>
            <w:r/>
          </w:p>
        </w:tc>
      </w:tr>
      <w:tr>
        <w:trPr>
          <w:trHeight w:val="1070"/>
        </w:trPr>
        <w:tc>
          <w:tcPr>
            <w:tcW w:w="424" w:type="pct"/>
            <w:vAlign w:val="center"/>
            <w:textDirection w:val="lrTb"/>
            <w:noWrap w:val="false"/>
          </w:tcPr>
          <w:p>
            <w:pPr>
              <w:jc w:val="center"/>
              <w:spacing w:before="78" w:line="360" w:lineRule="auto"/>
              <w:rPr>
                <w:rFonts w:hint="eastAsia" w:ascii="宋体" w:hAnsi="宋体" w:eastAsia="宋体" w:cs="宋体"/>
                <w:color w:val="auto"/>
              </w:rPr>
            </w:pPr>
            <w:r>
              <w:rPr>
                <w:rFonts w:hint="eastAsia" w:ascii="宋体" w:hAnsi="宋体" w:eastAsia="宋体" w:cs="宋体"/>
                <w:color w:val="auto"/>
              </w:rPr>
              <w:t xml:space="preserve">1</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1"/>
              </w:rPr>
              <w:t xml:space="preserve">项目名称：绿色智能建造技术实训中心--智慧工地及建造技术实训</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4"/>
              </w:rPr>
              <w:t xml:space="preserve">项目编号：</w:t>
            </w:r>
            <w:r>
              <w:rPr>
                <w:rFonts w:hint="eastAsia" w:ascii="宋体" w:hAnsi="宋体" w:eastAsia="宋体" w:cs="宋体"/>
                <w:color w:val="auto"/>
              </w:rPr>
              <w:t xml:space="preserve">JSZC-321200-RHGS-X2024-0029</w:t>
            </w:r>
            <w:r/>
          </w:p>
        </w:tc>
      </w:tr>
      <w:tr>
        <w:trPr>
          <w:trHeight w:val="1765"/>
        </w:trPr>
        <w:tc>
          <w:tcPr>
            <w:tcW w:w="424" w:type="pct"/>
            <w:vAlign w:val="center"/>
            <w:textDirection w:val="lrTb"/>
            <w:noWrap w:val="false"/>
          </w:tcPr>
          <w:p>
            <w:pPr>
              <w:jc w:val="center"/>
              <w:spacing w:before="78" w:line="360" w:lineRule="auto"/>
              <w:rPr>
                <w:rFonts w:hint="eastAsia" w:ascii="宋体" w:hAnsi="宋体" w:eastAsia="宋体" w:cs="宋体"/>
                <w:color w:val="auto"/>
              </w:rPr>
            </w:pPr>
            <w:r>
              <w:rPr>
                <w:rFonts w:hint="eastAsia" w:ascii="宋体" w:hAnsi="宋体" w:eastAsia="宋体" w:cs="宋体"/>
                <w:color w:val="auto"/>
              </w:rPr>
              <w:t xml:space="preserve">2</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spacing w:val="-1"/>
              </w:rPr>
            </w:pPr>
            <w:r>
              <w:rPr>
                <w:rFonts w:hint="eastAsia" w:ascii="宋体" w:hAnsi="宋体" w:eastAsia="宋体" w:cs="宋体"/>
                <w:color w:val="auto"/>
                <w:spacing w:val="-1"/>
              </w:rPr>
              <w:t xml:space="preserve">采购人：泰州职业技术学院</w:t>
            </w:r>
            <w:r/>
          </w:p>
          <w:p>
            <w:pPr>
              <w:ind w:left="36"/>
              <w:jc w:val="both"/>
              <w:spacing w:before="120" w:line="360" w:lineRule="auto"/>
              <w:rPr>
                <w:rFonts w:hint="eastAsia" w:ascii="宋体" w:hAnsi="宋体" w:eastAsia="宋体" w:cs="宋体"/>
                <w:color w:val="auto"/>
                <w:spacing w:val="-1"/>
              </w:rPr>
            </w:pPr>
            <w:r>
              <w:rPr>
                <w:rFonts w:hint="eastAsia" w:ascii="宋体" w:hAnsi="宋体" w:eastAsia="宋体" w:cs="宋体"/>
                <w:color w:val="auto"/>
                <w:spacing w:val="-1"/>
              </w:rPr>
              <w:t xml:space="preserve">采购人地址：泰州市医药高</w:t>
            </w:r>
            <w:r>
              <w:rPr>
                <w:rFonts w:hint="eastAsia" w:ascii="宋体" w:hAnsi="宋体" w:eastAsia="宋体" w:cs="宋体"/>
                <w:color w:val="auto"/>
                <w:spacing w:val="-1"/>
              </w:rPr>
              <w:t xml:space="preserve">新区天</w:t>
            </w:r>
            <w:r>
              <w:rPr>
                <w:rFonts w:hint="eastAsia" w:ascii="宋体" w:hAnsi="宋体" w:eastAsia="宋体" w:cs="宋体"/>
                <w:color w:val="auto"/>
                <w:spacing w:val="-1"/>
              </w:rPr>
              <w:t xml:space="preserve">星路</w:t>
            </w:r>
            <w:r>
              <w:rPr>
                <w:rFonts w:ascii="宋体" w:hAnsi="宋体" w:eastAsia="宋体" w:cs="宋体"/>
                <w:color w:val="auto"/>
                <w:spacing w:val="-1"/>
              </w:rPr>
              <w:t xml:space="preserve">8</w:t>
            </w:r>
            <w:r>
              <w:rPr>
                <w:rFonts w:hint="eastAsia" w:ascii="宋体" w:hAnsi="宋体" w:eastAsia="宋体" w:cs="宋体"/>
                <w:color w:val="auto"/>
                <w:spacing w:val="-1"/>
              </w:rPr>
              <w:t xml:space="preserve">号</w:t>
            </w:r>
            <w:r/>
          </w:p>
          <w:p>
            <w:pPr>
              <w:ind w:left="36"/>
              <w:jc w:val="both"/>
              <w:spacing w:before="120" w:line="360" w:lineRule="auto"/>
              <w:rPr>
                <w:rFonts w:hint="eastAsia" w:ascii="宋体" w:hAnsi="宋体" w:eastAsia="宋体" w:cs="宋体"/>
                <w:color w:val="auto"/>
                <w:spacing w:val="-1"/>
              </w:rPr>
            </w:pPr>
            <w:r>
              <w:rPr>
                <w:rFonts w:hint="eastAsia" w:ascii="宋体" w:hAnsi="宋体" w:eastAsia="宋体" w:cs="宋体"/>
                <w:color w:val="auto"/>
                <w:spacing w:val="-1"/>
              </w:rPr>
              <w:t xml:space="preserve">采购代理单位：江苏瑞恒项目管理有限公司</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1"/>
              </w:rPr>
              <w:t xml:space="preserve">采购代理单位地址：</w:t>
            </w:r>
            <w:r>
              <w:rPr>
                <w:rFonts w:hint="eastAsia" w:ascii="宋体" w:hAnsi="宋体" w:eastAsia="宋体" w:cs="宋体"/>
                <w:color w:val="auto"/>
              </w:rPr>
              <w:t xml:space="preserve">泰州市海陵区铁塔路20号南101室</w:t>
            </w:r>
            <w:r/>
          </w:p>
        </w:tc>
      </w:tr>
      <w:tr>
        <w:trPr>
          <w:trHeight w:val="571"/>
        </w:trPr>
        <w:tc>
          <w:tcPr>
            <w:tcW w:w="424" w:type="pct"/>
            <w:vAlign w:val="center"/>
            <w:textDirection w:val="lrTb"/>
            <w:noWrap w:val="false"/>
          </w:tcPr>
          <w:p>
            <w:pPr>
              <w:jc w:val="center"/>
              <w:spacing w:before="204" w:line="360" w:lineRule="auto"/>
              <w:rPr>
                <w:rFonts w:hint="eastAsia" w:ascii="宋体" w:hAnsi="宋体" w:eastAsia="宋体" w:cs="宋体"/>
                <w:color w:val="auto"/>
              </w:rPr>
            </w:pPr>
            <w:r>
              <w:rPr>
                <w:rFonts w:hint="eastAsia" w:ascii="宋体" w:hAnsi="宋体" w:eastAsia="宋体" w:cs="宋体"/>
                <w:color w:val="auto"/>
              </w:rPr>
              <w:t xml:space="preserve">3</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4"/>
              </w:rPr>
              <w:t xml:space="preserve">采购需求：</w:t>
            </w:r>
            <w:r>
              <w:rPr>
                <w:rFonts w:hint="eastAsia" w:ascii="宋体" w:hAnsi="宋体" w:eastAsia="宋体" w:cs="宋体"/>
                <w:color w:val="auto"/>
                <w:spacing w:val="-3"/>
              </w:rPr>
              <w:t xml:space="preserve">详</w:t>
            </w:r>
            <w:r>
              <w:rPr>
                <w:rFonts w:hint="eastAsia" w:ascii="宋体" w:hAnsi="宋体" w:eastAsia="宋体" w:cs="宋体"/>
                <w:color w:val="auto"/>
                <w:spacing w:val="-2"/>
              </w:rPr>
              <w:t xml:space="preserve">见</w:t>
            </w:r>
            <w:r>
              <w:rPr>
                <w:rFonts w:hint="eastAsia" w:ascii="宋体" w:hAnsi="宋体" w:eastAsia="宋体" w:cs="宋体"/>
                <w:color w:val="auto"/>
                <w:spacing w:val="-2"/>
              </w:rPr>
              <w:t xml:space="preserve">询价</w:t>
            </w:r>
            <w:r>
              <w:rPr>
                <w:rFonts w:hint="eastAsia" w:ascii="宋体" w:hAnsi="宋体" w:eastAsia="宋体" w:cs="宋体"/>
                <w:color w:val="auto"/>
                <w:spacing w:val="-2"/>
              </w:rPr>
              <w:t xml:space="preserve">文件第四章。</w:t>
            </w:r>
            <w:r/>
          </w:p>
        </w:tc>
      </w:tr>
      <w:tr>
        <w:trPr>
          <w:trHeight w:val="579"/>
        </w:trPr>
        <w:tc>
          <w:tcPr>
            <w:tcW w:w="424" w:type="pct"/>
            <w:vAlign w:val="center"/>
            <w:textDirection w:val="lrTb"/>
            <w:noWrap w:val="false"/>
          </w:tcPr>
          <w:p>
            <w:pPr>
              <w:jc w:val="center"/>
              <w:spacing w:before="209" w:line="360" w:lineRule="auto"/>
              <w:rPr>
                <w:rFonts w:hint="eastAsia" w:ascii="宋体" w:hAnsi="宋体" w:eastAsia="宋体" w:cs="宋体"/>
                <w:color w:val="auto"/>
              </w:rPr>
            </w:pPr>
            <w:r>
              <w:rPr>
                <w:rFonts w:hint="eastAsia" w:ascii="宋体" w:hAnsi="宋体" w:eastAsia="宋体" w:cs="宋体"/>
                <w:color w:val="auto"/>
              </w:rPr>
              <w:t xml:space="preserve">4</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采购预算：86.00万元</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最高限价：</w:t>
            </w:r>
            <w:r>
              <w:rPr>
                <w:rFonts w:hint="eastAsia" w:ascii="宋体" w:hAnsi="宋体" w:eastAsia="宋体" w:cs="宋体"/>
                <w:color w:val="auto"/>
              </w:rPr>
              <w:t xml:space="preserve">86.00万</w:t>
            </w:r>
            <w:r>
              <w:rPr>
                <w:rFonts w:hint="eastAsia" w:ascii="宋体" w:hAnsi="宋体" w:eastAsia="宋体" w:cs="宋体"/>
                <w:color w:val="auto"/>
                <w:spacing w:val="-7"/>
              </w:rPr>
              <w:t xml:space="preserve">元</w:t>
            </w:r>
            <w:r>
              <w:t xml:space="preserve">；</w:t>
            </w:r>
            <w:r>
              <w:rPr>
                <w:rFonts w:hint="eastAsia" w:ascii="宋体" w:hAnsi="宋体" w:eastAsia="宋体" w:cs="宋体"/>
                <w:color w:val="auto"/>
                <w:spacing w:val="-7"/>
              </w:rPr>
              <w:t xml:space="preserve">超过最高限价的，作为</w:t>
            </w:r>
            <w:r>
              <w:t xml:space="preserve">无效</w:t>
            </w:r>
            <w:r>
              <w:rPr>
                <w:rFonts w:hint="eastAsia" w:ascii="宋体" w:hAnsi="宋体" w:eastAsia="宋体" w:cs="宋体"/>
                <w:color w:val="auto"/>
                <w:spacing w:val="-7"/>
              </w:rPr>
              <w:t xml:space="preserve">处理。</w:t>
            </w:r>
            <w:r/>
          </w:p>
        </w:tc>
      </w:tr>
      <w:tr>
        <w:trPr>
          <w:trHeight w:val="579"/>
        </w:trPr>
        <w:tc>
          <w:tcPr>
            <w:tcW w:w="424" w:type="pct"/>
            <w:vAlign w:val="center"/>
            <w:textDirection w:val="lrTb"/>
            <w:noWrap w:val="false"/>
          </w:tcPr>
          <w:p>
            <w:pPr>
              <w:jc w:val="center"/>
              <w:spacing w:before="209" w:line="360" w:lineRule="auto"/>
              <w:rPr>
                <w:rFonts w:hint="eastAsia" w:ascii="宋体" w:hAnsi="宋体" w:eastAsia="宋体" w:cs="宋体"/>
                <w:color w:val="auto"/>
              </w:rPr>
            </w:pPr>
            <w:r>
              <w:rPr>
                <w:rFonts w:hint="eastAsia" w:ascii="宋体" w:hAnsi="宋体" w:eastAsia="宋体" w:cs="宋体"/>
                <w:color w:val="auto"/>
              </w:rPr>
              <w:t xml:space="preserve">5</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询价</w:t>
            </w:r>
            <w:r>
              <w:rPr>
                <w:rFonts w:hint="eastAsia" w:ascii="宋体" w:hAnsi="宋体" w:eastAsia="宋体" w:cs="宋体"/>
                <w:color w:val="auto"/>
                <w:spacing w:val="-7"/>
              </w:rPr>
              <w:t xml:space="preserve">报价及费用：本项目</w:t>
            </w:r>
            <w:r>
              <w:rPr>
                <w:rFonts w:hint="eastAsia" w:ascii="宋体" w:hAnsi="宋体" w:eastAsia="宋体" w:cs="宋体"/>
                <w:color w:val="auto"/>
                <w:spacing w:val="-7"/>
              </w:rPr>
              <w:t xml:space="preserve">询价</w:t>
            </w:r>
            <w:r>
              <w:rPr>
                <w:rFonts w:hint="eastAsia" w:ascii="宋体" w:hAnsi="宋体" w:eastAsia="宋体" w:cs="宋体"/>
                <w:color w:val="auto"/>
                <w:spacing w:val="-7"/>
              </w:rPr>
              <w:t xml:space="preserve">应以人民币报价；不论</w:t>
            </w:r>
            <w:r>
              <w:rPr>
                <w:rFonts w:hint="eastAsia" w:ascii="宋体" w:hAnsi="宋体" w:eastAsia="宋体" w:cs="宋体"/>
                <w:color w:val="auto"/>
                <w:spacing w:val="-7"/>
              </w:rPr>
              <w:t xml:space="preserve">询价</w:t>
            </w:r>
            <w:r>
              <w:rPr>
                <w:rFonts w:hint="eastAsia" w:ascii="宋体" w:hAnsi="宋体" w:eastAsia="宋体" w:cs="宋体"/>
                <w:color w:val="auto"/>
                <w:spacing w:val="-7"/>
              </w:rPr>
              <w:t xml:space="preserve">结果如何，供应商均应自行承担所有与</w:t>
            </w:r>
            <w:r>
              <w:rPr>
                <w:rFonts w:hint="eastAsia" w:ascii="宋体" w:hAnsi="宋体" w:eastAsia="宋体" w:cs="宋体"/>
                <w:color w:val="auto"/>
                <w:spacing w:val="-7"/>
              </w:rPr>
              <w:t xml:space="preserve">询价</w:t>
            </w:r>
            <w:r>
              <w:rPr>
                <w:rFonts w:hint="eastAsia" w:ascii="宋体" w:hAnsi="宋体" w:eastAsia="宋体" w:cs="宋体"/>
                <w:color w:val="auto"/>
                <w:spacing w:val="-7"/>
              </w:rPr>
              <w:t xml:space="preserve">有关的全部费用。</w:t>
            </w:r>
            <w:r/>
          </w:p>
        </w:tc>
      </w:tr>
      <w:tr>
        <w:trPr>
          <w:trHeight w:val="579"/>
        </w:trPr>
        <w:tc>
          <w:tcPr>
            <w:tcW w:w="424" w:type="pct"/>
            <w:vAlign w:val="center"/>
            <w:textDirection w:val="lrTb"/>
            <w:noWrap w:val="false"/>
          </w:tcPr>
          <w:p>
            <w:pPr>
              <w:jc w:val="center"/>
              <w:spacing w:before="209" w:line="360" w:lineRule="auto"/>
              <w:rPr>
                <w:rFonts w:hint="eastAsia" w:ascii="宋体" w:hAnsi="宋体" w:eastAsia="宋体" w:cs="宋体"/>
                <w:color w:val="auto"/>
              </w:rPr>
            </w:pPr>
            <w:r>
              <w:rPr>
                <w:rFonts w:hint="eastAsia" w:ascii="宋体" w:hAnsi="宋体" w:eastAsia="宋体" w:cs="宋体"/>
                <w:color w:val="auto"/>
              </w:rPr>
            </w:r>
            <w:r/>
          </w:p>
        </w:tc>
        <w:tc>
          <w:tcPr>
            <w:tcW w:w="4575" w:type="pct"/>
            <w:vAlign w:val="center"/>
            <w:textDirection w:val="lrTb"/>
            <w:noWrap w:val="false"/>
          </w:tcPr>
          <w:p>
            <w:pPr>
              <w:jc w:val="both"/>
              <w:spacing w:before="209" w:line="360" w:lineRule="auto"/>
              <w:rPr>
                <w:rFonts w:hint="eastAsia" w:ascii="宋体" w:hAnsi="宋体" w:eastAsia="宋体" w:cs="宋体"/>
                <w:color w:val="auto"/>
              </w:rPr>
            </w:pPr>
            <w:r>
              <w:rPr>
                <w:rFonts w:hint="eastAsia" w:ascii="宋体" w:hAnsi="宋体" w:eastAsia="宋体" w:cs="宋体"/>
                <w:color w:val="auto"/>
                <w:spacing w:val="-7"/>
              </w:rPr>
              <w:t xml:space="preserve">询价</w:t>
            </w:r>
            <w:r>
              <w:rPr>
                <w:rFonts w:hint="eastAsia" w:ascii="宋体" w:hAnsi="宋体" w:eastAsia="宋体" w:cs="宋体"/>
                <w:color w:val="auto"/>
                <w:spacing w:val="-7"/>
              </w:rPr>
              <w:t xml:space="preserve">保证金：本项目不需要缴纳</w:t>
            </w:r>
            <w:r>
              <w:rPr>
                <w:rFonts w:hint="eastAsia" w:ascii="宋体" w:hAnsi="宋体" w:eastAsia="宋体" w:cs="宋体"/>
                <w:color w:val="auto"/>
                <w:spacing w:val="-7"/>
              </w:rPr>
              <w:t xml:space="preserve">询价</w:t>
            </w:r>
            <w:r>
              <w:rPr>
                <w:rFonts w:hint="eastAsia" w:ascii="宋体" w:hAnsi="宋体" w:eastAsia="宋体" w:cs="宋体"/>
                <w:color w:val="auto"/>
                <w:spacing w:val="-7"/>
              </w:rPr>
              <w:t xml:space="preserve">保证金。</w:t>
            </w:r>
            <w:r/>
          </w:p>
        </w:tc>
      </w:tr>
      <w:tr>
        <w:trPr>
          <w:trHeight w:val="579"/>
        </w:trPr>
        <w:tc>
          <w:tcPr>
            <w:tcW w:w="424" w:type="pct"/>
            <w:vAlign w:val="center"/>
            <w:textDirection w:val="lrTb"/>
            <w:noWrap w:val="false"/>
          </w:tcPr>
          <w:p>
            <w:pPr>
              <w:jc w:val="center"/>
              <w:spacing w:before="209" w:line="360" w:lineRule="auto"/>
              <w:rPr>
                <w:rFonts w:hint="eastAsia" w:ascii="宋体" w:hAnsi="宋体" w:eastAsia="宋体" w:cs="宋体"/>
                <w:color w:val="auto"/>
              </w:rPr>
            </w:pPr>
            <w:r>
              <w:rPr>
                <w:rFonts w:hint="eastAsia" w:ascii="宋体" w:hAnsi="宋体" w:eastAsia="宋体" w:cs="宋体"/>
                <w:color w:val="auto"/>
              </w:rPr>
              <w:t xml:space="preserve">5</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spacing w:val="-4"/>
              </w:rPr>
            </w:pPr>
            <w:r>
              <w:rPr>
                <w:rFonts w:hint="eastAsia" w:ascii="宋体" w:hAnsi="宋体" w:eastAsia="宋体" w:cs="宋体"/>
                <w:color w:val="auto"/>
                <w:spacing w:val="-4"/>
              </w:rPr>
              <w:t xml:space="preserve">合格投标人资格要求：</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（一）满足《中华人民共和国政府采购法》第二十二条规定：</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（1）具有独立承担民事责任的能力；</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（2）具有良好的商业信誉和健全的财务会计制度；</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（3）具有履行合同所必需的设备和专业技术能力；</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（4）有依法缴纳税收和社会保障资金的良好记录；</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（5）参加政府采购活动前三年内，在经营活动中没有重大违法记录；</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（6）法律、行政法规规定的其他条件。</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（二）政府采购政策需满足的资格要求：本项目</w:t>
            </w:r>
            <w:r>
              <w:rPr>
                <w:rFonts w:hint="eastAsia" w:ascii="宋体" w:hAnsi="宋体" w:eastAsia="宋体" w:cs="宋体"/>
                <w:color w:val="auto"/>
                <w:spacing w:val="-7"/>
              </w:rPr>
              <w:t xml:space="preserve">不</w:t>
            </w:r>
            <w:r>
              <w:rPr>
                <w:rFonts w:hint="eastAsia" w:ascii="宋体" w:hAnsi="宋体" w:eastAsia="宋体" w:cs="宋体"/>
                <w:color w:val="auto"/>
                <w:spacing w:val="-7"/>
              </w:rPr>
              <w:t xml:space="preserve">专门面向中小企业。</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（三）未被“信用中国”网站（www.creditchina.gov.cn）列入失信被执行人、重大税收违法案件当事人名单、政府采购严重失信行为记录名单；</w:t>
            </w:r>
            <w:r/>
          </w:p>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（四）单位法定代表人/负责人为同一人或者存在直接控股、管理关系的不同供应商，不得参加同一合同项下的政府采购活动。</w:t>
            </w:r>
            <w:r/>
          </w:p>
          <w:p>
            <w:pPr>
              <w:spacing w:line="360" w:lineRule="auto"/>
              <w:rPr>
                <w:rFonts w:hint="eastAsia" w:ascii="宋体" w:hAnsi="宋体" w:eastAsia="宋体" w:cs="宋体"/>
                <w:color w:val="auto"/>
                <w:spacing w:val="-7"/>
              </w:rPr>
            </w:pPr>
            <w:r>
              <w:rPr>
                <w:rFonts w:hint="eastAsia" w:ascii="宋体" w:hAnsi="宋体" w:cs="宋体"/>
              </w:rPr>
              <w:t xml:space="preserve">（五）本项目</w:t>
            </w:r>
            <w:r>
              <w:rPr>
                <w:rFonts w:hint="eastAsia" w:ascii="宋体" w:hAnsi="宋体" w:eastAsia="宋体" w:cs="宋体"/>
              </w:rPr>
              <w:t xml:space="preserve">的</w:t>
            </w:r>
            <w:r>
              <w:rPr>
                <w:rFonts w:hint="eastAsia" w:ascii="宋体" w:hAnsi="宋体" w:cs="宋体"/>
              </w:rPr>
              <w:t xml:space="preserve">特定资格要求：</w:t>
            </w:r>
            <w:r>
              <w:rPr>
                <w:rFonts w:hint="eastAsia" w:ascii="宋体" w:hAnsi="宋体" w:cs="宋体"/>
                <w:b/>
                <w:bCs/>
                <w:u w:val="single"/>
              </w:rPr>
              <w:t xml:space="preserve">无</w:t>
            </w:r>
            <w:r/>
          </w:p>
        </w:tc>
      </w:tr>
      <w:tr>
        <w:trPr>
          <w:trHeight w:val="543"/>
        </w:trPr>
        <w:tc>
          <w:tcPr>
            <w:shd w:val="clear" w:color="auto" w:fill="auto"/>
            <w:tcW w:w="424" w:type="pct"/>
            <w:vAlign w:val="center"/>
            <w:textDirection w:val="lrTb"/>
            <w:noWrap w:val="false"/>
          </w:tcPr>
          <w:p>
            <w:pPr>
              <w:jc w:val="center"/>
              <w:spacing w:before="193" w:line="360" w:lineRule="auto"/>
              <w:rPr>
                <w:rFonts w:hint="eastAsia" w:ascii="宋体" w:hAnsi="宋体" w:eastAsia="宋体" w:cs="宋体"/>
                <w:color w:val="auto"/>
              </w:rPr>
            </w:pPr>
            <w:r>
              <w:rPr>
                <w:rFonts w:hint="eastAsia" w:ascii="宋体" w:hAnsi="宋体" w:eastAsia="宋体" w:cs="宋体"/>
                <w:color w:val="auto"/>
              </w:rPr>
              <w:t xml:space="preserve">6</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spacing w:val="-7"/>
              </w:rPr>
            </w:pPr>
            <w:r>
              <w:rPr>
                <w:rFonts w:hint="eastAsia" w:ascii="宋体" w:hAnsi="宋体" w:eastAsia="宋体" w:cs="宋体"/>
                <w:color w:val="auto"/>
                <w:spacing w:val="-7"/>
              </w:rPr>
              <w:t xml:space="preserve">供货期：合同签订后</w:t>
            </w:r>
            <w:r>
              <w:rPr>
                <w:rFonts w:hint="eastAsia" w:ascii="宋体" w:hAnsi="宋体" w:eastAsia="宋体" w:cs="宋体"/>
                <w:color w:val="auto"/>
                <w:spacing w:val="-7"/>
              </w:rPr>
              <w:t xml:space="preserve">2</w:t>
            </w:r>
            <w:r>
              <w:rPr>
                <w:rFonts w:ascii="宋体" w:hAnsi="宋体" w:eastAsia="宋体" w:cs="宋体"/>
                <w:color w:val="auto"/>
                <w:spacing w:val="-7"/>
              </w:rPr>
              <w:t xml:space="preserve">0</w:t>
            </w:r>
            <w:r>
              <w:rPr>
                <w:rFonts w:hint="eastAsia" w:ascii="宋体" w:hAnsi="宋体" w:eastAsia="宋体" w:cs="宋体"/>
                <w:color w:val="auto"/>
                <w:spacing w:val="-7"/>
              </w:rPr>
              <w:t xml:space="preserve">个工作日内</w:t>
            </w:r>
            <w:r>
              <w:rPr>
                <w:rFonts w:hint="eastAsia" w:ascii="宋体" w:hAnsi="宋体" w:eastAsia="宋体" w:cs="宋体"/>
                <w:color w:val="auto"/>
                <w:spacing w:val="-7"/>
              </w:rPr>
              <w:t xml:space="preserve">完成供货及安装调试完毕</w:t>
            </w:r>
            <w:r/>
          </w:p>
        </w:tc>
      </w:tr>
      <w:tr>
        <w:trPr>
          <w:trHeight w:val="552"/>
        </w:trPr>
        <w:tc>
          <w:tcPr>
            <w:shd w:val="clear" w:color="auto" w:fill="auto"/>
            <w:tcW w:w="424" w:type="pct"/>
            <w:vAlign w:val="center"/>
            <w:textDirection w:val="lrTb"/>
            <w:noWrap w:val="false"/>
          </w:tcPr>
          <w:p>
            <w:pPr>
              <w:jc w:val="center"/>
              <w:spacing w:before="78" w:line="360" w:lineRule="auto"/>
              <w:rPr>
                <w:rFonts w:hint="eastAsia" w:ascii="宋体" w:hAnsi="宋体" w:eastAsia="宋体" w:cs="宋体"/>
                <w:color w:val="auto"/>
              </w:rPr>
            </w:pPr>
            <w:r>
              <w:rPr>
                <w:rFonts w:hint="eastAsia" w:ascii="宋体" w:hAnsi="宋体" w:eastAsia="宋体" w:cs="宋体"/>
                <w:color w:val="auto"/>
              </w:rPr>
              <w:t xml:space="preserve">7</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本项目通过“苏</w:t>
            </w:r>
            <w:r>
              <w:rPr>
                <w:rFonts w:hint="eastAsia" w:ascii="宋体" w:hAnsi="宋体" w:eastAsia="宋体" w:cs="宋体"/>
                <w:color w:val="auto"/>
              </w:rPr>
              <w:t xml:space="preserve">采云</w:t>
            </w:r>
            <w:r>
              <w:rPr>
                <w:rFonts w:hint="eastAsia" w:ascii="宋体" w:hAnsi="宋体" w:eastAsia="宋体" w:cs="宋体"/>
                <w:color w:val="auto"/>
              </w:rPr>
              <w:t xml:space="preserve">”系统进行电子采购，</w:t>
            </w:r>
            <w:r>
              <w:rPr>
                <w:rFonts w:hint="eastAsia" w:ascii="宋体" w:hAnsi="宋体" w:eastAsia="宋体" w:cs="宋体"/>
                <w:color w:val="auto"/>
              </w:rPr>
              <w:t xml:space="preserve">即供应</w:t>
            </w:r>
            <w:r>
              <w:rPr>
                <w:rFonts w:hint="eastAsia" w:ascii="宋体" w:hAnsi="宋体" w:eastAsia="宋体" w:cs="宋体"/>
                <w:color w:val="auto"/>
              </w:rPr>
              <w:t xml:space="preserve">商响应文件从政府采购客户端工具制作并通过“苏</w:t>
            </w:r>
            <w:r>
              <w:rPr>
                <w:rFonts w:hint="eastAsia" w:ascii="宋体" w:hAnsi="宋体" w:eastAsia="宋体" w:cs="宋体"/>
                <w:color w:val="auto"/>
              </w:rPr>
              <w:t xml:space="preserve">采云</w:t>
            </w:r>
            <w:r>
              <w:rPr>
                <w:rFonts w:hint="eastAsia" w:ascii="宋体" w:hAnsi="宋体" w:eastAsia="宋体" w:cs="宋体"/>
                <w:color w:val="auto"/>
              </w:rPr>
              <w:t xml:space="preserve">”系统提交。</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供应商应当通过“苏</w:t>
            </w:r>
            <w:r>
              <w:rPr>
                <w:rFonts w:hint="eastAsia" w:ascii="宋体" w:hAnsi="宋体" w:eastAsia="宋体" w:cs="宋体"/>
                <w:color w:val="auto"/>
              </w:rPr>
              <w:t xml:space="preserve">采云</w:t>
            </w:r>
            <w:r>
              <w:rPr>
                <w:rFonts w:hint="eastAsia" w:ascii="宋体" w:hAnsi="宋体" w:eastAsia="宋体" w:cs="宋体"/>
                <w:color w:val="auto"/>
              </w:rPr>
              <w:t xml:space="preserve">”系统提交数据电文形式的响应文件（即电子投标）。未进行线上响应文件提交并解密（因“苏</w:t>
            </w:r>
            <w:r>
              <w:rPr>
                <w:rFonts w:hint="eastAsia" w:ascii="宋体" w:hAnsi="宋体" w:eastAsia="宋体" w:cs="宋体"/>
                <w:color w:val="auto"/>
              </w:rPr>
              <w:t xml:space="preserve">采云</w:t>
            </w:r>
            <w:r>
              <w:rPr>
                <w:rFonts w:hint="eastAsia" w:ascii="宋体" w:hAnsi="宋体" w:eastAsia="宋体" w:cs="宋体"/>
                <w:color w:val="auto"/>
              </w:rPr>
              <w:t xml:space="preserve">”系统导致解密失败的除外）的供应商，响应无效。</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“CA数字证书”的获取：供应商需办理方正CA锁，网址</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http://www.ccgp-jiangsu.gov.cn/jiangsu/zlxz/ee/ee3a4bc5a3454aa2b0d9312230633ce9.html。</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使用需要第三方认证的电子签名、数据电文，通过互联网方式提交首次响应文件。即：使用“电子签名认证证书（CA数字证书）”登录“苏</w:t>
            </w:r>
            <w:r>
              <w:rPr>
                <w:rFonts w:hint="eastAsia" w:ascii="宋体" w:hAnsi="宋体" w:eastAsia="宋体" w:cs="宋体"/>
                <w:color w:val="auto"/>
              </w:rPr>
              <w:t xml:space="preserve">采云</w:t>
            </w:r>
            <w:r>
              <w:rPr>
                <w:rFonts w:hint="eastAsia" w:ascii="宋体" w:hAnsi="宋体" w:eastAsia="宋体" w:cs="宋体"/>
                <w:color w:val="auto"/>
              </w:rPr>
              <w:t xml:space="preserve">”系统（网址：http://jszfcg.jsczt.cn/），按照要求通过互联网方式提交首次响应文件。</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“苏</w:t>
            </w:r>
            <w:r>
              <w:rPr>
                <w:rFonts w:hint="eastAsia" w:ascii="宋体" w:hAnsi="宋体" w:eastAsia="宋体" w:cs="宋体"/>
                <w:color w:val="auto"/>
              </w:rPr>
              <w:t xml:space="preserve">采云</w:t>
            </w:r>
            <w:r>
              <w:rPr>
                <w:rFonts w:hint="eastAsia" w:ascii="宋体" w:hAnsi="宋体" w:eastAsia="宋体" w:cs="宋体"/>
                <w:color w:val="auto"/>
              </w:rPr>
              <w:t xml:space="preserve">”系统使用要求：</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使用谷歌浏览器</w:t>
            </w:r>
            <w:r>
              <w:rPr>
                <w:rFonts w:hint="eastAsia" w:ascii="宋体" w:hAnsi="宋体" w:eastAsia="宋体" w:cs="宋体"/>
                <w:color w:val="auto"/>
              </w:rPr>
              <w:t xml:space="preserve">参与不见面开标。</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电脑需提前准备好麦克风、音响、摄像头，提前检查保证能够正常使用。</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操作系统至少win7，建议使用win10操作系统。</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询价响应</w:t>
            </w:r>
            <w:r>
              <w:rPr>
                <w:rFonts w:hint="eastAsia" w:ascii="宋体" w:hAnsi="宋体" w:eastAsia="宋体" w:cs="宋体"/>
                <w:color w:val="auto"/>
              </w:rPr>
              <w:t xml:space="preserve">文件递交截止时间：2024年12月9日9时00分前；在截止时间后提交的响应文件为无效文件，将被拒收。</w:t>
            </w:r>
            <w:r/>
          </w:p>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rPr>
              <w:t xml:space="preserve">询价</w:t>
            </w:r>
            <w:r>
              <w:rPr>
                <w:rFonts w:hint="eastAsia" w:ascii="宋体" w:hAnsi="宋体" w:eastAsia="宋体" w:cs="宋体"/>
                <w:color w:val="auto"/>
              </w:rPr>
              <w:t xml:space="preserve">地点：“苏</w:t>
            </w:r>
            <w:r>
              <w:rPr>
                <w:rFonts w:hint="eastAsia" w:ascii="宋体" w:hAnsi="宋体" w:eastAsia="宋体" w:cs="宋体"/>
                <w:color w:val="auto"/>
              </w:rPr>
              <w:t xml:space="preserve">采云</w:t>
            </w:r>
            <w:r>
              <w:rPr>
                <w:rFonts w:hint="eastAsia" w:ascii="宋体" w:hAnsi="宋体" w:eastAsia="宋体" w:cs="宋体"/>
                <w:color w:val="auto"/>
              </w:rPr>
              <w:t xml:space="preserve">”系统（网址：http://jszfcg.jsczt.cn/）开标大厅，点击“苏</w:t>
            </w:r>
            <w:r>
              <w:rPr>
                <w:rFonts w:hint="eastAsia" w:ascii="宋体" w:hAnsi="宋体" w:eastAsia="宋体" w:cs="宋体"/>
                <w:color w:val="auto"/>
              </w:rPr>
              <w:t xml:space="preserve">采云</w:t>
            </w:r>
            <w:r>
              <w:rPr>
                <w:rFonts w:hint="eastAsia" w:ascii="宋体" w:hAnsi="宋体" w:eastAsia="宋体" w:cs="宋体"/>
                <w:color w:val="auto"/>
              </w:rPr>
              <w:t xml:space="preserve">”进入系统“开标大厅”。</w:t>
            </w:r>
            <w:r/>
          </w:p>
        </w:tc>
      </w:tr>
      <w:tr>
        <w:trPr>
          <w:trHeight w:val="1031"/>
        </w:trPr>
        <w:tc>
          <w:tcPr>
            <w:shd w:val="clear" w:color="auto" w:fill="auto"/>
            <w:tcW w:w="424" w:type="pct"/>
            <w:vAlign w:val="center"/>
            <w:textDirection w:val="lrTb"/>
            <w:noWrap w:val="false"/>
          </w:tcPr>
          <w:p>
            <w:pPr>
              <w:jc w:val="center"/>
              <w:spacing w:before="193" w:line="360" w:lineRule="auto"/>
              <w:rPr>
                <w:rFonts w:hint="eastAsia" w:ascii="宋体" w:hAnsi="宋体" w:eastAsia="宋体" w:cs="宋体"/>
                <w:color w:val="auto"/>
              </w:rPr>
            </w:pPr>
            <w:r>
              <w:rPr>
                <w:rFonts w:hint="eastAsia" w:ascii="宋体" w:hAnsi="宋体" w:eastAsia="宋体" w:cs="宋体"/>
                <w:color w:val="auto"/>
              </w:rPr>
              <w:t xml:space="preserve">8</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spacing w:val="4"/>
              </w:rPr>
            </w:pPr>
            <w:r>
              <w:rPr>
                <w:rFonts w:hint="eastAsia" w:ascii="宋体" w:hAnsi="宋体" w:eastAsia="宋体" w:cs="宋体"/>
                <w:color w:val="auto"/>
                <w:spacing w:val="4"/>
              </w:rPr>
              <w:t xml:space="preserve">询价</w:t>
            </w:r>
            <w:r>
              <w:rPr>
                <w:rFonts w:hint="eastAsia" w:ascii="宋体" w:hAnsi="宋体" w:eastAsia="宋体" w:cs="宋体"/>
                <w:color w:val="auto"/>
                <w:spacing w:val="4"/>
              </w:rPr>
              <w:t xml:space="preserve">响应文件接收截止时间：2024年</w:t>
            </w:r>
            <w:r>
              <w:rPr>
                <w:rFonts w:hint="eastAsia" w:ascii="宋体" w:hAnsi="宋体" w:eastAsia="宋体" w:cs="宋体"/>
                <w:color w:val="auto"/>
              </w:rPr>
              <w:t xml:space="preserve">12月9</w:t>
            </w:r>
            <w:r>
              <w:rPr>
                <w:rFonts w:hint="eastAsia" w:ascii="宋体" w:hAnsi="宋体" w:eastAsia="宋体" w:cs="宋体"/>
                <w:color w:val="auto"/>
                <w:spacing w:val="4"/>
              </w:rPr>
              <w:t xml:space="preserve">日</w:t>
            </w:r>
            <w:r>
              <w:rPr>
                <w:rFonts w:hint="eastAsia" w:ascii="宋体" w:hAnsi="宋体" w:eastAsia="宋体" w:cs="宋体"/>
                <w:color w:val="auto"/>
                <w:spacing w:val="4"/>
              </w:rPr>
              <w:t xml:space="preserve">9时</w:t>
            </w:r>
            <w:r>
              <w:rPr>
                <w:rFonts w:hint="eastAsia" w:ascii="宋体" w:hAnsi="宋体" w:eastAsia="宋体" w:cs="宋体"/>
                <w:color w:val="auto"/>
                <w:spacing w:val="4"/>
              </w:rPr>
              <w:t xml:space="preserve">0</w:t>
            </w:r>
            <w:r>
              <w:rPr>
                <w:rFonts w:hint="eastAsia" w:ascii="宋体" w:hAnsi="宋体" w:eastAsia="宋体" w:cs="宋体"/>
                <w:color w:val="auto"/>
                <w:spacing w:val="4"/>
              </w:rPr>
              <w:t xml:space="preserve">0分</w:t>
            </w:r>
            <w:r/>
          </w:p>
          <w:p>
            <w:pPr>
              <w:ind w:left="36"/>
              <w:jc w:val="both"/>
              <w:spacing w:before="120" w:line="360" w:lineRule="auto"/>
              <w:rPr>
                <w:rFonts w:hint="eastAsia" w:ascii="宋体" w:hAnsi="宋体" w:eastAsia="宋体" w:cs="宋体"/>
                <w:color w:val="auto"/>
                <w:spacing w:val="4"/>
              </w:rPr>
            </w:pPr>
            <w:r>
              <w:rPr>
                <w:rFonts w:hint="eastAsia" w:ascii="宋体" w:hAnsi="宋体" w:eastAsia="宋体" w:cs="宋体"/>
                <w:color w:val="auto"/>
                <w:spacing w:val="4"/>
              </w:rPr>
              <w:t xml:space="preserve">询价</w:t>
            </w:r>
            <w:r>
              <w:rPr>
                <w:rFonts w:hint="eastAsia" w:ascii="宋体" w:hAnsi="宋体" w:eastAsia="宋体" w:cs="宋体"/>
                <w:color w:val="auto"/>
                <w:spacing w:val="4"/>
              </w:rPr>
              <w:t xml:space="preserve">响应文件接收地点：江苏政府采购“苏</w:t>
            </w:r>
            <w:r>
              <w:rPr>
                <w:rFonts w:hint="eastAsia" w:ascii="宋体" w:hAnsi="宋体" w:eastAsia="宋体" w:cs="宋体"/>
                <w:color w:val="auto"/>
                <w:spacing w:val="4"/>
              </w:rPr>
              <w:t xml:space="preserve">采云</w:t>
            </w:r>
            <w:r>
              <w:rPr>
                <w:rFonts w:hint="eastAsia" w:ascii="宋体" w:hAnsi="宋体" w:eastAsia="宋体" w:cs="宋体"/>
                <w:color w:val="auto"/>
                <w:spacing w:val="4"/>
              </w:rPr>
              <w:t xml:space="preserve">”系统不见面开标大厅</w:t>
            </w:r>
            <w:r/>
          </w:p>
        </w:tc>
      </w:tr>
      <w:tr>
        <w:trPr>
          <w:trHeight w:val="543"/>
        </w:trPr>
        <w:tc>
          <w:tcPr>
            <w:shd w:val="clear" w:color="auto" w:fill="auto"/>
            <w:tcW w:w="424" w:type="pct"/>
            <w:vAlign w:val="center"/>
            <w:textDirection w:val="lrTb"/>
            <w:noWrap w:val="false"/>
          </w:tcPr>
          <w:p>
            <w:pPr>
              <w:jc w:val="center"/>
              <w:spacing w:before="73" w:line="360" w:lineRule="auto"/>
              <w:rPr>
                <w:rFonts w:hint="eastAsia" w:ascii="宋体" w:hAnsi="宋体" w:eastAsia="宋体" w:cs="宋体"/>
                <w:color w:val="auto"/>
              </w:rPr>
            </w:pPr>
            <w:r>
              <w:rPr>
                <w:rFonts w:hint="eastAsia" w:ascii="宋体" w:hAnsi="宋体" w:eastAsia="宋体" w:cs="宋体"/>
                <w:color w:val="auto"/>
                <w:spacing w:val="-7"/>
              </w:rPr>
              <w:t xml:space="preserve">9</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1"/>
              </w:rPr>
              <w:t xml:space="preserve">签订合同地点：采购</w:t>
            </w:r>
            <w:r>
              <w:rPr>
                <w:rFonts w:hint="eastAsia" w:ascii="宋体" w:hAnsi="宋体" w:eastAsia="宋体" w:cs="宋体"/>
                <w:color w:val="auto"/>
              </w:rPr>
              <w:t xml:space="preserve">人办公室</w:t>
            </w:r>
            <w:r/>
          </w:p>
        </w:tc>
      </w:tr>
      <w:tr>
        <w:trPr>
          <w:trHeight w:val="539"/>
        </w:trPr>
        <w:tc>
          <w:tcPr>
            <w:shd w:val="clear" w:color="auto" w:fill="auto"/>
            <w:tcW w:w="424" w:type="pct"/>
            <w:vAlign w:val="center"/>
            <w:textDirection w:val="lrTb"/>
            <w:noWrap w:val="false"/>
          </w:tcPr>
          <w:p>
            <w:pPr>
              <w:jc w:val="center"/>
              <w:spacing w:before="78" w:line="360" w:lineRule="auto"/>
              <w:rPr>
                <w:rFonts w:hint="eastAsia" w:ascii="宋体" w:hAnsi="宋体" w:eastAsia="宋体" w:cs="宋体"/>
                <w:color w:val="auto"/>
              </w:rPr>
            </w:pPr>
            <w:r>
              <w:rPr>
                <w:rFonts w:hint="eastAsia" w:ascii="宋体" w:hAnsi="宋体" w:eastAsia="宋体" w:cs="宋体"/>
                <w:color w:val="auto"/>
                <w:spacing w:val="-7"/>
              </w:rPr>
              <w:t xml:space="preserve">10</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1"/>
              </w:rPr>
              <w:t xml:space="preserve">交货地点：</w:t>
            </w:r>
            <w:r>
              <w:rPr>
                <w:rFonts w:hint="eastAsia" w:ascii="宋体" w:hAnsi="宋体" w:eastAsia="宋体" w:cs="宋体"/>
                <w:color w:val="auto"/>
              </w:rPr>
              <w:t xml:space="preserve">建筑工程学院</w:t>
            </w:r>
            <w:r>
              <w:rPr>
                <w:rFonts w:hint="eastAsia" w:ascii="宋体" w:hAnsi="宋体" w:eastAsia="宋体" w:cs="宋体"/>
                <w:color w:val="auto"/>
              </w:rPr>
              <w:t xml:space="preserve">实训楼和</w:t>
            </w:r>
            <w:r>
              <w:rPr>
                <w:rFonts w:hint="eastAsia" w:ascii="宋体" w:hAnsi="宋体" w:eastAsia="宋体" w:cs="宋体"/>
                <w:color w:val="auto"/>
              </w:rPr>
              <w:t xml:space="preserve">办公楼</w:t>
            </w:r>
            <w:r/>
          </w:p>
        </w:tc>
      </w:tr>
      <w:tr>
        <w:trPr>
          <w:trHeight w:val="1537"/>
        </w:trPr>
        <w:tc>
          <w:tcPr>
            <w:shd w:val="clear" w:color="auto" w:fill="auto"/>
            <w:tcW w:w="424" w:type="pct"/>
            <w:vAlign w:val="center"/>
            <w:textDirection w:val="lrTb"/>
            <w:noWrap w:val="false"/>
          </w:tcPr>
          <w:p>
            <w:pPr>
              <w:jc w:val="center"/>
              <w:spacing w:before="78" w:line="360" w:lineRule="auto"/>
              <w:rPr>
                <w:rFonts w:hint="eastAsia" w:ascii="宋体" w:hAnsi="宋体" w:eastAsia="宋体" w:cs="宋体"/>
                <w:color w:val="auto"/>
              </w:rPr>
            </w:pPr>
            <w:r>
              <w:rPr>
                <w:rFonts w:hint="eastAsia" w:ascii="宋体" w:hAnsi="宋体" w:eastAsia="宋体" w:cs="宋体"/>
                <w:color w:val="auto"/>
                <w:spacing w:val="-8"/>
              </w:rPr>
              <w:t xml:space="preserve">1</w:t>
            </w:r>
            <w:r>
              <w:rPr>
                <w:rFonts w:hint="eastAsia" w:ascii="宋体" w:hAnsi="宋体" w:eastAsia="宋体" w:cs="宋体"/>
                <w:color w:val="auto"/>
                <w:spacing w:val="-6"/>
              </w:rPr>
              <w:t xml:space="preserve">1</w:t>
            </w:r>
            <w:r/>
          </w:p>
        </w:tc>
        <w:tc>
          <w:tcPr>
            <w:tcW w:w="4575" w:type="pct"/>
            <w:vAlign w:val="center"/>
            <w:textDirection w:val="lrTb"/>
            <w:noWrap w:val="false"/>
          </w:tcPr>
          <w:p>
            <w:pPr>
              <w:ind w:left="36"/>
              <w:jc w:val="both"/>
              <w:spacing w:before="120" w:line="360" w:lineRule="auto"/>
              <w:rPr>
                <w:rFonts w:hint="eastAsia" w:ascii="宋体" w:hAnsi="宋体" w:eastAsia="宋体" w:cs="宋体"/>
                <w:b/>
                <w:color w:val="auto"/>
              </w:rPr>
            </w:pPr>
            <w:r>
              <w:rPr>
                <w:rFonts w:hint="eastAsia" w:ascii="宋体" w:hAnsi="宋体" w:eastAsia="宋体" w:cs="宋体"/>
                <w:b/>
                <w:color w:val="auto"/>
              </w:rPr>
              <w:t xml:space="preserve">合同价格形式：总价合同。</w:t>
            </w:r>
            <w:r/>
          </w:p>
          <w:p>
            <w:pPr>
              <w:pStyle w:val="774"/>
              <w:ind w:left="36"/>
              <w:jc w:val="both"/>
              <w:spacing w:before="120" w:line="360" w:lineRule="auto"/>
              <w:rPr>
                <w:rFonts w:hint="eastAsia" w:ascii="宋体" w:hAnsi="宋体" w:eastAsia="宋体" w:cs="宋体"/>
                <w:b/>
                <w:color w:val="auto"/>
              </w:rPr>
            </w:pPr>
            <w:r>
              <w:rPr>
                <w:rFonts w:hint="eastAsia" w:ascii="宋体" w:hAnsi="宋体" w:eastAsia="宋体" w:cs="宋体"/>
                <w:b/>
                <w:color w:val="auto"/>
              </w:rPr>
              <w:t xml:space="preserve">支付方式：</w:t>
            </w:r>
            <w:bookmarkStart w:id="2" w:name="_Hlk182579895"/>
            <w:r>
              <w:rPr>
                <w:rFonts w:hint="eastAsia" w:ascii="宋体" w:hAnsi="宋体" w:eastAsia="宋体" w:cs="宋体"/>
                <w:b/>
                <w:color w:val="auto"/>
              </w:rPr>
              <w:t xml:space="preserve">项目验收合格后</w:t>
            </w:r>
            <w:r>
              <w:rPr>
                <w:rFonts w:hint="eastAsia" w:ascii="宋体" w:hAnsi="宋体" w:eastAsia="宋体" w:cs="宋体"/>
                <w:b/>
                <w:color w:val="auto"/>
              </w:rPr>
              <w:t xml:space="preserve">付</w:t>
            </w:r>
            <w:r>
              <w:rPr>
                <w:rFonts w:hint="eastAsia" w:ascii="宋体" w:hAnsi="宋体" w:eastAsia="宋体" w:cs="宋体"/>
                <w:b/>
                <w:color w:val="auto"/>
              </w:rPr>
              <w:t xml:space="preserve">合同</w:t>
            </w:r>
            <w:r>
              <w:rPr>
                <w:rFonts w:hint="eastAsia" w:ascii="宋体" w:hAnsi="宋体" w:eastAsia="宋体" w:cs="宋体"/>
                <w:b/>
                <w:color w:val="auto"/>
              </w:rPr>
              <w:t xml:space="preserve">金额</w:t>
            </w:r>
            <w:bookmarkEnd w:id="2"/>
            <w:r>
              <w:rPr>
                <w:rFonts w:hint="eastAsia" w:ascii="宋体" w:hAnsi="宋体" w:eastAsia="宋体" w:cs="宋体"/>
                <w:b/>
                <w:color w:val="auto"/>
              </w:rPr>
              <w:t xml:space="preserve">9</w:t>
            </w:r>
            <w:r>
              <w:rPr>
                <w:rFonts w:ascii="宋体" w:hAnsi="宋体" w:eastAsia="宋体" w:cs="宋体"/>
                <w:b/>
                <w:color w:val="auto"/>
              </w:rPr>
              <w:t xml:space="preserve">0%</w:t>
            </w:r>
            <w:r>
              <w:rPr>
                <w:rFonts w:hint="eastAsia" w:ascii="宋体" w:hAnsi="宋体" w:eastAsia="宋体" w:cs="宋体"/>
                <w:b/>
                <w:color w:val="auto"/>
              </w:rPr>
              <w:t xml:space="preserve">，余款</w:t>
            </w:r>
            <w:r>
              <w:rPr>
                <w:rFonts w:hint="eastAsia" w:ascii="宋体" w:hAnsi="宋体" w:eastAsia="宋体" w:cs="宋体"/>
                <w:b/>
                <w:color w:val="auto"/>
              </w:rPr>
              <w:t xml:space="preserve">一</w:t>
            </w:r>
            <w:r>
              <w:rPr>
                <w:rFonts w:hint="eastAsia" w:ascii="宋体" w:hAnsi="宋体" w:eastAsia="宋体" w:cs="宋体"/>
                <w:b/>
                <w:color w:val="auto"/>
              </w:rPr>
              <w:t xml:space="preserve">年后付清。</w:t>
            </w:r>
            <w:r/>
          </w:p>
        </w:tc>
      </w:tr>
      <w:tr>
        <w:trPr>
          <w:trHeight w:val="1012"/>
        </w:trPr>
        <w:tc>
          <w:tcPr>
            <w:shd w:val="clear" w:color="auto" w:fill="auto"/>
            <w:tcW w:w="424" w:type="pct"/>
            <w:vAlign w:val="center"/>
            <w:textDirection w:val="lrTb"/>
            <w:noWrap w:val="false"/>
          </w:tcPr>
          <w:p>
            <w:pPr>
              <w:jc w:val="center"/>
              <w:spacing w:before="78" w:line="360" w:lineRule="auto"/>
              <w:rPr>
                <w:rFonts w:hint="eastAsia" w:ascii="宋体" w:hAnsi="宋体" w:eastAsia="宋体" w:cs="宋体"/>
                <w:color w:val="auto"/>
                <w:spacing w:val="-8"/>
              </w:rPr>
            </w:pPr>
            <w:r>
              <w:rPr>
                <w:rFonts w:hint="eastAsia" w:ascii="宋体" w:hAnsi="宋体" w:eastAsia="宋体" w:cs="宋体"/>
                <w:color w:val="auto"/>
                <w:spacing w:val="-8"/>
              </w:rPr>
              <w:t xml:space="preserve">12</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6"/>
              </w:rPr>
              <w:t xml:space="preserve">供应商应</w:t>
            </w:r>
            <w:r>
              <w:rPr>
                <w:rFonts w:hint="eastAsia" w:ascii="宋体" w:hAnsi="宋体" w:eastAsia="宋体" w:cs="宋体"/>
                <w:color w:val="auto"/>
                <w:spacing w:val="4"/>
              </w:rPr>
              <w:t xml:space="preserve">自</w:t>
            </w:r>
            <w:r>
              <w:rPr>
                <w:rFonts w:hint="eastAsia" w:ascii="宋体" w:hAnsi="宋体" w:eastAsia="宋体" w:cs="宋体"/>
                <w:color w:val="auto"/>
                <w:spacing w:val="3"/>
              </w:rPr>
              <w:t xml:space="preserve">行承担所有与参加</w:t>
            </w:r>
            <w:r>
              <w:rPr>
                <w:rFonts w:hint="eastAsia" w:ascii="宋体" w:hAnsi="宋体" w:eastAsia="宋体" w:cs="宋体"/>
                <w:color w:val="auto"/>
                <w:spacing w:val="3"/>
              </w:rPr>
              <w:t xml:space="preserve">询价</w:t>
            </w:r>
            <w:r>
              <w:rPr>
                <w:rFonts w:hint="eastAsia" w:ascii="宋体" w:hAnsi="宋体" w:eastAsia="宋体" w:cs="宋体"/>
                <w:color w:val="auto"/>
                <w:spacing w:val="3"/>
              </w:rPr>
              <w:t xml:space="preserve">有关的费用，无论</w:t>
            </w:r>
            <w:r>
              <w:rPr>
                <w:rFonts w:hint="eastAsia" w:ascii="宋体" w:hAnsi="宋体" w:eastAsia="宋体" w:cs="宋体"/>
                <w:color w:val="auto"/>
                <w:spacing w:val="3"/>
              </w:rPr>
              <w:t xml:space="preserve">询价</w:t>
            </w:r>
            <w:r>
              <w:rPr>
                <w:rFonts w:hint="eastAsia" w:ascii="宋体" w:hAnsi="宋体" w:eastAsia="宋体" w:cs="宋体"/>
                <w:color w:val="auto"/>
                <w:spacing w:val="3"/>
              </w:rPr>
              <w:t xml:space="preserve">过程中的做法</w:t>
            </w:r>
            <w:r>
              <w:rPr>
                <w:rFonts w:hint="eastAsia" w:ascii="宋体" w:hAnsi="宋体" w:eastAsia="宋体" w:cs="宋体"/>
                <w:color w:val="auto"/>
                <w:spacing w:val="5"/>
              </w:rPr>
              <w:t xml:space="preserve">和</w:t>
            </w:r>
            <w:r>
              <w:rPr>
                <w:rFonts w:hint="eastAsia" w:ascii="宋体" w:hAnsi="宋体" w:eastAsia="宋体" w:cs="宋体"/>
                <w:color w:val="auto"/>
                <w:spacing w:val="3"/>
              </w:rPr>
              <w:t xml:space="preserve">结果如何，采购人和采购代理机构在任何情况下均无义务和责任承担这些</w:t>
            </w:r>
            <w:r>
              <w:rPr>
                <w:rFonts w:hint="eastAsia" w:ascii="宋体" w:hAnsi="宋体" w:eastAsia="宋体" w:cs="宋体"/>
                <w:color w:val="auto"/>
                <w:spacing w:val="-15"/>
              </w:rPr>
              <w:t xml:space="preserve">费</w:t>
            </w:r>
            <w:r>
              <w:rPr>
                <w:rFonts w:hint="eastAsia" w:ascii="宋体" w:hAnsi="宋体" w:eastAsia="宋体" w:cs="宋体"/>
                <w:color w:val="auto"/>
                <w:spacing w:val="-12"/>
              </w:rPr>
              <w:t xml:space="preserve">用。</w:t>
            </w:r>
            <w:r/>
          </w:p>
        </w:tc>
      </w:tr>
      <w:tr>
        <w:trPr>
          <w:trHeight w:val="922"/>
        </w:trPr>
        <w:tc>
          <w:tcPr>
            <w:shd w:val="clear" w:color="auto" w:fill="auto"/>
            <w:tcW w:w="424" w:type="pct"/>
            <w:vAlign w:val="center"/>
            <w:textDirection w:val="lrTb"/>
            <w:noWrap w:val="false"/>
          </w:tcPr>
          <w:p>
            <w:pPr>
              <w:jc w:val="center"/>
              <w:spacing w:before="78" w:line="360" w:lineRule="auto"/>
              <w:rPr>
                <w:rFonts w:hint="eastAsia" w:ascii="宋体" w:hAnsi="宋体" w:eastAsia="宋体" w:cs="宋体"/>
                <w:color w:val="auto"/>
                <w:spacing w:val="-8"/>
              </w:rPr>
            </w:pPr>
            <w:r>
              <w:rPr>
                <w:rFonts w:hint="eastAsia" w:ascii="宋体" w:hAnsi="宋体" w:eastAsia="宋体" w:cs="宋体"/>
                <w:color w:val="auto"/>
                <w:spacing w:val="-8"/>
              </w:rPr>
              <w:t xml:space="preserve">13</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rPr>
            </w:pPr>
            <w:r>
              <w:rPr>
                <w:rFonts w:hint="eastAsia" w:ascii="宋体" w:hAnsi="宋体" w:eastAsia="宋体" w:cs="宋体"/>
                <w:color w:val="auto"/>
                <w:spacing w:val="6"/>
              </w:rPr>
              <w:t xml:space="preserve">供应商一</w:t>
            </w:r>
            <w:r>
              <w:rPr>
                <w:rFonts w:hint="eastAsia" w:ascii="宋体" w:hAnsi="宋体" w:eastAsia="宋体" w:cs="宋体"/>
                <w:color w:val="auto"/>
                <w:spacing w:val="4"/>
              </w:rPr>
              <w:t xml:space="preserve">旦</w:t>
            </w:r>
            <w:r>
              <w:rPr>
                <w:rFonts w:hint="eastAsia" w:ascii="宋体" w:hAnsi="宋体" w:eastAsia="宋体" w:cs="宋体"/>
                <w:color w:val="auto"/>
                <w:spacing w:val="3"/>
              </w:rPr>
              <w:t xml:space="preserve">获取了本</w:t>
            </w:r>
            <w:r>
              <w:rPr>
                <w:rFonts w:hint="eastAsia" w:ascii="宋体" w:hAnsi="宋体" w:eastAsia="宋体" w:cs="宋体"/>
                <w:color w:val="auto"/>
                <w:spacing w:val="3"/>
              </w:rPr>
              <w:t xml:space="preserve">询价</w:t>
            </w:r>
            <w:r>
              <w:rPr>
                <w:rFonts w:hint="eastAsia" w:ascii="宋体" w:hAnsi="宋体" w:eastAsia="宋体" w:cs="宋体"/>
                <w:color w:val="auto"/>
                <w:spacing w:val="3"/>
              </w:rPr>
              <w:t xml:space="preserve">采购文件并参加</w:t>
            </w:r>
            <w:r>
              <w:t xml:space="preserve">了</w:t>
            </w:r>
            <w:r>
              <w:rPr>
                <w:rFonts w:hint="eastAsia" w:ascii="宋体" w:hAnsi="宋体" w:eastAsia="宋体" w:cs="宋体"/>
                <w:color w:val="auto"/>
                <w:spacing w:val="3"/>
              </w:rPr>
              <w:t xml:space="preserve">询价</w:t>
            </w:r>
            <w:r>
              <w:rPr>
                <w:rFonts w:hint="eastAsia" w:ascii="宋体" w:hAnsi="宋体" w:eastAsia="宋体" w:cs="宋体"/>
                <w:color w:val="auto"/>
                <w:spacing w:val="3"/>
              </w:rPr>
              <w:t xml:space="preserve">，即被认为接受了本</w:t>
            </w:r>
            <w:r>
              <w:rPr>
                <w:rFonts w:hint="eastAsia" w:ascii="宋体" w:hAnsi="宋体" w:eastAsia="宋体" w:cs="宋体"/>
                <w:color w:val="auto"/>
                <w:spacing w:val="3"/>
              </w:rPr>
              <w:t xml:space="preserve">询价</w:t>
            </w:r>
            <w:r>
              <w:rPr>
                <w:rFonts w:hint="eastAsia" w:ascii="宋体" w:hAnsi="宋体" w:eastAsia="宋体" w:cs="宋体"/>
                <w:color w:val="auto"/>
                <w:spacing w:val="-14"/>
              </w:rPr>
              <w:t xml:space="preserve">文件</w:t>
            </w:r>
            <w:r>
              <w:rPr>
                <w:rFonts w:hint="eastAsia" w:ascii="宋体" w:hAnsi="宋体" w:eastAsia="宋体" w:cs="宋体"/>
                <w:color w:val="auto"/>
                <w:spacing w:val="-7"/>
              </w:rPr>
              <w:t xml:space="preserve">中的所有条件和规定。</w:t>
            </w:r>
            <w:r/>
          </w:p>
        </w:tc>
      </w:tr>
      <w:tr>
        <w:trPr>
          <w:trHeight w:val="578"/>
        </w:trPr>
        <w:tc>
          <w:tcPr>
            <w:tcW w:w="424" w:type="pct"/>
            <w:vAlign w:val="center"/>
            <w:textDirection w:val="lrTb"/>
            <w:noWrap w:val="false"/>
          </w:tcPr>
          <w:p>
            <w:pPr>
              <w:jc w:val="center"/>
              <w:spacing w:before="78" w:line="360" w:lineRule="auto"/>
              <w:rPr>
                <w:rFonts w:hint="eastAsia" w:ascii="宋体" w:hAnsi="宋体" w:eastAsia="宋体" w:cs="宋体"/>
                <w:color w:val="auto"/>
                <w:spacing w:val="-8"/>
              </w:rPr>
            </w:pPr>
            <w:r>
              <w:rPr>
                <w:rFonts w:hint="eastAsia" w:ascii="宋体" w:hAnsi="宋体" w:eastAsia="宋体" w:cs="宋体"/>
                <w:color w:val="auto"/>
                <w:spacing w:val="-8"/>
              </w:rPr>
              <w:t xml:space="preserve">14</w:t>
            </w:r>
            <w:r/>
          </w:p>
        </w:tc>
        <w:tc>
          <w:tcPr>
            <w:tcW w:w="4575" w:type="pct"/>
            <w:vAlign w:val="center"/>
            <w:textDirection w:val="lrTb"/>
            <w:noWrap w:val="false"/>
          </w:tcPr>
          <w:p>
            <w:pPr>
              <w:ind w:left="36"/>
              <w:jc w:val="both"/>
              <w:spacing w:before="120" w:line="360" w:lineRule="auto"/>
              <w:rPr>
                <w:rFonts w:hint="eastAsia" w:ascii="宋体" w:hAnsi="宋体" w:eastAsia="宋体" w:cs="宋体"/>
                <w:color w:val="auto"/>
                <w:spacing w:val="6"/>
              </w:rPr>
            </w:pPr>
            <w:r>
              <w:rPr>
                <w:rFonts w:hint="eastAsia" w:ascii="宋体" w:hAnsi="宋体" w:eastAsia="宋体" w:cs="宋体"/>
                <w:color w:val="auto"/>
                <w:spacing w:val="6"/>
              </w:rPr>
              <w:t xml:space="preserve">本项目不组织集中现场踏勘，供应商如需踏勘现场请在规定时间内与负责老师取得联系后前往踏勘。</w:t>
            </w:r>
            <w:r/>
          </w:p>
          <w:p>
            <w:pPr>
              <w:ind w:left="36"/>
              <w:jc w:val="both"/>
              <w:spacing w:before="120" w:line="360" w:lineRule="auto"/>
              <w:rPr>
                <w:rFonts w:hint="eastAsia" w:ascii="宋体" w:hAnsi="宋体" w:eastAsia="宋体" w:cs="宋体"/>
                <w:color w:val="auto"/>
                <w:spacing w:val="6"/>
              </w:rPr>
            </w:pPr>
            <w:r>
              <w:rPr>
                <w:rFonts w:hint="eastAsia" w:ascii="宋体" w:hAnsi="宋体" w:eastAsia="宋体" w:cs="宋体"/>
                <w:color w:val="auto"/>
                <w:spacing w:val="6"/>
              </w:rPr>
              <w:t xml:space="preserve">现场踏勘</w:t>
            </w:r>
            <w:r>
              <w:rPr>
                <w:rFonts w:hint="eastAsia" w:ascii="宋体" w:hAnsi="宋体" w:eastAsia="宋体" w:cs="宋体"/>
                <w:color w:val="auto"/>
                <w:spacing w:val="6"/>
              </w:rPr>
              <w:t xml:space="preserve">时间</w:t>
            </w:r>
            <w:r>
              <w:rPr>
                <w:rFonts w:hint="eastAsia" w:ascii="宋体" w:hAnsi="宋体" w:eastAsia="宋体" w:cs="宋体"/>
                <w:color w:val="auto"/>
                <w:spacing w:val="6"/>
              </w:rPr>
              <w:t xml:space="preserve">：2024年</w:t>
            </w:r>
            <w:r>
              <w:rPr>
                <w:rFonts w:ascii="宋体" w:hAnsi="宋体" w:eastAsia="宋体" w:cs="宋体"/>
                <w:color w:val="auto"/>
                <w:spacing w:val="6"/>
              </w:rPr>
              <w:t xml:space="preserve">12</w:t>
            </w:r>
            <w:r>
              <w:rPr>
                <w:rFonts w:hint="eastAsia" w:ascii="宋体" w:hAnsi="宋体" w:eastAsia="宋体" w:cs="宋体"/>
                <w:color w:val="auto"/>
                <w:spacing w:val="6"/>
              </w:rPr>
              <w:t xml:space="preserve">月7</w:t>
            </w:r>
            <w:r>
              <w:rPr>
                <w:rFonts w:hint="eastAsia" w:ascii="宋体" w:hAnsi="宋体" w:eastAsia="宋体" w:cs="宋体"/>
                <w:color w:val="auto"/>
                <w:spacing w:val="6"/>
              </w:rPr>
              <w:t xml:space="preserve">日</w:t>
            </w:r>
            <w:r>
              <w:rPr>
                <w:rFonts w:ascii="宋体" w:hAnsi="宋体" w:eastAsia="宋体" w:cs="宋体"/>
                <w:color w:val="auto"/>
                <w:spacing w:val="6"/>
              </w:rPr>
              <w:t xml:space="preserve">8</w:t>
            </w:r>
            <w:r>
              <w:rPr>
                <w:rFonts w:hint="eastAsia" w:ascii="宋体" w:hAnsi="宋体" w:eastAsia="宋体" w:cs="宋体"/>
                <w:color w:val="auto"/>
                <w:spacing w:val="6"/>
              </w:rPr>
              <w:t xml:space="preserve">时至</w:t>
            </w:r>
            <w:r>
              <w:rPr>
                <w:rFonts w:ascii="宋体" w:hAnsi="宋体" w:eastAsia="宋体" w:cs="宋体"/>
                <w:color w:val="auto"/>
                <w:spacing w:val="6"/>
              </w:rPr>
              <w:t xml:space="preserve">12</w:t>
            </w:r>
            <w:r>
              <w:rPr>
                <w:rFonts w:hint="eastAsia" w:ascii="宋体" w:hAnsi="宋体" w:eastAsia="宋体" w:cs="宋体"/>
                <w:color w:val="auto"/>
                <w:spacing w:val="6"/>
              </w:rPr>
              <w:t xml:space="preserve">时</w:t>
            </w:r>
            <w:r>
              <w:rPr>
                <w:rFonts w:hint="eastAsia" w:ascii="宋体" w:hAnsi="宋体" w:eastAsia="宋体" w:cs="宋体"/>
                <w:color w:val="auto"/>
                <w:spacing w:val="6"/>
              </w:rPr>
              <w:t xml:space="preserve">；</w:t>
            </w:r>
            <w:r/>
          </w:p>
          <w:p>
            <w:pPr>
              <w:ind w:left="36"/>
              <w:jc w:val="both"/>
              <w:spacing w:before="120" w:line="360" w:lineRule="auto"/>
              <w:rPr>
                <w:rFonts w:hint="eastAsia" w:ascii="宋体" w:hAnsi="宋体" w:eastAsia="宋体" w:cs="宋体"/>
                <w:color w:val="auto"/>
                <w:spacing w:val="6"/>
              </w:rPr>
            </w:pPr>
            <w:r>
              <w:rPr>
                <w:rFonts w:hint="eastAsia" w:ascii="宋体" w:hAnsi="宋体" w:eastAsia="宋体" w:cs="宋体"/>
                <w:color w:val="auto"/>
                <w:spacing w:val="6"/>
              </w:rPr>
              <w:t xml:space="preserve">踏勘联系人：</w:t>
            </w:r>
            <w:r>
              <w:rPr>
                <w:rFonts w:hint="eastAsia" w:ascii="宋体" w:hAnsi="宋体" w:eastAsia="宋体" w:cs="宋体"/>
                <w:color w:val="auto"/>
              </w:rPr>
              <w:t xml:space="preserve">钱老师</w:t>
            </w:r>
            <w:r>
              <w:rPr>
                <w:rFonts w:hint="eastAsia" w:ascii="宋体" w:hAnsi="宋体" w:eastAsia="宋体" w:cs="宋体"/>
                <w:color w:val="auto"/>
                <w:spacing w:val="6"/>
              </w:rPr>
              <w:t xml:space="preserve">；</w:t>
            </w:r>
            <w:r/>
          </w:p>
          <w:p>
            <w:pPr>
              <w:ind w:left="36"/>
              <w:jc w:val="both"/>
              <w:spacing w:before="120" w:line="360" w:lineRule="auto"/>
              <w:rPr>
                <w:rFonts w:hint="eastAsia" w:ascii="宋体" w:hAnsi="宋体" w:eastAsia="宋体" w:cs="宋体"/>
                <w:color w:val="auto"/>
                <w:spacing w:val="6"/>
              </w:rPr>
            </w:pPr>
            <w:r>
              <w:rPr>
                <w:rFonts w:hint="eastAsia" w:ascii="宋体" w:hAnsi="宋体" w:eastAsia="宋体" w:cs="宋体"/>
                <w:color w:val="auto"/>
                <w:spacing w:val="6"/>
              </w:rPr>
              <w:t xml:space="preserve">联系号码：</w:t>
            </w:r>
            <w:r>
              <w:rPr>
                <w:rFonts w:hint="eastAsia" w:ascii="宋体" w:hAnsi="宋体" w:eastAsia="宋体" w:cs="宋体"/>
                <w:color w:val="auto"/>
              </w:rPr>
              <w:t xml:space="preserve">13515153718</w:t>
            </w:r>
            <w:r>
              <w:rPr>
                <w:rFonts w:hint="eastAsia" w:ascii="宋体" w:hAnsi="宋体" w:eastAsia="宋体" w:cs="宋体"/>
                <w:color w:val="auto"/>
                <w:spacing w:val="6"/>
              </w:rPr>
              <w:t xml:space="preserve">         </w:t>
            </w:r>
            <w:r/>
          </w:p>
        </w:tc>
      </w:tr>
      <w:tr>
        <w:trPr>
          <w:trHeight w:val="1061"/>
        </w:trPr>
        <w:tc>
          <w:tcPr>
            <w:tcW w:w="424" w:type="pct"/>
            <w:vAlign w:val="center"/>
            <w:textDirection w:val="lrTb"/>
            <w:noWrap w:val="false"/>
          </w:tcPr>
          <w:p>
            <w:pPr>
              <w:jc w:val="center"/>
              <w:spacing w:before="78" w:line="360" w:lineRule="auto"/>
              <w:rPr>
                <w:rFonts w:hint="eastAsia" w:ascii="宋体" w:hAnsi="宋体" w:eastAsia="宋体" w:cs="宋体"/>
                <w:color w:val="auto"/>
                <w:spacing w:val="-8"/>
              </w:rPr>
            </w:pPr>
            <w:r>
              <w:rPr>
                <w:rFonts w:hint="eastAsia" w:ascii="宋体" w:hAnsi="宋体" w:eastAsia="宋体" w:cs="宋体"/>
                <w:color w:val="auto"/>
                <w:spacing w:val="-8"/>
              </w:rPr>
              <w:t xml:space="preserve">15</w:t>
            </w:r>
            <w:r/>
          </w:p>
        </w:tc>
        <w:tc>
          <w:tcPr>
            <w:tcW w:w="4575" w:type="pct"/>
            <w:textDirection w:val="lrTb"/>
            <w:noWrap w:val="false"/>
          </w:tcPr>
          <w:p>
            <w:pPr>
              <w:ind w:left="36"/>
              <w:spacing w:before="120" w:line="360" w:lineRule="auto"/>
              <w:rPr>
                <w:rFonts w:hint="eastAsia" w:ascii="宋体" w:hAnsi="宋体" w:eastAsia="宋体" w:cs="宋体"/>
                <w:color w:val="auto"/>
                <w:spacing w:val="6"/>
              </w:rPr>
            </w:pPr>
            <w:r/>
            <w:bookmarkStart w:id="3" w:name="_Hlk183090570"/>
            <w:r>
              <w:rPr>
                <w:rFonts w:hint="eastAsia" w:ascii="宋体" w:hAnsi="宋体" w:eastAsia="宋体" w:cs="宋体"/>
                <w:b/>
                <w:bCs/>
                <w:color w:val="auto"/>
                <w:spacing w:val="6"/>
              </w:rPr>
              <w:t xml:space="preserve">成交供应商在领取成交通知书前，须按国家计委计价格（2002）1980号文收费标准的51.33%向代理机构支付成交服务费</w:t>
            </w:r>
            <w:bookmarkEnd w:id="3"/>
            <w:r>
              <w:rPr>
                <w:rFonts w:hint="eastAsia" w:ascii="宋体" w:hAnsi="宋体" w:eastAsia="宋体" w:cs="宋体"/>
                <w:b/>
                <w:bCs/>
                <w:color w:val="auto"/>
                <w:spacing w:val="6"/>
              </w:rPr>
              <w:t xml:space="preserve">。成交单位同时提供纸质版响应文件一正三副及电子响应文件（U盘），送至代理现场或邮寄至江苏瑞恒项目管理有限公司（地址：泰州市海陵区铁塔路20号南101室，联系人：申先生，电话：17768712139）。</w:t>
            </w:r>
            <w:r/>
          </w:p>
        </w:tc>
      </w:tr>
    </w:tbl>
    <w:p>
      <w:pPr>
        <w:rPr>
          <w:color w:val="auto"/>
        </w:rPr>
      </w:pPr>
      <w:r>
        <w:rPr>
          <w:color w:val="auto"/>
        </w:rPr>
      </w:r>
      <w:r/>
    </w:p>
    <w:p>
      <w:pPr>
        <w:rPr>
          <w:color w:val="auto"/>
        </w:rPr>
        <w:sectPr>
          <w:footnotePr/>
          <w:endnotePr/>
          <w:type w:val="nextPage"/>
          <w:pgSz w:w="11909" w:h="16836" w:orient="portrait"/>
          <w:pgMar w:top="1440" w:right="1080" w:bottom="1440" w:left="1080" w:header="0" w:footer="0" w:gutter="0"/>
          <w:cols w:num="1" w:sep="0" w:space="720" w:equalWidth="1"/>
          <w:docGrid w:linePitch="360"/>
        </w:sectPr>
      </w:pPr>
      <w:r>
        <w:rPr>
          <w:color w:val="auto"/>
        </w:rPr>
      </w:r>
      <w:r/>
    </w:p>
    <w:p>
      <w:pPr>
        <w:ind w:firstLine="480"/>
        <w:spacing w:line="360" w:lineRule="auto"/>
        <w:rPr>
          <w:rFonts w:hint="eastAsia" w:ascii="宋体" w:hAnsi="宋体" w:eastAsia="宋体" w:cs="宋体"/>
          <w:lang w:bidi="ar"/>
        </w:rPr>
      </w:pPr>
      <w:r/>
      <w:bookmarkStart w:id="4" w:name="_Toc513029204"/>
      <w:r/>
      <w:bookmarkStart w:id="5" w:name="_Toc16938520"/>
      <w:r/>
      <w:bookmarkStart w:id="6" w:name="_Toc20823276"/>
      <w:r>
        <w:rPr>
          <w:rFonts w:hint="eastAsia" w:ascii="宋体" w:hAnsi="宋体" w:eastAsia="宋体" w:cs="宋体"/>
          <w:lang w:bidi="ar"/>
        </w:rPr>
        <w:t xml:space="preserve">一、采购方式</w:t>
      </w:r>
      <w:bookmarkEnd w:id="4"/>
      <w:r/>
      <w:bookmarkEnd w:id="5"/>
      <w:r/>
      <w:bookmarkEnd w:id="6"/>
      <w:r/>
      <w:r/>
    </w:p>
    <w:p>
      <w:pPr>
        <w:ind w:firstLine="480"/>
        <w:spacing w:line="360" w:lineRule="auto"/>
        <w:rPr>
          <w:rFonts w:hint="eastAsia" w:ascii="宋体" w:hAnsi="宋体" w:eastAsia="宋体" w:cs="宋体"/>
          <w:lang w:bidi="ar"/>
        </w:rPr>
      </w:pPr>
      <w:r>
        <w:rPr>
          <w:rFonts w:hint="eastAsia" w:ascii="宋体" w:hAnsi="宋体" w:eastAsia="宋体" w:cs="宋体"/>
          <w:lang w:bidi="ar"/>
        </w:rPr>
        <w:t xml:space="preserve">本次政府采购活动采取询价(以下简称询价)方式，本询价文件仅适用于询价公告中所述项目。</w:t>
      </w:r>
      <w:r/>
    </w:p>
    <w:p>
      <w:pPr>
        <w:ind w:firstLine="480"/>
        <w:spacing w:line="360" w:lineRule="auto"/>
        <w:rPr>
          <w:rFonts w:hint="eastAsia" w:ascii="宋体" w:hAnsi="宋体" w:eastAsia="宋体" w:cs="宋体"/>
          <w:lang w:bidi="ar"/>
        </w:rPr>
      </w:pPr>
      <w:r>
        <w:rPr>
          <w:rFonts w:hint="eastAsia" w:ascii="宋体" w:hAnsi="宋体" w:eastAsia="宋体" w:cs="宋体"/>
          <w:lang w:bidi="ar"/>
        </w:rPr>
        <w:t xml:space="preserve">二、合格的供应商必须具备的条件及资格：详见询价公告。</w:t>
      </w:r>
      <w:r/>
    </w:p>
    <w:p>
      <w:pPr>
        <w:ind w:firstLine="480"/>
        <w:spacing w:line="360" w:lineRule="auto"/>
        <w:rPr>
          <w:rFonts w:hint="eastAsia" w:ascii="宋体" w:hAnsi="宋体" w:eastAsia="宋体" w:cs="宋体"/>
          <w:lang w:bidi="ar"/>
        </w:rPr>
      </w:pPr>
      <w:r>
        <w:rPr>
          <w:rFonts w:hint="eastAsia" w:ascii="宋体" w:hAnsi="宋体" w:eastAsia="宋体" w:cs="宋体"/>
          <w:lang w:bidi="ar"/>
        </w:rPr>
        <w:t xml:space="preserve">三、投标费用</w:t>
      </w:r>
      <w:r/>
    </w:p>
    <w:p>
      <w:pPr>
        <w:ind w:firstLine="480"/>
        <w:spacing w:line="360" w:lineRule="auto"/>
        <w:rPr>
          <w:rFonts w:hint="eastAsia" w:ascii="宋体" w:hAnsi="宋体" w:eastAsia="宋体" w:cs="宋体"/>
        </w:rPr>
      </w:pPr>
      <w:r>
        <w:rPr>
          <w:rFonts w:hint="eastAsia" w:ascii="宋体" w:hAnsi="宋体" w:eastAsia="宋体" w:cs="宋体"/>
        </w:rPr>
        <w:t xml:space="preserve">3.1招标代理费用：成交供应商在领取成交通知书前，须按国家计委计价格（2002）1980号文收费标准的51.33%向代理机构支付招标代理费。</w:t>
      </w:r>
      <w:r/>
    </w:p>
    <w:p>
      <w:pPr>
        <w:ind w:firstLine="480"/>
        <w:spacing w:line="360" w:lineRule="auto"/>
        <w:rPr>
          <w:rFonts w:hint="eastAsia" w:ascii="宋体" w:hAnsi="宋体" w:eastAsia="宋体" w:cs="宋体"/>
        </w:rPr>
      </w:pPr>
      <w:r>
        <w:rPr>
          <w:rFonts w:hint="eastAsia" w:ascii="宋体" w:hAnsi="宋体" w:eastAsia="宋体" w:cs="宋体"/>
        </w:rPr>
        <w:t xml:space="preserve">3.2供应商应自行承担所有与参加投标有关的费用。不论投标的结果如何，采购人在任何情况下均无义务和责任承担这些费用。</w:t>
      </w:r>
      <w:r/>
    </w:p>
    <w:p>
      <w:pPr>
        <w:ind w:firstLine="480"/>
        <w:spacing w:line="360" w:lineRule="auto"/>
        <w:rPr>
          <w:rFonts w:hint="eastAsia" w:ascii="宋体" w:hAnsi="宋体" w:eastAsia="宋体" w:cs="宋体"/>
        </w:rPr>
      </w:pPr>
      <w:r>
        <w:rPr>
          <w:rFonts w:hint="eastAsia" w:ascii="宋体" w:hAnsi="宋体" w:eastAsia="宋体" w:cs="宋体"/>
        </w:rPr>
        <w:t xml:space="preserve">四、投标有效期</w:t>
      </w:r>
      <w:r/>
    </w:p>
    <w:p>
      <w:pPr>
        <w:ind w:firstLine="480"/>
        <w:spacing w:line="360" w:lineRule="auto"/>
        <w:rPr>
          <w:rFonts w:hint="eastAsia" w:ascii="宋体" w:hAnsi="宋体" w:eastAsia="宋体" w:cs="宋体"/>
        </w:rPr>
      </w:pPr>
      <w:r>
        <w:rPr>
          <w:rFonts w:hint="eastAsia" w:ascii="宋体" w:hAnsi="宋体" w:eastAsia="宋体" w:cs="宋体"/>
        </w:rPr>
        <w:t xml:space="preserve">4.1本项目投标有效期为90天（日历天），投标有效期自投标截止之日起算。</w:t>
      </w:r>
      <w:r/>
    </w:p>
    <w:p>
      <w:pPr>
        <w:ind w:firstLine="480"/>
        <w:spacing w:line="360" w:lineRule="auto"/>
        <w:rPr>
          <w:rFonts w:hint="eastAsia" w:ascii="宋体" w:hAnsi="宋体" w:eastAsia="宋体" w:cs="宋体"/>
        </w:rPr>
      </w:pPr>
      <w:r>
        <w:rPr>
          <w:rFonts w:hint="eastAsia" w:ascii="宋体" w:hAnsi="宋体" w:eastAsia="宋体" w:cs="宋体"/>
        </w:rPr>
        <w:t xml:space="preserve">4.2在特殊情况下，采购人可与供应商协商延长投标有效期，这种要求和答复都应在苏</w:t>
      </w:r>
      <w:r>
        <w:rPr>
          <w:rFonts w:hint="eastAsia" w:ascii="宋体" w:hAnsi="宋体" w:eastAsia="宋体" w:cs="宋体"/>
        </w:rPr>
        <w:t xml:space="preserve">采云</w:t>
      </w:r>
      <w:r>
        <w:rPr>
          <w:rFonts w:hint="eastAsia" w:ascii="宋体" w:hAnsi="宋体" w:eastAsia="宋体" w:cs="宋体"/>
        </w:rPr>
        <w:t xml:space="preserve">系统进行。</w:t>
      </w:r>
      <w:r/>
    </w:p>
    <w:p>
      <w:pPr>
        <w:ind w:firstLine="480"/>
        <w:spacing w:line="360" w:lineRule="auto"/>
        <w:rPr>
          <w:rFonts w:hint="eastAsia" w:ascii="宋体" w:hAnsi="宋体" w:eastAsia="宋体" w:cs="宋体"/>
        </w:rPr>
      </w:pPr>
      <w:r>
        <w:rPr>
          <w:rFonts w:hint="eastAsia" w:ascii="宋体" w:hAnsi="宋体" w:eastAsia="宋体" w:cs="宋体"/>
        </w:rPr>
        <w:t xml:space="preserve">五、响应文件</w:t>
      </w:r>
      <w:r>
        <w:rPr>
          <w:rFonts w:hint="eastAsia" w:ascii="宋体" w:hAnsi="宋体" w:eastAsia="宋体" w:cs="宋体"/>
        </w:rPr>
        <w:t xml:space="preserve">中</w:t>
      </w:r>
      <w:r>
        <w:rPr>
          <w:rFonts w:hint="eastAsia" w:ascii="宋体" w:hAnsi="宋体" w:eastAsia="宋体" w:cs="宋体"/>
        </w:rPr>
        <w:t xml:space="preserve">至少应包含的材料</w:t>
      </w:r>
      <w:r/>
    </w:p>
    <w:p>
      <w:pPr>
        <w:ind w:firstLine="480"/>
        <w:spacing w:line="360" w:lineRule="auto"/>
        <w:rPr>
          <w:rFonts w:hint="eastAsia" w:ascii="宋体" w:hAnsi="宋体" w:eastAsia="宋体" w:cs="宋体"/>
        </w:rPr>
      </w:pPr>
      <w:r>
        <w:rPr>
          <w:rFonts w:hint="eastAsia" w:ascii="宋体" w:hAnsi="宋体" w:eastAsia="宋体" w:cs="宋体"/>
        </w:rPr>
        <w:t xml:space="preserve">5.1响应函；</w:t>
      </w:r>
      <w:r/>
    </w:p>
    <w:p>
      <w:pPr>
        <w:ind w:firstLine="480"/>
        <w:spacing w:line="360" w:lineRule="auto"/>
        <w:rPr>
          <w:rFonts w:hint="eastAsia" w:ascii="宋体" w:hAnsi="宋体" w:eastAsia="宋体" w:cs="宋体"/>
        </w:rPr>
      </w:pPr>
      <w:r>
        <w:rPr>
          <w:rFonts w:hint="eastAsia" w:ascii="宋体" w:hAnsi="宋体" w:eastAsia="宋体" w:cs="宋体"/>
        </w:rPr>
        <w:t xml:space="preserve">5.2开标一览表；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5.3法定代表人身份证明或法定代表人授权委托书；</w:t>
      </w:r>
      <w:r/>
    </w:p>
    <w:p>
      <w:pPr>
        <w:ind w:firstLine="480"/>
        <w:spacing w:line="360" w:lineRule="auto"/>
        <w:rPr>
          <w:rFonts w:hint="eastAsia" w:ascii="宋体" w:hAnsi="宋体" w:eastAsia="宋体" w:cs="宋体"/>
        </w:rPr>
      </w:pPr>
      <w:r>
        <w:rPr>
          <w:rFonts w:hint="eastAsia" w:ascii="宋体" w:hAnsi="宋体" w:eastAsia="宋体" w:cs="宋体"/>
        </w:rPr>
        <w:t xml:space="preserve">5.4商务及技术条款偏离表；</w:t>
      </w:r>
      <w:r/>
    </w:p>
    <w:p>
      <w:pPr>
        <w:ind w:firstLine="480"/>
        <w:spacing w:line="360" w:lineRule="auto"/>
        <w:rPr>
          <w:rFonts w:hint="eastAsia" w:ascii="宋体" w:hAnsi="宋体" w:eastAsia="宋体" w:cs="宋体"/>
        </w:rPr>
      </w:pPr>
      <w:r>
        <w:rPr>
          <w:rFonts w:hint="eastAsia" w:ascii="宋体" w:hAnsi="宋体" w:eastAsia="宋体" w:cs="宋体"/>
        </w:rPr>
        <w:t xml:space="preserve">5.5企业法人营业执照（扫描件加盖供应商电子章）；</w:t>
      </w:r>
      <w:r/>
    </w:p>
    <w:p>
      <w:pPr>
        <w:ind w:firstLine="480"/>
        <w:spacing w:line="360" w:lineRule="auto"/>
        <w:rPr>
          <w:rFonts w:hint="eastAsia" w:ascii="宋体" w:hAnsi="宋体" w:eastAsia="宋体" w:cs="宋体"/>
        </w:rPr>
      </w:pPr>
      <w:r>
        <w:rPr>
          <w:rFonts w:hint="eastAsia" w:ascii="宋体" w:hAnsi="宋体" w:eastAsia="宋体" w:cs="宋体"/>
        </w:rPr>
        <w:t xml:space="preserve">5.6近三个月中任意一个月份的财务状况报告复印件（至少包括资产负债表和利润表）或上一年度财务审计报告复印件（扫描件加盖供应商电子章）；</w:t>
      </w:r>
      <w:r/>
    </w:p>
    <w:p>
      <w:pPr>
        <w:ind w:firstLine="480"/>
        <w:spacing w:line="360" w:lineRule="auto"/>
        <w:rPr>
          <w:rFonts w:hint="eastAsia" w:ascii="宋体" w:hAnsi="宋体" w:eastAsia="宋体" w:cs="宋体"/>
        </w:rPr>
      </w:pPr>
      <w:r>
        <w:rPr>
          <w:rFonts w:hint="eastAsia" w:ascii="宋体" w:hAnsi="宋体" w:eastAsia="宋体" w:cs="宋体"/>
        </w:rPr>
        <w:t xml:space="preserve">5.7近三个月中任意一个月的依法缴纳税收相关材料复印件（如免缴或缓缴需提供相关政策文件）（扫描件加盖供应商电子章）；</w:t>
      </w:r>
      <w:r/>
    </w:p>
    <w:p>
      <w:pPr>
        <w:ind w:firstLine="480"/>
        <w:spacing w:line="360" w:lineRule="auto"/>
        <w:rPr>
          <w:rFonts w:hint="eastAsia" w:ascii="宋体" w:hAnsi="宋体" w:eastAsia="宋体" w:cs="宋体"/>
        </w:rPr>
      </w:pPr>
      <w:r>
        <w:rPr>
          <w:rFonts w:hint="eastAsia" w:ascii="宋体" w:hAnsi="宋体" w:eastAsia="宋体" w:cs="宋体"/>
        </w:rPr>
        <w:t xml:space="preserve">5.8</w:t>
      </w:r>
      <w:r>
        <w:rPr>
          <w:rFonts w:hint="eastAsia" w:ascii="宋体" w:hAnsi="宋体" w:eastAsia="宋体" w:cs="宋体"/>
          <w:lang w:val="zh-CN"/>
        </w:rPr>
        <w:t xml:space="preserve">近三个月中任意一个月份(不含投标当月)的依法缴纳社会保障资金的相关材料（提供相关主管部门证明或银行代扣证明）</w:t>
      </w:r>
      <w:r>
        <w:rPr>
          <w:rFonts w:hint="eastAsia" w:ascii="宋体" w:hAnsi="宋体" w:eastAsia="宋体" w:cs="宋体"/>
        </w:rPr>
        <w:t xml:space="preserve">（扫描件加盖供应商电子章）</w:t>
      </w:r>
      <w:r>
        <w:rPr>
          <w:rFonts w:hint="eastAsia" w:ascii="宋体" w:hAnsi="宋体" w:eastAsia="宋体" w:cs="宋体"/>
          <w:lang w:val="zh-CN"/>
        </w:rPr>
        <w:t xml:space="preserve">；</w:t>
      </w:r>
      <w:r/>
    </w:p>
    <w:p>
      <w:pPr>
        <w:ind w:firstLine="480"/>
        <w:spacing w:line="360" w:lineRule="auto"/>
        <w:rPr>
          <w:rFonts w:hint="eastAsia" w:ascii="宋体" w:hAnsi="宋体" w:eastAsia="宋体" w:cs="宋体"/>
        </w:rPr>
      </w:pPr>
      <w:r>
        <w:rPr>
          <w:rFonts w:hint="eastAsia" w:ascii="宋体" w:hAnsi="宋体" w:eastAsia="宋体" w:cs="宋体"/>
        </w:rPr>
        <w:t xml:space="preserve">5.9中小企业声明函或监狱企业、残疾人福利性单位的证明资料（如需）；</w:t>
      </w:r>
      <w:r/>
    </w:p>
    <w:p>
      <w:pPr>
        <w:ind w:firstLine="480"/>
        <w:spacing w:line="360" w:lineRule="auto"/>
        <w:rPr>
          <w:rFonts w:hint="eastAsia" w:ascii="宋体" w:hAnsi="宋体" w:eastAsia="宋体" w:cs="宋体"/>
        </w:rPr>
      </w:pPr>
      <w:r>
        <w:rPr>
          <w:rFonts w:hint="eastAsia" w:ascii="宋体" w:hAnsi="宋体" w:eastAsia="宋体" w:cs="宋体"/>
        </w:rPr>
        <w:t xml:space="preserve">5.10</w:t>
      </w:r>
      <w:hyperlink w:tooltip="#_Toc3909" w:anchor="_Toc3909" w:history="1">
        <w:r>
          <w:rPr>
            <w:rFonts w:hint="eastAsia" w:ascii="宋体" w:hAnsi="宋体" w:eastAsia="宋体" w:cs="宋体"/>
          </w:rPr>
          <w:t xml:space="preserve">承诺书</w:t>
        </w:r>
      </w:hyperlink>
      <w:r>
        <w:rPr>
          <w:rFonts w:hint="eastAsia" w:ascii="宋体" w:hAnsi="宋体" w:eastAsia="宋体" w:cs="宋体"/>
        </w:rPr>
        <w:t xml:space="preserve">；</w:t>
      </w:r>
      <w:r/>
    </w:p>
    <w:p>
      <w:pPr>
        <w:ind w:firstLine="480"/>
        <w:spacing w:line="360" w:lineRule="auto"/>
        <w:rPr>
          <w:rFonts w:hint="eastAsia" w:ascii="宋体" w:hAnsi="宋体" w:eastAsia="宋体" w:cs="宋体"/>
        </w:rPr>
      </w:pPr>
      <w:r>
        <w:rPr>
          <w:rFonts w:hint="eastAsia" w:ascii="宋体" w:hAnsi="宋体" w:eastAsia="宋体" w:cs="宋体"/>
        </w:rPr>
        <w:t xml:space="preserve">5.11供应商认为必须提交的其它文件或资料。</w:t>
      </w:r>
      <w:r/>
    </w:p>
    <w:p>
      <w:pPr>
        <w:ind w:firstLine="480"/>
        <w:spacing w:line="360" w:lineRule="auto"/>
        <w:rPr>
          <w:rFonts w:hint="eastAsia" w:ascii="宋体" w:hAnsi="宋体" w:eastAsia="宋体" w:cs="宋体"/>
        </w:rPr>
      </w:pPr>
      <w:r/>
      <w:bookmarkStart w:id="7" w:name="_Toc16938545"/>
      <w:r/>
      <w:bookmarkStart w:id="8" w:name="_Toc20823301"/>
      <w:r/>
      <w:bookmarkStart w:id="9" w:name="_Toc120614218"/>
      <w:r/>
      <w:bookmarkStart w:id="10" w:name="_Toc513029229"/>
      <w:r>
        <w:rPr>
          <w:rFonts w:hint="eastAsia" w:ascii="宋体" w:hAnsi="宋体" w:eastAsia="宋体" w:cs="宋体"/>
        </w:rPr>
        <w:t xml:space="preserve">六、响应文件的解密</w:t>
      </w:r>
      <w:bookmarkEnd w:id="7"/>
      <w:r/>
      <w:bookmarkEnd w:id="8"/>
      <w:r/>
      <w:bookmarkEnd w:id="9"/>
      <w:r/>
      <w:bookmarkEnd w:id="10"/>
      <w:r/>
      <w:r/>
    </w:p>
    <w:p>
      <w:pPr>
        <w:ind w:firstLine="480"/>
        <w:spacing w:line="360" w:lineRule="auto"/>
        <w:rPr>
          <w:rFonts w:hint="eastAsia" w:ascii="宋体" w:hAnsi="宋体" w:eastAsia="宋体" w:cs="宋体"/>
          <w:lang w:val="zh-CN"/>
        </w:rPr>
      </w:pPr>
      <w:r>
        <w:rPr>
          <w:rFonts w:hint="eastAsia" w:ascii="宋体" w:hAnsi="宋体" w:eastAsia="宋体" w:cs="宋体"/>
          <w:lang w:val="zh-CN"/>
        </w:rPr>
        <w:t xml:space="preserve">供应商应当按照《操作手册》规定，在苏</w:t>
      </w:r>
      <w:r>
        <w:rPr>
          <w:rFonts w:hint="eastAsia" w:ascii="宋体" w:hAnsi="宋体" w:eastAsia="宋体" w:cs="宋体"/>
          <w:lang w:val="zh-CN"/>
        </w:rPr>
        <w:t xml:space="preserve">采云</w:t>
      </w:r>
      <w:r>
        <w:rPr>
          <w:rFonts w:hint="eastAsia" w:ascii="宋体" w:hAnsi="宋体" w:eastAsia="宋体" w:cs="宋体"/>
          <w:lang w:val="zh-CN"/>
        </w:rPr>
        <w:t xml:space="preserve">系统规定的时间内对询价响应文件进行解密。</w:t>
      </w:r>
      <w:r/>
    </w:p>
    <w:p>
      <w:pPr>
        <w:ind w:firstLine="480"/>
        <w:spacing w:line="360" w:lineRule="auto"/>
        <w:rPr>
          <w:rFonts w:hint="eastAsia" w:ascii="宋体" w:hAnsi="宋体" w:eastAsia="宋体" w:cs="宋体"/>
        </w:rPr>
      </w:pPr>
      <w:r/>
      <w:bookmarkStart w:id="11" w:name="_Toc20823303"/>
      <w:r/>
      <w:bookmarkStart w:id="12" w:name="_Toc16938547"/>
      <w:r/>
      <w:bookmarkStart w:id="13" w:name="_Toc513029231"/>
      <w:r>
        <w:rPr>
          <w:rFonts w:hint="eastAsia" w:ascii="宋体" w:hAnsi="宋体" w:eastAsia="宋体" w:cs="宋体"/>
        </w:rPr>
        <w:t xml:space="preserve">七、询价小组</w:t>
      </w:r>
      <w:r/>
    </w:p>
    <w:p>
      <w:pPr>
        <w:ind w:firstLine="480"/>
        <w:spacing w:line="360" w:lineRule="auto"/>
        <w:rPr>
          <w:rFonts w:hint="eastAsia" w:ascii="宋体" w:hAnsi="宋体" w:eastAsia="宋体" w:cs="宋体"/>
          <w:lang w:val="zh-CN"/>
        </w:rPr>
      </w:pPr>
      <w:r>
        <w:rPr>
          <w:rFonts w:hint="eastAsia" w:ascii="宋体" w:hAnsi="宋体" w:eastAsia="宋体" w:cs="宋体"/>
        </w:rPr>
        <w:t xml:space="preserve">7.1</w:t>
      </w:r>
      <w:r>
        <w:rPr>
          <w:rFonts w:hint="eastAsia" w:ascii="宋体" w:hAnsi="宋体" w:eastAsia="宋体" w:cs="宋体"/>
          <w:lang w:val="zh-CN"/>
        </w:rPr>
        <w:t xml:space="preserve">采购</w:t>
      </w:r>
      <w:r>
        <w:rPr>
          <w:rFonts w:hint="eastAsia" w:ascii="宋体" w:hAnsi="宋体" w:eastAsia="宋体" w:cs="宋体"/>
        </w:rPr>
        <w:t xml:space="preserve">人</w:t>
      </w:r>
      <w:r>
        <w:rPr>
          <w:rFonts w:hint="eastAsia" w:ascii="宋体" w:hAnsi="宋体" w:eastAsia="宋体" w:cs="宋体"/>
          <w:lang w:val="zh-CN"/>
        </w:rPr>
        <w:t xml:space="preserve">将组织询价小组对响应文件进行评审。询价小组由采购人代表和有关技术、经济等方面的专家组成，</w:t>
      </w:r>
      <w:r>
        <w:rPr>
          <w:rFonts w:hint="eastAsia" w:ascii="宋体" w:hAnsi="宋体" w:eastAsia="宋体" w:cs="宋体"/>
          <w:lang w:val="zh-CN"/>
        </w:rPr>
        <w:t xml:space="preserve">且人员</w:t>
      </w:r>
      <w:r>
        <w:rPr>
          <w:rFonts w:hint="eastAsia" w:ascii="宋体" w:hAnsi="宋体" w:eastAsia="宋体" w:cs="宋体"/>
          <w:lang w:val="zh-CN"/>
        </w:rPr>
        <w:t xml:space="preserve">构成符合政府采购有关规定。</w:t>
      </w:r>
      <w:r/>
    </w:p>
    <w:p>
      <w:pPr>
        <w:ind w:firstLine="480"/>
        <w:spacing w:line="360" w:lineRule="auto"/>
        <w:rPr>
          <w:rFonts w:hint="eastAsia" w:ascii="宋体" w:hAnsi="宋体" w:eastAsia="宋体" w:cs="宋体"/>
        </w:rPr>
      </w:pPr>
      <w:r>
        <w:rPr>
          <w:rFonts w:hint="eastAsia" w:ascii="宋体" w:hAnsi="宋体" w:eastAsia="宋体" w:cs="宋体"/>
        </w:rPr>
        <w:t xml:space="preserve">7.2询价小组独立工作，负责评审所有响应文件并确定成交供应商。</w:t>
      </w:r>
      <w:r/>
    </w:p>
    <w:p>
      <w:pPr>
        <w:ind w:firstLine="480"/>
        <w:spacing w:line="360" w:lineRule="auto"/>
        <w:rPr>
          <w:rFonts w:hint="eastAsia" w:ascii="宋体" w:hAnsi="宋体" w:eastAsia="宋体" w:cs="宋体"/>
        </w:rPr>
      </w:pPr>
      <w:r>
        <w:rPr>
          <w:rFonts w:hint="eastAsia" w:ascii="宋体" w:hAnsi="宋体" w:eastAsia="宋体" w:cs="宋体"/>
        </w:rPr>
        <w:t xml:space="preserve">八、评审过程的保密与公正</w:t>
      </w:r>
      <w:bookmarkEnd w:id="11"/>
      <w:r/>
      <w:bookmarkEnd w:id="12"/>
      <w:r/>
      <w:bookmarkEnd w:id="13"/>
      <w:r/>
      <w:r/>
    </w:p>
    <w:p>
      <w:pPr>
        <w:ind w:firstLine="480"/>
        <w:spacing w:line="360" w:lineRule="auto"/>
        <w:rPr>
          <w:rFonts w:hint="eastAsia" w:ascii="宋体" w:hAnsi="宋体" w:eastAsia="宋体" w:cs="宋体"/>
          <w:lang w:val="zh-CN"/>
        </w:rPr>
      </w:pPr>
      <w:r>
        <w:rPr>
          <w:rFonts w:hint="eastAsia" w:ascii="宋体" w:hAnsi="宋体" w:eastAsia="宋体" w:cs="宋体"/>
        </w:rPr>
        <w:t xml:space="preserve">8.1</w:t>
      </w:r>
      <w:r>
        <w:rPr>
          <w:rFonts w:hint="eastAsia" w:ascii="宋体" w:hAnsi="宋体" w:eastAsia="宋体" w:cs="宋体"/>
          <w:lang w:val="zh-CN"/>
        </w:rPr>
        <w:t xml:space="preserve">询价小组、采购人和采购</w:t>
      </w:r>
      <w:r>
        <w:rPr>
          <w:rFonts w:hint="eastAsia" w:ascii="宋体" w:hAnsi="宋体" w:eastAsia="宋体" w:cs="宋体"/>
        </w:rPr>
        <w:t xml:space="preserve">代理</w:t>
      </w:r>
      <w:r>
        <w:rPr>
          <w:rFonts w:hint="eastAsia" w:ascii="宋体" w:hAnsi="宋体" w:eastAsia="宋体" w:cs="宋体"/>
          <w:lang w:val="zh-CN"/>
        </w:rPr>
        <w:t xml:space="preserve">等与评审工作有关的人员，对评审情况以及在评审过程中获悉的国家秘密、商业秘密负有保密责任。</w:t>
      </w:r>
      <w:r/>
    </w:p>
    <w:p>
      <w:pPr>
        <w:ind w:firstLine="480"/>
        <w:spacing w:line="360" w:lineRule="auto"/>
        <w:rPr>
          <w:rFonts w:hint="eastAsia" w:ascii="宋体" w:hAnsi="宋体" w:eastAsia="宋体" w:cs="宋体"/>
          <w:lang w:val="zh-CN"/>
        </w:rPr>
      </w:pPr>
      <w:r>
        <w:rPr>
          <w:rFonts w:hint="eastAsia" w:ascii="宋体" w:hAnsi="宋体" w:eastAsia="宋体" w:cs="宋体"/>
        </w:rPr>
        <w:t xml:space="preserve">8.2</w:t>
      </w:r>
      <w:r>
        <w:rPr>
          <w:rFonts w:hint="eastAsia" w:ascii="宋体" w:hAnsi="宋体" w:eastAsia="宋体" w:cs="宋体"/>
          <w:lang w:val="zh-CN"/>
        </w:rPr>
        <w:t xml:space="preserve">在评审过程中，供应商不得以任何行为影响询价评审过程，否则其响应文件将被</w:t>
      </w:r>
      <w:r>
        <w:rPr>
          <w:rFonts w:hint="eastAsia" w:ascii="宋体" w:hAnsi="宋体" w:eastAsia="宋体" w:cs="宋体"/>
        </w:rPr>
        <w:t xml:space="preserve">做</w:t>
      </w:r>
      <w:r>
        <w:rPr>
          <w:rFonts w:hint="eastAsia" w:ascii="宋体" w:hAnsi="宋体" w:eastAsia="宋体" w:cs="宋体"/>
          <w:lang w:val="zh-CN"/>
        </w:rPr>
        <w:t xml:space="preserve">无效响应文件</w:t>
      </w:r>
      <w:r>
        <w:rPr>
          <w:rFonts w:hint="eastAsia" w:ascii="宋体" w:hAnsi="宋体" w:eastAsia="宋体" w:cs="宋体"/>
        </w:rPr>
        <w:t xml:space="preserve">处理</w:t>
      </w:r>
      <w:r>
        <w:rPr>
          <w:rFonts w:hint="eastAsia" w:ascii="宋体" w:hAnsi="宋体" w:eastAsia="宋体" w:cs="宋体"/>
          <w:lang w:val="zh-CN"/>
        </w:rPr>
        <w:t xml:space="preserve">。</w:t>
      </w:r>
      <w:r/>
    </w:p>
    <w:p>
      <w:pPr>
        <w:ind w:firstLine="480"/>
        <w:spacing w:line="360" w:lineRule="auto"/>
        <w:rPr>
          <w:rFonts w:hint="eastAsia" w:ascii="宋体" w:hAnsi="宋体" w:eastAsia="宋体" w:cs="宋体"/>
          <w:lang w:val="zh-CN"/>
        </w:rPr>
      </w:pPr>
      <w:r>
        <w:rPr>
          <w:rFonts w:hint="eastAsia" w:ascii="宋体" w:hAnsi="宋体" w:eastAsia="宋体" w:cs="宋体"/>
        </w:rPr>
        <w:t xml:space="preserve">8.3</w:t>
      </w:r>
      <w:r>
        <w:rPr>
          <w:rFonts w:hint="eastAsia" w:ascii="宋体" w:hAnsi="宋体" w:eastAsia="宋体" w:cs="宋体"/>
          <w:lang w:val="zh-CN"/>
        </w:rPr>
        <w:t xml:space="preserve">采购</w:t>
      </w:r>
      <w:r>
        <w:rPr>
          <w:rFonts w:hint="eastAsia" w:ascii="宋体" w:hAnsi="宋体" w:eastAsia="宋体" w:cs="宋体"/>
        </w:rPr>
        <w:t xml:space="preserve">人、采购代理</w:t>
      </w:r>
      <w:r>
        <w:rPr>
          <w:rFonts w:hint="eastAsia" w:ascii="宋体" w:hAnsi="宋体" w:eastAsia="宋体" w:cs="宋体"/>
          <w:lang w:val="zh-CN"/>
        </w:rPr>
        <w:t xml:space="preserve">和询价小组不向未成交的供应</w:t>
      </w:r>
      <w:r>
        <w:rPr>
          <w:rFonts w:hint="eastAsia" w:ascii="宋体" w:hAnsi="宋体" w:eastAsia="宋体" w:cs="宋体"/>
          <w:lang w:val="zh-CN"/>
        </w:rPr>
        <w:t xml:space="preserve">商解释未</w:t>
      </w:r>
      <w:r>
        <w:rPr>
          <w:rFonts w:hint="eastAsia" w:ascii="宋体" w:hAnsi="宋体" w:eastAsia="宋体" w:cs="宋体"/>
          <w:lang w:val="zh-CN"/>
        </w:rPr>
        <w:t xml:space="preserve">成交原因，也不公布评审过程中的相关细节。</w:t>
      </w:r>
      <w:r/>
    </w:p>
    <w:p>
      <w:pPr>
        <w:ind w:firstLine="480"/>
        <w:spacing w:line="360" w:lineRule="auto"/>
        <w:rPr>
          <w:rFonts w:hint="eastAsia" w:ascii="宋体" w:hAnsi="宋体" w:eastAsia="宋体" w:cs="宋体"/>
        </w:rPr>
      </w:pPr>
      <w:r>
        <w:rPr>
          <w:rFonts w:hint="eastAsia" w:ascii="宋体" w:hAnsi="宋体" w:eastAsia="宋体" w:cs="宋体"/>
        </w:rPr>
        <w:t xml:space="preserve">九、评审过程中的澄清</w:t>
      </w:r>
      <w:r/>
    </w:p>
    <w:p>
      <w:pPr>
        <w:ind w:firstLine="480"/>
        <w:spacing w:line="360" w:lineRule="auto"/>
        <w:rPr>
          <w:rFonts w:hint="eastAsia" w:ascii="宋体" w:hAnsi="宋体" w:eastAsia="宋体" w:cs="宋体"/>
        </w:rPr>
      </w:pPr>
      <w:r>
        <w:rPr>
          <w:rFonts w:hint="eastAsia" w:ascii="宋体" w:hAnsi="宋体" w:eastAsia="宋体" w:cs="宋体"/>
        </w:rPr>
        <w:t xml:space="preserve">9.1</w:t>
      </w:r>
      <w:r>
        <w:rPr>
          <w:rFonts w:hint="eastAsia" w:ascii="宋体" w:hAnsi="宋体" w:eastAsia="宋体" w:cs="宋体"/>
          <w:lang w:val="zh-CN"/>
        </w:rPr>
        <w:t xml:space="preserve">项目评审期间，询价小组有权要求供应商对响应文件中含义不明确、同类问题表述不一致或者有明显文字和计算错误的内容等</w:t>
      </w:r>
      <w:r>
        <w:rPr>
          <w:rFonts w:hint="eastAsia" w:ascii="宋体" w:hAnsi="宋体" w:eastAsia="宋体" w:cs="宋体"/>
          <w:lang w:val="zh-CN"/>
        </w:rPr>
        <w:t xml:space="preserve">作出</w:t>
      </w:r>
      <w:r>
        <w:rPr>
          <w:rFonts w:hint="eastAsia" w:ascii="宋体" w:hAnsi="宋体" w:eastAsia="宋体" w:cs="宋体"/>
          <w:lang w:val="zh-CN"/>
        </w:rPr>
        <w:t xml:space="preserve">必要的澄清、说明或者更正。供应商的澄清、说明或者更正不得超出响应文件的范围或者改变响应文件的实质性内容。</w:t>
      </w:r>
      <w:r>
        <w:rPr>
          <w:rFonts w:hint="eastAsia" w:ascii="宋体" w:hAnsi="宋体" w:eastAsia="宋体" w:cs="宋体"/>
        </w:rPr>
        <w:t xml:space="preserve">询价小组并非对每个供应商都做澄清要求。</w:t>
      </w:r>
      <w:r/>
    </w:p>
    <w:p>
      <w:pPr>
        <w:ind w:firstLine="480"/>
        <w:spacing w:line="360" w:lineRule="auto"/>
        <w:rPr>
          <w:rFonts w:hint="eastAsia" w:ascii="宋体" w:hAnsi="宋体" w:eastAsia="宋体" w:cs="宋体"/>
          <w:lang w:val="zh-CN"/>
        </w:rPr>
      </w:pPr>
      <w:r>
        <w:rPr>
          <w:rFonts w:hint="eastAsia" w:ascii="宋体" w:hAnsi="宋体" w:eastAsia="宋体" w:cs="宋体"/>
        </w:rPr>
        <w:t xml:space="preserve">9.2</w:t>
      </w:r>
      <w:r>
        <w:rPr>
          <w:rFonts w:hint="eastAsia" w:ascii="宋体" w:hAnsi="宋体" w:eastAsia="宋体" w:cs="宋体"/>
          <w:lang w:val="zh-CN"/>
        </w:rPr>
        <w:t xml:space="preserve">需要供应商进行澄清、说明和更正的，询价小组将通过苏</w:t>
      </w:r>
      <w:r>
        <w:rPr>
          <w:rFonts w:hint="eastAsia" w:ascii="宋体" w:hAnsi="宋体" w:eastAsia="宋体" w:cs="宋体"/>
          <w:lang w:val="zh-CN"/>
        </w:rPr>
        <w:t xml:space="preserve">采云</w:t>
      </w:r>
      <w:r>
        <w:rPr>
          <w:rFonts w:hint="eastAsia" w:ascii="宋体" w:hAnsi="宋体" w:eastAsia="宋体" w:cs="宋体"/>
          <w:lang w:val="zh-CN"/>
        </w:rPr>
        <w:t xml:space="preserve">系统向供应商发布“澄清要求函”，接到“澄清要求函”的供应商应当按照要求在苏</w:t>
      </w:r>
      <w:r>
        <w:rPr>
          <w:rFonts w:hint="eastAsia" w:ascii="宋体" w:hAnsi="宋体" w:eastAsia="宋体" w:cs="宋体"/>
          <w:lang w:val="zh-CN"/>
        </w:rPr>
        <w:t xml:space="preserve">采云</w:t>
      </w:r>
      <w:r>
        <w:rPr>
          <w:rFonts w:hint="eastAsia" w:ascii="宋体" w:hAnsi="宋体" w:eastAsia="宋体" w:cs="宋体"/>
          <w:lang w:val="zh-CN"/>
        </w:rPr>
        <w:t xml:space="preserve">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s="宋体"/>
          <w:lang w:val="zh-CN"/>
        </w:rPr>
      </w:pPr>
      <w:r>
        <w:rPr>
          <w:rFonts w:hint="eastAsia" w:ascii="宋体" w:hAnsi="宋体" w:eastAsia="宋体" w:cs="宋体"/>
        </w:rPr>
        <w:t xml:space="preserve">9.3</w:t>
      </w:r>
      <w:r>
        <w:rPr>
          <w:rFonts w:hint="eastAsia" w:ascii="宋体" w:hAnsi="宋体" w:eastAsia="宋体" w:cs="宋体"/>
          <w:lang w:val="zh-CN"/>
        </w:rPr>
        <w:t xml:space="preserve">接到询价小组澄清、说明和更正要求的供应商如未按规定做出澄清、说明和更正，其风险由供应商自行承担。</w:t>
      </w:r>
      <w:r/>
    </w:p>
    <w:p>
      <w:pPr>
        <w:ind w:firstLine="480"/>
        <w:spacing w:line="360" w:lineRule="auto"/>
        <w:rPr>
          <w:rFonts w:hint="eastAsia" w:ascii="宋体" w:hAnsi="宋体" w:eastAsia="宋体" w:cs="宋体"/>
        </w:rPr>
      </w:pPr>
      <w:r>
        <w:rPr>
          <w:rFonts w:hint="eastAsia" w:ascii="宋体" w:hAnsi="宋体" w:eastAsia="宋体" w:cs="宋体"/>
        </w:rPr>
        <w:t xml:space="preserve">十、评审方法</w:t>
      </w:r>
      <w:r/>
    </w:p>
    <w:p>
      <w:pPr>
        <w:ind w:firstLine="480"/>
        <w:spacing w:line="360" w:lineRule="auto"/>
        <w:rPr>
          <w:rFonts w:hint="eastAsia" w:ascii="宋体" w:hAnsi="宋体" w:eastAsia="宋体" w:cs="宋体"/>
        </w:rPr>
      </w:pPr>
      <w:r>
        <w:rPr>
          <w:rFonts w:hint="eastAsia" w:ascii="宋体" w:hAnsi="宋体" w:eastAsia="宋体" w:cs="宋体"/>
        </w:rPr>
        <w:t xml:space="preserve">详见第四章。</w:t>
      </w:r>
      <w:r/>
    </w:p>
    <w:p>
      <w:pPr>
        <w:ind w:firstLine="480"/>
        <w:spacing w:line="360" w:lineRule="auto"/>
        <w:rPr>
          <w:rFonts w:hint="eastAsia" w:ascii="宋体" w:hAnsi="宋体" w:eastAsia="宋体" w:cs="宋体"/>
        </w:rPr>
      </w:pPr>
      <w:r>
        <w:rPr>
          <w:rFonts w:hint="eastAsia" w:ascii="宋体" w:hAnsi="宋体" w:eastAsia="宋体" w:cs="宋体"/>
        </w:rPr>
        <w:t xml:space="preserve">十一、评定成交的标准：</w:t>
      </w:r>
      <w:r/>
    </w:p>
    <w:p>
      <w:pPr>
        <w:ind w:firstLine="480"/>
        <w:spacing w:line="360" w:lineRule="auto"/>
        <w:rPr>
          <w:rFonts w:hint="eastAsia" w:ascii="宋体" w:hAnsi="宋体" w:eastAsia="宋体" w:cs="宋体"/>
        </w:rPr>
      </w:pPr>
      <w:r>
        <w:rPr>
          <w:rFonts w:hint="eastAsia" w:ascii="宋体" w:hAnsi="宋体" w:eastAsia="宋体" w:cs="宋体"/>
        </w:rPr>
        <w:t xml:space="preserve">11.1采购人授权询价小组进行评审，将响应文件中的报价不超过采购上限价，响应内容的质量和服务均能满足采购文件实质性响应要求，且提出最低报价的供应商确为成交供应商。</w:t>
      </w:r>
      <w:r/>
    </w:p>
    <w:p>
      <w:pPr>
        <w:ind w:firstLine="480"/>
        <w:spacing w:line="360" w:lineRule="auto"/>
        <w:rPr>
          <w:rFonts w:hint="eastAsia" w:ascii="宋体" w:hAnsi="宋体" w:eastAsia="宋体" w:cs="宋体"/>
        </w:rPr>
      </w:pPr>
      <w:r>
        <w:rPr>
          <w:rFonts w:hint="eastAsia" w:ascii="宋体" w:hAnsi="宋体" w:eastAsia="宋体" w:cs="宋体"/>
        </w:rPr>
        <w:t xml:space="preserve">11.2若出现两个或两个以上满足采购要求的相同最低报价供应商时，由</w:t>
      </w:r>
      <w:r>
        <w:rPr>
          <w:rFonts w:hint="eastAsia" w:ascii="宋体" w:hAnsi="宋体" w:eastAsia="宋体" w:cs="宋体"/>
          <w:b/>
          <w:bCs/>
        </w:rPr>
        <w:t xml:space="preserve">采购人</w:t>
      </w:r>
      <w:r>
        <w:rPr>
          <w:rFonts w:hint="eastAsia" w:ascii="宋体" w:hAnsi="宋体" w:eastAsia="宋体" w:cs="宋体"/>
        </w:rPr>
        <w:t xml:space="preserve">按照以下顺序确定：</w:t>
      </w:r>
      <w:r/>
    </w:p>
    <w:p>
      <w:pPr>
        <w:ind w:firstLine="480"/>
        <w:spacing w:line="360" w:lineRule="auto"/>
        <w:rPr>
          <w:rFonts w:hint="eastAsia" w:ascii="宋体" w:hAnsi="宋体" w:eastAsia="宋体"/>
        </w:rPr>
      </w:pPr>
      <w:r>
        <w:rPr>
          <w:rFonts w:ascii="宋体" w:hAnsi="宋体" w:eastAsia="宋体" w:cs="Times New Roman"/>
        </w:rPr>
        <w:t xml:space="preserve">(1)</w:t>
      </w:r>
      <w:r>
        <w:rPr>
          <w:rFonts w:hint="eastAsia" w:ascii="宋体" w:hAnsi="宋体" w:eastAsia="宋体" w:cs="Times New Roman"/>
        </w:rPr>
        <w:t xml:space="preserve">提供</w:t>
      </w:r>
      <w:r>
        <w:rPr>
          <w:rFonts w:ascii="宋体" w:hAnsi="宋体" w:eastAsia="宋体" w:cs="Times New Roman"/>
        </w:rPr>
        <w:t xml:space="preserve">所报产品的环境标志产品认证证书电子扫描件的，被确定为成交供应商。</w:t>
      </w:r>
      <w:r/>
    </w:p>
    <w:p>
      <w:pPr>
        <w:ind w:firstLine="480"/>
        <w:spacing w:line="360" w:lineRule="auto"/>
        <w:rPr>
          <w:rFonts w:hint="eastAsia" w:ascii="宋体" w:hAnsi="宋体" w:eastAsia="宋体"/>
        </w:rPr>
      </w:pPr>
      <w:r>
        <w:rPr>
          <w:rFonts w:ascii="宋体" w:hAnsi="宋体" w:eastAsia="宋体" w:cs="Times New Roman"/>
        </w:rPr>
        <w:t xml:space="preserve">(2)都符合第(</w:t>
      </w:r>
      <w:r>
        <w:rPr>
          <w:rFonts w:hint="eastAsia" w:ascii="宋体" w:hAnsi="宋体" w:eastAsia="宋体" w:cs="Times New Roman"/>
        </w:rPr>
        <w:t xml:space="preserve">1</w:t>
      </w:r>
      <w:r>
        <w:rPr>
          <w:rFonts w:ascii="宋体" w:hAnsi="宋体" w:eastAsia="宋体" w:cs="Times New Roman"/>
        </w:rPr>
        <w:t xml:space="preserve">)种情况的，响应文件中提供所报产品的环境标志产品认证证书电子扫描件份数最多的，被确定为成交供应商。</w:t>
      </w:r>
      <w:r/>
    </w:p>
    <w:p>
      <w:pPr>
        <w:ind w:firstLine="480"/>
        <w:spacing w:line="360" w:lineRule="auto"/>
        <w:rPr>
          <w:rFonts w:hint="eastAsia" w:ascii="宋体" w:hAnsi="宋体" w:eastAsia="宋体"/>
        </w:rPr>
      </w:pPr>
      <w:r>
        <w:rPr>
          <w:rFonts w:ascii="宋体" w:hAnsi="宋体" w:eastAsia="宋体" w:cs="Times New Roman"/>
        </w:rPr>
        <w:t xml:space="preserve">(</w:t>
      </w:r>
      <w:r>
        <w:rPr>
          <w:rFonts w:hint="eastAsia" w:ascii="宋体" w:hAnsi="宋体" w:eastAsia="宋体" w:cs="Times New Roman"/>
        </w:rPr>
        <w:t xml:space="preserve">3</w:t>
      </w:r>
      <w:r>
        <w:rPr>
          <w:rFonts w:ascii="宋体" w:hAnsi="宋体" w:eastAsia="宋体" w:cs="Times New Roman"/>
        </w:rPr>
        <w:t xml:space="preserve">)第</w:t>
      </w:r>
      <w:r>
        <w:rPr>
          <w:rFonts w:hint="eastAsia" w:ascii="宋体" w:hAnsi="宋体" w:eastAsia="宋体" w:cs="Times New Roman"/>
        </w:rPr>
        <w:t xml:space="preserve">（1）、</w:t>
      </w:r>
      <w:r>
        <w:rPr>
          <w:rFonts w:ascii="宋体" w:hAnsi="宋体" w:eastAsia="宋体" w:cs="Times New Roman"/>
        </w:rPr>
        <w:t xml:space="preserve">(</w:t>
      </w:r>
      <w:r>
        <w:rPr>
          <w:rFonts w:hint="eastAsia" w:ascii="宋体" w:hAnsi="宋体" w:eastAsia="宋体" w:cs="Times New Roman"/>
        </w:rPr>
        <w:t xml:space="preserve">2</w:t>
      </w:r>
      <w:r>
        <w:rPr>
          <w:rFonts w:ascii="宋体" w:hAnsi="宋体" w:eastAsia="宋体" w:cs="Times New Roman"/>
        </w:rPr>
        <w:t xml:space="preserve">)种情况</w:t>
      </w:r>
      <w:r>
        <w:rPr>
          <w:rFonts w:hint="eastAsia" w:ascii="宋体" w:hAnsi="宋体" w:eastAsia="宋体" w:cs="Times New Roman"/>
        </w:rPr>
        <w:t xml:space="preserve">都</w:t>
      </w:r>
      <w:r>
        <w:rPr>
          <w:rFonts w:ascii="宋体" w:hAnsi="宋体" w:eastAsia="宋体" w:cs="Times New Roman"/>
        </w:rPr>
        <w:t xml:space="preserve">无法确定的，由采购人确定。</w:t>
      </w:r>
      <w:r/>
    </w:p>
    <w:p>
      <w:pPr>
        <w:ind w:firstLine="480"/>
        <w:spacing w:line="360" w:lineRule="auto"/>
        <w:rPr>
          <w:rFonts w:hint="eastAsia" w:ascii="宋体" w:hAnsi="宋体" w:eastAsia="宋体"/>
        </w:rPr>
      </w:pPr>
      <w:r>
        <w:rPr>
          <w:rFonts w:hint="eastAsia" w:ascii="宋体" w:hAnsi="宋体" w:eastAsia="宋体" w:cs="Times New Roman"/>
        </w:rPr>
        <w:t xml:space="preserve">十二、采购活动终止的情况</w:t>
      </w:r>
      <w:r/>
    </w:p>
    <w:p>
      <w:pPr>
        <w:ind w:firstLine="480"/>
        <w:spacing w:line="360" w:lineRule="auto"/>
        <w:rPr>
          <w:rFonts w:hint="eastAsia" w:ascii="宋体" w:hAnsi="宋体" w:eastAsia="宋体"/>
          <w:lang w:val="zh-CN"/>
        </w:rPr>
      </w:pPr>
      <w:r>
        <w:rPr>
          <w:rFonts w:ascii="宋体" w:hAnsi="宋体" w:eastAsia="宋体" w:cs="Times New Roman"/>
          <w:lang w:val="zh-CN"/>
        </w:rPr>
        <w:t xml:space="preserve">出现下列情形之一的，本次询价采购活动将被终止：</w:t>
      </w:r>
      <w:r/>
    </w:p>
    <w:p>
      <w:pPr>
        <w:ind w:firstLine="480"/>
        <w:spacing w:line="360" w:lineRule="auto"/>
        <w:rPr>
          <w:rFonts w:hint="eastAsia" w:ascii="宋体" w:hAnsi="宋体" w:eastAsia="宋体"/>
          <w:lang w:val="zh-CN"/>
        </w:rPr>
      </w:pPr>
      <w:r>
        <w:rPr>
          <w:rFonts w:hint="eastAsia" w:ascii="宋体" w:hAnsi="宋体" w:eastAsia="宋体" w:cs="Times New Roman"/>
        </w:rPr>
        <w:t xml:space="preserve">1、</w:t>
      </w:r>
      <w:r>
        <w:rPr>
          <w:rFonts w:ascii="宋体" w:hAnsi="宋体" w:eastAsia="宋体" w:cs="Times New Roman"/>
          <w:lang w:val="zh-CN"/>
        </w:rPr>
        <w:t xml:space="preserve">因情况变化，不再符合规定的询价采购方式适用情形的。</w:t>
      </w:r>
      <w:r/>
    </w:p>
    <w:p>
      <w:pPr>
        <w:ind w:firstLine="480"/>
        <w:spacing w:line="360" w:lineRule="auto"/>
        <w:rPr>
          <w:rFonts w:hint="eastAsia" w:ascii="宋体" w:hAnsi="宋体" w:eastAsia="宋体"/>
          <w:lang w:val="zh-CN"/>
        </w:rPr>
      </w:pPr>
      <w:r>
        <w:rPr>
          <w:rFonts w:hint="eastAsia" w:ascii="宋体" w:hAnsi="宋体" w:eastAsia="宋体" w:cs="Times New Roman"/>
        </w:rPr>
        <w:t xml:space="preserve">2、</w:t>
      </w:r>
      <w:r>
        <w:rPr>
          <w:rFonts w:ascii="宋体" w:hAnsi="宋体" w:eastAsia="宋体" w:cs="Times New Roman"/>
          <w:lang w:val="zh-CN"/>
        </w:rPr>
        <w:t xml:space="preserve">出现影响采购公正的违法、违规行为的。</w:t>
      </w:r>
      <w:r/>
    </w:p>
    <w:p>
      <w:pPr>
        <w:ind w:firstLine="480"/>
        <w:spacing w:line="360" w:lineRule="auto"/>
        <w:rPr>
          <w:rFonts w:hint="eastAsia" w:ascii="宋体" w:hAnsi="宋体" w:eastAsia="宋体"/>
          <w:lang w:val="zh-CN"/>
        </w:rPr>
      </w:pPr>
      <w:r>
        <w:rPr>
          <w:rFonts w:hint="eastAsia" w:ascii="宋体" w:hAnsi="宋体" w:eastAsia="宋体" w:cs="Times New Roman"/>
        </w:rPr>
        <w:t xml:space="preserve">3、</w:t>
      </w:r>
      <w:r>
        <w:rPr>
          <w:rFonts w:ascii="宋体" w:hAnsi="宋体" w:eastAsia="宋体" w:cs="Times New Roman"/>
          <w:lang w:val="zh-CN"/>
        </w:rPr>
        <w:t xml:space="preserve">在采购过程中符合要求的供应商或者最后报价未超过采购预算的供应商不足3家的。</w:t>
      </w:r>
      <w:r/>
    </w:p>
    <w:p>
      <w:pPr>
        <w:ind w:firstLine="480"/>
        <w:spacing w:line="360" w:lineRule="auto"/>
        <w:rPr>
          <w:rFonts w:hint="eastAsia" w:ascii="宋体" w:hAnsi="宋体" w:eastAsia="宋体"/>
        </w:rPr>
      </w:pPr>
      <w:r>
        <w:rPr>
          <w:rFonts w:hint="eastAsia" w:ascii="宋体" w:hAnsi="宋体" w:eastAsia="宋体" w:cs="Times New Roman"/>
        </w:rPr>
        <w:t xml:space="preserve">4、</w:t>
      </w:r>
      <w:r>
        <w:rPr>
          <w:rFonts w:ascii="宋体" w:hAnsi="宋体" w:eastAsia="宋体" w:cs="Times New Roman"/>
          <w:lang w:val="zh-CN"/>
        </w:rPr>
        <w:t xml:space="preserve">在苏</w:t>
      </w:r>
      <w:r>
        <w:rPr>
          <w:rFonts w:ascii="宋体" w:hAnsi="宋体" w:eastAsia="宋体" w:cs="Times New Roman"/>
          <w:lang w:val="zh-CN"/>
        </w:rPr>
        <w:t xml:space="preserve">采云</w:t>
      </w:r>
      <w:r>
        <w:rPr>
          <w:rFonts w:ascii="宋体" w:hAnsi="宋体" w:eastAsia="宋体" w:cs="Times New Roman"/>
          <w:lang w:val="zh-CN"/>
        </w:rPr>
        <w:t xml:space="preserve">系统规定时间内成功解密电子响应文件的供应商不足3家的。</w:t>
      </w:r>
      <w:r/>
    </w:p>
    <w:p>
      <w:pPr>
        <w:ind w:firstLine="480"/>
        <w:spacing w:line="360" w:lineRule="auto"/>
        <w:rPr>
          <w:rFonts w:hint="eastAsia" w:ascii="宋体" w:hAnsi="宋体" w:eastAsia="宋体"/>
        </w:rPr>
      </w:pPr>
      <w:r>
        <w:rPr>
          <w:rFonts w:hint="eastAsia" w:ascii="宋体" w:hAnsi="宋体" w:eastAsia="宋体" w:cs="Times New Roman"/>
        </w:rPr>
        <w:t xml:space="preserve">十三、成交供应商被取消成交资格情形</w:t>
      </w:r>
      <w:r/>
    </w:p>
    <w:p>
      <w:pPr>
        <w:ind w:firstLine="480"/>
        <w:spacing w:line="360" w:lineRule="auto"/>
        <w:rPr>
          <w:rFonts w:hint="eastAsia" w:ascii="宋体" w:hAnsi="宋体" w:eastAsia="宋体"/>
          <w:lang w:val="zh-CN"/>
        </w:rPr>
      </w:pPr>
      <w:r>
        <w:rPr>
          <w:rFonts w:hint="eastAsia" w:ascii="宋体" w:hAnsi="宋体" w:eastAsia="宋体" w:cs="Times New Roman"/>
          <w:lang w:val="zh-CN"/>
        </w:rPr>
        <w:t xml:space="preserve">若有充分证据证明，成交供应</w:t>
      </w:r>
      <w:r>
        <w:rPr>
          <w:rFonts w:hint="eastAsia" w:ascii="宋体" w:hAnsi="宋体" w:eastAsia="宋体" w:cs="Times New Roman"/>
          <w:lang w:val="zh-CN"/>
        </w:rPr>
        <w:t xml:space="preserve">商出现</w:t>
      </w:r>
      <w:r>
        <w:rPr>
          <w:rFonts w:hint="eastAsia" w:ascii="宋体" w:hAnsi="宋体" w:eastAsia="宋体" w:cs="Times New Roman"/>
          <w:lang w:val="zh-CN"/>
        </w:rPr>
        <w:t xml:space="preserve">下列情况之一的，一经查实，将被取消成交资格；</w:t>
      </w:r>
      <w:r/>
    </w:p>
    <w:p>
      <w:pPr>
        <w:ind w:firstLine="480"/>
        <w:spacing w:line="360" w:lineRule="auto"/>
        <w:rPr>
          <w:rFonts w:hint="eastAsia" w:ascii="宋体" w:hAnsi="宋体" w:eastAsia="宋体"/>
        </w:rPr>
      </w:pPr>
      <w:r>
        <w:rPr>
          <w:rFonts w:hint="eastAsia" w:ascii="宋体" w:hAnsi="宋体" w:eastAsia="宋体" w:cs="Times New Roman"/>
        </w:rPr>
        <w:t xml:space="preserve">1、提供虚假材料谋取成交的。</w:t>
      </w:r>
      <w:r/>
    </w:p>
    <w:p>
      <w:pPr>
        <w:ind w:firstLine="480"/>
        <w:spacing w:line="360" w:lineRule="auto"/>
        <w:rPr>
          <w:rFonts w:hint="eastAsia" w:ascii="宋体" w:hAnsi="宋体" w:eastAsia="宋体"/>
        </w:rPr>
      </w:pPr>
      <w:r>
        <w:rPr>
          <w:rFonts w:hint="eastAsia" w:ascii="宋体" w:hAnsi="宋体" w:eastAsia="宋体" w:cs="Times New Roman"/>
        </w:rPr>
        <w:t xml:space="preserve">2、与评审专家、采购人、其他供应商或者采购代理机构恶意串通的。</w:t>
      </w:r>
      <w:r/>
    </w:p>
    <w:p>
      <w:pPr>
        <w:ind w:firstLine="480"/>
        <w:spacing w:line="360" w:lineRule="auto"/>
        <w:rPr>
          <w:rFonts w:hint="eastAsia" w:ascii="宋体" w:hAnsi="宋体" w:eastAsia="宋体"/>
        </w:rPr>
      </w:pPr>
      <w:r>
        <w:rPr>
          <w:rFonts w:hint="eastAsia" w:ascii="宋体" w:hAnsi="宋体" w:eastAsia="宋体" w:cs="Times New Roman"/>
        </w:rPr>
        <w:t xml:space="preserve">3、向评审专家、采购人或采购代理机构行贿或者提供其他不正当利益的。</w:t>
      </w:r>
      <w:r/>
    </w:p>
    <w:p>
      <w:pPr>
        <w:ind w:firstLine="480"/>
        <w:spacing w:line="360" w:lineRule="auto"/>
        <w:rPr>
          <w:rFonts w:hint="eastAsia" w:ascii="宋体" w:hAnsi="宋体" w:eastAsia="宋体"/>
        </w:rPr>
      </w:pPr>
      <w:r>
        <w:rPr>
          <w:rFonts w:hint="eastAsia" w:ascii="宋体" w:hAnsi="宋体" w:eastAsia="宋体" w:cs="Times New Roman"/>
        </w:rPr>
        <w:t xml:space="preserve">4、恶意竞争，最后报价明显低于其自身合理成本且又无法提供证明的。</w:t>
      </w:r>
      <w:r/>
    </w:p>
    <w:p>
      <w:pPr>
        <w:ind w:firstLine="480"/>
        <w:spacing w:line="360" w:lineRule="auto"/>
        <w:rPr>
          <w:rFonts w:hint="eastAsia" w:ascii="宋体" w:hAnsi="宋体" w:eastAsia="宋体"/>
          <w:lang w:val="zh-CN"/>
        </w:rPr>
      </w:pPr>
      <w:r>
        <w:rPr>
          <w:rFonts w:hint="eastAsia" w:ascii="宋体" w:hAnsi="宋体" w:eastAsia="宋体" w:cs="Times New Roman"/>
        </w:rPr>
        <w:t xml:space="preserve">5、</w:t>
      </w:r>
      <w:r>
        <w:rPr>
          <w:rFonts w:hint="eastAsia" w:ascii="宋体" w:hAnsi="宋体" w:eastAsia="宋体" w:cs="Times New Roman"/>
          <w:lang w:val="zh-CN"/>
        </w:rPr>
        <w:t xml:space="preserve">不满足本询价文件规定的实质性要求，但在评审过程中又未被询价小组发现的。</w:t>
      </w:r>
      <w:r/>
    </w:p>
    <w:p>
      <w:pPr>
        <w:ind w:firstLine="480"/>
        <w:spacing w:line="360" w:lineRule="auto"/>
        <w:rPr>
          <w:rFonts w:hint="eastAsia" w:ascii="宋体" w:hAnsi="宋体" w:eastAsia="宋体"/>
          <w:lang w:val="zh-CN"/>
        </w:rPr>
      </w:pPr>
      <w:r>
        <w:rPr>
          <w:rFonts w:hint="eastAsia" w:ascii="宋体" w:hAnsi="宋体" w:eastAsia="宋体" w:cs="Times New Roman"/>
        </w:rPr>
        <w:t xml:space="preserve">6、</w:t>
      </w:r>
      <w:r>
        <w:rPr>
          <w:rFonts w:hint="eastAsia" w:ascii="宋体" w:hAnsi="宋体" w:eastAsia="宋体" w:cs="Times New Roman"/>
          <w:lang w:val="zh-CN"/>
        </w:rPr>
        <w:t xml:space="preserve">成交后无正当理由拒不与采购人签订政府采购合同或者未按照询价文件确定的事项签订政府采购合同的。</w:t>
      </w:r>
      <w:r/>
    </w:p>
    <w:p>
      <w:pPr>
        <w:ind w:firstLine="480"/>
        <w:spacing w:line="360" w:lineRule="auto"/>
        <w:rPr>
          <w:rFonts w:hint="eastAsia" w:ascii="宋体" w:hAnsi="宋体" w:eastAsia="宋体"/>
        </w:rPr>
      </w:pPr>
      <w:r>
        <w:rPr>
          <w:rFonts w:hint="eastAsia" w:ascii="宋体" w:hAnsi="宋体" w:eastAsia="宋体" w:cs="Times New Roman"/>
        </w:rPr>
        <w:t xml:space="preserve">7、将政府采购合同转包的。</w:t>
      </w:r>
      <w:r/>
    </w:p>
    <w:p>
      <w:pPr>
        <w:ind w:firstLine="480"/>
        <w:spacing w:line="360" w:lineRule="auto"/>
        <w:rPr>
          <w:rFonts w:hint="eastAsia" w:ascii="宋体" w:hAnsi="宋体" w:eastAsia="宋体" w:cs="宋体"/>
        </w:rPr>
      </w:pPr>
      <w:r>
        <w:rPr>
          <w:rFonts w:hint="eastAsia" w:ascii="宋体" w:hAnsi="宋体" w:eastAsia="宋体" w:cs="宋体"/>
        </w:rPr>
        <w:t xml:space="preserve">十四、质疑处理</w:t>
      </w:r>
      <w:r/>
    </w:p>
    <w:p>
      <w:pPr>
        <w:contextualSpacing/>
        <w:ind w:firstLine="480"/>
        <w:spacing w:line="360" w:lineRule="auto"/>
        <w:tabs>
          <w:tab w:val="left" w:pos="900" w:leader="none"/>
        </w:tabs>
        <w:rPr>
          <w:rFonts w:hint="eastAsia" w:ascii="宋体" w:hAnsi="宋体" w:eastAsia="宋体" w:cs="宋体"/>
          <w:lang w:val="zh-CN"/>
        </w:rPr>
      </w:pPr>
      <w:r>
        <w:rPr>
          <w:rFonts w:hint="eastAsia" w:ascii="宋体" w:hAnsi="宋体" w:eastAsia="宋体" w:cs="宋体"/>
        </w:rPr>
        <w:t xml:space="preserve">14.1</w:t>
      </w:r>
      <w:r>
        <w:rPr>
          <w:rFonts w:hint="eastAsia" w:ascii="宋体" w:hAnsi="宋体" w:eastAsia="宋体" w:cs="宋体"/>
          <w:lang w:val="zh-CN"/>
        </w:rPr>
        <w:t xml:space="preserve">提出质疑的供应商应当是参与所质疑项目采购活动的供应商。潜在供应</w:t>
      </w:r>
      <w:r>
        <w:rPr>
          <w:rFonts w:hint="eastAsia" w:ascii="宋体" w:hAnsi="宋体" w:eastAsia="宋体" w:cs="宋体"/>
          <w:lang w:val="zh-CN"/>
        </w:rPr>
        <w:t xml:space="preserve">商依法</w:t>
      </w:r>
      <w:r>
        <w:rPr>
          <w:rFonts w:hint="eastAsia" w:ascii="宋体" w:hAnsi="宋体" w:eastAsia="宋体" w:cs="宋体"/>
          <w:lang w:val="zh-CN"/>
        </w:rPr>
        <w:t xml:space="preserve">获取其可质疑的采购文件的，可以对采购文件提出质疑。</w:t>
      </w:r>
      <w:r/>
    </w:p>
    <w:p>
      <w:pPr>
        <w:contextualSpacing/>
        <w:ind w:firstLine="480"/>
        <w:spacing w:line="360" w:lineRule="auto"/>
        <w:tabs>
          <w:tab w:val="left" w:pos="900" w:leader="none"/>
        </w:tabs>
        <w:rPr>
          <w:rFonts w:hint="eastAsia" w:ascii="宋体" w:hAnsi="宋体" w:eastAsia="宋体" w:cs="宋体"/>
          <w:lang w:val="zh-CN"/>
        </w:rPr>
      </w:pPr>
      <w:r>
        <w:rPr>
          <w:rFonts w:hint="eastAsia" w:ascii="宋体" w:hAnsi="宋体" w:eastAsia="宋体" w:cs="宋体"/>
        </w:rPr>
        <w:t xml:space="preserve">14.2</w:t>
      </w:r>
      <w:r>
        <w:rPr>
          <w:rFonts w:hint="eastAsia" w:ascii="宋体" w:hAnsi="宋体" w:eastAsia="宋体" w:cs="宋体"/>
          <w:lang w:val="zh-CN"/>
        </w:rPr>
        <w:t xml:space="preserve">供应商认为采购文件、采购过程和采购结果使自己的权益受到损害的，可以在知道或应知其权益受到损害之日起七个工作日内，以书面形式向采购人提出质疑。上述应知其权益受到损害之日，是指：</w:t>
      </w:r>
      <w:r/>
    </w:p>
    <w:p>
      <w:pPr>
        <w:contextualSpacing/>
        <w:ind w:firstLine="480"/>
        <w:spacing w:line="360" w:lineRule="auto"/>
        <w:tabs>
          <w:tab w:val="left" w:pos="900" w:leader="none"/>
        </w:tabs>
        <w:rPr>
          <w:rFonts w:hint="eastAsia" w:ascii="宋体" w:hAnsi="宋体" w:eastAsia="宋体" w:cs="宋体"/>
          <w:lang w:val="zh-CN"/>
        </w:rPr>
      </w:pPr>
      <w:r>
        <w:rPr>
          <w:rFonts w:hint="eastAsia" w:ascii="宋体" w:hAnsi="宋体" w:eastAsia="宋体" w:cs="宋体"/>
        </w:rPr>
        <w:t xml:space="preserve">14.2.1</w:t>
      </w:r>
      <w:r>
        <w:rPr>
          <w:rFonts w:hint="eastAsia" w:ascii="宋体" w:hAnsi="宋体" w:eastAsia="宋体" w:cs="宋体"/>
          <w:lang w:val="zh-CN"/>
        </w:rPr>
        <w:t xml:space="preserve">对可以质疑的采购文件提出质疑的，为收到采购文件之日或者采购文件公告期限届满之日。</w:t>
      </w:r>
      <w:r/>
    </w:p>
    <w:p>
      <w:pPr>
        <w:contextualSpacing/>
        <w:ind w:firstLine="480"/>
        <w:spacing w:line="360" w:lineRule="auto"/>
        <w:tabs>
          <w:tab w:val="left" w:pos="900" w:leader="none"/>
        </w:tabs>
        <w:rPr>
          <w:rFonts w:hint="eastAsia" w:ascii="宋体" w:hAnsi="宋体" w:eastAsia="宋体" w:cs="宋体"/>
          <w:lang w:val="zh-CN"/>
        </w:rPr>
      </w:pPr>
      <w:r>
        <w:rPr>
          <w:rFonts w:hint="eastAsia" w:ascii="宋体" w:hAnsi="宋体" w:eastAsia="宋体" w:cs="宋体"/>
        </w:rPr>
        <w:t xml:space="preserve">14.2.2</w:t>
      </w:r>
      <w:r>
        <w:rPr>
          <w:rFonts w:hint="eastAsia" w:ascii="宋体" w:hAnsi="宋体" w:eastAsia="宋体" w:cs="宋体"/>
          <w:lang w:val="zh-CN"/>
        </w:rPr>
        <w:t xml:space="preserve">对采购过程提出质疑的，为各采购程序环节结束之日。</w:t>
      </w:r>
      <w:r/>
    </w:p>
    <w:p>
      <w:pPr>
        <w:contextualSpacing/>
        <w:ind w:firstLine="480"/>
        <w:spacing w:line="360" w:lineRule="auto"/>
        <w:tabs>
          <w:tab w:val="left" w:pos="900" w:leader="none"/>
        </w:tabs>
        <w:rPr>
          <w:rFonts w:hint="eastAsia" w:ascii="宋体" w:hAnsi="宋体" w:eastAsia="宋体" w:cs="宋体"/>
          <w:lang w:val="zh-CN"/>
        </w:rPr>
      </w:pPr>
      <w:r>
        <w:rPr>
          <w:rFonts w:hint="eastAsia" w:ascii="宋体" w:hAnsi="宋体" w:eastAsia="宋体" w:cs="宋体"/>
        </w:rPr>
        <w:t xml:space="preserve">14.2.3</w:t>
      </w:r>
      <w:r>
        <w:rPr>
          <w:rFonts w:hint="eastAsia" w:ascii="宋体" w:hAnsi="宋体" w:eastAsia="宋体" w:cs="宋体"/>
          <w:lang w:val="zh-CN"/>
        </w:rPr>
        <w:t xml:space="preserve">对成交结果提出质疑的，为成交结果公告期限届满之日。</w:t>
      </w:r>
      <w:r/>
    </w:p>
    <w:p>
      <w:pPr>
        <w:contextualSpacing/>
        <w:ind w:firstLine="480"/>
        <w:spacing w:line="360" w:lineRule="auto"/>
        <w:tabs>
          <w:tab w:val="left" w:pos="900" w:leader="none"/>
        </w:tabs>
        <w:rPr>
          <w:rFonts w:hint="eastAsia" w:ascii="宋体" w:hAnsi="宋体" w:eastAsia="宋体" w:cs="宋体"/>
          <w:lang w:val="zh-CN"/>
        </w:rPr>
      </w:pPr>
      <w:r>
        <w:rPr>
          <w:rFonts w:hint="eastAsia" w:ascii="宋体" w:hAnsi="宋体" w:eastAsia="宋体" w:cs="宋体"/>
          <w:lang w:val="zh-CN"/>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eastAsia="宋体" w:cs="宋体"/>
          <w:lang w:val="zh-CN"/>
        </w:rPr>
        <w:t xml:space="preserve">作出</w:t>
      </w:r>
      <w:r>
        <w:rPr>
          <w:rFonts w:hint="eastAsia" w:ascii="宋体" w:hAnsi="宋体" w:eastAsia="宋体" w:cs="宋体"/>
          <w:lang w:val="zh-CN"/>
        </w:rPr>
        <w:t xml:space="preserve">答复。</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14.3质疑</w:t>
      </w:r>
      <w:r>
        <w:rPr>
          <w:rFonts w:hint="eastAsia" w:ascii="宋体" w:hAnsi="宋体" w:eastAsia="宋体" w:cs="宋体"/>
        </w:rPr>
        <w:t xml:space="preserve">函必须</w:t>
      </w:r>
      <w:r>
        <w:rPr>
          <w:rFonts w:hint="eastAsia" w:ascii="宋体" w:hAnsi="宋体" w:eastAsia="宋体" w:cs="宋体"/>
        </w:rPr>
        <w:t xml:space="preserve">按照本询价文件中《质疑函范本》要求的格式和内容进行填写。供应商如组成联合体参加询价，则《质疑函范本》中要求签字、盖章、加盖公章之处，联合体各方均须按要求签字、盖章、加盖公章。供应商提出质疑应当提交质疑函和必要的证明材料，应当包括下列内容：</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（1）供应商的姓名或者名称、地址、邮编、联系人及联系电话；</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（2）质疑项目的名称、编号；</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（3）具体、明确的质疑事项和与质疑事项相关的请求；</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（4）事实依据；</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（5）必要的法律依据；</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（6）提出质疑的日期；</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（7）必要的证明材料；</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（8）营业执照复印件及授权委托书原件、法定代表人身份证复印件、委托代理人身份证复印件。</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供应商为自然人的，应当由本人签字；供应商为法人或者其他组织的，应当由法定代表人、主要负责人，或者其委托代理人签字或者盖章，并加盖单位公章。</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14.4采购人只接收以纸质原件形式送达的质疑，建议供应商尽量通过邮寄方式提交质疑，采购人质疑接收人及联系方式见本询价文件第一章。</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14.5 以下情形的质疑不予受理</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14.5.1 内容不符合《政府采购质疑和投诉办法》第十二条规定的质疑。</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14.5.2 超出政府采购法定期限的质疑。</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14.5.3 以传真、电子邮件等方式递交的非原件形式的质疑。</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14.5.4 未参加询价活动的供应商或在询价活动中自身权益未受到损害的供应商所提出的质疑。</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14.5.5供应商组成联合体参加询价，联合体中任何一方或多方未按要求签字、盖章、加盖公章的质疑。</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14.6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十五、成交通知书</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15.1成交结果确定后，采购人将向成交供应商发出成交通知书。</w:t>
      </w:r>
      <w:r>
        <w:rPr>
          <w:rFonts w:hint="eastAsia" w:ascii="宋体" w:hAnsi="宋体" w:eastAsia="宋体" w:cs="宋体"/>
        </w:rPr>
        <w:t xml:space="preserve">请成交</w:t>
      </w:r>
      <w:r>
        <w:rPr>
          <w:rFonts w:hint="eastAsia" w:ascii="宋体" w:hAnsi="宋体" w:eastAsia="宋体" w:cs="宋体"/>
        </w:rPr>
        <w:t xml:space="preserve">供应商在成交结果公告届满之日起30日内，使用CA数字证书登录苏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系统及时下载成交通知书。因系统存储空间有限，自成交结果公告届满之日起30日后，苏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系统不再保证提供下载成交通知书服务，因未及时下载而造成的不利后果</w:t>
      </w:r>
      <w:r>
        <w:rPr>
          <w:rFonts w:hint="eastAsia" w:ascii="宋体" w:hAnsi="宋体" w:eastAsia="宋体" w:cs="宋体"/>
        </w:rPr>
        <w:t xml:space="preserve">由成交</w:t>
      </w:r>
      <w:r>
        <w:rPr>
          <w:rFonts w:hint="eastAsia" w:ascii="宋体" w:hAnsi="宋体" w:eastAsia="宋体" w:cs="宋体"/>
        </w:rPr>
        <w:t xml:space="preserve">供应商自行承担。</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15.2成交通知书将是合同的一个组成部分。对采购人和成交供应商均具有法律效力。成交通知书发出后，采购人改变成交结果的，或者成交供应商放弃成交项目的，应当依法承担法律责任。</w:t>
      </w:r>
      <w:r/>
    </w:p>
    <w:p>
      <w:pPr>
        <w:contextualSpacing/>
        <w:ind w:firstLine="480"/>
        <w:spacing w:line="360" w:lineRule="auto"/>
        <w:tabs>
          <w:tab w:val="left" w:pos="900" w:leader="none"/>
        </w:tabs>
        <w:rPr>
          <w:rFonts w:hint="eastAsia" w:ascii="宋体" w:hAnsi="宋体" w:eastAsia="宋体" w:cs="宋体"/>
        </w:rPr>
      </w:pPr>
      <w:r/>
      <w:bookmarkStart w:id="14" w:name="_Toc16938552"/>
      <w:r/>
      <w:bookmarkStart w:id="15" w:name="_Toc513029236"/>
      <w:r/>
      <w:bookmarkStart w:id="16" w:name="_Toc120614220"/>
      <w:r/>
      <w:bookmarkStart w:id="17" w:name="_Toc20823308"/>
      <w:r>
        <w:rPr>
          <w:rFonts w:hint="eastAsia" w:ascii="宋体" w:hAnsi="宋体" w:eastAsia="宋体" w:cs="宋体"/>
        </w:rPr>
        <w:t xml:space="preserve">十六、授予合同</w:t>
      </w:r>
      <w:bookmarkEnd w:id="14"/>
      <w:r/>
      <w:bookmarkEnd w:id="15"/>
      <w:r/>
      <w:bookmarkEnd w:id="16"/>
      <w:r/>
      <w:bookmarkEnd w:id="17"/>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16.l成交供应商应当在成交通知书发出之日起三十日内，按照询价文件确定的事项与采购人签订政府采购合同。</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16.2询价文件、成交供应商的响应文件及询价过程中有关澄清、承诺文件均应作为合同附件。</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16.3 签订合同后，成交供应商不得将合同标的进行转包。</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eastAsia="宋体" w:cs="宋体"/>
        </w:rPr>
      </w:pPr>
      <w:r>
        <w:rPr>
          <w:rFonts w:hint="eastAsia" w:ascii="宋体" w:hAnsi="宋体" w:eastAsia="宋体" w:cs="宋体"/>
        </w:rPr>
        <w:t xml:space="preserve">十七、履约保证金</w:t>
      </w:r>
      <w:r/>
    </w:p>
    <w:p>
      <w:pPr>
        <w:ind w:firstLine="480"/>
        <w:spacing w:line="360" w:lineRule="auto"/>
        <w:rPr>
          <w:rFonts w:hint="eastAsia" w:ascii="宋体" w:hAnsi="宋体" w:eastAsia="宋体" w:cs="宋体"/>
        </w:rPr>
      </w:pPr>
      <w:r>
        <w:rPr>
          <w:rFonts w:hint="eastAsia" w:ascii="宋体" w:hAnsi="宋体" w:eastAsia="宋体" w:cs="宋体"/>
        </w:rPr>
        <w:t xml:space="preserve">17.1本项目履约保证金金额：成交金额的10%。</w:t>
      </w:r>
      <w:r/>
    </w:p>
    <w:p>
      <w:pPr>
        <w:ind w:firstLine="480"/>
        <w:spacing w:line="360" w:lineRule="auto"/>
        <w:rPr>
          <w:rFonts w:hint="eastAsia" w:ascii="宋体" w:hAnsi="宋体" w:eastAsia="宋体" w:cs="宋体"/>
        </w:rPr>
      </w:pPr>
      <w:r>
        <w:rPr>
          <w:rFonts w:hint="eastAsia" w:ascii="宋体" w:hAnsi="宋体" w:eastAsia="宋体" w:cs="宋体"/>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rPr>
          <w:rFonts w:hint="eastAsia" w:ascii="宋体" w:hAnsi="宋体" w:eastAsia="宋体" w:cs="宋体"/>
        </w:rPr>
      </w:pPr>
      <w:r>
        <w:rPr>
          <w:rFonts w:hint="eastAsia" w:ascii="宋体" w:hAnsi="宋体" w:eastAsia="宋体" w:cs="宋体"/>
        </w:rPr>
        <w:t xml:space="preserve">供应商可登录江苏政府采购网“办事指南”－“资料下载”栏目下载“政府采购电子履约保函(保险)操作手册”（网址：http://www.ccgp-jiangsu.gov.cn/jiangsu/zlxz/75/750b058ebefe4ed1b94f0c185e0af388.html）。开</w:t>
      </w:r>
      <w:r>
        <w:rPr>
          <w:rFonts w:hint="eastAsia" w:ascii="宋体" w:hAnsi="宋体" w:eastAsia="宋体" w:cs="宋体"/>
        </w:rPr>
        <w:t xml:space="preserve">鑫</w:t>
      </w:r>
      <w:r>
        <w:rPr>
          <w:rFonts w:hint="eastAsia" w:ascii="宋体" w:hAnsi="宋体" w:eastAsia="宋体" w:cs="宋体"/>
        </w:rPr>
        <w:t xml:space="preserve">科技有限公司联系电话：025-52817676，电子履约保函(保险)平台服务电话：400-680-0040。</w:t>
      </w:r>
      <w:r/>
    </w:p>
    <w:p>
      <w:pPr>
        <w:ind w:firstLine="480"/>
        <w:spacing w:line="360" w:lineRule="auto"/>
        <w:rPr>
          <w:rFonts w:hint="eastAsia" w:ascii="宋体" w:hAnsi="宋体" w:eastAsia="宋体"/>
        </w:rPr>
      </w:pPr>
      <w:r>
        <w:rPr>
          <w:rFonts w:hint="eastAsia" w:ascii="宋体" w:hAnsi="宋体" w:eastAsia="宋体"/>
          <w:bCs/>
        </w:rPr>
        <w:t xml:space="preserve">退还时间：/。</w:t>
      </w:r>
      <w:r/>
    </w:p>
    <w:p>
      <w:pPr>
        <w:ind w:firstLine="480"/>
        <w:spacing w:line="360" w:lineRule="auto"/>
        <w:rPr>
          <w:rFonts w:hint="eastAsia" w:ascii="宋体" w:hAnsi="宋体" w:eastAsia="宋体" w:cs="宋体"/>
        </w:rPr>
      </w:pPr>
      <w:r>
        <w:rPr>
          <w:rFonts w:hint="eastAsia" w:ascii="宋体" w:hAnsi="宋体" w:eastAsia="宋体" w:cs="宋体"/>
        </w:rPr>
        <w:t xml:space="preserve">17.2供应</w:t>
      </w:r>
      <w:r>
        <w:rPr>
          <w:rFonts w:hint="eastAsia" w:ascii="宋体" w:hAnsi="宋体" w:eastAsia="宋体" w:cs="宋体"/>
        </w:rPr>
        <w:t xml:space="preserve">商出现</w:t>
      </w:r>
      <w:r>
        <w:rPr>
          <w:rFonts w:hint="eastAsia" w:ascii="宋体" w:hAnsi="宋体" w:eastAsia="宋体" w:cs="宋体"/>
        </w:rPr>
        <w:t xml:space="preserve">下列情况之一者，采购人有权取消其成交资格：</w:t>
      </w:r>
      <w:r/>
    </w:p>
    <w:p>
      <w:pPr>
        <w:pStyle w:val="973"/>
        <w:ind w:firstLine="480"/>
        <w:spacing w:line="360" w:lineRule="auto"/>
        <w:rPr>
          <w:rFonts w:hint="eastAsia" w:ascii="宋体" w:hAnsi="宋体" w:eastAsia="宋体" w:cs="宋体"/>
        </w:rPr>
      </w:pPr>
      <w:r>
        <w:rPr>
          <w:rFonts w:hint="eastAsia" w:ascii="宋体" w:hAnsi="宋体" w:eastAsia="宋体" w:cs="宋体"/>
        </w:rPr>
        <w:t xml:space="preserve">（1）在投标有效期内撤回其响应文件；</w:t>
      </w:r>
      <w:r/>
    </w:p>
    <w:p>
      <w:pPr>
        <w:pStyle w:val="973"/>
        <w:ind w:firstLine="480"/>
        <w:spacing w:line="360" w:lineRule="auto"/>
        <w:rPr>
          <w:rFonts w:hint="eastAsia" w:ascii="宋体" w:hAnsi="宋体" w:eastAsia="宋体" w:cs="宋体"/>
        </w:rPr>
      </w:pPr>
      <w:r>
        <w:rPr>
          <w:rFonts w:hint="eastAsia" w:ascii="宋体" w:hAnsi="宋体" w:eastAsia="宋体" w:cs="宋体"/>
        </w:rPr>
        <w:t xml:space="preserve">（2）成交</w:t>
      </w:r>
      <w:r>
        <w:rPr>
          <w:rFonts w:hint="eastAsia" w:ascii="宋体" w:hAnsi="宋体" w:eastAsia="宋体" w:cs="宋体"/>
        </w:rPr>
        <w:t xml:space="preserve">供应商无正当</w:t>
      </w:r>
      <w:r>
        <w:rPr>
          <w:rFonts w:hint="eastAsia" w:ascii="宋体" w:hAnsi="宋体" w:eastAsia="宋体" w:cs="宋体"/>
        </w:rPr>
        <w:t xml:space="preserve">理由拒绝签订合同；</w:t>
      </w:r>
      <w:r/>
    </w:p>
    <w:p>
      <w:pPr>
        <w:pStyle w:val="973"/>
        <w:ind w:firstLine="480"/>
        <w:spacing w:line="360" w:lineRule="auto"/>
        <w:rPr>
          <w:rFonts w:hint="eastAsia" w:ascii="宋体" w:hAnsi="宋体" w:eastAsia="宋体" w:cs="宋体"/>
        </w:rPr>
      </w:pPr>
      <w:r>
        <w:rPr>
          <w:rFonts w:hint="eastAsia" w:ascii="宋体" w:hAnsi="宋体" w:eastAsia="宋体" w:cs="宋体"/>
        </w:rPr>
        <w:t xml:space="preserve">（3）未按规定</w:t>
      </w:r>
      <w:r>
        <w:rPr>
          <w:rFonts w:hint="eastAsia" w:ascii="宋体" w:hAnsi="宋体" w:eastAsia="宋体" w:cs="宋体"/>
        </w:rPr>
        <w:t xml:space="preserve">提交</w:t>
      </w:r>
      <w:r>
        <w:rPr>
          <w:rFonts w:hint="eastAsia" w:ascii="宋体" w:hAnsi="宋体" w:eastAsia="宋体" w:cs="宋体"/>
        </w:rPr>
        <w:t xml:space="preserve">履约保证金的；</w:t>
      </w:r>
      <w:r/>
    </w:p>
    <w:p>
      <w:pPr>
        <w:pStyle w:val="973"/>
        <w:ind w:firstLine="480"/>
        <w:spacing w:line="360" w:lineRule="auto"/>
        <w:rPr>
          <w:rFonts w:hint="eastAsia" w:ascii="宋体" w:hAnsi="宋体" w:eastAsia="宋体" w:cs="宋体"/>
        </w:rPr>
      </w:pPr>
      <w:r>
        <w:rPr>
          <w:rFonts w:hint="eastAsia" w:ascii="宋体" w:hAnsi="宋体" w:eastAsia="宋体" w:cs="宋体"/>
        </w:rPr>
        <w:t xml:space="preserve">（4）供应商相互串通投标或有其它违法违规行为。</w:t>
      </w:r>
      <w:r/>
    </w:p>
    <w:p>
      <w:pPr>
        <w:ind w:firstLine="480"/>
        <w:spacing w:line="360" w:lineRule="auto"/>
        <w:rPr>
          <w:rFonts w:hint="eastAsia" w:ascii="宋体" w:hAnsi="宋体" w:eastAsia="宋体" w:cs="宋体"/>
        </w:rPr>
      </w:pPr>
      <w:r>
        <w:rPr>
          <w:rFonts w:hint="eastAsia" w:ascii="宋体" w:hAnsi="宋体" w:eastAsia="宋体" w:cs="宋体"/>
        </w:rPr>
        <w:t xml:space="preserve">十八、标的物的追加</w:t>
      </w:r>
      <w:r/>
    </w:p>
    <w:p>
      <w:pPr>
        <w:ind w:firstLine="480"/>
        <w:spacing w:line="360" w:lineRule="auto"/>
        <w:rPr>
          <w:rFonts w:hint="eastAsia" w:ascii="宋体" w:hAnsi="宋体" w:eastAsia="宋体" w:cs="宋体"/>
        </w:rPr>
      </w:pPr>
      <w:r>
        <w:rPr>
          <w:rFonts w:hint="eastAsia" w:ascii="宋体" w:hAnsi="宋体" w:eastAsia="宋体" w:cs="宋体"/>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60" w:lineRule="auto"/>
        <w:rPr>
          <w:rFonts w:hint="eastAsia" w:ascii="宋体" w:hAnsi="宋体" w:eastAsia="宋体" w:cs="宋体"/>
        </w:rPr>
      </w:pPr>
      <w:r>
        <w:rPr>
          <w:rFonts w:hint="eastAsia" w:ascii="宋体" w:hAnsi="宋体" w:eastAsia="宋体" w:cs="宋体"/>
        </w:rPr>
        <w:t xml:space="preserve">十九、政府采购履约资金扶持政策</w:t>
      </w:r>
      <w:r/>
    </w:p>
    <w:p>
      <w:pPr>
        <w:ind w:firstLine="480"/>
        <w:spacing w:line="360" w:lineRule="auto"/>
        <w:rPr>
          <w:rFonts w:hint="eastAsia" w:ascii="宋体" w:hAnsi="宋体" w:eastAsia="宋体" w:cs="宋体"/>
        </w:rPr>
      </w:pPr>
      <w:r>
        <w:rPr>
          <w:rFonts w:hint="eastAsia" w:ascii="宋体" w:hAnsi="宋体" w:eastAsia="宋体" w:cs="宋体"/>
        </w:rPr>
        <w:t xml:space="preserve">成交供应商可凭政府采购合同办理融资贷款，详情请见江苏政府采购网“政采贷”专栏。</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二十、政府采购政策功能落实</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依据《中华人民共和国政府采购法》、《中华人民共和国政府采购法实施条例》的有关规定，落实政府采购政策。</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（1）《政府采购促进中小企业发展管理办法》——财库〔2020〕46号。</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（3）《关于促进残疾人就业政府采购政策的通知》财库</w:t>
      </w:r>
      <w:r>
        <w:rPr>
          <w:rFonts w:hint="eastAsia" w:ascii="宋体" w:hAnsi="宋体" w:eastAsia="宋体" w:cs="宋体"/>
        </w:rPr>
        <w:t xml:space="preserve">〔2017〕141号；根据《财政部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（4）《江苏省财政厅关于进一步加大政府采购支持中小企业力度的通知》（</w:t>
      </w:r>
      <w:r>
        <w:rPr>
          <w:rFonts w:hint="eastAsia" w:ascii="宋体" w:hAnsi="宋体" w:eastAsia="宋体" w:cs="宋体"/>
        </w:rPr>
        <w:t xml:space="preserve">苏财购〔2022〕</w:t>
      </w:r>
      <w:r>
        <w:rPr>
          <w:rFonts w:hint="eastAsia" w:ascii="宋体" w:hAnsi="宋体" w:eastAsia="宋体" w:cs="宋体"/>
        </w:rPr>
        <w:t xml:space="preserve">45号）。</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（5）根据《江苏省财政厅关于加强政府绿色采购有关事项的通知》（</w:t>
      </w:r>
      <w:r>
        <w:rPr>
          <w:rFonts w:hint="eastAsia" w:ascii="宋体" w:hAnsi="宋体" w:eastAsia="宋体" w:cs="宋体"/>
        </w:rPr>
        <w:t xml:space="preserve">苏财购【2023】</w:t>
      </w:r>
      <w:r>
        <w:rPr>
          <w:rFonts w:hint="eastAsia" w:ascii="宋体" w:hAnsi="宋体" w:eastAsia="宋体" w:cs="宋体"/>
        </w:rPr>
        <w:t xml:space="preserve">65号）文件精神，严格落实政府绿色采购的各项要求。</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（6）强制采购节能产品、信息安全产品，优先采购环境标志产品。节能产品是指列入财政部、国家发展和改革委员会制定的《节能产品政府采购品目清单》，且经过认定的节能产品；信息安全产品是指列入</w:t>
      </w:r>
      <w:r>
        <w:rPr>
          <w:rFonts w:hint="eastAsia" w:ascii="宋体" w:hAnsi="宋体" w:eastAsia="宋体" w:cs="宋体"/>
        </w:rPr>
        <w:t xml:space="preserve">中华人民共和国国家质量监督检验检疫总局</w:t>
      </w:r>
      <w:r>
        <w:rPr>
          <w:rFonts w:hint="eastAsia" w:ascii="宋体" w:hAnsi="宋体" w:eastAsia="宋体" w:cs="宋体"/>
        </w:rPr>
        <w:t xml:space="preserve">、国家认监委《信息安全产品强制性认证目录》，并获得强制性产品认证证书的产品；环境标志产品是指列入财政部、生态环境部制定的《环境标志产品政府采购品目清单》，</w:t>
      </w:r>
      <w:r>
        <w:rPr>
          <w:rFonts w:hint="eastAsia" w:ascii="宋体" w:hAnsi="宋体" w:eastAsia="宋体" w:cs="宋体"/>
        </w:rPr>
        <w:t xml:space="preserve">且依据</w:t>
      </w:r>
      <w:r>
        <w:rPr>
          <w:rFonts w:hint="eastAsia" w:ascii="宋体" w:hAnsi="宋体" w:eastAsia="宋体" w:cs="宋体"/>
        </w:rPr>
        <w:t xml:space="preserve">相关标准的最新版本认证的环境标志产品。</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（7)提供的产品属于信息安全产品的，供应商应当选择经国家认证的信息安全产品投标，并提供由中国信息安全认证中心按国家标准认证颁发的有效认证证书复印件。</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（8）提供的产品属于政府强制采购节能产品的，供应商应当选择依据国家标准中二级能效指标认证的节能产品投标，并提供有效的节能产品认证证书复印件。</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（9）提供的产品属于环境标志，品的,供应商应当选择依据相关标准的最新版本认证的环境标志产，投标,并提供有效的环境标志产品认证证书复印件。</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(10)绿色包装规定</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①项目中涉及的商品包装和快递包装执行《关于印发〈商品包装政府采购需求标准（试行）〉、〈快递包装政府采购需求标准（试行）〉的通知》（财办库〔2020〕123 号）、《江苏省财政厅关于加强政府绿色采购有关事项的通知》（</w:t>
      </w:r>
      <w:r>
        <w:rPr>
          <w:rFonts w:hint="eastAsia" w:ascii="宋体" w:hAnsi="宋体" w:eastAsia="宋体" w:cs="宋体"/>
        </w:rPr>
        <w:t xml:space="preserve">苏财购〔2023〕</w:t>
      </w:r>
      <w:r>
        <w:rPr>
          <w:rFonts w:hint="eastAsia" w:ascii="宋体" w:hAnsi="宋体" w:eastAsia="宋体" w:cs="宋体"/>
        </w:rPr>
        <w:t xml:space="preserve">65号）的要求，供应商应当提供符合需求标准的产品及相关快递服务的包装。</w:t>
      </w:r>
      <w:r/>
    </w:p>
    <w:p>
      <w:pPr>
        <w:contextualSpacing/>
        <w:ind w:firstLine="480"/>
        <w:spacing w:line="360" w:lineRule="auto"/>
        <w:tabs>
          <w:tab w:val="left" w:pos="900" w:leader="none"/>
        </w:tabs>
        <w:rPr>
          <w:rFonts w:hint="eastAsia" w:ascii="宋体" w:hAnsi="宋体" w:eastAsia="宋体" w:cs="宋体"/>
        </w:rPr>
      </w:pPr>
      <w:r>
        <w:rPr>
          <w:rFonts w:hint="eastAsia" w:ascii="宋体" w:hAnsi="宋体" w:eastAsia="宋体" w:cs="宋体"/>
        </w:rPr>
        <w:t xml:space="preserve">②项目中若涉及涂料、胶黏剂、油墨、清洗剂等挥发性有机物产品的，属于强制性标准的，供应商应当提供符合国家和江苏省相关VOCs含量限制标准的产品。</w:t>
      </w:r>
      <w:r/>
    </w:p>
    <w:p>
      <w:pPr>
        <w:pStyle w:val="760"/>
        <w:sectPr>
          <w:footnotePr/>
          <w:endnotePr/>
          <w:type w:val="nextPage"/>
          <w:pgSz w:w="11909" w:h="16836" w:orient="portrait"/>
          <w:pgMar w:top="1440" w:right="1080" w:bottom="1440" w:left="1080" w:header="0" w:footer="0" w:gutter="0"/>
          <w:cols w:num="1" w:sep="0" w:space="720" w:equalWidth="1"/>
          <w:docGrid w:linePitch="360"/>
        </w:sectPr>
      </w:pPr>
      <w:r/>
      <w:r/>
    </w:p>
    <w:p>
      <w:pPr>
        <w:jc w:val="center"/>
        <w:spacing w:before="206" w:line="219" w:lineRule="auto"/>
        <w:rPr>
          <w:rFonts w:hint="eastAsia" w:ascii="宋体" w:hAnsi="宋体" w:eastAsia="宋体" w:cs="宋体"/>
          <w:color w:val="auto"/>
          <w:sz w:val="32"/>
          <w:szCs w:val="32"/>
        </w:rPr>
      </w:pPr>
      <w:r>
        <w:rPr>
          <w:rFonts w:hint="eastAsia" w:ascii="宋体" w:hAnsi="宋体" w:eastAsia="宋体" w:cs="宋体"/>
          <w:color w:val="auto"/>
          <w:spacing w:val="-1"/>
          <w:sz w:val="32"/>
          <w:szCs w:val="32"/>
        </w:rPr>
        <w:t xml:space="preserve">第</w:t>
      </w:r>
      <w:r>
        <w:rPr>
          <w:rFonts w:hint="eastAsia" w:ascii="宋体" w:hAnsi="宋体" w:eastAsia="宋体" w:cs="宋体"/>
          <w:color w:val="auto"/>
          <w:sz w:val="32"/>
          <w:szCs w:val="32"/>
        </w:rPr>
        <w:t xml:space="preserve">三章  合同条款及格式</w:t>
      </w:r>
      <w:r/>
    </w:p>
    <w:p>
      <w:pPr>
        <w:spacing w:line="242" w:lineRule="auto"/>
        <w:rPr>
          <w:rFonts w:hint="eastAsia" w:ascii="宋体" w:hAnsi="宋体" w:eastAsia="宋体" w:cs="宋体"/>
          <w:color w:val="auto"/>
        </w:rPr>
      </w:pPr>
      <w:r>
        <w:rPr>
          <w:rFonts w:hint="eastAsia" w:ascii="宋体" w:hAnsi="宋体" w:eastAsia="宋体" w:cs="宋体"/>
          <w:color w:val="auto"/>
        </w:rPr>
      </w:r>
      <w:r/>
    </w:p>
    <w:p>
      <w:pPr>
        <w:pStyle w:val="743"/>
        <w:jc w:val="center"/>
        <w:rPr>
          <w:rFonts w:hint="eastAsia" w:ascii="宋体" w:hAnsi="宋体" w:eastAsia="宋体" w:cs="宋体"/>
          <w:b/>
          <w:color w:val="auto"/>
          <w:sz w:val="32"/>
          <w:szCs w:val="32"/>
        </w:rPr>
      </w:pPr>
      <w:r>
        <w:rPr>
          <w:rFonts w:hint="eastAsia" w:ascii="宋体" w:hAnsi="宋体" w:eastAsia="宋体" w:cs="宋体"/>
          <w:color w:val="auto"/>
          <w:sz w:val="32"/>
          <w:szCs w:val="32"/>
        </w:rPr>
        <w:t xml:space="preserve">合同书</w:t>
      </w:r>
      <w:r/>
    </w:p>
    <w:p>
      <w:pPr>
        <w:ind w:firstLine="420"/>
        <w:spacing w:line="360" w:lineRule="auto"/>
        <w:rPr>
          <w:rFonts w:hint="eastAsia" w:ascii="宋体" w:hAnsi="宋体" w:eastAsia="宋体" w:cs="宋体"/>
          <w:color w:val="auto"/>
          <w:u w:val="single"/>
        </w:rPr>
      </w:pPr>
      <w:r>
        <w:rPr>
          <w:rFonts w:hint="eastAsia" w:ascii="宋体" w:hAnsi="宋体" w:eastAsia="宋体" w:cs="宋体"/>
          <w:color w:val="auto"/>
        </w:rPr>
        <w:t xml:space="preserve">项目编号：</w:t>
      </w:r>
      <w:r>
        <w:rPr>
          <w:rFonts w:hint="eastAsia" w:ascii="宋体" w:hAnsi="宋体" w:eastAsia="宋体" w:cs="宋体"/>
          <w:color w:val="auto"/>
          <w:u w:val="single"/>
        </w:rPr>
        <w:t xml:space="preserve">                  </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项目名称：</w:t>
      </w:r>
      <w:r>
        <w:rPr>
          <w:rFonts w:hint="eastAsia" w:ascii="宋体" w:hAnsi="宋体" w:eastAsia="宋体" w:cs="宋体"/>
          <w:color w:val="auto"/>
          <w:u w:val="single"/>
        </w:rPr>
        <w:t xml:space="preserve">                               </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采购人：</w:t>
      </w:r>
      <w:r>
        <w:rPr>
          <w:rFonts w:hint="eastAsia" w:ascii="宋体" w:hAnsi="宋体" w:eastAsia="宋体" w:cs="宋体"/>
          <w:color w:val="auto"/>
          <w:u w:val="single"/>
        </w:rPr>
        <w:t xml:space="preserve"> 泰州职业技术学院  </w:t>
      </w:r>
      <w:r>
        <w:rPr>
          <w:rFonts w:hint="eastAsia" w:ascii="宋体" w:hAnsi="宋体" w:eastAsia="宋体" w:cs="宋体"/>
          <w:color w:val="auto"/>
        </w:rPr>
        <w:t xml:space="preserve">（以下简称甲方） 供应商：</w:t>
      </w:r>
      <w:r>
        <w:rPr>
          <w:rFonts w:hint="eastAsia" w:ascii="宋体" w:hAnsi="宋体" w:eastAsia="宋体" w:cs="宋体"/>
          <w:color w:val="auto"/>
          <w:u w:val="single"/>
        </w:rPr>
        <w:t xml:space="preserve">       </w:t>
      </w:r>
      <w:r>
        <w:rPr>
          <w:rFonts w:hint="eastAsia" w:ascii="宋体" w:hAnsi="宋体" w:eastAsia="宋体" w:cs="宋体"/>
          <w:color w:val="auto"/>
        </w:rPr>
        <w:t xml:space="preserve">（以下简称乙方）</w:t>
      </w:r>
      <w:r/>
    </w:p>
    <w:p>
      <w:pPr>
        <w:ind w:firstLine="420"/>
        <w:spacing w:line="360" w:lineRule="auto"/>
        <w:rPr>
          <w:rFonts w:hint="eastAsia" w:ascii="宋体" w:hAnsi="宋体" w:eastAsia="宋体" w:cs="宋体"/>
          <w:color w:val="auto"/>
          <w:u w:val="single"/>
        </w:rPr>
      </w:pPr>
      <w:r>
        <w:rPr>
          <w:rFonts w:hint="eastAsia" w:ascii="宋体" w:hAnsi="宋体" w:eastAsia="宋体" w:cs="宋体"/>
          <w:color w:val="auto"/>
        </w:rPr>
        <w:t xml:space="preserve">住所地：</w:t>
      </w:r>
      <w:r>
        <w:rPr>
          <w:rFonts w:hint="eastAsia" w:ascii="宋体" w:hAnsi="宋体" w:eastAsia="宋体" w:cs="宋体"/>
          <w:color w:val="auto"/>
          <w:u w:val="single"/>
        </w:rPr>
        <w:t xml:space="preserve">                                 </w:t>
      </w:r>
      <w:r>
        <w:rPr>
          <w:rFonts w:hint="eastAsia" w:ascii="宋体" w:hAnsi="宋体" w:eastAsia="宋体" w:cs="宋体"/>
          <w:color w:val="auto"/>
        </w:rPr>
        <w:t xml:space="preserve">住所地：</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根据《中华人民共和国政府采购法》《</w:t>
      </w:r>
      <w:r>
        <w:rPr>
          <w:rFonts w:hint="eastAsia" w:ascii="宋体" w:hAnsi="宋体" w:eastAsia="宋体" w:cs="宋体"/>
          <w:color w:val="auto"/>
          <w:shd w:val="clear" w:color="auto" w:fill="ffffff"/>
        </w:rPr>
        <w:t xml:space="preserve">中华人民共和国民法典</w:t>
      </w:r>
      <w:r>
        <w:rPr>
          <w:rFonts w:hint="eastAsia" w:ascii="宋体" w:hAnsi="宋体" w:eastAsia="宋体" w:cs="宋体"/>
          <w:color w:val="auto"/>
        </w:rPr>
        <w:t xml:space="preserve">》等法律法规的规定，甲乙双方按照江苏省政府采购网的招标结果签订本合同。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第一条 合同标的 乙方根据甲方需求提供下列服务（或货物）：</w:t>
      </w:r>
      <w:r/>
    </w:p>
    <w:tbl>
      <w:tblPr>
        <w:tblStyle w:val="766"/>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29"/>
        <w:gridCol w:w="3327"/>
        <w:gridCol w:w="1566"/>
        <w:gridCol w:w="2074"/>
      </w:tblGrid>
      <w:tr>
        <w:trPr>
          <w:jc w:val="center"/>
          <w:trHeight w:val="337"/>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名称</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数量</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单位</w:t>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759"/>
              <w:spacing w:before="5"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pStyle w:val="759"/>
              <w:jc w:val="both"/>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3327"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bl>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第二条 合同总价款本合同项下服务（或货物）总价款为 </w:t>
      </w:r>
      <w:r>
        <w:rPr>
          <w:rFonts w:hint="eastAsia" w:ascii="宋体" w:hAnsi="宋体" w:eastAsia="宋体" w:cs="宋体"/>
          <w:color w:val="auto"/>
          <w:u w:val="single"/>
        </w:rPr>
        <w:t xml:space="preserve">                          </w:t>
      </w:r>
      <w:r>
        <w:rPr>
          <w:rFonts w:hint="eastAsia" w:ascii="宋体" w:hAnsi="宋体" w:eastAsia="宋体" w:cs="宋体"/>
          <w:color w:val="auto"/>
        </w:rPr>
        <w:t xml:space="preserve">（大写）人民币，分项价款在</w:t>
      </w:r>
      <w:r>
        <w:t xml:space="preserve">《</w:t>
      </w:r>
      <w:r>
        <w:rPr>
          <w:rFonts w:hint="eastAsia" w:ascii="宋体" w:hAnsi="宋体" w:eastAsia="宋体" w:cs="宋体"/>
          <w:color w:val="auto"/>
        </w:rPr>
        <w:t xml:space="preserve">投标报价表</w:t>
      </w:r>
      <w:r>
        <w:t xml:space="preserve">》</w:t>
      </w:r>
      <w:r>
        <w:rPr>
          <w:rFonts w:hint="eastAsia" w:ascii="宋体" w:hAnsi="宋体" w:eastAsia="宋体" w:cs="宋体"/>
          <w:color w:val="auto"/>
        </w:rPr>
        <w:t xml:space="preserve">中有明确规定。   </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1.本合同总价款包含完成本货物采购项目发生的所有含税费用、支付给员工的工资和国家强制缴纳的各种社会保障资金，以及供应商认为需要的其他费用等。</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2.本合同执行总价合同。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3.分项报价：</w:t>
      </w:r>
      <w:r/>
    </w:p>
    <w:tbl>
      <w:tblPr>
        <w:tblStyle w:val="766"/>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8"/>
        <w:gridCol w:w="1701"/>
        <w:gridCol w:w="1276"/>
        <w:gridCol w:w="1134"/>
        <w:gridCol w:w="709"/>
        <w:gridCol w:w="708"/>
        <w:gridCol w:w="1134"/>
        <w:gridCol w:w="1068"/>
      </w:tblGrid>
      <w:tr>
        <w:trPr>
          <w:jc w:val="center"/>
          <w:trHeight w:val="449"/>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产地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单价（元）</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759"/>
              <w:spacing w:before="5"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59"/>
              <w:jc w:val="both"/>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59"/>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59"/>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59"/>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59"/>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59"/>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59"/>
              <w:spacing w:line="360" w:lineRule="auto"/>
              <w:tabs>
                <w:tab w:val="left" w:pos="420" w:leader="none"/>
              </w:tabs>
              <w:rPr>
                <w:rFonts w:hint="eastAsia" w:ascii="宋体" w:hAnsi="宋体" w:eastAsia="宋体" w:cs="宋体"/>
                <w:color w:val="auto"/>
                <w:sz w:val="21"/>
                <w:szCs w:val="21"/>
              </w:rPr>
              <w:pBdr>
                <w:bottom w:val="none" w:color="auto" w:sz="0" w:space="0"/>
              </w:pBd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hint="eastAsia" w:ascii="宋体" w:hAnsi="宋体" w:eastAsia="宋体" w:cs="宋体"/>
                <w:color w:val="auto"/>
              </w:rPr>
            </w:pPr>
            <w:r>
              <w:rPr>
                <w:rFonts w:hint="eastAsia" w:ascii="宋体" w:hAnsi="宋体" w:eastAsia="宋体" w:cs="宋体"/>
                <w:color w:val="auto"/>
              </w:rPr>
            </w:r>
            <w:r/>
          </w:p>
        </w:tc>
      </w:tr>
    </w:tbl>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第三条 组成本合同的有关文件</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下列关于江苏省政府采购</w:t>
      </w:r>
      <w:r>
        <w:rPr>
          <w:rFonts w:hint="eastAsia" w:ascii="宋体" w:hAnsi="宋体" w:eastAsia="宋体" w:cs="宋体"/>
          <w:color w:val="auto"/>
          <w:u w:val="single"/>
        </w:rPr>
        <w:t xml:space="preserve">            </w:t>
      </w:r>
      <w:r>
        <w:rPr>
          <w:rFonts w:hint="eastAsia" w:ascii="宋体" w:hAnsi="宋体" w:eastAsia="宋体" w:cs="宋体"/>
          <w:color w:val="auto"/>
        </w:rPr>
        <w:t xml:space="preserve">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（1）乙方提供的投标文件和投标报价表；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（2）技术规格响应表；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（3）投标承诺/服务承诺；</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（4）成交通知书；</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（5）甲乙双方商定的其他文件等。</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第四条 合同履行期限、地点、风险转移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1.履行合同期限：合同签订后</w:t>
      </w:r>
      <w:r>
        <w:rPr>
          <w:rFonts w:hint="eastAsia" w:ascii="宋体" w:hAnsi="宋体" w:eastAsia="宋体" w:cs="宋体"/>
          <w:color w:val="auto"/>
        </w:rPr>
        <w:t xml:space="preserve">2</w:t>
      </w:r>
      <w:r>
        <w:rPr>
          <w:rFonts w:ascii="宋体" w:hAnsi="宋体" w:eastAsia="宋体" w:cs="宋体"/>
          <w:color w:val="auto"/>
        </w:rPr>
        <w:t xml:space="preserve">0</w:t>
      </w:r>
      <w:r>
        <w:rPr>
          <w:rFonts w:hint="eastAsia" w:ascii="宋体" w:hAnsi="宋体" w:eastAsia="宋体" w:cs="宋体"/>
          <w:color w:val="auto"/>
        </w:rPr>
        <w:t xml:space="preserve">个工作</w:t>
      </w:r>
      <w:r>
        <w:rPr>
          <w:rFonts w:hint="eastAsia" w:ascii="宋体" w:hAnsi="宋体" w:eastAsia="宋体" w:cs="宋体"/>
          <w:color w:val="auto"/>
        </w:rPr>
        <w:t xml:space="preserve">日</w:t>
      </w:r>
      <w:r>
        <w:rPr>
          <w:rFonts w:hint="eastAsia" w:ascii="宋体" w:hAnsi="宋体" w:eastAsia="宋体" w:cs="宋体"/>
          <w:color w:val="auto"/>
        </w:rPr>
        <w:t xml:space="preserve">内</w:t>
      </w:r>
      <w:r>
        <w:rPr>
          <w:rFonts w:hint="eastAsia" w:ascii="宋体" w:hAnsi="宋体" w:eastAsia="宋体" w:cs="宋体"/>
          <w:color w:val="auto"/>
        </w:rPr>
        <w:t xml:space="preserve">完成供货及安装调试完毕</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2.履行合同地点：建筑工程学院</w:t>
      </w:r>
      <w:r>
        <w:rPr>
          <w:rFonts w:hint="eastAsia" w:ascii="宋体" w:hAnsi="宋体" w:eastAsia="宋体" w:cs="宋体"/>
          <w:color w:val="auto"/>
        </w:rPr>
        <w:t xml:space="preserve">实训楼和</w:t>
      </w:r>
      <w:r>
        <w:rPr>
          <w:rFonts w:hint="eastAsia" w:ascii="宋体" w:hAnsi="宋体" w:eastAsia="宋体" w:cs="宋体"/>
          <w:color w:val="auto"/>
        </w:rPr>
        <w:t xml:space="preserve">办公楼</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3.本合同项下产品的运输及保险全部由乙方负责。乙方须采取适于安全、准时完成本合同项</w:t>
      </w:r>
      <w:r>
        <w:rPr>
          <w:rFonts w:hint="eastAsia" w:ascii="宋体" w:hAnsi="宋体" w:eastAsia="宋体" w:cs="宋体"/>
          <w:color w:val="auto"/>
        </w:rPr>
        <w:t xml:space="preserve">下义务</w:t>
      </w:r>
      <w:r>
        <w:rPr>
          <w:rFonts w:hint="eastAsia" w:ascii="宋体" w:hAnsi="宋体" w:eastAsia="宋体" w:cs="宋体"/>
          <w:color w:val="auto"/>
        </w:rPr>
        <w:t xml:space="preserve">的运输措施，将货物运至甲方指定的到货地点。运输中发生的费用，以及意外均与甲方无关。</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承运人指定：</w:t>
      </w:r>
      <w:r>
        <w:rPr>
          <w:rFonts w:ascii="Wingdings 2" w:hAnsi="Wingdings 2" w:eastAsia="Wingdings 2" w:cs="Wingdings 2"/>
          <w:color w:val="auto"/>
        </w:rPr>
        <w:t xml:space="preserve"></w:t>
      </w:r>
      <w:r>
        <w:rPr>
          <w:rFonts w:hint="eastAsia" w:ascii="宋体" w:hAnsi="宋体" w:eastAsia="宋体" w:cs="宋体"/>
          <w:color w:val="auto"/>
        </w:rPr>
        <w:t xml:space="preserve">甲方 </w:t>
      </w:r>
      <w:r>
        <w:rPr>
          <w:rFonts w:ascii="Wingdings 2" w:hAnsi="Wingdings 2" w:eastAsia="Wingdings 2" w:cs="Wingdings 2"/>
          <w:color w:val="auto"/>
        </w:rPr>
        <w:t xml:space="preserve">R</w:t>
      </w:r>
      <w:r>
        <w:rPr>
          <w:rFonts w:hint="eastAsia" w:ascii="宋体" w:hAnsi="宋体" w:eastAsia="宋体" w:cs="宋体"/>
          <w:color w:val="auto"/>
        </w:rPr>
        <w:t xml:space="preserve">乙方；运费承担：</w:t>
      </w:r>
      <w:r>
        <w:rPr>
          <w:rFonts w:ascii="Wingdings 2" w:hAnsi="Wingdings 2" w:eastAsia="Wingdings 2" w:cs="Wingdings 2"/>
          <w:color w:val="auto"/>
        </w:rPr>
        <w:t xml:space="preserve"></w:t>
      </w:r>
      <w:r>
        <w:rPr>
          <w:rFonts w:hint="eastAsia" w:ascii="宋体" w:hAnsi="宋体" w:eastAsia="宋体" w:cs="宋体"/>
          <w:color w:val="auto"/>
        </w:rPr>
        <w:t xml:space="preserve">甲方 </w:t>
      </w:r>
      <w:r>
        <w:rPr>
          <w:rFonts w:ascii="Wingdings 2" w:hAnsi="Wingdings 2" w:eastAsia="Wingdings 2" w:cs="Wingdings 2"/>
          <w:color w:val="auto"/>
        </w:rPr>
        <w:t xml:space="preserve">R</w:t>
      </w:r>
      <w:r>
        <w:rPr>
          <w:rFonts w:hint="eastAsia" w:ascii="宋体" w:hAnsi="宋体" w:eastAsia="宋体" w:cs="宋体"/>
          <w:color w:val="auto"/>
        </w:rPr>
        <w:t xml:space="preserve">乙方；保费承担：</w:t>
      </w:r>
      <w:r>
        <w:rPr>
          <w:rFonts w:ascii="Wingdings 2" w:hAnsi="Wingdings 2" w:eastAsia="Wingdings 2" w:cs="Wingdings 2"/>
          <w:color w:val="auto"/>
        </w:rPr>
        <w:t xml:space="preserve"></w:t>
      </w:r>
      <w:r>
        <w:rPr>
          <w:rFonts w:hint="eastAsia" w:ascii="宋体" w:hAnsi="宋体" w:eastAsia="宋体" w:cs="宋体"/>
          <w:color w:val="auto"/>
        </w:rPr>
        <w:t xml:space="preserve">甲方 </w:t>
      </w:r>
      <w:r>
        <w:rPr>
          <w:rFonts w:hint="eastAsia" w:ascii="宋体" w:hAnsi="宋体" w:eastAsia="宋体" w:cs="宋体"/>
          <w:color w:val="auto"/>
        </w:rPr>
        <w:t xml:space="preserve"></w:t>
      </w:r>
      <w:r>
        <w:rPr>
          <w:rFonts w:ascii="Wingdings 2" w:hAnsi="Wingdings 2" w:eastAsia="Wingdings 2" w:cs="Wingdings 2"/>
          <w:color w:val="auto"/>
        </w:rPr>
        <w:t xml:space="preserve"></w:t>
      </w:r>
      <w:r>
        <w:rPr>
          <w:rFonts w:hint="eastAsia" w:ascii="宋体" w:hAnsi="宋体" w:eastAsia="宋体" w:cs="宋体"/>
          <w:color w:val="auto"/>
        </w:rPr>
        <w:t xml:space="preserve">乙方。</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第五条 权利保证</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乙方应保证向甲方提供的货物或服务不</w:t>
      </w:r>
      <w:r>
        <w:t xml:space="preserve">接受</w:t>
      </w:r>
      <w:r>
        <w:rPr>
          <w:rFonts w:hint="eastAsia" w:ascii="宋体" w:hAnsi="宋体" w:eastAsia="宋体" w:cs="宋体"/>
          <w:color w:val="auto"/>
        </w:rPr>
        <w:t xml:space="preserve">第三方提出侵犯其专利权、版权、商标权或其他权利的起诉。一旦出现侵权，乙方应承担全部责任。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第六条 质量保证</w:t>
      </w:r>
      <w:r/>
    </w:p>
    <w:p>
      <w:pPr>
        <w:pStyle w:val="775"/>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1.乙方提供的货物或服务质量应当符合采购文件的约定，以及乙方的承诺。</w:t>
      </w:r>
      <w:r/>
    </w:p>
    <w:p>
      <w:pPr>
        <w:pStyle w:val="775"/>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2.乙方向甲方提供的全部产品，均应采用</w:t>
      </w:r>
      <w:r>
        <w:rPr>
          <w:rFonts w:hint="eastAsia" w:ascii="宋体" w:hAnsi="宋体" w:eastAsia="宋体" w:cs="宋体"/>
          <w:color w:val="auto"/>
          <w:sz w:val="21"/>
          <w:szCs w:val="21"/>
        </w:rPr>
        <w:t xml:space="preserve">符合</w:t>
      </w:r>
      <w:r>
        <w:rPr>
          <w:rFonts w:hint="eastAsia" w:ascii="宋体" w:hAnsi="宋体" w:eastAsia="宋体" w:cs="宋体"/>
          <w:color w:val="auto"/>
          <w:sz w:val="21"/>
          <w:szCs w:val="21"/>
        </w:rPr>
        <w:t xml:space="preserve">国家或专业标准的保护方式进行包装</w:t>
      </w:r>
      <w:r>
        <w:rPr>
          <w:rFonts w:hint="eastAsia" w:eastAsia="宋体"/>
        </w:rPr>
        <w:t xml:space="preserve">。</w:t>
      </w:r>
      <w:r>
        <w:rPr>
          <w:rFonts w:hint="eastAsia" w:ascii="宋体" w:hAnsi="宋体" w:eastAsia="宋体" w:cs="宋体"/>
          <w:color w:val="auto"/>
          <w:sz w:val="21"/>
          <w:szCs w:val="21"/>
        </w:rPr>
        <w:t xml:space="preserve">应使包装适应于远距离运输、防潮、防震、防锈和防粗暴装卸，确保货物安全无损</w:t>
      </w:r>
      <w:r>
        <w:t xml:space="preserve">地</w:t>
      </w:r>
      <w:r>
        <w:rPr>
          <w:rFonts w:hint="eastAsia" w:ascii="宋体" w:hAnsi="宋体" w:eastAsia="宋体" w:cs="宋体"/>
          <w:color w:val="auto"/>
          <w:sz w:val="21"/>
          <w:szCs w:val="21"/>
        </w:rPr>
        <w:t xml:space="preserve">运抵甲方指定的到货地点。由于包装不适当所引起的货物锈蚀、损坏和损失均由乙方承担。</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3.除特别说明外，质量保证期为自验收合格后</w:t>
      </w:r>
      <w:r>
        <w:rPr>
          <w:rFonts w:hint="eastAsia" w:eastAsia="宋体"/>
        </w:rPr>
        <w:t xml:space="preserve">；</w:t>
      </w:r>
      <w:r>
        <w:rPr>
          <w:rFonts w:hint="eastAsia" w:ascii="宋体" w:hAnsi="宋体" w:eastAsia="宋体" w:cs="宋体"/>
          <w:color w:val="auto"/>
        </w:rPr>
        <w:t xml:space="preserve">在此期间，乙方提供免费服务。</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第七条 验收</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由验收双方共同签署。验收结果与采购合同约定的资金支付及履约保证金返还条件挂钩。</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2.甲方可以邀请参加本项目的其他供应商或第三</w:t>
      </w:r>
      <w:r>
        <w:rPr>
          <w:rFonts w:hint="eastAsia" w:ascii="宋体" w:hAnsi="宋体" w:eastAsia="宋体" w:cs="宋体"/>
          <w:color w:val="auto"/>
        </w:rPr>
        <w:t xml:space="preserve">方专业</w:t>
      </w:r>
      <w:r>
        <w:rPr>
          <w:rFonts w:hint="eastAsia" w:ascii="宋体" w:hAnsi="宋体" w:eastAsia="宋体" w:cs="宋体"/>
          <w:color w:val="auto"/>
        </w:rPr>
        <w:t xml:space="preserve">机构及专家参与验收。</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第八条 履约保证金</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1.履约保证金采用以下方式</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乙方直接与甲方商定履约保证金</w:t>
      </w:r>
      <w:r>
        <w:t xml:space="preserve">缴纳</w:t>
      </w:r>
      <w:r>
        <w:rPr>
          <w:rFonts w:hint="eastAsia" w:ascii="宋体" w:hAnsi="宋体" w:eastAsia="宋体" w:cs="宋体"/>
          <w:color w:val="auto"/>
        </w:rPr>
        <w:t xml:space="preserve">事宜。</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2.履约保证金的有效期为该项目验收合格时止，甲方应在验收合格后</w:t>
      </w:r>
      <w:r>
        <w:rPr>
          <w:rFonts w:hint="eastAsia" w:ascii="宋体" w:hAnsi="宋体" w:eastAsia="宋体" w:cs="宋体"/>
          <w:color w:val="auto"/>
          <w:u w:val="single"/>
        </w:rPr>
        <w:t xml:space="preserve">30</w:t>
      </w:r>
      <w:r>
        <w:rPr>
          <w:rFonts w:hint="eastAsia" w:ascii="宋体" w:hAnsi="宋体" w:eastAsia="宋体" w:cs="宋体"/>
          <w:color w:val="auto"/>
        </w:rPr>
        <w:t xml:space="preserve">日内退还履约保证金，逾期退还应承担相应的违约责任。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3.如乙方未能履行合同规定的义务，甲方有权从履约保证金中取得补偿。</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4.履约保证金扣除甲方应得的补偿后的余额，在有效期满后七个工作日内无息退还给乙方。</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第九条 合同款</w:t>
      </w:r>
      <w:r>
        <w:t xml:space="preserve">的</w:t>
      </w:r>
      <w:r>
        <w:rPr>
          <w:rFonts w:hint="eastAsia" w:ascii="宋体" w:hAnsi="宋体" w:eastAsia="宋体" w:cs="宋体"/>
          <w:color w:val="auto"/>
        </w:rPr>
        <w:t xml:space="preserve">支付</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1.本合同项下所有款项均以人民币支付。</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2.本合同项下的采购资金由甲方自行支付，乙方向甲方开具发票。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3.付款方式：项目验收合格后</w:t>
      </w:r>
      <w:r>
        <w:rPr>
          <w:rFonts w:hint="eastAsia" w:ascii="宋体" w:hAnsi="宋体" w:eastAsia="宋体" w:cs="宋体"/>
          <w:color w:val="auto"/>
        </w:rPr>
        <w:t xml:space="preserve">付合同</w:t>
      </w:r>
      <w:r>
        <w:rPr>
          <w:rFonts w:hint="eastAsia" w:ascii="宋体" w:hAnsi="宋体" w:eastAsia="宋体" w:cs="宋体"/>
          <w:color w:val="auto"/>
        </w:rPr>
        <w:t xml:space="preserve">金额</w:t>
      </w:r>
      <w:r>
        <w:rPr>
          <w:rFonts w:hint="eastAsia" w:ascii="宋体" w:hAnsi="宋体" w:eastAsia="宋体" w:cs="宋体"/>
          <w:color w:val="auto"/>
        </w:rPr>
        <w:t xml:space="preserve">的9</w:t>
      </w:r>
      <w:r>
        <w:rPr>
          <w:rFonts w:ascii="宋体" w:hAnsi="宋体" w:eastAsia="宋体" w:cs="宋体"/>
          <w:color w:val="auto"/>
        </w:rPr>
        <w:t xml:space="preserve">0%</w:t>
      </w:r>
      <w:r>
        <w:rPr>
          <w:rFonts w:hint="eastAsia" w:ascii="宋体" w:hAnsi="宋体" w:eastAsia="宋体" w:cs="宋体"/>
          <w:color w:val="auto"/>
        </w:rPr>
        <w:t xml:space="preserve">，余款一年后付清。</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第十条 违约责任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1.乙方按合同约定的时间和质量标准提供货物或服务，而甲方无正当理由逾期支付服务（或货物）费用的，每逾期1天甲方向乙方偿付欠款总额的5‰滞纳金，但累计滞纳金总额不超过欠款总额的5%。</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2.乙方违约，甲方可扣除相应的履约保证金。</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4.乙方未按合同约定的时间和质量标准提供货物或服务，给甲方造成损失的，甲方可要求乙方按实赔偿；因乙方货物或服务质量问题导致甲方无法实现合同目的的，甲方有权解除合同。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5.其他违约责任约定</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第十一条 合同的变更和终止</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1.除《中华人民共和国政府采购法》第50条第二款规定的情形外，本合同一经签订，甲乙双方不得擅自变更、中止或终止合同。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2.除发生法律规定的不能预见、不能避免并不能克服的客观情况外，甲乙双方不得放弃或拒绝履行合同。乙方放弃或拒绝履行合同，保证金不予退还。</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第十二条 合同的转让</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乙方不得擅自部分或全部转让其应履行的合同义务。</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第十三条 争议的解决</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u w:val="single"/>
        </w:rPr>
        <w:t xml:space="preserve"> 2 </w:t>
      </w:r>
      <w:r>
        <w:rPr>
          <w:rFonts w:hint="eastAsia" w:ascii="宋体" w:hAnsi="宋体" w:eastAsia="宋体" w:cs="宋体"/>
          <w:color w:val="auto"/>
        </w:rPr>
        <w:t xml:space="preserve">）种方式</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解决争议：</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（1）向甲方所在地有管辖权的人民法院提起诉讼；</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（2）向泰州仲裁委员会按其仲裁规则申请仲裁。</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如没有约定，默认采取第2种方式解决争议。</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2.在仲裁期间，本合同应继续履行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第十四条 诚实信用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乙方应诚实信用，严格按照招标（采购）文件要求和投标（响应）承诺履行合同，不向甲方进行商业贿赂或者提供不正当利益。</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第十五条 合同生效及其他</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1.合同经双方法定代表人或授权委托代表人签字并加盖单位公章后生效。</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2.本合同一式四份，甲乙双方各执二份 </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3.本合同应按照中华人民共和国的现行法律进行解释。</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pStyle w:val="778"/>
        <w:spacing w:before="120" w:after="120" w:line="360" w:lineRule="auto"/>
        <w:rPr>
          <w:rFonts w:hint="eastAsia" w:hAnsi="宋体" w:eastAsia="宋体" w:cs="宋体"/>
          <w:color w:val="auto"/>
          <w:spacing w:val="-4"/>
          <w:szCs w:val="21"/>
        </w:rPr>
      </w:pPr>
      <w:r>
        <w:rPr>
          <w:rFonts w:hint="eastAsia" w:hAnsi="宋体" w:eastAsia="宋体" w:cs="宋体"/>
          <w:color w:val="auto"/>
          <w:spacing w:val="-4"/>
          <w:szCs w:val="21"/>
        </w:rPr>
        <w:t xml:space="preserve">甲方（采购人）：                        乙方（供应商）： </w:t>
      </w:r>
      <w:r/>
    </w:p>
    <w:p>
      <w:pPr>
        <w:pStyle w:val="778"/>
        <w:spacing w:before="120" w:after="120" w:line="360" w:lineRule="auto"/>
        <w:rPr>
          <w:rFonts w:hint="eastAsia" w:hAnsi="宋体" w:eastAsia="宋体" w:cs="宋体"/>
          <w:color w:val="auto"/>
          <w:szCs w:val="21"/>
        </w:rPr>
      </w:pPr>
      <w:r>
        <w:rPr>
          <w:rFonts w:hint="eastAsia" w:hAnsi="宋体" w:eastAsia="宋体" w:cs="宋体"/>
          <w:color w:val="auto"/>
          <w:szCs w:val="21"/>
        </w:rPr>
        <w:t xml:space="preserve">地址：                               地址：  </w:t>
      </w:r>
      <w:r/>
    </w:p>
    <w:p>
      <w:pPr>
        <w:pStyle w:val="778"/>
        <w:spacing w:before="120" w:after="120" w:line="360" w:lineRule="auto"/>
        <w:rPr>
          <w:rFonts w:hint="eastAsia" w:hAnsi="宋体" w:eastAsia="宋体" w:cs="宋体"/>
          <w:color w:val="auto"/>
          <w:szCs w:val="21"/>
        </w:rPr>
      </w:pPr>
      <w:r>
        <w:rPr>
          <w:rFonts w:hint="eastAsia" w:hAnsi="宋体" w:eastAsia="宋体" w:cs="宋体"/>
          <w:color w:val="auto"/>
          <w:szCs w:val="21"/>
        </w:rPr>
        <w:t xml:space="preserve">法定代表人或授权代表：               法定代表人或授权代表：</w:t>
      </w:r>
      <w:r/>
    </w:p>
    <w:p>
      <w:pPr>
        <w:pStyle w:val="778"/>
        <w:spacing w:before="120" w:after="120" w:line="360" w:lineRule="auto"/>
        <w:rPr>
          <w:rFonts w:hint="eastAsia" w:hAnsi="宋体" w:eastAsia="宋体" w:cs="宋体"/>
          <w:color w:val="auto"/>
          <w:szCs w:val="21"/>
        </w:rPr>
      </w:pPr>
      <w:r>
        <w:rPr>
          <w:rFonts w:hint="eastAsia" w:hAnsi="宋体" w:eastAsia="宋体" w:cs="宋体"/>
          <w:color w:val="auto"/>
          <w:szCs w:val="21"/>
        </w:rPr>
        <w:t xml:space="preserve">联系电话：                           联系电话： </w:t>
      </w:r>
      <w:r/>
    </w:p>
    <w:p>
      <w:pPr>
        <w:pStyle w:val="778"/>
        <w:ind w:firstLine="240"/>
        <w:spacing w:before="120" w:after="120" w:line="0" w:lineRule="atLeast"/>
        <w:rPr>
          <w:rFonts w:hint="eastAsia" w:hAnsi="宋体" w:eastAsia="宋体" w:cs="宋体"/>
          <w:color w:val="auto"/>
          <w:sz w:val="24"/>
          <w:szCs w:val="24"/>
        </w:rPr>
      </w:pPr>
      <w:r>
        <w:rPr>
          <w:rFonts w:hint="eastAsia" w:hAnsi="宋体" w:eastAsia="宋体" w:cs="宋体"/>
          <w:color w:val="auto"/>
          <w:sz w:val="24"/>
          <w:szCs w:val="24"/>
        </w:rPr>
        <w:t xml:space="preserve"> </w:t>
      </w:r>
      <w:r/>
    </w:p>
    <w:p>
      <w:pPr>
        <w:rPr>
          <w:rFonts w:hint="eastAsia" w:ascii="宋体" w:hAnsi="宋体" w:eastAsia="宋体" w:cs="宋体"/>
          <w:color w:val="auto"/>
        </w:rPr>
      </w:pPr>
      <w:r>
        <w:rPr>
          <w:rFonts w:hint="eastAsia" w:ascii="宋体" w:hAnsi="宋体" w:eastAsia="宋体" w:cs="宋体"/>
          <w:color w:val="auto"/>
        </w:rPr>
        <w:t xml:space="preserve">签订日期：      年    月    日</w:t>
      </w:r>
      <w:r/>
    </w:p>
    <w:p>
      <w:pPr>
        <w:jc w:val="center"/>
        <w:rPr>
          <w:rFonts w:hint="eastAsia" w:ascii="宋体" w:hAnsi="宋体" w:eastAsia="宋体" w:cs="宋体"/>
          <w:b/>
          <w:bCs/>
          <w:color w:val="auto"/>
          <w:sz w:val="30"/>
          <w:szCs w:val="30"/>
        </w:rPr>
      </w:pPr>
      <w:r>
        <w:br w:type="page" w:clear="all"/>
      </w:r>
      <w:r>
        <w:rPr>
          <w:rFonts w:ascii="宋体" w:hAnsi="宋体" w:eastAsia="宋体" w:cs="宋体"/>
          <w:b/>
          <w:bCs/>
          <w:color w:val="auto"/>
          <w:spacing w:val="-1"/>
          <w:sz w:val="30"/>
          <w:szCs w:val="30"/>
        </w:rPr>
        <w:t xml:space="preserve">第四章</w:t>
      </w:r>
      <w:r>
        <w:rPr>
          <w:rFonts w:hint="eastAsia" w:ascii="宋体" w:hAnsi="宋体" w:eastAsia="宋体" w:cs="宋体"/>
          <w:b/>
          <w:bCs/>
          <w:color w:val="auto"/>
          <w:spacing w:val="-1"/>
          <w:sz w:val="30"/>
          <w:szCs w:val="30"/>
        </w:rPr>
        <w:t xml:space="preserve">  </w:t>
      </w:r>
      <w:r>
        <w:rPr>
          <w:rFonts w:ascii="宋体" w:hAnsi="宋体" w:eastAsia="宋体" w:cs="宋体"/>
          <w:b/>
          <w:bCs/>
          <w:color w:val="auto"/>
          <w:spacing w:val="-1"/>
          <w:sz w:val="30"/>
          <w:szCs w:val="30"/>
        </w:rPr>
        <w:t xml:space="preserve">项</w:t>
      </w:r>
      <w:r>
        <w:rPr>
          <w:rFonts w:ascii="宋体" w:hAnsi="宋体" w:eastAsia="宋体" w:cs="宋体"/>
          <w:b/>
          <w:bCs/>
          <w:color w:val="auto"/>
          <w:sz w:val="30"/>
          <w:szCs w:val="30"/>
        </w:rPr>
        <w:t xml:space="preserve">目需求</w:t>
      </w:r>
      <w:r/>
    </w:p>
    <w:p>
      <w:pPr>
        <w:pStyle w:val="774"/>
        <w:rPr>
          <w:color w:val="auto"/>
        </w:rPr>
      </w:pPr>
      <w:r>
        <w:rPr>
          <w:color w:val="auto"/>
        </w:rPr>
      </w:r>
      <w:r/>
    </w:p>
    <w:p>
      <w:pPr>
        <w:ind w:left="709" w:hanging="289"/>
        <w:rPr>
          <w:sz w:val="24"/>
          <w:szCs w:val="28"/>
        </w:rPr>
        <w:outlineLvl w:val="0"/>
      </w:pPr>
      <w:r>
        <w:rPr>
          <w:rFonts w:hint="eastAsia"/>
          <w:sz w:val="24"/>
          <w:szCs w:val="28"/>
        </w:rPr>
        <w:t xml:space="preserve">一、智慧工地平台</w:t>
      </w:r>
      <w:r/>
    </w:p>
    <w:p>
      <w:pPr>
        <w:pStyle w:val="969"/>
        <w:rPr>
          <w:rFonts w:hint="eastAsia"/>
        </w:rPr>
      </w:pPr>
      <w:r>
        <w:rPr>
          <w:rFonts w:hint="eastAsia"/>
        </w:rPr>
        <w:t xml:space="preserve">智慧工地平台采用云服务器部署，提供不少于</w:t>
      </w:r>
      <w:r>
        <w:t xml:space="preserve">8</w:t>
      </w:r>
      <w:r>
        <w:rPr>
          <w:rFonts w:hint="eastAsia"/>
        </w:rPr>
        <w:t xml:space="preserve">年免费升级维护，同时长年提供二个（含二个，至少一个工地是江苏省省内）以上实际企业云平台应用账号供学校学习使用。对于学校此次采购的内部教学项目，提供一个教师管理账号，由教师账号批量管理学生用账号。（提供承诺函并加盖公章）。</w:t>
      </w:r>
      <w:r/>
    </w:p>
    <w:p>
      <w:pPr>
        <w:pStyle w:val="969"/>
        <w:rPr>
          <w:rFonts w:hint="eastAsia"/>
        </w:rPr>
      </w:pPr>
      <w:r>
        <w:rPr>
          <w:rFonts w:hint="eastAsia"/>
        </w:rPr>
        <w:t xml:space="preserve">智慧工地平台进入后可显示但不限于以下内容：工程概况、</w:t>
      </w:r>
      <w:r>
        <w:t xml:space="preserve">BIM </w:t>
      </w:r>
      <w:r>
        <w:rPr>
          <w:rFonts w:hint="eastAsia"/>
        </w:rPr>
        <w:t xml:space="preserve">模型、人员分析、机械设备、监控分析、环境分析、</w:t>
      </w:r>
      <w:r>
        <w:rPr>
          <w:rFonts w:hint="eastAsia"/>
        </w:rPr>
        <w:t xml:space="preserve">物联设备</w:t>
      </w:r>
      <w:r>
        <w:rPr>
          <w:rFonts w:hint="eastAsia"/>
        </w:rPr>
        <w:t xml:space="preserve">、安全管理等。（提供系统截图）。</w:t>
      </w:r>
      <w:r/>
    </w:p>
    <w:p>
      <w:pPr>
        <w:pStyle w:val="969"/>
        <w:rPr>
          <w:rFonts w:hint="eastAsia"/>
        </w:rPr>
      </w:pPr>
      <w:r>
        <w:rPr>
          <w:rFonts w:hint="eastAsia"/>
        </w:rPr>
        <w:t xml:space="preserve">提供源代码供学校（学校对于源代码仅用于本校的项目进行教学和研究使用、学校可在此基础进行改写和扩充），智慧工地平台的各主界面需要体现学校名称。项目实施完毕后承诺共同基于本项目共同申请软件著作权证书不少于一个，在合同签订后一年时间内完成。（提供承诺函并加盖公章及法人章）。</w:t>
      </w:r>
      <w:r/>
    </w:p>
    <w:p>
      <w:pPr>
        <w:pStyle w:val="969"/>
        <w:rPr>
          <w:rFonts w:hint="eastAsia"/>
        </w:rPr>
      </w:pPr>
      <w:r>
        <w:rPr>
          <w:rFonts w:hint="eastAsia"/>
        </w:rPr>
        <w:t xml:space="preserve">智慧工地平台支持但不限于接入本次采购所有相关系统（指人员定位系统、视频监控系统、劳务实名制系统、塔吊安全监控系统、施工升降机安全监测系统、基坑监测系统、高支模监测系统、喷淋联动控制系统、临边防护报警系统、环境监测系统）），可以连接到各类系统的传感器对相应设备进行实时监控、收集各类数据（例如环境分析、人员动态等）等，并将数据传输到服务器。</w:t>
      </w:r>
      <w:r/>
    </w:p>
    <w:p>
      <w:pPr>
        <w:pStyle w:val="969"/>
        <w:rPr>
          <w:rFonts w:hint="eastAsia"/>
        </w:rPr>
      </w:pPr>
      <w:r>
        <w:rPr>
          <w:rFonts w:hint="eastAsia"/>
        </w:rPr>
        <w:t xml:space="preserve">智慧工地平台包含的安全巡检系统、质量管理系统，施工现场质量问题排查和隐患整改，隐患数据分析。管理人员可通过智慧工地平台查看安全质量问题</w:t>
      </w:r>
      <w:r>
        <w:rPr>
          <w:rFonts w:hint="eastAsia"/>
        </w:rPr>
        <w:t xml:space="preserve">整改全</w:t>
      </w:r>
      <w:r>
        <w:rPr>
          <w:rFonts w:hint="eastAsia"/>
        </w:rPr>
        <w:t xml:space="preserve">过程</w:t>
      </w:r>
      <w:r>
        <w:t xml:space="preserve">(</w:t>
      </w:r>
      <w:r>
        <w:rPr>
          <w:rFonts w:hint="eastAsia"/>
        </w:rPr>
        <w:t xml:space="preserve">同时也支持手机A</w:t>
      </w:r>
      <w:r>
        <w:t xml:space="preserve">PP</w:t>
      </w:r>
      <w:r>
        <w:rPr>
          <w:rFonts w:hint="eastAsia"/>
        </w:rPr>
        <w:t xml:space="preserve">操作），可查看历史记录。具有隐患随手拍、定点巡视、安全检查等业务功能，形成一整套的发现、上传、整改、复核、闭环流程。</w:t>
      </w:r>
      <w:r/>
    </w:p>
    <w:p>
      <w:pPr>
        <w:pStyle w:val="969"/>
        <w:rPr>
          <w:rFonts w:hint="eastAsia" w:cs="宋体"/>
        </w:rPr>
      </w:pPr>
      <w:r>
        <w:rPr>
          <w:rFonts w:hint="eastAsia"/>
        </w:rPr>
        <w:t xml:space="preserve">智慧平台可以在我院建筑工程学院一楼的大屏中同步显示。同时提供一个独立配套显示系统，显示器参数（尺寸</w:t>
      </w:r>
      <w:r>
        <w:rPr>
          <w:rFonts w:hint="eastAsia" w:cs="宋体"/>
        </w:rPr>
        <w:t xml:space="preserve">≥6</w:t>
      </w:r>
      <w:r>
        <w:rPr>
          <w:rFonts w:cs="宋体"/>
        </w:rPr>
        <w:t xml:space="preserve">5</w:t>
      </w:r>
      <w:r>
        <w:rPr>
          <w:rFonts w:hint="eastAsia"/>
        </w:rPr>
        <w:t xml:space="preserve">寸、物理分辨率</w:t>
      </w:r>
      <w:r>
        <w:rPr>
          <w:rFonts w:cs="宋体"/>
        </w:rPr>
        <w:t xml:space="preserve"> ≥3840x2160</w:t>
      </w:r>
      <w:r>
        <w:rPr>
          <w:rFonts w:hint="eastAsia"/>
        </w:rPr>
        <w:t xml:space="preserve">，</w:t>
      </w:r>
      <w:r>
        <w:rPr>
          <w:rFonts w:hint="eastAsia"/>
        </w:rPr>
        <w:t xml:space="preserve">配可落地</w:t>
      </w:r>
      <w:r>
        <w:rPr>
          <w:rFonts w:hint="eastAsia"/>
        </w:rPr>
        <w:t xml:space="preserve">移动支架，方便展示）。</w:t>
      </w:r>
      <w:r/>
    </w:p>
    <w:p>
      <w:pPr>
        <w:ind w:left="709" w:hanging="289"/>
        <w:rPr>
          <w:sz w:val="24"/>
          <w:szCs w:val="28"/>
        </w:rPr>
        <w:outlineLvl w:val="0"/>
      </w:pPr>
      <w:r>
        <w:rPr>
          <w:rFonts w:hint="eastAsia" w:ascii="微软雅黑" w:hAnsi="微软雅黑" w:eastAsia="微软雅黑" w:cs="微软雅黑"/>
          <w:sz w:val="24"/>
          <w:szCs w:val="28"/>
        </w:rPr>
        <w:t xml:space="preserve">二</w:t>
      </w:r>
      <w:r>
        <w:rPr>
          <w:rFonts w:hint="eastAsia"/>
          <w:sz w:val="24"/>
          <w:szCs w:val="28"/>
        </w:rPr>
        <w:t xml:space="preserve">、人员定位系统</w:t>
      </w:r>
      <w:r/>
    </w:p>
    <w:p>
      <w:pPr>
        <w:pStyle w:val="969"/>
        <w:numPr>
          <w:ilvl w:val="0"/>
          <w:numId w:val="2"/>
        </w:numPr>
        <w:rPr>
          <w:rFonts w:hint="eastAsia"/>
        </w:rPr>
      </w:pPr>
      <w:r>
        <w:rPr>
          <w:rFonts w:hint="eastAsia"/>
        </w:rPr>
        <w:t xml:space="preserve">提供不少于</w:t>
      </w:r>
      <w:r>
        <w:t xml:space="preserve">6</w:t>
      </w:r>
      <w:r>
        <w:rPr>
          <w:rFonts w:hint="eastAsia"/>
        </w:rPr>
        <w:t xml:space="preserve">0个智能安全帽，数据同步在智慧工地平台中，可定位人员。在电脑上平台或移动设备上可以展示人员实时位置数据，通常具有地图显示、历史轨迹回放、人员搜索、数据分析等功能（提供电脑或移动</w:t>
      </w:r>
      <w:r>
        <w:rPr>
          <w:rFonts w:hint="eastAsia"/>
        </w:rPr>
        <w:t xml:space="preserve">端显示截</w:t>
      </w:r>
      <w:r>
        <w:rPr>
          <w:rFonts w:hint="eastAsia"/>
        </w:rPr>
        <w:t xml:space="preserve">图）。</w:t>
      </w:r>
      <w:r/>
    </w:p>
    <w:p>
      <w:pPr>
        <w:pStyle w:val="969"/>
        <w:rPr>
          <w:rFonts w:hint="eastAsia"/>
        </w:rPr>
      </w:pPr>
      <w:r>
        <w:rPr>
          <w:rFonts w:hint="eastAsia"/>
        </w:rPr>
        <w:t xml:space="preserve">安全帽内含智能定位芯片，为方便室内教学，至少应</w:t>
      </w:r>
      <w:r>
        <w:rPr>
          <w:rFonts w:hint="eastAsia"/>
        </w:rPr>
        <w:t xml:space="preserve">支持蓝牙定位</w:t>
      </w:r>
      <w:r>
        <w:rPr>
          <w:rFonts w:hint="eastAsia"/>
        </w:rPr>
        <w:t xml:space="preserve">或W</w:t>
      </w:r>
      <w:r>
        <w:t xml:space="preserve">IFI</w:t>
      </w:r>
      <w:r>
        <w:rPr>
          <w:rFonts w:hint="eastAsia"/>
        </w:rPr>
        <w:t xml:space="preserve">定位，定位基站或接收器安装于建筑工程学院实训楼内。防护等级达到IP66，内置电池的平均续航时间不少于10小时。</w:t>
      </w:r>
      <w:r/>
    </w:p>
    <w:p>
      <w:pPr>
        <w:pStyle w:val="969"/>
        <w:rPr>
          <w:rFonts w:hint="eastAsia"/>
        </w:rPr>
      </w:pPr>
      <w:r>
        <w:rPr>
          <w:rFonts w:hint="eastAsia" w:ascii="宋体" w:hAnsi="宋体" w:cs="宋体"/>
        </w:rPr>
        <w:t xml:space="preserve">智能安全帽</w:t>
      </w:r>
      <w:r>
        <w:rPr>
          <w:rFonts w:hint="eastAsia"/>
        </w:rPr>
        <w:t xml:space="preserve">以下功能中至少支持</w:t>
      </w:r>
      <w:r>
        <w:t xml:space="preserve">6</w:t>
      </w:r>
      <w:r>
        <w:rPr>
          <w:rFonts w:hint="eastAsia"/>
        </w:rPr>
        <w:t xml:space="preserve">项：</w:t>
      </w:r>
      <w:r/>
    </w:p>
    <w:p>
      <w:pPr>
        <w:pStyle w:val="969"/>
        <w:numPr>
          <w:ilvl w:val="1"/>
          <w:numId w:val="3"/>
        </w:numPr>
        <w:ind w:firstLine="5"/>
        <w:rPr>
          <w:rFonts w:hint="eastAsia"/>
        </w:rPr>
      </w:pPr>
      <w:r>
        <w:rPr>
          <w:rFonts w:hint="eastAsia"/>
        </w:rPr>
        <w:t xml:space="preserve">有摄像头和内置T</w:t>
      </w:r>
      <w:r>
        <w:t xml:space="preserve">F</w:t>
      </w:r>
      <w:r>
        <w:rPr>
          <w:rFonts w:hint="eastAsia"/>
        </w:rPr>
        <w:t xml:space="preserve">卡，具备录像和拍照功能；</w:t>
      </w:r>
      <w:r/>
    </w:p>
    <w:p>
      <w:pPr>
        <w:pStyle w:val="969"/>
        <w:numPr>
          <w:ilvl w:val="1"/>
          <w:numId w:val="3"/>
        </w:numPr>
        <w:ind w:firstLine="5"/>
        <w:rPr>
          <w:rFonts w:hint="eastAsia"/>
        </w:rPr>
      </w:pPr>
      <w:r>
        <w:rPr>
          <w:rFonts w:hint="eastAsia"/>
        </w:rPr>
        <w:t xml:space="preserve">支持长时间静止报警；</w:t>
      </w:r>
      <w:r/>
    </w:p>
    <w:p>
      <w:pPr>
        <w:pStyle w:val="969"/>
        <w:numPr>
          <w:ilvl w:val="1"/>
          <w:numId w:val="3"/>
        </w:numPr>
        <w:ind w:firstLine="5"/>
        <w:rPr>
          <w:rFonts w:hint="eastAsia"/>
        </w:rPr>
      </w:pPr>
      <w:r>
        <w:rPr>
          <w:rFonts w:hint="eastAsia"/>
        </w:rPr>
        <w:t xml:space="preserve">支持跌落或震动报警；</w:t>
      </w:r>
      <w:r/>
    </w:p>
    <w:p>
      <w:pPr>
        <w:pStyle w:val="969"/>
        <w:numPr>
          <w:ilvl w:val="1"/>
          <w:numId w:val="3"/>
        </w:numPr>
        <w:ind w:firstLine="5"/>
        <w:rPr>
          <w:rFonts w:hint="eastAsia"/>
        </w:rPr>
      </w:pPr>
      <w:r>
        <w:rPr>
          <w:rFonts w:hint="eastAsia"/>
        </w:rPr>
        <w:t xml:space="preserve">电子围栏</w:t>
      </w:r>
      <w:r>
        <w:t xml:space="preserve">区域报警</w:t>
      </w:r>
      <w:r>
        <w:rPr>
          <w:rFonts w:hint="eastAsia"/>
        </w:rPr>
        <w:t xml:space="preserve">功能</w:t>
      </w:r>
      <w:r/>
    </w:p>
    <w:p>
      <w:pPr>
        <w:pStyle w:val="969"/>
        <w:numPr>
          <w:ilvl w:val="1"/>
          <w:numId w:val="3"/>
        </w:numPr>
        <w:ind w:firstLine="5"/>
        <w:rPr>
          <w:rFonts w:hint="eastAsia"/>
        </w:rPr>
      </w:pPr>
      <w:r>
        <w:t xml:space="preserve">一键报警</w:t>
      </w:r>
      <w:r>
        <w:rPr>
          <w:rFonts w:hint="eastAsia"/>
        </w:rPr>
        <w:t xml:space="preserve">功能；</w:t>
      </w:r>
      <w:r/>
    </w:p>
    <w:p>
      <w:pPr>
        <w:pStyle w:val="969"/>
        <w:numPr>
          <w:ilvl w:val="1"/>
          <w:numId w:val="3"/>
        </w:numPr>
        <w:ind w:firstLine="5"/>
        <w:rPr>
          <w:rFonts w:hint="eastAsia"/>
        </w:rPr>
      </w:pPr>
      <w:r>
        <w:t xml:space="preserve">电量低电量报警</w:t>
      </w:r>
      <w:r>
        <w:rPr>
          <w:rFonts w:hint="eastAsia"/>
        </w:rPr>
        <w:t xml:space="preserve">；</w:t>
      </w:r>
      <w:r/>
    </w:p>
    <w:p>
      <w:pPr>
        <w:pStyle w:val="969"/>
        <w:numPr>
          <w:ilvl w:val="1"/>
          <w:numId w:val="3"/>
        </w:numPr>
        <w:ind w:firstLine="5"/>
        <w:rPr>
          <w:rFonts w:hint="eastAsia"/>
        </w:rPr>
      </w:pPr>
      <w:r>
        <w:rPr>
          <w:rFonts w:hint="eastAsia"/>
        </w:rPr>
        <w:t xml:space="preserve">支持按时间段自动休眠</w:t>
      </w:r>
      <w:r/>
    </w:p>
    <w:p>
      <w:pPr>
        <w:pStyle w:val="969"/>
        <w:numPr>
          <w:ilvl w:val="1"/>
          <w:numId w:val="3"/>
        </w:numPr>
        <w:ind w:firstLine="5"/>
        <w:rPr>
          <w:rFonts w:hint="eastAsia"/>
        </w:rPr>
      </w:pPr>
      <w:r>
        <w:rPr>
          <w:rFonts w:hint="eastAsia"/>
        </w:rPr>
        <w:t xml:space="preserve">有照明头灯；</w:t>
      </w:r>
      <w:r/>
    </w:p>
    <w:p>
      <w:pPr>
        <w:pStyle w:val="969"/>
        <w:numPr>
          <w:ilvl w:val="1"/>
          <w:numId w:val="3"/>
        </w:numPr>
        <w:ind w:firstLine="5"/>
        <w:rPr>
          <w:rFonts w:hint="eastAsia"/>
        </w:rPr>
      </w:pPr>
      <w:r>
        <w:rPr>
          <w:rFonts w:hint="eastAsia"/>
        </w:rPr>
        <w:t xml:space="preserve">支持北斗和G</w:t>
      </w:r>
      <w:r>
        <w:t xml:space="preserve">PS</w:t>
      </w:r>
      <w:r>
        <w:rPr>
          <w:rFonts w:hint="eastAsia"/>
        </w:rPr>
        <w:t xml:space="preserve">。</w:t>
      </w:r>
      <w:r/>
    </w:p>
    <w:p>
      <w:pPr>
        <w:pStyle w:val="969"/>
        <w:numPr>
          <w:ilvl w:val="1"/>
          <w:numId w:val="3"/>
        </w:numPr>
        <w:ind w:firstLine="5"/>
        <w:rPr>
          <w:rFonts w:hint="eastAsia"/>
        </w:rPr>
      </w:pPr>
      <w:r>
        <w:rPr>
          <w:rFonts w:hint="eastAsia"/>
        </w:rPr>
        <w:t xml:space="preserve">语音通话功能。</w:t>
      </w:r>
      <w:r/>
    </w:p>
    <w:p>
      <w:pPr>
        <w:ind w:left="709" w:hanging="289"/>
        <w:rPr>
          <w:sz w:val="24"/>
          <w:szCs w:val="28"/>
        </w:rPr>
        <w:outlineLvl w:val="0"/>
      </w:pPr>
      <w:r>
        <w:rPr>
          <w:rFonts w:hint="eastAsia" w:ascii="微软雅黑" w:hAnsi="微软雅黑" w:eastAsia="微软雅黑" w:cs="微软雅黑"/>
          <w:sz w:val="24"/>
          <w:szCs w:val="28"/>
        </w:rPr>
        <w:t xml:space="preserve">三</w:t>
      </w:r>
      <w:r>
        <w:rPr>
          <w:rFonts w:hint="eastAsia"/>
          <w:sz w:val="24"/>
          <w:szCs w:val="28"/>
        </w:rPr>
        <w:t xml:space="preserve">、视频监控系统</w:t>
      </w:r>
      <w:r/>
    </w:p>
    <w:p>
      <w:pPr>
        <w:pStyle w:val="969"/>
        <w:numPr>
          <w:ilvl w:val="0"/>
          <w:numId w:val="4"/>
        </w:numPr>
        <w:rPr>
          <w:rFonts w:hint="eastAsia"/>
        </w:rPr>
      </w:pPr>
      <w:r>
        <w:rPr>
          <w:rFonts w:hint="eastAsia"/>
        </w:rPr>
        <w:t xml:space="preserve">视频管理软件，可远程查看现场实时画面，多视角了解施工实况；有记录现场历史视频，留存取证，并支持云端查看；能定时抓拍生成延时摄影视频，记录施工动态形象进度；手机可实时查看监控视频（提供系统截图并加盖公章）。</w:t>
      </w:r>
      <w:r/>
    </w:p>
    <w:p>
      <w:pPr>
        <w:pStyle w:val="969"/>
        <w:rPr>
          <w:rFonts w:hint="eastAsia"/>
        </w:rPr>
      </w:pPr>
      <w:r>
        <w:rPr>
          <w:rFonts w:hint="eastAsia"/>
        </w:rPr>
        <w:t xml:space="preserve">无需人员值守，自动识别现场安全问题，至少能识别以下识别功能中的</w:t>
      </w:r>
      <w:r>
        <w:t xml:space="preserve">5</w:t>
      </w:r>
      <w:r>
        <w:rPr>
          <w:rFonts w:hint="eastAsia"/>
        </w:rPr>
        <w:t xml:space="preserve">项：</w:t>
      </w:r>
      <w:r/>
    </w:p>
    <w:p>
      <w:pPr>
        <w:pStyle w:val="969"/>
        <w:numPr>
          <w:ilvl w:val="1"/>
          <w:numId w:val="5"/>
        </w:numPr>
        <w:ind w:firstLine="5"/>
        <w:rPr>
          <w:rFonts w:hint="eastAsia"/>
        </w:rPr>
      </w:pPr>
      <w:r>
        <w:rPr>
          <w:rFonts w:hint="eastAsia"/>
        </w:rPr>
        <w:t xml:space="preserve">安全帽穿戴识别；</w:t>
      </w:r>
      <w:r/>
    </w:p>
    <w:p>
      <w:pPr>
        <w:pStyle w:val="969"/>
        <w:numPr>
          <w:ilvl w:val="1"/>
          <w:numId w:val="5"/>
        </w:numPr>
        <w:ind w:firstLine="5"/>
        <w:rPr>
          <w:rFonts w:hint="eastAsia"/>
        </w:rPr>
      </w:pPr>
      <w:r>
        <w:rPr>
          <w:rFonts w:hint="eastAsia"/>
        </w:rPr>
        <w:t xml:space="preserve">未穿反光衣识别；</w:t>
      </w:r>
      <w:r/>
    </w:p>
    <w:p>
      <w:pPr>
        <w:pStyle w:val="969"/>
        <w:numPr>
          <w:ilvl w:val="1"/>
          <w:numId w:val="5"/>
        </w:numPr>
        <w:ind w:firstLine="5"/>
        <w:rPr>
          <w:rFonts w:hint="eastAsia"/>
        </w:rPr>
      </w:pPr>
      <w:r>
        <w:rPr>
          <w:rFonts w:hint="eastAsia"/>
        </w:rPr>
        <w:t xml:space="preserve">明火识别</w:t>
      </w:r>
      <w:r/>
    </w:p>
    <w:p>
      <w:pPr>
        <w:pStyle w:val="969"/>
        <w:numPr>
          <w:ilvl w:val="1"/>
          <w:numId w:val="5"/>
        </w:numPr>
        <w:ind w:firstLine="5"/>
        <w:rPr>
          <w:rFonts w:hint="eastAsia"/>
        </w:rPr>
      </w:pPr>
      <w:r>
        <w:rPr>
          <w:rFonts w:hint="eastAsia"/>
        </w:rPr>
        <w:t xml:space="preserve">吸烟识别</w:t>
      </w:r>
      <w:r/>
    </w:p>
    <w:p>
      <w:pPr>
        <w:pStyle w:val="969"/>
        <w:numPr>
          <w:ilvl w:val="1"/>
          <w:numId w:val="5"/>
        </w:numPr>
        <w:ind w:firstLine="5"/>
        <w:rPr>
          <w:rFonts w:hint="eastAsia"/>
        </w:rPr>
      </w:pPr>
      <w:r>
        <w:rPr>
          <w:rFonts w:hint="eastAsia"/>
        </w:rPr>
        <w:t xml:space="preserve">区域入侵识别</w:t>
      </w:r>
      <w:r/>
    </w:p>
    <w:p>
      <w:pPr>
        <w:pStyle w:val="969"/>
        <w:numPr>
          <w:ilvl w:val="1"/>
          <w:numId w:val="5"/>
        </w:numPr>
        <w:ind w:firstLine="5"/>
        <w:rPr>
          <w:rFonts w:hint="eastAsia"/>
        </w:rPr>
      </w:pPr>
      <w:r>
        <w:rPr>
          <w:rFonts w:hint="eastAsia"/>
        </w:rPr>
        <w:t xml:space="preserve">人数统计等。</w:t>
      </w:r>
      <w:r/>
    </w:p>
    <w:p>
      <w:pPr>
        <w:pStyle w:val="969"/>
        <w:numPr>
          <w:ilvl w:val="1"/>
          <w:numId w:val="5"/>
        </w:numPr>
        <w:ind w:firstLine="5"/>
        <w:rPr>
          <w:rFonts w:hint="eastAsia" w:ascii="宋体" w:hAnsi="宋体" w:eastAsia="宋体" w:cs="宋体"/>
        </w:rPr>
      </w:pPr>
      <w:r>
        <w:rPr>
          <w:rFonts w:hint="eastAsia"/>
        </w:rPr>
        <w:t xml:space="preserve">黑白名单布控</w:t>
      </w:r>
      <w:r/>
    </w:p>
    <w:p>
      <w:pPr>
        <w:pStyle w:val="969"/>
        <w:numPr>
          <w:ilvl w:val="0"/>
          <w:numId w:val="4"/>
        </w:numPr>
        <w:rPr>
          <w:rFonts w:hint="eastAsia"/>
        </w:rPr>
      </w:pPr>
      <w:r>
        <w:rPr>
          <w:rFonts w:hint="eastAsia"/>
        </w:rPr>
        <w:t xml:space="preserve">整体硬件组成：至少</w:t>
      </w:r>
      <w:r>
        <w:t xml:space="preserve">10</w:t>
      </w:r>
      <w:r>
        <w:rPr>
          <w:rFonts w:hint="eastAsia"/>
        </w:rPr>
        <w:t xml:space="preserve">个红外枪机摄像头、</w:t>
      </w:r>
      <w:r>
        <w:t xml:space="preserve">2 </w:t>
      </w:r>
      <w:r>
        <w:rPr>
          <w:rFonts w:hint="eastAsia"/>
        </w:rPr>
        <w:t xml:space="preserve">个</w:t>
      </w:r>
      <w:r>
        <w:rPr>
          <w:rFonts w:hint="eastAsia"/>
        </w:rPr>
        <w:t xml:space="preserve">球机摄像头及配套设备、辅材及安装调试设备。AI算法配置电脑1台；</w:t>
      </w:r>
      <w:r>
        <w:t xml:space="preserve">AI</w:t>
      </w:r>
      <w:r>
        <w:rPr>
          <w:rFonts w:hint="eastAsia"/>
        </w:rPr>
        <w:t xml:space="preserve">算法智能盒（具备视频智能分析功能）；需要配置交换机，硬盘录像机，硬盘及综合布线，网桥，电箱等配件。</w:t>
      </w:r>
      <w:r/>
    </w:p>
    <w:p>
      <w:pPr>
        <w:pStyle w:val="969"/>
        <w:rPr>
          <w:rFonts w:hint="eastAsia"/>
        </w:rPr>
      </w:pPr>
      <w:r>
        <w:rPr>
          <w:rFonts w:hint="eastAsia"/>
        </w:rPr>
        <w:t xml:space="preserve">红外枪机参数要求：物理像素</w:t>
      </w:r>
      <w:r>
        <w:rPr>
          <w:rFonts w:ascii="Arial" w:hAnsi="Arial" w:cs="Arial"/>
        </w:rPr>
        <w:t xml:space="preserve">≥</w:t>
      </w:r>
      <w:r>
        <w:rPr>
          <w:rFonts w:hint="eastAsia"/>
        </w:rPr>
        <w:t xml:space="preserve">物理像素</w:t>
      </w:r>
      <w:r>
        <w:t xml:space="preserve">200 </w:t>
      </w:r>
      <w:r>
        <w:rPr>
          <w:rFonts w:hint="eastAsia"/>
        </w:rPr>
        <w:t xml:space="preserve">万像</w:t>
      </w:r>
      <w:r>
        <w:rPr>
          <w:rFonts w:hint="eastAsia"/>
        </w:rPr>
        <w:t xml:space="preserve">素。</w:t>
      </w:r>
      <w:r/>
    </w:p>
    <w:p>
      <w:pPr>
        <w:pStyle w:val="969"/>
        <w:rPr>
          <w:rFonts w:hint="eastAsia"/>
        </w:rPr>
      </w:pPr>
      <w:r>
        <w:rPr>
          <w:rFonts w:hint="eastAsia"/>
        </w:rPr>
        <w:t xml:space="preserve">球机摄像头参数要求：物理像素</w:t>
      </w:r>
      <w:r>
        <w:t xml:space="preserve">≥200 </w:t>
      </w:r>
      <w:r>
        <w:rPr>
          <w:rFonts w:hint="eastAsia"/>
        </w:rPr>
        <w:t xml:space="preserve">万像</w:t>
      </w:r>
      <w:r>
        <w:rPr>
          <w:rFonts w:hint="eastAsia"/>
        </w:rPr>
        <w:t xml:space="preserve">素，20倍光学变倍；满足水平方向360度匀速连续旋转，垂直方向90度匀速翻转。</w:t>
      </w:r>
      <w:r/>
    </w:p>
    <w:p>
      <w:pPr>
        <w:pStyle w:val="969"/>
        <w:rPr>
          <w:rFonts w:hint="eastAsia"/>
        </w:rPr>
      </w:pPr>
      <w:r>
        <w:rPr>
          <w:rFonts w:hint="eastAsia"/>
        </w:rPr>
        <w:t xml:space="preserve">硬盘录像机参数要求：</w:t>
      </w:r>
      <w:r>
        <w:t xml:space="preserve">16</w:t>
      </w:r>
      <w:r>
        <w:rPr>
          <w:rFonts w:hint="eastAsia"/>
        </w:rPr>
        <w:t xml:space="preserve">路</w:t>
      </w:r>
      <w:r>
        <w:t xml:space="preserve">2</w:t>
      </w:r>
      <w:r>
        <w:rPr>
          <w:rFonts w:hint="eastAsia"/>
        </w:rPr>
        <w:t xml:space="preserve">盘位，视频数据：</w:t>
      </w:r>
      <w:r>
        <w:t xml:space="preserve">16</w:t>
      </w:r>
      <w:r>
        <w:rPr>
          <w:rFonts w:hint="eastAsia"/>
        </w:rPr>
        <w:t xml:space="preserve">路，同时具备智能检索、智能回放、车牌检索、人脸检索、热度图等功能；总硬盘容量</w:t>
      </w:r>
      <w:r>
        <w:t xml:space="preserve">≥4T</w:t>
      </w:r>
      <w:r>
        <w:rPr>
          <w:rFonts w:hint="eastAsia"/>
        </w:rPr>
        <w:t xml:space="preserve">硬盘，高清输出</w:t>
      </w:r>
      <w:r>
        <w:t xml:space="preserve">≥1920*1080/60Hz</w:t>
      </w:r>
      <w:r>
        <w:rPr>
          <w:rFonts w:hint="eastAsia"/>
        </w:rPr>
        <w:t xml:space="preserve">；；</w:t>
      </w:r>
      <w:r/>
    </w:p>
    <w:p>
      <w:pPr>
        <w:pStyle w:val="969"/>
        <w:rPr>
          <w:rFonts w:hint="eastAsia"/>
        </w:rPr>
      </w:pPr>
      <w:r>
        <w:rPr>
          <w:rFonts w:hint="eastAsia"/>
        </w:rPr>
        <w:t xml:space="preserve">显示终端：2台，不小于</w:t>
      </w:r>
      <w:r>
        <w:t xml:space="preserve"> 55 </w:t>
      </w:r>
      <w:r>
        <w:rPr>
          <w:rFonts w:hint="eastAsia"/>
        </w:rPr>
        <w:t xml:space="preserve">寸液晶屏，分辨率</w:t>
      </w:r>
      <w:r>
        <w:t xml:space="preserve">4k</w:t>
      </w:r>
      <w:r>
        <w:rPr>
          <w:rFonts w:hint="eastAsia"/>
        </w:rPr>
        <w:t xml:space="preserve">以上，存储内存</w:t>
      </w:r>
      <w:r>
        <w:t xml:space="preserve">≥ 8GB</w:t>
      </w:r>
      <w:r>
        <w:rPr>
          <w:rFonts w:hint="eastAsia"/>
        </w:rPr>
        <w:t xml:space="preserve">，运行内存</w:t>
      </w:r>
      <w:r>
        <w:t xml:space="preserve"> ≥2GB</w:t>
      </w:r>
      <w:r>
        <w:rPr>
          <w:rFonts w:hint="eastAsia"/>
        </w:rPr>
        <w:t xml:space="preserve">；</w:t>
      </w:r>
      <w:r>
        <w:t xml:space="preserve"> </w:t>
      </w:r>
      <w:r/>
    </w:p>
    <w:p>
      <w:pPr>
        <w:pStyle w:val="969"/>
        <w:rPr>
          <w:rFonts w:hint="eastAsia"/>
        </w:rPr>
      </w:pPr>
      <w:r>
        <w:t xml:space="preserve">AI</w:t>
      </w:r>
      <w:r>
        <w:rPr>
          <w:rFonts w:hint="eastAsia"/>
        </w:rPr>
        <w:t xml:space="preserve">算法智能</w:t>
      </w:r>
      <w:r>
        <w:rPr>
          <w:rFonts w:hint="eastAsia"/>
        </w:rPr>
        <w:t xml:space="preserve">盒功能</w:t>
      </w:r>
      <w:r>
        <w:rPr>
          <w:rFonts w:hint="eastAsia"/>
        </w:rPr>
        <w:t xml:space="preserve">要求：可以承载分析8路以上画面，支持8路人像抓拍和比对，人像名单</w:t>
      </w:r>
      <w:r>
        <w:rPr>
          <w:rFonts w:hint="eastAsia"/>
        </w:rPr>
        <w:t xml:space="preserve">库最大</w:t>
      </w:r>
      <w:r>
        <w:rPr>
          <w:rFonts w:hint="eastAsia"/>
        </w:rPr>
        <w:t xml:space="preserve">支持1万张人像图片。内存容量：</w:t>
      </w:r>
      <w:r>
        <w:t xml:space="preserve">128G</w:t>
      </w:r>
      <w:r>
        <w:rPr>
          <w:rFonts w:hint="eastAsia"/>
        </w:rPr>
        <w:t xml:space="preserve">以上。</w:t>
      </w:r>
      <w:r/>
    </w:p>
    <w:p>
      <w:pPr>
        <w:pStyle w:val="969"/>
        <w:rPr>
          <w:rFonts w:hint="eastAsia"/>
        </w:rPr>
      </w:pPr>
      <w:r>
        <w:t xml:space="preserve">AI </w:t>
      </w:r>
      <w:r>
        <w:rPr>
          <w:rFonts w:hint="eastAsia"/>
        </w:rPr>
        <w:t xml:space="preserve">算法配置电脑参数要求：：主机在联想、戴尔、丽台三个品牌中选择。（配置：CPU：i9 14900K，芯片组：Z790，内存</w:t>
      </w:r>
      <w:r>
        <w:t xml:space="preserve">≥</w:t>
      </w:r>
      <w:r>
        <w:rPr>
          <w:rFonts w:hint="eastAsia"/>
        </w:rPr>
        <w:t xml:space="preserve"> 64G，固态硬盘（M.2接口）：≥1TB，机械硬盘（NAS，7200转，≥8TB）显卡（RTX Quadro A5000 显存</w:t>
      </w:r>
      <w:r>
        <w:t xml:space="preserve">≥</w:t>
      </w:r>
      <w:r>
        <w:rPr>
          <w:rFonts w:hint="eastAsia"/>
        </w:rPr>
        <w:t xml:space="preserve"> 24G显存或RTX 4090显存 ≥ 24G）。显示器：27寸，4K分辨率（AOC、Philips、DELL、ViewSonic品牌之一）。</w:t>
      </w:r>
      <w:r/>
    </w:p>
    <w:p>
      <w:pPr>
        <w:pStyle w:val="969"/>
        <w:rPr>
          <w:rFonts w:hint="eastAsia"/>
        </w:rPr>
      </w:pPr>
      <w:r>
        <w:rPr>
          <w:rFonts w:hint="eastAsia"/>
        </w:rPr>
        <w:t xml:space="preserve">在建筑工程学院实训楼内搭建，位置布置参考《建筑工程施工现场视频监控技术规范》(JGJ/T292-2012)等规定。</w:t>
      </w:r>
      <w:r/>
    </w:p>
    <w:p>
      <w:pPr>
        <w:ind w:left="709" w:hanging="289"/>
        <w:rPr>
          <w:sz w:val="24"/>
          <w:szCs w:val="28"/>
        </w:rPr>
        <w:outlineLvl w:val="0"/>
      </w:pPr>
      <w:r>
        <w:rPr>
          <w:rFonts w:hint="eastAsia" w:ascii="微软雅黑" w:hAnsi="微软雅黑" w:eastAsia="微软雅黑" w:cs="微软雅黑"/>
          <w:sz w:val="24"/>
          <w:szCs w:val="28"/>
        </w:rPr>
        <w:t xml:space="preserve">四</w:t>
      </w:r>
      <w:r>
        <w:rPr>
          <w:rFonts w:hint="eastAsia"/>
          <w:sz w:val="24"/>
          <w:szCs w:val="28"/>
        </w:rPr>
        <w:t xml:space="preserve">、劳务实名制系统</w:t>
      </w:r>
      <w:r/>
    </w:p>
    <w:p>
      <w:pPr>
        <w:pStyle w:val="969"/>
        <w:numPr>
          <w:ilvl w:val="0"/>
          <w:numId w:val="6"/>
        </w:numPr>
        <w:rPr>
          <w:rFonts w:hint="eastAsia"/>
        </w:rPr>
      </w:pPr>
      <w:r>
        <w:rPr>
          <w:rFonts w:hint="eastAsia"/>
        </w:rPr>
        <w:t xml:space="preserve">全高闸两通道</w:t>
      </w:r>
      <w:r>
        <w:rPr>
          <w:rFonts w:hint="eastAsia"/>
        </w:rPr>
        <w:t xml:space="preserve">，具备防反转功能，以保证一卡一人，杜绝尾随（提供设备照片）。</w:t>
      </w:r>
      <w:r/>
    </w:p>
    <w:p>
      <w:pPr>
        <w:pStyle w:val="969"/>
        <w:rPr>
          <w:rFonts w:hint="eastAsia"/>
        </w:rPr>
      </w:pPr>
      <w:r>
        <w:rPr>
          <w:rFonts w:hint="eastAsia"/>
        </w:rPr>
        <w:t xml:space="preserve">身份识别系统，</w:t>
      </w:r>
      <w:r>
        <w:t xml:space="preserve">4</w:t>
      </w:r>
      <w:r>
        <w:rPr>
          <w:rFonts w:hint="eastAsia"/>
        </w:rPr>
        <w:t xml:space="preserve">台人脸识别采集设备考勤机（物理像素</w:t>
      </w:r>
      <w:r>
        <w:t xml:space="preserve">≥200 </w:t>
      </w:r>
      <w:r>
        <w:rPr>
          <w:rFonts w:hint="eastAsia"/>
        </w:rPr>
        <w:t xml:space="preserve">万像</w:t>
      </w:r>
      <w:r>
        <w:rPr>
          <w:rFonts w:hint="eastAsia"/>
        </w:rPr>
        <w:t xml:space="preserve">素），尺寸：</w:t>
      </w:r>
      <w:r>
        <w:t xml:space="preserve">7</w:t>
      </w:r>
      <w:r>
        <w:rPr>
          <w:rFonts w:hint="eastAsia"/>
        </w:rPr>
        <w:t xml:space="preserve">英寸</w:t>
      </w:r>
      <w:r>
        <w:t xml:space="preserve">TN</w:t>
      </w:r>
      <w:r>
        <w:rPr>
          <w:rFonts w:hint="eastAsia"/>
        </w:rPr>
        <w:t xml:space="preserve">屏，支持</w:t>
      </w:r>
      <w:r>
        <w:t xml:space="preserve">50000</w:t>
      </w:r>
      <w:r>
        <w:rPr>
          <w:rFonts w:hint="eastAsia"/>
        </w:rPr>
        <w:t xml:space="preserve">以上人脸库；人脸识别考勤机具备两个摄像头辨别活体防伪，人脸识别精度＞</w:t>
      </w:r>
      <w:r>
        <w:t xml:space="preserve">99.9%</w:t>
      </w:r>
      <w:r>
        <w:rPr>
          <w:rFonts w:hint="eastAsia"/>
        </w:rPr>
        <w:t xml:space="preserve">。。</w:t>
      </w:r>
      <w:r/>
    </w:p>
    <w:p>
      <w:pPr>
        <w:pStyle w:val="969"/>
        <w:rPr>
          <w:rFonts w:hint="eastAsia"/>
        </w:rPr>
      </w:pPr>
      <w:r>
        <w:rPr>
          <w:rFonts w:hint="eastAsia"/>
        </w:rPr>
        <w:t xml:space="preserve">显示终端：显示器整机尺寸不小于</w:t>
      </w:r>
      <w:r>
        <w:t xml:space="preserve"> 55 </w:t>
      </w:r>
      <w:r>
        <w:rPr>
          <w:rFonts w:hint="eastAsia"/>
        </w:rPr>
        <w:t xml:space="preserve">寸，分辨率</w:t>
      </w:r>
      <w:r>
        <w:rPr>
          <w:rFonts w:hint="eastAsia" w:cs="宋体"/>
        </w:rPr>
        <w:t xml:space="preserve">≥</w:t>
      </w:r>
      <w:r>
        <w:t xml:space="preserve">3840*2160</w:t>
      </w:r>
      <w:r>
        <w:rPr>
          <w:rFonts w:hint="eastAsia"/>
        </w:rPr>
        <w:t xml:space="preserve">，液晶屏，可以和劳务系统联动实时显示人员考勤数据。</w:t>
      </w:r>
      <w:r/>
    </w:p>
    <w:p>
      <w:pPr>
        <w:pStyle w:val="969"/>
        <w:rPr>
          <w:rFonts w:hint="eastAsia"/>
        </w:rPr>
      </w:pPr>
      <w:r>
        <w:rPr>
          <w:rFonts w:hint="eastAsia"/>
        </w:rPr>
        <w:t xml:space="preserve">服务器和劳务实名制软件，具备以下功能中至少5项：</w:t>
      </w:r>
      <w:r/>
    </w:p>
    <w:p>
      <w:pPr>
        <w:pStyle w:val="969"/>
        <w:numPr>
          <w:ilvl w:val="0"/>
          <w:numId w:val="7"/>
        </w:numPr>
        <w:ind w:firstLine="568"/>
        <w:rPr>
          <w:rFonts w:hint="eastAsia"/>
        </w:rPr>
      </w:pPr>
      <w:r>
        <w:rPr>
          <w:rFonts w:hint="eastAsia"/>
        </w:rPr>
        <w:t xml:space="preserve">通过装载芯片的智能安全帽，实现人员的场内作业定位及运行轨迹追踪</w:t>
      </w:r>
      <w:r/>
    </w:p>
    <w:p>
      <w:pPr>
        <w:pStyle w:val="969"/>
        <w:numPr>
          <w:ilvl w:val="0"/>
          <w:numId w:val="7"/>
        </w:numPr>
        <w:ind w:firstLine="568"/>
        <w:rPr>
          <w:rFonts w:hint="eastAsia"/>
        </w:rPr>
      </w:pPr>
      <w:r>
        <w:rPr>
          <w:rFonts w:hint="eastAsia"/>
        </w:rPr>
        <w:t xml:space="preserve">各维度多样化的报表输出，支持报表自定义格式，满足项目层不同的管理需求；</w:t>
      </w:r>
      <w:r>
        <w:t xml:space="preserve"> </w:t>
      </w:r>
      <w:r/>
    </w:p>
    <w:p>
      <w:pPr>
        <w:pStyle w:val="969"/>
        <w:numPr>
          <w:ilvl w:val="0"/>
          <w:numId w:val="7"/>
        </w:numPr>
        <w:ind w:firstLine="568"/>
        <w:rPr>
          <w:rFonts w:hint="eastAsia"/>
        </w:rPr>
      </w:pPr>
      <w:r>
        <w:rPr>
          <w:rFonts w:hint="eastAsia"/>
        </w:rPr>
        <w:t xml:space="preserve">工人档案信息卡包括：人员基本信息、资格证书、评价记录等多种信息；</w:t>
      </w:r>
      <w:r/>
    </w:p>
    <w:p>
      <w:pPr>
        <w:pStyle w:val="969"/>
        <w:numPr>
          <w:ilvl w:val="0"/>
          <w:numId w:val="7"/>
        </w:numPr>
        <w:ind w:firstLine="568"/>
        <w:rPr>
          <w:rFonts w:hint="eastAsia"/>
        </w:rPr>
      </w:pPr>
      <w:r>
        <w:rPr>
          <w:rFonts w:hint="eastAsia"/>
        </w:rPr>
        <w:t xml:space="preserve">提供证件失效、年龄不符、黑名单禁入、人证不一致、不良记录、重点区域预警等预警和报警类型；</w:t>
      </w:r>
      <w:r/>
    </w:p>
    <w:p>
      <w:pPr>
        <w:pStyle w:val="969"/>
        <w:numPr>
          <w:ilvl w:val="0"/>
          <w:numId w:val="7"/>
        </w:numPr>
        <w:ind w:firstLine="568"/>
        <w:rPr>
          <w:rFonts w:hint="eastAsia"/>
        </w:rPr>
      </w:pPr>
      <w:r>
        <w:rPr>
          <w:rFonts w:hint="eastAsia"/>
        </w:rPr>
        <w:t xml:space="preserve">支持人员打卡考勤，并可将人员进、出信息导出。</w:t>
      </w:r>
      <w:r/>
    </w:p>
    <w:p>
      <w:pPr>
        <w:pStyle w:val="969"/>
        <w:numPr>
          <w:ilvl w:val="0"/>
          <w:numId w:val="7"/>
        </w:numPr>
        <w:ind w:firstLine="568"/>
        <w:rPr>
          <w:rFonts w:hint="eastAsia"/>
        </w:rPr>
      </w:pPr>
      <w:r>
        <w:rPr>
          <w:rFonts w:hint="eastAsia"/>
        </w:rPr>
        <w:t xml:space="preserve">自由设置上下班时间，当同一人在系统设置的上下班时间内，系统应具备自动识别第一条记录为打卡时间。</w:t>
      </w:r>
      <w:r/>
    </w:p>
    <w:p>
      <w:pPr>
        <w:pStyle w:val="969"/>
        <w:numPr>
          <w:ilvl w:val="0"/>
          <w:numId w:val="7"/>
        </w:numPr>
        <w:ind w:firstLine="568"/>
        <w:rPr>
          <w:rFonts w:hint="eastAsia"/>
        </w:rPr>
      </w:pPr>
      <w:r>
        <w:rPr>
          <w:rFonts w:hint="eastAsia"/>
        </w:rPr>
        <w:t xml:space="preserve">系统具有人员出入信息记录存储、统计、分析功能。所有人员的通行记录都以文本形式保存，当后续需要调用、查阅该记录时，可通过系统软件查询实现。</w:t>
      </w:r>
      <w:r/>
    </w:p>
    <w:p>
      <w:pPr>
        <w:pStyle w:val="969"/>
        <w:numPr>
          <w:ilvl w:val="0"/>
          <w:numId w:val="7"/>
        </w:numPr>
        <w:ind w:firstLine="568"/>
        <w:rPr>
          <w:rFonts w:hint="eastAsia" w:cs="宋体"/>
        </w:rPr>
      </w:pPr>
      <w:r>
        <w:rPr>
          <w:rFonts w:hint="eastAsia"/>
        </w:rPr>
        <w:t xml:space="preserve">具备花名册功能，可按姓名、身份证号、安全帽号模糊查询、按在岗状态进行人员查询，点击人员姓名，展示人员的详细信息功能；</w:t>
      </w:r>
      <w:r/>
    </w:p>
    <w:p>
      <w:pPr>
        <w:ind w:left="709" w:hanging="289"/>
        <w:rPr>
          <w:sz w:val="24"/>
          <w:szCs w:val="28"/>
        </w:rPr>
        <w:outlineLvl w:val="0"/>
      </w:pPr>
      <w:r>
        <w:rPr>
          <w:rFonts w:hint="eastAsia" w:ascii="微软雅黑" w:hAnsi="微软雅黑" w:eastAsia="微软雅黑" w:cs="微软雅黑"/>
          <w:sz w:val="24"/>
          <w:szCs w:val="28"/>
        </w:rPr>
        <w:t xml:space="preserve">五</w:t>
      </w:r>
      <w:r>
        <w:rPr>
          <w:rFonts w:hint="eastAsia"/>
          <w:sz w:val="24"/>
          <w:szCs w:val="28"/>
        </w:rPr>
        <w:t xml:space="preserve">、塔吊安全监控系统</w:t>
      </w:r>
      <w:r/>
    </w:p>
    <w:p>
      <w:pPr>
        <w:pStyle w:val="969"/>
        <w:numPr>
          <w:ilvl w:val="0"/>
          <w:numId w:val="8"/>
        </w:numPr>
        <w:rPr>
          <w:rFonts w:hint="eastAsia"/>
        </w:rPr>
      </w:pPr>
      <w:r>
        <w:rPr>
          <w:rFonts w:hint="eastAsia"/>
        </w:rPr>
        <w:t xml:space="preserve">传感器监测系统，包括重量传感器（监测吊钩上的荷载重量，防止超载）、力矩传感器（监测塔吊的力矩，确保塔吊在安全范围内工作）、风速传感器（监测风速，超过限定风速时自动停止作</w:t>
      </w:r>
      <w:r>
        <w:rPr>
          <w:rFonts w:hint="eastAsia"/>
        </w:rPr>
        <w:t xml:space="preserve">业）、斜传感器（监测塔吊的倾斜度，防止倾斜过大导致倾覆）、高度限制器（限制塔吊的上升高度，避免过高作业）。能实时监控塔吊运行中的高度、幅度、转角、吊重、力矩、回转、风速等实时参数；主控器通过无线方式收集监测系统数据。</w:t>
      </w:r>
      <w:r/>
    </w:p>
    <w:p>
      <w:pPr>
        <w:pStyle w:val="969"/>
        <w:numPr>
          <w:ilvl w:val="0"/>
          <w:numId w:val="8"/>
        </w:numPr>
        <w:rPr>
          <w:rFonts w:hint="eastAsia"/>
        </w:rPr>
      </w:pPr>
      <w:r>
        <w:rPr>
          <w:rFonts w:hint="eastAsia"/>
        </w:rPr>
        <w:t xml:space="preserve">塔机监测系统：显示器尺寸</w:t>
      </w:r>
      <w:r>
        <w:t xml:space="preserve">≥5</w:t>
      </w:r>
      <w:r>
        <w:rPr>
          <w:rFonts w:hint="eastAsia"/>
        </w:rPr>
        <w:t xml:space="preserve">英寸，分辨率：≥</w:t>
      </w:r>
      <w:r>
        <w:t xml:space="preserve">800*480</w:t>
      </w:r>
      <w:r>
        <w:rPr>
          <w:rFonts w:hint="eastAsia"/>
        </w:rPr>
        <w:t xml:space="preserve">，液晶屏；</w:t>
      </w:r>
      <w:r/>
    </w:p>
    <w:p>
      <w:pPr>
        <w:pStyle w:val="969"/>
        <w:numPr>
          <w:ilvl w:val="0"/>
          <w:numId w:val="8"/>
        </w:numPr>
        <w:rPr>
          <w:rFonts w:hint="eastAsia"/>
        </w:rPr>
      </w:pPr>
      <w:r>
        <w:t xml:space="preserve">视频监控系统</w:t>
      </w:r>
      <w:r>
        <w:rPr>
          <w:rFonts w:hint="eastAsia"/>
        </w:rPr>
        <w:t xml:space="preserve">，有高清摄像头安装在塔吊的吊钩、驾驶室（本项目实为模拟驾驶位）和关键部位，实时监控作业情况，可以随时</w:t>
      </w:r>
      <w:r>
        <w:rPr>
          <w:rFonts w:hint="eastAsia"/>
        </w:rPr>
        <w:t xml:space="preserve">远程在</w:t>
      </w:r>
      <w:r>
        <w:rPr>
          <w:rFonts w:hint="eastAsia"/>
        </w:rPr>
        <w:t xml:space="preserve">系统查看塔吊吊钩画面，回放视频。参数要求：摄像机像素：</w:t>
      </w:r>
      <w:r>
        <w:t xml:space="preserve">≥200W</w:t>
      </w:r>
      <w:r>
        <w:rPr>
          <w:rFonts w:hint="eastAsia"/>
        </w:rPr>
        <w:t xml:space="preserve">，</w:t>
      </w:r>
      <w:r>
        <w:t xml:space="preserve">≥20</w:t>
      </w:r>
      <w:r>
        <w:rPr>
          <w:rFonts w:hint="eastAsia"/>
        </w:rPr>
        <w:t xml:space="preserve">倍光学变焦。配置录像机（视频路数：</w:t>
      </w:r>
      <w:r>
        <w:t xml:space="preserve">4</w:t>
      </w:r>
      <w:r>
        <w:rPr>
          <w:rFonts w:hint="eastAsia"/>
        </w:rPr>
        <w:t xml:space="preserve">路</w:t>
      </w:r>
      <w:r>
        <w:t xml:space="preserve"> </w:t>
      </w:r>
      <w:r>
        <w:rPr>
          <w:rFonts w:hint="eastAsia"/>
        </w:rPr>
        <w:t xml:space="preserve">分辨率：</w:t>
      </w:r>
      <w:r>
        <w:t xml:space="preserve">≥1920*1080 </w:t>
      </w:r>
      <w:r>
        <w:rPr>
          <w:rFonts w:hint="eastAsia"/>
        </w:rPr>
        <w:t xml:space="preserve">硬盘容量：</w:t>
      </w:r>
      <w:r>
        <w:t xml:space="preserve">≥1T</w:t>
      </w:r>
      <w:r>
        <w:rPr>
          <w:rFonts w:hint="eastAsia"/>
        </w:rPr>
        <w:t xml:space="preserve">，显示器显示尺寸：</w:t>
      </w:r>
      <w:r>
        <w:t xml:space="preserve">≥10</w:t>
      </w:r>
      <w:r>
        <w:rPr>
          <w:rFonts w:hint="eastAsia"/>
        </w:rPr>
        <w:t xml:space="preserve">英寸，液晶屏）。</w:t>
      </w:r>
      <w:r/>
    </w:p>
    <w:p>
      <w:pPr>
        <w:pStyle w:val="969"/>
        <w:numPr>
          <w:ilvl w:val="0"/>
          <w:numId w:val="8"/>
        </w:numPr>
        <w:rPr>
          <w:rFonts w:hint="eastAsia"/>
        </w:rPr>
      </w:pPr>
      <w:r>
        <w:t xml:space="preserve">中央监控系统</w:t>
      </w:r>
      <w:r>
        <w:rPr>
          <w:rFonts w:hint="eastAsia"/>
        </w:rPr>
        <w:t xml:space="preserve">，集中显示塔吊的运行状态（高度、幅度、重量、力矩、回转、风速等参数）、报警信息和视频画面。当监测到异常情况时，系统自动报警，并提示操作人员采取相应措施。</w:t>
      </w:r>
      <w:r/>
    </w:p>
    <w:p>
      <w:pPr>
        <w:pStyle w:val="969"/>
        <w:numPr>
          <w:ilvl w:val="0"/>
          <w:numId w:val="8"/>
        </w:numPr>
        <w:rPr>
          <w:rFonts w:hint="eastAsia"/>
        </w:rPr>
      </w:pPr>
      <w:r>
        <w:t xml:space="preserve">安全防护系统</w:t>
      </w:r>
      <w:r>
        <w:rPr>
          <w:rFonts w:hint="eastAsia"/>
        </w:rPr>
        <w:t xml:space="preserve">功能，具备以下功能中至少</w:t>
      </w:r>
      <w:r>
        <w:t xml:space="preserve">5</w:t>
      </w:r>
      <w:r>
        <w:rPr>
          <w:rFonts w:hint="eastAsia"/>
        </w:rPr>
        <w:t xml:space="preserve">项</w:t>
      </w:r>
      <w:r/>
    </w:p>
    <w:p>
      <w:pPr>
        <w:pStyle w:val="969"/>
        <w:numPr>
          <w:ilvl w:val="1"/>
          <w:numId w:val="9"/>
        </w:numPr>
        <w:ind w:firstLine="11"/>
        <w:rPr>
          <w:rFonts w:hint="eastAsia"/>
        </w:rPr>
      </w:pPr>
      <w:r>
        <w:rPr>
          <w:rFonts w:hint="eastAsia"/>
        </w:rPr>
        <w:t xml:space="preserve">支持防碰撞监控功能，对工作区域存在干涉的相邻塔机，任何部位间存在碰撞趋势，立即发出报警信号</w:t>
      </w:r>
      <w:r/>
    </w:p>
    <w:p>
      <w:pPr>
        <w:pStyle w:val="969"/>
        <w:numPr>
          <w:ilvl w:val="1"/>
          <w:numId w:val="9"/>
        </w:numPr>
        <w:ind w:firstLine="11"/>
        <w:rPr>
          <w:rFonts w:hint="eastAsia"/>
        </w:rPr>
      </w:pPr>
      <w:r>
        <w:rPr>
          <w:rFonts w:hint="eastAsia"/>
        </w:rPr>
        <w:t xml:space="preserve">支持区域保护功能，可设定电子围栏，防止塔吊超出规定作业区域。</w:t>
      </w:r>
      <w:r/>
    </w:p>
    <w:p>
      <w:pPr>
        <w:pStyle w:val="969"/>
        <w:numPr>
          <w:ilvl w:val="1"/>
          <w:numId w:val="9"/>
        </w:numPr>
        <w:ind w:firstLine="11"/>
        <w:rPr>
          <w:rFonts w:hint="eastAsia"/>
        </w:rPr>
      </w:pPr>
      <w:r>
        <w:rPr>
          <w:rFonts w:hint="eastAsia"/>
        </w:rPr>
        <w:t xml:space="preserve">当塔机在超风速条件下作业时，发出报警。</w:t>
      </w:r>
      <w:r/>
    </w:p>
    <w:p>
      <w:pPr>
        <w:pStyle w:val="969"/>
        <w:numPr>
          <w:ilvl w:val="1"/>
          <w:numId w:val="9"/>
        </w:numPr>
        <w:ind w:firstLine="11"/>
        <w:rPr>
          <w:rFonts w:hint="eastAsia"/>
        </w:rPr>
      </w:pPr>
      <w:r>
        <w:rPr>
          <w:rFonts w:hint="eastAsia"/>
        </w:rPr>
        <w:t xml:space="preserve">当塔机运</w:t>
      </w:r>
      <w:r>
        <w:rPr>
          <w:rFonts w:hint="eastAsia"/>
        </w:rPr>
        <w:t xml:space="preserve">行靠近高压线或建筑物等禁行区时，发出报警。</w:t>
      </w:r>
      <w:r/>
    </w:p>
    <w:p>
      <w:pPr>
        <w:pStyle w:val="969"/>
        <w:numPr>
          <w:ilvl w:val="1"/>
          <w:numId w:val="9"/>
        </w:numPr>
        <w:ind w:firstLine="11"/>
        <w:rPr>
          <w:rFonts w:hint="eastAsia"/>
        </w:rPr>
      </w:pPr>
      <w:r>
        <w:rPr>
          <w:rFonts w:hint="eastAsia"/>
        </w:rPr>
        <w:t xml:space="preserve">通过对塔吊司机实行人脸识别、实名制管理，进行有效监管。</w:t>
      </w:r>
      <w:r/>
    </w:p>
    <w:p>
      <w:pPr>
        <w:pStyle w:val="969"/>
        <w:numPr>
          <w:ilvl w:val="1"/>
          <w:numId w:val="9"/>
        </w:numPr>
        <w:ind w:firstLine="11"/>
        <w:rPr>
          <w:rFonts w:hint="eastAsia"/>
        </w:rPr>
      </w:pPr>
      <w:r>
        <w:rPr>
          <w:rFonts w:hint="eastAsia"/>
        </w:rPr>
        <w:t xml:space="preserve">支持超载保护，对起重量达到额定起重量的进行报警；</w:t>
      </w:r>
      <w:r/>
    </w:p>
    <w:p>
      <w:pPr>
        <w:pStyle w:val="969"/>
        <w:numPr>
          <w:ilvl w:val="1"/>
          <w:numId w:val="9"/>
        </w:numPr>
        <w:ind w:firstLine="11"/>
        <w:rPr>
          <w:rFonts w:hint="eastAsia"/>
        </w:rPr>
      </w:pPr>
      <w:r>
        <w:rPr>
          <w:rFonts w:hint="eastAsia"/>
        </w:rPr>
        <w:t xml:space="preserve">数据存储功能：能实时采集并记录塔机的工作参数，自动累积存储工作信息，记录至少应存储最近工作循环的运行数据及对应时间点。</w:t>
      </w:r>
      <w:r/>
    </w:p>
    <w:p>
      <w:pPr>
        <w:pStyle w:val="969"/>
        <w:numPr>
          <w:ilvl w:val="1"/>
          <w:numId w:val="9"/>
        </w:numPr>
        <w:ind w:firstLine="11"/>
        <w:rPr>
          <w:rFonts w:hint="eastAsia"/>
        </w:rPr>
      </w:pPr>
      <w:r>
        <w:rPr>
          <w:rFonts w:hint="eastAsia"/>
        </w:rPr>
        <w:t xml:space="preserve">支持远程监管，通过监控平台对塔机运行情况可以进行远程实时监控。</w:t>
      </w:r>
      <w:r/>
    </w:p>
    <w:p>
      <w:pPr>
        <w:pStyle w:val="969"/>
        <w:numPr>
          <w:ilvl w:val="0"/>
          <w:numId w:val="8"/>
        </w:numPr>
        <w:rPr>
          <w:rFonts w:hint="eastAsia"/>
        </w:rPr>
      </w:pPr>
      <w:r>
        <w:rPr>
          <w:rFonts w:hint="eastAsia"/>
        </w:rPr>
        <w:t xml:space="preserve">需要在建筑工程学院实训楼内配合现在塔吊模型搭建（提供承诺函并加盖公章）。</w:t>
      </w:r>
      <w:r/>
    </w:p>
    <w:p>
      <w:pPr>
        <w:ind w:left="709" w:hanging="289"/>
        <w:rPr>
          <w:sz w:val="24"/>
          <w:szCs w:val="28"/>
        </w:rPr>
        <w:outlineLvl w:val="0"/>
      </w:pPr>
      <w:r>
        <w:rPr>
          <w:rFonts w:hint="eastAsia" w:ascii="微软雅黑" w:hAnsi="微软雅黑" w:eastAsia="微软雅黑" w:cs="微软雅黑"/>
          <w:sz w:val="24"/>
          <w:szCs w:val="28"/>
        </w:rPr>
        <w:t xml:space="preserve">六</w:t>
      </w:r>
      <w:r>
        <w:rPr>
          <w:rFonts w:hint="eastAsia"/>
          <w:sz w:val="24"/>
          <w:szCs w:val="28"/>
        </w:rPr>
        <w:t xml:space="preserve">、施工升降机安全监测系统</w:t>
      </w:r>
      <w:r/>
    </w:p>
    <w:p>
      <w:pPr>
        <w:pStyle w:val="969"/>
        <w:numPr>
          <w:ilvl w:val="0"/>
          <w:numId w:val="10"/>
        </w:numPr>
        <w:rPr>
          <w:rFonts w:hint="eastAsia"/>
        </w:rPr>
      </w:pPr>
      <w:r>
        <w:rPr>
          <w:rFonts w:hint="eastAsia"/>
        </w:rPr>
        <w:t xml:space="preserve">视频监控系统，有高清摄像头（像素</w:t>
      </w:r>
      <w:r>
        <w:t xml:space="preserve">≥200W</w:t>
      </w:r>
      <w:r>
        <w:rPr>
          <w:rFonts w:hint="eastAsia"/>
        </w:rPr>
        <w:t xml:space="preserve">）、显示屏（≥</w:t>
      </w:r>
      <w:r>
        <w:t xml:space="preserve">5</w:t>
      </w:r>
      <w:r>
        <w:rPr>
          <w:rFonts w:hint="eastAsia"/>
        </w:rPr>
        <w:t xml:space="preserve">英寸，分辨率</w:t>
      </w:r>
      <w:r>
        <w:t xml:space="preserve">≥</w:t>
      </w:r>
      <w:r>
        <w:rPr>
          <w:rFonts w:hint="eastAsia"/>
        </w:rPr>
        <w:t xml:space="preserve">8</w:t>
      </w:r>
      <w:r>
        <w:t xml:space="preserve">00*600</w:t>
      </w:r>
      <w:r>
        <w:rPr>
          <w:rFonts w:hint="eastAsia"/>
        </w:rPr>
        <w:t xml:space="preserve">、内部有1</w:t>
      </w:r>
      <w:r>
        <w:t xml:space="preserve">6</w:t>
      </w:r>
      <w:r>
        <w:rPr>
          <w:rFonts w:hint="eastAsia"/>
        </w:rPr>
        <w:t xml:space="preserve">G以上内存卡）、网络传输设备。对驾驶员进行身份管理（人脸识别或指纹）。</w:t>
      </w:r>
      <w:r/>
    </w:p>
    <w:p>
      <w:pPr>
        <w:pStyle w:val="969"/>
        <w:numPr>
          <w:ilvl w:val="0"/>
          <w:numId w:val="8"/>
        </w:numPr>
        <w:rPr>
          <w:rFonts w:hint="eastAsia"/>
        </w:rPr>
      </w:pPr>
      <w:r>
        <w:rPr>
          <w:rFonts w:hint="eastAsia"/>
        </w:rPr>
        <w:t xml:space="preserve">载重监测系统，有载重传感器、数据传输装置。载重传感器（量程：2～10 吨 分辨率 0.1 吨）。</w:t>
      </w:r>
      <w:r/>
    </w:p>
    <w:p>
      <w:pPr>
        <w:pStyle w:val="969"/>
        <w:numPr>
          <w:ilvl w:val="0"/>
          <w:numId w:val="8"/>
        </w:numPr>
        <w:rPr>
          <w:rFonts w:hint="eastAsia"/>
        </w:rPr>
      </w:pPr>
      <w:r>
        <w:rPr>
          <w:rFonts w:hint="eastAsia"/>
        </w:rPr>
        <w:t xml:space="preserve">环境监测系统，有风速仪、显示屏（可与视频监控系统共用）温湿度传感器、倾斜传感器（测量范围：0～14º 分辨率0.01º) 。</w:t>
      </w:r>
      <w:r/>
    </w:p>
    <w:p>
      <w:pPr>
        <w:pStyle w:val="969"/>
        <w:numPr>
          <w:ilvl w:val="0"/>
          <w:numId w:val="8"/>
        </w:numPr>
        <w:rPr>
          <w:rFonts w:hint="eastAsia"/>
        </w:rPr>
      </w:pPr>
      <w:r>
        <w:rPr>
          <w:rFonts w:hint="eastAsia"/>
        </w:rPr>
        <w:t xml:space="preserve">高度和速度监测系统,</w:t>
      </w:r>
      <w:r>
        <w:t xml:space="preserve"> </w:t>
      </w:r>
      <w:r>
        <w:rPr>
          <w:rFonts w:hint="eastAsia"/>
        </w:rPr>
        <w:t xml:space="preserve">有高度传感器（量程：</w:t>
      </w:r>
      <w:r>
        <w:t xml:space="preserve">50</w:t>
      </w:r>
      <w:r>
        <w:rPr>
          <w:rFonts w:hint="eastAsia"/>
        </w:rPr>
        <w:t xml:space="preserve"> 米以上，分辨率：0.01 米）</w:t>
      </w:r>
      <w:r/>
    </w:p>
    <w:p>
      <w:pPr>
        <w:pStyle w:val="969"/>
        <w:numPr>
          <w:ilvl w:val="0"/>
          <w:numId w:val="8"/>
        </w:numPr>
        <w:rPr>
          <w:rFonts w:hint="eastAsia"/>
        </w:rPr>
      </w:pPr>
      <w:r>
        <w:rPr>
          <w:rFonts w:hint="eastAsia"/>
        </w:rPr>
        <w:t xml:space="preserve">防坠安全系统，有限速器、安全钳、钢丝绳防坠装置。</w:t>
      </w:r>
      <w:r/>
    </w:p>
    <w:p>
      <w:pPr>
        <w:pStyle w:val="969"/>
        <w:numPr>
          <w:ilvl w:val="0"/>
          <w:numId w:val="8"/>
        </w:numPr>
        <w:rPr>
          <w:rFonts w:hint="eastAsia"/>
        </w:rPr>
      </w:pPr>
      <w:r>
        <w:rPr>
          <w:rFonts w:hint="eastAsia"/>
        </w:rPr>
        <w:t xml:space="preserve">需要在建筑工程学院实训楼内配合工</w:t>
      </w:r>
      <w:r>
        <w:rPr>
          <w:rFonts w:hint="eastAsia"/>
        </w:rPr>
        <w:t xml:space="preserve">法楼使用</w:t>
      </w:r>
      <w:r>
        <w:rPr>
          <w:rFonts w:hint="eastAsia"/>
        </w:rPr>
        <w:t xml:space="preserve">（提供承诺函并加盖公章）。</w:t>
      </w:r>
      <w:r/>
    </w:p>
    <w:p>
      <w:pPr>
        <w:pStyle w:val="969"/>
        <w:numPr>
          <w:ilvl w:val="0"/>
          <w:numId w:val="8"/>
        </w:numPr>
        <w:rPr>
          <w:rFonts w:hint="eastAsia"/>
        </w:rPr>
      </w:pPr>
      <w:r>
        <w:rPr>
          <w:rFonts w:hint="eastAsia"/>
        </w:rPr>
        <w:t xml:space="preserve">具备以下功能中至少</w:t>
      </w:r>
      <w:r>
        <w:t xml:space="preserve">5</w:t>
      </w:r>
      <w:r>
        <w:rPr>
          <w:rFonts w:hint="eastAsia"/>
        </w:rPr>
        <w:t xml:space="preserve">项：</w:t>
      </w:r>
      <w:r/>
    </w:p>
    <w:p>
      <w:pPr>
        <w:pStyle w:val="969"/>
        <w:numPr>
          <w:ilvl w:val="1"/>
          <w:numId w:val="11"/>
        </w:numPr>
        <w:ind w:firstLine="147"/>
        <w:rPr>
          <w:rFonts w:hint="eastAsia"/>
        </w:rPr>
      </w:pPr>
      <w:r>
        <w:rPr>
          <w:rFonts w:hint="eastAsia"/>
        </w:rPr>
        <w:t xml:space="preserve">载重监测及预警。</w:t>
      </w:r>
      <w:r/>
    </w:p>
    <w:p>
      <w:pPr>
        <w:pStyle w:val="969"/>
        <w:numPr>
          <w:ilvl w:val="1"/>
          <w:numId w:val="11"/>
        </w:numPr>
        <w:ind w:firstLine="147"/>
        <w:rPr>
          <w:rFonts w:hint="eastAsia"/>
        </w:rPr>
      </w:pPr>
      <w:r>
        <w:rPr>
          <w:rFonts w:hint="eastAsia"/>
        </w:rPr>
        <w:t xml:space="preserve">轿厢倾斜度监测及预警。</w:t>
      </w:r>
      <w:r/>
    </w:p>
    <w:p>
      <w:pPr>
        <w:pStyle w:val="969"/>
        <w:numPr>
          <w:ilvl w:val="1"/>
          <w:numId w:val="11"/>
        </w:numPr>
        <w:ind w:firstLine="147"/>
        <w:rPr>
          <w:rFonts w:hint="eastAsia"/>
        </w:rPr>
      </w:pPr>
      <w:r>
        <w:rPr>
          <w:rFonts w:hint="eastAsia"/>
        </w:rPr>
        <w:t xml:space="preserve">高度限位监测及预警。</w:t>
      </w:r>
      <w:r/>
    </w:p>
    <w:p>
      <w:pPr>
        <w:pStyle w:val="969"/>
        <w:numPr>
          <w:ilvl w:val="1"/>
          <w:numId w:val="11"/>
        </w:numPr>
        <w:ind w:firstLine="147"/>
        <w:rPr>
          <w:rFonts w:hint="eastAsia"/>
        </w:rPr>
      </w:pPr>
      <w:r>
        <w:rPr>
          <w:rFonts w:hint="eastAsia"/>
        </w:rPr>
        <w:t xml:space="preserve">驾驶员身份认证（人脸识别和指纹识别）。</w:t>
      </w:r>
      <w:r/>
    </w:p>
    <w:p>
      <w:pPr>
        <w:pStyle w:val="969"/>
        <w:numPr>
          <w:ilvl w:val="1"/>
          <w:numId w:val="11"/>
        </w:numPr>
        <w:ind w:firstLine="147"/>
        <w:rPr>
          <w:rFonts w:hint="eastAsia"/>
        </w:rPr>
      </w:pPr>
      <w:r>
        <w:rPr>
          <w:rFonts w:hint="eastAsia"/>
        </w:rPr>
        <w:t xml:space="preserve">门锁状态监测。</w:t>
      </w:r>
      <w:r/>
    </w:p>
    <w:p>
      <w:pPr>
        <w:pStyle w:val="969"/>
        <w:numPr>
          <w:ilvl w:val="1"/>
          <w:numId w:val="11"/>
        </w:numPr>
        <w:ind w:firstLine="147"/>
        <w:rPr>
          <w:rFonts w:hint="eastAsia"/>
        </w:rPr>
      </w:pPr>
      <w:r>
        <w:rPr>
          <w:rFonts w:hint="eastAsia"/>
        </w:rPr>
        <w:t xml:space="preserve">远程传输功能：通过</w:t>
      </w:r>
      <w:r>
        <w:t xml:space="preserve">4G</w:t>
      </w:r>
      <w:r>
        <w:rPr>
          <w:rFonts w:hint="eastAsia"/>
        </w:rPr>
        <w:t xml:space="preserve">模块实时将监测数据上传到远程监控中心，实现远程监管。</w:t>
      </w:r>
      <w:r/>
    </w:p>
    <w:p>
      <w:pPr>
        <w:pStyle w:val="969"/>
        <w:numPr>
          <w:ilvl w:val="1"/>
          <w:numId w:val="11"/>
        </w:numPr>
        <w:ind w:firstLine="147"/>
        <w:rPr>
          <w:rFonts w:hint="eastAsia"/>
        </w:rPr>
      </w:pPr>
      <w:r>
        <w:rPr>
          <w:rFonts w:hint="eastAsia"/>
        </w:rPr>
        <w:t xml:space="preserve">能实时采集并记录施工升降机的工作参数，自动累积存储工作信息。同时能实时记录施工升降机机运行的实时数据。</w:t>
      </w:r>
      <w:r/>
    </w:p>
    <w:p>
      <w:pPr>
        <w:pStyle w:val="969"/>
        <w:numPr>
          <w:ilvl w:val="1"/>
          <w:numId w:val="11"/>
        </w:numPr>
        <w:ind w:firstLine="147"/>
        <w:rPr>
          <w:rFonts w:hint="eastAsia"/>
        </w:rPr>
      </w:pPr>
      <w:r>
        <w:t xml:space="preserve">UPS</w:t>
      </w:r>
      <w:r>
        <w:rPr>
          <w:rFonts w:hint="eastAsia"/>
        </w:rPr>
        <w:t xml:space="preserve">备电功能，由于升降机特殊工况，当进料门打开时升降机内部电源会中断。监控系统需自带</w:t>
      </w:r>
      <w:r>
        <w:t xml:space="preserve">UPS</w:t>
      </w:r>
      <w:r>
        <w:rPr>
          <w:rFonts w:hint="eastAsia"/>
        </w:rPr>
        <w:t xml:space="preserve">不间断电源，保证监控的连续运行。</w:t>
      </w:r>
      <w:r/>
    </w:p>
    <w:p>
      <w:pPr>
        <w:ind w:left="709" w:hanging="289"/>
        <w:rPr>
          <w:sz w:val="24"/>
          <w:szCs w:val="28"/>
        </w:rPr>
        <w:outlineLvl w:val="0"/>
      </w:pPr>
      <w:r>
        <w:rPr>
          <w:rFonts w:hint="eastAsia" w:ascii="微软雅黑" w:hAnsi="微软雅黑" w:eastAsia="微软雅黑" w:cs="微软雅黑"/>
          <w:sz w:val="24"/>
          <w:szCs w:val="28"/>
        </w:rPr>
        <w:t xml:space="preserve">七、基</w:t>
      </w:r>
      <w:r>
        <w:rPr>
          <w:rFonts w:hint="eastAsia"/>
          <w:sz w:val="24"/>
          <w:szCs w:val="28"/>
        </w:rPr>
        <w:t xml:space="preserve">坑监测系统</w:t>
      </w:r>
      <w:r/>
    </w:p>
    <w:p>
      <w:pPr>
        <w:pStyle w:val="969"/>
        <w:numPr>
          <w:ilvl w:val="0"/>
          <w:numId w:val="12"/>
        </w:numPr>
        <w:rPr>
          <w:rFonts w:hint="eastAsia"/>
        </w:rPr>
      </w:pPr>
      <w:r>
        <w:rPr>
          <w:rFonts w:hint="eastAsia"/>
        </w:rPr>
        <w:t xml:space="preserve">地表沉降监测系统。布置</w:t>
      </w:r>
      <w:r>
        <w:t xml:space="preserve">1</w:t>
      </w:r>
      <w:r>
        <w:rPr>
          <w:rFonts w:hint="eastAsia"/>
        </w:rPr>
        <w:t xml:space="preserve">个竖向沉降监测点，配1个静力水准仪（量程：</w:t>
      </w:r>
      <w:r>
        <w:t xml:space="preserve">1000mm</w:t>
      </w:r>
      <w:r>
        <w:rPr>
          <w:rFonts w:hint="eastAsia"/>
        </w:rPr>
        <w:t xml:space="preserve">，分辨率：</w:t>
      </w:r>
      <w:r>
        <w:t xml:space="preserve">≤0.01mm</w:t>
      </w:r>
      <w:r>
        <w:rPr>
          <w:rFonts w:hint="eastAsia"/>
        </w:rPr>
        <w:t xml:space="preserve">，精度误差：</w:t>
      </w:r>
      <w:r>
        <w:t xml:space="preserve">≤0.05%F.S</w:t>
      </w:r>
      <w:r>
        <w:rPr>
          <w:rFonts w:hint="eastAsia"/>
        </w:rPr>
        <w:t xml:space="preserve">，防护等级：</w:t>
      </w:r>
      <w:r>
        <w:t xml:space="preserve">IP67</w:t>
      </w:r>
      <w:r>
        <w:rPr>
          <w:rFonts w:hint="eastAsia"/>
        </w:rPr>
        <w:t xml:space="preserve">）。</w:t>
      </w:r>
      <w:r/>
    </w:p>
    <w:p>
      <w:pPr>
        <w:pStyle w:val="969"/>
        <w:numPr>
          <w:ilvl w:val="0"/>
          <w:numId w:val="10"/>
        </w:numPr>
        <w:rPr>
          <w:rFonts w:hint="eastAsia"/>
        </w:rPr>
      </w:pPr>
      <w:r>
        <w:rPr>
          <w:rFonts w:hint="eastAsia"/>
        </w:rPr>
        <w:t xml:space="preserve">土体位移监测系统，布置</w:t>
      </w:r>
      <w:r>
        <w:t xml:space="preserve">1</w:t>
      </w:r>
      <w:r>
        <w:rPr>
          <w:rFonts w:hint="eastAsia"/>
        </w:rPr>
        <w:t xml:space="preserve">个水平位移监测点，配固定测斜仪（量程：</w:t>
      </w:r>
      <w:r>
        <w:t xml:space="preserve">30</w:t>
      </w:r>
      <w:r>
        <w:rPr>
          <w:rFonts w:hint="eastAsia"/>
        </w:rPr>
        <w:t xml:space="preserve">；测量精度：</w:t>
      </w:r>
      <w:r>
        <w:t xml:space="preserve">0.005</w:t>
      </w:r>
      <w:r>
        <w:rPr>
          <w:rFonts w:hint="eastAsia"/>
        </w:rPr>
        <w:t xml:space="preserve">）</w:t>
      </w:r>
      <w:r/>
    </w:p>
    <w:p>
      <w:pPr>
        <w:pStyle w:val="969"/>
        <w:numPr>
          <w:ilvl w:val="0"/>
          <w:numId w:val="10"/>
        </w:numPr>
        <w:rPr>
          <w:rFonts w:hint="eastAsia"/>
        </w:rPr>
      </w:pPr>
      <w:r>
        <w:t xml:space="preserve">地下水位监测系统。</w:t>
      </w:r>
      <w:r>
        <w:rPr>
          <w:rFonts w:hint="eastAsia"/>
        </w:rPr>
        <w:t xml:space="preserve">布置1个地下水位监测点，配套有</w:t>
      </w:r>
      <w:r>
        <w:t xml:space="preserve">水位计（</w:t>
      </w:r>
      <w:r>
        <w:rPr>
          <w:rFonts w:hint="eastAsia"/>
        </w:rPr>
        <w:t xml:space="preserve">投入式，量程：</w:t>
      </w:r>
      <w:r>
        <w:t xml:space="preserve">70m，精度：≤0.1%F·S）、数据记录器。</w:t>
      </w:r>
      <w:r/>
    </w:p>
    <w:p>
      <w:pPr>
        <w:pStyle w:val="969"/>
        <w:numPr>
          <w:ilvl w:val="0"/>
          <w:numId w:val="10"/>
        </w:numPr>
        <w:rPr>
          <w:rFonts w:hint="eastAsia"/>
        </w:rPr>
      </w:pPr>
      <w:r>
        <w:rPr>
          <w:rFonts w:hint="eastAsia"/>
        </w:rPr>
        <w:t xml:space="preserve">土体倾斜监测系统。布置</w:t>
      </w:r>
      <w:r>
        <w:t xml:space="preserve">1 </w:t>
      </w:r>
      <w:r>
        <w:rPr>
          <w:rFonts w:hint="eastAsia"/>
        </w:rPr>
        <w:t xml:space="preserve">个</w:t>
      </w:r>
      <w:r>
        <w:rPr>
          <w:rFonts w:hint="eastAsia"/>
        </w:rPr>
        <w:t xml:space="preserve">基坑周边倾斜监测点；配套智能倾角计：（量程：</w:t>
      </w:r>
      <w:r>
        <w:t xml:space="preserve">±10°</w:t>
      </w:r>
      <w:r>
        <w:rPr>
          <w:rFonts w:hint="eastAsia"/>
        </w:rPr>
        <w:t xml:space="preserve">（双轴），精度：</w:t>
      </w:r>
      <w:r>
        <w:t xml:space="preserve">≤0.1%F.S</w:t>
      </w:r>
      <w:r>
        <w:rPr>
          <w:rFonts w:hint="eastAsia"/>
        </w:rPr>
        <w:t xml:space="preserve">）。</w:t>
      </w:r>
      <w:r/>
    </w:p>
    <w:p>
      <w:pPr>
        <w:pStyle w:val="969"/>
        <w:numPr>
          <w:ilvl w:val="0"/>
          <w:numId w:val="10"/>
        </w:numPr>
        <w:rPr>
          <w:rFonts w:hint="eastAsia"/>
        </w:rPr>
      </w:pPr>
      <w:r>
        <w:rPr>
          <w:rFonts w:hint="eastAsia"/>
        </w:rPr>
        <w:t xml:space="preserve">基坑裂缝监测系统，配一个</w:t>
      </w:r>
      <w:r>
        <w:rPr>
          <w:rFonts w:hint="eastAsia"/>
        </w:rPr>
        <w:t xml:space="preserve">测缝计</w:t>
      </w:r>
      <w:r>
        <w:rPr>
          <w:rFonts w:hint="eastAsia"/>
        </w:rPr>
        <w:t xml:space="preserve">（量程：</w:t>
      </w:r>
      <w:r>
        <w:t xml:space="preserve">20mm</w:t>
      </w:r>
      <w:r>
        <w:rPr>
          <w:rFonts w:hint="eastAsia"/>
        </w:rPr>
        <w:t xml:space="preserve">，</w:t>
      </w:r>
      <w:r>
        <w:t xml:space="preserve">50mm</w:t>
      </w:r>
      <w:r>
        <w:rPr>
          <w:rFonts w:hint="eastAsia"/>
        </w:rPr>
        <w:t xml:space="preserve">，</w:t>
      </w:r>
      <w:r>
        <w:t xml:space="preserve">100mm</w:t>
      </w:r>
      <w:r>
        <w:rPr>
          <w:rFonts w:hint="eastAsia"/>
        </w:rPr>
        <w:t xml:space="preserve">，精度：</w:t>
      </w:r>
      <w:r>
        <w:t xml:space="preserve">≤0.1%F.S</w:t>
      </w:r>
      <w:r>
        <w:rPr>
          <w:rFonts w:hint="eastAsia"/>
        </w:rPr>
        <w:t xml:space="preserve">）</w:t>
      </w:r>
      <w:r/>
    </w:p>
    <w:p>
      <w:pPr>
        <w:pStyle w:val="969"/>
        <w:numPr>
          <w:ilvl w:val="0"/>
          <w:numId w:val="10"/>
        </w:numPr>
        <w:rPr>
          <w:rFonts w:hint="eastAsia"/>
        </w:rPr>
      </w:pPr>
      <w:r>
        <w:rPr>
          <w:rFonts w:hint="eastAsia"/>
        </w:rPr>
        <w:t xml:space="preserve">基坑土压力监测系统，布置一个压力监测点，配一个土压力计（量程： 1Mpa，精度：</w:t>
      </w:r>
      <w:r>
        <w:t xml:space="preserve">≤</w:t>
      </w:r>
      <w:r>
        <w:rPr>
          <w:rFonts w:hint="eastAsia"/>
        </w:rPr>
        <w:t xml:space="preserve">0.1%F</w:t>
      </w:r>
      <w:r>
        <w:t xml:space="preserve">.</w:t>
      </w:r>
      <w:r>
        <w:rPr>
          <w:rFonts w:hint="eastAsia"/>
        </w:rPr>
        <w:t xml:space="preserve">S）</w:t>
      </w:r>
      <w:r/>
    </w:p>
    <w:p>
      <w:pPr>
        <w:pStyle w:val="969"/>
        <w:numPr>
          <w:ilvl w:val="0"/>
          <w:numId w:val="10"/>
        </w:numPr>
        <w:rPr>
          <w:rFonts w:hint="eastAsia"/>
        </w:rPr>
      </w:pPr>
      <w:r>
        <w:rPr>
          <w:rFonts w:hint="eastAsia"/>
        </w:rPr>
        <w:t xml:space="preserve">自动化监测系统。有数据采集仪器（≥</w:t>
      </w:r>
      <w:r>
        <w:t xml:space="preserve">8</w:t>
      </w:r>
      <w:r>
        <w:rPr>
          <w:rFonts w:hint="eastAsia"/>
        </w:rPr>
        <w:t xml:space="preserve">英寸，分辨率≥1</w:t>
      </w:r>
      <w:r>
        <w:t xml:space="preserve">920*1080</w:t>
      </w:r>
      <w:r>
        <w:rPr>
          <w:rFonts w:hint="eastAsia"/>
        </w:rPr>
        <w:t xml:space="preserve">，内存容量：≥</w:t>
      </w:r>
      <w:r>
        <w:t xml:space="preserve">128G</w:t>
      </w:r>
      <w:r>
        <w:rPr>
          <w:rFonts w:hint="eastAsia"/>
        </w:rPr>
        <w:t xml:space="preserve">，液晶屏），实时收集上述监测系统的数据，通过无线技术将数据上传，根据预设的阈值，当监测数据超过安全范围时，自动发出警报。</w:t>
      </w:r>
      <w:r/>
    </w:p>
    <w:p>
      <w:pPr>
        <w:pStyle w:val="969"/>
        <w:numPr>
          <w:ilvl w:val="0"/>
          <w:numId w:val="10"/>
        </w:numPr>
        <w:rPr>
          <w:rFonts w:hint="eastAsia"/>
        </w:rPr>
      </w:pPr>
      <w:r>
        <w:rPr>
          <w:rFonts w:hint="eastAsia"/>
        </w:rPr>
        <w:t xml:space="preserve">需要在建筑工程学院实训楼内工</w:t>
      </w:r>
      <w:r>
        <w:rPr>
          <w:rFonts w:hint="eastAsia"/>
        </w:rPr>
        <w:t xml:space="preserve">法楼基坑</w:t>
      </w:r>
      <w:r>
        <w:rPr>
          <w:rFonts w:hint="eastAsia"/>
        </w:rPr>
        <w:t xml:space="preserve">内部署搭建。部署在基坑周边中央形变最大点，基坑关键部位的安全监测（提供承诺函并加盖公章）。</w:t>
      </w:r>
      <w:r/>
    </w:p>
    <w:p>
      <w:pPr>
        <w:ind w:left="709" w:hanging="289"/>
        <w:rPr>
          <w:sz w:val="24"/>
          <w:szCs w:val="28"/>
        </w:rPr>
        <w:outlineLvl w:val="0"/>
      </w:pPr>
      <w:r>
        <w:rPr>
          <w:rFonts w:hint="eastAsia" w:ascii="微软雅黑" w:hAnsi="微软雅黑" w:eastAsia="微软雅黑" w:cs="微软雅黑"/>
          <w:sz w:val="24"/>
          <w:szCs w:val="28"/>
        </w:rPr>
        <w:t xml:space="preserve">八</w:t>
      </w:r>
      <w:r>
        <w:rPr>
          <w:rFonts w:hint="eastAsia"/>
          <w:sz w:val="24"/>
          <w:szCs w:val="28"/>
        </w:rPr>
        <w:t xml:space="preserve">、高支模监测系统</w:t>
      </w:r>
      <w:r/>
    </w:p>
    <w:p>
      <w:pPr>
        <w:pStyle w:val="969"/>
        <w:numPr>
          <w:ilvl w:val="0"/>
          <w:numId w:val="13"/>
        </w:numPr>
        <w:rPr>
          <w:rFonts w:hint="eastAsia"/>
        </w:rPr>
      </w:pPr>
      <w:r>
        <w:rPr>
          <w:rFonts w:hint="eastAsia"/>
        </w:rPr>
        <w:t xml:space="preserve">水平位移和垂直位移监测系统各一组。相关传感器有且不限于重量传感器量程（</w:t>
      </w:r>
      <w:r>
        <w:t xml:space="preserve">≥3t,</w:t>
      </w:r>
      <w:r>
        <w:rPr>
          <w:rFonts w:hint="eastAsia"/>
        </w:rPr>
        <w:t xml:space="preserve">分辨率</w:t>
      </w:r>
      <w:r>
        <w:t xml:space="preserve">0.01t</w:t>
      </w:r>
      <w:r>
        <w:rPr>
          <w:rFonts w:hint="eastAsia"/>
        </w:rPr>
        <w:t xml:space="preserve">）、倾角传感器(量程：</w:t>
      </w:r>
      <w:r>
        <w:t xml:space="preserve">≥90</w:t>
      </w:r>
      <w:r>
        <w:rPr>
          <w:rFonts w:hint="eastAsia"/>
        </w:rPr>
        <w:t xml:space="preserve">度，分辨率</w:t>
      </w:r>
      <w:r>
        <w:t xml:space="preserve">0.01°)</w:t>
      </w:r>
      <w:r>
        <w:rPr>
          <w:rFonts w:hint="eastAsia"/>
        </w:rPr>
        <w:t xml:space="preserve">、位移传感器（量程：</w:t>
      </w:r>
      <w:r>
        <w:t xml:space="preserve">≥1M,</w:t>
      </w:r>
      <w:r>
        <w:rPr>
          <w:rFonts w:hint="eastAsia"/>
        </w:rPr>
        <w:t xml:space="preserve">精度</w:t>
      </w:r>
      <w:r>
        <w:t xml:space="preserve">0.01MM</w:t>
      </w:r>
      <w:r>
        <w:rPr>
          <w:rFonts w:hint="eastAsia"/>
        </w:rPr>
        <w:t xml:space="preserve">）、沉降传感器（量程：</w:t>
      </w:r>
      <w:r>
        <w:t xml:space="preserve">0-0.5M,</w:t>
      </w:r>
      <w:r>
        <w:rPr>
          <w:rFonts w:hint="eastAsia"/>
        </w:rPr>
        <w:t xml:space="preserve">分辨率</w:t>
      </w:r>
      <w:r>
        <w:t xml:space="preserve">0.1MM</w:t>
      </w:r>
      <w:r>
        <w:rPr>
          <w:rFonts w:hint="eastAsia"/>
        </w:rPr>
        <w:t xml:space="preserve">）。</w:t>
      </w:r>
      <w:r/>
    </w:p>
    <w:p>
      <w:pPr>
        <w:pStyle w:val="969"/>
        <w:numPr>
          <w:ilvl w:val="0"/>
          <w:numId w:val="10"/>
        </w:numPr>
        <w:rPr>
          <w:rFonts w:hint="eastAsia"/>
        </w:rPr>
      </w:pPr>
      <w:r>
        <w:rPr>
          <w:rFonts w:hint="eastAsia"/>
        </w:rPr>
        <w:t xml:space="preserve">压力监测系统</w:t>
      </w:r>
      <w:r>
        <w:t xml:space="preserve">2</w:t>
      </w:r>
      <w:r>
        <w:rPr>
          <w:rFonts w:hint="eastAsia"/>
        </w:rPr>
        <w:t xml:space="preserve">组，</w:t>
      </w:r>
      <w:r>
        <w:t xml:space="preserve"> </w:t>
      </w:r>
      <w:r>
        <w:rPr>
          <w:rFonts w:hint="eastAsia"/>
        </w:rPr>
        <w:t xml:space="preserve">配荷重传感器（综合精度：</w:t>
      </w:r>
      <w:r>
        <w:t xml:space="preserve">0.5%F.S</w:t>
      </w:r>
      <w:r>
        <w:rPr>
          <w:rFonts w:hint="eastAsia"/>
        </w:rPr>
        <w:t xml:space="preserve">（满量程）。分辨率：</w:t>
      </w:r>
      <w:r>
        <w:t xml:space="preserve">0.2%F.S</w:t>
      </w:r>
      <w:r>
        <w:rPr>
          <w:rFonts w:hint="eastAsia"/>
        </w:rPr>
        <w:t xml:space="preserve">）。</w:t>
      </w:r>
      <w:r/>
    </w:p>
    <w:p>
      <w:pPr>
        <w:pStyle w:val="969"/>
        <w:numPr>
          <w:ilvl w:val="0"/>
          <w:numId w:val="10"/>
        </w:numPr>
        <w:rPr>
          <w:rFonts w:hint="eastAsia"/>
        </w:rPr>
      </w:pPr>
      <w:r>
        <w:rPr>
          <w:rFonts w:hint="eastAsia"/>
        </w:rPr>
        <w:t xml:space="preserve">高支模自动化监测系统，采样主机（≥</w:t>
      </w:r>
      <w:r>
        <w:t xml:space="preserve">8</w:t>
      </w:r>
      <w:r>
        <w:rPr>
          <w:rFonts w:hint="eastAsia"/>
        </w:rPr>
        <w:t xml:space="preserve">英寸，分辨率</w:t>
      </w:r>
      <w:r>
        <w:t xml:space="preserve">≥1920*1080</w:t>
      </w:r>
      <w:r>
        <w:rPr>
          <w:rFonts w:hint="eastAsia"/>
        </w:rPr>
        <w:t xml:space="preserve">，内存容量：≥</w:t>
      </w:r>
      <w:r>
        <w:t xml:space="preserve">128G</w:t>
      </w:r>
      <w:r>
        <w:rPr>
          <w:rFonts w:hint="eastAsia"/>
        </w:rPr>
        <w:t xml:space="preserve">，液晶屏），带主机分析软件，实时采集，报告导出，至少可采集</w:t>
      </w:r>
      <w:r>
        <w:t xml:space="preserve">100</w:t>
      </w:r>
      <w:r>
        <w:rPr>
          <w:rFonts w:hint="eastAsia"/>
        </w:rPr>
        <w:t xml:space="preserve">组传感器（每组含重量、倾角、压力、位移、沉降等各类传感器各一个）。</w:t>
      </w:r>
      <w:r/>
    </w:p>
    <w:p>
      <w:pPr>
        <w:pStyle w:val="969"/>
        <w:numPr>
          <w:ilvl w:val="0"/>
          <w:numId w:val="10"/>
        </w:numPr>
        <w:rPr>
          <w:rFonts w:hint="eastAsia"/>
        </w:rPr>
      </w:pPr>
      <w:r>
        <w:rPr>
          <w:rFonts w:hint="eastAsia"/>
        </w:rPr>
        <w:t xml:space="preserve">报警单元：报警器声光报警，</w:t>
      </w:r>
      <w:r>
        <w:t xml:space="preserve">100</w:t>
      </w:r>
      <w:r>
        <w:rPr>
          <w:rFonts w:hint="eastAsia"/>
        </w:rPr>
        <w:t xml:space="preserve">分贝以上。</w:t>
      </w:r>
      <w:r/>
    </w:p>
    <w:p>
      <w:pPr>
        <w:pStyle w:val="969"/>
        <w:numPr>
          <w:ilvl w:val="0"/>
          <w:numId w:val="10"/>
        </w:numPr>
        <w:rPr>
          <w:rFonts w:hint="eastAsia"/>
        </w:rPr>
      </w:pPr>
      <w:r/>
      <w:bookmarkStart w:id="18" w:name="_Hlk179753365"/>
      <w:r>
        <w:rPr>
          <w:rFonts w:hint="eastAsia"/>
        </w:rPr>
        <w:t xml:space="preserve">需要在建筑工程学院实训楼内配合工法楼内搭建（提供承诺函并加盖公章）。</w:t>
      </w:r>
      <w:bookmarkEnd w:id="18"/>
      <w:r/>
      <w:r/>
    </w:p>
    <w:p>
      <w:pPr>
        <w:ind w:left="709" w:hanging="289"/>
        <w:rPr>
          <w:sz w:val="24"/>
          <w:szCs w:val="28"/>
        </w:rPr>
        <w:outlineLvl w:val="0"/>
      </w:pPr>
      <w:r>
        <w:rPr>
          <w:rFonts w:hint="eastAsia" w:ascii="微软雅黑" w:hAnsi="微软雅黑" w:eastAsia="微软雅黑" w:cs="微软雅黑"/>
          <w:sz w:val="24"/>
          <w:szCs w:val="28"/>
        </w:rPr>
        <w:t xml:space="preserve">九</w:t>
      </w:r>
      <w:r>
        <w:rPr>
          <w:rFonts w:hint="eastAsia"/>
          <w:sz w:val="24"/>
          <w:szCs w:val="28"/>
        </w:rPr>
        <w:t xml:space="preserve">、喷淋联动控制系统</w:t>
      </w:r>
      <w:r/>
    </w:p>
    <w:p>
      <w:pPr>
        <w:pStyle w:val="969"/>
        <w:numPr>
          <w:ilvl w:val="0"/>
          <w:numId w:val="14"/>
        </w:numPr>
        <w:rPr>
          <w:rFonts w:hint="eastAsia"/>
        </w:rPr>
      </w:pPr>
      <w:r>
        <w:rPr>
          <w:rFonts w:hint="eastAsia"/>
        </w:rPr>
        <w:t xml:space="preserve">自动喷淋系统，有喷淋管、喷淋泵（采用旋涡泵）、电磁阀、喷头、雾炮等。</w:t>
      </w:r>
      <w:r/>
    </w:p>
    <w:p>
      <w:pPr>
        <w:pStyle w:val="969"/>
        <w:numPr>
          <w:ilvl w:val="0"/>
          <w:numId w:val="10"/>
        </w:numPr>
        <w:rPr>
          <w:rFonts w:hint="eastAsia"/>
        </w:rPr>
      </w:pPr>
      <w:r>
        <w:rPr>
          <w:rFonts w:hint="eastAsia"/>
        </w:rPr>
        <w:t xml:space="preserve">喷淋系统的启</w:t>
      </w:r>
      <w:r>
        <w:rPr>
          <w:rFonts w:hint="eastAsia"/>
        </w:rPr>
        <w:t xml:space="preserve">停分别</w:t>
      </w:r>
      <w:r>
        <w:rPr>
          <w:rFonts w:hint="eastAsia"/>
        </w:rPr>
        <w:t xml:space="preserve">用以下方式实现：（实现其中4项）</w:t>
      </w:r>
      <w:r/>
    </w:p>
    <w:p>
      <w:pPr>
        <w:pStyle w:val="969"/>
        <w:numPr>
          <w:ilvl w:val="1"/>
          <w:numId w:val="15"/>
        </w:numPr>
        <w:ind w:firstLine="11"/>
        <w:rPr>
          <w:rFonts w:hint="eastAsia"/>
        </w:rPr>
      </w:pPr>
      <w:r>
        <w:rPr>
          <w:rFonts w:hint="eastAsia"/>
        </w:rPr>
        <w:t xml:space="preserve">与环境监测系统连接，通过环境监测设备主机的无线发射器实现启停</w:t>
      </w:r>
      <w:r/>
    </w:p>
    <w:p>
      <w:pPr>
        <w:pStyle w:val="969"/>
        <w:numPr>
          <w:ilvl w:val="1"/>
          <w:numId w:val="15"/>
        </w:numPr>
        <w:ind w:firstLine="11"/>
        <w:rPr>
          <w:rFonts w:hint="eastAsia"/>
        </w:rPr>
      </w:pPr>
      <w:r>
        <w:rPr>
          <w:rFonts w:hint="eastAsia"/>
        </w:rPr>
        <w:t xml:space="preserve">通过喷淋设备控制</w:t>
      </w:r>
      <w:r>
        <w:rPr>
          <w:rFonts w:hint="eastAsia"/>
        </w:rPr>
        <w:t xml:space="preserve">箱实现启</w:t>
      </w:r>
      <w:r>
        <w:rPr>
          <w:rFonts w:hint="eastAsia"/>
        </w:rPr>
        <w:t xml:space="preserve">停</w:t>
      </w:r>
      <w:r/>
    </w:p>
    <w:p>
      <w:pPr>
        <w:pStyle w:val="969"/>
        <w:numPr>
          <w:ilvl w:val="1"/>
          <w:numId w:val="15"/>
        </w:numPr>
        <w:ind w:firstLine="11"/>
        <w:rPr>
          <w:rFonts w:hint="eastAsia"/>
        </w:rPr>
      </w:pPr>
      <w:r>
        <w:rPr>
          <w:rFonts w:hint="eastAsia"/>
        </w:rPr>
        <w:t xml:space="preserve">智慧工地平台（4</w:t>
      </w:r>
      <w:r>
        <w:t xml:space="preserve">G</w:t>
      </w:r>
      <w:r>
        <w:rPr>
          <w:rFonts w:hint="eastAsia"/>
        </w:rPr>
        <w:t xml:space="preserve">手机通信）实现启停</w:t>
      </w:r>
      <w:r/>
    </w:p>
    <w:p>
      <w:pPr>
        <w:pStyle w:val="969"/>
        <w:numPr>
          <w:ilvl w:val="1"/>
          <w:numId w:val="15"/>
        </w:numPr>
        <w:ind w:firstLine="11"/>
        <w:rPr>
          <w:rFonts w:hint="eastAsia"/>
        </w:rPr>
      </w:pPr>
      <w:r>
        <w:rPr>
          <w:rFonts w:hint="eastAsia"/>
        </w:rPr>
        <w:t xml:space="preserve">遥控器对控制箱进行喷淋设备的启停。</w:t>
      </w:r>
      <w:r/>
    </w:p>
    <w:p>
      <w:pPr>
        <w:pStyle w:val="969"/>
        <w:numPr>
          <w:ilvl w:val="1"/>
          <w:numId w:val="15"/>
        </w:numPr>
        <w:ind w:firstLine="11"/>
        <w:rPr>
          <w:rFonts w:hint="eastAsia"/>
        </w:rPr>
      </w:pPr>
      <w:r>
        <w:rPr>
          <w:rFonts w:hint="eastAsia"/>
        </w:rPr>
        <w:t xml:space="preserve">定时启</w:t>
      </w:r>
      <w:r>
        <w:rPr>
          <w:rFonts w:hint="eastAsia"/>
        </w:rPr>
        <w:t xml:space="preserve">停</w:t>
      </w:r>
      <w:r/>
    </w:p>
    <w:p>
      <w:pPr>
        <w:pStyle w:val="969"/>
        <w:numPr>
          <w:ilvl w:val="0"/>
          <w:numId w:val="14"/>
        </w:numPr>
        <w:rPr>
          <w:rFonts w:hint="eastAsia"/>
        </w:rPr>
      </w:pPr>
      <w:r>
        <w:rPr>
          <w:rFonts w:hint="eastAsia"/>
        </w:rPr>
        <w:t xml:space="preserve">报警系统，有报警控制器、信号反馈装置（LED显示屏）等。可</w:t>
      </w:r>
      <w:r>
        <w:rPr>
          <w:rFonts w:hint="eastAsia"/>
        </w:rPr>
        <w:t xml:space="preserve">与雾炮</w:t>
      </w:r>
      <w:r>
        <w:rPr>
          <w:rFonts w:hint="eastAsia"/>
        </w:rPr>
        <w:t xml:space="preserve">联动，在超出阈值时自动启动喷淋和</w:t>
      </w:r>
      <w:r>
        <w:rPr>
          <w:rFonts w:hint="eastAsia"/>
        </w:rPr>
        <w:t xml:space="preserve">雾炮</w:t>
      </w:r>
      <w:r>
        <w:rPr>
          <w:rFonts w:hint="eastAsia"/>
        </w:rPr>
        <w:t xml:space="preserve">机装置，实现自动干预的功效。</w:t>
      </w:r>
      <w:r/>
    </w:p>
    <w:p>
      <w:pPr>
        <w:pStyle w:val="969"/>
        <w:numPr>
          <w:ilvl w:val="0"/>
          <w:numId w:val="14"/>
        </w:numPr>
        <w:rPr>
          <w:rFonts w:hint="eastAsia"/>
        </w:rPr>
      </w:pPr>
      <w:r>
        <w:rPr>
          <w:rFonts w:hint="eastAsia"/>
        </w:rPr>
        <w:t xml:space="preserve">能实时采集并记录现场的采集数据，记录容量不小于</w:t>
      </w:r>
      <w:r>
        <w:t xml:space="preserve">24</w:t>
      </w:r>
      <w:r>
        <w:rPr>
          <w:rFonts w:hint="eastAsia"/>
        </w:rPr>
        <w:t xml:space="preserve">小时；</w:t>
      </w:r>
      <w:r/>
    </w:p>
    <w:p>
      <w:pPr>
        <w:pStyle w:val="969"/>
        <w:numPr>
          <w:ilvl w:val="0"/>
          <w:numId w:val="14"/>
        </w:numPr>
        <w:rPr>
          <w:rFonts w:hint="eastAsia"/>
        </w:rPr>
      </w:pPr>
      <w:r>
        <w:rPr>
          <w:rFonts w:hint="eastAsia"/>
        </w:rPr>
        <w:t xml:space="preserve">需要在建筑工程学院</w:t>
      </w:r>
      <w:r>
        <w:rPr>
          <w:rFonts w:hint="eastAsia"/>
        </w:rPr>
        <w:t xml:space="preserve">实训楼处</w:t>
      </w:r>
      <w:r>
        <w:rPr>
          <w:rFonts w:hint="eastAsia"/>
        </w:rPr>
        <w:t xml:space="preserve">布置围挡喷淋在</w:t>
      </w:r>
      <w:r>
        <w:rPr>
          <w:rFonts w:hint="eastAsia"/>
        </w:rPr>
        <w:t xml:space="preserve">工法楼一圈</w:t>
      </w:r>
      <w:r>
        <w:rPr>
          <w:rFonts w:hint="eastAsia"/>
        </w:rPr>
        <w:t xml:space="preserve">（提供承诺函并加盖公章）。</w:t>
      </w:r>
      <w:r/>
    </w:p>
    <w:p>
      <w:pPr>
        <w:ind w:left="709" w:hanging="289"/>
        <w:rPr>
          <w:sz w:val="24"/>
          <w:szCs w:val="28"/>
        </w:rPr>
        <w:outlineLvl w:val="0"/>
      </w:pPr>
      <w:r>
        <w:rPr>
          <w:rFonts w:hint="eastAsia" w:ascii="微软雅黑" w:hAnsi="微软雅黑" w:eastAsia="微软雅黑" w:cs="微软雅黑"/>
          <w:sz w:val="24"/>
          <w:szCs w:val="28"/>
        </w:rPr>
        <w:t xml:space="preserve">十</w:t>
      </w:r>
      <w:r>
        <w:rPr>
          <w:rFonts w:hint="eastAsia"/>
          <w:sz w:val="24"/>
          <w:szCs w:val="28"/>
        </w:rPr>
        <w:t xml:space="preserve">、临边防护报警系统</w:t>
      </w:r>
      <w:r/>
    </w:p>
    <w:p>
      <w:pPr>
        <w:pStyle w:val="969"/>
        <w:numPr>
          <w:ilvl w:val="0"/>
          <w:numId w:val="16"/>
        </w:numPr>
        <w:rPr>
          <w:rFonts w:hint="eastAsia"/>
        </w:rPr>
      </w:pPr>
      <w:r>
        <w:t xml:space="preserve">智能监测系统</w:t>
      </w:r>
      <w:r>
        <w:rPr>
          <w:rFonts w:hint="eastAsia"/>
        </w:rPr>
        <w:t xml:space="preserve">。采用</w:t>
      </w:r>
      <w:r>
        <w:t xml:space="preserve">红外探测器或微</w:t>
      </w:r>
      <w:r>
        <w:rPr>
          <w:rFonts w:hint="eastAsia"/>
        </w:rPr>
        <w:t xml:space="preserve">波传感器。（有且不限于太阳能供电、</w:t>
      </w:r>
      <w:r>
        <w:t xml:space="preserve">usb</w:t>
      </w:r>
      <w:r>
        <w:t xml:space="preserve">充电2种方式</w:t>
      </w:r>
      <w:r>
        <w:rPr>
          <w:rFonts w:hint="eastAsia"/>
        </w:rPr>
        <w:t xml:space="preserve">）。具备以下功能中的</w:t>
      </w:r>
      <w:r>
        <w:t xml:space="preserve">3</w:t>
      </w:r>
      <w:r>
        <w:rPr>
          <w:rFonts w:hint="eastAsia"/>
        </w:rPr>
        <w:t xml:space="preserve">项：</w:t>
      </w:r>
      <w:r/>
    </w:p>
    <w:p>
      <w:pPr>
        <w:pStyle w:val="969"/>
        <w:numPr>
          <w:ilvl w:val="1"/>
          <w:numId w:val="17"/>
        </w:numPr>
        <w:ind w:firstLine="5"/>
        <w:rPr>
          <w:rFonts w:hint="eastAsia"/>
        </w:rPr>
      </w:pPr>
      <w:r>
        <w:rPr>
          <w:rFonts w:hint="eastAsia"/>
        </w:rPr>
        <w:t xml:space="preserve">能进行人体靠近感应探测及防翻越检测。</w:t>
      </w:r>
      <w:r/>
    </w:p>
    <w:p>
      <w:pPr>
        <w:pStyle w:val="969"/>
        <w:numPr>
          <w:ilvl w:val="1"/>
          <w:numId w:val="17"/>
        </w:numPr>
        <w:ind w:firstLine="5"/>
        <w:rPr>
          <w:rFonts w:hint="eastAsia"/>
        </w:rPr>
      </w:pPr>
      <w:r>
        <w:rPr>
          <w:rFonts w:hint="eastAsia"/>
        </w:rPr>
        <w:t xml:space="preserve">具备防拆卸检测，设备违规拆卸或被破坏时实时报警；</w:t>
      </w:r>
      <w:r/>
    </w:p>
    <w:p>
      <w:pPr>
        <w:pStyle w:val="969"/>
        <w:numPr>
          <w:ilvl w:val="1"/>
          <w:numId w:val="17"/>
        </w:numPr>
        <w:ind w:firstLine="5"/>
        <w:rPr>
          <w:rFonts w:hint="eastAsia"/>
        </w:rPr>
      </w:pPr>
      <w:r>
        <w:rPr>
          <w:rFonts w:hint="eastAsia"/>
        </w:rPr>
        <w:t xml:space="preserve">能实时监测防护网破损状态</w:t>
      </w:r>
      <w:r/>
    </w:p>
    <w:p>
      <w:pPr>
        <w:pStyle w:val="969"/>
        <w:numPr>
          <w:ilvl w:val="1"/>
          <w:numId w:val="17"/>
        </w:numPr>
        <w:ind w:firstLine="5"/>
        <w:rPr>
          <w:rFonts w:hint="eastAsia"/>
        </w:rPr>
      </w:pPr>
      <w:r>
        <w:rPr>
          <w:rFonts w:hint="eastAsia"/>
        </w:rPr>
        <w:t xml:space="preserve">内置 GPS 定位装置实时定位监测点，内置移动</w:t>
      </w:r>
      <w:r>
        <w:rPr>
          <w:rFonts w:hint="eastAsia"/>
        </w:rPr>
        <w:t xml:space="preserve">物联卡通讯</w:t>
      </w:r>
      <w:r/>
    </w:p>
    <w:p>
      <w:pPr>
        <w:pStyle w:val="969"/>
        <w:numPr>
          <w:ilvl w:val="1"/>
          <w:numId w:val="17"/>
        </w:numPr>
        <w:ind w:firstLine="5"/>
        <w:rPr>
          <w:rFonts w:hint="eastAsia"/>
        </w:rPr>
      </w:pPr>
      <w:r>
        <w:rPr>
          <w:rFonts w:hint="eastAsia"/>
        </w:rPr>
        <w:t xml:space="preserve">声光报警系统。有报警主机：扬声器</w:t>
      </w:r>
      <w:r>
        <w:t xml:space="preserve">/</w:t>
      </w:r>
      <w:r>
        <w:rPr>
          <w:rFonts w:hint="eastAsia"/>
        </w:rPr>
        <w:t xml:space="preserve">蜂鸣器、警示灯：</w:t>
      </w:r>
      <w:r/>
    </w:p>
    <w:p>
      <w:pPr>
        <w:pStyle w:val="969"/>
        <w:numPr>
          <w:ilvl w:val="0"/>
          <w:numId w:val="16"/>
        </w:numPr>
        <w:rPr>
          <w:rFonts w:hint="eastAsia"/>
        </w:rPr>
      </w:pPr>
      <w:r>
        <w:rPr>
          <w:rFonts w:hint="eastAsia"/>
        </w:rPr>
        <w:t xml:space="preserve">数据传输与处理系统。有处理器收集传感器信息，采用</w:t>
      </w:r>
      <w:r>
        <w:t xml:space="preserve">4G/5G</w:t>
      </w:r>
      <w:r>
        <w:rPr>
          <w:rFonts w:hint="eastAsia"/>
        </w:rPr>
        <w:t xml:space="preserve">模块或WIFI方式，用于将数据上传到智慧工地平台，与视频监控系统联动，记录现场情况。可以远程监控和操作临边防护报警系统。</w:t>
      </w:r>
      <w:r/>
    </w:p>
    <w:p>
      <w:pPr>
        <w:pStyle w:val="969"/>
        <w:numPr>
          <w:ilvl w:val="0"/>
          <w:numId w:val="14"/>
        </w:numPr>
        <w:rPr>
          <w:rFonts w:hint="eastAsia"/>
        </w:rPr>
      </w:pPr>
      <w:r>
        <w:rPr>
          <w:rFonts w:hint="eastAsia"/>
        </w:rPr>
        <w:t xml:space="preserve">需要在建筑工程学院实训楼内工</w:t>
      </w:r>
      <w:r>
        <w:rPr>
          <w:rFonts w:hint="eastAsia"/>
        </w:rPr>
        <w:t xml:space="preserve">法楼指定</w:t>
      </w:r>
      <w:r>
        <w:rPr>
          <w:rFonts w:hint="eastAsia"/>
        </w:rPr>
        <w:t xml:space="preserve">区域（部分</w:t>
      </w:r>
      <w:r>
        <w:rPr>
          <w:rFonts w:hint="eastAsia"/>
        </w:rPr>
        <w:t xml:space="preserve">绑</w:t>
      </w:r>
      <w:r>
        <w:rPr>
          <w:rFonts w:hint="eastAsia"/>
        </w:rPr>
        <w:t xml:space="preserve">钢筋处和屋顶边缘处）定制完成（提供承诺函并加盖公章）。</w:t>
      </w:r>
      <w:r/>
    </w:p>
    <w:p>
      <w:pPr>
        <w:ind w:left="709" w:hanging="289"/>
        <w:rPr>
          <w:sz w:val="24"/>
          <w:szCs w:val="28"/>
        </w:rPr>
        <w:outlineLvl w:val="0"/>
      </w:pPr>
      <w:r>
        <w:rPr>
          <w:rFonts w:hint="eastAsia" w:ascii="微软雅黑" w:hAnsi="微软雅黑" w:eastAsia="微软雅黑" w:cs="微软雅黑"/>
          <w:sz w:val="24"/>
          <w:szCs w:val="28"/>
        </w:rPr>
        <w:t xml:space="preserve">十</w:t>
      </w:r>
      <w:r>
        <w:rPr>
          <w:rFonts w:hint="eastAsia"/>
          <w:sz w:val="24"/>
          <w:szCs w:val="28"/>
        </w:rPr>
        <w:t xml:space="preserve">一、环境监测系统</w:t>
      </w:r>
      <w:r/>
    </w:p>
    <w:p>
      <w:pPr>
        <w:pStyle w:val="969"/>
        <w:numPr>
          <w:ilvl w:val="0"/>
          <w:numId w:val="18"/>
        </w:numPr>
        <w:rPr>
          <w:rFonts w:hint="eastAsia"/>
        </w:rPr>
      </w:pPr>
      <w:r>
        <w:rPr>
          <w:rFonts w:hint="eastAsia"/>
        </w:rPr>
        <w:t xml:space="preserve">空气质量监测系统。包括但不限于粉尘传感器（</w:t>
      </w:r>
      <w:r>
        <w:t xml:space="preserve">PM2.5</w:t>
      </w:r>
      <w:r>
        <w:rPr>
          <w:rFonts w:hint="eastAsia"/>
        </w:rPr>
        <w:t xml:space="preserve">、</w:t>
      </w:r>
      <w:r>
        <w:t xml:space="preserve">PM10</w:t>
      </w:r>
      <w:r>
        <w:rPr>
          <w:rFonts w:hint="eastAsia"/>
        </w:rPr>
        <w:t xml:space="preserve">、</w:t>
      </w:r>
      <w:r>
        <w:t xml:space="preserve">TSP</w:t>
      </w:r>
      <w:r>
        <w:rPr>
          <w:rFonts w:hint="eastAsia"/>
        </w:rPr>
        <w:t xml:space="preserve">；示值误差：</w:t>
      </w:r>
      <w:r>
        <w:t xml:space="preserve">±20%</w:t>
      </w:r>
      <w:r>
        <w:rPr>
          <w:rFonts w:hint="eastAsia"/>
        </w:rPr>
        <w:t xml:space="preserve">，量程：</w:t>
      </w:r>
      <w:r>
        <w:t xml:space="preserve">0-10mg/m³</w:t>
      </w:r>
      <w:r>
        <w:rPr>
          <w:rFonts w:hint="eastAsia"/>
        </w:rPr>
        <w:t xml:space="preserve">）、风向传感器（精度：小于</w:t>
      </w:r>
      <w:r>
        <w:t xml:space="preserve">5°</w:t>
      </w:r>
      <w:r>
        <w:rPr>
          <w:rFonts w:hint="eastAsia"/>
        </w:rPr>
        <w:t xml:space="preserve">，量程：</w:t>
      </w:r>
      <w:r>
        <w:t xml:space="preserve">0°-359°</w:t>
      </w:r>
      <w:r>
        <w:rPr>
          <w:rFonts w:hint="eastAsia"/>
        </w:rPr>
        <w:t xml:space="preserve">）、风速传感器（精度：</w:t>
      </w:r>
      <w:r>
        <w:t xml:space="preserve">±0.5m/s</w:t>
      </w:r>
      <w:r>
        <w:rPr>
          <w:rFonts w:hint="eastAsia"/>
        </w:rPr>
        <w:t xml:space="preserve">，量程：</w:t>
      </w:r>
      <w:r>
        <w:t xml:space="preserve">0-30m/s</w:t>
      </w:r>
      <w:r>
        <w:rPr>
          <w:rFonts w:hint="eastAsia"/>
        </w:rPr>
        <w:t xml:space="preserve">）、温湿度传感器（精度：</w:t>
      </w:r>
      <w:r>
        <w:t xml:space="preserve">±0.5</w:t>
      </w:r>
      <w:r>
        <w:rPr>
          <w:rFonts w:hint="eastAsia"/>
        </w:rPr>
        <w:t xml:space="preserve">℃，量程：</w:t>
      </w:r>
      <w:r>
        <w:t xml:space="preserve">-30-50</w:t>
      </w:r>
      <w:r>
        <w:rPr>
          <w:rFonts w:hint="eastAsia"/>
        </w:rPr>
        <w:t xml:space="preserve">℃。</w:t>
      </w:r>
      <w:r>
        <w:t xml:space="preserve"> </w:t>
      </w:r>
      <w:r>
        <w:rPr>
          <w:rFonts w:hint="eastAsia"/>
        </w:rPr>
        <w:t xml:space="preserve">精度：</w:t>
      </w:r>
      <w:r>
        <w:t xml:space="preserve">±3%RH</w:t>
      </w:r>
      <w:r>
        <w:rPr>
          <w:rFonts w:hint="eastAsia"/>
        </w:rPr>
        <w:t xml:space="preserve">，量程：</w:t>
      </w:r>
      <w:r>
        <w:t xml:space="preserve">0-100%RH</w:t>
      </w:r>
      <w:r>
        <w:rPr>
          <w:rFonts w:hint="eastAsia"/>
        </w:rPr>
        <w:t xml:space="preserve">）等以及相应的无线传输模块。监测要求符合国家相关标准（《环境空气质量标准》、《施工场地扬尘排放标准》等文件）。</w:t>
      </w:r>
      <w:r/>
    </w:p>
    <w:p>
      <w:pPr>
        <w:pStyle w:val="969"/>
        <w:numPr>
          <w:ilvl w:val="0"/>
          <w:numId w:val="14"/>
        </w:numPr>
        <w:rPr>
          <w:rFonts w:hint="eastAsia"/>
        </w:rPr>
      </w:pPr>
      <w:r>
        <w:rPr>
          <w:rFonts w:hint="eastAsia"/>
        </w:rPr>
        <w:t xml:space="preserve">噪音监测系统。噪音传感器（精度：</w:t>
      </w:r>
      <w:r>
        <w:t xml:space="preserve">±3dB</w:t>
      </w:r>
      <w:r>
        <w:rPr>
          <w:rFonts w:hint="eastAsia"/>
        </w:rPr>
        <w:t xml:space="preserve">，量程：</w:t>
      </w:r>
      <w:r>
        <w:t xml:space="preserve">30-140dB</w:t>
      </w:r>
      <w:r>
        <w:rPr>
          <w:rFonts w:hint="eastAsia"/>
        </w:rPr>
        <w:t xml:space="preserve">）以及相应的无线传输模块，支持后台设备管理，远程配置在线校准。</w:t>
      </w:r>
      <w:r/>
    </w:p>
    <w:p>
      <w:pPr>
        <w:pStyle w:val="969"/>
        <w:numPr>
          <w:ilvl w:val="0"/>
          <w:numId w:val="14"/>
        </w:numPr>
        <w:rPr>
          <w:rFonts w:hint="eastAsia"/>
        </w:rPr>
      </w:pPr>
      <w:r>
        <w:rPr>
          <w:rFonts w:hint="eastAsia"/>
        </w:rPr>
        <w:t xml:space="preserve">监测系统管理设备。采用</w:t>
      </w:r>
      <w:r>
        <w:t xml:space="preserve">LED</w:t>
      </w:r>
      <w:r>
        <w:rPr>
          <w:rFonts w:hint="eastAsia"/>
        </w:rPr>
        <w:t xml:space="preserve">显示器，实时显示采集到的颗粒物（</w:t>
      </w:r>
      <w:r>
        <w:t xml:space="preserve">PM2.5</w:t>
      </w:r>
      <w:r>
        <w:rPr>
          <w:rFonts w:hint="eastAsia"/>
        </w:rPr>
        <w:t xml:space="preserve">、</w:t>
      </w:r>
      <w:r>
        <w:t xml:space="preserve">PM10</w:t>
      </w:r>
      <w:r>
        <w:rPr>
          <w:rFonts w:hint="eastAsia"/>
        </w:rPr>
        <w:t xml:space="preserve">、</w:t>
      </w:r>
      <w:r>
        <w:t xml:space="preserve">TSP</w:t>
      </w:r>
      <w:r>
        <w:rPr>
          <w:rFonts w:hint="eastAsia"/>
        </w:rPr>
        <w:t xml:space="preserve">）、噪声、风速、风向、温度、湿度、大气压等数据。系统可远程配置在线校准。</w:t>
      </w:r>
      <w:r/>
    </w:p>
    <w:p>
      <w:pPr>
        <w:pStyle w:val="969"/>
        <w:numPr>
          <w:ilvl w:val="0"/>
          <w:numId w:val="14"/>
        </w:numPr>
        <w:rPr>
          <w:rFonts w:hint="eastAsia"/>
        </w:rPr>
      </w:pPr>
      <w:r>
        <w:rPr>
          <w:rFonts w:hint="eastAsia"/>
        </w:rPr>
        <w:t xml:space="preserve">扬尘在线监测系统可以联动降尘雾炮、自动喷淋等延展控制设备，当扬尘超标时自动开启。</w:t>
      </w:r>
      <w:r/>
    </w:p>
    <w:p>
      <w:pPr>
        <w:ind w:left="709" w:hanging="289"/>
        <w:rPr>
          <w:sz w:val="24"/>
          <w:szCs w:val="28"/>
        </w:rPr>
        <w:outlineLvl w:val="0"/>
      </w:pPr>
      <w:r>
        <w:rPr>
          <w:rFonts w:hint="eastAsia" w:ascii="微软雅黑" w:hAnsi="微软雅黑" w:eastAsia="微软雅黑" w:cs="微软雅黑"/>
          <w:sz w:val="24"/>
          <w:szCs w:val="28"/>
        </w:rPr>
        <w:t xml:space="preserve">十</w:t>
      </w:r>
      <w:r>
        <w:rPr>
          <w:rFonts w:hint="eastAsia"/>
          <w:sz w:val="24"/>
          <w:szCs w:val="28"/>
        </w:rPr>
        <w:t xml:space="preserve">二、有线智能广播</w:t>
      </w:r>
      <w:r/>
    </w:p>
    <w:p>
      <w:pPr>
        <w:pStyle w:val="969"/>
        <w:numPr>
          <w:ilvl w:val="0"/>
          <w:numId w:val="19"/>
        </w:numPr>
        <w:rPr>
          <w:rFonts w:hint="eastAsia"/>
        </w:rPr>
      </w:pPr>
      <w:r>
        <w:rPr>
          <w:rFonts w:hint="eastAsia"/>
        </w:rPr>
        <w:t xml:space="preserve">硬件部分：</w:t>
      </w:r>
      <w:r>
        <w:t xml:space="preserve">广播设备</w:t>
      </w:r>
      <w:r>
        <w:rPr>
          <w:rFonts w:hint="eastAsia"/>
        </w:rPr>
        <w:t xml:space="preserve">（号角</w:t>
      </w:r>
      <w:r>
        <w:t xml:space="preserve">4</w:t>
      </w:r>
      <w:r>
        <w:rPr>
          <w:rFonts w:hint="eastAsia"/>
        </w:rPr>
        <w:t xml:space="preserve">只（输出功率</w:t>
      </w:r>
      <w:r>
        <w:t xml:space="preserve">≥</w:t>
      </w:r>
      <w:r>
        <w:rPr>
          <w:rFonts w:hint="eastAsia"/>
        </w:rPr>
        <w:t xml:space="preserve">50W，具有远程互联网播放功能，网络延时小于50MS;），音柱</w:t>
      </w:r>
      <w:r>
        <w:t xml:space="preserve">10</w:t>
      </w:r>
      <w:r>
        <w:rPr>
          <w:rFonts w:hint="eastAsia"/>
        </w:rPr>
        <w:t xml:space="preserve">只（输出功率</w:t>
      </w:r>
      <w:r>
        <w:t xml:space="preserve">≥</w:t>
      </w:r>
      <w:r>
        <w:rPr>
          <w:rFonts w:hint="eastAsia"/>
        </w:rPr>
        <w:t xml:space="preserve">60W，</w:t>
      </w:r>
      <w:r>
        <w:t xml:space="preserve">信噪比≥90dB</w:t>
      </w:r>
      <w:r>
        <w:rPr>
          <w:rFonts w:hint="eastAsia"/>
        </w:rPr>
        <w:t xml:space="preserve">，联网后自动完成与服务器联机））、</w:t>
      </w:r>
      <w:r>
        <w:t xml:space="preserve">通信设备</w:t>
      </w:r>
      <w:r>
        <w:rPr>
          <w:rFonts w:hint="eastAsia"/>
        </w:rPr>
        <w:t xml:space="preserve">(</w:t>
      </w:r>
      <w:r>
        <w:t xml:space="preserve">有线网络设备</w:t>
      </w:r>
      <w:r>
        <w:rPr>
          <w:rFonts w:hint="eastAsia"/>
        </w:rPr>
        <w:t xml:space="preserve">)</w:t>
      </w:r>
      <w:r>
        <w:t xml:space="preserve">、</w:t>
      </w:r>
      <w:r>
        <w:rPr>
          <w:rFonts w:hint="eastAsia"/>
        </w:rPr>
        <w:t xml:space="preserve">控制设备（网络广播服务器主机</w:t>
      </w:r>
      <w:r>
        <w:t xml:space="preserve">1</w:t>
      </w:r>
      <w:r>
        <w:rPr>
          <w:rFonts w:hint="eastAsia"/>
        </w:rPr>
        <w:t xml:space="preserve">台、</w:t>
      </w:r>
      <w:r>
        <w:t xml:space="preserve">调度台</w:t>
      </w:r>
      <w:r>
        <w:rPr>
          <w:rFonts w:hint="eastAsia"/>
        </w:rPr>
        <w:t xml:space="preserve">一台、配广播话筒1只、无线IP话筒 </w:t>
      </w:r>
      <w:r>
        <w:t xml:space="preserve">2</w:t>
      </w:r>
      <w:r>
        <w:rPr>
          <w:rFonts w:hint="eastAsia"/>
        </w:rPr>
        <w:t xml:space="preserve">只（自动连入智能广播系统））、对讲器（对讲功能，支持多种呼叫策略，包括呼叫等待、呼叫转移、无人接听提醒，支持自动接听、手动接听）。网络广播服务器主机参数（分组管理：支持将终端按区域分组。状态监控：监控终端状态、支持强拆、强插、监听）。</w:t>
      </w:r>
      <w:r/>
    </w:p>
    <w:p>
      <w:pPr>
        <w:pStyle w:val="969"/>
        <w:numPr>
          <w:ilvl w:val="0"/>
          <w:numId w:val="19"/>
        </w:numPr>
        <w:rPr>
          <w:rFonts w:hint="eastAsia"/>
        </w:rPr>
      </w:pPr>
      <w:r>
        <w:rPr>
          <w:rFonts w:hint="eastAsia"/>
        </w:rPr>
        <w:t xml:space="preserve">广播控制软件，支持以下功能至少</w:t>
      </w:r>
      <w:r>
        <w:t xml:space="preserve">5</w:t>
      </w:r>
      <w:r>
        <w:rPr>
          <w:rFonts w:hint="eastAsia"/>
        </w:rPr>
        <w:t xml:space="preserve">项。</w:t>
      </w:r>
      <w:r/>
    </w:p>
    <w:p>
      <w:pPr>
        <w:pStyle w:val="969"/>
        <w:numPr>
          <w:ilvl w:val="0"/>
          <w:numId w:val="20"/>
        </w:numPr>
        <w:ind w:firstLine="573"/>
        <w:rPr>
          <w:rFonts w:hint="eastAsia"/>
        </w:rPr>
      </w:pPr>
      <w:r>
        <w:rPr>
          <w:rFonts w:hint="eastAsia"/>
        </w:rPr>
        <w:t xml:space="preserve">支持远程喊话、</w:t>
      </w:r>
      <w:r>
        <w:t xml:space="preserve">AI</w:t>
      </w:r>
      <w:r>
        <w:rPr>
          <w:rFonts w:hint="eastAsia"/>
        </w:rPr>
        <w:t xml:space="preserve">联动</w:t>
      </w:r>
      <w:r/>
    </w:p>
    <w:p>
      <w:pPr>
        <w:pStyle w:val="969"/>
        <w:numPr>
          <w:ilvl w:val="0"/>
          <w:numId w:val="20"/>
        </w:numPr>
        <w:ind w:firstLine="573"/>
        <w:rPr>
          <w:rFonts w:hint="eastAsia"/>
        </w:rPr>
      </w:pPr>
      <w:r>
        <w:rPr>
          <w:rFonts w:hint="eastAsia"/>
        </w:rPr>
        <w:t xml:space="preserve">定时节目广播或自动音乐打铃</w:t>
      </w:r>
      <w:r/>
    </w:p>
    <w:p>
      <w:pPr>
        <w:pStyle w:val="969"/>
        <w:numPr>
          <w:ilvl w:val="0"/>
          <w:numId w:val="20"/>
        </w:numPr>
        <w:ind w:firstLine="573"/>
        <w:rPr>
          <w:rFonts w:hint="eastAsia"/>
        </w:rPr>
      </w:pPr>
      <w:r>
        <w:rPr>
          <w:rFonts w:hint="eastAsia"/>
        </w:rPr>
        <w:t xml:space="preserve">用手机进行文字、文件及音频播报；</w:t>
      </w:r>
      <w:r/>
    </w:p>
    <w:p>
      <w:pPr>
        <w:pStyle w:val="969"/>
        <w:numPr>
          <w:ilvl w:val="0"/>
          <w:numId w:val="20"/>
        </w:numPr>
        <w:ind w:firstLine="573"/>
        <w:rPr>
          <w:rFonts w:hint="eastAsia"/>
        </w:rPr>
      </w:pPr>
      <w:r>
        <w:rPr>
          <w:rFonts w:hint="eastAsia"/>
        </w:rPr>
        <w:t xml:space="preserve">分组管理：支持将终端按区域分组；</w:t>
      </w:r>
      <w:r/>
    </w:p>
    <w:p>
      <w:pPr>
        <w:pStyle w:val="969"/>
        <w:numPr>
          <w:ilvl w:val="0"/>
          <w:numId w:val="20"/>
        </w:numPr>
        <w:ind w:firstLine="573"/>
        <w:rPr>
          <w:rFonts w:hint="eastAsia"/>
        </w:rPr>
      </w:pPr>
      <w:r>
        <w:rPr>
          <w:rFonts w:hint="eastAsia"/>
        </w:rPr>
        <w:t xml:space="preserve">状态监控：监控终端状态、支持强拆、强插、监听；</w:t>
      </w:r>
      <w:r/>
    </w:p>
    <w:p>
      <w:pPr>
        <w:pStyle w:val="969"/>
        <w:numPr>
          <w:ilvl w:val="0"/>
          <w:numId w:val="20"/>
        </w:numPr>
        <w:ind w:firstLine="573"/>
        <w:rPr>
          <w:rFonts w:hint="eastAsia"/>
        </w:rPr>
      </w:pPr>
      <w:r>
        <w:rPr>
          <w:rFonts w:hint="eastAsia"/>
        </w:rPr>
        <w:t xml:space="preserve">对讲呼叫：支持对讲、呼叫控制功能；</w:t>
      </w:r>
      <w:r/>
    </w:p>
    <w:p>
      <w:pPr>
        <w:pStyle w:val="969"/>
        <w:numPr>
          <w:ilvl w:val="0"/>
          <w:numId w:val="20"/>
        </w:numPr>
        <w:ind w:firstLine="573"/>
        <w:rPr>
          <w:rFonts w:hint="eastAsia"/>
        </w:rPr>
      </w:pPr>
      <w:r>
        <w:rPr>
          <w:rFonts w:hint="eastAsia"/>
        </w:rPr>
        <w:t xml:space="preserve">人工喊话：对某个或者某些终端人工喊话；</w:t>
      </w:r>
      <w:r/>
    </w:p>
    <w:p>
      <w:pPr>
        <w:pStyle w:val="969"/>
        <w:numPr>
          <w:ilvl w:val="0"/>
          <w:numId w:val="20"/>
        </w:numPr>
        <w:ind w:firstLine="573"/>
        <w:rPr>
          <w:rFonts w:hint="eastAsia"/>
        </w:rPr>
      </w:pPr>
      <w:r>
        <w:rPr>
          <w:rFonts w:hint="eastAsia"/>
        </w:rPr>
        <w:t xml:space="preserve">无人值守：无人值守状态下可将电话进行转接；</w:t>
      </w:r>
      <w:r/>
    </w:p>
    <w:p>
      <w:pPr>
        <w:pStyle w:val="969"/>
        <w:numPr>
          <w:ilvl w:val="0"/>
          <w:numId w:val="20"/>
        </w:numPr>
        <w:ind w:firstLine="573"/>
        <w:rPr>
          <w:rFonts w:hint="eastAsia"/>
        </w:rPr>
      </w:pPr>
      <w:r>
        <w:rPr>
          <w:rFonts w:hint="eastAsia"/>
        </w:rPr>
        <w:t xml:space="preserve">自动录音：可以全程录音，并可查询、回放；</w:t>
      </w:r>
      <w:r/>
    </w:p>
    <w:p>
      <w:pPr>
        <w:pStyle w:val="969"/>
        <w:rPr>
          <w:rFonts w:hint="eastAsia"/>
        </w:rPr>
      </w:pPr>
      <w:r>
        <w:rPr>
          <w:rFonts w:hint="eastAsia"/>
        </w:rPr>
        <w:t xml:space="preserve">需要在建筑工程学院实训楼内工</w:t>
      </w:r>
      <w:r>
        <w:rPr>
          <w:rFonts w:hint="eastAsia"/>
        </w:rPr>
        <w:t xml:space="preserve">法楼指定</w:t>
      </w:r>
      <w:r>
        <w:rPr>
          <w:rFonts w:hint="eastAsia"/>
        </w:rPr>
        <w:t xml:space="preserve">位置部署。</w:t>
      </w:r>
      <w:r/>
    </w:p>
    <w:p>
      <w:pPr>
        <w:ind w:left="709" w:hanging="289"/>
        <w:rPr>
          <w:sz w:val="24"/>
          <w:szCs w:val="28"/>
        </w:rPr>
        <w:outlineLvl w:val="0"/>
      </w:pPr>
      <w:r>
        <w:rPr>
          <w:rFonts w:hint="eastAsia" w:ascii="微软雅黑" w:hAnsi="微软雅黑" w:eastAsia="微软雅黑" w:cs="微软雅黑"/>
          <w:sz w:val="24"/>
          <w:szCs w:val="28"/>
        </w:rPr>
        <w:t xml:space="preserve">十</w:t>
      </w:r>
      <w:r>
        <w:rPr>
          <w:rFonts w:hint="eastAsia"/>
          <w:sz w:val="24"/>
          <w:szCs w:val="28"/>
        </w:rPr>
        <w:t xml:space="preserve">三、AR 智慧桌面（1台）和配套建造技术教学资源</w:t>
      </w:r>
      <w:r/>
    </w:p>
    <w:p>
      <w:pPr>
        <w:ind w:firstLine="424"/>
        <w:rPr>
          <w:rFonts w:hint="eastAsia" w:ascii="宋体" w:hAnsi="宋体" w:eastAsia="宋体"/>
        </w:rPr>
      </w:pPr>
      <w:r>
        <w:rPr>
          <w:rFonts w:hint="eastAsia" w:ascii="宋体" w:hAnsi="宋体" w:eastAsia="宋体"/>
        </w:rPr>
        <w:t xml:space="preserve">（一）硬件部分</w:t>
      </w:r>
      <w:r/>
    </w:p>
    <w:p>
      <w:pPr>
        <w:pStyle w:val="969"/>
        <w:numPr>
          <w:ilvl w:val="0"/>
          <w:numId w:val="21"/>
        </w:numPr>
        <w:rPr>
          <w:rFonts w:hint="eastAsia"/>
        </w:rPr>
      </w:pPr>
      <w:r>
        <w:rPr>
          <w:rFonts w:hint="eastAsia"/>
        </w:rPr>
        <w:t xml:space="preserve">AR交互操作屏和三维场景显示屏，其中AR交互操作屏应支持触控操作；</w:t>
      </w:r>
      <w:r/>
    </w:p>
    <w:p>
      <w:pPr>
        <w:pStyle w:val="969"/>
        <w:numPr>
          <w:ilvl w:val="0"/>
          <w:numId w:val="19"/>
        </w:numPr>
        <w:rPr>
          <w:rFonts w:hint="eastAsia"/>
        </w:rPr>
      </w:pPr>
      <w:r>
        <w:rPr>
          <w:rFonts w:hint="eastAsia"/>
        </w:rPr>
        <w:t xml:space="preserve">可操作手</w:t>
      </w:r>
      <w:r>
        <w:rPr>
          <w:rFonts w:hint="eastAsia"/>
        </w:rPr>
        <w:t xml:space="preserve">炳</w:t>
      </w:r>
      <w:r>
        <w:rPr>
          <w:rFonts w:hint="eastAsia"/>
        </w:rPr>
        <w:t xml:space="preserve">交互，也支持手指触控，其中，手指</w:t>
      </w:r>
      <w:r>
        <w:rPr>
          <w:rFonts w:hint="eastAsia"/>
        </w:rPr>
        <w:t xml:space="preserve">触控能替代</w:t>
      </w:r>
      <w:r>
        <w:rPr>
          <w:rFonts w:hint="eastAsia"/>
        </w:rPr>
        <w:t xml:space="preserve">操作手</w:t>
      </w:r>
      <w:r>
        <w:rPr>
          <w:rFonts w:hint="eastAsia"/>
        </w:rPr>
        <w:t xml:space="preserve">炳</w:t>
      </w:r>
      <w:r>
        <w:rPr>
          <w:rFonts w:hint="eastAsia"/>
        </w:rPr>
        <w:t xml:space="preserve">中除摄像机移动以外的所有操作（（提供系统截图并加盖公章）；</w:t>
      </w:r>
      <w:r/>
    </w:p>
    <w:p>
      <w:pPr>
        <w:pStyle w:val="969"/>
        <w:numPr>
          <w:ilvl w:val="0"/>
          <w:numId w:val="19"/>
        </w:numPr>
        <w:rPr>
          <w:rFonts w:hint="eastAsia"/>
        </w:rPr>
      </w:pPr>
      <w:r>
        <w:rPr>
          <w:rFonts w:hint="eastAsia"/>
        </w:rPr>
        <w:t xml:space="preserve">AR中直接查看BIM土建模型构件的图元信息、类别、</w:t>
      </w:r>
      <w:r>
        <w:rPr>
          <w:rFonts w:hint="eastAsia"/>
        </w:rPr>
        <w:t xml:space="preserve">砼</w:t>
      </w:r>
      <w:r>
        <w:rPr>
          <w:rFonts w:hint="eastAsia"/>
        </w:rPr>
        <w:t xml:space="preserve">标号、</w:t>
      </w:r>
      <w:r>
        <w:rPr>
          <w:rFonts w:hint="eastAsia"/>
        </w:rPr>
        <w:t xml:space="preserve">砼</w:t>
      </w:r>
      <w:r>
        <w:rPr>
          <w:rFonts w:hint="eastAsia"/>
        </w:rPr>
        <w:t xml:space="preserve">类型、厚度、标高信息、汇总类型、材质、砂浆标号、砂浆类型、截面高度和宽度、BIM钢筋模型的钢筋长度计算公式等对应的属性信息（提供系统截图并加盖公章）；</w:t>
      </w:r>
      <w:r/>
    </w:p>
    <w:p>
      <w:pPr>
        <w:pStyle w:val="969"/>
        <w:numPr>
          <w:ilvl w:val="0"/>
          <w:numId w:val="19"/>
        </w:numPr>
        <w:rPr>
          <w:rFonts w:hint="eastAsia"/>
        </w:rPr>
      </w:pPr>
      <w:r>
        <w:rPr>
          <w:rFonts w:hint="eastAsia"/>
        </w:rPr>
        <w:t xml:space="preserve">AR中基于操作手</w:t>
      </w:r>
      <w:r>
        <w:rPr>
          <w:rFonts w:hint="eastAsia"/>
        </w:rPr>
        <w:t xml:space="preserve">炳</w:t>
      </w:r>
      <w:r>
        <w:rPr>
          <w:rFonts w:hint="eastAsia"/>
        </w:rPr>
        <w:t xml:space="preserve">定位和移动行走、瞬间移动、旋转朝向；</w:t>
      </w:r>
      <w:r/>
    </w:p>
    <w:p>
      <w:pPr>
        <w:pStyle w:val="969"/>
        <w:numPr>
          <w:ilvl w:val="0"/>
          <w:numId w:val="19"/>
        </w:numPr>
        <w:rPr>
          <w:rFonts w:hint="eastAsia"/>
        </w:rPr>
      </w:pPr>
      <w:r>
        <w:rPr>
          <w:rFonts w:hint="eastAsia"/>
        </w:rPr>
        <w:t xml:space="preserve">AR中基于操作手</w:t>
      </w:r>
      <w:r>
        <w:rPr>
          <w:rFonts w:hint="eastAsia"/>
        </w:rPr>
        <w:t xml:space="preserve">炳</w:t>
      </w:r>
      <w:r>
        <w:rPr>
          <w:rFonts w:hint="eastAsia"/>
        </w:rPr>
        <w:t xml:space="preserve">进行构件显隐、开关灯、开关门、材质设置与替换、施工动画查看、24小时光照模拟、文字字幕滚动效果、方案切换与优选；</w:t>
      </w:r>
      <w:r/>
    </w:p>
    <w:p>
      <w:pPr>
        <w:pStyle w:val="969"/>
        <w:numPr>
          <w:ilvl w:val="0"/>
          <w:numId w:val="19"/>
        </w:numPr>
        <w:rPr>
          <w:rFonts w:hint="eastAsia"/>
        </w:rPr>
      </w:pPr>
      <w:r>
        <w:rPr>
          <w:rFonts w:hint="eastAsia"/>
        </w:rPr>
        <w:t xml:space="preserve">不</w:t>
      </w:r>
      <w:r>
        <w:rPr>
          <w:rFonts w:hint="eastAsia"/>
        </w:rPr>
        <w:t xml:space="preserve">同楼层的显隐，快速定位到指定楼层（提供设备运行界面截图）；</w:t>
      </w:r>
      <w:r/>
    </w:p>
    <w:p>
      <w:pPr>
        <w:pStyle w:val="969"/>
        <w:numPr>
          <w:ilvl w:val="0"/>
          <w:numId w:val="19"/>
        </w:numPr>
        <w:rPr>
          <w:rFonts w:hint="eastAsia"/>
        </w:rPr>
      </w:pPr>
      <w:r>
        <w:rPr>
          <w:rFonts w:hint="eastAsia"/>
        </w:rPr>
        <w:t xml:space="preserve">可进行场景视角记忆处理，点击之后即可跳转到该视角记忆的位置和视角朝向；</w:t>
      </w:r>
      <w:r/>
    </w:p>
    <w:p>
      <w:pPr>
        <w:pStyle w:val="969"/>
        <w:numPr>
          <w:ilvl w:val="0"/>
          <w:numId w:val="19"/>
        </w:numPr>
        <w:rPr>
          <w:rFonts w:hint="eastAsia"/>
        </w:rPr>
      </w:pPr>
      <w:r>
        <w:rPr>
          <w:rFonts w:hint="eastAsia"/>
        </w:rPr>
        <w:t xml:space="preserve">按照BIM建模软件的构件类别进行分类显隐（提供设备运行界面截图并加盖公章）；</w:t>
      </w:r>
      <w:r/>
    </w:p>
    <w:p>
      <w:pPr>
        <w:pStyle w:val="969"/>
        <w:numPr>
          <w:ilvl w:val="0"/>
          <w:numId w:val="19"/>
        </w:numPr>
        <w:rPr>
          <w:rFonts w:hint="eastAsia"/>
        </w:rPr>
      </w:pPr>
      <w:r>
        <w:rPr>
          <w:rFonts w:hint="eastAsia"/>
        </w:rPr>
        <w:t xml:space="preserve">应支持AR交互操作屏中底图的缩放，为保证底图足够清楚，像素必须大于或等于6700*4320，且缩放后的底图仍能保证操作手</w:t>
      </w:r>
      <w:r>
        <w:rPr>
          <w:rFonts w:hint="eastAsia"/>
        </w:rPr>
        <w:t xml:space="preserve">炳</w:t>
      </w:r>
      <w:r>
        <w:rPr>
          <w:rFonts w:hint="eastAsia"/>
        </w:rPr>
        <w:t xml:space="preserve">正确定位场景；</w:t>
      </w:r>
      <w:r/>
    </w:p>
    <w:p>
      <w:pPr>
        <w:pStyle w:val="969"/>
        <w:numPr>
          <w:ilvl w:val="0"/>
          <w:numId w:val="19"/>
        </w:numPr>
        <w:rPr>
          <w:rFonts w:hint="eastAsia"/>
        </w:rPr>
      </w:pPr>
      <w:r>
        <w:rPr>
          <w:rFonts w:hint="eastAsia"/>
        </w:rPr>
        <w:t xml:space="preserve">云端案例下载、方案能够在本地储存，以便下次登录直接进入，可以选择是否更新云端案例（提供承诺函并加盖公章）；</w:t>
      </w:r>
      <w:r/>
    </w:p>
    <w:p>
      <w:pPr>
        <w:pStyle w:val="969"/>
        <w:numPr>
          <w:ilvl w:val="0"/>
          <w:numId w:val="19"/>
        </w:numPr>
        <w:rPr>
          <w:rFonts w:hint="eastAsia"/>
        </w:rPr>
      </w:pPr>
      <w:r>
        <w:rPr>
          <w:rFonts w:hint="eastAsia"/>
        </w:rPr>
        <w:t xml:space="preserve">操作界面：应支持不低于32寸图像显示操作界面，应支持分辨率不低于：1920 x 1080，至少支持10点触控操作，下</w:t>
      </w:r>
      <w:r>
        <w:rPr>
          <w:rFonts w:hint="eastAsia"/>
        </w:rPr>
        <w:t xml:space="preserve">屏设备</w:t>
      </w:r>
      <w:r>
        <w:rPr>
          <w:rFonts w:hint="eastAsia"/>
        </w:rPr>
        <w:t xml:space="preserve">应支持直径60mm图形操作手</w:t>
      </w:r>
      <w:r>
        <w:rPr>
          <w:rFonts w:hint="eastAsia"/>
        </w:rPr>
        <w:t xml:space="preserve">炳</w:t>
      </w:r>
      <w:r>
        <w:rPr>
          <w:rFonts w:hint="eastAsia"/>
        </w:rPr>
        <w:t xml:space="preserve">的识别，并提供相应的图片证明；</w:t>
      </w:r>
      <w:r/>
    </w:p>
    <w:p>
      <w:pPr>
        <w:rPr>
          <w:rFonts w:hint="eastAsia" w:ascii="宋体" w:hAnsi="宋体" w:eastAsia="宋体"/>
        </w:rPr>
      </w:pPr>
      <w:r>
        <w:rPr>
          <w:rFonts w:hint="eastAsia" w:ascii="宋体" w:hAnsi="宋体" w:eastAsia="宋体"/>
        </w:rPr>
        <w:t xml:space="preserve">（二）软件部分</w:t>
      </w:r>
      <w:r/>
    </w:p>
    <w:p>
      <w:pPr>
        <w:pStyle w:val="969"/>
        <w:numPr>
          <w:ilvl w:val="0"/>
          <w:numId w:val="22"/>
        </w:numPr>
        <w:rPr>
          <w:rFonts w:hint="eastAsia"/>
        </w:rPr>
      </w:pPr>
      <w:r>
        <w:rPr>
          <w:rFonts w:hint="eastAsia"/>
        </w:rPr>
        <w:t xml:space="preserve">配套软件应有软件著作权，能够在AR智慧桌面上进行AR互动操作，沉浸式交互体验方案（提供软件著作权证书并加盖公章）；</w:t>
      </w:r>
      <w:r/>
    </w:p>
    <w:p>
      <w:pPr>
        <w:pStyle w:val="969"/>
        <w:numPr>
          <w:ilvl w:val="0"/>
          <w:numId w:val="19"/>
        </w:numPr>
        <w:rPr>
          <w:rFonts w:hint="eastAsia"/>
        </w:rPr>
      </w:pPr>
      <w:r>
        <w:rPr>
          <w:rFonts w:hint="eastAsia"/>
        </w:rPr>
        <w:t xml:space="preserve">配套软件能与AR台无缝衔接且提供不少于八年免费升级维护；</w:t>
      </w:r>
      <w:r/>
    </w:p>
    <w:p>
      <w:pPr>
        <w:pStyle w:val="969"/>
        <w:numPr>
          <w:ilvl w:val="0"/>
          <w:numId w:val="19"/>
        </w:numPr>
        <w:rPr>
          <w:rFonts w:hint="eastAsia"/>
        </w:rPr>
      </w:pPr>
      <w:r>
        <w:rPr>
          <w:rFonts w:hint="eastAsia"/>
        </w:rPr>
        <w:t xml:space="preserve">配套软件支持教师根据业务要对教学任务进行新增、移除和禁用，支持按照课程大纲自主制作虚拟仿真资源，且能对任务间的逻辑关系进行指定，该逻辑关系分一对一、一对多或者多对一等三种情形，提供丰富教学资源；支持任务名称、任务得分、任务指定用时、任务指导内容等进行自由设定，并且可以自主添加课程资源，包含图片、文字和视频等；</w:t>
      </w:r>
      <w:r/>
    </w:p>
    <w:p>
      <w:pPr>
        <w:pStyle w:val="969"/>
        <w:numPr>
          <w:ilvl w:val="0"/>
          <w:numId w:val="19"/>
        </w:numPr>
        <w:rPr>
          <w:rFonts w:hint="eastAsia"/>
        </w:rPr>
      </w:pPr>
      <w:r>
        <w:rPr>
          <w:rFonts w:hint="eastAsia"/>
        </w:rPr>
        <w:t xml:space="preserve">配套软件可支持触发区域与同名构件模型或模型组显隐交互的自动绑定，该绑定关系可自定义设置被解除或新增，该</w:t>
      </w:r>
      <w:r>
        <w:rPr>
          <w:rFonts w:hint="eastAsia"/>
        </w:rPr>
        <w:t xml:space="preserve">交互内容</w:t>
      </w:r>
      <w:r>
        <w:rPr>
          <w:rFonts w:hint="eastAsia"/>
        </w:rPr>
        <w:t xml:space="preserve">可被附加其他交互形式，如跳转视角、字幕显示、观察点跳转、多媒体演示、VR场景动画、动态漫游等，可支持通过WASD键盘进行漫游行走（投标文件中提供承诺函并加盖投标人公章）； </w:t>
      </w:r>
      <w:r/>
    </w:p>
    <w:p>
      <w:pPr>
        <w:pStyle w:val="969"/>
        <w:numPr>
          <w:ilvl w:val="0"/>
          <w:numId w:val="19"/>
        </w:numPr>
        <w:rPr>
          <w:rFonts w:hint="eastAsia"/>
        </w:rPr>
      </w:pPr>
      <w:r>
        <w:rPr>
          <w:rFonts w:hint="eastAsia"/>
        </w:rPr>
        <w:t xml:space="preserve">配套软件可支持师生在体验时点击特定触发区域则触发该构件的显隐或其他交互行为，并支持通过工程项目案例的形式展现，提升体验教学的质量和效果；</w:t>
      </w:r>
      <w:r/>
    </w:p>
    <w:p>
      <w:pPr>
        <w:pStyle w:val="969"/>
        <w:numPr>
          <w:ilvl w:val="0"/>
          <w:numId w:val="19"/>
        </w:numPr>
        <w:rPr>
          <w:rFonts w:hint="eastAsia"/>
        </w:rPr>
      </w:pPr>
      <w:r>
        <w:rPr>
          <w:rFonts w:hint="eastAsia"/>
        </w:rPr>
        <w:t xml:space="preserve">配套软件可支持自定义每项任务的初始化状态和终止状态，可在后台自主添加任务，设置任务属性；</w:t>
      </w:r>
      <w:r/>
    </w:p>
    <w:p>
      <w:pPr>
        <w:pStyle w:val="969"/>
        <w:numPr>
          <w:ilvl w:val="0"/>
          <w:numId w:val="19"/>
        </w:numPr>
        <w:rPr>
          <w:rFonts w:hint="eastAsia"/>
        </w:rPr>
      </w:pPr>
      <w:r>
        <w:rPr>
          <w:rFonts w:hint="eastAsia"/>
        </w:rPr>
        <w:t xml:space="preserve">配套软件支持对任意模型构件挂载不同个数造价知识点，可包括文本、图片、语音、视频、全景图、PPT、3D场景动画、模型查看、图纸、PDF等，支持建立老师的教学资源库，且每个知识</w:t>
      </w:r>
      <w:r>
        <w:rPr>
          <w:rFonts w:hint="eastAsia"/>
        </w:rPr>
        <w:t xml:space="preserve">点学习</w:t>
      </w:r>
      <w:r>
        <w:rPr>
          <w:rFonts w:hint="eastAsia"/>
        </w:rPr>
        <w:t xml:space="preserve">得分可以自定义，系统并具有丰富的扩展性；</w:t>
      </w:r>
      <w:r/>
    </w:p>
    <w:p>
      <w:pPr>
        <w:pStyle w:val="969"/>
        <w:numPr>
          <w:ilvl w:val="0"/>
          <w:numId w:val="19"/>
        </w:numPr>
        <w:rPr>
          <w:rFonts w:hint="eastAsia" w:ascii="宋体" w:hAnsi="宋体" w:eastAsia="宋体"/>
        </w:rPr>
      </w:pPr>
      <w:r>
        <w:rPr>
          <w:rFonts w:hint="eastAsia"/>
        </w:rPr>
        <w:t xml:space="preserve">配套软件支持教师课程资源的自主添加，可在特定构件的建造之后，显示按构件可学习的知识点，当该构件学习的知识点超过两种时，能看到其他知识点的类型和知识点标题，点击各知识点将在软件界面内弹出知识</w:t>
      </w:r>
      <w:r>
        <w:rPr>
          <w:rFonts w:hint="eastAsia"/>
        </w:rPr>
        <w:t xml:space="preserve">点弹窗</w:t>
      </w:r>
      <w:r>
        <w:rPr>
          <w:rFonts w:hint="eastAsia"/>
        </w:rPr>
        <w:t xml:space="preserve">，其中音频知识点支持播放和停止，控制音量大小；图片类知识点支持放大缩小和移动；工程图纸按矢量图形式进行查看；视频类知识点支持控制音量大小，播放与暂停，显示当前视频的时间点和</w:t>
      </w:r>
      <w:r>
        <w:rPr>
          <w:rFonts w:hint="eastAsia" w:ascii="宋体" w:hAnsi="宋体" w:eastAsia="宋体"/>
        </w:rPr>
        <w:t xml:space="preserve">总体视频时长；文本类知识点支持字号的放大缩小；PPT知识点支持上翻页、下翻页，且在第一页时上翻页置灰、最后一页时下翻页置灰；模型查看知识点支持背景的替换，物体的360度旋转查看；</w:t>
      </w:r>
      <w:r/>
    </w:p>
    <w:p>
      <w:pPr>
        <w:pStyle w:val="969"/>
        <w:numPr>
          <w:ilvl w:val="0"/>
          <w:numId w:val="19"/>
        </w:numPr>
        <w:rPr>
          <w:rFonts w:hint="eastAsia"/>
        </w:rPr>
      </w:pPr>
      <w:r>
        <w:rPr>
          <w:rFonts w:hint="eastAsia"/>
        </w:rPr>
        <w:t xml:space="preserve">配套软件支持每项任务的最佳视角的设置，支持体验时能切换为沉浸式体验和鸟瞰式体验，且在任意情形下能在场景中自主漫游与自主交互；在体验过程中，能点击高度条进行自由升降，能通过表盘进行自由移动，支持观察点一键跳转，设置相关重力参数，支持与VR眼镜、头盔进行对接；</w:t>
      </w:r>
      <w:r/>
    </w:p>
    <w:p>
      <w:pPr>
        <w:pStyle w:val="969"/>
        <w:numPr>
          <w:ilvl w:val="0"/>
          <w:numId w:val="19"/>
        </w:numPr>
        <w:rPr>
          <w:rFonts w:hint="eastAsia"/>
        </w:rPr>
      </w:pPr>
      <w:r>
        <w:rPr>
          <w:rFonts w:hint="eastAsia"/>
        </w:rPr>
        <w:t xml:space="preserve">配套软件支持附属全景链接，点击后可打开全景图，支持720度查看漫游，可保证数据无缝连接。</w:t>
      </w:r>
      <w:r/>
    </w:p>
    <w:p>
      <w:pPr>
        <w:pStyle w:val="969"/>
        <w:numPr>
          <w:ilvl w:val="0"/>
          <w:numId w:val="19"/>
        </w:numPr>
        <w:rPr>
          <w:rFonts w:hint="eastAsia"/>
        </w:rPr>
      </w:pPr>
      <w:r>
        <w:rPr>
          <w:rFonts w:hint="eastAsia"/>
        </w:rPr>
        <w:t xml:space="preserve">配套软件提供造价课程中认知、功能、原理、定额计算规则、列项组价、施工方法及工艺、图纸说明、清单规则等维度的知识点学习，支持教师自主添加各类课程资源；</w:t>
      </w:r>
      <w:r/>
    </w:p>
    <w:p>
      <w:pPr>
        <w:ind w:left="403"/>
      </w:pPr>
      <w:r>
        <w:rPr>
          <w:rFonts w:hint="eastAsia" w:ascii="微软雅黑" w:hAnsi="微软雅黑" w:eastAsia="微软雅黑" w:cs="微软雅黑"/>
        </w:rPr>
        <w:t xml:space="preserve">（三）教学资源</w:t>
      </w:r>
      <w:r/>
    </w:p>
    <w:p>
      <w:pPr>
        <w:pStyle w:val="969"/>
        <w:numPr>
          <w:ilvl w:val="0"/>
          <w:numId w:val="23"/>
        </w:numPr>
        <w:rPr>
          <w:rFonts w:hint="eastAsia"/>
        </w:rPr>
      </w:pPr>
      <w:r>
        <w:rPr>
          <w:rFonts w:hint="eastAsia"/>
        </w:rPr>
        <w:t xml:space="preserve">提供不少于五个成熟教学资源且支持任务地图多样化设计，可自定义添加任务模块及章节，支持可任意修改背景及任务选项，方便灵活（提供承诺函并加盖公章）；</w:t>
      </w:r>
      <w:r/>
    </w:p>
    <w:p>
      <w:pPr>
        <w:pStyle w:val="969"/>
        <w:numPr>
          <w:ilvl w:val="0"/>
          <w:numId w:val="23"/>
        </w:numPr>
        <w:rPr>
          <w:rFonts w:hint="eastAsia"/>
        </w:rPr>
      </w:pPr>
      <w:r>
        <w:rPr>
          <w:rFonts w:hint="eastAsia"/>
        </w:rPr>
        <w:t xml:space="preserve">提供教学资源包括土方工程、结构工程、建筑工程、砌筑工程、装饰装修工程、措施工程等部分的知识</w:t>
      </w:r>
      <w:r>
        <w:rPr>
          <w:rFonts w:hint="eastAsia"/>
        </w:rPr>
        <w:t xml:space="preserve">点学习</w:t>
      </w:r>
      <w:r>
        <w:rPr>
          <w:rFonts w:hint="eastAsia"/>
        </w:rPr>
        <w:t xml:space="preserve">,每个模块都设置有相应的任务项，可支持师生自主进行练习；</w:t>
      </w:r>
      <w:r/>
    </w:p>
    <w:p>
      <w:pPr>
        <w:pStyle w:val="969"/>
        <w:numPr>
          <w:ilvl w:val="0"/>
          <w:numId w:val="23"/>
        </w:numPr>
        <w:rPr>
          <w:rFonts w:hint="eastAsia"/>
        </w:rPr>
      </w:pPr>
      <w:r>
        <w:rPr>
          <w:rFonts w:hint="eastAsia"/>
        </w:rPr>
        <w:t xml:space="preserve">提供教学资源包括土方工程包括平整场地、土方开挖、基底钎探、基础垫层、独立基础、基础回填、基槽开挖、条形基础等项内容，并可设置相关知识点进行学习考核；</w:t>
      </w:r>
      <w:r/>
    </w:p>
    <w:p>
      <w:pPr>
        <w:pStyle w:val="969"/>
        <w:numPr>
          <w:ilvl w:val="0"/>
          <w:numId w:val="23"/>
        </w:numPr>
        <w:rPr>
          <w:rFonts w:hint="eastAsia"/>
        </w:rPr>
      </w:pPr>
      <w:r>
        <w:rPr>
          <w:rFonts w:hint="eastAsia"/>
        </w:rPr>
        <w:t xml:space="preserve">提供教学资源包括结构工程包括结构柱、结构梁、结构板、阳台板、</w:t>
      </w:r>
      <w:r>
        <w:rPr>
          <w:rFonts w:hint="eastAsia"/>
        </w:rPr>
        <w:t xml:space="preserve">飘窗板</w:t>
      </w:r>
      <w:r>
        <w:rPr>
          <w:rFonts w:hint="eastAsia"/>
        </w:rPr>
        <w:t xml:space="preserve">、楼梯、散水、台阶等项内容，且散水应该按10米一个伸缩缝进行设置；</w:t>
      </w:r>
      <w:r/>
    </w:p>
    <w:p>
      <w:pPr>
        <w:pStyle w:val="969"/>
        <w:numPr>
          <w:ilvl w:val="0"/>
          <w:numId w:val="23"/>
        </w:numPr>
        <w:rPr>
          <w:rFonts w:hint="eastAsia"/>
        </w:rPr>
      </w:pPr>
      <w:r>
        <w:rPr>
          <w:rFonts w:hint="eastAsia"/>
        </w:rPr>
        <w:t xml:space="preserve">提供教学资源包括建筑工程包括砌体墙、构造柱、门、窗、栏杆、幕墙、女儿墙、女儿墙压顶、女儿墙构造柱、过梁、窗下现浇带、雨水管、屋面防水等项内容；每项都可设置相应的知识点考核。</w:t>
      </w:r>
      <w:r/>
    </w:p>
    <w:p>
      <w:pPr>
        <w:pStyle w:val="969"/>
        <w:numPr>
          <w:ilvl w:val="0"/>
          <w:numId w:val="23"/>
        </w:numPr>
        <w:rPr>
          <w:rFonts w:hint="eastAsia"/>
        </w:rPr>
      </w:pPr>
      <w:r>
        <w:rPr>
          <w:rFonts w:hint="eastAsia"/>
        </w:rPr>
        <w:t xml:space="preserve">提供教学资源包括装饰装修工程包括面砖外墙、涂料外墙、干挂大理石外墙、面砖墙裙、混凝土散水面层、花岗岩台阶面层、大理石地面、地砖地面、水泥砂浆地面、大理石楼面、防滑地砖楼面、地砖楼面、水泥砂浆楼面、大理石踢脚、地砖踢脚、水泥砂浆踢脚、大理石墙裙、涂料墙面、瓷砖墙面、抹灰天棚、吊顶等项内容，且首层装饰装修可对5个空间进行布局；</w:t>
      </w:r>
      <w:r/>
    </w:p>
    <w:p>
      <w:pPr>
        <w:pStyle w:val="969"/>
        <w:numPr>
          <w:ilvl w:val="0"/>
          <w:numId w:val="23"/>
        </w:numPr>
        <w:rPr>
          <w:rFonts w:hint="eastAsia"/>
        </w:rPr>
      </w:pPr>
      <w:r>
        <w:rPr>
          <w:rFonts w:hint="eastAsia"/>
        </w:rPr>
        <w:t xml:space="preserve">提供教学资源可通过下</w:t>
      </w:r>
      <w:r>
        <w:rPr>
          <w:rFonts w:hint="eastAsia"/>
        </w:rPr>
        <w:t xml:space="preserve">屏操作</w:t>
      </w:r>
      <w:r>
        <w:rPr>
          <w:rFonts w:hint="eastAsia"/>
        </w:rPr>
        <w:t xml:space="preserve">查看园林相关施工案例，花架施工、景墙施工、路面铺砖、进入虚拟仿真方案有技术要点显示提示，显示国家验收规范及标准，显示用到的配件标准，符合学生实训的真实环境，带上3D眼镜体验设备，手柄操作下一步能够关闭要点提示，进入下一步实际虚拟操作，在虚拟场景中，能够用手柄测量场景内容距离，整体场景要模拟真实环境，场景中包含别墅。（提供系统截图并加盖公章）</w:t>
      </w:r>
      <w:r/>
    </w:p>
    <w:p>
      <w:pPr>
        <w:pStyle w:val="969"/>
        <w:numPr>
          <w:ilvl w:val="0"/>
          <w:numId w:val="23"/>
        </w:numPr>
        <w:rPr>
          <w:rFonts w:hint="eastAsia"/>
        </w:rPr>
      </w:pPr>
      <w:r>
        <w:rPr>
          <w:rFonts w:hint="eastAsia"/>
        </w:rPr>
        <w:t xml:space="preserve">提供教学资源在AR智慧桌面上体验，可通过下</w:t>
      </w:r>
      <w:r>
        <w:rPr>
          <w:rFonts w:hint="eastAsia"/>
        </w:rPr>
        <w:t xml:space="preserve">屏操作</w:t>
      </w:r>
      <w:r>
        <w:rPr>
          <w:rFonts w:hint="eastAsia"/>
        </w:rPr>
        <w:t xml:space="preserve">播放场景中电视，替换电视背景墙材质，拾取抱枕，沙发的替换、物品的显隐、地毯、地板的材质替换；支持卧室门开关，卫生间淋浴水流声音随距离远近有一定变化。</w:t>
      </w:r>
      <w:r/>
    </w:p>
    <w:p>
      <w:pPr>
        <w:pStyle w:val="969"/>
        <w:numPr>
          <w:ilvl w:val="0"/>
          <w:numId w:val="23"/>
        </w:numPr>
        <w:rPr>
          <w:rFonts w:hint="eastAsia"/>
        </w:rPr>
      </w:pPr>
      <w:r>
        <w:rPr>
          <w:rFonts w:hint="eastAsia"/>
        </w:rPr>
        <w:t xml:space="preserve">能够通过在AR智慧桌面上体验，可通过下</w:t>
      </w:r>
      <w:r>
        <w:rPr>
          <w:rFonts w:hint="eastAsia"/>
        </w:rPr>
        <w:t xml:space="preserve">屏操作</w:t>
      </w:r>
      <w:r>
        <w:rPr>
          <w:rFonts w:hint="eastAsia"/>
        </w:rPr>
        <w:t xml:space="preserve">施工现场布案例，以真实施工现场为学习基础，模拟真实的施工现场布置情况，如主体工程、材料堆场、施工器具、场地围栏、道路规划等，做成虚拟VR场景。通过VR施工场地布置案例学习，可进行合理设计施工场地方案，避免二次搬运、资源浪费、设计不合理、不安全等问题。培养满足学生施工场地布置施工平面图合理规划布置的能力，结合锻炼学生对施工场地规范的掌握能力。</w:t>
      </w:r>
      <w:r/>
    </w:p>
    <w:p>
      <w:pPr>
        <w:ind w:left="709" w:hanging="289"/>
        <w:rPr>
          <w:rFonts w:hint="eastAsia" w:ascii="宋体" w:hAnsi="宋体" w:eastAsia="宋体"/>
          <w:sz w:val="24"/>
          <w:szCs w:val="28"/>
        </w:rPr>
        <w:outlineLvl w:val="0"/>
      </w:pPr>
      <w:r>
        <w:rPr>
          <w:rFonts w:hint="eastAsia" w:ascii="宋体" w:hAnsi="宋体" w:eastAsia="宋体"/>
          <w:sz w:val="24"/>
          <w:szCs w:val="28"/>
        </w:rPr>
        <w:t xml:space="preserve">十四、虚拟</w:t>
      </w:r>
      <w:r>
        <w:rPr>
          <w:rFonts w:hint="eastAsia" w:ascii="微软雅黑" w:hAnsi="微软雅黑" w:eastAsia="微软雅黑" w:cs="微软雅黑"/>
          <w:sz w:val="24"/>
          <w:szCs w:val="28"/>
        </w:rPr>
        <w:t xml:space="preserve">现实</w:t>
      </w:r>
      <w:r>
        <w:rPr>
          <w:rFonts w:hint="eastAsia" w:ascii="宋体" w:hAnsi="宋体" w:eastAsia="宋体"/>
          <w:sz w:val="24"/>
          <w:szCs w:val="28"/>
        </w:rPr>
        <w:t xml:space="preserve">设计平台软件（</w:t>
      </w:r>
      <w:r>
        <w:rPr>
          <w:rFonts w:ascii="宋体" w:hAnsi="宋体" w:eastAsia="宋体"/>
          <w:sz w:val="24"/>
          <w:szCs w:val="28"/>
        </w:rPr>
        <w:t xml:space="preserve">3</w:t>
      </w:r>
      <w:r>
        <w:rPr>
          <w:rFonts w:hint="eastAsia" w:ascii="宋体" w:hAnsi="宋体" w:eastAsia="宋体"/>
          <w:sz w:val="24"/>
          <w:szCs w:val="28"/>
        </w:rPr>
        <w:t xml:space="preserve">套）（8年内免费升级）</w:t>
      </w:r>
      <w:r/>
    </w:p>
    <w:p>
      <w:pPr>
        <w:pStyle w:val="969"/>
        <w:numPr>
          <w:ilvl w:val="0"/>
          <w:numId w:val="24"/>
        </w:numPr>
        <w:rPr>
          <w:rFonts w:hint="eastAsia"/>
        </w:rPr>
      </w:pPr>
      <w:r>
        <w:rPr>
          <w:rFonts w:hint="eastAsia"/>
        </w:rPr>
        <w:t xml:space="preserve">软件有自主知识产权，支持包括但不限于Revit、Bentley、</w:t>
      </w:r>
      <w:r>
        <w:rPr>
          <w:rFonts w:hint="eastAsia"/>
        </w:rPr>
        <w:t xml:space="preserve">Rhinoce</w:t>
      </w:r>
      <w:r>
        <w:rPr>
          <w:rFonts w:hint="eastAsia"/>
        </w:rPr>
        <w:t xml:space="preserve">、Catia、3Dmax、SketchUp、Tekla、ArchiCAD、</w:t>
      </w:r>
      <w:r>
        <w:rPr>
          <w:rFonts w:hint="eastAsia"/>
        </w:rPr>
        <w:t xml:space="preserve">NavisWorks</w:t>
      </w:r>
      <w:r>
        <w:rPr>
          <w:rFonts w:hint="eastAsia"/>
        </w:rPr>
        <w:t xml:space="preserve">等主流建模软件的模型导入，能够支持BIM模型和3D模型无缝导入</w:t>
      </w:r>
      <w:r>
        <w:rPr>
          <w:rFonts w:hint="eastAsia"/>
          <w:sz w:val="24"/>
          <w:szCs w:val="28"/>
        </w:rPr>
        <w:t xml:space="preserve">虚拟现实</w:t>
      </w:r>
      <w:r>
        <w:rPr>
          <w:rFonts w:hint="eastAsia"/>
        </w:rPr>
        <w:t xml:space="preserve">设计平台，需兼容完整的模型、材质、贴图等内（提供软件截图并加盖公章）；</w:t>
      </w:r>
      <w:r/>
    </w:p>
    <w:p>
      <w:pPr>
        <w:pStyle w:val="969"/>
        <w:rPr>
          <w:rFonts w:hint="eastAsia"/>
        </w:rPr>
      </w:pPr>
      <w:r>
        <w:rPr>
          <w:rFonts w:hint="eastAsia"/>
        </w:rPr>
        <w:t xml:space="preserve">案例中直接加载、读取BIM信息数据的功能，所有</w:t>
      </w:r>
      <w:r>
        <w:rPr>
          <w:rFonts w:hint="eastAsia"/>
        </w:rPr>
        <w:t xml:space="preserve">砼</w:t>
      </w:r>
      <w:r>
        <w:rPr>
          <w:rFonts w:hint="eastAsia"/>
        </w:rPr>
        <w:t xml:space="preserve">构件至少应包含构件图元信息、构件名称、混凝土类型、混凝土强度等级、标高信息、材质、截面尺寸等对应的属性信息；（需提供</w:t>
      </w:r>
      <w:r>
        <w:rPr>
          <w:rFonts w:hint="eastAsia"/>
          <w:lang w:eastAsia="zh-Hans"/>
        </w:rPr>
        <w:t xml:space="preserve">截图</w:t>
      </w:r>
      <w:r>
        <w:rPr>
          <w:rFonts w:hint="eastAsia"/>
        </w:rPr>
        <w:t xml:space="preserve">并加盖公章）；</w:t>
      </w:r>
      <w:r/>
    </w:p>
    <w:p>
      <w:pPr>
        <w:pStyle w:val="969"/>
        <w:rPr>
          <w:rFonts w:hint="eastAsia"/>
        </w:rPr>
      </w:pPr>
      <w:r>
        <w:rPr>
          <w:rFonts w:hint="eastAsia"/>
        </w:rPr>
        <w:t xml:space="preserve">可直接查看钢筋</w:t>
      </w:r>
      <w:r>
        <w:rPr>
          <w:rFonts w:hint="eastAsia"/>
        </w:rPr>
        <w:t xml:space="preserve">筋</w:t>
      </w:r>
      <w:r>
        <w:rPr>
          <w:rFonts w:hint="eastAsia"/>
        </w:rPr>
        <w:t xml:space="preserve">号、级别、直径、钢筋计算公式、长度、数量、根数计算公式等BIM信息；点击场景内模型都应具备BIM信息，不同类型的模型应显示不同内容。如点击场景内钢筋模型，即可弹出带有钢筋BIM信息对话框；</w:t>
      </w:r>
      <w:r/>
    </w:p>
    <w:p>
      <w:pPr>
        <w:pStyle w:val="969"/>
        <w:rPr>
          <w:rFonts w:hint="eastAsia"/>
        </w:rPr>
      </w:pPr>
      <w:r>
        <w:rPr>
          <w:rFonts w:hint="eastAsia"/>
        </w:rPr>
        <w:t xml:space="preserve">可以禁止和开启所有BIM模型的BIM信息，可删除所有自定义BIM信息；</w:t>
      </w:r>
      <w:r/>
    </w:p>
    <w:p>
      <w:pPr>
        <w:pStyle w:val="969"/>
        <w:rPr>
          <w:rFonts w:hint="eastAsia"/>
        </w:rPr>
      </w:pPr>
      <w:r>
        <w:rPr>
          <w:rFonts w:hint="eastAsia"/>
        </w:rPr>
        <w:t xml:space="preserve">BIM团队或设计团队在不进行编程的前提下，通过点击或拖拽操作就能够进行VR交互设计，</w:t>
      </w:r>
      <w:r>
        <w:rPr>
          <w:rFonts w:hint="eastAsia"/>
        </w:rPr>
        <w:t xml:space="preserve">交互内容</w:t>
      </w:r>
      <w:r>
        <w:rPr>
          <w:rFonts w:hint="eastAsia"/>
        </w:rPr>
        <w:t xml:space="preserve">包含但不限于开关灯、开关门、材质替换、施工过程模拟、24小时光照模拟、播放视频；</w:t>
      </w:r>
      <w:r/>
    </w:p>
    <w:p>
      <w:pPr>
        <w:pStyle w:val="969"/>
        <w:rPr>
          <w:rFonts w:hint="eastAsia"/>
        </w:rPr>
      </w:pPr>
      <w:r>
        <w:rPr>
          <w:rFonts w:hint="eastAsia"/>
        </w:rPr>
        <w:t xml:space="preserve">软件后台有用户个人的工程库、用户个人的</w:t>
      </w:r>
      <w:r>
        <w:rPr>
          <w:rFonts w:hint="eastAsia"/>
        </w:rPr>
        <w:t xml:space="preserve">部品库功能</w:t>
      </w:r>
      <w:r>
        <w:rPr>
          <w:rFonts w:hint="eastAsia"/>
        </w:rPr>
        <w:t xml:space="preserve">、个人中心、基础资料，应支持删除分享用户个人的案例，可查看已开通权限及权限到期时间节点，可修改账户昵称及密码；（提供软件截图并加盖公章）；</w:t>
      </w:r>
      <w:r/>
    </w:p>
    <w:p>
      <w:pPr>
        <w:pStyle w:val="969"/>
        <w:rPr>
          <w:rFonts w:hint="eastAsia"/>
        </w:rPr>
      </w:pPr>
      <w:r>
        <w:rPr>
          <w:rFonts w:hint="eastAsia"/>
        </w:rPr>
        <w:t xml:space="preserve">应具备专业VR场景编辑功能，如材质编辑功能、构件编辑功能、动画制作功能、交互区域自定义功能、灯光编辑功能等，以上所有编辑操作无需进行编程即可完成；</w:t>
      </w:r>
      <w:r/>
    </w:p>
    <w:p>
      <w:pPr>
        <w:pStyle w:val="969"/>
        <w:rPr>
          <w:rFonts w:hint="eastAsia"/>
        </w:rPr>
      </w:pPr>
      <w:r>
        <w:rPr>
          <w:rFonts w:hint="eastAsia"/>
        </w:rPr>
        <w:t xml:space="preserve">材质具有反射贴图、法线贴图、反射贴图等功能，包含不少于200种常用材质，内置常用粒子库模块，为模拟火焰、液体以及气流等复杂视觉仿真效果，软件需提供粒子系统；</w:t>
      </w:r>
      <w:r/>
    </w:p>
    <w:p>
      <w:pPr>
        <w:pStyle w:val="969"/>
        <w:rPr>
          <w:rFonts w:hint="eastAsia"/>
        </w:rPr>
      </w:pPr>
      <w:r>
        <w:rPr>
          <w:rFonts w:hint="eastAsia"/>
        </w:rPr>
        <w:t xml:space="preserve">可对外发布720度全景图图片，同时生成</w:t>
      </w:r>
      <w:r>
        <w:rPr>
          <w:rFonts w:hint="eastAsia"/>
        </w:rPr>
        <w:t xml:space="preserve">二维码和</w:t>
      </w:r>
      <w:r>
        <w:rPr>
          <w:rFonts w:hint="eastAsia"/>
        </w:rPr>
        <w:t xml:space="preserve">链接地址，可</w:t>
      </w:r>
      <w:r>
        <w:rPr>
          <w:rFonts w:hint="eastAsia"/>
        </w:rPr>
        <w:t xml:space="preserve">在微信或</w:t>
      </w:r>
      <w:r>
        <w:rPr>
          <w:rFonts w:hint="eastAsia"/>
        </w:rPr>
        <w:t xml:space="preserve">浏览器中直接扫描</w:t>
      </w:r>
      <w:r>
        <w:rPr>
          <w:rFonts w:hint="eastAsia"/>
        </w:rPr>
        <w:t xml:space="preserve">二维码进行</w:t>
      </w:r>
      <w:r>
        <w:rPr>
          <w:rFonts w:hint="eastAsia"/>
        </w:rPr>
        <w:t xml:space="preserve">查看全景内容，全景内容包含点赞、评论、转发功能，能够查看全景图人气值，能够开启VR模式；</w:t>
      </w:r>
      <w:r/>
    </w:p>
    <w:p>
      <w:pPr>
        <w:pStyle w:val="969"/>
        <w:rPr>
          <w:rFonts w:hint="eastAsia"/>
        </w:rPr>
      </w:pPr>
      <w:r>
        <w:rPr>
          <w:rFonts w:hint="eastAsia"/>
        </w:rPr>
        <w:t xml:space="preserve">软件中能读取当前项目所在位置经纬度，能够任意设置项目虚拟的经纬度信息，并模拟当下和任意时节的光照情况；</w:t>
      </w:r>
      <w:r/>
    </w:p>
    <w:p>
      <w:pPr>
        <w:pStyle w:val="969"/>
        <w:rPr>
          <w:rFonts w:hint="eastAsia"/>
        </w:rPr>
      </w:pPr>
      <w:r>
        <w:rPr>
          <w:rFonts w:hint="eastAsia"/>
        </w:rPr>
        <w:t xml:space="preserve">有全局光和局部光设计：所有光源支持环境光阴影、阴影遮罩，单场景内可支持无限多数量的光源；</w:t>
      </w:r>
      <w:r/>
    </w:p>
    <w:p>
      <w:pPr>
        <w:pStyle w:val="969"/>
        <w:rPr>
          <w:rFonts w:hint="eastAsia"/>
        </w:rPr>
      </w:pPr>
      <w:r>
        <w:rPr>
          <w:rFonts w:hint="eastAsia"/>
        </w:rPr>
        <w:t xml:space="preserve">软件交互设置：播放360全景视频、3D动画、视频、音乐、PPT、Flash；</w:t>
      </w:r>
      <w:r/>
    </w:p>
    <w:p>
      <w:pPr>
        <w:pStyle w:val="969"/>
        <w:rPr>
          <w:rFonts w:hint="eastAsia"/>
        </w:rPr>
      </w:pPr>
      <w:r>
        <w:rPr>
          <w:rFonts w:hint="eastAsia"/>
        </w:rPr>
        <w:t xml:space="preserve">虚拟现实设计平台生成的全景图自动同步到BIM720云平台，在BIM720云平台可直接查看生成的全景图，BIM720云平台包含可视化编辑、背景音乐设置、语音解说设置、链接电话与导航、天空地面遮罩、开场提示、自定义邮件、自定义logo、自定义作者名、离线下载、密码访问等功能，可视化编辑中可进行语音、图文、视频热点编辑和沙盘小地图编辑，以及视频、图片贴片编辑；（提供软件截图并加盖公章）；</w:t>
      </w:r>
      <w:r/>
    </w:p>
    <w:p>
      <w:pPr>
        <w:pStyle w:val="969"/>
        <w:rPr>
          <w:rFonts w:hint="eastAsia"/>
        </w:rPr>
      </w:pPr>
      <w:r>
        <w:rPr>
          <w:rFonts w:hint="eastAsia"/>
        </w:rPr>
        <w:t xml:space="preserve">在VR中进行操作练习、操作考核施工流程和生产流程，在考核的过程中支持模型的远程拖拽和点击复位，并且在考核状态下随时能够提供考核的最终结果，对于考核的结果，具有自动评分功能；（提供软件截图并加盖公章</w:t>
      </w:r>
      <w:r>
        <w:rPr>
          <w:rFonts w:hint="eastAsia"/>
          <w:lang w:eastAsia="zh-Hans"/>
        </w:rPr>
        <w:t xml:space="preserve">及现场演示</w:t>
      </w:r>
      <w:r>
        <w:rPr>
          <w:rFonts w:hint="eastAsia"/>
        </w:rPr>
        <w:t xml:space="preserve">）；</w:t>
      </w:r>
      <w:r/>
    </w:p>
    <w:p>
      <w:pPr>
        <w:pStyle w:val="969"/>
        <w:rPr>
          <w:rFonts w:hint="eastAsia"/>
        </w:rPr>
      </w:pPr>
      <w:r>
        <w:rPr>
          <w:rFonts w:hint="eastAsia"/>
        </w:rPr>
        <w:t xml:space="preserve">应提供体验VR</w:t>
      </w:r>
      <w:r>
        <w:rPr>
          <w:rFonts w:hint="eastAsia"/>
        </w:rPr>
        <w:t xml:space="preserve">量房案例</w:t>
      </w:r>
      <w:r>
        <w:rPr>
          <w:rFonts w:hint="eastAsia"/>
        </w:rPr>
        <w:t xml:space="preserve">，VR</w:t>
      </w:r>
      <w:r>
        <w:rPr>
          <w:rFonts w:hint="eastAsia"/>
        </w:rPr>
        <w:t xml:space="preserve">量房场景</w:t>
      </w:r>
      <w:r>
        <w:rPr>
          <w:rFonts w:hint="eastAsia"/>
        </w:rPr>
        <w:t xml:space="preserve">为毛坯房，真实还原</w:t>
      </w:r>
      <w:r>
        <w:rPr>
          <w:rFonts w:hint="eastAsia"/>
        </w:rPr>
        <w:t xml:space="preserve">量房场景</w:t>
      </w:r>
      <w:r>
        <w:rPr>
          <w:rFonts w:hint="eastAsia"/>
        </w:rPr>
        <w:t xml:space="preserve">，房间大小比例合适，可以在任意房间走动（提供软件截图并加盖公章）；</w:t>
      </w:r>
      <w:r/>
    </w:p>
    <w:p>
      <w:pPr>
        <w:ind w:left="709" w:hanging="289"/>
        <w:rPr>
          <w:sz w:val="24"/>
          <w:szCs w:val="28"/>
        </w:rPr>
        <w:outlineLvl w:val="0"/>
      </w:pPr>
      <w:r>
        <w:rPr>
          <w:rFonts w:hint="eastAsia" w:ascii="微软雅黑" w:hAnsi="微软雅黑" w:eastAsia="微软雅黑" w:cs="微软雅黑"/>
          <w:sz w:val="24"/>
          <w:szCs w:val="28"/>
        </w:rPr>
        <w:t xml:space="preserve">十</w:t>
      </w:r>
      <w:r>
        <w:rPr>
          <w:rFonts w:hint="eastAsia"/>
          <w:sz w:val="24"/>
          <w:szCs w:val="28"/>
        </w:rPr>
        <w:t xml:space="preserve">五、虚拟平台演示系统（</w:t>
      </w:r>
      <w:r>
        <w:rPr>
          <w:sz w:val="24"/>
          <w:szCs w:val="28"/>
        </w:rPr>
        <w:t xml:space="preserve">1</w:t>
      </w:r>
      <w:r>
        <w:rPr>
          <w:rFonts w:hint="eastAsia"/>
          <w:sz w:val="24"/>
          <w:szCs w:val="28"/>
        </w:rPr>
        <w:t xml:space="preserve">套）（8年内免费升级）</w:t>
      </w:r>
      <w:r/>
    </w:p>
    <w:p>
      <w:pPr>
        <w:pStyle w:val="969"/>
        <w:numPr>
          <w:ilvl w:val="0"/>
          <w:numId w:val="25"/>
        </w:numPr>
        <w:rPr>
          <w:rFonts w:hint="eastAsia"/>
        </w:rPr>
      </w:pPr>
      <w:r>
        <w:rPr>
          <w:rFonts w:hint="eastAsia"/>
        </w:rPr>
        <w:t xml:space="preserve">软件有软件著作权，能够在软件内进行虚拟现实（VR）方案沉浸式体验（提供软件著作权证书并加盖公章）；</w:t>
      </w:r>
      <w:r/>
    </w:p>
    <w:p>
      <w:pPr>
        <w:pStyle w:val="969"/>
        <w:rPr>
          <w:rFonts w:hint="eastAsia"/>
        </w:rPr>
      </w:pPr>
      <w:r>
        <w:rPr>
          <w:rFonts w:hint="eastAsia"/>
        </w:rPr>
        <w:t xml:space="preserve">软件既支持PC端的操作，又支持连接头盔，直接用头盔操作；</w:t>
      </w:r>
      <w:r/>
    </w:p>
    <w:p>
      <w:pPr>
        <w:pStyle w:val="969"/>
        <w:rPr>
          <w:rFonts w:hint="eastAsia"/>
        </w:rPr>
      </w:pPr>
      <w:r>
        <w:rPr>
          <w:rFonts w:hint="eastAsia"/>
        </w:rPr>
        <w:t xml:space="preserve">案例中点击显示BIM信息数据的功能，如构件计算公式和计算值、图元信息、类别、</w:t>
      </w:r>
      <w:r>
        <w:rPr>
          <w:rFonts w:hint="eastAsia"/>
        </w:rPr>
        <w:t xml:space="preserve">砼</w:t>
      </w:r>
      <w:r>
        <w:rPr>
          <w:rFonts w:hint="eastAsia"/>
        </w:rPr>
        <w:t xml:space="preserve">标号、</w:t>
      </w:r>
      <w:r>
        <w:rPr>
          <w:rFonts w:hint="eastAsia"/>
        </w:rPr>
        <w:t xml:space="preserve">砼</w:t>
      </w:r>
      <w:r>
        <w:rPr>
          <w:rFonts w:hint="eastAsia"/>
        </w:rPr>
        <w:t xml:space="preserve">类型、厚度、标高信息、汇总类型、材质、砂浆标号、砂浆类型、截面高度宽度等属性信息；点击场景内模型构件，即可弹出带有</w:t>
      </w:r>
      <w:r>
        <w:rPr>
          <w:rFonts w:hint="eastAsia"/>
        </w:rPr>
        <w:t xml:space="preserve">BIM</w:t>
      </w:r>
      <w:r>
        <w:rPr>
          <w:rFonts w:hint="eastAsia"/>
        </w:rPr>
        <w:t xml:space="preserve">信息对话框（提供系统截图并加盖公章）；</w:t>
      </w:r>
      <w:r/>
    </w:p>
    <w:p>
      <w:pPr>
        <w:pStyle w:val="969"/>
        <w:rPr>
          <w:rFonts w:hint="eastAsia"/>
        </w:rPr>
      </w:pPr>
      <w:r>
        <w:rPr>
          <w:rFonts w:hint="eastAsia"/>
        </w:rPr>
        <w:t xml:space="preserve">案例直接查看钢筋级别、直径、钢筋计算公式、长度、数量、根数计算公式等BIM信息；点击场景内模型都应具备BIM信息，不同类型的模型应显示不同内容。如点击场景内钢筋模型，即可弹出带有钢筋BIM信息对话框（提供系统截图并加盖公章）；</w:t>
      </w:r>
      <w:r/>
    </w:p>
    <w:p>
      <w:pPr>
        <w:pStyle w:val="969"/>
        <w:rPr>
          <w:rFonts w:hint="eastAsia"/>
        </w:rPr>
      </w:pPr>
      <w:r>
        <w:rPr>
          <w:rFonts w:hint="eastAsia"/>
        </w:rPr>
        <w:t xml:space="preserve">案例中查看跟随视角的图片、视频和文字信息；应支持交互查看跟随手柄的图片、视频和文字信息；</w:t>
      </w:r>
      <w:r/>
    </w:p>
    <w:p>
      <w:pPr>
        <w:pStyle w:val="969"/>
        <w:rPr>
          <w:rFonts w:hint="eastAsia"/>
        </w:rPr>
      </w:pPr>
      <w:r>
        <w:rPr>
          <w:rFonts w:hint="eastAsia"/>
        </w:rPr>
        <w:t xml:space="preserve">在VR中进行操作练习、操作考核施工流程和生产流程，在考核的过程中支持模型的远程拖拽和点击复位，并且在考核状态下随时能够提供考核的最终结果，对于考核的结果，具有自动评分功能（提供系统截图并加盖公章）；</w:t>
      </w:r>
      <w:r/>
    </w:p>
    <w:p>
      <w:pPr>
        <w:pStyle w:val="969"/>
        <w:rPr>
          <w:rFonts w:hint="eastAsia"/>
        </w:rPr>
      </w:pPr>
      <w:r>
        <w:rPr>
          <w:rFonts w:hint="eastAsia"/>
        </w:rPr>
        <w:t xml:space="preserve">云端案例下载，方案能够在本地储存，以便下次登录直接进入，可以选择是否更新云端案例，支持案例多线程快速下载，并能够在软件中进行多线程开关设置；</w:t>
      </w:r>
      <w:r/>
    </w:p>
    <w:p>
      <w:pPr>
        <w:pStyle w:val="969"/>
        <w:rPr>
          <w:rFonts w:hint="eastAsia"/>
        </w:rPr>
      </w:pPr>
      <w:r>
        <w:rPr>
          <w:rFonts w:hint="eastAsia"/>
        </w:rPr>
        <w:t xml:space="preserve">在场景中有一键跳转任意距离观察点功能，应能将当前观察点存储至观察点列表便于反复查看；</w:t>
      </w:r>
      <w:r/>
    </w:p>
    <w:p>
      <w:pPr>
        <w:pStyle w:val="969"/>
        <w:rPr>
          <w:rFonts w:hint="eastAsia"/>
        </w:rPr>
      </w:pPr>
      <w:r>
        <w:rPr>
          <w:rFonts w:hint="eastAsia"/>
        </w:rPr>
        <w:t xml:space="preserve">在案例中有一键天气切换功能，如晴天、阴天、下雨、下雪等；</w:t>
      </w:r>
      <w:r/>
    </w:p>
    <w:p>
      <w:pPr>
        <w:pStyle w:val="969"/>
        <w:rPr>
          <w:rFonts w:hint="eastAsia"/>
        </w:rPr>
      </w:pPr>
      <w:r>
        <w:rPr>
          <w:rFonts w:hint="eastAsia"/>
        </w:rPr>
        <w:t xml:space="preserve">VR场景中在运行设备运行动画的过程中系统能够随时支持暂停、快进、快退、关闭等功能保障课堂教学需求，并且在运行过程中不相关的系统能够以半透明的方式显示，保障教学过程中能够更加突出展示动画模拟的内容。</w:t>
      </w:r>
      <w:r/>
    </w:p>
    <w:p>
      <w:pPr>
        <w:ind w:left="709" w:hanging="289"/>
        <w:rPr>
          <w:sz w:val="24"/>
          <w:szCs w:val="28"/>
        </w:rPr>
        <w:outlineLvl w:val="0"/>
      </w:pPr>
      <w:r>
        <w:rPr>
          <w:rFonts w:hint="eastAsia" w:ascii="微软雅黑" w:hAnsi="微软雅黑" w:eastAsia="微软雅黑" w:cs="微软雅黑"/>
          <w:sz w:val="24"/>
          <w:szCs w:val="28"/>
        </w:rPr>
        <w:t xml:space="preserve">十</w:t>
      </w:r>
      <w:r>
        <w:rPr>
          <w:rFonts w:hint="eastAsia"/>
          <w:sz w:val="24"/>
          <w:szCs w:val="28"/>
        </w:rPr>
        <w:t xml:space="preserve">六、电脑配件类</w:t>
      </w:r>
      <w:r/>
    </w:p>
    <w:p>
      <w:pPr>
        <w:pStyle w:val="969"/>
        <w:numPr>
          <w:ilvl w:val="0"/>
          <w:numId w:val="26"/>
        </w:numPr>
        <w:rPr>
          <w:rFonts w:hint="eastAsia"/>
        </w:rPr>
      </w:pPr>
      <w:r>
        <w:rPr>
          <w:rFonts w:hint="eastAsia"/>
        </w:rPr>
        <w:t xml:space="preserve">台式电脑还原卡（60片），参数要求：</w:t>
      </w:r>
      <w:r/>
    </w:p>
    <w:p>
      <w:pPr>
        <w:pStyle w:val="969"/>
        <w:numPr>
          <w:ilvl w:val="1"/>
          <w:numId w:val="27"/>
        </w:numPr>
        <w:rPr>
          <w:rFonts w:hint="eastAsia"/>
        </w:rPr>
      </w:pPr>
      <w:r>
        <w:rPr>
          <w:rFonts w:hint="eastAsia"/>
        </w:rPr>
        <w:t xml:space="preserve">独立的硬件卡，采用PCI-E接口，速度最快为600MB/S。</w:t>
      </w:r>
      <w:r/>
    </w:p>
    <w:p>
      <w:pPr>
        <w:pStyle w:val="969"/>
        <w:numPr>
          <w:ilvl w:val="1"/>
          <w:numId w:val="27"/>
        </w:numPr>
        <w:rPr>
          <w:rFonts w:hint="eastAsia"/>
        </w:rPr>
      </w:pPr>
      <w:r>
        <w:rPr>
          <w:rFonts w:hint="eastAsia"/>
        </w:rPr>
        <w:t xml:space="preserve">硬卡带</w:t>
      </w:r>
      <w:r>
        <w:rPr>
          <w:rFonts w:hint="eastAsia"/>
        </w:rPr>
        <w:t xml:space="preserve">两个硬盘接口（一个M.2,一个SATA口），硬盘数据线与硬件卡直接相连，控制了硬盘读写，可以做到彻底保护硬盘数据，彻底防止病毒破坏。</w:t>
      </w:r>
      <w:r/>
    </w:p>
    <w:p>
      <w:pPr>
        <w:pStyle w:val="969"/>
        <w:numPr>
          <w:ilvl w:val="1"/>
          <w:numId w:val="27"/>
        </w:numPr>
        <w:rPr>
          <w:rFonts w:hint="eastAsia"/>
        </w:rPr>
      </w:pPr>
      <w:r>
        <w:rPr>
          <w:rFonts w:hint="eastAsia"/>
        </w:rPr>
        <w:t xml:space="preserve">同时支持保护两块硬盘，并支持两块硬盘数据传输</w:t>
      </w:r>
      <w:r/>
    </w:p>
    <w:p>
      <w:pPr>
        <w:pStyle w:val="969"/>
        <w:numPr>
          <w:ilvl w:val="1"/>
          <w:numId w:val="27"/>
        </w:numPr>
        <w:rPr>
          <w:rFonts w:hint="eastAsia"/>
        </w:rPr>
      </w:pPr>
      <w:r>
        <w:rPr>
          <w:rFonts w:hint="eastAsia"/>
        </w:rPr>
        <w:t xml:space="preserve">两块硬盘都能安装操作系统，自动切换</w:t>
      </w:r>
      <w:r/>
    </w:p>
    <w:p>
      <w:pPr>
        <w:pStyle w:val="969"/>
        <w:numPr>
          <w:ilvl w:val="1"/>
          <w:numId w:val="27"/>
        </w:numPr>
        <w:rPr>
          <w:rFonts w:hint="eastAsia"/>
        </w:rPr>
      </w:pPr>
      <w:r>
        <w:rPr>
          <w:rFonts w:hint="eastAsia"/>
        </w:rPr>
        <w:t xml:space="preserve">卡集成底层硬件驱动，无需安装底层驱动。</w:t>
      </w:r>
      <w:r/>
    </w:p>
    <w:p>
      <w:pPr>
        <w:pStyle w:val="969"/>
        <w:numPr>
          <w:ilvl w:val="1"/>
          <w:numId w:val="27"/>
        </w:numPr>
        <w:rPr>
          <w:rFonts w:hint="eastAsia"/>
        </w:rPr>
      </w:pPr>
      <w:r>
        <w:rPr>
          <w:rFonts w:hint="eastAsia"/>
        </w:rPr>
        <w:t xml:space="preserve">网络拷贝速度快，千兆环境配固态硬盘平均传输速度12GB-18GB/分钟，配机械硬盘平均速度8GB-11GB/分钟，百兆也能突破1GB，业界领先。</w:t>
      </w:r>
      <w:r/>
    </w:p>
    <w:p>
      <w:pPr>
        <w:pStyle w:val="969"/>
        <w:numPr>
          <w:ilvl w:val="1"/>
          <w:numId w:val="27"/>
        </w:numPr>
        <w:rPr>
          <w:rFonts w:hint="eastAsia"/>
        </w:rPr>
      </w:pPr>
      <w:r>
        <w:rPr>
          <w:rFonts w:hint="eastAsia"/>
        </w:rPr>
        <w:t xml:space="preserve">支持</w:t>
      </w:r>
      <w:r>
        <w:rPr>
          <w:rFonts w:hint="eastAsia"/>
        </w:rPr>
        <w:t xml:space="preserve">跨网段跨路由</w:t>
      </w:r>
      <w:r>
        <w:rPr>
          <w:rFonts w:hint="eastAsia"/>
        </w:rPr>
        <w:t xml:space="preserve">集中管理，用户可以通过集中管理平台实现的对客户端的远程控制和远程操作（比如控制系统的还原方式，定时关机，远程控制写入等等…）</w:t>
      </w:r>
      <w:r/>
    </w:p>
    <w:p>
      <w:pPr>
        <w:pStyle w:val="969"/>
        <w:numPr>
          <w:ilvl w:val="1"/>
          <w:numId w:val="27"/>
        </w:numPr>
        <w:rPr>
          <w:rFonts w:hint="eastAsia"/>
        </w:rPr>
      </w:pPr>
      <w:r>
        <w:rPr>
          <w:rFonts w:hint="eastAsia"/>
        </w:rPr>
        <w:t xml:space="preserve">支持在同一硬盘上分区之间的拷贝，这样在同一个硬盘上安装多个同样操作系统的时候，只需要安装一个。</w:t>
      </w:r>
      <w:r/>
    </w:p>
    <w:p>
      <w:pPr>
        <w:pStyle w:val="969"/>
        <w:numPr>
          <w:ilvl w:val="1"/>
          <w:numId w:val="27"/>
        </w:numPr>
        <w:rPr>
          <w:rFonts w:hint="eastAsia"/>
        </w:rPr>
      </w:pPr>
      <w:r>
        <w:rPr>
          <w:rFonts w:hint="eastAsia"/>
        </w:rPr>
        <w:t xml:space="preserve">底层控制U盘和光盘的使用，防止病毒的带入</w:t>
      </w:r>
      <w:r/>
    </w:p>
    <w:p>
      <w:pPr>
        <w:pStyle w:val="969"/>
        <w:numPr>
          <w:ilvl w:val="1"/>
          <w:numId w:val="27"/>
        </w:numPr>
        <w:rPr>
          <w:rFonts w:hint="eastAsia"/>
        </w:rPr>
      </w:pPr>
      <w:r>
        <w:rPr>
          <w:rFonts w:hint="eastAsia"/>
        </w:rPr>
        <w:t xml:space="preserve">支持大于2TB的硬盘</w:t>
      </w:r>
      <w:r/>
    </w:p>
    <w:p>
      <w:pPr>
        <w:pStyle w:val="969"/>
        <w:numPr>
          <w:ilvl w:val="1"/>
          <w:numId w:val="27"/>
        </w:numPr>
        <w:rPr>
          <w:rFonts w:hint="eastAsia"/>
        </w:rPr>
      </w:pPr>
      <w:r>
        <w:rPr>
          <w:rFonts w:hint="eastAsia"/>
        </w:rPr>
        <w:t xml:space="preserve">单个操作系统可以设置操作密码。</w:t>
      </w:r>
      <w:r/>
    </w:p>
    <w:p>
      <w:pPr>
        <w:pStyle w:val="969"/>
        <w:numPr>
          <w:ilvl w:val="1"/>
          <w:numId w:val="27"/>
        </w:numPr>
        <w:rPr>
          <w:rFonts w:hint="eastAsia"/>
        </w:rPr>
      </w:pPr>
      <w:r>
        <w:rPr>
          <w:rFonts w:hint="eastAsia"/>
        </w:rPr>
        <w:t xml:space="preserve">支持自动和手动修改IP地址，支持IPV6，满足网络升级的需要，针对不同的系统可以自动设置不同的IP地址，</w:t>
      </w:r>
      <w:r/>
    </w:p>
    <w:p>
      <w:pPr>
        <w:pStyle w:val="969"/>
        <w:numPr>
          <w:ilvl w:val="1"/>
          <w:numId w:val="27"/>
        </w:numPr>
        <w:rPr>
          <w:rFonts w:hint="eastAsia"/>
        </w:rPr>
      </w:pPr>
      <w:r>
        <w:rPr>
          <w:rFonts w:hint="eastAsia"/>
        </w:rPr>
        <w:t xml:space="preserve">支持公用资料立即还原</w:t>
      </w:r>
      <w:r/>
    </w:p>
    <w:p>
      <w:pPr>
        <w:pStyle w:val="969"/>
        <w:numPr>
          <w:ilvl w:val="1"/>
          <w:numId w:val="27"/>
        </w:numPr>
        <w:rPr>
          <w:rFonts w:hint="eastAsia"/>
        </w:rPr>
      </w:pPr>
      <w:r>
        <w:rPr>
          <w:rFonts w:hint="eastAsia"/>
        </w:rPr>
        <w:t xml:space="preserve">支持注册软件分发（针对需要单机注册的软件，只需在样机上注册后，网络拷贝过去不需逐台注册，立即可以使用）</w:t>
      </w:r>
      <w:r/>
    </w:p>
    <w:p>
      <w:pPr>
        <w:pStyle w:val="969"/>
        <w:numPr>
          <w:ilvl w:val="1"/>
          <w:numId w:val="27"/>
        </w:numPr>
        <w:rPr>
          <w:rFonts w:hint="eastAsia"/>
        </w:rPr>
      </w:pPr>
      <w:r>
        <w:rPr>
          <w:rFonts w:hint="eastAsia"/>
        </w:rPr>
        <w:t xml:space="preserve">支持自动修改登录用户名</w:t>
      </w:r>
      <w:r/>
    </w:p>
    <w:p>
      <w:pPr>
        <w:pStyle w:val="969"/>
        <w:numPr>
          <w:ilvl w:val="1"/>
          <w:numId w:val="27"/>
        </w:numPr>
        <w:rPr>
          <w:rFonts w:hint="eastAsia"/>
        </w:rPr>
      </w:pPr>
      <w:r>
        <w:rPr>
          <w:rFonts w:hint="eastAsia"/>
        </w:rPr>
        <w:t xml:space="preserve">支持软件背景图片的自定义设置</w:t>
      </w:r>
      <w:r/>
    </w:p>
    <w:p>
      <w:pPr>
        <w:pStyle w:val="969"/>
        <w:numPr>
          <w:ilvl w:val="1"/>
          <w:numId w:val="27"/>
        </w:numPr>
        <w:rPr>
          <w:rFonts w:hint="eastAsia"/>
        </w:rPr>
      </w:pPr>
      <w:r>
        <w:rPr>
          <w:rFonts w:hint="eastAsia"/>
        </w:rPr>
        <w:t xml:space="preserve">支持中文开机选单设置</w:t>
      </w:r>
      <w:r/>
    </w:p>
    <w:p>
      <w:pPr>
        <w:pStyle w:val="969"/>
        <w:numPr>
          <w:ilvl w:val="1"/>
          <w:numId w:val="27"/>
        </w:numPr>
        <w:rPr>
          <w:rFonts w:hint="eastAsia"/>
        </w:rPr>
      </w:pPr>
      <w:r>
        <w:rPr>
          <w:rFonts w:hint="eastAsia"/>
        </w:rPr>
        <w:t xml:space="preserve">开机选单支持系统软件名称的备注。</w:t>
      </w:r>
      <w:r/>
    </w:p>
    <w:p>
      <w:pPr>
        <w:pStyle w:val="969"/>
        <w:numPr>
          <w:ilvl w:val="1"/>
          <w:numId w:val="27"/>
        </w:numPr>
        <w:rPr>
          <w:rFonts w:hint="eastAsia"/>
        </w:rPr>
      </w:pPr>
      <w:r>
        <w:rPr>
          <w:rFonts w:hint="eastAsia"/>
        </w:rPr>
        <w:t xml:space="preserve">商务条件：硬件提供三年质保，供货时提供厂家供货证明。</w:t>
      </w:r>
      <w:r/>
    </w:p>
    <w:p>
      <w:pPr>
        <w:pStyle w:val="969"/>
        <w:rPr>
          <w:rFonts w:hint="eastAsia"/>
        </w:rPr>
      </w:pPr>
      <w:r>
        <w:rPr>
          <w:rFonts w:hint="eastAsia"/>
        </w:rPr>
        <w:t xml:space="preserve">有线键盘鼠标套装（10套）：，键盘104键位，防溅水设计，光电三键鼠标1200DPI，线长均1.8米（含）以上。品牌为双飞燕、雷柏、罗技之一。</w:t>
      </w:r>
      <w:r/>
    </w:p>
    <w:p>
      <w:pPr>
        <w:pStyle w:val="969"/>
        <w:rPr>
          <w:rFonts w:hint="eastAsia"/>
        </w:rPr>
      </w:pPr>
      <w:r>
        <w:rPr>
          <w:rFonts w:hint="eastAsia"/>
        </w:rPr>
        <w:t xml:space="preserve">有线鼠标（20只）：光电三键鼠标，USB接口，1000DPI，线长1.8米（含）以上。品牌为双飞燕、雷柏、罗技之一。</w:t>
      </w:r>
      <w:r/>
    </w:p>
    <w:p>
      <w:pPr>
        <w:pStyle w:val="969"/>
        <w:rPr>
          <w:rFonts w:hint="eastAsia"/>
        </w:rPr>
      </w:pPr>
      <w:r>
        <w:rPr>
          <w:rFonts w:hint="eastAsia"/>
        </w:rPr>
        <w:t xml:space="preserve">台式机电源（10只）：650W，80PLUS金牌，品牌为航嘉、金河田、振华、</w:t>
      </w:r>
      <w:r>
        <w:rPr>
          <w:rFonts w:hint="eastAsia"/>
        </w:rPr>
        <w:t xml:space="preserve">鑫</w:t>
      </w:r>
      <w:r>
        <w:rPr>
          <w:rFonts w:hint="eastAsia"/>
        </w:rPr>
        <w:t xml:space="preserve">谷、Thermaltake之一。</w:t>
      </w:r>
      <w:r/>
    </w:p>
    <w:p>
      <w:pPr>
        <w:pStyle w:val="969"/>
        <w:rPr>
          <w:rFonts w:hint="eastAsia"/>
        </w:rPr>
      </w:pPr>
      <w:r>
        <w:t xml:space="preserve">插座</w:t>
      </w:r>
      <w:r>
        <w:rPr>
          <w:rFonts w:hint="eastAsia"/>
        </w:rPr>
        <w:t xml:space="preserve">（</w:t>
      </w:r>
      <w:r>
        <w:t xml:space="preserve">插线板</w:t>
      </w:r>
      <w:r>
        <w:rPr>
          <w:rFonts w:hint="eastAsia"/>
        </w:rPr>
        <w:t xml:space="preserve">）：1</w:t>
      </w:r>
      <w:r>
        <w:t xml:space="preserve">0</w:t>
      </w:r>
      <w:r>
        <w:rPr>
          <w:rFonts w:hint="eastAsia"/>
        </w:rPr>
        <w:t xml:space="preserve">只。</w:t>
      </w:r>
      <w:r>
        <w:t xml:space="preserve">4位五孔</w:t>
      </w:r>
      <w:r>
        <w:rPr>
          <w:rFonts w:hint="eastAsia"/>
        </w:rPr>
        <w:t xml:space="preserve">、</w:t>
      </w:r>
      <w:r>
        <w:t xml:space="preserve">分控</w:t>
      </w:r>
      <w:r>
        <w:rPr>
          <w:rFonts w:hint="eastAsia"/>
        </w:rPr>
        <w:t xml:space="preserve">、全长</w:t>
      </w:r>
      <w:r>
        <w:rPr>
          <w:rFonts w:hint="eastAsia"/>
        </w:rPr>
        <w:t xml:space="preserve">不</w:t>
      </w:r>
      <w:r>
        <w:rPr>
          <w:rFonts w:hint="eastAsia"/>
        </w:rPr>
        <w:t xml:space="preserve">于</w:t>
      </w:r>
      <w:r>
        <w:t xml:space="preserve">1.8米</w:t>
      </w:r>
      <w:r>
        <w:rPr>
          <w:rFonts w:hint="eastAsia"/>
        </w:rPr>
        <w:t xml:space="preserve">。最大电流：1</w:t>
      </w:r>
      <w:r>
        <w:t xml:space="preserve">0</w:t>
      </w:r>
      <w:r>
        <w:rPr>
          <w:rFonts w:hint="eastAsia"/>
        </w:rPr>
        <w:t xml:space="preserve">A。最大功率：2</w:t>
      </w:r>
      <w:r>
        <w:t xml:space="preserve">500</w:t>
      </w:r>
      <w:r>
        <w:rPr>
          <w:rFonts w:hint="eastAsia"/>
        </w:rPr>
        <w:t xml:space="preserve">W。品牌为公牛、得力、</w:t>
      </w:r>
      <w:r>
        <w:t xml:space="preserve">德力西</w:t>
      </w:r>
      <w:r>
        <w:rPr>
          <w:rFonts w:hint="eastAsia"/>
        </w:rPr>
        <w:t xml:space="preserve">之一</w:t>
      </w:r>
      <w:r>
        <w:rPr>
          <w:rFonts w:hint="eastAsia"/>
        </w:rPr>
        <w:t xml:space="preserve">。</w:t>
      </w:r>
      <w:r/>
    </w:p>
    <w:p>
      <w:pPr>
        <w:pStyle w:val="969"/>
        <w:rPr>
          <w:rFonts w:hint="eastAsia"/>
        </w:rPr>
      </w:pPr>
      <w:r>
        <w:rPr>
          <w:rFonts w:hint="eastAsia"/>
        </w:rPr>
        <w:t xml:space="preserve">无人机。</w:t>
      </w:r>
      <w:r>
        <w:t xml:space="preserve">最大飞行时间不低于</w:t>
      </w:r>
      <w:r>
        <w:rPr>
          <w:rFonts w:hint="eastAsia"/>
        </w:rPr>
        <w:t xml:space="preserve">43</w:t>
      </w:r>
      <w:r>
        <w:t xml:space="preserve">分钟。最大水平飞行速度不低于</w:t>
      </w:r>
      <w:r>
        <w:rPr>
          <w:rFonts w:hint="eastAsia"/>
        </w:rPr>
        <w:t xml:space="preserve">21</w:t>
      </w:r>
      <w:r>
        <w:t xml:space="preserve">米/秒。最大上升速度不低于</w:t>
      </w:r>
      <w:r>
        <w:rPr>
          <w:rFonts w:hint="eastAsia"/>
        </w:rPr>
        <w:t xml:space="preserve">8</w:t>
      </w:r>
      <w:r>
        <w:t xml:space="preserve">米/秒。最大下降速度不低于</w:t>
      </w:r>
      <w:r>
        <w:rPr>
          <w:rFonts w:hint="eastAsia"/>
        </w:rPr>
        <w:t xml:space="preserve">6</w:t>
      </w:r>
      <w:r>
        <w:t xml:space="preserve">米/秒。最长悬停时间不低于</w:t>
      </w:r>
      <w:r>
        <w:rPr>
          <w:rFonts w:hint="eastAsia"/>
        </w:rPr>
        <w:t xml:space="preserve">37分钟。</w:t>
      </w:r>
      <w:r>
        <w:t xml:space="preserve">最大续航里程</w:t>
      </w:r>
      <w:r>
        <w:rPr>
          <w:rFonts w:hint="eastAsia"/>
        </w:rPr>
        <w:t xml:space="preserve">不低于28公里。</w:t>
      </w:r>
      <w:r>
        <w:t xml:space="preserve">最大抗风速度</w:t>
      </w:r>
      <w:r>
        <w:rPr>
          <w:rFonts w:hint="eastAsia"/>
        </w:rPr>
        <w:t xml:space="preserve">不低于12米/秒。</w:t>
      </w:r>
      <w:r>
        <w:t xml:space="preserve">最大起飞海拔高度：6000 米</w:t>
      </w:r>
      <w:r>
        <w:rPr>
          <w:rFonts w:hint="eastAsia"/>
        </w:rPr>
        <w:t xml:space="preserve">。</w:t>
      </w:r>
      <w:r>
        <w:t xml:space="preserve">最大可倾斜角度</w:t>
      </w:r>
      <w:r>
        <w:rPr>
          <w:rFonts w:hint="eastAsia"/>
        </w:rPr>
        <w:t xml:space="preserve">：</w:t>
      </w:r>
      <w:r>
        <w:t xml:space="preserve">35°</w:t>
      </w:r>
      <w:r>
        <w:rPr>
          <w:rFonts w:hint="eastAsia"/>
        </w:rPr>
        <w:t xml:space="preserve">。</w:t>
      </w:r>
      <w:r>
        <w:t xml:space="preserve">卫星导航系统</w:t>
      </w:r>
      <w:r>
        <w:rPr>
          <w:rFonts w:hint="eastAsia"/>
        </w:rPr>
        <w:t xml:space="preserve">：</w:t>
      </w:r>
      <w:r>
        <w:t xml:space="preserve">GPS + Galileo + </w:t>
      </w:r>
      <w:r>
        <w:rPr>
          <w:rFonts w:hint="eastAsia"/>
        </w:rPr>
        <w:t xml:space="preserve">北斗。</w:t>
      </w:r>
      <w:r>
        <w:t xml:space="preserve">机载内存</w:t>
      </w:r>
      <w:r>
        <w:rPr>
          <w:rFonts w:hint="eastAsia"/>
        </w:rPr>
        <w:t xml:space="preserve">：至少</w:t>
      </w:r>
      <w:r>
        <w:t xml:space="preserve">8GB</w:t>
      </w:r>
      <w:r>
        <w:rPr>
          <w:rFonts w:hint="eastAsia"/>
        </w:rPr>
        <w:t xml:space="preserve">。</w:t>
      </w:r>
      <w:r>
        <w:t xml:space="preserve">避障能力：全方向感知避障</w:t>
      </w:r>
      <w:r>
        <w:rPr>
          <w:rFonts w:hint="eastAsia"/>
        </w:rPr>
        <w:t xml:space="preserve">。</w:t>
      </w:r>
      <w:r>
        <w:rPr>
          <w:rFonts w:hint="eastAsia"/>
        </w:rPr>
        <w:t xml:space="preserve">图传</w:t>
      </w:r>
      <w:r>
        <w:t xml:space="preserve">最大</w:t>
      </w:r>
      <w:r>
        <w:t xml:space="preserve">信号有效距离（无干扰、无遮挡）</w:t>
      </w:r>
      <w:r>
        <w:rPr>
          <w:rFonts w:hint="eastAsia"/>
        </w:rPr>
        <w:t xml:space="preserve">：15公里。</w:t>
      </w:r>
      <w:r>
        <w:t xml:space="preserve">影像传感器：</w:t>
      </w:r>
      <w:r>
        <w:rPr>
          <w:rFonts w:hint="eastAsia"/>
        </w:rPr>
        <w:t xml:space="preserve">（</w:t>
      </w:r>
      <w:r>
        <w:t xml:space="preserve">哈苏相机：4/3 CMOS，有效像素 2000 万</w:t>
      </w:r>
      <w:r>
        <w:rPr>
          <w:rFonts w:hint="eastAsia"/>
        </w:rPr>
        <w:t xml:space="preserve">；</w:t>
      </w:r>
      <w:r>
        <w:t xml:space="preserve">中长焦相机：1/1.3 英寸 CMOS，有效像素 4800 万</w:t>
      </w:r>
      <w:r>
        <w:rPr>
          <w:rFonts w:hint="eastAsia"/>
        </w:rPr>
        <w:t xml:space="preserve">；</w:t>
      </w:r>
      <w:r>
        <w:t xml:space="preserve">长焦相机：1/2 英寸 CMOS，有效像素 1200 万</w:t>
      </w:r>
      <w:r>
        <w:rPr>
          <w:rFonts w:hint="eastAsia"/>
        </w:rPr>
        <w:t xml:space="preserve">）、</w:t>
      </w:r>
      <w:r>
        <w:t xml:space="preserve">最大照片尺寸</w:t>
      </w:r>
      <w:r>
        <w:rPr>
          <w:rFonts w:hint="eastAsia"/>
        </w:rPr>
        <w:t xml:space="preserve">（</w:t>
      </w:r>
      <w:r>
        <w:t xml:space="preserve">哈苏相机：5280×3956</w:t>
      </w:r>
      <w:r>
        <w:rPr>
          <w:rFonts w:hint="eastAsia"/>
        </w:rPr>
        <w:t xml:space="preserve">；</w:t>
      </w:r>
      <w:r>
        <w:t xml:space="preserve">中长焦相机：8064×6048</w:t>
      </w:r>
      <w:r>
        <w:rPr>
          <w:rFonts w:hint="eastAsia"/>
        </w:rPr>
        <w:t xml:space="preserve">；</w:t>
      </w:r>
      <w:r>
        <w:t xml:space="preserve">长焦相机：4000×3000</w:t>
      </w:r>
      <w:r>
        <w:rPr>
          <w:rFonts w:hint="eastAsia"/>
        </w:rPr>
        <w:t xml:space="preserve">）。其它配件（</w:t>
      </w:r>
      <w:r>
        <w:t xml:space="preserve">遥控器</w:t>
      </w:r>
      <w:r>
        <w:rPr>
          <w:rFonts w:hint="eastAsia"/>
        </w:rPr>
        <w:t xml:space="preserve">，三块电池、一个充电管家、一个双USB Type-C口的快充充电器、两根快充C-C口的USB线、四对备用桨叶、一对备用遥控器拨杆、一个滤镜套装、7根电源线（对应不同国家区域的插口标准），256G内存卡（A2、V30、1066X、U3) 以及相关的说明书等）。</w:t>
      </w:r>
      <w:r/>
    </w:p>
    <w:p>
      <w:pPr>
        <w:rPr>
          <w:rFonts w:hint="eastAsia" w:ascii="宋体" w:hAnsi="宋体" w:eastAsia="宋体"/>
        </w:rPr>
      </w:pPr>
      <w:r>
        <w:rPr>
          <w:rFonts w:hint="eastAsia" w:ascii="宋体" w:hAnsi="宋体" w:eastAsia="宋体"/>
        </w:rPr>
      </w:r>
      <w:r/>
    </w:p>
    <w:p>
      <w:pPr>
        <w:ind w:left="709" w:hanging="289"/>
        <w:rPr>
          <w:sz w:val="24"/>
          <w:szCs w:val="28"/>
        </w:rPr>
        <w:outlineLvl w:val="0"/>
      </w:pPr>
      <w:r>
        <w:rPr>
          <w:rFonts w:hint="eastAsia"/>
          <w:sz w:val="24"/>
          <w:szCs w:val="28"/>
        </w:rPr>
        <w:t xml:space="preserve">其它说明</w:t>
      </w:r>
      <w:r/>
    </w:p>
    <w:p>
      <w:pPr>
        <w:pStyle w:val="969"/>
        <w:numPr>
          <w:ilvl w:val="0"/>
          <w:numId w:val="28"/>
        </w:numPr>
        <w:rPr>
          <w:rFonts w:hint="eastAsia"/>
        </w:rPr>
      </w:pPr>
      <w:r>
        <w:t xml:space="preserve">有</w:t>
      </w:r>
      <w:r>
        <w:rPr>
          <w:rFonts w:hint="eastAsia"/>
        </w:rPr>
        <w:t xml:space="preserve">对应</w:t>
      </w:r>
      <w:r>
        <w:t xml:space="preserve">实训教材（正式出版优先）。教材中的实训项目（涉及本次采购的</w:t>
      </w:r>
      <w:r>
        <w:rPr>
          <w:rFonts w:hint="eastAsia"/>
        </w:rPr>
        <w:t xml:space="preserve">智慧工地</w:t>
      </w:r>
      <w:r>
        <w:t xml:space="preserve">系统的项目，第</w:t>
      </w:r>
      <w:r>
        <w:rPr>
          <w:rFonts w:hint="eastAsia"/>
        </w:rPr>
        <w:t xml:space="preserve">一</w:t>
      </w:r>
      <w:r>
        <w:t xml:space="preserve">项到第十一项）都可以在本次采购的系统上进行演示或实训</w:t>
      </w:r>
      <w:r>
        <w:rPr>
          <w:rFonts w:hint="eastAsia"/>
        </w:rPr>
        <w:t xml:space="preserve">（验收前演示）</w:t>
      </w:r>
      <w:r>
        <w:t xml:space="preserve">。教材为电子版本加纸质版本。其中纸质版本不少于20套。</w:t>
      </w:r>
      <w:r>
        <w:rPr>
          <w:rFonts w:hint="eastAsia"/>
        </w:rPr>
        <w:t xml:space="preserve">校方有权在原教材基础上进行编写新教材。</w:t>
      </w:r>
      <w:r>
        <w:t xml:space="preserve">（提供承诺函，教材封面及目录页</w:t>
      </w:r>
      <w:r>
        <w:rPr>
          <w:rFonts w:hint="eastAsia"/>
        </w:rPr>
        <w:t xml:space="preserve">等</w:t>
      </w:r>
      <w:r>
        <w:t xml:space="preserve">截图）</w:t>
      </w:r>
      <w:r>
        <w:rPr>
          <w:rFonts w:hint="eastAsia"/>
        </w:rPr>
        <w:t xml:space="preserve">。</w:t>
      </w:r>
      <w:r/>
    </w:p>
    <w:p>
      <w:pPr>
        <w:pStyle w:val="969"/>
        <w:rPr>
          <w:rFonts w:hint="eastAsia"/>
        </w:rPr>
      </w:pPr>
      <w:r>
        <w:rPr>
          <w:rFonts w:hint="eastAsia"/>
        </w:rPr>
        <w:t xml:space="preserve">有些监测系统中（指基坑监测系统、环境监测系统、高支模监测系统、喷淋联动控制系统、升降机监测系统），需要通过适当的方式模拟外界环境施加外力（例如用千斤顶产生推力、用水箱和水泵产生重力等），使用监测系统的传感器产生实时数据明显变化，便于实训教学。投标方要提供相应的模拟外界环境的相应设备或耗材（耗材量可以做1</w:t>
      </w:r>
      <w:r>
        <w:t xml:space="preserve">0</w:t>
      </w:r>
      <w:r>
        <w:rPr>
          <w:rFonts w:hint="eastAsia"/>
        </w:rPr>
        <w:t xml:space="preserve">次实训教学），在验收</w:t>
      </w:r>
      <w:r>
        <w:rPr>
          <w:rFonts w:hint="eastAsia"/>
        </w:rPr>
        <w:t xml:space="preserve">前</w:t>
      </w:r>
      <w:r>
        <w:rPr>
          <w:rFonts w:hint="eastAsia"/>
        </w:rPr>
        <w:t xml:space="preserve">要演示各个项目的实</w:t>
      </w:r>
      <w:r>
        <w:rPr>
          <w:rFonts w:hint="eastAsia"/>
        </w:rPr>
        <w:t xml:space="preserve">训教学</w:t>
      </w:r>
      <w:r>
        <w:rPr>
          <w:rFonts w:hint="eastAsia"/>
        </w:rPr>
        <w:t xml:space="preserve">项目，让每个传感器均产生实时数据明显变化一次</w:t>
      </w:r>
      <w:r>
        <w:rPr>
          <w:rFonts w:hint="eastAsia"/>
        </w:rPr>
        <w:t xml:space="preserve">（达到最小精度或分辨率的1</w:t>
      </w:r>
      <w:r>
        <w:t xml:space="preserve">0</w:t>
      </w:r>
      <w:r>
        <w:rPr>
          <w:rFonts w:hint="eastAsia"/>
        </w:rPr>
        <w:t xml:space="preserve">倍以上，或者量程的</w:t>
      </w:r>
      <w:r>
        <w:t xml:space="preserve">5%</w:t>
      </w:r>
      <w:r>
        <w:rPr>
          <w:rFonts w:hint="eastAsia"/>
        </w:rPr>
        <w:t xml:space="preserve">以上）</w:t>
      </w:r>
      <w:r>
        <w:rPr>
          <w:rFonts w:hint="eastAsia"/>
        </w:rPr>
        <w:t xml:space="preserve">。</w:t>
      </w:r>
      <w:r/>
    </w:p>
    <w:p>
      <w:pPr>
        <w:pStyle w:val="969"/>
        <w:rPr>
          <w:rFonts w:hint="eastAsia"/>
        </w:rPr>
      </w:pPr>
      <w:r>
        <w:t xml:space="preserve">本教学</w:t>
      </w:r>
      <w:r>
        <w:t xml:space="preserve">项目中涉及的演示或实训用的BIM模型由乙方根据现场</w:t>
      </w:r>
      <w:r>
        <w:rPr>
          <w:rFonts w:hint="eastAsia"/>
        </w:rPr>
        <w:t xml:space="preserve">建筑工程学院实训楼、工法楼、实</w:t>
      </w:r>
      <w:r>
        <w:rPr>
          <w:rFonts w:hint="eastAsia"/>
        </w:rPr>
        <w:t xml:space="preserve">训设备</w:t>
      </w:r>
      <w:r>
        <w:rPr>
          <w:rFonts w:hint="eastAsia"/>
        </w:rPr>
        <w:t xml:space="preserve">等</w:t>
      </w:r>
      <w:r>
        <w:t xml:space="preserve">进行建模，满足实</w:t>
      </w:r>
      <w:r>
        <w:t xml:space="preserve">训教学</w:t>
      </w:r>
      <w:r>
        <w:t xml:space="preserve">需要</w:t>
      </w:r>
      <w:r>
        <w:rPr>
          <w:rFonts w:hint="eastAsia"/>
        </w:rPr>
        <w:t xml:space="preserve">。</w:t>
      </w:r>
      <w:r/>
    </w:p>
    <w:p>
      <w:pPr>
        <w:pStyle w:val="969"/>
        <w:rPr>
          <w:rFonts w:hint="eastAsia"/>
        </w:rPr>
      </w:pPr>
      <w:r>
        <w:rPr>
          <w:rFonts w:hint="eastAsia"/>
        </w:rPr>
        <w:t xml:space="preserve">本次采购系统中有些设备采用4G或5G通信方式传递数据，投标方要提供相关的流量卡，确保在8年内教学正常使用无须另外交费。（提供承诺函并加盖公章及法人章）。</w:t>
      </w:r>
      <w:r/>
    </w:p>
    <w:p>
      <w:pPr>
        <w:pStyle w:val="969"/>
        <w:rPr>
          <w:rFonts w:hint="eastAsia"/>
        </w:rPr>
      </w:pPr>
      <w:r>
        <w:rPr>
          <w:rFonts w:hint="eastAsia"/>
        </w:rPr>
        <w:t xml:space="preserve">所有采购硬件在实训楼内进行安装的位置、数量、形式等问题，在投标前现场</w:t>
      </w:r>
      <w:r>
        <w:t xml:space="preserve">踏勘</w:t>
      </w:r>
      <w:r>
        <w:rPr>
          <w:rFonts w:hint="eastAsia"/>
        </w:rPr>
        <w:t xml:space="preserve">时统一说明。</w:t>
      </w:r>
      <w:r/>
    </w:p>
    <w:p>
      <w:pPr>
        <w:ind w:firstLine="480"/>
        <w:spacing w:line="440" w:lineRule="exact"/>
        <w:rPr>
          <w:rFonts w:ascii="宋体" w:hAnsi="宋体"/>
          <w:sz w:val="24"/>
          <w:szCs w:val="24"/>
        </w:rPr>
      </w:pPr>
      <w:r>
        <w:rPr>
          <w:rFonts w:hint="eastAsia" w:ascii="微软雅黑" w:hAnsi="微软雅黑" w:eastAsia="微软雅黑" w:cs="微软雅黑"/>
          <w:b/>
          <w:sz w:val="24"/>
        </w:rPr>
        <w:t xml:space="preserve">二</w:t>
      </w:r>
      <w:r>
        <w:rPr>
          <w:rFonts w:hint="eastAsia"/>
          <w:b/>
          <w:sz w:val="24"/>
        </w:rPr>
        <w:t xml:space="preserve">、交货地点</w:t>
      </w:r>
      <w:r>
        <w:rPr>
          <w:rFonts w:hint="eastAsia" w:ascii="宋体" w:hAnsi="宋体"/>
          <w:sz w:val="24"/>
          <w:szCs w:val="24"/>
        </w:rPr>
        <w:t xml:space="preserve">：建筑工程学院</w:t>
      </w:r>
      <w:r>
        <w:rPr>
          <w:rFonts w:hint="eastAsia" w:ascii="宋体" w:hAnsi="宋体"/>
          <w:sz w:val="24"/>
          <w:szCs w:val="24"/>
        </w:rPr>
        <w:t xml:space="preserve">实训楼和</w:t>
      </w:r>
      <w:r>
        <w:rPr>
          <w:rFonts w:hint="eastAsia" w:ascii="宋体" w:hAnsi="宋体"/>
          <w:sz w:val="24"/>
          <w:szCs w:val="24"/>
        </w:rPr>
        <w:t xml:space="preserve">办公楼</w:t>
      </w:r>
      <w:r/>
    </w:p>
    <w:p>
      <w:pPr>
        <w:ind w:firstLine="482"/>
        <w:spacing w:line="440" w:lineRule="exact"/>
        <w:rPr>
          <w:rFonts w:ascii="Times New Roman" w:hAnsi="Times New Roman"/>
          <w:b/>
          <w:sz w:val="24"/>
          <w:szCs w:val="22"/>
        </w:rPr>
      </w:pPr>
      <w:r>
        <w:rPr>
          <w:rFonts w:hint="eastAsia"/>
          <w:b/>
          <w:sz w:val="24"/>
          <w:szCs w:val="22"/>
        </w:rPr>
        <w:t xml:space="preserve">三</w:t>
      </w:r>
      <w:r>
        <w:rPr>
          <w:rFonts w:hint="eastAsia" w:ascii="Times New Roman" w:hAnsi="Times New Roman"/>
          <w:b/>
          <w:sz w:val="24"/>
          <w:szCs w:val="22"/>
        </w:rPr>
        <w:t xml:space="preserve">、质保期：</w:t>
      </w:r>
      <w:r>
        <w:rPr>
          <w:rFonts w:hint="eastAsia" w:ascii="Times New Roman" w:hAnsi="Times New Roman"/>
          <w:bCs/>
          <w:sz w:val="24"/>
          <w:szCs w:val="22"/>
        </w:rPr>
        <w:t xml:space="preserve">免费质保期三年</w:t>
      </w:r>
      <w:r>
        <w:rPr>
          <w:rFonts w:hint="eastAsia" w:ascii="宋体" w:hAnsi="宋体"/>
          <w:sz w:val="24"/>
        </w:rPr>
        <w:t xml:space="preserve">（自交货验收合格之日起计）</w:t>
      </w:r>
      <w:r/>
    </w:p>
    <w:p>
      <w:pPr>
        <w:ind w:firstLine="482"/>
        <w:spacing w:line="440" w:lineRule="exact"/>
        <w:rPr>
          <w:rFonts w:hint="eastAsia" w:ascii="宋体" w:hAnsi="宋体" w:eastAsia="宋体" w:cs="宋体"/>
          <w:b/>
          <w:bCs/>
          <w:color w:val="auto"/>
          <w:spacing w:val="9"/>
          <w:sz w:val="28"/>
          <w:szCs w:val="28"/>
        </w:rPr>
      </w:pPr>
      <w:r>
        <w:rPr>
          <w:rFonts w:hint="eastAsia" w:ascii="宋体" w:hAnsi="宋体"/>
          <w:b/>
          <w:bCs/>
          <w:sz w:val="24"/>
          <w:szCs w:val="24"/>
        </w:rPr>
        <w:t xml:space="preserve">四、付款方式</w:t>
      </w:r>
      <w:r>
        <w:rPr>
          <w:rFonts w:hint="eastAsia" w:ascii="宋体" w:hAnsi="宋体"/>
          <w:sz w:val="24"/>
          <w:szCs w:val="24"/>
        </w:rPr>
        <w:t xml:space="preserve">：</w:t>
      </w:r>
      <w:r>
        <w:rPr>
          <w:rFonts w:hint="eastAsia" w:ascii="宋体" w:hAnsi="宋体" w:eastAsia="宋体" w:cs="宋体"/>
          <w:bCs/>
          <w:sz w:val="24"/>
          <w:szCs w:val="22"/>
        </w:rPr>
        <w:t xml:space="preserve">项目验收合格后</w:t>
      </w:r>
      <w:r>
        <w:rPr>
          <w:rFonts w:hint="eastAsia" w:ascii="宋体" w:hAnsi="宋体" w:eastAsia="宋体" w:cs="宋体"/>
          <w:bCs/>
          <w:sz w:val="24"/>
          <w:szCs w:val="22"/>
        </w:rPr>
        <w:t xml:space="preserve">付</w:t>
      </w:r>
      <w:r>
        <w:rPr>
          <w:rFonts w:hint="eastAsia" w:ascii="宋体" w:hAnsi="宋体" w:eastAsia="宋体" w:cs="宋体"/>
          <w:bCs/>
          <w:sz w:val="24"/>
          <w:szCs w:val="22"/>
        </w:rPr>
        <w:t xml:space="preserve">合同</w:t>
      </w:r>
      <w:r>
        <w:rPr>
          <w:rFonts w:hint="eastAsia" w:ascii="宋体" w:hAnsi="宋体" w:eastAsia="宋体" w:cs="宋体"/>
          <w:bCs/>
          <w:sz w:val="24"/>
          <w:szCs w:val="22"/>
        </w:rPr>
        <w:t xml:space="preserve">金额</w:t>
      </w:r>
      <w:r>
        <w:rPr>
          <w:rFonts w:hint="eastAsia" w:ascii="宋体" w:hAnsi="宋体" w:eastAsia="宋体" w:cs="宋体"/>
          <w:bCs/>
          <w:sz w:val="24"/>
          <w:szCs w:val="22"/>
        </w:rPr>
        <w:t xml:space="preserve">的9</w:t>
      </w:r>
      <w:r>
        <w:rPr>
          <w:rFonts w:ascii="宋体" w:hAnsi="宋体" w:eastAsia="宋体" w:cs="宋体"/>
          <w:bCs/>
          <w:sz w:val="24"/>
          <w:szCs w:val="22"/>
        </w:rPr>
        <w:t xml:space="preserve">0%</w:t>
      </w:r>
      <w:r>
        <w:rPr>
          <w:rFonts w:hint="eastAsia" w:ascii="宋体" w:hAnsi="宋体" w:eastAsia="宋体" w:cs="宋体"/>
          <w:bCs/>
          <w:sz w:val="24"/>
          <w:szCs w:val="22"/>
        </w:rPr>
        <w:t xml:space="preserve">，余款一年后付清。</w:t>
      </w:r>
      <w:r>
        <w:rPr>
          <w:rFonts w:hint="eastAsia" w:ascii="宋体" w:hAnsi="宋体" w:eastAsia="宋体" w:cs="宋体"/>
          <w:b/>
          <w:bCs/>
          <w:color w:val="auto"/>
          <w:spacing w:val="9"/>
          <w:sz w:val="28"/>
          <w:szCs w:val="28"/>
        </w:rPr>
        <w:br w:type="page" w:clear="all"/>
      </w:r>
      <w:r/>
    </w:p>
    <w:p>
      <w:pPr>
        <w:jc w:val="center"/>
        <w:spacing w:before="244" w:line="220" w:lineRule="auto"/>
        <w:rPr>
          <w:rFonts w:hint="eastAsia" w:ascii="宋体" w:hAnsi="宋体" w:eastAsia="宋体" w:cs="宋体"/>
          <w:b/>
          <w:bCs/>
          <w:color w:val="auto"/>
          <w:sz w:val="28"/>
          <w:szCs w:val="28"/>
        </w:rPr>
        <w:outlineLvl w:val="6"/>
      </w:pPr>
      <w:r>
        <w:rPr>
          <w:rFonts w:ascii="宋体" w:hAnsi="宋体" w:eastAsia="宋体" w:cs="宋体"/>
          <w:b/>
          <w:bCs/>
          <w:color w:val="auto"/>
          <w:spacing w:val="9"/>
          <w:sz w:val="28"/>
          <w:szCs w:val="28"/>
        </w:rPr>
        <w:t xml:space="preserve">第</w:t>
      </w:r>
      <w:r>
        <w:rPr>
          <w:rFonts w:ascii="宋体" w:hAnsi="宋体" w:eastAsia="宋体" w:cs="宋体"/>
          <w:b/>
          <w:bCs/>
          <w:color w:val="auto"/>
          <w:spacing w:val="7"/>
          <w:sz w:val="28"/>
          <w:szCs w:val="28"/>
        </w:rPr>
        <w:t xml:space="preserve">五章    附件</w:t>
      </w:r>
      <w:r>
        <w:rPr>
          <w:rFonts w:hint="eastAsia" w:ascii="宋体" w:hAnsi="宋体" w:eastAsia="宋体" w:cs="宋体"/>
          <w:b/>
          <w:bCs/>
          <w:color w:val="auto"/>
          <w:spacing w:val="7"/>
          <w:sz w:val="28"/>
          <w:szCs w:val="28"/>
        </w:rPr>
        <w:t xml:space="preserve">（</w:t>
      </w:r>
      <w:r>
        <w:rPr>
          <w:rFonts w:ascii="宋体" w:hAnsi="宋体" w:eastAsia="宋体" w:cs="宋体"/>
          <w:b/>
          <w:bCs/>
          <w:color w:val="auto"/>
          <w:spacing w:val="7"/>
          <w:sz w:val="28"/>
          <w:szCs w:val="28"/>
        </w:rPr>
        <w:t xml:space="preserve">投标文件主要格式</w:t>
      </w:r>
      <w:r>
        <w:rPr>
          <w:rFonts w:hint="eastAsia" w:ascii="宋体" w:hAnsi="宋体" w:eastAsia="宋体" w:cs="宋体"/>
          <w:b/>
          <w:bCs/>
          <w:color w:val="auto"/>
          <w:spacing w:val="7"/>
          <w:sz w:val="28"/>
          <w:szCs w:val="28"/>
        </w:rPr>
        <w:t xml:space="preserve">）</w:t>
      </w:r>
      <w:r/>
    </w:p>
    <w:p>
      <w:pPr>
        <w:spacing w:line="277" w:lineRule="auto"/>
        <w:rPr>
          <w:color w:val="auto"/>
        </w:rPr>
      </w:pPr>
      <w:r>
        <w:rPr>
          <w:color w:val="auto"/>
        </w:rPr>
      </w:r>
      <w:r/>
    </w:p>
    <w:p>
      <w:pPr>
        <w:spacing w:line="277" w:lineRule="auto"/>
        <w:rPr>
          <w:color w:val="auto"/>
        </w:rPr>
      </w:pPr>
      <w:r>
        <w:rPr>
          <w:color w:val="auto"/>
        </w:rPr>
      </w:r>
      <w:r/>
    </w:p>
    <w:p>
      <w:pPr>
        <w:jc w:val="center"/>
        <w:spacing w:before="68" w:line="221" w:lineRule="auto"/>
        <w:rPr>
          <w:rFonts w:hint="eastAsia" w:ascii="宋体" w:hAnsi="宋体" w:eastAsia="宋体" w:cs="宋体"/>
          <w:color w:val="auto"/>
        </w:rPr>
      </w:pPr>
      <w:r>
        <w:rPr>
          <w:rFonts w:ascii="宋体" w:hAnsi="宋体" w:eastAsia="宋体" w:cs="宋体"/>
          <w:color w:val="auto"/>
          <w:spacing w:val="-8"/>
          <w:sz w:val="30"/>
          <w:szCs w:val="30"/>
        </w:rPr>
        <w:t xml:space="preserve">附</w:t>
      </w:r>
      <w:r>
        <w:rPr>
          <w:rFonts w:ascii="宋体" w:hAnsi="宋体" w:eastAsia="宋体" w:cs="宋体"/>
          <w:color w:val="auto"/>
          <w:spacing w:val="-5"/>
          <w:sz w:val="30"/>
          <w:szCs w:val="30"/>
        </w:rPr>
        <w:t xml:space="preserve">件</w:t>
      </w:r>
      <w:r>
        <w:rPr>
          <w:rFonts w:ascii="宋体" w:hAnsi="宋体" w:eastAsia="宋体" w:cs="宋体"/>
          <w:color w:val="auto"/>
          <w:spacing w:val="-4"/>
          <w:sz w:val="30"/>
          <w:szCs w:val="30"/>
        </w:rPr>
        <w:t xml:space="preserve"> 1    </w:t>
      </w:r>
      <w:r>
        <w:rPr>
          <w:rFonts w:ascii="宋体" w:hAnsi="宋体" w:eastAsia="宋体" w:cs="宋体"/>
          <w:color w:val="auto"/>
          <w:spacing w:val="-4"/>
          <w:sz w:val="30"/>
          <w:szCs w:val="30"/>
        </w:rPr>
        <w:t xml:space="preserve">询价响应</w:t>
      </w:r>
      <w:r>
        <w:rPr>
          <w:rFonts w:hint="eastAsia" w:ascii="宋体" w:hAnsi="宋体" w:eastAsia="宋体" w:cs="宋体"/>
          <w:color w:val="auto"/>
          <w:spacing w:val="-4"/>
          <w:sz w:val="30"/>
          <w:szCs w:val="30"/>
        </w:rPr>
        <w:t xml:space="preserve">函</w:t>
      </w:r>
      <w:r/>
    </w:p>
    <w:p>
      <w:pPr>
        <w:spacing w:line="263" w:lineRule="auto"/>
        <w:rPr>
          <w:color w:val="auto"/>
        </w:rPr>
      </w:pPr>
      <w:r>
        <w:rPr>
          <w:color w:val="auto"/>
        </w:rPr>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致：  （采购人名称）</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我们收到你们（</w:t>
      </w:r>
      <w:r>
        <w:rPr>
          <w:rFonts w:hint="eastAsia" w:ascii="宋体" w:hAnsi="宋体" w:eastAsia="宋体" w:cs="宋体"/>
          <w:color w:val="auto"/>
          <w:u w:val="single"/>
        </w:rPr>
        <w:t xml:space="preserve">项目编号）      </w:t>
      </w:r>
      <w:r>
        <w:rPr>
          <w:rFonts w:hint="eastAsia" w:ascii="宋体" w:hAnsi="宋体" w:eastAsia="宋体" w:cs="宋体"/>
          <w:color w:val="auto"/>
          <w:u w:val="single"/>
        </w:rPr>
        <w:t xml:space="preserve">询价</w:t>
      </w:r>
      <w:r>
        <w:rPr>
          <w:rFonts w:hint="eastAsia" w:ascii="宋体" w:hAnsi="宋体" w:eastAsia="宋体" w:cs="宋体"/>
          <w:color w:val="auto"/>
        </w:rPr>
        <w:t xml:space="preserve">采购文件</w:t>
      </w:r>
      <w:r>
        <w:t xml:space="preserve">。</w:t>
      </w:r>
      <w:r>
        <w:rPr>
          <w:rFonts w:hint="eastAsia" w:ascii="宋体" w:hAnsi="宋体" w:eastAsia="宋体" w:cs="宋体"/>
          <w:color w:val="auto"/>
        </w:rPr>
        <w:t xml:space="preserve">经仔细阅读和研究，我们决定参加</w:t>
      </w:r>
      <w:r>
        <w:rPr>
          <w:rFonts w:hint="eastAsia" w:ascii="宋体" w:hAnsi="宋体" w:eastAsia="宋体" w:cs="宋体"/>
          <w:color w:val="auto"/>
        </w:rPr>
        <w:t xml:space="preserve">本次采购项目</w:t>
      </w:r>
      <w:r>
        <w:rPr>
          <w:rFonts w:hint="eastAsia" w:ascii="宋体" w:hAnsi="宋体" w:eastAsia="宋体" w:cs="宋体"/>
          <w:color w:val="auto"/>
        </w:rPr>
        <w:t xml:space="preserve">。同时我公司承诺：</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1．我们愿意按照</w:t>
      </w:r>
      <w:r>
        <w:rPr>
          <w:rFonts w:hint="eastAsia" w:ascii="宋体" w:hAnsi="宋体" w:eastAsia="宋体" w:cs="宋体"/>
          <w:color w:val="auto"/>
        </w:rPr>
        <w:t xml:space="preserve">询价</w:t>
      </w:r>
      <w:r>
        <w:rPr>
          <w:rFonts w:hint="eastAsia" w:ascii="宋体" w:hAnsi="宋体" w:eastAsia="宋体" w:cs="宋体"/>
          <w:color w:val="auto"/>
        </w:rPr>
        <w:t xml:space="preserve">文件的一切要求，提供满足采购要求的货物。我公司的响应报价包括完成该标的物的全部内容所需要人工、材料、机械费、交通费、管理费、各种税费、保险、劳保、维护、利润、税金等所有相关费用、政策性文件规定及合同包含的所有风险、责任等发生的所有费用及国家规定的所有税费、履行本合同有关的一切费用，采购人不再支付</w:t>
      </w:r>
      <w:r>
        <w:t xml:space="preserve">除</w:t>
      </w:r>
      <w:r>
        <w:rPr>
          <w:rFonts w:hint="eastAsia" w:ascii="宋体" w:hAnsi="宋体" w:eastAsia="宋体" w:cs="宋体"/>
          <w:color w:val="auto"/>
        </w:rPr>
        <w:t xml:space="preserve">报价之外的任何费用。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2．如果我们的</w:t>
      </w:r>
      <w:r>
        <w:rPr>
          <w:rFonts w:hint="eastAsia" w:ascii="宋体" w:hAnsi="宋体" w:eastAsia="宋体" w:cs="宋体"/>
          <w:color w:val="auto"/>
        </w:rPr>
        <w:t xml:space="preserve">询价响应</w:t>
      </w:r>
      <w:r>
        <w:rPr>
          <w:rFonts w:hint="eastAsia" w:ascii="宋体" w:hAnsi="宋体" w:eastAsia="宋体" w:cs="宋体"/>
          <w:color w:val="auto"/>
        </w:rPr>
        <w:t xml:space="preserve">文件被接受，我们将严格履行</w:t>
      </w:r>
      <w:r>
        <w:rPr>
          <w:rFonts w:hint="eastAsia" w:ascii="宋体" w:hAnsi="宋体" w:eastAsia="宋体" w:cs="宋体"/>
          <w:color w:val="auto"/>
        </w:rPr>
        <w:t xml:space="preserve">询价</w:t>
      </w:r>
      <w:r>
        <w:rPr>
          <w:rFonts w:hint="eastAsia" w:ascii="宋体" w:hAnsi="宋体" w:eastAsia="宋体" w:cs="宋体"/>
          <w:color w:val="auto"/>
        </w:rPr>
        <w:t xml:space="preserve">采购文件中规定的每一项要求，按期、按质、按量履行合同的义务。</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3．我们同意按</w:t>
      </w:r>
      <w:r>
        <w:rPr>
          <w:rFonts w:hint="eastAsia" w:ascii="宋体" w:hAnsi="宋体" w:eastAsia="宋体" w:cs="宋体"/>
          <w:color w:val="auto"/>
        </w:rPr>
        <w:t xml:space="preserve">询价</w:t>
      </w:r>
      <w:r>
        <w:rPr>
          <w:rFonts w:hint="eastAsia" w:ascii="宋体" w:hAnsi="宋体" w:eastAsia="宋体" w:cs="宋体"/>
          <w:color w:val="auto"/>
        </w:rPr>
        <w:t xml:space="preserve">采购文件中的规定，本</w:t>
      </w:r>
      <w:r>
        <w:rPr>
          <w:rFonts w:hint="eastAsia" w:ascii="宋体" w:hAnsi="宋体" w:eastAsia="宋体" w:cs="宋体"/>
          <w:color w:val="auto"/>
        </w:rPr>
        <w:t xml:space="preserve">询价响应</w:t>
      </w:r>
      <w:r>
        <w:rPr>
          <w:rFonts w:hint="eastAsia" w:ascii="宋体" w:hAnsi="宋体" w:eastAsia="宋体" w:cs="宋体"/>
          <w:color w:val="auto"/>
        </w:rPr>
        <w:t xml:space="preserve">文件的有效期限为开标后90天。</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4．我们愿意提供采购人在采购文件中要求的所有资料。</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5．我们愿意遵守</w:t>
      </w:r>
      <w:r>
        <w:rPr>
          <w:rFonts w:hint="eastAsia" w:ascii="宋体" w:hAnsi="宋体" w:eastAsia="宋体" w:cs="宋体"/>
          <w:color w:val="auto"/>
        </w:rPr>
        <w:t xml:space="preserve">询价</w:t>
      </w:r>
      <w:r>
        <w:rPr>
          <w:rFonts w:hint="eastAsia" w:ascii="宋体" w:hAnsi="宋体" w:eastAsia="宋体" w:cs="宋体"/>
          <w:color w:val="auto"/>
        </w:rPr>
        <w:t xml:space="preserve">公告及采购文件中所列的收费标准。</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6．我们承诺该项</w:t>
      </w:r>
      <w:r>
        <w:rPr>
          <w:rFonts w:hint="eastAsia" w:ascii="宋体" w:hAnsi="宋体" w:eastAsia="宋体" w:cs="宋体"/>
          <w:color w:val="auto"/>
        </w:rPr>
        <w:t xml:space="preserve">询价</w:t>
      </w:r>
      <w:r>
        <w:rPr>
          <w:rFonts w:hint="eastAsia" w:ascii="宋体" w:hAnsi="宋体" w:eastAsia="宋体" w:cs="宋体"/>
          <w:color w:val="auto"/>
        </w:rPr>
        <w:t xml:space="preserve">在开标后的全过程中保持有效，不作任何更改和变动。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7．贵单位的采购文件、成交通知书和本报价响应文件将构成约束我们双方的合同。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8．我单位保证提交的报价响应文件未涉及第三方的知识产权；我方承诺如有第三方对相关的知识产权提出异议和索赔</w:t>
      </w:r>
      <w:r>
        <w:t xml:space="preserve">，</w:t>
      </w:r>
      <w:r>
        <w:rPr>
          <w:rFonts w:hint="eastAsia" w:ascii="宋体" w:hAnsi="宋体" w:eastAsia="宋体" w:cs="宋体"/>
          <w:color w:val="auto"/>
        </w:rPr>
        <w:t xml:space="preserve">由我单位负责解决，与采购人无关。</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9．我单位承诺在报价响应文件中提供的证书、资料及相关数据均为真实的，非虚假的；否则，我单位将承担由此造成的一切后果及法律责任。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响应单位全称（</w:t>
      </w:r>
      <w:r>
        <w:rPr>
          <w:rFonts w:hint="eastAsia" w:ascii="宋体" w:hAnsi="宋体" w:eastAsia="宋体" w:cs="宋体"/>
          <w:color w:val="auto"/>
          <w:spacing w:val="-10"/>
        </w:rPr>
        <w:t xml:space="preserve">电子签章</w:t>
      </w:r>
      <w:r>
        <w:rPr>
          <w:rFonts w:hint="eastAsia" w:ascii="宋体" w:hAnsi="宋体" w:eastAsia="宋体" w:cs="宋体"/>
          <w:color w:val="auto"/>
        </w:rPr>
        <w:t xml:space="preserve">）：</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地址：                 电话：             邮编：</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法定代表人</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或法定代表人授权代表（签字或盖章） ：</w:t>
      </w:r>
      <w:r/>
    </w:p>
    <w:p>
      <w:pPr>
        <w:ind w:firstLine="420"/>
        <w:spacing w:line="360" w:lineRule="auto"/>
        <w:rPr>
          <w:color w:val="auto"/>
        </w:rPr>
      </w:pPr>
      <w:r>
        <w:rPr>
          <w:rFonts w:hint="eastAsia" w:ascii="宋体" w:hAnsi="宋体" w:eastAsia="宋体" w:cs="宋体"/>
          <w:color w:val="auto"/>
        </w:rPr>
        <w:t xml:space="preserve">年   月   日</w:t>
      </w:r>
      <w:r/>
    </w:p>
    <w:p>
      <w:pPr>
        <w:pStyle w:val="957"/>
        <w:ind w:firstLine="420"/>
        <w:rPr>
          <w:color w:val="auto"/>
        </w:rPr>
      </w:pPr>
      <w:r>
        <w:rPr>
          <w:color w:val="auto"/>
        </w:rPr>
      </w:r>
      <w:r/>
    </w:p>
    <w:p>
      <w:pPr>
        <w:pStyle w:val="957"/>
        <w:ind w:firstLine="420"/>
        <w:rPr>
          <w:color w:val="auto"/>
        </w:rPr>
        <w:sectPr>
          <w:footnotePr/>
          <w:endnotePr/>
          <w:type w:val="nextPage"/>
          <w:pgSz w:w="11909" w:h="16836" w:orient="portrait"/>
          <w:pgMar w:top="1440" w:right="1080" w:bottom="1440" w:left="1080" w:header="0" w:footer="0" w:gutter="0"/>
          <w:cols w:num="1" w:sep="0" w:space="720" w:equalWidth="1"/>
          <w:docGrid w:linePitch="360"/>
        </w:sectPr>
      </w:pPr>
      <w:r>
        <w:rPr>
          <w:color w:val="auto"/>
        </w:rPr>
      </w:r>
      <w:r/>
    </w:p>
    <w:p>
      <w:pPr>
        <w:ind w:left="3341"/>
        <w:spacing w:before="167" w:line="220" w:lineRule="auto"/>
        <w:rPr>
          <w:rFonts w:hint="eastAsia" w:ascii="宋体" w:hAnsi="宋体" w:eastAsia="宋体" w:cs="宋体"/>
          <w:color w:val="auto"/>
        </w:rPr>
      </w:pPr>
      <w:r>
        <w:rPr>
          <w:rFonts w:ascii="宋体" w:hAnsi="宋体" w:eastAsia="宋体" w:cs="宋体"/>
          <w:color w:val="auto"/>
          <w:spacing w:val="-6"/>
          <w:sz w:val="30"/>
          <w:szCs w:val="30"/>
        </w:rPr>
        <w:t xml:space="preserve">附件2</w:t>
      </w:r>
      <w:r>
        <w:rPr>
          <w:rFonts w:hint="eastAsia" w:ascii="宋体" w:hAnsi="宋体" w:eastAsia="宋体" w:cs="宋体"/>
          <w:color w:val="auto"/>
          <w:spacing w:val="-3"/>
          <w:sz w:val="30"/>
          <w:szCs w:val="30"/>
        </w:rPr>
        <w:t xml:space="preserve">询价</w:t>
      </w:r>
      <w:r>
        <w:rPr>
          <w:rFonts w:ascii="宋体" w:hAnsi="宋体" w:eastAsia="宋体" w:cs="宋体"/>
          <w:color w:val="auto"/>
          <w:spacing w:val="-3"/>
          <w:sz w:val="30"/>
          <w:szCs w:val="30"/>
        </w:rPr>
        <w:t xml:space="preserve">报价表</w:t>
      </w:r>
      <w:r/>
    </w:p>
    <w:p>
      <w:pPr>
        <w:rPr>
          <w:color w:val="auto"/>
        </w:rPr>
      </w:pPr>
      <w:r>
        <w:rPr>
          <w:color w:val="auto"/>
        </w:rPr>
      </w:r>
      <w:r/>
    </w:p>
    <w:p>
      <w:pPr>
        <w:rPr>
          <w:color w:val="auto"/>
        </w:rPr>
      </w:pPr>
      <w:r>
        <w:rPr>
          <w:color w:val="auto"/>
        </w:rPr>
      </w:r>
      <w:r/>
    </w:p>
    <w:p>
      <w:pPr>
        <w:rPr>
          <w:color w:val="auto"/>
        </w:rPr>
      </w:pPr>
      <w:r>
        <w:rPr>
          <w:color w:val="auto"/>
        </w:rPr>
      </w:r>
      <w:r/>
    </w:p>
    <w:p>
      <w:pPr>
        <w:spacing w:line="107" w:lineRule="exact"/>
        <w:rPr>
          <w:color w:val="auto"/>
        </w:rPr>
      </w:pPr>
      <w:r>
        <w:rPr>
          <w:color w:val="auto"/>
        </w:rPr>
      </w:r>
      <w:r/>
    </w:p>
    <w:tbl>
      <w:tblPr>
        <w:tblStyle w:val="766"/>
        <w:tblW w:w="8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687"/>
        <w:gridCol w:w="7278"/>
      </w:tblGrid>
      <w:tr>
        <w:trPr>
          <w:trHeight w:val="924"/>
        </w:trPr>
        <w:tc>
          <w:tcPr>
            <w:tcW w:w="1687" w:type="dxa"/>
            <w:textDirection w:val="lrTb"/>
            <w:noWrap w:val="false"/>
          </w:tcPr>
          <w:p>
            <w:pPr>
              <w:spacing w:line="287" w:lineRule="auto"/>
              <w:rPr>
                <w:color w:val="auto"/>
              </w:rPr>
            </w:pPr>
            <w:r>
              <w:rPr>
                <w:color w:val="auto"/>
              </w:rPr>
            </w:r>
            <w:r/>
          </w:p>
          <w:p>
            <w:pPr>
              <w:ind w:left="221"/>
              <w:spacing w:before="68" w:line="222" w:lineRule="auto"/>
              <w:rPr>
                <w:rFonts w:hint="eastAsia" w:ascii="宋体" w:hAnsi="宋体" w:eastAsia="宋体" w:cs="宋体"/>
                <w:color w:val="auto"/>
              </w:rPr>
            </w:pPr>
            <w:r>
              <w:rPr>
                <w:rFonts w:ascii="宋体" w:hAnsi="宋体" w:eastAsia="宋体" w:cs="宋体"/>
                <w:color w:val="auto"/>
                <w:spacing w:val="-1"/>
              </w:rPr>
              <w:t xml:space="preserve">投标项目名</w:t>
            </w:r>
            <w:r>
              <w:rPr>
                <w:rFonts w:ascii="宋体" w:hAnsi="宋体" w:eastAsia="宋体" w:cs="宋体"/>
                <w:color w:val="auto"/>
              </w:rPr>
              <w:t xml:space="preserve">称</w:t>
            </w:r>
            <w:r/>
          </w:p>
        </w:tc>
        <w:tc>
          <w:tcPr>
            <w:tcW w:w="7278" w:type="dxa"/>
            <w:textDirection w:val="lrTb"/>
            <w:noWrap w:val="false"/>
          </w:tcPr>
          <w:p>
            <w:pPr>
              <w:spacing w:line="287" w:lineRule="auto"/>
              <w:rPr>
                <w:color w:val="auto"/>
              </w:rPr>
            </w:pPr>
            <w:r>
              <w:rPr>
                <w:color w:val="auto"/>
              </w:rPr>
            </w:r>
            <w:r/>
          </w:p>
          <w:p>
            <w:pPr>
              <w:jc w:val="center"/>
              <w:spacing w:before="68" w:line="221" w:lineRule="auto"/>
              <w:rPr>
                <w:rFonts w:hint="eastAsia" w:ascii="宋体" w:hAnsi="宋体" w:eastAsia="宋体" w:cs="宋体"/>
                <w:color w:val="auto"/>
              </w:rPr>
            </w:pPr>
            <w:r>
              <w:rPr>
                <w:rFonts w:hint="eastAsia" w:ascii="宋体" w:hAnsi="宋体" w:eastAsia="宋体" w:cs="宋体"/>
                <w:color w:val="auto"/>
                <w:spacing w:val="-1"/>
              </w:rPr>
              <w:t xml:space="preserve">绿色智能建造技术实训中心--智慧工地及建造技术实训</w:t>
            </w:r>
            <w:r/>
          </w:p>
        </w:tc>
      </w:tr>
      <w:tr>
        <w:trPr>
          <w:trHeight w:val="922"/>
        </w:trPr>
        <w:tc>
          <w:tcPr>
            <w:tcW w:w="1687" w:type="dxa"/>
            <w:textDirection w:val="lrTb"/>
            <w:noWrap w:val="false"/>
          </w:tcPr>
          <w:p>
            <w:pPr>
              <w:spacing w:line="286" w:lineRule="auto"/>
              <w:rPr>
                <w:color w:val="auto"/>
              </w:rPr>
            </w:pPr>
            <w:r>
              <w:rPr>
                <w:color w:val="auto"/>
              </w:rPr>
            </w:r>
            <w:r/>
          </w:p>
          <w:p>
            <w:pPr>
              <w:ind w:left="326"/>
              <w:spacing w:before="69" w:line="221" w:lineRule="auto"/>
              <w:rPr>
                <w:rFonts w:hint="eastAsia" w:ascii="宋体" w:hAnsi="宋体" w:eastAsia="宋体" w:cs="宋体"/>
                <w:color w:val="auto"/>
              </w:rPr>
            </w:pPr>
            <w:r>
              <w:rPr>
                <w:rFonts w:ascii="宋体" w:hAnsi="宋体" w:eastAsia="宋体" w:cs="宋体"/>
                <w:color w:val="auto"/>
                <w:spacing w:val="-7"/>
              </w:rPr>
              <w:t xml:space="preserve">项</w:t>
            </w:r>
            <w:r>
              <w:rPr>
                <w:rFonts w:ascii="宋体" w:hAnsi="宋体" w:eastAsia="宋体" w:cs="宋体"/>
                <w:color w:val="auto"/>
                <w:spacing w:val="-6"/>
              </w:rPr>
              <w:t xml:space="preserve">目编号：</w:t>
            </w:r>
            <w:r/>
          </w:p>
        </w:tc>
        <w:tc>
          <w:tcPr>
            <w:tcW w:w="7278" w:type="dxa"/>
            <w:textDirection w:val="lrTb"/>
            <w:noWrap w:val="false"/>
          </w:tcPr>
          <w:p>
            <w:pPr>
              <w:rPr>
                <w:color w:val="auto"/>
              </w:rPr>
            </w:pPr>
            <w:r>
              <w:rPr>
                <w:color w:val="auto"/>
              </w:rPr>
            </w:r>
            <w:r/>
          </w:p>
        </w:tc>
      </w:tr>
      <w:tr>
        <w:trPr>
          <w:trHeight w:val="906"/>
        </w:trPr>
        <w:tc>
          <w:tcPr>
            <w:tcW w:w="1687" w:type="dxa"/>
            <w:textDirection w:val="lrTb"/>
            <w:noWrap w:val="false"/>
          </w:tcPr>
          <w:p>
            <w:pPr>
              <w:spacing w:line="279" w:lineRule="auto"/>
              <w:rPr>
                <w:color w:val="auto"/>
              </w:rPr>
            </w:pPr>
            <w:r>
              <w:rPr>
                <w:color w:val="auto"/>
              </w:rPr>
            </w:r>
            <w:r/>
          </w:p>
          <w:p>
            <w:pPr>
              <w:ind w:left="429"/>
              <w:spacing w:before="68" w:line="220" w:lineRule="auto"/>
              <w:rPr>
                <w:rFonts w:hint="eastAsia" w:ascii="宋体" w:hAnsi="宋体" w:eastAsia="宋体" w:cs="宋体"/>
                <w:color w:val="auto"/>
              </w:rPr>
            </w:pPr>
            <w:r>
              <w:rPr>
                <w:rFonts w:ascii="宋体" w:hAnsi="宋体" w:eastAsia="宋体" w:cs="宋体"/>
                <w:color w:val="auto"/>
                <w:spacing w:val="-2"/>
              </w:rPr>
              <w:t xml:space="preserve">投</w:t>
            </w:r>
            <w:r>
              <w:rPr>
                <w:rFonts w:ascii="宋体" w:hAnsi="宋体" w:eastAsia="宋体" w:cs="宋体"/>
                <w:color w:val="auto"/>
                <w:spacing w:val="-1"/>
              </w:rPr>
              <w:t xml:space="preserve">标报价</w:t>
            </w:r>
            <w:r/>
          </w:p>
        </w:tc>
        <w:tc>
          <w:tcPr>
            <w:tcW w:w="7278" w:type="dxa"/>
            <w:textDirection w:val="lrTb"/>
            <w:noWrap w:val="false"/>
          </w:tcPr>
          <w:p>
            <w:pPr>
              <w:spacing w:line="279" w:lineRule="auto"/>
              <w:rPr>
                <w:color w:val="auto"/>
              </w:rPr>
            </w:pPr>
            <w:r>
              <w:rPr>
                <w:color w:val="auto"/>
              </w:rPr>
            </w:r>
            <w:r/>
          </w:p>
          <w:p>
            <w:pPr>
              <w:jc w:val="center"/>
              <w:spacing w:before="68" w:line="222" w:lineRule="auto"/>
              <w:rPr>
                <w:rFonts w:hint="eastAsia" w:ascii="宋体" w:hAnsi="宋体" w:eastAsia="宋体" w:cs="宋体"/>
                <w:color w:val="auto"/>
              </w:rPr>
            </w:pPr>
            <w:r>
              <w:rPr>
                <w:rFonts w:hint="eastAsia" w:ascii="宋体" w:hAnsi="宋体" w:eastAsia="宋体" w:cs="宋体"/>
                <w:color w:val="auto"/>
                <w:spacing w:val="-8"/>
              </w:rPr>
              <w:t xml:space="preserve">大写：</w:t>
            </w:r>
            <w:r>
              <w:rPr>
                <w:rFonts w:hint="eastAsia" w:ascii="宋体" w:hAnsi="宋体" w:eastAsia="宋体" w:cs="宋体"/>
                <w:color w:val="auto"/>
                <w:spacing w:val="-8"/>
                <w:u w:val="single"/>
              </w:rPr>
              <w:t xml:space="preserve">               </w:t>
            </w:r>
            <w:r>
              <w:rPr>
                <w:rFonts w:ascii="宋体" w:hAnsi="宋体" w:eastAsia="宋体" w:cs="宋体"/>
                <w:color w:val="auto"/>
                <w:spacing w:val="-8"/>
              </w:rPr>
              <w:t xml:space="preserve"> </w:t>
            </w:r>
            <w:r>
              <w:rPr>
                <w:rFonts w:hint="eastAsia" w:ascii="宋体" w:hAnsi="宋体" w:eastAsia="宋体" w:cs="宋体"/>
                <w:color w:val="auto"/>
                <w:spacing w:val="-8"/>
              </w:rPr>
              <w:t xml:space="preserve">（</w:t>
            </w:r>
            <w:r>
              <w:rPr>
                <w:rFonts w:ascii="宋体" w:hAnsi="宋体" w:eastAsia="宋体" w:cs="宋体"/>
                <w:color w:val="auto"/>
                <w:spacing w:val="-8"/>
              </w:rPr>
              <w:t xml:space="preserve">小写：   </w:t>
            </w:r>
            <w:r>
              <w:rPr>
                <w:rFonts w:hint="eastAsia" w:ascii="宋体" w:hAnsi="宋体" w:eastAsia="宋体" w:cs="宋体"/>
                <w:color w:val="auto"/>
                <w:spacing w:val="-8"/>
              </w:rPr>
              <w:t xml:space="preserve">）</w:t>
            </w:r>
            <w:r/>
          </w:p>
        </w:tc>
      </w:tr>
      <w:tr>
        <w:trPr>
          <w:trHeight w:val="903"/>
        </w:trPr>
        <w:tc>
          <w:tcPr>
            <w:tcW w:w="1687" w:type="dxa"/>
            <w:textDirection w:val="lrTb"/>
            <w:noWrap w:val="false"/>
          </w:tcPr>
          <w:p>
            <w:pPr>
              <w:spacing w:line="280" w:lineRule="auto"/>
              <w:rPr>
                <w:color w:val="auto"/>
              </w:rPr>
            </w:pPr>
            <w:r>
              <w:rPr>
                <w:color w:val="auto"/>
              </w:rPr>
            </w:r>
            <w:r/>
          </w:p>
          <w:p>
            <w:pPr>
              <w:jc w:val="center"/>
              <w:spacing w:before="69" w:line="222" w:lineRule="auto"/>
              <w:rPr>
                <w:rFonts w:hint="eastAsia" w:ascii="宋体" w:hAnsi="宋体" w:eastAsia="宋体" w:cs="宋体"/>
                <w:color w:val="auto"/>
              </w:rPr>
            </w:pPr>
            <w:r>
              <w:rPr>
                <w:rFonts w:hint="eastAsia" w:ascii="宋体" w:hAnsi="宋体" w:eastAsia="宋体" w:cs="宋体"/>
                <w:color w:val="auto"/>
                <w:spacing w:val="-2"/>
              </w:rPr>
              <w:t xml:space="preserve">供货</w:t>
            </w:r>
            <w:r>
              <w:rPr>
                <w:rFonts w:ascii="宋体" w:hAnsi="宋体" w:eastAsia="宋体" w:cs="宋体"/>
                <w:color w:val="auto"/>
                <w:spacing w:val="-2"/>
              </w:rPr>
              <w:t xml:space="preserve">期</w:t>
            </w:r>
            <w:r/>
          </w:p>
        </w:tc>
        <w:tc>
          <w:tcPr>
            <w:tcW w:w="7278" w:type="dxa"/>
            <w:textDirection w:val="lrTb"/>
            <w:noWrap w:val="false"/>
          </w:tcPr>
          <w:p>
            <w:pPr>
              <w:rPr>
                <w:color w:val="auto"/>
              </w:rPr>
            </w:pPr>
            <w:r>
              <w:rPr>
                <w:color w:val="auto"/>
              </w:rPr>
            </w:r>
            <w:r/>
          </w:p>
        </w:tc>
      </w:tr>
      <w:tr>
        <w:trPr>
          <w:trHeight w:val="778"/>
        </w:trPr>
        <w:tc>
          <w:tcPr>
            <w:tcW w:w="1687" w:type="dxa"/>
            <w:textDirection w:val="lrTb"/>
            <w:noWrap w:val="false"/>
          </w:tcPr>
          <w:p>
            <w:pPr>
              <w:ind w:left="326"/>
              <w:spacing w:before="287" w:line="221" w:lineRule="auto"/>
              <w:rPr>
                <w:rFonts w:hint="eastAsia" w:ascii="宋体" w:hAnsi="宋体" w:eastAsia="宋体" w:cs="宋体"/>
                <w:color w:val="auto"/>
              </w:rPr>
            </w:pPr>
            <w:r>
              <w:rPr>
                <w:rFonts w:ascii="宋体" w:hAnsi="宋体" w:eastAsia="宋体" w:cs="宋体"/>
                <w:color w:val="auto"/>
                <w:spacing w:val="-2"/>
              </w:rPr>
              <w:t xml:space="preserve">项</w:t>
            </w:r>
            <w:r>
              <w:rPr>
                <w:rFonts w:ascii="宋体" w:hAnsi="宋体" w:eastAsia="宋体" w:cs="宋体"/>
                <w:color w:val="auto"/>
                <w:spacing w:val="-1"/>
              </w:rPr>
              <w:t xml:space="preserve">目负责人</w:t>
            </w:r>
            <w:r/>
          </w:p>
        </w:tc>
        <w:tc>
          <w:tcPr>
            <w:tcW w:w="7278" w:type="dxa"/>
            <w:textDirection w:val="lrTb"/>
            <w:noWrap w:val="false"/>
          </w:tcPr>
          <w:p>
            <w:pPr>
              <w:rPr>
                <w:color w:val="auto"/>
              </w:rPr>
            </w:pPr>
            <w:r>
              <w:rPr>
                <w:color w:val="auto"/>
              </w:rPr>
            </w:r>
            <w:r/>
          </w:p>
        </w:tc>
      </w:tr>
      <w:tr>
        <w:trPr>
          <w:trHeight w:val="779"/>
        </w:trPr>
        <w:tc>
          <w:tcPr>
            <w:tcW w:w="1687" w:type="dxa"/>
            <w:textDirection w:val="lrTb"/>
            <w:noWrap w:val="false"/>
          </w:tcPr>
          <w:p>
            <w:pPr>
              <w:ind w:left="428"/>
              <w:spacing w:before="287" w:line="222" w:lineRule="auto"/>
              <w:rPr>
                <w:rFonts w:hint="eastAsia" w:ascii="宋体" w:hAnsi="宋体" w:eastAsia="宋体" w:cs="宋体"/>
                <w:color w:val="auto"/>
              </w:rPr>
            </w:pPr>
            <w:r>
              <w:rPr>
                <w:rFonts w:ascii="宋体" w:hAnsi="宋体" w:eastAsia="宋体" w:cs="宋体"/>
                <w:color w:val="auto"/>
                <w:spacing w:val="-1"/>
              </w:rPr>
              <w:t xml:space="preserve">质量标准</w:t>
            </w:r>
            <w:r/>
          </w:p>
        </w:tc>
        <w:tc>
          <w:tcPr>
            <w:tcW w:w="7278" w:type="dxa"/>
            <w:textDirection w:val="lrTb"/>
            <w:noWrap w:val="false"/>
          </w:tcPr>
          <w:p>
            <w:pPr>
              <w:ind w:left="2694"/>
              <w:spacing w:before="287" w:line="221" w:lineRule="auto"/>
              <w:rPr>
                <w:rFonts w:hint="eastAsia" w:ascii="宋体" w:hAnsi="宋体" w:eastAsia="宋体" w:cs="宋体"/>
                <w:color w:val="auto"/>
              </w:rPr>
            </w:pPr>
            <w:r>
              <w:rPr>
                <w:rFonts w:ascii="宋体" w:hAnsi="宋体" w:eastAsia="宋体" w:cs="宋体"/>
                <w:color w:val="auto"/>
                <w:spacing w:val="-10"/>
              </w:rPr>
              <w:t xml:space="preserve">合</w:t>
            </w:r>
            <w:r>
              <w:rPr>
                <w:rFonts w:ascii="宋体" w:hAnsi="宋体" w:eastAsia="宋体" w:cs="宋体"/>
                <w:color w:val="auto"/>
                <w:spacing w:val="-9"/>
              </w:rPr>
              <w:t xml:space="preserve">格， 满足采购文件要求</w:t>
            </w:r>
            <w:r/>
          </w:p>
        </w:tc>
      </w:tr>
      <w:tr>
        <w:trPr>
          <w:trHeight w:val="1065"/>
        </w:trPr>
        <w:tc>
          <w:tcPr>
            <w:tcW w:w="1687" w:type="dxa"/>
            <w:textDirection w:val="lrTb"/>
            <w:noWrap w:val="false"/>
          </w:tcPr>
          <w:p>
            <w:pPr>
              <w:ind w:left="222"/>
              <w:spacing w:before="164" w:line="532" w:lineRule="exact"/>
              <w:rPr>
                <w:rFonts w:hint="eastAsia" w:ascii="宋体" w:hAnsi="宋体" w:eastAsia="宋体" w:cs="宋体"/>
                <w:color w:val="auto"/>
              </w:rPr>
            </w:pPr>
            <w:r>
              <w:rPr>
                <w:rFonts w:ascii="宋体" w:hAnsi="宋体" w:eastAsia="宋体" w:cs="宋体"/>
                <w:color w:val="auto"/>
                <w:spacing w:val="-1"/>
                <w:position w:val="24"/>
              </w:rPr>
              <w:t xml:space="preserve">是否为中小微</w:t>
            </w:r>
            <w:r/>
          </w:p>
          <w:p>
            <w:pPr>
              <w:ind w:left="642"/>
              <w:spacing w:line="231" w:lineRule="auto"/>
              <w:rPr>
                <w:rFonts w:hint="eastAsia" w:ascii="宋体" w:hAnsi="宋体" w:eastAsia="宋体" w:cs="宋体"/>
                <w:color w:val="auto"/>
              </w:rPr>
            </w:pPr>
            <w:r>
              <w:rPr>
                <w:rFonts w:ascii="宋体" w:hAnsi="宋体" w:eastAsia="宋体" w:cs="宋体"/>
                <w:color w:val="auto"/>
                <w:spacing w:val="-2"/>
              </w:rPr>
              <w:t xml:space="preserve">企业</w:t>
            </w:r>
            <w:r/>
          </w:p>
        </w:tc>
        <w:tc>
          <w:tcPr>
            <w:tcW w:w="7278" w:type="dxa"/>
            <w:textDirection w:val="lrTb"/>
            <w:noWrap w:val="false"/>
          </w:tcPr>
          <w:p>
            <w:pPr>
              <w:rPr>
                <w:color w:val="auto"/>
              </w:rPr>
            </w:pPr>
            <w:r>
              <w:rPr>
                <w:color w:val="auto"/>
              </w:rPr>
            </w:r>
            <w:r/>
          </w:p>
        </w:tc>
      </w:tr>
    </w:tbl>
    <w:p>
      <w:pPr>
        <w:spacing w:line="312" w:lineRule="auto"/>
        <w:rPr>
          <w:color w:val="auto"/>
        </w:rPr>
      </w:pPr>
      <w:r>
        <w:rPr>
          <w:color w:val="auto"/>
        </w:rPr>
      </w:r>
      <w:r/>
    </w:p>
    <w:p>
      <w:pPr>
        <w:spacing w:line="313" w:lineRule="auto"/>
        <w:rPr>
          <w:color w:val="auto"/>
        </w:rPr>
      </w:pPr>
      <w:r>
        <w:rPr>
          <w:color w:val="auto"/>
        </w:rPr>
      </w:r>
      <w:r/>
    </w:p>
    <w:p>
      <w:pPr>
        <w:spacing w:before="287" w:line="221" w:lineRule="auto"/>
        <w:rPr>
          <w:rFonts w:hint="eastAsia" w:ascii="宋体" w:hAnsi="宋体" w:eastAsia="宋体" w:cs="宋体"/>
          <w:color w:val="auto"/>
          <w:spacing w:val="-10"/>
        </w:rPr>
      </w:pPr>
      <w:r>
        <w:rPr>
          <w:rFonts w:hint="eastAsia" w:ascii="宋体" w:hAnsi="宋体" w:eastAsia="宋体" w:cs="宋体"/>
          <w:color w:val="auto"/>
          <w:spacing w:val="-10"/>
        </w:rPr>
        <w:t xml:space="preserve">供应商（电子签章）：</w:t>
      </w:r>
      <w:r/>
    </w:p>
    <w:p>
      <w:pPr>
        <w:spacing w:before="68" w:line="404" w:lineRule="auto"/>
        <w:rPr>
          <w:rFonts w:hint="eastAsia" w:ascii="宋体" w:hAnsi="宋体" w:eastAsia="宋体" w:cs="宋体"/>
          <w:color w:val="auto"/>
        </w:rPr>
      </w:pPr>
      <w:r>
        <w:rPr>
          <w:rFonts w:ascii="宋体" w:hAnsi="宋体" w:eastAsia="宋体" w:cs="宋体"/>
          <w:color w:val="auto"/>
        </w:rPr>
        <w:t xml:space="preserve">法定代表人或者授权代表</w:t>
      </w:r>
      <w:r>
        <w:rPr>
          <w:rFonts w:hint="eastAsia" w:ascii="宋体" w:hAnsi="宋体" w:eastAsia="宋体" w:cs="宋体"/>
          <w:color w:val="auto"/>
        </w:rPr>
        <w:t xml:space="preserve">（</w:t>
      </w:r>
      <w:r>
        <w:rPr>
          <w:rFonts w:ascii="宋体" w:hAnsi="宋体" w:eastAsia="宋体" w:cs="宋体"/>
          <w:color w:val="auto"/>
        </w:rPr>
        <w:t xml:space="preserve">签字或盖章</w:t>
      </w:r>
      <w:r>
        <w:rPr>
          <w:rFonts w:hint="eastAsia" w:ascii="宋体" w:hAnsi="宋体" w:eastAsia="宋体" w:cs="宋体"/>
          <w:color w:val="auto"/>
        </w:rPr>
        <w:t xml:space="preserve">）</w:t>
      </w:r>
      <w:r>
        <w:rPr>
          <w:rFonts w:ascii="宋体" w:hAnsi="宋体" w:eastAsia="宋体" w:cs="宋体"/>
          <w:color w:val="auto"/>
        </w:rPr>
        <w:t xml:space="preserve">：</w:t>
      </w:r>
      <w:r/>
    </w:p>
    <w:p>
      <w:pPr>
        <w:spacing w:before="287" w:line="221" w:lineRule="auto"/>
        <w:rPr>
          <w:rFonts w:hint="eastAsia" w:ascii="宋体" w:hAnsi="宋体" w:eastAsia="宋体" w:cs="宋体"/>
          <w:color w:val="auto"/>
          <w:spacing w:val="-10"/>
        </w:rPr>
        <w:sectPr>
          <w:footnotePr/>
          <w:endnotePr/>
          <w:type w:val="nextPage"/>
          <w:pgSz w:w="11909" w:h="16836" w:orient="portrait"/>
          <w:pgMar w:top="1440" w:right="1080" w:bottom="1440" w:left="1080" w:header="0" w:footer="0" w:gutter="0"/>
          <w:cols w:num="1" w:sep="0" w:space="720" w:equalWidth="1"/>
          <w:docGrid w:linePitch="360"/>
        </w:sectPr>
      </w:pPr>
      <w:r>
        <w:rPr>
          <w:rFonts w:hint="eastAsia" w:ascii="宋体" w:hAnsi="宋体" w:eastAsia="宋体" w:cs="宋体"/>
          <w:color w:val="auto"/>
          <w:spacing w:val="-10"/>
        </w:rPr>
        <w:t xml:space="preserve">日期：</w:t>
      </w:r>
      <w:r/>
    </w:p>
    <w:p>
      <w:pPr>
        <w:jc w:val="center"/>
        <w:spacing w:before="215" w:line="218" w:lineRule="auto"/>
        <w:rPr>
          <w:rFonts w:hint="eastAsia" w:ascii="宋体" w:hAnsi="宋体" w:eastAsia="宋体" w:cs="宋体"/>
          <w:color w:val="auto"/>
          <w:sz w:val="30"/>
          <w:szCs w:val="30"/>
        </w:rPr>
      </w:pPr>
      <w:r>
        <w:rPr>
          <w:rFonts w:hint="eastAsia" w:ascii="宋体" w:hAnsi="宋体" w:eastAsia="宋体" w:cs="宋体"/>
          <w:color w:val="auto"/>
          <w:spacing w:val="-3"/>
          <w:sz w:val="30"/>
          <w:szCs w:val="30"/>
        </w:rPr>
        <w:t xml:space="preserve">响应分项报价表</w:t>
      </w:r>
      <w:r/>
    </w:p>
    <w:p>
      <w:pPr>
        <w:spacing w:before="309" w:line="440" w:lineRule="exact"/>
        <w:rPr>
          <w:rFonts w:hint="eastAsia" w:ascii="宋体" w:hAnsi="宋体" w:eastAsia="宋体" w:cs="宋体"/>
          <w:color w:val="auto"/>
          <w:spacing w:val="-4"/>
          <w:position w:val="17"/>
        </w:rPr>
      </w:pPr>
      <w:r>
        <w:rPr>
          <w:rFonts w:ascii="宋体" w:hAnsi="宋体" w:eastAsia="宋体" w:cs="宋体"/>
          <w:color w:val="auto"/>
          <w:spacing w:val="-8"/>
          <w:position w:val="17"/>
        </w:rPr>
        <w:t xml:space="preserve">项</w:t>
      </w:r>
      <w:r>
        <w:rPr>
          <w:rFonts w:ascii="宋体" w:hAnsi="宋体" w:eastAsia="宋体" w:cs="宋体"/>
          <w:color w:val="auto"/>
          <w:spacing w:val="-5"/>
          <w:position w:val="17"/>
        </w:rPr>
        <w:t xml:space="preserve">目</w:t>
      </w:r>
      <w:r>
        <w:rPr>
          <w:rFonts w:ascii="宋体" w:hAnsi="宋体" w:eastAsia="宋体" w:cs="宋体"/>
          <w:color w:val="auto"/>
          <w:spacing w:val="-4"/>
          <w:position w:val="17"/>
        </w:rPr>
        <w:t xml:space="preserve">名称： </w:t>
      </w:r>
      <w:r>
        <w:rPr>
          <w:rFonts w:hint="eastAsia" w:ascii="宋体" w:hAnsi="宋体" w:eastAsia="宋体" w:cs="宋体"/>
          <w:color w:val="auto"/>
          <w:spacing w:val="-4"/>
          <w:position w:val="17"/>
        </w:rPr>
        <w:t xml:space="preserve">绿色智能建造技术实训中心--智慧工地及建造技术实训</w:t>
      </w:r>
      <w:r/>
    </w:p>
    <w:p>
      <w:pPr>
        <w:spacing w:line="221" w:lineRule="auto"/>
        <w:rPr>
          <w:rFonts w:hint="eastAsia" w:ascii="宋体" w:hAnsi="宋体" w:eastAsia="宋体" w:cs="宋体"/>
          <w:color w:val="auto"/>
          <w:spacing w:val="-4"/>
          <w:position w:val="17"/>
        </w:rPr>
      </w:pPr>
      <w:r>
        <w:rPr>
          <w:rFonts w:ascii="宋体" w:hAnsi="宋体" w:eastAsia="宋体" w:cs="宋体"/>
          <w:color w:val="auto"/>
          <w:spacing w:val="-7"/>
        </w:rPr>
        <w:t xml:space="preserve">项</w:t>
      </w:r>
      <w:r>
        <w:rPr>
          <w:rFonts w:ascii="宋体" w:hAnsi="宋体" w:eastAsia="宋体" w:cs="宋体"/>
          <w:color w:val="auto"/>
          <w:spacing w:val="-6"/>
        </w:rPr>
        <w:t xml:space="preserve">目编号：</w:t>
      </w:r>
      <w:r/>
    </w:p>
    <w:tbl>
      <w:tblPr>
        <w:tblStyle w:val="766"/>
        <w:tblpPr w:horzAnchor="page" w:tblpX="1228" w:vertAnchor="text" w:tblpY="23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0"/>
        <w:gridCol w:w="1862"/>
        <w:gridCol w:w="986"/>
        <w:gridCol w:w="986"/>
        <w:gridCol w:w="1248"/>
        <w:gridCol w:w="1302"/>
        <w:gridCol w:w="2276"/>
      </w:tblGrid>
      <w:tr>
        <w:trPr>
          <w:trHeight w:val="449"/>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序号</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名称</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数量</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单位</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单价（元）</w:t>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总价（元）</w:t>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备注</w:t>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智慧工地平台</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2</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人员定位系统</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60</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个</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left"/>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rPr>
                <w:rFonts w:ascii="SimSun" w:hAnsi="SimSun" w:eastAsia="SimSun" w:cs="SimSun"/>
                <w:color w:val="000000"/>
                <w:spacing w:val="-4"/>
                <w:sz w:val="21"/>
              </w:rPr>
            </w:r>
            <w:r>
              <w:rPr>
                <w:rFonts w:ascii="SimSun" w:hAnsi="SimSun" w:eastAsia="SimSun" w:cs="SimSun"/>
                <w:color w:val="000000"/>
                <w:spacing w:val="-4"/>
                <w:sz w:val="21"/>
              </w:rPr>
              <w:t xml:space="preserve">不少于60个智能安全帽，供应商可以增加智能安全帽数量后报价</w:t>
            </w:r>
            <w:r>
              <w:rPr>
                <w:rFonts w:ascii="SimSun" w:hAnsi="SimSun" w:eastAsia="SimSun" w:cs="SimSun"/>
                <w:color w:val="000000"/>
                <w:spacing w:val="-4"/>
                <w:sz w:val="21"/>
              </w:rPr>
            </w: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3</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视频监控系统</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4</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劳务实名制系统</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5</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塔吊安全监控</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6</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施工升降机安全监测系统</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7</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基坑监测</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8</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高支模监测</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9</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喷淋联动控制系统</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10</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临边防护报警系统</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11</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环境监测系统</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12</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有线智能广播</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13</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AR智慧桌面（1台）和配套建造技术教育资源</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14</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虚拟现实设计平台软件</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3</w:t>
            </w:r>
            <w:r/>
          </w:p>
        </w:tc>
        <w:tc>
          <w:tcPr>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8年内免费升级</w:t>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15</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虚拟平台演示系统</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8年内免费升级</w:t>
            </w:r>
            <w:r/>
          </w:p>
        </w:tc>
      </w:tr>
      <w:tr>
        <w:trPr/>
        <w:tc>
          <w:tcPr>
            <w:tcW w:w="700"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16</w:t>
            </w:r>
            <w:r/>
          </w:p>
        </w:tc>
        <w:tc>
          <w:tcPr>
            <w:tcW w:w="186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电脑配件类</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1</w:t>
            </w:r>
            <w:r/>
          </w:p>
        </w:tc>
        <w:tc>
          <w:tcPr>
            <w:shd w:val="clear" w:color="auto" w:fill="auto"/>
            <w:tcW w:w="98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t xml:space="preserve">套</w:t>
            </w:r>
            <w:r/>
          </w:p>
        </w:tc>
        <w:tc>
          <w:tcPr>
            <w:tcW w:w="1248"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1302"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c>
          <w:tcPr>
            <w:tcW w:w="2276" w:type="dxa"/>
            <w:vAlign w:val="center"/>
            <w:textDirection w:val="lrTb"/>
            <w:noWrap w:val="false"/>
          </w:tcPr>
          <w:p>
            <w:pPr>
              <w:jc w:val="center"/>
              <w:spacing w:before="309" w:line="440" w:lineRule="exact"/>
              <w:rPr>
                <w:rFonts w:hint="eastAsia" w:ascii="宋体" w:hAnsi="宋体" w:eastAsia="宋体" w:cs="宋体"/>
                <w:color w:val="auto"/>
                <w:spacing w:val="-4"/>
                <w:position w:val="17"/>
              </w:rPr>
            </w:pPr>
            <w:r>
              <w:rPr>
                <w:rFonts w:hint="eastAsia" w:ascii="宋体" w:hAnsi="宋体" w:eastAsia="宋体" w:cs="宋体"/>
                <w:color w:val="auto"/>
                <w:spacing w:val="-4"/>
                <w:position w:val="17"/>
              </w:rPr>
            </w:r>
            <w:r/>
          </w:p>
        </w:tc>
      </w:tr>
    </w:tbl>
    <w:p>
      <w:r/>
      <w:r/>
    </w:p>
    <w:p>
      <w:pPr>
        <w:spacing w:line="253"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spacing w:line="254" w:lineRule="auto"/>
        <w:rPr>
          <w:color w:val="auto"/>
        </w:rPr>
      </w:pPr>
      <w:r>
        <w:rPr>
          <w:color w:val="auto"/>
        </w:rPr>
      </w:r>
      <w:r/>
    </w:p>
    <w:p>
      <w:pPr>
        <w:ind w:left="417"/>
        <w:spacing w:before="69" w:line="464" w:lineRule="auto"/>
        <w:rPr>
          <w:rFonts w:hint="eastAsia" w:ascii="宋体" w:hAnsi="宋体" w:eastAsia="宋体" w:cs="宋体"/>
          <w:color w:val="auto"/>
        </w:rPr>
      </w:pPr>
      <w:r>
        <w:rPr>
          <w:rFonts w:ascii="宋体" w:hAnsi="宋体" w:eastAsia="宋体" w:cs="宋体"/>
          <w:color w:val="auto"/>
          <w:spacing w:val="8"/>
        </w:rPr>
        <w:t xml:space="preserve">法定</w:t>
      </w:r>
      <w:r>
        <w:rPr>
          <w:rFonts w:ascii="宋体" w:hAnsi="宋体" w:eastAsia="宋体" w:cs="宋体"/>
          <w:color w:val="auto"/>
          <w:spacing w:val="5"/>
        </w:rPr>
        <w:t xml:space="preserve">代</w:t>
      </w:r>
      <w:r>
        <w:rPr>
          <w:rFonts w:ascii="宋体" w:hAnsi="宋体" w:eastAsia="宋体" w:cs="宋体"/>
          <w:color w:val="auto"/>
          <w:spacing w:val="4"/>
        </w:rPr>
        <w:t xml:space="preserve">表人或者授权代表</w:t>
      </w:r>
      <w:r>
        <w:rPr>
          <w:rFonts w:hint="eastAsia" w:ascii="宋体" w:hAnsi="宋体" w:eastAsia="宋体" w:cs="宋体"/>
          <w:color w:val="auto"/>
          <w:spacing w:val="4"/>
        </w:rPr>
        <w:t xml:space="preserve">（</w:t>
      </w:r>
      <w:r>
        <w:rPr>
          <w:rFonts w:ascii="宋体" w:hAnsi="宋体" w:eastAsia="宋体" w:cs="宋体"/>
          <w:color w:val="auto"/>
          <w:spacing w:val="4"/>
        </w:rPr>
        <w:t xml:space="preserve">签字或盖章</w:t>
      </w:r>
      <w:r>
        <w:rPr>
          <w:rFonts w:hint="eastAsia" w:ascii="宋体" w:hAnsi="宋体" w:eastAsia="宋体" w:cs="宋体"/>
          <w:color w:val="auto"/>
          <w:spacing w:val="4"/>
        </w:rPr>
        <w:t xml:space="preserve">）</w:t>
      </w:r>
      <w:r>
        <w:rPr>
          <w:rFonts w:ascii="宋体" w:hAnsi="宋体" w:eastAsia="宋体" w:cs="宋体"/>
          <w:color w:val="auto"/>
          <w:spacing w:val="4"/>
        </w:rPr>
        <w:t xml:space="preserve">：</w:t>
      </w:r>
      <w:r>
        <w:rPr>
          <w:rFonts w:ascii="宋体" w:hAnsi="宋体" w:eastAsia="宋体" w:cs="宋体"/>
          <w:color w:val="auto"/>
          <w:u w:val="single"/>
        </w:rPr>
        <w:t xml:space="preserve">            </w:t>
      </w:r>
      <w:r/>
    </w:p>
    <w:p>
      <w:pPr>
        <w:ind w:left="416"/>
        <w:spacing w:line="220" w:lineRule="auto"/>
        <w:rPr>
          <w:rFonts w:hint="eastAsia" w:ascii="宋体" w:hAnsi="宋体" w:eastAsia="宋体" w:cs="宋体"/>
          <w:color w:val="auto"/>
        </w:rPr>
      </w:pPr>
      <w:r>
        <w:rPr>
          <w:rFonts w:ascii="宋体" w:hAnsi="宋体" w:eastAsia="宋体" w:cs="宋体"/>
          <w:color w:val="auto"/>
          <w:spacing w:val="9"/>
        </w:rPr>
        <w:t xml:space="preserve">供应商全称</w:t>
      </w:r>
      <w:r>
        <w:rPr>
          <w:rFonts w:hint="eastAsia" w:ascii="宋体" w:hAnsi="宋体" w:eastAsia="宋体" w:cs="宋体"/>
          <w:color w:val="auto"/>
          <w:spacing w:val="9"/>
        </w:rPr>
        <w:t xml:space="preserve">（电子签章）</w:t>
      </w:r>
      <w:r>
        <w:rPr>
          <w:rFonts w:ascii="宋体" w:hAnsi="宋体" w:eastAsia="宋体" w:cs="宋体"/>
          <w:color w:val="auto"/>
          <w:spacing w:val="9"/>
        </w:rPr>
        <w:t xml:space="preserve"> ：</w:t>
      </w:r>
      <w:r>
        <w:rPr>
          <w:rFonts w:ascii="宋体" w:hAnsi="宋体" w:eastAsia="宋体" w:cs="宋体"/>
          <w:color w:val="auto"/>
          <w:u w:val="single"/>
        </w:rPr>
        <w:t xml:space="preserve">                          </w:t>
      </w:r>
      <w:r/>
    </w:p>
    <w:p>
      <w:pPr>
        <w:ind w:left="4774"/>
        <w:spacing w:before="277" w:line="221" w:lineRule="auto"/>
        <w:rPr>
          <w:rFonts w:hint="eastAsia" w:ascii="宋体" w:hAnsi="宋体" w:eastAsia="宋体" w:cs="宋体"/>
          <w:color w:val="auto"/>
          <w:spacing w:val="-6"/>
        </w:rPr>
      </w:pPr>
      <w:r>
        <w:rPr>
          <w:rFonts w:ascii="宋体" w:hAnsi="宋体" w:eastAsia="宋体" w:cs="宋体"/>
          <w:color w:val="auto"/>
          <w:spacing w:val="-6"/>
        </w:rPr>
        <w:t xml:space="preserve">日期：     年   月    日</w:t>
      </w:r>
      <w:r/>
    </w:p>
    <w:p>
      <w:pPr>
        <w:ind w:left="4774"/>
        <w:spacing w:before="277" w:line="221" w:lineRule="auto"/>
        <w:rPr>
          <w:rFonts w:hint="eastAsia" w:ascii="宋体" w:hAnsi="宋体" w:eastAsia="宋体" w:cs="宋体"/>
          <w:color w:val="auto"/>
          <w:spacing w:val="-6"/>
        </w:rPr>
        <w:sectPr>
          <w:footnotePr/>
          <w:endnotePr/>
          <w:type w:val="nextPage"/>
          <w:pgSz w:w="11909" w:h="16836" w:orient="portrait"/>
          <w:pgMar w:top="1440" w:right="1080" w:bottom="1440" w:left="1080" w:header="0" w:footer="0" w:gutter="0"/>
          <w:cols w:num="1" w:sep="0" w:space="720" w:equalWidth="1"/>
          <w:docGrid w:linePitch="360"/>
        </w:sectPr>
      </w:pPr>
      <w:r>
        <w:rPr>
          <w:rFonts w:hint="eastAsia" w:ascii="宋体" w:hAnsi="宋体" w:eastAsia="宋体" w:cs="宋体"/>
          <w:color w:val="auto"/>
          <w:spacing w:val="-6"/>
        </w:rPr>
      </w:r>
      <w:r/>
    </w:p>
    <w:p>
      <w:pPr>
        <w:ind w:left="2107"/>
        <w:spacing w:before="215" w:line="219" w:lineRule="auto"/>
        <w:rPr>
          <w:rFonts w:hint="eastAsia" w:ascii="宋体" w:hAnsi="宋体" w:eastAsia="宋体" w:cs="宋体"/>
          <w:color w:val="auto"/>
          <w:sz w:val="30"/>
          <w:szCs w:val="30"/>
        </w:rPr>
      </w:pPr>
      <w:r>
        <w:rPr>
          <w:rFonts w:hint="eastAsia" w:ascii="宋体" w:hAnsi="宋体" w:eastAsia="宋体" w:cs="宋体"/>
          <w:color w:val="auto"/>
          <w:spacing w:val="-8"/>
          <w:sz w:val="30"/>
          <w:szCs w:val="30"/>
        </w:rPr>
        <w:t xml:space="preserve">附件 </w:t>
      </w:r>
      <w:r>
        <w:rPr>
          <w:rFonts w:hint="eastAsia" w:ascii="宋体" w:hAnsi="宋体" w:eastAsia="宋体" w:cs="宋体"/>
          <w:color w:val="auto"/>
          <w:spacing w:val="-4"/>
          <w:sz w:val="30"/>
          <w:szCs w:val="30"/>
        </w:rPr>
        <w:t xml:space="preserve">3      法定代表人身份证明书</w:t>
      </w:r>
      <w:r/>
    </w:p>
    <w:p>
      <w:pPr>
        <w:spacing w:line="257" w:lineRule="auto"/>
        <w:rPr>
          <w:color w:val="auto"/>
        </w:rPr>
      </w:pPr>
      <w:r>
        <w:rPr>
          <w:color w:val="auto"/>
        </w:rPr>
      </w:r>
      <w:r/>
    </w:p>
    <w:p>
      <w:pPr>
        <w:spacing w:line="257" w:lineRule="auto"/>
        <w:rPr>
          <w:color w:val="auto"/>
        </w:rPr>
      </w:pPr>
      <w:r>
        <w:rPr>
          <w:color w:val="auto"/>
        </w:rPr>
      </w:r>
      <w:r/>
    </w:p>
    <w:p>
      <w:pPr>
        <w:spacing w:line="257" w:lineRule="auto"/>
        <w:rPr>
          <w:color w:val="auto"/>
        </w:rPr>
      </w:pPr>
      <w:r>
        <w:rPr>
          <w:color w:val="auto"/>
        </w:rPr>
      </w:r>
      <w:r/>
    </w:p>
    <w:p>
      <w:pPr>
        <w:spacing w:line="258" w:lineRule="auto"/>
        <w:rPr>
          <w:color w:val="auto"/>
        </w:rPr>
      </w:pPr>
      <w:r>
        <w:rPr>
          <w:color w:val="auto"/>
        </w:rPr>
      </w:r>
      <w:r/>
    </w:p>
    <w:p>
      <w:pPr>
        <w:spacing w:line="258" w:lineRule="auto"/>
        <w:rPr>
          <w:color w:val="auto"/>
        </w:rPr>
      </w:pPr>
      <w:r>
        <w:rPr>
          <w:color w:val="auto"/>
        </w:rPr>
      </w:r>
      <w:r/>
    </w:p>
    <w:p>
      <w:pPr>
        <w:ind w:left="1"/>
        <w:spacing w:before="69" w:line="440" w:lineRule="auto"/>
        <w:rPr>
          <w:rFonts w:hint="eastAsia" w:ascii="宋体" w:hAnsi="宋体" w:eastAsia="宋体" w:cs="宋体"/>
          <w:color w:val="auto"/>
        </w:rPr>
      </w:pPr>
      <w:r>
        <w:rPr>
          <w:rFonts w:ascii="宋体" w:hAnsi="宋体" w:eastAsia="宋体" w:cs="宋体"/>
          <w:color w:val="auto"/>
          <w:spacing w:val="-18"/>
        </w:rPr>
        <w:t xml:space="preserve">单</w:t>
      </w:r>
      <w:r>
        <w:rPr>
          <w:rFonts w:ascii="宋体" w:hAnsi="宋体" w:eastAsia="宋体" w:cs="宋体"/>
          <w:color w:val="auto"/>
          <w:spacing w:val="-16"/>
        </w:rPr>
        <w:t xml:space="preserve">位名称：</w:t>
      </w:r>
      <w:r>
        <w:rPr>
          <w:rFonts w:ascii="宋体" w:hAnsi="宋体" w:eastAsia="宋体" w:cs="宋体"/>
          <w:color w:val="auto"/>
          <w:u w:val="single"/>
        </w:rPr>
        <w:t xml:space="preserve">                           </w:t>
      </w:r>
      <w:r/>
    </w:p>
    <w:p>
      <w:pPr>
        <w:ind w:left="1"/>
        <w:spacing w:before="1" w:line="221" w:lineRule="auto"/>
        <w:rPr>
          <w:rFonts w:hint="eastAsia" w:ascii="宋体" w:hAnsi="宋体" w:eastAsia="宋体" w:cs="宋体"/>
          <w:color w:val="auto"/>
        </w:rPr>
      </w:pPr>
      <w:r>
        <w:rPr>
          <w:rFonts w:ascii="宋体" w:hAnsi="宋体" w:eastAsia="宋体" w:cs="宋体"/>
          <w:color w:val="auto"/>
          <w:spacing w:val="-18"/>
        </w:rPr>
        <w:t xml:space="preserve">单</w:t>
      </w:r>
      <w:r>
        <w:rPr>
          <w:rFonts w:ascii="宋体" w:hAnsi="宋体" w:eastAsia="宋体" w:cs="宋体"/>
          <w:color w:val="auto"/>
          <w:spacing w:val="-16"/>
        </w:rPr>
        <w:t xml:space="preserve">位性质：</w:t>
      </w:r>
      <w:r>
        <w:rPr>
          <w:rFonts w:ascii="宋体" w:hAnsi="宋体" w:eastAsia="宋体" w:cs="宋体"/>
          <w:color w:val="auto"/>
          <w:u w:val="single"/>
        </w:rPr>
        <w:t xml:space="preserve">                           </w:t>
      </w:r>
      <w:r/>
    </w:p>
    <w:p>
      <w:pPr>
        <w:spacing w:before="247" w:line="231" w:lineRule="auto"/>
        <w:rPr>
          <w:rFonts w:hint="eastAsia" w:ascii="宋体" w:hAnsi="宋体" w:eastAsia="宋体" w:cs="宋体"/>
          <w:color w:val="auto"/>
        </w:rPr>
      </w:pPr>
      <w:r>
        <w:rPr>
          <w:rFonts w:ascii="宋体" w:hAnsi="宋体" w:eastAsia="宋体" w:cs="宋体"/>
          <w:color w:val="auto"/>
          <w:spacing w:val="-12"/>
        </w:rPr>
        <w:t xml:space="preserve">地</w:t>
      </w:r>
      <w:r>
        <w:rPr>
          <w:rFonts w:ascii="宋体" w:hAnsi="宋体" w:eastAsia="宋体" w:cs="宋体"/>
          <w:color w:val="auto"/>
          <w:spacing w:val="-11"/>
        </w:rPr>
        <w:t xml:space="preserve">    址：</w:t>
      </w:r>
      <w:r>
        <w:rPr>
          <w:rFonts w:ascii="宋体" w:hAnsi="宋体" w:eastAsia="宋体" w:cs="宋体"/>
          <w:color w:val="auto"/>
          <w:u w:val="single"/>
        </w:rPr>
        <w:t xml:space="preserve">                           </w:t>
      </w:r>
      <w:r/>
    </w:p>
    <w:p>
      <w:pPr>
        <w:ind w:left="1"/>
        <w:spacing w:before="237" w:line="221" w:lineRule="auto"/>
        <w:rPr>
          <w:rFonts w:hint="eastAsia" w:ascii="宋体" w:hAnsi="宋体" w:eastAsia="宋体" w:cs="宋体"/>
          <w:color w:val="auto"/>
        </w:rPr>
      </w:pPr>
      <w:r>
        <w:rPr>
          <w:rFonts w:ascii="宋体" w:hAnsi="宋体" w:eastAsia="宋体" w:cs="宋体"/>
          <w:color w:val="auto"/>
          <w:spacing w:val="-3"/>
        </w:rPr>
        <w:t xml:space="preserve">成立时间：</w:t>
      </w:r>
      <w:r>
        <w:rPr>
          <w:rFonts w:ascii="宋体" w:hAnsi="宋体" w:eastAsia="宋体" w:cs="宋体"/>
          <w:color w:val="auto"/>
          <w:spacing w:val="-3"/>
          <w:u w:val="single"/>
        </w:rPr>
        <w:t xml:space="preserve">     </w:t>
      </w:r>
      <w:r>
        <w:rPr>
          <w:rFonts w:ascii="宋体" w:hAnsi="宋体" w:eastAsia="宋体" w:cs="宋体"/>
          <w:color w:val="auto"/>
          <w:spacing w:val="-3"/>
        </w:rPr>
        <w:t xml:space="preserve">年</w:t>
      </w:r>
      <w:r>
        <w:rPr>
          <w:rFonts w:ascii="宋体" w:hAnsi="宋体" w:eastAsia="宋体" w:cs="宋体"/>
          <w:color w:val="auto"/>
          <w:spacing w:val="-3"/>
          <w:u w:val="single"/>
        </w:rPr>
        <w:t xml:space="preserve">    </w:t>
      </w:r>
      <w:r>
        <w:rPr>
          <w:rFonts w:ascii="宋体" w:hAnsi="宋体" w:eastAsia="宋体" w:cs="宋体"/>
          <w:color w:val="auto"/>
          <w:spacing w:val="-3"/>
        </w:rPr>
        <w:t xml:space="preserve"> 月</w:t>
      </w:r>
      <w:r>
        <w:rPr>
          <w:rFonts w:ascii="宋体" w:hAnsi="宋体" w:eastAsia="宋体" w:cs="宋体"/>
          <w:color w:val="auto"/>
          <w:spacing w:val="-3"/>
          <w:u w:val="single"/>
        </w:rPr>
        <w:t xml:space="preserve">    </w:t>
      </w:r>
      <w:r>
        <w:rPr>
          <w:rFonts w:ascii="宋体" w:hAnsi="宋体" w:eastAsia="宋体" w:cs="宋体"/>
          <w:color w:val="auto"/>
          <w:spacing w:val="-3"/>
        </w:rPr>
        <w:t xml:space="preserve"> </w:t>
      </w:r>
      <w:r>
        <w:rPr>
          <w:rFonts w:ascii="宋体" w:hAnsi="宋体" w:eastAsia="宋体" w:cs="宋体"/>
          <w:color w:val="auto"/>
        </w:rPr>
        <w:t xml:space="preserve">日</w:t>
      </w:r>
      <w:r/>
    </w:p>
    <w:p>
      <w:pPr>
        <w:ind w:left="1"/>
        <w:spacing w:before="248" w:line="222" w:lineRule="auto"/>
        <w:rPr>
          <w:rFonts w:hint="eastAsia" w:ascii="宋体" w:hAnsi="宋体" w:eastAsia="宋体" w:cs="宋体"/>
          <w:color w:val="auto"/>
        </w:rPr>
      </w:pPr>
      <w:r>
        <w:rPr>
          <w:rFonts w:ascii="宋体" w:hAnsi="宋体" w:eastAsia="宋体" w:cs="宋体"/>
          <w:color w:val="auto"/>
          <w:spacing w:val="-18"/>
        </w:rPr>
        <w:t xml:space="preserve">经</w:t>
      </w:r>
      <w:r>
        <w:rPr>
          <w:rFonts w:ascii="宋体" w:hAnsi="宋体" w:eastAsia="宋体" w:cs="宋体"/>
          <w:color w:val="auto"/>
          <w:spacing w:val="-16"/>
        </w:rPr>
        <w:t xml:space="preserve">营期限：</w:t>
      </w:r>
      <w:r>
        <w:rPr>
          <w:rFonts w:ascii="宋体" w:hAnsi="宋体" w:eastAsia="宋体" w:cs="宋体"/>
          <w:color w:val="auto"/>
          <w:u w:val="single"/>
        </w:rPr>
        <w:t xml:space="preserve">                           </w:t>
      </w:r>
      <w:r/>
    </w:p>
    <w:p>
      <w:pPr>
        <w:spacing w:before="248" w:line="221" w:lineRule="auto"/>
        <w:rPr>
          <w:rFonts w:hint="eastAsia" w:ascii="宋体" w:hAnsi="宋体" w:eastAsia="宋体" w:cs="宋体"/>
          <w:color w:val="auto"/>
        </w:rPr>
      </w:pPr>
      <w:r>
        <w:rPr>
          <w:rFonts w:ascii="宋体" w:hAnsi="宋体" w:eastAsia="宋体" w:cs="宋体"/>
          <w:color w:val="auto"/>
          <w:spacing w:val="-8"/>
        </w:rPr>
        <w:t xml:space="preserve">姓 </w:t>
      </w:r>
      <w:r>
        <w:rPr>
          <w:rFonts w:ascii="宋体" w:hAnsi="宋体" w:eastAsia="宋体" w:cs="宋体"/>
          <w:color w:val="auto"/>
          <w:spacing w:val="-7"/>
        </w:rPr>
        <w:t xml:space="preserve"> </w:t>
      </w:r>
      <w:r>
        <w:rPr>
          <w:rFonts w:ascii="宋体" w:hAnsi="宋体" w:eastAsia="宋体" w:cs="宋体"/>
          <w:color w:val="auto"/>
          <w:spacing w:val="-4"/>
        </w:rPr>
        <w:t xml:space="preserve">  名：</w:t>
      </w:r>
      <w:r>
        <w:rPr>
          <w:rFonts w:ascii="宋体" w:hAnsi="宋体" w:eastAsia="宋体" w:cs="宋体"/>
          <w:color w:val="auto"/>
          <w:spacing w:val="-4"/>
          <w:u w:val="single"/>
        </w:rPr>
        <w:t xml:space="preserve">             </w:t>
      </w:r>
      <w:r>
        <w:rPr>
          <w:rFonts w:ascii="宋体" w:hAnsi="宋体" w:eastAsia="宋体" w:cs="宋体"/>
          <w:color w:val="auto"/>
          <w:spacing w:val="-4"/>
        </w:rPr>
        <w:t xml:space="preserve">身份证号：</w:t>
      </w:r>
      <w:r>
        <w:rPr>
          <w:rFonts w:ascii="宋体" w:hAnsi="宋体" w:eastAsia="宋体" w:cs="宋体"/>
          <w:color w:val="auto"/>
          <w:u w:val="single"/>
        </w:rPr>
        <w:t xml:space="preserve">              </w:t>
      </w:r>
      <w:r/>
    </w:p>
    <w:p>
      <w:pPr>
        <w:ind w:left="4"/>
        <w:spacing w:before="248" w:line="221" w:lineRule="auto"/>
        <w:rPr>
          <w:rFonts w:hint="eastAsia" w:ascii="宋体" w:hAnsi="宋体" w:eastAsia="宋体" w:cs="宋体"/>
          <w:color w:val="auto"/>
        </w:rPr>
      </w:pPr>
      <w:r>
        <w:rPr>
          <w:rFonts w:ascii="宋体" w:hAnsi="宋体" w:eastAsia="宋体" w:cs="宋体"/>
          <w:color w:val="auto"/>
          <w:spacing w:val="-1"/>
        </w:rPr>
        <w:t xml:space="preserve">系</w:t>
      </w:r>
      <w:r>
        <w:rPr>
          <w:rFonts w:ascii="宋体" w:hAnsi="宋体" w:eastAsia="宋体" w:cs="宋体"/>
          <w:color w:val="auto"/>
          <w:spacing w:val="-1"/>
          <w:u w:val="single"/>
        </w:rPr>
        <w:t xml:space="preserve">      </w:t>
      </w:r>
      <w:r>
        <w:rPr>
          <w:rFonts w:ascii="宋体" w:hAnsi="宋体" w:eastAsia="宋体" w:cs="宋体"/>
          <w:color w:val="auto"/>
          <w:u w:val="single"/>
        </w:rPr>
        <w:t xml:space="preserve">           </w:t>
      </w:r>
      <w:r>
        <w:rPr>
          <w:rFonts w:hint="eastAsia" w:ascii="宋体" w:hAnsi="宋体" w:eastAsia="宋体" w:cs="宋体"/>
          <w:color w:val="auto"/>
          <w:u w:val="single"/>
        </w:rPr>
        <w:t xml:space="preserve">（</w:t>
      </w:r>
      <w:r>
        <w:rPr>
          <w:rFonts w:ascii="宋体" w:hAnsi="宋体" w:eastAsia="宋体" w:cs="宋体"/>
          <w:color w:val="auto"/>
        </w:rPr>
        <w:t xml:space="preserve">供应商名称</w:t>
      </w:r>
      <w:r>
        <w:rPr>
          <w:rFonts w:hint="eastAsia" w:ascii="宋体" w:hAnsi="宋体" w:eastAsia="宋体" w:cs="宋体"/>
          <w:color w:val="auto"/>
        </w:rPr>
        <w:t xml:space="preserve">）</w:t>
      </w:r>
      <w:r>
        <w:rPr>
          <w:rFonts w:ascii="宋体" w:hAnsi="宋体" w:eastAsia="宋体" w:cs="宋体"/>
          <w:color w:val="auto"/>
        </w:rPr>
        <w:t xml:space="preserve">的法定代表人。</w:t>
      </w:r>
      <w:r/>
    </w:p>
    <w:p>
      <w:pPr>
        <w:spacing w:line="338" w:lineRule="auto"/>
        <w:rPr>
          <w:color w:val="auto"/>
        </w:rPr>
      </w:pPr>
      <w:r>
        <w:rPr>
          <w:color w:val="auto"/>
        </w:rPr>
      </w:r>
      <w:r/>
    </w:p>
    <w:p>
      <w:pPr>
        <w:spacing w:line="338" w:lineRule="auto"/>
        <w:rPr>
          <w:color w:val="auto"/>
        </w:rPr>
      </w:pPr>
      <w:r>
        <w:rPr>
          <w:color w:val="auto"/>
        </w:rPr>
      </w:r>
      <w:r/>
    </w:p>
    <w:p>
      <w:pPr>
        <w:spacing w:before="69" w:line="221" w:lineRule="auto"/>
        <w:rPr>
          <w:rFonts w:hint="eastAsia" w:ascii="宋体" w:hAnsi="宋体" w:eastAsia="宋体" w:cs="宋体"/>
          <w:color w:val="auto"/>
        </w:rPr>
      </w:pPr>
      <w:r>
        <w:rPr>
          <w:rFonts w:ascii="宋体" w:hAnsi="宋体" w:eastAsia="宋体" w:cs="宋体"/>
          <w:color w:val="auto"/>
          <w:spacing w:val="-6"/>
        </w:rPr>
        <w:t xml:space="preserve">特</w:t>
      </w:r>
      <w:r>
        <w:rPr>
          <w:rFonts w:ascii="宋体" w:hAnsi="宋体" w:eastAsia="宋体" w:cs="宋体"/>
          <w:color w:val="auto"/>
          <w:spacing w:val="-4"/>
        </w:rPr>
        <w:t xml:space="preserve">此</w:t>
      </w:r>
      <w:r>
        <w:rPr>
          <w:rFonts w:ascii="宋体" w:hAnsi="宋体" w:eastAsia="宋体" w:cs="宋体"/>
          <w:color w:val="auto"/>
          <w:spacing w:val="-3"/>
        </w:rPr>
        <w:t xml:space="preserve">证明。</w:t>
      </w:r>
      <w:r/>
    </w:p>
    <w:p>
      <w:pPr>
        <w:spacing w:line="382" w:lineRule="auto"/>
        <w:rPr>
          <w:color w:val="auto"/>
        </w:rPr>
      </w:pPr>
      <w:r>
        <w:rPr>
          <w:color w:val="auto"/>
        </w:rPr>
      </w:r>
      <w:r/>
    </w:p>
    <w:p>
      <w:pPr>
        <w:ind w:left="4056" w:right="1659" w:hanging="36"/>
        <w:spacing w:before="68" w:line="618" w:lineRule="auto"/>
        <w:rPr>
          <w:rFonts w:hint="eastAsia" w:ascii="宋体" w:hAnsi="宋体" w:eastAsia="宋体" w:cs="宋体"/>
          <w:color w:val="auto"/>
        </w:rPr>
      </w:pPr>
      <w:r>
        <w:rPr>
          <w:rFonts w:ascii="宋体" w:hAnsi="宋体" w:eastAsia="宋体" w:cs="宋体"/>
          <w:color w:val="auto"/>
          <w:spacing w:val="-5"/>
        </w:rPr>
        <w:t xml:space="preserve">供应商</w:t>
      </w:r>
      <w:r>
        <w:rPr>
          <w:rFonts w:hint="eastAsia" w:ascii="宋体" w:hAnsi="宋体" w:eastAsia="宋体" w:cs="宋体"/>
          <w:color w:val="auto"/>
          <w:spacing w:val="-5"/>
        </w:rPr>
        <w:t xml:space="preserve">（电子签章）</w:t>
      </w:r>
      <w:r>
        <w:rPr>
          <w:rFonts w:ascii="宋体" w:hAnsi="宋体" w:eastAsia="宋体" w:cs="宋体"/>
          <w:color w:val="auto"/>
          <w:spacing w:val="-5"/>
        </w:rPr>
        <w:t xml:space="preserve"> ：</w:t>
      </w:r>
      <w:r>
        <w:rPr>
          <w:rFonts w:ascii="宋体" w:hAnsi="宋体" w:eastAsia="宋体" w:cs="宋体"/>
          <w:color w:val="auto"/>
          <w:spacing w:val="-5"/>
          <w:u w:val="single"/>
        </w:rPr>
        <w:t xml:space="preserve">             </w:t>
      </w:r>
      <w:r>
        <w:rPr>
          <w:rFonts w:ascii="宋体" w:hAnsi="宋体" w:eastAsia="宋体" w:cs="宋体"/>
          <w:color w:val="auto"/>
          <w:spacing w:val="-3"/>
          <w:u w:val="single"/>
        </w:rPr>
        <w:t xml:space="preserve"> </w:t>
      </w:r>
      <w:r>
        <w:rPr>
          <w:rFonts w:ascii="宋体" w:hAnsi="宋体" w:eastAsia="宋体" w:cs="宋体"/>
          <w:color w:val="auto"/>
        </w:rPr>
        <w:t xml:space="preserve"> </w:t>
      </w:r>
      <w:r/>
    </w:p>
    <w:p>
      <w:pPr>
        <w:ind w:left="4056" w:right="1659" w:hanging="36"/>
        <w:spacing w:before="68" w:line="618" w:lineRule="auto"/>
        <w:rPr>
          <w:rFonts w:hint="eastAsia" w:ascii="宋体" w:hAnsi="宋体" w:eastAsia="宋体" w:cs="宋体"/>
          <w:color w:val="auto"/>
        </w:rPr>
      </w:pPr>
      <w:r>
        <w:rPr>
          <w:rFonts w:ascii="宋体" w:hAnsi="宋体" w:eastAsia="宋体" w:cs="宋体"/>
          <w:color w:val="auto"/>
          <w:spacing w:val="-12"/>
        </w:rPr>
        <w:t xml:space="preserve">日</w:t>
      </w:r>
      <w:r>
        <w:rPr>
          <w:rFonts w:ascii="宋体" w:hAnsi="宋体" w:eastAsia="宋体" w:cs="宋体"/>
          <w:color w:val="auto"/>
          <w:spacing w:val="-8"/>
        </w:rPr>
        <w:t xml:space="preserve">期</w:t>
      </w:r>
      <w:r>
        <w:rPr>
          <w:rFonts w:ascii="宋体" w:hAnsi="宋体" w:eastAsia="宋体" w:cs="宋体"/>
          <w:color w:val="auto"/>
          <w:spacing w:val="-6"/>
        </w:rPr>
        <w:t xml:space="preserve">：</w:t>
      </w:r>
      <w:r>
        <w:rPr>
          <w:rFonts w:ascii="宋体" w:hAnsi="宋体" w:eastAsia="宋体" w:cs="宋体"/>
          <w:color w:val="auto"/>
          <w:spacing w:val="-6"/>
          <w:u w:val="single"/>
        </w:rPr>
        <w:t xml:space="preserve">    </w:t>
      </w:r>
      <w:r>
        <w:rPr>
          <w:rFonts w:ascii="宋体" w:hAnsi="宋体" w:eastAsia="宋体" w:cs="宋体"/>
          <w:color w:val="auto"/>
          <w:spacing w:val="-6"/>
        </w:rPr>
        <w:t xml:space="preserve">年</w:t>
      </w:r>
      <w:r>
        <w:rPr>
          <w:rFonts w:ascii="宋体" w:hAnsi="宋体" w:eastAsia="宋体" w:cs="宋体"/>
          <w:color w:val="auto"/>
          <w:spacing w:val="-6"/>
          <w:u w:val="single"/>
        </w:rPr>
        <w:t xml:space="preserve">  </w:t>
      </w:r>
      <w:r>
        <w:rPr>
          <w:rFonts w:ascii="宋体" w:hAnsi="宋体" w:eastAsia="宋体" w:cs="宋体"/>
          <w:color w:val="auto"/>
          <w:spacing w:val="-6"/>
        </w:rPr>
        <w:t xml:space="preserve"> 月</w:t>
      </w:r>
      <w:r>
        <w:rPr>
          <w:rFonts w:ascii="宋体" w:hAnsi="宋体" w:eastAsia="宋体" w:cs="宋体"/>
          <w:color w:val="auto"/>
          <w:spacing w:val="-6"/>
          <w:u w:val="single"/>
        </w:rPr>
        <w:t xml:space="preserve">  </w:t>
      </w:r>
      <w:r>
        <w:rPr>
          <w:rFonts w:ascii="宋体" w:hAnsi="宋体" w:eastAsia="宋体" w:cs="宋体"/>
          <w:color w:val="auto"/>
          <w:spacing w:val="-6"/>
        </w:rPr>
        <w:t xml:space="preserve"> 日</w:t>
      </w:r>
      <w:r/>
    </w:p>
    <w:p>
      <w:pPr>
        <w:rPr>
          <w:color w:val="auto"/>
        </w:rPr>
      </w:pPr>
      <w:r>
        <w:rPr>
          <w:color w:val="auto"/>
        </w:rPr>
      </w:r>
      <w:r/>
    </w:p>
    <w:p>
      <w:pPr>
        <w:pStyle w:val="957"/>
        <w:ind w:firstLine="420"/>
        <w:rPr>
          <w:rFonts w:eastAsia="宋体"/>
          <w:color w:val="auto"/>
          <w:lang w:val="en-US"/>
        </w:rPr>
        <w:sectPr>
          <w:footnotePr/>
          <w:endnotePr/>
          <w:type w:val="nextPage"/>
          <w:pgSz w:w="11909" w:h="16836" w:orient="portrait"/>
          <w:pgMar w:top="1440" w:right="1080" w:bottom="1440" w:left="1080" w:header="0" w:footer="0" w:gutter="0"/>
          <w:cols w:num="1" w:sep="0" w:space="720" w:equalWidth="1"/>
          <w:docGrid w:linePitch="360"/>
        </w:sectPr>
      </w:pPr>
      <w:r>
        <w:rPr>
          <w:rFonts w:hint="eastAsia" w:eastAsia="宋体"/>
          <w:color w:val="auto"/>
          <w:lang w:val="en-US"/>
        </w:rPr>
        <w:t xml:space="preserve">附：</w:t>
      </w:r>
      <w:r>
        <w:rPr>
          <w:rFonts w:ascii="宋体" w:hAnsi="宋体" w:eastAsia="宋体" w:cs="宋体"/>
          <w:color w:val="auto"/>
        </w:rPr>
        <w:t xml:space="preserve">法定代表人</w:t>
      </w:r>
      <w:r>
        <w:rPr>
          <w:rFonts w:hint="eastAsia" w:ascii="宋体" w:hAnsi="宋体" w:eastAsia="宋体" w:cs="宋体"/>
          <w:color w:val="auto"/>
          <w:lang w:val="en-US"/>
        </w:rPr>
        <w:t xml:space="preserve">身份证扫描件</w:t>
      </w:r>
      <w:r/>
    </w:p>
    <w:p>
      <w:pPr>
        <w:ind w:left="2763"/>
        <w:spacing w:before="215" w:line="219" w:lineRule="auto"/>
        <w:rPr>
          <w:rFonts w:hint="eastAsia" w:ascii="宋体" w:hAnsi="宋体" w:eastAsia="宋体" w:cs="宋体"/>
          <w:color w:val="auto"/>
          <w:sz w:val="30"/>
          <w:szCs w:val="30"/>
        </w:rPr>
      </w:pPr>
      <w:r>
        <w:rPr>
          <w:rFonts w:ascii="宋体" w:hAnsi="宋体" w:eastAsia="宋体" w:cs="宋体"/>
          <w:color w:val="auto"/>
          <w:spacing w:val="-10"/>
          <w:sz w:val="30"/>
          <w:szCs w:val="30"/>
        </w:rPr>
        <w:t xml:space="preserve">附</w:t>
      </w:r>
      <w:r>
        <w:rPr>
          <w:rFonts w:ascii="宋体" w:hAnsi="宋体" w:eastAsia="宋体" w:cs="宋体"/>
          <w:color w:val="auto"/>
          <w:spacing w:val="-9"/>
          <w:sz w:val="30"/>
          <w:szCs w:val="30"/>
        </w:rPr>
        <w:t xml:space="preserve">件</w:t>
      </w:r>
      <w:r>
        <w:rPr>
          <w:rFonts w:ascii="宋体" w:hAnsi="宋体" w:eastAsia="宋体" w:cs="宋体"/>
          <w:color w:val="auto"/>
          <w:spacing w:val="-5"/>
          <w:sz w:val="30"/>
          <w:szCs w:val="30"/>
        </w:rPr>
        <w:t xml:space="preserve"> 4   法定代表人授权书格式</w:t>
      </w:r>
      <w:r/>
    </w:p>
    <w:p>
      <w:pPr>
        <w:spacing w:line="262" w:lineRule="auto"/>
        <w:rPr>
          <w:color w:val="auto"/>
        </w:rPr>
      </w:pPr>
      <w:r>
        <w:rPr>
          <w:color w:val="auto"/>
        </w:rPr>
      </w:r>
      <w:r/>
    </w:p>
    <w:p>
      <w:pPr>
        <w:spacing w:line="262" w:lineRule="auto"/>
        <w:rPr>
          <w:color w:val="auto"/>
        </w:rPr>
      </w:pPr>
      <w:r>
        <w:rPr>
          <w:color w:val="auto"/>
        </w:rPr>
      </w:r>
      <w:r/>
    </w:p>
    <w:p>
      <w:pPr>
        <w:spacing w:line="263" w:lineRule="auto"/>
        <w:rPr>
          <w:color w:val="auto"/>
        </w:rPr>
      </w:pPr>
      <w:r>
        <w:rPr>
          <w:color w:val="auto"/>
        </w:rPr>
      </w:r>
      <w:r/>
    </w:p>
    <w:p>
      <w:pPr>
        <w:ind w:firstLine="501"/>
        <w:spacing w:before="68" w:line="356" w:lineRule="auto"/>
        <w:tabs>
          <w:tab w:val="left" w:pos="118" w:leader="none"/>
        </w:tabs>
        <w:rPr>
          <w:rFonts w:hint="eastAsia" w:ascii="宋体" w:hAnsi="宋体" w:eastAsia="宋体" w:cs="宋体"/>
          <w:color w:val="auto"/>
        </w:rPr>
      </w:pPr>
      <w:r>
        <w:rPr>
          <w:rFonts w:ascii="宋体" w:hAnsi="宋体" w:eastAsia="宋体" w:cs="宋体"/>
          <w:color w:val="auto"/>
          <w:spacing w:val="1"/>
        </w:rPr>
        <w:t xml:space="preserve">本授权书声明：注册于 </w:t>
      </w:r>
      <w:r>
        <w:rPr>
          <w:rFonts w:ascii="宋体" w:hAnsi="宋体" w:eastAsia="宋体" w:cs="宋体"/>
          <w:color w:val="auto"/>
          <w:spacing w:val="1"/>
          <w:u w:val="single"/>
        </w:rPr>
        <w:t xml:space="preserve"> </w:t>
      </w:r>
      <w:r>
        <w:rPr>
          <w:rFonts w:ascii="宋体" w:hAnsi="宋体" w:eastAsia="宋体" w:cs="宋体"/>
          <w:color w:val="auto"/>
          <w:u w:val="single"/>
        </w:rPr>
        <w:t xml:space="preserve">       </w:t>
      </w:r>
      <w:r>
        <w:rPr>
          <w:rFonts w:hint="eastAsia" w:ascii="宋体" w:hAnsi="宋体" w:eastAsia="宋体" w:cs="宋体"/>
          <w:color w:val="auto"/>
          <w:u w:val="single"/>
        </w:rPr>
        <w:t xml:space="preserve">（</w:t>
      </w:r>
      <w:r>
        <w:rPr>
          <w:rFonts w:ascii="宋体" w:hAnsi="宋体" w:eastAsia="宋体" w:cs="宋体"/>
          <w:color w:val="auto"/>
          <w:u w:val="single"/>
        </w:rPr>
        <w:t xml:space="preserve">地  址</w:t>
      </w:r>
      <w:r>
        <w:rPr>
          <w:rFonts w:hint="eastAsia" w:ascii="宋体" w:hAnsi="宋体" w:eastAsia="宋体" w:cs="宋体"/>
          <w:color w:val="auto"/>
          <w:u w:val="single"/>
        </w:rPr>
        <w:t xml:space="preserve">）</w:t>
      </w:r>
      <w:r>
        <w:rPr>
          <w:rFonts w:ascii="宋体" w:hAnsi="宋体" w:eastAsia="宋体" w:cs="宋体"/>
          <w:color w:val="auto"/>
          <w:u w:val="single"/>
        </w:rPr>
        <w:t xml:space="preserve">          </w:t>
      </w:r>
      <w:r>
        <w:rPr>
          <w:rFonts w:ascii="宋体" w:hAnsi="宋体" w:eastAsia="宋体" w:cs="宋体"/>
          <w:color w:val="auto"/>
        </w:rPr>
        <w:t xml:space="preserve">的</w:t>
      </w:r>
      <w:r>
        <w:rPr>
          <w:rFonts w:ascii="宋体" w:hAnsi="宋体" w:eastAsia="宋体" w:cs="宋体"/>
          <w:color w:val="auto"/>
          <w:u w:val="single"/>
        </w:rPr>
        <w:t xml:space="preserve">   </w:t>
      </w:r>
      <w:r>
        <w:rPr>
          <w:rFonts w:hint="eastAsia" w:ascii="宋体" w:hAnsi="宋体" w:eastAsia="宋体" w:cs="宋体"/>
          <w:color w:val="auto"/>
          <w:u w:val="single"/>
        </w:rPr>
        <w:t xml:space="preserve">（</w:t>
      </w:r>
      <w:r>
        <w:rPr>
          <w:rFonts w:ascii="宋体" w:hAnsi="宋体" w:eastAsia="宋体" w:cs="宋体"/>
          <w:color w:val="auto"/>
          <w:u w:val="single"/>
        </w:rPr>
        <w:t xml:space="preserve">投 标 单 位</w:t>
      </w:r>
      <w:r>
        <w:rPr>
          <w:rFonts w:hint="eastAsia" w:ascii="宋体" w:hAnsi="宋体" w:eastAsia="宋体" w:cs="宋体"/>
          <w:color w:val="auto"/>
          <w:u w:val="single"/>
        </w:rPr>
        <w:t xml:space="preserve">）</w:t>
      </w:r>
      <w:r>
        <w:rPr>
          <w:rFonts w:ascii="宋体" w:hAnsi="宋体" w:eastAsia="宋体" w:cs="宋体"/>
          <w:color w:val="auto"/>
          <w:u w:val="single"/>
        </w:rPr>
        <w:t xml:space="preserve">  </w:t>
      </w:r>
      <w:r>
        <w:rPr>
          <w:rFonts w:ascii="宋体" w:hAnsi="宋体" w:eastAsia="宋体" w:cs="宋体"/>
          <w:color w:val="auto"/>
        </w:rPr>
        <w:t xml:space="preserve"> 的在下面签名的</w:t>
      </w:r>
      <w:r>
        <w:rPr>
          <w:rFonts w:ascii="宋体" w:hAnsi="宋体" w:eastAsia="宋体" w:cs="宋体"/>
          <w:color w:val="auto"/>
          <w:u w:val="single"/>
        </w:rPr>
        <w:tab/>
      </w:r>
      <w:r>
        <w:rPr>
          <w:rFonts w:hint="eastAsia" w:ascii="宋体" w:hAnsi="宋体" w:eastAsia="宋体" w:cs="宋体"/>
          <w:color w:val="auto"/>
          <w:u w:val="single"/>
        </w:rPr>
        <w:t xml:space="preserve">（</w:t>
      </w:r>
      <w:r>
        <w:rPr>
          <w:rFonts w:ascii="宋体" w:hAnsi="宋体" w:eastAsia="宋体" w:cs="宋体"/>
          <w:color w:val="auto"/>
          <w:spacing w:val="-1"/>
          <w:u w:val="single"/>
        </w:rPr>
        <w:t xml:space="preserve">法定代表人姓名、职务</w:t>
      </w:r>
      <w:r>
        <w:rPr>
          <w:rFonts w:hint="eastAsia" w:ascii="宋体" w:hAnsi="宋体" w:eastAsia="宋体" w:cs="宋体"/>
          <w:color w:val="auto"/>
          <w:spacing w:val="-1"/>
          <w:u w:val="single"/>
        </w:rPr>
        <w:t xml:space="preserve">）代表</w:t>
      </w:r>
      <w:r>
        <w:rPr>
          <w:rFonts w:ascii="宋体" w:hAnsi="宋体" w:eastAsia="宋体" w:cs="宋体"/>
          <w:color w:val="auto"/>
          <w:spacing w:val="-1"/>
        </w:rPr>
        <w:t xml:space="preserve">本单位授权（</w:t>
      </w:r>
      <w:r>
        <w:rPr>
          <w:rFonts w:ascii="宋体" w:hAnsi="宋体" w:eastAsia="宋体" w:cs="宋体"/>
          <w:color w:val="auto"/>
          <w:u w:val="single"/>
        </w:rPr>
        <w:t xml:space="preserve">单  位</w:t>
      </w:r>
      <w:r>
        <w:rPr>
          <w:rFonts w:hint="eastAsia" w:ascii="宋体" w:hAnsi="宋体" w:eastAsia="宋体" w:cs="宋体"/>
          <w:color w:val="auto"/>
          <w:u w:val="single"/>
        </w:rPr>
        <w:t xml:space="preserve">）    的</w:t>
      </w:r>
      <w:r>
        <w:rPr>
          <w:rFonts w:ascii="宋体" w:hAnsi="宋体" w:eastAsia="宋体" w:cs="宋体"/>
          <w:color w:val="auto"/>
        </w:rPr>
        <w:t xml:space="preserve">在下面签字（</w:t>
      </w:r>
      <w:r>
        <w:rPr>
          <w:rFonts w:ascii="宋体" w:hAnsi="宋体" w:eastAsia="宋体" w:cs="宋体"/>
          <w:color w:val="auto"/>
          <w:u w:val="single"/>
        </w:rPr>
        <w:t xml:space="preserve">被授权人的姓名、 </w:t>
      </w:r>
      <w:r>
        <w:rPr>
          <w:rFonts w:ascii="宋体" w:hAnsi="宋体" w:eastAsia="宋体" w:cs="宋体"/>
          <w:color w:val="auto"/>
          <w:spacing w:val="2"/>
          <w:u w:val="single"/>
        </w:rPr>
        <w:t xml:space="preserve">职务</w:t>
      </w:r>
      <w:r>
        <w:rPr>
          <w:rFonts w:hint="eastAsia" w:ascii="宋体" w:hAnsi="宋体" w:eastAsia="宋体" w:cs="宋体"/>
          <w:color w:val="auto"/>
          <w:spacing w:val="2"/>
          <w:u w:val="single"/>
        </w:rPr>
        <w:t xml:space="preserve">）</w:t>
      </w:r>
      <w:r>
        <w:rPr>
          <w:rFonts w:ascii="宋体" w:hAnsi="宋体" w:eastAsia="宋体" w:cs="宋体"/>
          <w:color w:val="auto"/>
          <w:spacing w:val="2"/>
          <w:u w:val="single"/>
        </w:rPr>
        <w:t xml:space="preserve">     </w:t>
      </w:r>
      <w:r>
        <w:rPr>
          <w:rFonts w:hint="eastAsia" w:ascii="宋体" w:hAnsi="宋体" w:eastAsia="宋体" w:cs="宋体"/>
          <w:color w:val="auto"/>
          <w:spacing w:val="2"/>
          <w:u w:val="single"/>
        </w:rPr>
        <w:t xml:space="preserve">（</w:t>
      </w:r>
      <w:r>
        <w:rPr>
          <w:rFonts w:ascii="宋体" w:hAnsi="宋体" w:eastAsia="宋体" w:cs="宋体"/>
          <w:color w:val="auto"/>
          <w:spacing w:val="2"/>
        </w:rPr>
        <w:t xml:space="preserve">居民身份证编号：</w:t>
      </w:r>
      <w:r>
        <w:rPr>
          <w:rFonts w:ascii="宋体" w:hAnsi="宋体" w:eastAsia="宋体" w:cs="宋体"/>
          <w:color w:val="auto"/>
          <w:spacing w:val="2"/>
          <w:u w:val="single"/>
        </w:rPr>
        <w:t xml:space="preserve">  </w:t>
      </w:r>
      <w:r>
        <w:rPr>
          <w:rFonts w:ascii="宋体" w:hAnsi="宋体" w:eastAsia="宋体" w:cs="宋体"/>
          <w:color w:val="auto"/>
          <w:spacing w:val="1"/>
          <w:u w:val="single"/>
        </w:rPr>
        <w:t xml:space="preserve">                  </w:t>
      </w:r>
      <w:r>
        <w:rPr>
          <w:rFonts w:hint="eastAsia" w:ascii="宋体" w:hAnsi="宋体" w:eastAsia="宋体" w:cs="宋体"/>
          <w:color w:val="auto"/>
          <w:spacing w:val="1"/>
          <w:u w:val="single"/>
        </w:rPr>
        <w:t xml:space="preserve">）</w:t>
      </w:r>
      <w:r>
        <w:rPr>
          <w:rFonts w:ascii="宋体" w:hAnsi="宋体" w:eastAsia="宋体" w:cs="宋体"/>
          <w:color w:val="auto"/>
          <w:spacing w:val="1"/>
        </w:rPr>
        <w:t xml:space="preserve">为本单位的合法代理人，就 (</w:t>
      </w:r>
      <w:r>
        <w:rPr>
          <w:rFonts w:ascii="宋体" w:hAnsi="宋体" w:eastAsia="宋体" w:cs="宋体"/>
          <w:color w:val="auto"/>
          <w:spacing w:val="1"/>
          <w:u w:val="single"/>
        </w:rPr>
        <w:t xml:space="preserve"> 项目</w:t>
      </w:r>
      <w:r>
        <w:rPr>
          <w:rFonts w:ascii="宋体" w:hAnsi="宋体" w:eastAsia="宋体" w:cs="宋体"/>
          <w:color w:val="auto"/>
          <w:spacing w:val="-4"/>
          <w:u w:val="single"/>
        </w:rPr>
        <w:t xml:space="preserve">名</w:t>
      </w:r>
      <w:r>
        <w:rPr>
          <w:rFonts w:ascii="宋体" w:hAnsi="宋体" w:eastAsia="宋体" w:cs="宋体"/>
          <w:color w:val="auto"/>
          <w:spacing w:val="-2"/>
          <w:u w:val="single"/>
        </w:rPr>
        <w:t xml:space="preserve">称 )   项目</w:t>
      </w:r>
      <w:r>
        <w:rPr>
          <w:rFonts w:ascii="宋体" w:hAnsi="宋体" w:eastAsia="宋体" w:cs="宋体"/>
          <w:color w:val="auto"/>
          <w:spacing w:val="-2"/>
        </w:rPr>
        <w:t xml:space="preserve">的合同</w:t>
      </w:r>
      <w:r>
        <w:rPr>
          <w:rFonts w:hint="eastAsia" w:ascii="宋体" w:hAnsi="宋体" w:eastAsia="宋体" w:cs="宋体"/>
          <w:color w:val="auto"/>
          <w:spacing w:val="-2"/>
        </w:rPr>
        <w:t xml:space="preserve">、</w:t>
      </w:r>
      <w:r>
        <w:rPr>
          <w:rFonts w:ascii="宋体" w:hAnsi="宋体" w:eastAsia="宋体" w:cs="宋体"/>
          <w:color w:val="auto"/>
          <w:spacing w:val="-2"/>
        </w:rPr>
        <w:t xml:space="preserve">投标及合同的执行、完成和保修</w:t>
      </w:r>
      <w:r>
        <w:t xml:space="preserve">，以</w:t>
      </w:r>
      <w:r>
        <w:rPr>
          <w:rFonts w:ascii="宋体" w:hAnsi="宋体" w:eastAsia="宋体" w:cs="宋体"/>
          <w:color w:val="auto"/>
          <w:spacing w:val="-2"/>
        </w:rPr>
        <w:t xml:space="preserve">本公司名义处理一切与之有关的事务。</w:t>
      </w:r>
      <w:r/>
    </w:p>
    <w:p>
      <w:pPr>
        <w:spacing w:line="309" w:lineRule="auto"/>
        <w:rPr>
          <w:color w:val="auto"/>
        </w:rPr>
      </w:pPr>
      <w:r>
        <w:rPr>
          <w:color w:val="auto"/>
        </w:rPr>
      </w:r>
      <w:r/>
    </w:p>
    <w:p>
      <w:pPr>
        <w:ind w:left="525"/>
        <w:spacing w:before="68" w:line="221" w:lineRule="auto"/>
        <w:rPr>
          <w:rFonts w:hint="eastAsia" w:ascii="宋体" w:hAnsi="宋体" w:eastAsia="宋体" w:cs="宋体"/>
          <w:color w:val="auto"/>
        </w:rPr>
      </w:pPr>
      <w:r>
        <w:rPr>
          <w:rFonts w:ascii="宋体" w:hAnsi="宋体" w:eastAsia="宋体" w:cs="宋体"/>
          <w:color w:val="auto"/>
          <w:spacing w:val="-1"/>
        </w:rPr>
        <w:t xml:space="preserve">本授权书于</w:t>
      </w:r>
      <w:r>
        <w:rPr>
          <w:rFonts w:ascii="宋体" w:hAnsi="宋体" w:eastAsia="宋体" w:cs="宋体"/>
          <w:color w:val="auto"/>
          <w:spacing w:val="-1"/>
          <w:u w:val="single"/>
        </w:rPr>
        <w:t xml:space="preserve">          </w:t>
      </w:r>
      <w:r>
        <w:rPr>
          <w:rFonts w:ascii="宋体" w:hAnsi="宋体" w:eastAsia="宋体" w:cs="宋体"/>
          <w:color w:val="auto"/>
          <w:spacing w:val="-1"/>
        </w:rPr>
        <w:t xml:space="preserve">年</w:t>
      </w:r>
      <w:r>
        <w:rPr>
          <w:rFonts w:ascii="宋体" w:hAnsi="宋体" w:eastAsia="宋体" w:cs="宋体"/>
          <w:color w:val="auto"/>
          <w:spacing w:val="-1"/>
          <w:u w:val="single"/>
        </w:rPr>
        <w:t xml:space="preserve">       </w:t>
      </w:r>
      <w:r>
        <w:rPr>
          <w:rFonts w:ascii="宋体" w:hAnsi="宋体" w:eastAsia="宋体" w:cs="宋体"/>
          <w:color w:val="auto"/>
          <w:spacing w:val="-1"/>
        </w:rPr>
        <w:t xml:space="preserve">月</w:t>
      </w:r>
      <w:r>
        <w:rPr>
          <w:rFonts w:ascii="宋体" w:hAnsi="宋体" w:eastAsia="宋体" w:cs="宋体"/>
          <w:color w:val="auto"/>
          <w:u w:val="single"/>
        </w:rPr>
        <w:t xml:space="preserve">      </w:t>
      </w:r>
      <w:r>
        <w:rPr>
          <w:rFonts w:ascii="宋体" w:hAnsi="宋体" w:eastAsia="宋体" w:cs="宋体"/>
          <w:color w:val="auto"/>
        </w:rPr>
        <w:t xml:space="preserve">日签字生效，特此声明。</w:t>
      </w:r>
      <w:r/>
    </w:p>
    <w:p>
      <w:pPr>
        <w:spacing w:line="291" w:lineRule="auto"/>
        <w:rPr>
          <w:color w:val="auto"/>
        </w:rPr>
      </w:pPr>
      <w:r>
        <w:rPr>
          <w:color w:val="auto"/>
        </w:rPr>
      </w:r>
      <w:r/>
    </w:p>
    <w:p>
      <w:pPr>
        <w:spacing w:line="292" w:lineRule="auto"/>
        <w:rPr>
          <w:color w:val="auto"/>
        </w:rPr>
      </w:pPr>
      <w:r>
        <w:rPr>
          <w:color w:val="auto"/>
        </w:rPr>
      </w:r>
      <w:r/>
    </w:p>
    <w:p>
      <w:pPr>
        <w:spacing w:line="292" w:lineRule="auto"/>
        <w:rPr>
          <w:color w:val="auto"/>
        </w:rPr>
      </w:pPr>
      <w:r>
        <w:rPr>
          <w:color w:val="auto"/>
        </w:rPr>
      </w:r>
      <w:r/>
    </w:p>
    <w:p>
      <w:pPr>
        <w:ind w:left="525"/>
        <w:spacing w:before="68" w:line="352" w:lineRule="auto"/>
        <w:rPr>
          <w:rFonts w:hint="eastAsia" w:ascii="宋体" w:hAnsi="宋体" w:eastAsia="宋体" w:cs="宋体"/>
          <w:color w:val="auto"/>
        </w:rPr>
      </w:pPr>
      <w:r>
        <w:rPr>
          <w:rFonts w:ascii="宋体" w:hAnsi="宋体" w:eastAsia="宋体" w:cs="宋体"/>
          <w:color w:val="auto"/>
          <w:spacing w:val="-1"/>
        </w:rPr>
        <w:t xml:space="preserve">法定代表人签名：</w:t>
      </w:r>
      <w:r>
        <w:rPr>
          <w:rFonts w:ascii="宋体" w:hAnsi="宋体" w:eastAsia="宋体" w:cs="宋体"/>
          <w:color w:val="auto"/>
          <w:spacing w:val="-1"/>
          <w:u w:val="single"/>
        </w:rPr>
        <w:t xml:space="preserve">       </w:t>
      </w:r>
      <w:r>
        <w:rPr>
          <w:rFonts w:hint="eastAsia" w:ascii="宋体" w:hAnsi="宋体" w:eastAsia="宋体" w:cs="宋体"/>
          <w:color w:val="auto"/>
          <w:spacing w:val="-1"/>
          <w:u w:val="single"/>
        </w:rPr>
        <w:t xml:space="preserve">（</w:t>
      </w:r>
      <w:r>
        <w:rPr>
          <w:rFonts w:ascii="宋体" w:hAnsi="宋体" w:eastAsia="宋体" w:cs="宋体"/>
          <w:color w:val="auto"/>
          <w:spacing w:val="-1"/>
          <w:u w:val="single"/>
        </w:rPr>
        <w:t xml:space="preserve">手签</w:t>
      </w:r>
      <w:r>
        <w:rPr>
          <w:rFonts w:hint="eastAsia" w:ascii="宋体" w:hAnsi="宋体" w:eastAsia="宋体" w:cs="宋体"/>
          <w:color w:val="auto"/>
          <w:spacing w:val="-1"/>
          <w:u w:val="single"/>
        </w:rPr>
        <w:t xml:space="preserve">）</w:t>
      </w:r>
      <w:r>
        <w:rPr>
          <w:rFonts w:ascii="宋体" w:hAnsi="宋体" w:eastAsia="宋体" w:cs="宋体"/>
          <w:color w:val="auto"/>
          <w:u w:val="single"/>
        </w:rPr>
        <w:t xml:space="preserve">        </w:t>
      </w:r>
      <w:r/>
    </w:p>
    <w:p>
      <w:pPr>
        <w:ind w:left="525"/>
        <w:spacing w:before="1" w:line="221" w:lineRule="auto"/>
        <w:rPr>
          <w:rFonts w:hint="eastAsia" w:ascii="宋体" w:hAnsi="宋体" w:eastAsia="宋体" w:cs="宋体"/>
          <w:color w:val="auto"/>
        </w:rPr>
      </w:pPr>
      <w:r>
        <w:rPr>
          <w:rFonts w:ascii="宋体" w:hAnsi="宋体" w:eastAsia="宋体" w:cs="宋体"/>
          <w:color w:val="auto"/>
          <w:spacing w:val="-19"/>
        </w:rPr>
        <w:t xml:space="preserve">职务：</w:t>
      </w:r>
      <w:r>
        <w:rPr>
          <w:rFonts w:ascii="宋体" w:hAnsi="宋体" w:eastAsia="宋体" w:cs="宋体"/>
          <w:color w:val="auto"/>
          <w:u w:val="single"/>
        </w:rPr>
        <w:t xml:space="preserve">                               </w:t>
      </w:r>
      <w:r/>
    </w:p>
    <w:p>
      <w:pPr>
        <w:spacing w:line="477" w:lineRule="auto"/>
        <w:rPr>
          <w:color w:val="auto"/>
        </w:rPr>
      </w:pPr>
      <w:r>
        <w:rPr>
          <w:color w:val="auto"/>
        </w:rPr>
      </w:r>
      <w:r/>
    </w:p>
    <w:p>
      <w:pPr>
        <w:ind w:left="524"/>
        <w:spacing w:before="68" w:line="352" w:lineRule="auto"/>
        <w:rPr>
          <w:rFonts w:hint="eastAsia" w:ascii="宋体" w:hAnsi="宋体" w:eastAsia="宋体" w:cs="宋体"/>
          <w:color w:val="auto"/>
        </w:rPr>
      </w:pPr>
      <w:r>
        <w:rPr>
          <w:rFonts w:ascii="宋体" w:hAnsi="宋体" w:eastAsia="宋体" w:cs="宋体"/>
          <w:color w:val="auto"/>
          <w:spacing w:val="-12"/>
        </w:rPr>
        <w:t xml:space="preserve">被</w:t>
      </w:r>
      <w:r>
        <w:rPr>
          <w:rFonts w:ascii="宋体" w:hAnsi="宋体" w:eastAsia="宋体" w:cs="宋体"/>
          <w:color w:val="auto"/>
          <w:spacing w:val="-10"/>
        </w:rPr>
        <w:t xml:space="preserve">授权</w:t>
      </w:r>
      <w:r>
        <w:rPr>
          <w:rFonts w:ascii="宋体" w:hAnsi="宋体" w:eastAsia="宋体" w:cs="宋体"/>
          <w:color w:val="auto"/>
          <w:spacing w:val="-6"/>
        </w:rPr>
        <w:t xml:space="preserve">人签名： </w:t>
      </w:r>
      <w:r>
        <w:rPr>
          <w:rFonts w:ascii="宋体" w:hAnsi="宋体" w:eastAsia="宋体" w:cs="宋体"/>
          <w:color w:val="auto"/>
          <w:spacing w:val="-6"/>
          <w:u w:val="single"/>
        </w:rPr>
        <w:t xml:space="preserve">       </w:t>
      </w:r>
      <w:r>
        <w:rPr>
          <w:rFonts w:hint="eastAsia" w:ascii="宋体" w:hAnsi="宋体" w:eastAsia="宋体" w:cs="宋体"/>
          <w:color w:val="auto"/>
          <w:spacing w:val="-6"/>
          <w:u w:val="single"/>
        </w:rPr>
        <w:t xml:space="preserve">（</w:t>
      </w:r>
      <w:r>
        <w:rPr>
          <w:rFonts w:ascii="宋体" w:hAnsi="宋体" w:eastAsia="宋体" w:cs="宋体"/>
          <w:color w:val="auto"/>
          <w:spacing w:val="-6"/>
          <w:u w:val="single"/>
        </w:rPr>
        <w:t xml:space="preserve">手签</w:t>
      </w:r>
      <w:r>
        <w:rPr>
          <w:rFonts w:hint="eastAsia" w:ascii="宋体" w:hAnsi="宋体" w:eastAsia="宋体" w:cs="宋体"/>
          <w:color w:val="auto"/>
          <w:spacing w:val="-6"/>
          <w:u w:val="single"/>
        </w:rPr>
        <w:t xml:space="preserve">）</w:t>
      </w:r>
      <w:r>
        <w:rPr>
          <w:rFonts w:ascii="宋体" w:hAnsi="宋体" w:eastAsia="宋体" w:cs="宋体"/>
          <w:color w:val="auto"/>
          <w:u w:val="single"/>
        </w:rPr>
        <w:t xml:space="preserve">        </w:t>
      </w:r>
      <w:r/>
    </w:p>
    <w:p>
      <w:pPr>
        <w:ind w:left="525"/>
        <w:spacing w:line="221" w:lineRule="auto"/>
        <w:rPr>
          <w:rFonts w:hint="eastAsia" w:ascii="宋体" w:hAnsi="宋体" w:eastAsia="宋体" w:cs="宋体"/>
          <w:color w:val="auto"/>
        </w:rPr>
      </w:pPr>
      <w:r>
        <w:rPr>
          <w:rFonts w:ascii="宋体" w:hAnsi="宋体" w:eastAsia="宋体" w:cs="宋体"/>
          <w:color w:val="auto"/>
          <w:spacing w:val="-19"/>
        </w:rPr>
        <w:t xml:space="preserve">职务：</w:t>
      </w:r>
      <w:r>
        <w:rPr>
          <w:rFonts w:ascii="宋体" w:hAnsi="宋体" w:eastAsia="宋体" w:cs="宋体"/>
          <w:color w:val="auto"/>
          <w:u w:val="single"/>
        </w:rPr>
        <w:t xml:space="preserve">                               </w:t>
      </w:r>
      <w:r/>
    </w:p>
    <w:p>
      <w:pPr>
        <w:spacing w:line="477" w:lineRule="auto"/>
        <w:rPr>
          <w:color w:val="auto"/>
        </w:rPr>
      </w:pPr>
      <w:r>
        <w:rPr>
          <w:color w:val="auto"/>
        </w:rPr>
      </w:r>
      <w:r/>
    </w:p>
    <w:p>
      <w:pPr>
        <w:ind w:left="526"/>
        <w:spacing w:before="69" w:line="222" w:lineRule="auto"/>
        <w:rPr>
          <w:rFonts w:hint="eastAsia" w:ascii="宋体" w:hAnsi="宋体" w:eastAsia="宋体" w:cs="宋体"/>
          <w:color w:val="auto"/>
        </w:rPr>
      </w:pPr>
      <w:r>
        <w:rPr>
          <w:rFonts w:ascii="宋体" w:hAnsi="宋体" w:eastAsia="宋体" w:cs="宋体"/>
          <w:color w:val="auto"/>
          <w:spacing w:val="-17"/>
        </w:rPr>
        <w:t xml:space="preserve">投</w:t>
      </w:r>
      <w:r>
        <w:rPr>
          <w:rFonts w:ascii="宋体" w:hAnsi="宋体" w:eastAsia="宋体" w:cs="宋体"/>
          <w:color w:val="auto"/>
          <w:spacing w:val="-11"/>
        </w:rPr>
        <w:t xml:space="preserve">标单位名称：</w:t>
      </w:r>
      <w:r>
        <w:rPr>
          <w:rFonts w:ascii="宋体" w:hAnsi="宋体" w:eastAsia="宋体" w:cs="宋体"/>
          <w:color w:val="auto"/>
          <w:u w:val="single"/>
        </w:rPr>
        <w:t xml:space="preserve">                      </w:t>
      </w:r>
      <w:r/>
    </w:p>
    <w:p>
      <w:pPr>
        <w:ind w:left="2295"/>
        <w:spacing w:before="147" w:line="221" w:lineRule="auto"/>
        <w:rPr>
          <w:rFonts w:hint="eastAsia" w:ascii="宋体" w:hAnsi="宋体" w:eastAsia="宋体" w:cs="宋体"/>
          <w:color w:val="auto"/>
        </w:rPr>
      </w:pPr>
      <w:r>
        <w:rPr>
          <w:rFonts w:hint="eastAsia" w:ascii="宋体" w:hAnsi="宋体" w:eastAsia="宋体" w:cs="宋体"/>
          <w:color w:val="auto"/>
          <w:spacing w:val="15"/>
        </w:rPr>
        <w:t xml:space="preserve">（</w:t>
      </w:r>
      <w:r>
        <w:rPr>
          <w:rFonts w:ascii="宋体" w:hAnsi="宋体" w:eastAsia="宋体" w:cs="宋体"/>
          <w:color w:val="auto"/>
          <w:spacing w:val="11"/>
        </w:rPr>
        <w:t xml:space="preserve">盖单位公章</w:t>
      </w:r>
      <w:r>
        <w:rPr>
          <w:rFonts w:hint="eastAsia" w:ascii="宋体" w:hAnsi="宋体" w:eastAsia="宋体" w:cs="宋体"/>
          <w:color w:val="auto"/>
          <w:spacing w:val="11"/>
        </w:rPr>
        <w:t xml:space="preserve">）</w:t>
      </w:r>
      <w:r/>
    </w:p>
    <w:p>
      <w:pPr>
        <w:ind w:left="500"/>
        <w:spacing w:before="148" w:line="231" w:lineRule="auto"/>
        <w:rPr>
          <w:rFonts w:hint="eastAsia" w:ascii="宋体" w:hAnsi="宋体" w:eastAsia="宋体" w:cs="宋体"/>
          <w:color w:val="auto"/>
          <w:u w:val="single"/>
        </w:rPr>
      </w:pPr>
      <w:r>
        <w:rPr>
          <w:rFonts w:ascii="宋体" w:hAnsi="宋体" w:eastAsia="宋体" w:cs="宋体"/>
          <w:color w:val="auto"/>
          <w:spacing w:val="-35"/>
        </w:rPr>
        <w:t xml:space="preserve">地址：</w:t>
      </w:r>
      <w:r>
        <w:rPr>
          <w:rFonts w:ascii="宋体" w:hAnsi="宋体" w:eastAsia="宋体" w:cs="宋体"/>
          <w:color w:val="auto"/>
          <w:u w:val="single"/>
        </w:rPr>
        <w:t xml:space="preserve">                               </w:t>
      </w:r>
      <w:r/>
    </w:p>
    <w:p>
      <w:pPr>
        <w:pStyle w:val="957"/>
        <w:ind w:firstLine="420"/>
        <w:rPr>
          <w:rFonts w:hint="eastAsia" w:ascii="宋体" w:hAnsi="宋体" w:eastAsia="宋体" w:cs="宋体"/>
          <w:color w:val="auto"/>
          <w:u w:val="single"/>
        </w:rPr>
      </w:pPr>
      <w:r>
        <w:rPr>
          <w:rFonts w:hint="eastAsia" w:ascii="宋体" w:hAnsi="宋体" w:eastAsia="宋体" w:cs="宋体"/>
          <w:color w:val="auto"/>
          <w:u w:val="single"/>
        </w:rPr>
      </w:r>
      <w:r/>
    </w:p>
    <w:p>
      <w:pPr>
        <w:pStyle w:val="957"/>
        <w:ind w:firstLine="420"/>
        <w:rPr>
          <w:rFonts w:hint="eastAsia" w:ascii="宋体" w:hAnsi="宋体" w:eastAsia="宋体" w:cs="宋体"/>
          <w:color w:val="auto"/>
          <w:u w:val="single"/>
        </w:rPr>
      </w:pPr>
      <w:r>
        <w:rPr>
          <w:rFonts w:hint="eastAsia" w:eastAsia="宋体"/>
          <w:color w:val="auto"/>
          <w:lang w:val="en-US"/>
        </w:rPr>
        <w:t xml:space="preserve">附：</w:t>
      </w:r>
      <w:r>
        <w:rPr>
          <w:rFonts w:hint="eastAsia" w:ascii="宋体" w:hAnsi="宋体" w:eastAsia="宋体" w:cs="宋体"/>
          <w:color w:val="auto"/>
          <w:lang w:val="en-US"/>
        </w:rPr>
        <w:t xml:space="preserve">授权委托</w:t>
      </w:r>
      <w:r>
        <w:rPr>
          <w:rFonts w:ascii="宋体" w:hAnsi="宋体" w:eastAsia="宋体" w:cs="宋体"/>
          <w:color w:val="auto"/>
        </w:rPr>
        <w:t xml:space="preserve">人</w:t>
      </w:r>
      <w:r>
        <w:rPr>
          <w:rFonts w:hint="eastAsia" w:ascii="宋体" w:hAnsi="宋体" w:eastAsia="宋体" w:cs="宋体"/>
          <w:color w:val="auto"/>
          <w:lang w:val="en-US"/>
        </w:rPr>
        <w:t xml:space="preserve">身份证扫描件</w:t>
      </w:r>
      <w:r/>
    </w:p>
    <w:p>
      <w:pPr>
        <w:rPr>
          <w:color w:val="auto"/>
        </w:rPr>
        <w:sectPr>
          <w:footnotePr/>
          <w:endnotePr/>
          <w:type w:val="nextPage"/>
          <w:pgSz w:w="11909" w:h="16836" w:orient="portrait"/>
          <w:pgMar w:top="1440" w:right="1080" w:bottom="1440" w:left="1080" w:header="0" w:footer="0" w:gutter="0"/>
          <w:cols w:num="1" w:sep="0" w:space="720" w:equalWidth="1"/>
          <w:docGrid w:linePitch="360"/>
        </w:sectPr>
      </w:pPr>
      <w:r>
        <w:rPr>
          <w:color w:val="auto"/>
        </w:rPr>
      </w:r>
      <w:r/>
    </w:p>
    <w:p>
      <w:pPr>
        <w:ind w:left="2576"/>
        <w:spacing w:before="55" w:line="219" w:lineRule="auto"/>
        <w:rPr>
          <w:rFonts w:hint="eastAsia" w:ascii="宋体" w:hAnsi="宋体" w:eastAsia="宋体" w:cs="宋体"/>
          <w:color w:val="auto"/>
          <w:sz w:val="30"/>
          <w:szCs w:val="30"/>
        </w:rPr>
      </w:pPr>
      <w:r>
        <w:rPr>
          <w:rFonts w:ascii="宋体" w:hAnsi="宋体" w:eastAsia="宋体" w:cs="宋体"/>
          <w:color w:val="auto"/>
          <w:spacing w:val="-6"/>
          <w:sz w:val="30"/>
          <w:szCs w:val="30"/>
        </w:rPr>
        <w:t xml:space="preserve">附</w:t>
      </w:r>
      <w:r>
        <w:rPr>
          <w:rFonts w:ascii="宋体" w:hAnsi="宋体" w:eastAsia="宋体" w:cs="宋体"/>
          <w:color w:val="auto"/>
          <w:spacing w:val="-4"/>
          <w:sz w:val="30"/>
          <w:szCs w:val="30"/>
        </w:rPr>
        <w:t xml:space="preserve">件 5   商务条款响应及偏离表</w:t>
      </w:r>
      <w:r/>
    </w:p>
    <w:p>
      <w:pPr>
        <w:spacing w:line="246" w:lineRule="auto"/>
        <w:rPr>
          <w:color w:val="auto"/>
        </w:rPr>
      </w:pPr>
      <w:r>
        <w:rPr>
          <w:color w:val="auto"/>
        </w:rPr>
      </w:r>
      <w:r/>
    </w:p>
    <w:p>
      <w:pPr>
        <w:ind w:left="103"/>
        <w:spacing w:before="78" w:line="211" w:lineRule="auto"/>
        <w:rPr>
          <w:rFonts w:hint="eastAsia" w:ascii="宋体" w:hAnsi="宋体" w:eastAsia="宋体" w:cs="宋体"/>
          <w:color w:val="auto"/>
          <w:sz w:val="24"/>
          <w:szCs w:val="24"/>
        </w:rPr>
      </w:pPr>
      <w:r>
        <w:rPr>
          <w:rFonts w:ascii="宋体" w:hAnsi="宋体" w:eastAsia="宋体" w:cs="宋体"/>
          <w:color w:val="auto"/>
          <w:spacing w:val="-1"/>
          <w:sz w:val="24"/>
          <w:szCs w:val="24"/>
        </w:rPr>
        <w:t xml:space="preserve">项目编</w:t>
      </w:r>
      <w:r>
        <w:rPr>
          <w:rFonts w:ascii="宋体" w:hAnsi="宋体" w:eastAsia="宋体" w:cs="宋体"/>
          <w:color w:val="auto"/>
          <w:sz w:val="24"/>
          <w:szCs w:val="24"/>
        </w:rPr>
        <w:t xml:space="preserve">号：</w:t>
      </w:r>
      <w:r/>
    </w:p>
    <w:p>
      <w:pPr>
        <w:pStyle w:val="774"/>
        <w:rPr>
          <w:color w:val="auto"/>
        </w:rPr>
      </w:pPr>
      <w:r>
        <w:rPr>
          <w:color w:val="auto"/>
        </w:rPr>
      </w:r>
      <w:r/>
    </w:p>
    <w:tbl>
      <w:tblPr>
        <w:tblStyle w:val="766"/>
        <w:tblW w:w="499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03"/>
        <w:gridCol w:w="1848"/>
        <w:gridCol w:w="2465"/>
        <w:gridCol w:w="1515"/>
        <w:gridCol w:w="3004"/>
      </w:tblGrid>
      <w:tr>
        <w:trPr>
          <w:trHeight w:val="675"/>
        </w:trPr>
        <w:tc>
          <w:tcPr>
            <w:tcW w:w="464" w:type="pct"/>
            <w:textDirection w:val="lrTb"/>
            <w:noWrap w:val="false"/>
          </w:tcPr>
          <w:p>
            <w:pPr>
              <w:ind w:left="186"/>
              <w:spacing w:before="292" w:line="223" w:lineRule="auto"/>
              <w:rPr>
                <w:rFonts w:hint="eastAsia" w:ascii="宋体" w:hAnsi="宋体" w:eastAsia="宋体" w:cs="宋体"/>
                <w:color w:val="auto"/>
              </w:rPr>
            </w:pPr>
            <w:r>
              <w:rPr>
                <w:rFonts w:ascii="宋体" w:hAnsi="宋体" w:eastAsia="宋体" w:cs="宋体"/>
                <w:color w:val="auto"/>
                <w:spacing w:val="-1"/>
              </w:rPr>
              <w:t xml:space="preserve">序号</w:t>
            </w:r>
            <w:r/>
          </w:p>
        </w:tc>
        <w:tc>
          <w:tcPr>
            <w:tcW w:w="949" w:type="pct"/>
            <w:textDirection w:val="lrTb"/>
            <w:noWrap w:val="false"/>
          </w:tcPr>
          <w:p>
            <w:pPr>
              <w:ind w:left="739"/>
              <w:spacing w:before="293" w:line="222" w:lineRule="auto"/>
              <w:rPr>
                <w:rFonts w:hint="eastAsia" w:ascii="宋体" w:hAnsi="宋体" w:eastAsia="宋体" w:cs="宋体"/>
                <w:color w:val="auto"/>
              </w:rPr>
            </w:pPr>
            <w:r>
              <w:rPr>
                <w:rFonts w:ascii="宋体" w:hAnsi="宋体" w:eastAsia="宋体" w:cs="宋体"/>
                <w:color w:val="auto"/>
                <w:spacing w:val="-2"/>
              </w:rPr>
              <w:t xml:space="preserve">项目</w:t>
            </w:r>
            <w:r/>
          </w:p>
        </w:tc>
        <w:tc>
          <w:tcPr>
            <w:tcW w:w="1265" w:type="pct"/>
            <w:textDirection w:val="lrTb"/>
            <w:noWrap w:val="false"/>
          </w:tcPr>
          <w:p>
            <w:pPr>
              <w:ind w:left="924"/>
              <w:spacing w:before="292" w:line="221" w:lineRule="auto"/>
              <w:rPr>
                <w:rFonts w:hint="eastAsia" w:ascii="宋体" w:hAnsi="宋体" w:eastAsia="宋体" w:cs="宋体"/>
                <w:color w:val="auto"/>
              </w:rPr>
            </w:pPr>
            <w:r>
              <w:rPr>
                <w:rFonts w:ascii="宋体" w:hAnsi="宋体" w:eastAsia="宋体" w:cs="宋体"/>
                <w:color w:val="auto"/>
                <w:spacing w:val="-1"/>
              </w:rPr>
              <w:t xml:space="preserve">采购</w:t>
            </w:r>
            <w:r>
              <w:rPr>
                <w:rFonts w:ascii="宋体" w:hAnsi="宋体" w:eastAsia="宋体" w:cs="宋体"/>
                <w:color w:val="auto"/>
              </w:rPr>
              <w:t xml:space="preserve">要求</w:t>
            </w:r>
            <w:r/>
          </w:p>
        </w:tc>
        <w:tc>
          <w:tcPr>
            <w:tcW w:w="778" w:type="pct"/>
            <w:textDirection w:val="lrTb"/>
            <w:noWrap w:val="false"/>
          </w:tcPr>
          <w:p>
            <w:pPr>
              <w:ind w:left="202"/>
              <w:spacing w:before="293" w:line="222" w:lineRule="auto"/>
              <w:rPr>
                <w:rFonts w:hint="eastAsia" w:ascii="宋体" w:hAnsi="宋体" w:eastAsia="宋体" w:cs="宋体"/>
                <w:color w:val="auto"/>
              </w:rPr>
            </w:pPr>
            <w:r>
              <w:rPr>
                <w:rFonts w:ascii="宋体" w:hAnsi="宋体" w:eastAsia="宋体" w:cs="宋体"/>
                <w:color w:val="auto"/>
                <w:spacing w:val="-2"/>
              </w:rPr>
              <w:t xml:space="preserve">是否</w:t>
            </w:r>
            <w:r>
              <w:rPr>
                <w:rFonts w:ascii="宋体" w:hAnsi="宋体" w:eastAsia="宋体" w:cs="宋体"/>
                <w:color w:val="auto"/>
                <w:spacing w:val="-1"/>
              </w:rPr>
              <w:t xml:space="preserve">响应</w:t>
            </w:r>
            <w:r/>
          </w:p>
        </w:tc>
        <w:tc>
          <w:tcPr>
            <w:tcW w:w="1542" w:type="pct"/>
            <w:textDirection w:val="lrTb"/>
            <w:noWrap w:val="false"/>
          </w:tcPr>
          <w:p>
            <w:pPr>
              <w:ind w:right="203"/>
              <w:jc w:val="center"/>
              <w:spacing w:before="154" w:line="229" w:lineRule="auto"/>
              <w:rPr>
                <w:rFonts w:hint="eastAsia" w:ascii="宋体" w:hAnsi="宋体" w:eastAsia="宋体" w:cs="宋体"/>
                <w:color w:val="auto"/>
              </w:rPr>
            </w:pPr>
            <w:r>
              <w:rPr>
                <w:rFonts w:ascii="宋体" w:hAnsi="宋体" w:eastAsia="宋体" w:cs="宋体"/>
                <w:color w:val="auto"/>
                <w:spacing w:val="-1"/>
              </w:rPr>
              <w:t xml:space="preserve">供应商</w:t>
            </w:r>
            <w:r>
              <w:rPr>
                <w:rFonts w:ascii="宋体" w:hAnsi="宋体" w:eastAsia="宋体" w:cs="宋体"/>
                <w:color w:val="auto"/>
              </w:rPr>
              <w:t xml:space="preserve">的承诺或</w:t>
            </w:r>
            <w:r>
              <w:rPr>
                <w:rFonts w:ascii="宋体" w:hAnsi="宋体" w:eastAsia="宋体" w:cs="宋体"/>
                <w:color w:val="auto"/>
                <w:spacing w:val="-2"/>
              </w:rPr>
              <w:t xml:space="preserve">说明</w:t>
            </w:r>
            <w:r/>
          </w:p>
        </w:tc>
      </w:tr>
      <w:tr>
        <w:trPr>
          <w:trHeight w:val="671"/>
        </w:trPr>
        <w:tc>
          <w:tcPr>
            <w:tcW w:w="464" w:type="pct"/>
            <w:textDirection w:val="lrTb"/>
            <w:noWrap w:val="false"/>
          </w:tcPr>
          <w:p>
            <w:pPr>
              <w:ind w:left="349"/>
              <w:spacing w:before="261" w:line="185" w:lineRule="auto"/>
              <w:rPr>
                <w:rFonts w:hint="eastAsia" w:ascii="宋体" w:hAnsi="宋体" w:eastAsia="宋体" w:cs="宋体"/>
                <w:color w:val="auto"/>
              </w:rPr>
            </w:pPr>
            <w:r>
              <w:rPr>
                <w:rFonts w:hint="eastAsia" w:ascii="宋体" w:hAnsi="宋体" w:eastAsia="宋体" w:cs="宋体"/>
                <w:color w:val="auto"/>
              </w:rPr>
              <w:t xml:space="preserve">1</w:t>
            </w:r>
            <w:r/>
          </w:p>
        </w:tc>
        <w:tc>
          <w:tcPr>
            <w:tcW w:w="949" w:type="pct"/>
            <w:textDirection w:val="lrTb"/>
            <w:noWrap w:val="false"/>
          </w:tcPr>
          <w:p>
            <w:pPr>
              <w:ind w:left="114"/>
              <w:spacing w:before="225" w:line="222" w:lineRule="auto"/>
              <w:rPr>
                <w:rFonts w:hint="eastAsia" w:ascii="宋体" w:hAnsi="宋体" w:eastAsia="宋体" w:cs="宋体"/>
                <w:color w:val="auto"/>
              </w:rPr>
            </w:pPr>
            <w:r>
              <w:rPr>
                <w:rFonts w:hint="eastAsia" w:ascii="宋体" w:hAnsi="宋体" w:eastAsia="宋体" w:cs="宋体"/>
                <w:color w:val="auto"/>
                <w:spacing w:val="-2"/>
              </w:rPr>
              <w:t xml:space="preserve">供货</w:t>
            </w:r>
            <w:r>
              <w:rPr>
                <w:rFonts w:ascii="宋体" w:hAnsi="宋体" w:eastAsia="宋体" w:cs="宋体"/>
                <w:color w:val="auto"/>
                <w:spacing w:val="-2"/>
              </w:rPr>
              <w:t xml:space="preserve">期</w:t>
            </w:r>
            <w:r/>
          </w:p>
        </w:tc>
        <w:tc>
          <w:tcPr>
            <w:tcW w:w="1265" w:type="pct"/>
            <w:textDirection w:val="lrTb"/>
            <w:noWrap w:val="false"/>
          </w:tcPr>
          <w:p>
            <w:pPr>
              <w:ind w:left="114"/>
              <w:spacing w:before="224" w:line="221" w:lineRule="auto"/>
              <w:rPr>
                <w:rFonts w:hint="eastAsia" w:ascii="宋体" w:hAnsi="宋体" w:eastAsia="宋体" w:cs="宋体"/>
                <w:color w:val="auto"/>
              </w:rPr>
            </w:pPr>
            <w:r>
              <w:rPr>
                <w:rFonts w:ascii="宋体" w:hAnsi="宋体" w:eastAsia="宋体" w:cs="宋体"/>
                <w:color w:val="auto"/>
                <w:spacing w:val="-1"/>
              </w:rPr>
              <w:t xml:space="preserve">按采购文件</w:t>
            </w:r>
            <w:r>
              <w:rPr>
                <w:rFonts w:ascii="宋体" w:hAnsi="宋体" w:eastAsia="宋体" w:cs="宋体"/>
                <w:color w:val="auto"/>
              </w:rPr>
              <w:t xml:space="preserve">要求</w:t>
            </w:r>
            <w:r/>
          </w:p>
        </w:tc>
        <w:tc>
          <w:tcPr>
            <w:tcW w:w="778" w:type="pct"/>
            <w:textDirection w:val="lrTb"/>
            <w:noWrap w:val="false"/>
          </w:tcPr>
          <w:p>
            <w:pPr>
              <w:rPr>
                <w:color w:val="auto"/>
              </w:rPr>
            </w:pPr>
            <w:r>
              <w:rPr>
                <w:color w:val="auto"/>
              </w:rPr>
            </w:r>
            <w:r/>
          </w:p>
        </w:tc>
        <w:tc>
          <w:tcPr>
            <w:tcW w:w="1542" w:type="pct"/>
            <w:textDirection w:val="lrTb"/>
            <w:noWrap w:val="false"/>
          </w:tcPr>
          <w:p>
            <w:pPr>
              <w:rPr>
                <w:color w:val="auto"/>
              </w:rPr>
            </w:pPr>
            <w:r>
              <w:rPr>
                <w:color w:val="auto"/>
              </w:rPr>
            </w:r>
            <w:r/>
          </w:p>
        </w:tc>
      </w:tr>
      <w:tr>
        <w:trPr>
          <w:trHeight w:val="703"/>
        </w:trPr>
        <w:tc>
          <w:tcPr>
            <w:tcW w:w="464" w:type="pct"/>
            <w:textDirection w:val="lrTb"/>
            <w:noWrap w:val="false"/>
          </w:tcPr>
          <w:p>
            <w:pPr>
              <w:ind w:left="351"/>
              <w:spacing w:before="277" w:line="184" w:lineRule="auto"/>
              <w:rPr>
                <w:rFonts w:hint="eastAsia" w:ascii="宋体" w:hAnsi="宋体" w:eastAsia="宋体" w:cs="宋体"/>
                <w:color w:val="auto"/>
              </w:rPr>
            </w:pPr>
            <w:r>
              <w:rPr>
                <w:rFonts w:hint="eastAsia" w:ascii="宋体" w:hAnsi="宋体" w:eastAsia="宋体" w:cs="宋体"/>
                <w:color w:val="auto"/>
              </w:rPr>
              <w:t xml:space="preserve">2</w:t>
            </w:r>
            <w:r/>
          </w:p>
        </w:tc>
        <w:tc>
          <w:tcPr>
            <w:tcW w:w="949" w:type="pct"/>
            <w:textDirection w:val="lrTb"/>
            <w:noWrap w:val="false"/>
          </w:tcPr>
          <w:p>
            <w:pPr>
              <w:ind w:left="111"/>
              <w:spacing w:before="242" w:line="221" w:lineRule="auto"/>
              <w:rPr>
                <w:rFonts w:hint="eastAsia" w:ascii="宋体" w:hAnsi="宋体" w:eastAsia="宋体" w:cs="宋体"/>
                <w:color w:val="auto"/>
              </w:rPr>
            </w:pPr>
            <w:r>
              <w:rPr>
                <w:rFonts w:ascii="宋体" w:hAnsi="宋体" w:eastAsia="宋体" w:cs="宋体"/>
                <w:color w:val="auto"/>
                <w:spacing w:val="-1"/>
              </w:rPr>
              <w:t xml:space="preserve">付款方</w:t>
            </w:r>
            <w:r>
              <w:rPr>
                <w:rFonts w:ascii="宋体" w:hAnsi="宋体" w:eastAsia="宋体" w:cs="宋体"/>
                <w:color w:val="auto"/>
              </w:rPr>
              <w:t xml:space="preserve">式</w:t>
            </w:r>
            <w:r/>
          </w:p>
        </w:tc>
        <w:tc>
          <w:tcPr>
            <w:tcW w:w="1265" w:type="pct"/>
            <w:textDirection w:val="lrTb"/>
            <w:noWrap w:val="false"/>
          </w:tcPr>
          <w:p>
            <w:pPr>
              <w:ind w:left="114"/>
              <w:spacing w:before="241" w:line="221" w:lineRule="auto"/>
              <w:rPr>
                <w:rFonts w:hint="eastAsia" w:ascii="宋体" w:hAnsi="宋体" w:eastAsia="宋体" w:cs="宋体"/>
                <w:color w:val="auto"/>
              </w:rPr>
            </w:pPr>
            <w:r>
              <w:rPr>
                <w:rFonts w:ascii="宋体" w:hAnsi="宋体" w:eastAsia="宋体" w:cs="宋体"/>
                <w:color w:val="auto"/>
                <w:spacing w:val="-1"/>
              </w:rPr>
              <w:t xml:space="preserve">按采购文件</w:t>
            </w:r>
            <w:r>
              <w:rPr>
                <w:rFonts w:ascii="宋体" w:hAnsi="宋体" w:eastAsia="宋体" w:cs="宋体"/>
                <w:color w:val="auto"/>
              </w:rPr>
              <w:t xml:space="preserve">要求</w:t>
            </w:r>
            <w:r/>
          </w:p>
        </w:tc>
        <w:tc>
          <w:tcPr>
            <w:tcW w:w="778" w:type="pct"/>
            <w:textDirection w:val="lrTb"/>
            <w:noWrap w:val="false"/>
          </w:tcPr>
          <w:p>
            <w:pPr>
              <w:rPr>
                <w:color w:val="auto"/>
              </w:rPr>
            </w:pPr>
            <w:r>
              <w:rPr>
                <w:color w:val="auto"/>
              </w:rPr>
            </w:r>
            <w:r/>
          </w:p>
        </w:tc>
        <w:tc>
          <w:tcPr>
            <w:tcW w:w="1542" w:type="pct"/>
            <w:textDirection w:val="lrTb"/>
            <w:noWrap w:val="false"/>
          </w:tcPr>
          <w:p>
            <w:pPr>
              <w:rPr>
                <w:color w:val="auto"/>
              </w:rPr>
            </w:pPr>
            <w:r>
              <w:rPr>
                <w:color w:val="auto"/>
              </w:rPr>
            </w:r>
            <w:r/>
          </w:p>
        </w:tc>
      </w:tr>
      <w:tr>
        <w:trPr>
          <w:trHeight w:val="683"/>
        </w:trPr>
        <w:tc>
          <w:tcPr>
            <w:tcW w:w="464" w:type="pct"/>
            <w:textDirection w:val="lrTb"/>
            <w:noWrap w:val="false"/>
          </w:tcPr>
          <w:p>
            <w:pPr>
              <w:spacing w:line="261" w:lineRule="auto"/>
              <w:rPr>
                <w:color w:val="auto"/>
              </w:rPr>
            </w:pPr>
            <w:r>
              <w:rPr>
                <w:color w:val="auto"/>
              </w:rPr>
            </w:r>
            <w:r/>
          </w:p>
          <w:p>
            <w:pPr>
              <w:ind w:left="346"/>
              <w:spacing w:before="68" w:line="185" w:lineRule="auto"/>
              <w:rPr>
                <w:rFonts w:hint="eastAsia" w:ascii="宋体" w:hAnsi="宋体" w:eastAsia="宋体" w:cs="宋体"/>
                <w:color w:val="auto"/>
              </w:rPr>
            </w:pPr>
            <w:r>
              <w:rPr>
                <w:rFonts w:hint="eastAsia" w:ascii="宋体" w:hAnsi="宋体" w:eastAsia="宋体" w:cs="宋体"/>
                <w:color w:val="auto"/>
              </w:rPr>
              <w:t xml:space="preserve">3</w:t>
            </w:r>
            <w:r/>
          </w:p>
        </w:tc>
        <w:tc>
          <w:tcPr>
            <w:tcW w:w="949" w:type="pct"/>
            <w:textDirection w:val="lrTb"/>
            <w:noWrap w:val="false"/>
          </w:tcPr>
          <w:p>
            <w:pPr>
              <w:ind w:left="114"/>
              <w:spacing w:before="294" w:line="221" w:lineRule="auto"/>
              <w:rPr>
                <w:rFonts w:hint="eastAsia" w:ascii="宋体" w:hAnsi="宋体" w:eastAsia="宋体" w:cs="宋体"/>
                <w:color w:val="auto"/>
              </w:rPr>
            </w:pPr>
            <w:r>
              <w:rPr>
                <w:rFonts w:ascii="宋体" w:hAnsi="宋体" w:eastAsia="宋体" w:cs="宋体"/>
                <w:color w:val="auto"/>
                <w:spacing w:val="-2"/>
              </w:rPr>
              <w:t xml:space="preserve">投</w:t>
            </w:r>
            <w:r>
              <w:rPr>
                <w:rFonts w:ascii="宋体" w:hAnsi="宋体" w:eastAsia="宋体" w:cs="宋体"/>
                <w:color w:val="auto"/>
                <w:spacing w:val="-1"/>
              </w:rPr>
              <w:t xml:space="preserve">标货币</w:t>
            </w:r>
            <w:r/>
          </w:p>
        </w:tc>
        <w:tc>
          <w:tcPr>
            <w:tcW w:w="1265" w:type="pct"/>
            <w:textDirection w:val="lrTb"/>
            <w:noWrap w:val="false"/>
          </w:tcPr>
          <w:p>
            <w:pPr>
              <w:ind w:left="114"/>
              <w:spacing w:before="294" w:line="221" w:lineRule="auto"/>
              <w:rPr>
                <w:rFonts w:hint="eastAsia" w:ascii="宋体" w:hAnsi="宋体" w:eastAsia="宋体" w:cs="宋体"/>
                <w:color w:val="auto"/>
              </w:rPr>
            </w:pPr>
            <w:r>
              <w:rPr>
                <w:rFonts w:ascii="宋体" w:hAnsi="宋体" w:eastAsia="宋体" w:cs="宋体"/>
                <w:color w:val="auto"/>
                <w:spacing w:val="-1"/>
              </w:rPr>
              <w:t xml:space="preserve">人民币</w:t>
            </w:r>
            <w:r/>
          </w:p>
        </w:tc>
        <w:tc>
          <w:tcPr>
            <w:tcW w:w="778" w:type="pct"/>
            <w:textDirection w:val="lrTb"/>
            <w:noWrap w:val="false"/>
          </w:tcPr>
          <w:p>
            <w:pPr>
              <w:rPr>
                <w:color w:val="auto"/>
              </w:rPr>
            </w:pPr>
            <w:r>
              <w:rPr>
                <w:color w:val="auto"/>
              </w:rPr>
            </w:r>
            <w:r/>
          </w:p>
        </w:tc>
        <w:tc>
          <w:tcPr>
            <w:tcW w:w="1542" w:type="pct"/>
            <w:textDirection w:val="lrTb"/>
            <w:noWrap w:val="false"/>
          </w:tcPr>
          <w:p>
            <w:pPr>
              <w:rPr>
                <w:color w:val="auto"/>
              </w:rPr>
            </w:pPr>
            <w:r>
              <w:rPr>
                <w:color w:val="auto"/>
              </w:rPr>
            </w:r>
            <w:r/>
          </w:p>
        </w:tc>
      </w:tr>
      <w:tr>
        <w:trPr>
          <w:trHeight w:val="721"/>
        </w:trPr>
        <w:tc>
          <w:tcPr>
            <w:tcW w:w="464" w:type="pct"/>
            <w:textDirection w:val="lrTb"/>
            <w:noWrap w:val="false"/>
          </w:tcPr>
          <w:p>
            <w:pPr>
              <w:spacing w:line="282" w:lineRule="auto"/>
              <w:rPr>
                <w:color w:val="auto"/>
              </w:rPr>
            </w:pPr>
            <w:r>
              <w:rPr>
                <w:color w:val="auto"/>
              </w:rPr>
            </w:r>
            <w:r/>
          </w:p>
          <w:p>
            <w:pPr>
              <w:ind w:left="351"/>
              <w:spacing w:before="68" w:line="183" w:lineRule="auto"/>
              <w:rPr>
                <w:rFonts w:hint="eastAsia" w:ascii="宋体" w:hAnsi="宋体" w:eastAsia="宋体" w:cs="宋体"/>
                <w:color w:val="auto"/>
              </w:rPr>
            </w:pPr>
            <w:r>
              <w:rPr>
                <w:rFonts w:hint="eastAsia" w:ascii="宋体" w:hAnsi="宋体" w:eastAsia="宋体" w:cs="宋体"/>
                <w:color w:val="auto"/>
              </w:rPr>
              <w:t xml:space="preserve">4</w:t>
            </w:r>
            <w:r/>
          </w:p>
        </w:tc>
        <w:tc>
          <w:tcPr>
            <w:tcW w:w="949" w:type="pct"/>
            <w:textDirection w:val="lrTb"/>
            <w:noWrap w:val="false"/>
          </w:tcPr>
          <w:p>
            <w:pPr>
              <w:spacing w:line="246" w:lineRule="auto"/>
              <w:rPr>
                <w:color w:val="auto"/>
              </w:rPr>
            </w:pPr>
            <w:r>
              <w:rPr>
                <w:color w:val="auto"/>
              </w:rPr>
            </w:r>
            <w:r/>
          </w:p>
          <w:p>
            <w:pPr>
              <w:ind w:left="112"/>
              <w:spacing w:before="68" w:line="222" w:lineRule="auto"/>
              <w:rPr>
                <w:rFonts w:hint="eastAsia" w:ascii="宋体" w:hAnsi="宋体" w:eastAsia="宋体" w:cs="宋体"/>
                <w:color w:val="auto"/>
              </w:rPr>
            </w:pPr>
            <w:r>
              <w:rPr>
                <w:rFonts w:ascii="宋体" w:hAnsi="宋体" w:eastAsia="宋体" w:cs="宋体"/>
                <w:color w:val="auto"/>
                <w:spacing w:val="-2"/>
              </w:rPr>
              <w:t xml:space="preserve">其</w:t>
            </w:r>
            <w:r>
              <w:rPr>
                <w:rFonts w:ascii="宋体" w:hAnsi="宋体" w:eastAsia="宋体" w:cs="宋体"/>
                <w:color w:val="auto"/>
                <w:spacing w:val="-1"/>
              </w:rPr>
              <w:t xml:space="preserve">他</w:t>
            </w:r>
            <w:r/>
          </w:p>
        </w:tc>
        <w:tc>
          <w:tcPr>
            <w:tcW w:w="1265" w:type="pct"/>
            <w:textDirection w:val="lrTb"/>
            <w:noWrap w:val="false"/>
          </w:tcPr>
          <w:p>
            <w:pPr>
              <w:spacing w:line="245" w:lineRule="auto"/>
              <w:rPr>
                <w:color w:val="auto"/>
              </w:rPr>
            </w:pPr>
            <w:r>
              <w:rPr>
                <w:color w:val="auto"/>
              </w:rPr>
            </w:r>
            <w:r/>
          </w:p>
          <w:p>
            <w:pPr>
              <w:ind w:left="114"/>
              <w:spacing w:before="68" w:line="221" w:lineRule="auto"/>
              <w:rPr>
                <w:rFonts w:hint="eastAsia" w:ascii="宋体" w:hAnsi="宋体" w:eastAsia="宋体" w:cs="宋体"/>
                <w:color w:val="auto"/>
              </w:rPr>
            </w:pPr>
            <w:r>
              <w:rPr>
                <w:rFonts w:ascii="宋体" w:hAnsi="宋体" w:eastAsia="宋体" w:cs="宋体"/>
                <w:color w:val="auto"/>
                <w:spacing w:val="-1"/>
              </w:rPr>
              <w:t xml:space="preserve">按采购文件</w:t>
            </w:r>
            <w:r>
              <w:rPr>
                <w:rFonts w:ascii="宋体" w:hAnsi="宋体" w:eastAsia="宋体" w:cs="宋体"/>
                <w:color w:val="auto"/>
              </w:rPr>
              <w:t xml:space="preserve">要求</w:t>
            </w:r>
            <w:r/>
          </w:p>
        </w:tc>
        <w:tc>
          <w:tcPr>
            <w:tcW w:w="778" w:type="pct"/>
            <w:textDirection w:val="lrTb"/>
            <w:noWrap w:val="false"/>
          </w:tcPr>
          <w:p>
            <w:pPr>
              <w:rPr>
                <w:color w:val="auto"/>
              </w:rPr>
            </w:pPr>
            <w:r>
              <w:rPr>
                <w:color w:val="auto"/>
              </w:rPr>
            </w:r>
            <w:r/>
          </w:p>
        </w:tc>
        <w:tc>
          <w:tcPr>
            <w:tcW w:w="1542" w:type="pct"/>
            <w:textDirection w:val="lrTb"/>
            <w:noWrap w:val="false"/>
          </w:tcPr>
          <w:p>
            <w:pPr>
              <w:rPr>
                <w:color w:val="auto"/>
              </w:rPr>
            </w:pPr>
            <w:r>
              <w:rPr>
                <w:color w:val="auto"/>
              </w:rPr>
            </w:r>
            <w:r/>
          </w:p>
        </w:tc>
      </w:tr>
      <w:tr>
        <w:trPr>
          <w:trHeight w:val="721"/>
        </w:trPr>
        <w:tc>
          <w:tcPr>
            <w:tcW w:w="464" w:type="pct"/>
            <w:textDirection w:val="lrTb"/>
            <w:noWrap w:val="false"/>
          </w:tcPr>
          <w:p>
            <w:pPr>
              <w:ind w:left="351"/>
              <w:spacing w:before="68" w:line="183" w:lineRule="auto"/>
              <w:rPr>
                <w:rFonts w:hint="eastAsia" w:ascii="宋体" w:hAnsi="宋体" w:eastAsia="宋体" w:cs="宋体"/>
                <w:color w:val="auto"/>
              </w:rPr>
            </w:pPr>
            <w:r>
              <w:rPr>
                <w:rFonts w:hint="eastAsia" w:ascii="宋体" w:hAnsi="宋体" w:eastAsia="宋体" w:cs="宋体"/>
                <w:color w:val="auto"/>
              </w:rPr>
            </w:r>
            <w:r/>
          </w:p>
        </w:tc>
        <w:tc>
          <w:tcPr>
            <w:tcW w:w="949" w:type="pct"/>
            <w:textDirection w:val="lrTb"/>
            <w:noWrap w:val="false"/>
          </w:tcPr>
          <w:p>
            <w:pPr>
              <w:ind w:left="112"/>
              <w:spacing w:before="68" w:line="222" w:lineRule="auto"/>
              <w:rPr>
                <w:rFonts w:hint="eastAsia" w:ascii="宋体" w:hAnsi="宋体" w:eastAsia="宋体" w:cs="宋体"/>
                <w:color w:val="auto"/>
                <w:spacing w:val="-2"/>
              </w:rPr>
            </w:pPr>
            <w:r>
              <w:rPr>
                <w:rFonts w:hint="eastAsia" w:ascii="宋体" w:hAnsi="宋体" w:eastAsia="宋体" w:cs="宋体"/>
                <w:color w:val="auto"/>
                <w:spacing w:val="-2"/>
              </w:rPr>
              <w:t xml:space="preserve">...</w:t>
            </w:r>
            <w:r/>
          </w:p>
        </w:tc>
        <w:tc>
          <w:tcPr>
            <w:tcW w:w="1265" w:type="pct"/>
            <w:textDirection w:val="lrTb"/>
            <w:noWrap w:val="false"/>
          </w:tcPr>
          <w:p>
            <w:pPr>
              <w:ind w:left="114"/>
              <w:spacing w:before="68" w:line="221" w:lineRule="auto"/>
              <w:rPr>
                <w:rFonts w:hint="eastAsia" w:ascii="宋体" w:hAnsi="宋体" w:eastAsia="宋体" w:cs="宋体"/>
                <w:color w:val="auto"/>
                <w:spacing w:val="-1"/>
              </w:rPr>
            </w:pPr>
            <w:r>
              <w:rPr>
                <w:rFonts w:hint="eastAsia" w:ascii="宋体" w:hAnsi="宋体" w:eastAsia="宋体" w:cs="宋体"/>
                <w:color w:val="auto"/>
                <w:spacing w:val="-1"/>
              </w:rPr>
            </w:r>
            <w:r/>
          </w:p>
        </w:tc>
        <w:tc>
          <w:tcPr>
            <w:tcW w:w="778" w:type="pct"/>
            <w:textDirection w:val="lrTb"/>
            <w:noWrap w:val="false"/>
          </w:tcPr>
          <w:p>
            <w:pPr>
              <w:rPr>
                <w:color w:val="auto"/>
              </w:rPr>
            </w:pPr>
            <w:r>
              <w:rPr>
                <w:color w:val="auto"/>
              </w:rPr>
            </w:r>
            <w:r/>
          </w:p>
        </w:tc>
        <w:tc>
          <w:tcPr>
            <w:tcW w:w="1542" w:type="pct"/>
            <w:textDirection w:val="lrTb"/>
            <w:noWrap w:val="false"/>
          </w:tcPr>
          <w:p>
            <w:pPr>
              <w:rPr>
                <w:color w:val="auto"/>
              </w:rPr>
            </w:pPr>
            <w:r>
              <w:rPr>
                <w:color w:val="auto"/>
              </w:rPr>
            </w:r>
            <w:r/>
          </w:p>
        </w:tc>
      </w:tr>
    </w:tbl>
    <w:p>
      <w:pPr>
        <w:spacing w:line="474" w:lineRule="auto"/>
        <w:rPr>
          <w:color w:val="auto"/>
        </w:rPr>
      </w:pPr>
      <w:r>
        <w:rPr>
          <w:color w:val="auto"/>
        </w:rPr>
      </w:r>
      <w:r/>
    </w:p>
    <w:p>
      <w:pPr>
        <w:ind w:left="103"/>
        <w:spacing w:before="68" w:line="221" w:lineRule="auto"/>
        <w:rPr>
          <w:rFonts w:hint="eastAsia" w:ascii="宋体" w:hAnsi="宋体" w:eastAsia="宋体" w:cs="宋体"/>
          <w:color w:val="auto"/>
        </w:rPr>
      </w:pPr>
      <w:r>
        <w:rPr>
          <w:rFonts w:ascii="宋体" w:hAnsi="宋体" w:eastAsia="宋体" w:cs="宋体"/>
          <w:color w:val="auto"/>
          <w:spacing w:val="9"/>
        </w:rPr>
        <w:t xml:space="preserve">供应商名称</w:t>
      </w:r>
      <w:r>
        <w:rPr>
          <w:rFonts w:hint="eastAsia" w:ascii="宋体" w:hAnsi="宋体" w:eastAsia="宋体" w:cs="宋体"/>
          <w:color w:val="auto"/>
          <w:spacing w:val="9"/>
        </w:rPr>
        <w:t xml:space="preserve">（电子签章）</w:t>
      </w:r>
      <w:r>
        <w:rPr>
          <w:rFonts w:ascii="宋体" w:hAnsi="宋体" w:eastAsia="宋体" w:cs="宋体"/>
          <w:color w:val="auto"/>
          <w:spacing w:val="9"/>
        </w:rPr>
        <w:t xml:space="preserve"> </w:t>
      </w:r>
      <w:r>
        <w:rPr>
          <w:rFonts w:ascii="宋体" w:hAnsi="宋体" w:eastAsia="宋体" w:cs="宋体"/>
          <w:color w:val="auto"/>
          <w:spacing w:val="8"/>
        </w:rPr>
        <w:t xml:space="preserve">：</w:t>
      </w:r>
      <w:r/>
    </w:p>
    <w:p>
      <w:pPr>
        <w:spacing w:before="68" w:line="404" w:lineRule="auto"/>
        <w:rPr>
          <w:rFonts w:hint="eastAsia" w:ascii="宋体" w:hAnsi="宋体" w:eastAsia="宋体" w:cs="宋体"/>
          <w:color w:val="auto"/>
        </w:rPr>
      </w:pPr>
      <w:r>
        <w:rPr>
          <w:rFonts w:ascii="宋体" w:hAnsi="宋体" w:eastAsia="宋体" w:cs="宋体"/>
          <w:color w:val="auto"/>
        </w:rPr>
        <w:t xml:space="preserve">法定代表人或者授权代表</w:t>
      </w:r>
      <w:r>
        <w:rPr>
          <w:rFonts w:hint="eastAsia" w:ascii="宋体" w:hAnsi="宋体" w:eastAsia="宋体" w:cs="宋体"/>
          <w:color w:val="auto"/>
        </w:rPr>
        <w:t xml:space="preserve">（</w:t>
      </w:r>
      <w:r>
        <w:rPr>
          <w:rFonts w:ascii="宋体" w:hAnsi="宋体" w:eastAsia="宋体" w:cs="宋体"/>
          <w:color w:val="auto"/>
        </w:rPr>
        <w:t xml:space="preserve">签字或盖章</w:t>
      </w:r>
      <w:r>
        <w:rPr>
          <w:rFonts w:hint="eastAsia" w:ascii="宋体" w:hAnsi="宋体" w:eastAsia="宋体" w:cs="宋体"/>
          <w:color w:val="auto"/>
        </w:rPr>
        <w:t xml:space="preserve">）</w:t>
      </w:r>
      <w:r>
        <w:rPr>
          <w:rFonts w:ascii="宋体" w:hAnsi="宋体" w:eastAsia="宋体" w:cs="宋体"/>
          <w:color w:val="auto"/>
        </w:rPr>
        <w:t xml:space="preserve">：</w:t>
      </w:r>
      <w:r/>
    </w:p>
    <w:p>
      <w:pPr>
        <w:ind w:left="4448"/>
        <w:spacing w:before="249" w:line="221" w:lineRule="auto"/>
        <w:rPr>
          <w:rFonts w:hint="eastAsia" w:ascii="宋体" w:hAnsi="宋体" w:eastAsia="宋体" w:cs="宋体"/>
          <w:color w:val="auto"/>
        </w:rPr>
      </w:pPr>
      <w:r>
        <w:rPr>
          <w:rFonts w:ascii="宋体" w:hAnsi="宋体" w:eastAsia="宋体" w:cs="宋体"/>
          <w:color w:val="auto"/>
          <w:spacing w:val="-6"/>
        </w:rPr>
        <w:t xml:space="preserve">日期：      年   月   </w:t>
      </w:r>
      <w:r>
        <w:rPr>
          <w:rFonts w:ascii="宋体" w:hAnsi="宋体" w:eastAsia="宋体" w:cs="宋体"/>
          <w:color w:val="auto"/>
          <w:spacing w:val="-4"/>
        </w:rPr>
        <w:t xml:space="preserve">日</w:t>
      </w:r>
      <w:r/>
    </w:p>
    <w:p>
      <w:pPr>
        <w:spacing w:line="262" w:lineRule="auto"/>
        <w:rPr>
          <w:color w:val="auto"/>
        </w:rPr>
      </w:pPr>
      <w:r>
        <w:rPr>
          <w:color w:val="auto"/>
        </w:rPr>
      </w:r>
      <w:r/>
    </w:p>
    <w:p>
      <w:pPr>
        <w:ind w:left="104"/>
        <w:spacing w:before="69" w:line="221" w:lineRule="auto"/>
        <w:rPr>
          <w:rFonts w:hint="eastAsia" w:ascii="宋体" w:hAnsi="宋体" w:eastAsia="宋体" w:cs="宋体"/>
          <w:color w:val="auto"/>
        </w:rPr>
      </w:pPr>
      <w:r>
        <w:rPr>
          <w:rFonts w:ascii="宋体" w:hAnsi="宋体" w:eastAsia="宋体" w:cs="宋体"/>
          <w:color w:val="auto"/>
          <w:spacing w:val="-9"/>
        </w:rPr>
        <w:t xml:space="preserve">填</w:t>
      </w:r>
      <w:r>
        <w:rPr>
          <w:rFonts w:ascii="宋体" w:hAnsi="宋体" w:eastAsia="宋体" w:cs="宋体"/>
          <w:color w:val="auto"/>
          <w:spacing w:val="-5"/>
        </w:rPr>
        <w:t xml:space="preserve">写说明：</w:t>
      </w:r>
      <w:r/>
    </w:p>
    <w:p>
      <w:pPr>
        <w:ind w:left="538"/>
        <w:spacing w:before="128" w:line="276" w:lineRule="exact"/>
        <w:rPr>
          <w:rFonts w:hint="eastAsia" w:ascii="宋体" w:hAnsi="宋体" w:eastAsia="宋体" w:cs="宋体"/>
          <w:color w:val="auto"/>
        </w:rPr>
      </w:pPr>
      <w:r>
        <w:rPr>
          <w:rFonts w:ascii="宋体" w:hAnsi="宋体" w:eastAsia="宋体" w:cs="宋体"/>
          <w:color w:val="auto"/>
          <w:spacing w:val="-2"/>
          <w:position w:val="1"/>
        </w:rPr>
        <w:t xml:space="preserve">1.行数不够，</w:t>
      </w:r>
      <w:r>
        <w:rPr>
          <w:rFonts w:ascii="宋体" w:hAnsi="宋体" w:eastAsia="宋体" w:cs="宋体"/>
          <w:color w:val="auto"/>
          <w:spacing w:val="-1"/>
          <w:position w:val="1"/>
        </w:rPr>
        <w:t xml:space="preserve">可自行添加；</w:t>
      </w:r>
      <w:r/>
    </w:p>
    <w:p>
      <w:pPr>
        <w:ind w:left="525"/>
        <w:spacing w:before="124" w:line="276" w:lineRule="exact"/>
        <w:rPr>
          <w:rFonts w:hint="eastAsia" w:ascii="宋体" w:hAnsi="宋体" w:eastAsia="宋体" w:cs="宋体"/>
          <w:color w:val="auto"/>
        </w:rPr>
      </w:pPr>
      <w:r>
        <w:rPr>
          <w:rFonts w:ascii="宋体" w:hAnsi="宋体" w:eastAsia="宋体" w:cs="宋体"/>
          <w:color w:val="auto"/>
          <w:spacing w:val="-1"/>
          <w:position w:val="1"/>
        </w:rPr>
        <w:t xml:space="preserve">2</w:t>
      </w:r>
      <w:r>
        <w:rPr>
          <w:rFonts w:hint="eastAsia" w:eastAsia="宋体"/>
        </w:rPr>
        <w:t xml:space="preserve">.</w:t>
      </w:r>
      <w:r>
        <w:rPr>
          <w:rFonts w:ascii="宋体" w:hAnsi="宋体" w:eastAsia="宋体" w:cs="宋体"/>
          <w:color w:val="auto"/>
          <w:spacing w:val="-1"/>
          <w:position w:val="1"/>
        </w:rPr>
        <w:t xml:space="preserve">根据项目添</w:t>
      </w:r>
      <w:r>
        <w:rPr>
          <w:rFonts w:ascii="宋体" w:hAnsi="宋体" w:eastAsia="宋体" w:cs="宋体"/>
          <w:color w:val="auto"/>
          <w:position w:val="1"/>
        </w:rPr>
        <w:t xml:space="preserve">加的</w:t>
      </w:r>
      <w:r>
        <w:rPr>
          <w:rFonts w:hint="eastAsia" w:ascii="宋体" w:hAnsi="宋体" w:eastAsia="宋体" w:cs="宋体"/>
          <w:color w:val="auto"/>
          <w:position w:val="1"/>
        </w:rPr>
        <w:t xml:space="preserve">其他</w:t>
      </w:r>
      <w:r>
        <w:rPr>
          <w:rFonts w:ascii="宋体" w:hAnsi="宋体" w:eastAsia="宋体" w:cs="宋体"/>
          <w:color w:val="auto"/>
          <w:position w:val="1"/>
        </w:rPr>
        <w:t xml:space="preserve">承诺等也请列出。</w:t>
      </w:r>
      <w:r/>
    </w:p>
    <w:p>
      <w:pPr>
        <w:rPr>
          <w:color w:val="auto"/>
        </w:rPr>
        <w:sectPr>
          <w:footnotePr/>
          <w:endnotePr/>
          <w:type w:val="nextPage"/>
          <w:pgSz w:w="11909" w:h="16836" w:orient="portrait"/>
          <w:pgMar w:top="1440" w:right="1080" w:bottom="1440" w:left="1080" w:header="0" w:footer="0" w:gutter="0"/>
          <w:cols w:num="1" w:sep="0" w:space="720" w:equalWidth="1"/>
          <w:docGrid w:linePitch="360"/>
        </w:sectPr>
      </w:pPr>
      <w:r>
        <w:rPr>
          <w:color w:val="auto"/>
        </w:rPr>
      </w:r>
      <w:r/>
    </w:p>
    <w:p>
      <w:pPr>
        <w:ind w:left="2576"/>
        <w:spacing w:before="55" w:line="219" w:lineRule="auto"/>
        <w:rPr>
          <w:rFonts w:hint="eastAsia" w:ascii="宋体" w:hAnsi="宋体" w:eastAsia="宋体" w:cs="宋体"/>
          <w:color w:val="auto"/>
          <w:sz w:val="30"/>
          <w:szCs w:val="30"/>
        </w:rPr>
      </w:pPr>
      <w:r>
        <w:rPr>
          <w:rFonts w:ascii="宋体" w:hAnsi="宋体" w:eastAsia="宋体" w:cs="宋体"/>
          <w:color w:val="auto"/>
          <w:spacing w:val="-6"/>
          <w:sz w:val="30"/>
          <w:szCs w:val="30"/>
        </w:rPr>
        <w:t xml:space="preserve">附</w:t>
      </w:r>
      <w:r>
        <w:rPr>
          <w:rFonts w:ascii="宋体" w:hAnsi="宋体" w:eastAsia="宋体" w:cs="宋体"/>
          <w:color w:val="auto"/>
          <w:spacing w:val="-4"/>
          <w:sz w:val="30"/>
          <w:szCs w:val="30"/>
        </w:rPr>
        <w:t xml:space="preserve">件 </w:t>
      </w:r>
      <w:r>
        <w:rPr>
          <w:rFonts w:hint="eastAsia" w:ascii="宋体" w:hAnsi="宋体" w:eastAsia="宋体" w:cs="宋体"/>
          <w:color w:val="auto"/>
          <w:spacing w:val="-4"/>
          <w:sz w:val="30"/>
          <w:szCs w:val="30"/>
        </w:rPr>
        <w:t xml:space="preserve">6</w:t>
      </w:r>
      <w:r>
        <w:rPr>
          <w:rFonts w:ascii="宋体" w:hAnsi="宋体" w:eastAsia="宋体" w:cs="宋体"/>
          <w:color w:val="auto"/>
          <w:spacing w:val="-4"/>
          <w:sz w:val="30"/>
          <w:szCs w:val="30"/>
        </w:rPr>
        <w:t xml:space="preserve">  技术条款响应及偏离表</w:t>
      </w:r>
      <w:r/>
    </w:p>
    <w:p>
      <w:pPr>
        <w:spacing w:line="246" w:lineRule="auto"/>
        <w:rPr>
          <w:color w:val="auto"/>
        </w:rPr>
      </w:pPr>
      <w:r>
        <w:rPr>
          <w:color w:val="auto"/>
        </w:rPr>
      </w:r>
      <w:r/>
    </w:p>
    <w:p>
      <w:pPr>
        <w:ind w:left="103"/>
        <w:spacing w:before="78" w:line="211" w:lineRule="auto"/>
        <w:rPr>
          <w:rFonts w:hint="eastAsia" w:ascii="宋体" w:hAnsi="宋体" w:eastAsia="宋体" w:cs="宋体"/>
          <w:color w:val="auto"/>
          <w:sz w:val="24"/>
          <w:szCs w:val="24"/>
        </w:rPr>
      </w:pPr>
      <w:r>
        <w:rPr>
          <w:rFonts w:ascii="宋体" w:hAnsi="宋体" w:eastAsia="宋体" w:cs="宋体"/>
          <w:color w:val="auto"/>
          <w:spacing w:val="-1"/>
          <w:sz w:val="24"/>
          <w:szCs w:val="24"/>
        </w:rPr>
        <w:t xml:space="preserve">项目编</w:t>
      </w:r>
      <w:r>
        <w:rPr>
          <w:rFonts w:ascii="宋体" w:hAnsi="宋体" w:eastAsia="宋体" w:cs="宋体"/>
          <w:color w:val="auto"/>
          <w:sz w:val="24"/>
          <w:szCs w:val="24"/>
        </w:rPr>
        <w:t xml:space="preserve">号：</w:t>
      </w:r>
      <w:r/>
    </w:p>
    <w:p>
      <w:pPr>
        <w:pStyle w:val="775"/>
        <w:rPr>
          <w:color w:val="auto"/>
        </w:rPr>
      </w:pPr>
      <w:r>
        <w:rPr>
          <w:color w:val="auto"/>
        </w:rPr>
      </w:r>
      <w:r/>
    </w:p>
    <w:tbl>
      <w:tblPr>
        <w:tblStyle w:val="766"/>
        <w:tblW w:w="99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39"/>
        <w:gridCol w:w="3255"/>
        <w:gridCol w:w="2085"/>
        <w:gridCol w:w="2235"/>
        <w:gridCol w:w="1858"/>
      </w:tblGrid>
      <w:tr>
        <w:trPr>
          <w:cantSplit/>
          <w:jc w:val="center"/>
          <w:trHeight w:val="787"/>
        </w:trPr>
        <w:tc>
          <w:tcPr>
            <w:tcMar>
              <w:left w:w="15" w:type="dxa"/>
              <w:top w:w="15" w:type="dxa"/>
              <w:right w:w="15" w:type="dxa"/>
              <w:bottom w:w="0" w:type="dxa"/>
            </w:tcMar>
            <w:tcW w:w="539" w:type="dxa"/>
            <w:vAlign w:val="center"/>
            <w:textDirection w:val="lrTb"/>
            <w:noWrap/>
          </w:tcPr>
          <w:p>
            <w:pPr>
              <w:jc w:val="center"/>
              <w:spacing w:before="5"/>
              <w:rPr>
                <w:color w:val="auto"/>
              </w:rPr>
            </w:pPr>
            <w:r>
              <w:rPr>
                <w:rFonts w:hint="eastAsia"/>
                <w:color w:val="auto"/>
              </w:rPr>
              <w:t xml:space="preserve">序号</w:t>
            </w:r>
            <w:r/>
          </w:p>
        </w:tc>
        <w:tc>
          <w:tcPr>
            <w:tcMar>
              <w:left w:w="15" w:type="dxa"/>
              <w:top w:w="15" w:type="dxa"/>
              <w:right w:w="15" w:type="dxa"/>
              <w:bottom w:w="0" w:type="dxa"/>
            </w:tcMar>
            <w:tcW w:w="3255" w:type="dxa"/>
            <w:vAlign w:val="center"/>
            <w:textDirection w:val="lrTb"/>
            <w:noWrap/>
          </w:tcPr>
          <w:p>
            <w:pPr>
              <w:jc w:val="center"/>
              <w:spacing w:before="5"/>
              <w:rPr>
                <w:color w:val="auto"/>
              </w:rPr>
            </w:pPr>
            <w:r>
              <w:rPr>
                <w:rFonts w:hint="eastAsia"/>
                <w:color w:val="auto"/>
              </w:rPr>
              <w:t xml:space="preserve">采购需求</w:t>
            </w:r>
            <w:r/>
          </w:p>
        </w:tc>
        <w:tc>
          <w:tcPr>
            <w:tcMar>
              <w:left w:w="15" w:type="dxa"/>
              <w:top w:w="15" w:type="dxa"/>
              <w:right w:w="15" w:type="dxa"/>
              <w:bottom w:w="0" w:type="dxa"/>
            </w:tcMar>
            <w:tcW w:w="2085" w:type="dxa"/>
            <w:vAlign w:val="center"/>
            <w:textDirection w:val="lrTb"/>
            <w:noWrap/>
          </w:tcPr>
          <w:p>
            <w:pPr>
              <w:jc w:val="center"/>
              <w:spacing w:before="5"/>
              <w:rPr>
                <w:color w:val="auto"/>
              </w:rPr>
            </w:pPr>
            <w:r>
              <w:rPr>
                <w:rFonts w:hint="eastAsia"/>
                <w:color w:val="auto"/>
              </w:rPr>
              <w:t xml:space="preserve">响应情况</w:t>
            </w:r>
            <w:r/>
          </w:p>
        </w:tc>
        <w:tc>
          <w:tcPr>
            <w:tcMar>
              <w:left w:w="15" w:type="dxa"/>
              <w:top w:w="15" w:type="dxa"/>
              <w:right w:w="15" w:type="dxa"/>
              <w:bottom w:w="0" w:type="dxa"/>
            </w:tcMar>
            <w:tcW w:w="2235" w:type="dxa"/>
            <w:vAlign w:val="center"/>
            <w:textDirection w:val="lrTb"/>
            <w:noWrap w:val="false"/>
          </w:tcPr>
          <w:p>
            <w:pPr>
              <w:jc w:val="center"/>
              <w:spacing w:before="5"/>
              <w:rPr>
                <w:color w:val="auto"/>
              </w:rPr>
            </w:pPr>
            <w:r>
              <w:rPr>
                <w:rFonts w:hint="eastAsia"/>
                <w:color w:val="auto"/>
              </w:rPr>
              <w:t xml:space="preserve">偏离情况</w:t>
            </w:r>
            <w:r/>
          </w:p>
        </w:tc>
        <w:tc>
          <w:tcPr>
            <w:tcW w:w="1858" w:type="dxa"/>
            <w:vAlign w:val="center"/>
            <w:textDirection w:val="lrTb"/>
            <w:noWrap w:val="false"/>
          </w:tcPr>
          <w:p>
            <w:pPr>
              <w:jc w:val="center"/>
              <w:spacing w:before="5"/>
              <w:rPr>
                <w:color w:val="auto"/>
              </w:rPr>
            </w:pPr>
            <w:r>
              <w:rPr>
                <w:rFonts w:hint="eastAsia"/>
                <w:color w:val="auto"/>
              </w:rPr>
              <w:t xml:space="preserve">备注</w:t>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rPr>
                <w:color w:val="auto"/>
              </w:rPr>
            </w:pPr>
            <w:r>
              <w:rPr>
                <w:rFonts w:hint="eastAsia"/>
                <w:color w:val="auto"/>
              </w:rPr>
              <w:t xml:space="preserve">1</w:t>
            </w:r>
            <w:r/>
          </w:p>
        </w:tc>
        <w:tc>
          <w:tcPr>
            <w:tcMar>
              <w:left w:w="15" w:type="dxa"/>
              <w:top w:w="15" w:type="dxa"/>
              <w:right w:w="15" w:type="dxa"/>
              <w:bottom w:w="0" w:type="dxa"/>
            </w:tcMar>
            <w:tcW w:w="3255" w:type="dxa"/>
            <w:vAlign w:val="center"/>
            <w:textDirection w:val="lrTb"/>
            <w:noWrap/>
          </w:tcPr>
          <w:p>
            <w:pPr>
              <w:pStyle w:val="774"/>
              <w:rPr>
                <w:rFonts w:eastAsia="Arial"/>
                <w:color w:val="auto"/>
              </w:rPr>
            </w:pPr>
            <w:r>
              <w:rPr>
                <w:rFonts w:eastAsia="Arial"/>
                <w:color w:val="auto"/>
              </w:rPr>
            </w:r>
            <w:r/>
          </w:p>
        </w:tc>
        <w:tc>
          <w:tcPr>
            <w:tcMar>
              <w:left w:w="15" w:type="dxa"/>
              <w:top w:w="15" w:type="dxa"/>
              <w:right w:w="15" w:type="dxa"/>
              <w:bottom w:w="0" w:type="dxa"/>
            </w:tcMar>
            <w:tcW w:w="2085" w:type="dxa"/>
            <w:vAlign w:val="center"/>
            <w:textDirection w:val="lrTb"/>
            <w:noWrap w:val="false"/>
          </w:tcPr>
          <w:p>
            <w:pPr>
              <w:ind w:firstLine="525"/>
              <w:rPr>
                <w:color w:val="auto"/>
              </w:rPr>
            </w:pPr>
            <w:r>
              <w:rPr>
                <w:color w:val="auto"/>
              </w:rPr>
            </w:r>
            <w:r/>
          </w:p>
        </w:tc>
        <w:tc>
          <w:tcPr>
            <w:tcMar>
              <w:left w:w="15" w:type="dxa"/>
              <w:top w:w="15" w:type="dxa"/>
              <w:right w:w="15" w:type="dxa"/>
              <w:bottom w:w="0" w:type="dxa"/>
            </w:tcMar>
            <w:tcW w:w="2235" w:type="dxa"/>
            <w:vAlign w:val="center"/>
            <w:textDirection w:val="lrTb"/>
            <w:noWrap/>
          </w:tcPr>
          <w:p>
            <w:pPr>
              <w:jc w:val="center"/>
              <w:rPr>
                <w:color w:val="auto"/>
              </w:rPr>
            </w:pPr>
            <w:r>
              <w:rPr>
                <w:rFonts w:hint="eastAsia"/>
                <w:color w:val="auto"/>
              </w:rPr>
              <w:t xml:space="preserve">　</w:t>
            </w:r>
            <w:r/>
          </w:p>
        </w:tc>
        <w:tc>
          <w:tcPr>
            <w:tcW w:w="1858" w:type="dxa"/>
            <w:vAlign w:val="center"/>
            <w:textDirection w:val="lrTb"/>
            <w:noWrap w:val="false"/>
          </w:tcPr>
          <w:p>
            <w:pPr>
              <w:jc w:val="center"/>
              <w:rPr>
                <w:color w:val="auto"/>
              </w:rPr>
            </w:pPr>
            <w:r>
              <w:rPr>
                <w:color w:val="auto"/>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rPr>
                <w:color w:val="auto"/>
              </w:rPr>
            </w:pPr>
            <w:r>
              <w:rPr>
                <w:rFonts w:hint="eastAsia"/>
                <w:color w:val="auto"/>
              </w:rPr>
              <w:t xml:space="preserve">2</w:t>
            </w:r>
            <w:r/>
          </w:p>
        </w:tc>
        <w:tc>
          <w:tcPr>
            <w:tcMar>
              <w:left w:w="15" w:type="dxa"/>
              <w:top w:w="15" w:type="dxa"/>
              <w:right w:w="15" w:type="dxa"/>
              <w:bottom w:w="0" w:type="dxa"/>
            </w:tcMar>
            <w:tcW w:w="3255" w:type="dxa"/>
            <w:vAlign w:val="center"/>
            <w:textDirection w:val="lrTb"/>
            <w:noWrap/>
          </w:tcPr>
          <w:p>
            <w:pPr>
              <w:spacing w:line="440" w:lineRule="exact"/>
              <w:rPr>
                <w:color w:val="auto"/>
              </w:rPr>
            </w:pPr>
            <w:r>
              <w:rPr>
                <w:color w:val="auto"/>
              </w:rPr>
            </w:r>
            <w:r/>
          </w:p>
          <w:p>
            <w:pPr>
              <w:pStyle w:val="774"/>
              <w:rPr>
                <w:rFonts w:eastAsia="Arial"/>
                <w:color w:val="auto"/>
              </w:rPr>
            </w:pPr>
            <w:r>
              <w:rPr>
                <w:rFonts w:eastAsia="Arial"/>
                <w:color w:val="auto"/>
              </w:rPr>
            </w:r>
            <w:r/>
          </w:p>
        </w:tc>
        <w:tc>
          <w:tcPr>
            <w:tcMar>
              <w:left w:w="15" w:type="dxa"/>
              <w:top w:w="15" w:type="dxa"/>
              <w:right w:w="15" w:type="dxa"/>
              <w:bottom w:w="0" w:type="dxa"/>
            </w:tcMar>
            <w:tcW w:w="2085" w:type="dxa"/>
            <w:vAlign w:val="center"/>
            <w:textDirection w:val="lrTb"/>
            <w:noWrap w:val="false"/>
          </w:tcPr>
          <w:p>
            <w:pPr>
              <w:rPr>
                <w:color w:val="auto"/>
              </w:rPr>
            </w:pPr>
            <w:r>
              <w:rPr>
                <w:color w:val="auto"/>
              </w:rPr>
            </w:r>
            <w:r/>
          </w:p>
        </w:tc>
        <w:tc>
          <w:tcPr>
            <w:tcMar>
              <w:left w:w="15" w:type="dxa"/>
              <w:top w:w="15" w:type="dxa"/>
              <w:right w:w="15" w:type="dxa"/>
              <w:bottom w:w="0" w:type="dxa"/>
            </w:tcMar>
            <w:tcW w:w="2235" w:type="dxa"/>
            <w:vAlign w:val="center"/>
            <w:textDirection w:val="lrTb"/>
            <w:noWrap/>
          </w:tcPr>
          <w:p>
            <w:pPr>
              <w:jc w:val="center"/>
              <w:rPr>
                <w:color w:val="auto"/>
              </w:rPr>
            </w:pPr>
            <w:r>
              <w:rPr>
                <w:color w:val="auto"/>
              </w:rPr>
            </w:r>
            <w:r/>
          </w:p>
        </w:tc>
        <w:tc>
          <w:tcPr>
            <w:tcW w:w="1858" w:type="dxa"/>
            <w:vAlign w:val="center"/>
            <w:textDirection w:val="lrTb"/>
            <w:noWrap w:val="false"/>
          </w:tcPr>
          <w:p>
            <w:pPr>
              <w:jc w:val="center"/>
              <w:rPr>
                <w:color w:val="auto"/>
              </w:rPr>
            </w:pPr>
            <w:r>
              <w:rPr>
                <w:color w:val="auto"/>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rPr>
                <w:color w:val="auto"/>
              </w:rPr>
            </w:pPr>
            <w:r>
              <w:rPr>
                <w:rFonts w:hint="eastAsia"/>
                <w:color w:val="auto"/>
              </w:rPr>
              <w:t xml:space="preserve">3</w:t>
            </w:r>
            <w:r/>
          </w:p>
        </w:tc>
        <w:tc>
          <w:tcPr>
            <w:tcMar>
              <w:left w:w="15" w:type="dxa"/>
              <w:top w:w="15" w:type="dxa"/>
              <w:right w:w="15" w:type="dxa"/>
              <w:bottom w:w="0" w:type="dxa"/>
            </w:tcMar>
            <w:tcW w:w="3255" w:type="dxa"/>
            <w:vAlign w:val="center"/>
            <w:textDirection w:val="lrTb"/>
            <w:noWrap/>
          </w:tcPr>
          <w:p>
            <w:pPr>
              <w:pStyle w:val="774"/>
              <w:rPr>
                <w:rFonts w:eastAsia="Arial"/>
                <w:color w:val="auto"/>
              </w:rPr>
            </w:pPr>
            <w:r>
              <w:rPr>
                <w:rFonts w:eastAsia="Arial"/>
                <w:color w:val="auto"/>
              </w:rPr>
            </w:r>
            <w:r/>
          </w:p>
        </w:tc>
        <w:tc>
          <w:tcPr>
            <w:tcMar>
              <w:left w:w="15" w:type="dxa"/>
              <w:top w:w="15" w:type="dxa"/>
              <w:right w:w="15" w:type="dxa"/>
              <w:bottom w:w="0" w:type="dxa"/>
            </w:tcMar>
            <w:tcW w:w="2085" w:type="dxa"/>
            <w:vAlign w:val="center"/>
            <w:textDirection w:val="lrTb"/>
            <w:noWrap w:val="false"/>
          </w:tcPr>
          <w:p>
            <w:pPr>
              <w:rPr>
                <w:color w:val="auto"/>
              </w:rPr>
            </w:pPr>
            <w:r>
              <w:rPr>
                <w:color w:val="auto"/>
              </w:rPr>
            </w:r>
            <w:r/>
          </w:p>
        </w:tc>
        <w:tc>
          <w:tcPr>
            <w:tcMar>
              <w:left w:w="15" w:type="dxa"/>
              <w:top w:w="15" w:type="dxa"/>
              <w:right w:w="15" w:type="dxa"/>
              <w:bottom w:w="0" w:type="dxa"/>
            </w:tcMar>
            <w:tcW w:w="2235" w:type="dxa"/>
            <w:vAlign w:val="center"/>
            <w:textDirection w:val="lrTb"/>
            <w:noWrap/>
          </w:tcPr>
          <w:p>
            <w:pPr>
              <w:jc w:val="center"/>
              <w:rPr>
                <w:color w:val="auto"/>
              </w:rPr>
            </w:pPr>
            <w:r>
              <w:rPr>
                <w:color w:val="auto"/>
              </w:rPr>
            </w:r>
            <w:r/>
          </w:p>
        </w:tc>
        <w:tc>
          <w:tcPr>
            <w:tcW w:w="1858" w:type="dxa"/>
            <w:vAlign w:val="center"/>
            <w:textDirection w:val="lrTb"/>
            <w:noWrap w:val="false"/>
          </w:tcPr>
          <w:p>
            <w:pPr>
              <w:jc w:val="center"/>
              <w:rPr>
                <w:color w:val="auto"/>
              </w:rPr>
            </w:pPr>
            <w:r>
              <w:rPr>
                <w:color w:val="auto"/>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rPr>
                <w:color w:val="auto"/>
              </w:rPr>
            </w:pPr>
            <w:r>
              <w:rPr>
                <w:rFonts w:hint="eastAsia"/>
                <w:color w:val="auto"/>
              </w:rPr>
              <w:t xml:space="preserve">4</w:t>
            </w:r>
            <w:r/>
          </w:p>
        </w:tc>
        <w:tc>
          <w:tcPr>
            <w:tcMar>
              <w:left w:w="15" w:type="dxa"/>
              <w:top w:w="15" w:type="dxa"/>
              <w:right w:w="15" w:type="dxa"/>
              <w:bottom w:w="0" w:type="dxa"/>
            </w:tcMar>
            <w:tcW w:w="3255" w:type="dxa"/>
            <w:vAlign w:val="center"/>
            <w:textDirection w:val="lrTb"/>
            <w:noWrap/>
          </w:tcPr>
          <w:p>
            <w:pPr>
              <w:pStyle w:val="774"/>
              <w:rPr>
                <w:rFonts w:eastAsia="Arial"/>
                <w:color w:val="auto"/>
              </w:rPr>
            </w:pPr>
            <w:r>
              <w:rPr>
                <w:rFonts w:eastAsia="Arial"/>
                <w:color w:val="auto"/>
              </w:rPr>
            </w:r>
            <w:r/>
          </w:p>
        </w:tc>
        <w:tc>
          <w:tcPr>
            <w:tcMar>
              <w:left w:w="15" w:type="dxa"/>
              <w:top w:w="15" w:type="dxa"/>
              <w:right w:w="15" w:type="dxa"/>
              <w:bottom w:w="0" w:type="dxa"/>
            </w:tcMar>
            <w:tcW w:w="2085" w:type="dxa"/>
            <w:vAlign w:val="center"/>
            <w:textDirection w:val="lrTb"/>
            <w:noWrap w:val="false"/>
          </w:tcPr>
          <w:p>
            <w:pPr>
              <w:rPr>
                <w:color w:val="auto"/>
              </w:rPr>
            </w:pPr>
            <w:r>
              <w:rPr>
                <w:color w:val="auto"/>
              </w:rPr>
            </w:r>
            <w:r/>
          </w:p>
        </w:tc>
        <w:tc>
          <w:tcPr>
            <w:tcMar>
              <w:left w:w="15" w:type="dxa"/>
              <w:top w:w="15" w:type="dxa"/>
              <w:right w:w="15" w:type="dxa"/>
              <w:bottom w:w="0" w:type="dxa"/>
            </w:tcMar>
            <w:tcW w:w="2235" w:type="dxa"/>
            <w:vAlign w:val="center"/>
            <w:textDirection w:val="lrTb"/>
            <w:noWrap/>
          </w:tcPr>
          <w:p>
            <w:pPr>
              <w:jc w:val="center"/>
              <w:rPr>
                <w:color w:val="auto"/>
              </w:rPr>
            </w:pPr>
            <w:r>
              <w:rPr>
                <w:color w:val="auto"/>
              </w:rPr>
            </w:r>
            <w:r/>
          </w:p>
        </w:tc>
        <w:tc>
          <w:tcPr>
            <w:tcW w:w="1858" w:type="dxa"/>
            <w:vAlign w:val="center"/>
            <w:textDirection w:val="lrTb"/>
            <w:noWrap w:val="false"/>
          </w:tcPr>
          <w:p>
            <w:pPr>
              <w:jc w:val="center"/>
              <w:rPr>
                <w:color w:val="auto"/>
              </w:rPr>
            </w:pPr>
            <w:r>
              <w:rPr>
                <w:color w:val="auto"/>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rPr>
                <w:color w:val="auto"/>
              </w:rPr>
            </w:pPr>
            <w:r>
              <w:rPr>
                <w:rFonts w:hint="eastAsia"/>
                <w:color w:val="auto"/>
              </w:rPr>
              <w:t xml:space="preserve">5</w:t>
            </w:r>
            <w:r/>
          </w:p>
        </w:tc>
        <w:tc>
          <w:tcPr>
            <w:tcMar>
              <w:left w:w="15" w:type="dxa"/>
              <w:top w:w="15" w:type="dxa"/>
              <w:right w:w="15" w:type="dxa"/>
              <w:bottom w:w="0" w:type="dxa"/>
            </w:tcMar>
            <w:tcW w:w="3255" w:type="dxa"/>
            <w:vAlign w:val="center"/>
            <w:textDirection w:val="lrTb"/>
            <w:noWrap/>
          </w:tcPr>
          <w:p>
            <w:pPr>
              <w:pStyle w:val="759"/>
              <w:jc w:val="both"/>
              <w:tabs>
                <w:tab w:val="left" w:pos="420" w:leader="none"/>
              </w:tabs>
              <w:rPr>
                <w:color w:val="auto"/>
                <w:sz w:val="21"/>
                <w:szCs w:val="21"/>
              </w:rPr>
              <w:pBdr>
                <w:bottom w:val="none" w:color="auto" w:sz="0" w:space="0"/>
              </w:pBdr>
            </w:pPr>
            <w:r>
              <w:rPr>
                <w:color w:val="auto"/>
                <w:sz w:val="21"/>
                <w:szCs w:val="21"/>
              </w:rPr>
            </w:r>
            <w:r/>
          </w:p>
        </w:tc>
        <w:tc>
          <w:tcPr>
            <w:tcMar>
              <w:left w:w="15" w:type="dxa"/>
              <w:top w:w="15" w:type="dxa"/>
              <w:right w:w="15" w:type="dxa"/>
              <w:bottom w:w="0" w:type="dxa"/>
            </w:tcMar>
            <w:tcW w:w="2085" w:type="dxa"/>
            <w:vAlign w:val="center"/>
            <w:textDirection w:val="lrTb"/>
            <w:noWrap w:val="false"/>
          </w:tcPr>
          <w:p>
            <w:pPr>
              <w:rPr>
                <w:color w:val="auto"/>
              </w:rPr>
            </w:pPr>
            <w:r>
              <w:rPr>
                <w:color w:val="auto"/>
              </w:rPr>
            </w:r>
            <w:r/>
          </w:p>
        </w:tc>
        <w:tc>
          <w:tcPr>
            <w:tcMar>
              <w:left w:w="15" w:type="dxa"/>
              <w:top w:w="15" w:type="dxa"/>
              <w:right w:w="15" w:type="dxa"/>
              <w:bottom w:w="0" w:type="dxa"/>
            </w:tcMar>
            <w:tcW w:w="2235" w:type="dxa"/>
            <w:vAlign w:val="center"/>
            <w:textDirection w:val="lrTb"/>
            <w:noWrap/>
          </w:tcPr>
          <w:p>
            <w:pPr>
              <w:jc w:val="center"/>
              <w:rPr>
                <w:b/>
                <w:bCs/>
                <w:color w:val="auto"/>
              </w:rPr>
            </w:pPr>
            <w:r>
              <w:rPr>
                <w:b/>
                <w:bCs/>
                <w:color w:val="auto"/>
              </w:rPr>
            </w:r>
            <w:r/>
          </w:p>
        </w:tc>
        <w:tc>
          <w:tcPr>
            <w:tcW w:w="1858" w:type="dxa"/>
            <w:vAlign w:val="center"/>
            <w:textDirection w:val="lrTb"/>
            <w:noWrap w:val="false"/>
          </w:tcPr>
          <w:p>
            <w:pPr>
              <w:jc w:val="center"/>
              <w:rPr>
                <w:b/>
                <w:bCs/>
                <w:color w:val="auto"/>
              </w:rPr>
            </w:pPr>
            <w:r>
              <w:rPr>
                <w:b/>
                <w:bCs/>
                <w:color w:val="auto"/>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rPr>
                <w:color w:val="auto"/>
              </w:rPr>
            </w:pPr>
            <w:r>
              <w:rPr>
                <w:rFonts w:hint="eastAsia"/>
                <w:color w:val="auto"/>
              </w:rPr>
              <w:t xml:space="preserve">6</w:t>
            </w:r>
            <w:r/>
          </w:p>
        </w:tc>
        <w:tc>
          <w:tcPr>
            <w:tcMar>
              <w:left w:w="15" w:type="dxa"/>
              <w:top w:w="15" w:type="dxa"/>
              <w:right w:w="15" w:type="dxa"/>
              <w:bottom w:w="0" w:type="dxa"/>
            </w:tcMar>
            <w:tcW w:w="3255" w:type="dxa"/>
            <w:vAlign w:val="center"/>
            <w:textDirection w:val="lrTb"/>
            <w:noWrap/>
          </w:tcPr>
          <w:p>
            <w:pPr>
              <w:pStyle w:val="759"/>
              <w:jc w:val="both"/>
              <w:tabs>
                <w:tab w:val="left" w:pos="420" w:leader="none"/>
              </w:tabs>
              <w:rPr>
                <w:color w:val="auto"/>
                <w:sz w:val="21"/>
                <w:szCs w:val="21"/>
              </w:rPr>
              <w:pBdr>
                <w:bottom w:val="none" w:color="auto" w:sz="0" w:space="0"/>
              </w:pBdr>
            </w:pPr>
            <w:r>
              <w:rPr>
                <w:rFonts w:hint="eastAsia"/>
                <w:color w:val="auto"/>
                <w:sz w:val="21"/>
                <w:szCs w:val="21"/>
              </w:rPr>
              <w:tab/>
            </w:r>
            <w:r/>
          </w:p>
        </w:tc>
        <w:tc>
          <w:tcPr>
            <w:tcMar>
              <w:left w:w="15" w:type="dxa"/>
              <w:top w:w="15" w:type="dxa"/>
              <w:right w:w="15" w:type="dxa"/>
              <w:bottom w:w="0" w:type="dxa"/>
            </w:tcMar>
            <w:tcW w:w="2085" w:type="dxa"/>
            <w:vAlign w:val="center"/>
            <w:textDirection w:val="lrTb"/>
            <w:noWrap w:val="false"/>
          </w:tcPr>
          <w:p>
            <w:pPr>
              <w:rPr>
                <w:color w:val="auto"/>
              </w:rPr>
            </w:pPr>
            <w:r>
              <w:rPr>
                <w:color w:val="auto"/>
              </w:rPr>
            </w:r>
            <w:r/>
          </w:p>
        </w:tc>
        <w:tc>
          <w:tcPr>
            <w:tcMar>
              <w:left w:w="15" w:type="dxa"/>
              <w:top w:w="15" w:type="dxa"/>
              <w:right w:w="15" w:type="dxa"/>
              <w:bottom w:w="0" w:type="dxa"/>
            </w:tcMar>
            <w:tcW w:w="2235" w:type="dxa"/>
            <w:vAlign w:val="center"/>
            <w:textDirection w:val="lrTb"/>
            <w:noWrap/>
          </w:tcPr>
          <w:p>
            <w:pPr>
              <w:jc w:val="center"/>
              <w:rPr>
                <w:b/>
                <w:bCs/>
                <w:color w:val="auto"/>
              </w:rPr>
            </w:pPr>
            <w:r>
              <w:rPr>
                <w:b/>
                <w:bCs/>
                <w:color w:val="auto"/>
              </w:rPr>
            </w:r>
            <w:r/>
          </w:p>
        </w:tc>
        <w:tc>
          <w:tcPr>
            <w:tcW w:w="1858" w:type="dxa"/>
            <w:vAlign w:val="center"/>
            <w:textDirection w:val="lrTb"/>
            <w:noWrap w:val="false"/>
          </w:tcPr>
          <w:p>
            <w:pPr>
              <w:jc w:val="center"/>
              <w:rPr>
                <w:b/>
                <w:bCs/>
                <w:color w:val="auto"/>
              </w:rPr>
            </w:pPr>
            <w:r>
              <w:rPr>
                <w:b/>
                <w:bCs/>
                <w:color w:val="auto"/>
              </w:rPr>
            </w:r>
            <w:r/>
          </w:p>
        </w:tc>
      </w:tr>
      <w:tr>
        <w:trPr>
          <w:cantSplit/>
          <w:jc w:val="center"/>
          <w:trHeight w:val="705"/>
        </w:trPr>
        <w:tc>
          <w:tcPr>
            <w:tcMar>
              <w:left w:w="15" w:type="dxa"/>
              <w:top w:w="15" w:type="dxa"/>
              <w:right w:w="15" w:type="dxa"/>
              <w:bottom w:w="0" w:type="dxa"/>
            </w:tcMar>
            <w:tcW w:w="539" w:type="dxa"/>
            <w:vAlign w:val="center"/>
            <w:textDirection w:val="lrTb"/>
            <w:noWrap/>
          </w:tcPr>
          <w:p>
            <w:pPr>
              <w:jc w:val="center"/>
              <w:rPr>
                <w:color w:val="auto"/>
              </w:rPr>
            </w:pPr>
            <w:r>
              <w:rPr>
                <w:color w:val="auto"/>
              </w:rPr>
              <w:t xml:space="preserve">7</w:t>
            </w:r>
            <w:r/>
          </w:p>
        </w:tc>
        <w:tc>
          <w:tcPr>
            <w:tcMar>
              <w:left w:w="15" w:type="dxa"/>
              <w:top w:w="15" w:type="dxa"/>
              <w:right w:w="15" w:type="dxa"/>
              <w:bottom w:w="0" w:type="dxa"/>
            </w:tcMar>
            <w:tcW w:w="3255" w:type="dxa"/>
            <w:vAlign w:val="center"/>
            <w:textDirection w:val="lrTb"/>
            <w:noWrap/>
          </w:tcPr>
          <w:p>
            <w:pPr>
              <w:pStyle w:val="759"/>
              <w:jc w:val="both"/>
              <w:tabs>
                <w:tab w:val="left" w:pos="420" w:leader="none"/>
              </w:tabs>
              <w:rPr>
                <w:bCs/>
                <w:color w:val="auto"/>
                <w:sz w:val="21"/>
                <w:szCs w:val="21"/>
              </w:rPr>
              <w:pBdr>
                <w:bottom w:val="none" w:color="auto" w:sz="0" w:space="0"/>
              </w:pBdr>
            </w:pPr>
            <w:r>
              <w:rPr>
                <w:bCs/>
                <w:color w:val="auto"/>
                <w:sz w:val="21"/>
                <w:szCs w:val="21"/>
              </w:rPr>
            </w:r>
            <w:r/>
          </w:p>
        </w:tc>
        <w:tc>
          <w:tcPr>
            <w:tcMar>
              <w:left w:w="15" w:type="dxa"/>
              <w:top w:w="15" w:type="dxa"/>
              <w:right w:w="15" w:type="dxa"/>
              <w:bottom w:w="0" w:type="dxa"/>
            </w:tcMar>
            <w:tcW w:w="2085" w:type="dxa"/>
            <w:vAlign w:val="center"/>
            <w:textDirection w:val="lrTb"/>
            <w:noWrap w:val="false"/>
          </w:tcPr>
          <w:p>
            <w:pPr>
              <w:rPr>
                <w:color w:val="auto"/>
              </w:rPr>
            </w:pPr>
            <w:r>
              <w:rPr>
                <w:color w:val="auto"/>
              </w:rPr>
            </w:r>
            <w:r/>
          </w:p>
        </w:tc>
        <w:tc>
          <w:tcPr>
            <w:tcMar>
              <w:left w:w="15" w:type="dxa"/>
              <w:top w:w="15" w:type="dxa"/>
              <w:right w:w="15" w:type="dxa"/>
              <w:bottom w:w="0" w:type="dxa"/>
            </w:tcMar>
            <w:tcW w:w="2235" w:type="dxa"/>
            <w:vAlign w:val="center"/>
            <w:textDirection w:val="lrTb"/>
            <w:noWrap/>
          </w:tcPr>
          <w:p>
            <w:pPr>
              <w:jc w:val="center"/>
              <w:rPr>
                <w:b/>
                <w:bCs/>
                <w:color w:val="auto"/>
              </w:rPr>
            </w:pPr>
            <w:r>
              <w:rPr>
                <w:b/>
                <w:bCs/>
                <w:color w:val="auto"/>
              </w:rPr>
            </w:r>
            <w:r/>
          </w:p>
        </w:tc>
        <w:tc>
          <w:tcPr>
            <w:tcW w:w="1858" w:type="dxa"/>
            <w:vAlign w:val="center"/>
            <w:textDirection w:val="lrTb"/>
            <w:noWrap w:val="false"/>
          </w:tcPr>
          <w:p>
            <w:pPr>
              <w:jc w:val="center"/>
              <w:rPr>
                <w:b/>
                <w:bCs/>
                <w:color w:val="auto"/>
              </w:rPr>
            </w:pPr>
            <w:r>
              <w:rPr>
                <w:b/>
                <w:bCs/>
                <w:color w:val="auto"/>
              </w:rPr>
            </w:r>
            <w:r/>
          </w:p>
        </w:tc>
      </w:tr>
    </w:tbl>
    <w:p>
      <w:pPr>
        <w:spacing w:line="440" w:lineRule="exact"/>
        <w:rPr>
          <w:b/>
          <w:bCs/>
          <w:color w:val="auto"/>
        </w:rPr>
      </w:pPr>
      <w:r>
        <w:rPr>
          <w:rFonts w:hint="eastAsia" w:ascii="宋体" w:hAnsi="宋体" w:eastAsia="宋体" w:cs="宋体"/>
          <w:color w:val="auto"/>
        </w:rPr>
        <w:t xml:space="preserve">注：供应商应逐条承诺响应项目需求中所有技术参数要求。</w:t>
      </w:r>
      <w:r/>
    </w:p>
    <w:p>
      <w:pPr>
        <w:spacing w:line="474" w:lineRule="auto"/>
        <w:rPr>
          <w:b/>
          <w:bCs/>
          <w:color w:val="auto"/>
        </w:rPr>
      </w:pPr>
      <w:r>
        <w:rPr>
          <w:b/>
          <w:bCs/>
          <w:color w:val="auto"/>
        </w:rPr>
      </w:r>
      <w:r/>
    </w:p>
    <w:p>
      <w:pPr>
        <w:spacing w:before="68" w:line="221" w:lineRule="auto"/>
        <w:rPr>
          <w:rFonts w:hint="eastAsia" w:ascii="宋体" w:hAnsi="宋体" w:eastAsia="宋体" w:cs="宋体"/>
          <w:color w:val="auto"/>
        </w:rPr>
      </w:pPr>
      <w:r>
        <w:rPr>
          <w:rFonts w:ascii="宋体" w:hAnsi="宋体" w:eastAsia="宋体" w:cs="宋体"/>
          <w:color w:val="auto"/>
          <w:spacing w:val="9"/>
        </w:rPr>
        <w:t xml:space="preserve">供应商名称</w:t>
      </w:r>
      <w:r>
        <w:rPr>
          <w:rFonts w:hint="eastAsia" w:ascii="宋体" w:hAnsi="宋体" w:eastAsia="宋体" w:cs="宋体"/>
          <w:color w:val="auto"/>
          <w:spacing w:val="9"/>
        </w:rPr>
        <w:t xml:space="preserve">（电子签章）</w:t>
      </w:r>
      <w:r>
        <w:rPr>
          <w:rFonts w:ascii="宋体" w:hAnsi="宋体" w:eastAsia="宋体" w:cs="宋体"/>
          <w:color w:val="auto"/>
          <w:spacing w:val="9"/>
        </w:rPr>
        <w:t xml:space="preserve"> </w:t>
      </w:r>
      <w:r>
        <w:rPr>
          <w:rFonts w:ascii="宋体" w:hAnsi="宋体" w:eastAsia="宋体" w:cs="宋体"/>
          <w:color w:val="auto"/>
          <w:spacing w:val="8"/>
        </w:rPr>
        <w:t xml:space="preserve">：</w:t>
      </w:r>
      <w:r/>
    </w:p>
    <w:p>
      <w:pPr>
        <w:spacing w:before="68" w:line="404" w:lineRule="auto"/>
        <w:rPr>
          <w:rFonts w:hint="eastAsia" w:ascii="宋体" w:hAnsi="宋体" w:eastAsia="宋体" w:cs="宋体"/>
          <w:color w:val="auto"/>
        </w:rPr>
      </w:pPr>
      <w:r>
        <w:rPr>
          <w:rFonts w:ascii="宋体" w:hAnsi="宋体" w:eastAsia="宋体" w:cs="宋体"/>
          <w:color w:val="auto"/>
        </w:rPr>
        <w:t xml:space="preserve">法定代表人或者授权代表</w:t>
      </w:r>
      <w:r>
        <w:rPr>
          <w:rFonts w:hint="eastAsia" w:ascii="宋体" w:hAnsi="宋体" w:eastAsia="宋体" w:cs="宋体"/>
          <w:color w:val="auto"/>
        </w:rPr>
        <w:t xml:space="preserve">（</w:t>
      </w:r>
      <w:r>
        <w:rPr>
          <w:rFonts w:ascii="宋体" w:hAnsi="宋体" w:eastAsia="宋体" w:cs="宋体"/>
          <w:color w:val="auto"/>
        </w:rPr>
        <w:t xml:space="preserve">签字或盖章</w:t>
      </w:r>
      <w:r>
        <w:rPr>
          <w:rFonts w:hint="eastAsia" w:ascii="宋体" w:hAnsi="宋体" w:eastAsia="宋体" w:cs="宋体"/>
          <w:color w:val="auto"/>
        </w:rPr>
        <w:t xml:space="preserve">）</w:t>
      </w:r>
      <w:r>
        <w:rPr>
          <w:rFonts w:ascii="宋体" w:hAnsi="宋体" w:eastAsia="宋体" w:cs="宋体"/>
          <w:color w:val="auto"/>
        </w:rPr>
        <w:t xml:space="preserve">：</w:t>
      </w:r>
      <w:r/>
    </w:p>
    <w:p>
      <w:pPr>
        <w:ind w:left="4448"/>
        <w:spacing w:before="249" w:line="221" w:lineRule="auto"/>
        <w:rPr>
          <w:rFonts w:hint="eastAsia" w:ascii="宋体" w:hAnsi="宋体" w:eastAsia="宋体" w:cs="宋体"/>
          <w:color w:val="auto"/>
        </w:rPr>
      </w:pPr>
      <w:r>
        <w:rPr>
          <w:rFonts w:ascii="宋体" w:hAnsi="宋体" w:eastAsia="宋体" w:cs="宋体"/>
          <w:color w:val="auto"/>
          <w:spacing w:val="-6"/>
        </w:rPr>
        <w:t xml:space="preserve">日期：      年   月   </w:t>
      </w:r>
      <w:r>
        <w:rPr>
          <w:rFonts w:ascii="宋体" w:hAnsi="宋体" w:eastAsia="宋体" w:cs="宋体"/>
          <w:color w:val="auto"/>
          <w:spacing w:val="-4"/>
        </w:rPr>
        <w:t xml:space="preserve">日</w:t>
      </w:r>
      <w:r/>
    </w:p>
    <w:p>
      <w:pPr>
        <w:spacing w:line="262" w:lineRule="auto"/>
        <w:rPr>
          <w:color w:val="auto"/>
        </w:rPr>
      </w:pPr>
      <w:r>
        <w:rPr>
          <w:color w:val="auto"/>
        </w:rPr>
      </w:r>
      <w:r/>
    </w:p>
    <w:p>
      <w:pPr>
        <w:ind w:left="104"/>
        <w:spacing w:before="69" w:line="221" w:lineRule="auto"/>
        <w:rPr>
          <w:rFonts w:hint="eastAsia" w:ascii="宋体" w:hAnsi="宋体" w:eastAsia="宋体" w:cs="宋体"/>
          <w:color w:val="auto"/>
        </w:rPr>
      </w:pPr>
      <w:r>
        <w:rPr>
          <w:rFonts w:ascii="宋体" w:hAnsi="宋体" w:eastAsia="宋体" w:cs="宋体"/>
          <w:color w:val="auto"/>
          <w:spacing w:val="-9"/>
        </w:rPr>
        <w:t xml:space="preserve">填</w:t>
      </w:r>
      <w:r>
        <w:rPr>
          <w:rFonts w:ascii="宋体" w:hAnsi="宋体" w:eastAsia="宋体" w:cs="宋体"/>
          <w:color w:val="auto"/>
          <w:spacing w:val="-5"/>
        </w:rPr>
        <w:t xml:space="preserve">写说明：</w:t>
      </w:r>
      <w:r/>
    </w:p>
    <w:p>
      <w:pPr>
        <w:spacing w:before="128" w:line="276" w:lineRule="exact"/>
        <w:rPr>
          <w:rFonts w:hint="eastAsia" w:ascii="宋体" w:hAnsi="宋体" w:eastAsia="宋体" w:cs="宋体"/>
          <w:color w:val="auto"/>
        </w:rPr>
      </w:pPr>
      <w:r>
        <w:rPr>
          <w:rFonts w:ascii="宋体" w:hAnsi="宋体" w:eastAsia="宋体" w:cs="宋体"/>
          <w:color w:val="auto"/>
          <w:spacing w:val="-2"/>
          <w:position w:val="1"/>
        </w:rPr>
        <w:t xml:space="preserve">1.行数不够，</w:t>
      </w:r>
      <w:r>
        <w:rPr>
          <w:rFonts w:ascii="宋体" w:hAnsi="宋体" w:eastAsia="宋体" w:cs="宋体"/>
          <w:color w:val="auto"/>
          <w:spacing w:val="-1"/>
          <w:position w:val="1"/>
        </w:rPr>
        <w:t xml:space="preserve">可自行添加；</w:t>
      </w:r>
      <w:r/>
    </w:p>
    <w:p>
      <w:pPr>
        <w:rPr>
          <w:rFonts w:hint="eastAsia" w:ascii="宋体" w:hAnsi="宋体" w:eastAsia="宋体" w:cs="宋体"/>
          <w:b/>
          <w:bCs/>
          <w:color w:val="auto"/>
          <w:spacing w:val="-27"/>
          <w:sz w:val="30"/>
          <w:szCs w:val="30"/>
        </w:rPr>
      </w:pPr>
      <w:r>
        <w:rPr>
          <w:rFonts w:ascii="宋体" w:hAnsi="宋体" w:eastAsia="宋体" w:cs="宋体"/>
          <w:color w:val="auto"/>
          <w:spacing w:val="-1"/>
          <w:position w:val="1"/>
        </w:rPr>
        <w:t xml:space="preserve">2</w:t>
      </w:r>
      <w:r>
        <w:t xml:space="preserve">.</w:t>
      </w:r>
      <w:r>
        <w:rPr>
          <w:rFonts w:ascii="宋体" w:hAnsi="宋体" w:eastAsia="宋体" w:cs="宋体"/>
          <w:color w:val="auto"/>
          <w:spacing w:val="-1"/>
          <w:position w:val="1"/>
        </w:rPr>
        <w:t xml:space="preserve">根据项目添</w:t>
      </w:r>
      <w:r>
        <w:rPr>
          <w:rFonts w:ascii="宋体" w:hAnsi="宋体" w:eastAsia="宋体" w:cs="宋体"/>
          <w:color w:val="auto"/>
          <w:position w:val="1"/>
        </w:rPr>
        <w:t xml:space="preserve">加的</w:t>
      </w:r>
      <w:r>
        <w:rPr>
          <w:rFonts w:hint="eastAsia" w:ascii="宋体" w:hAnsi="宋体" w:eastAsia="宋体" w:cs="宋体"/>
          <w:color w:val="auto"/>
          <w:position w:val="1"/>
        </w:rPr>
        <w:t xml:space="preserve">其他</w:t>
      </w:r>
      <w:r>
        <w:rPr>
          <w:rFonts w:ascii="宋体" w:hAnsi="宋体" w:eastAsia="宋体" w:cs="宋体"/>
          <w:color w:val="auto"/>
          <w:position w:val="1"/>
        </w:rPr>
        <w:t xml:space="preserve">承诺等也请列出。</w:t>
      </w:r>
      <w:r/>
    </w:p>
    <w:p>
      <w:pPr>
        <w:rPr>
          <w:rFonts w:hint="eastAsia" w:ascii="宋体" w:hAnsi="宋体" w:eastAsia="宋体" w:cs="宋体"/>
          <w:color w:val="auto"/>
          <w:spacing w:val="-27"/>
          <w:sz w:val="30"/>
          <w:szCs w:val="30"/>
        </w:rPr>
      </w:pPr>
      <w:r>
        <w:br w:type="page" w:clear="all"/>
      </w:r>
      <w:r/>
    </w:p>
    <w:p>
      <w:pPr>
        <w:ind w:left="17"/>
        <w:jc w:val="center"/>
        <w:spacing w:before="59" w:line="219" w:lineRule="auto"/>
        <w:rPr>
          <w:rFonts w:hint="eastAsia" w:ascii="宋体" w:hAnsi="宋体" w:eastAsia="宋体" w:cs="宋体"/>
          <w:color w:val="auto"/>
          <w:sz w:val="30"/>
          <w:szCs w:val="30"/>
        </w:rPr>
      </w:pPr>
      <w:r>
        <w:rPr>
          <w:rFonts w:ascii="宋体" w:hAnsi="宋体" w:eastAsia="宋体" w:cs="宋体"/>
          <w:color w:val="auto"/>
          <w:spacing w:val="-27"/>
          <w:sz w:val="30"/>
          <w:szCs w:val="30"/>
        </w:rPr>
        <w:t xml:space="preserve">附</w:t>
      </w:r>
      <w:r>
        <w:rPr>
          <w:rFonts w:ascii="宋体" w:hAnsi="宋体" w:eastAsia="宋体" w:cs="宋体"/>
          <w:color w:val="auto"/>
          <w:spacing w:val="-23"/>
          <w:sz w:val="30"/>
          <w:szCs w:val="30"/>
        </w:rPr>
        <w:t xml:space="preserve">件 </w:t>
      </w:r>
      <w:r>
        <w:rPr>
          <w:rFonts w:hint="eastAsia" w:ascii="宋体" w:hAnsi="宋体" w:eastAsia="宋体" w:cs="宋体"/>
          <w:color w:val="auto"/>
          <w:spacing w:val="-23"/>
          <w:sz w:val="30"/>
          <w:szCs w:val="30"/>
        </w:rPr>
        <w:t xml:space="preserve">7 </w:t>
      </w:r>
      <w:r>
        <w:rPr>
          <w:rFonts w:ascii="宋体" w:hAnsi="宋体" w:eastAsia="宋体" w:cs="宋体"/>
          <w:color w:val="auto"/>
          <w:spacing w:val="1"/>
          <w:sz w:val="30"/>
          <w:szCs w:val="30"/>
        </w:rPr>
        <w:t xml:space="preserve">具备履行合同所必需的设备和专业技术能</w:t>
      </w:r>
      <w:r>
        <w:rPr>
          <w:rFonts w:ascii="宋体" w:hAnsi="宋体" w:eastAsia="宋体" w:cs="宋体"/>
          <w:color w:val="auto"/>
          <w:sz w:val="30"/>
          <w:szCs w:val="30"/>
        </w:rPr>
        <w:t xml:space="preserve">力的书面声明</w:t>
      </w:r>
      <w:r>
        <w:rPr>
          <w:rFonts w:hint="eastAsia" w:ascii="宋体" w:hAnsi="宋体" w:eastAsia="宋体" w:cs="宋体"/>
          <w:color w:val="auto"/>
          <w:sz w:val="30"/>
          <w:szCs w:val="30"/>
        </w:rPr>
        <w:t xml:space="preserve">（</w:t>
      </w:r>
      <w:r>
        <w:rPr>
          <w:rFonts w:ascii="宋体" w:hAnsi="宋体" w:eastAsia="宋体" w:cs="宋体"/>
          <w:color w:val="auto"/>
          <w:sz w:val="30"/>
          <w:szCs w:val="30"/>
        </w:rPr>
        <w:t xml:space="preserve">格式</w:t>
      </w:r>
      <w:r>
        <w:rPr>
          <w:rFonts w:hint="eastAsia" w:ascii="宋体" w:hAnsi="宋体" w:eastAsia="宋体" w:cs="宋体"/>
          <w:color w:val="auto"/>
          <w:sz w:val="30"/>
          <w:szCs w:val="30"/>
        </w:rPr>
        <w:t xml:space="preserve">）</w:t>
      </w:r>
      <w:r/>
    </w:p>
    <w:p>
      <w:pPr>
        <w:spacing w:line="282" w:lineRule="auto"/>
        <w:rPr>
          <w:color w:val="auto"/>
        </w:rPr>
      </w:pPr>
      <w:r>
        <w:rPr>
          <w:color w:val="auto"/>
        </w:rPr>
      </w:r>
      <w:r/>
    </w:p>
    <w:p>
      <w:pPr>
        <w:spacing w:line="283" w:lineRule="auto"/>
        <w:rPr>
          <w:color w:val="auto"/>
        </w:rPr>
      </w:pPr>
      <w:r>
        <w:rPr>
          <w:color w:val="auto"/>
        </w:rPr>
      </w:r>
      <w:r/>
    </w:p>
    <w:p>
      <w:pPr>
        <w:ind w:left="11" w:firstLine="684"/>
        <w:spacing w:before="68" w:line="404" w:lineRule="auto"/>
        <w:rPr>
          <w:rFonts w:hint="eastAsia" w:ascii="宋体" w:hAnsi="宋体" w:eastAsia="宋体" w:cs="宋体"/>
          <w:color w:val="auto"/>
        </w:rPr>
      </w:pPr>
      <w:r>
        <w:rPr>
          <w:rFonts w:ascii="宋体" w:hAnsi="宋体" w:eastAsia="宋体" w:cs="宋体"/>
          <w:color w:val="auto"/>
          <w:spacing w:val="1"/>
        </w:rPr>
        <w:t xml:space="preserve">我单位</w:t>
      </w:r>
      <w:r>
        <w:rPr>
          <w:rFonts w:ascii="宋体" w:hAnsi="宋体" w:eastAsia="宋体" w:cs="宋体"/>
          <w:color w:val="auto"/>
        </w:rPr>
        <w:t xml:space="preserve">郑重声明：我单位具备履行本项采购合同所必需的设备和专业技术能力，为履行本项采购合 </w:t>
      </w:r>
      <w:r>
        <w:rPr>
          <w:rFonts w:ascii="宋体" w:hAnsi="宋体" w:eastAsia="宋体" w:cs="宋体"/>
          <w:color w:val="auto"/>
          <w:spacing w:val="-4"/>
        </w:rPr>
        <w:t xml:space="preserve">同</w:t>
      </w:r>
      <w:r>
        <w:t xml:space="preserve">，</w:t>
      </w:r>
      <w:r>
        <w:rPr>
          <w:rFonts w:ascii="宋体" w:hAnsi="宋体" w:eastAsia="宋体" w:cs="宋体"/>
          <w:color w:val="auto"/>
          <w:spacing w:val="-4"/>
        </w:rPr>
        <w:t xml:space="preserve">我单位具备</w:t>
      </w:r>
      <w:r>
        <w:rPr>
          <w:rFonts w:ascii="宋体" w:hAnsi="宋体" w:eastAsia="宋体" w:cs="宋体"/>
          <w:color w:val="auto"/>
          <w:spacing w:val="-2"/>
        </w:rPr>
        <w:t xml:space="preserve">如下主要设备和主要专业技术能力：</w:t>
      </w:r>
      <w:r/>
    </w:p>
    <w:p>
      <w:pPr>
        <w:ind w:left="484"/>
        <w:spacing w:before="1" w:line="221" w:lineRule="auto"/>
        <w:rPr>
          <w:rFonts w:hint="eastAsia" w:ascii="宋体" w:hAnsi="宋体" w:eastAsia="宋体" w:cs="宋体"/>
          <w:color w:val="auto"/>
        </w:rPr>
      </w:pPr>
      <w:r>
        <w:rPr>
          <w:rFonts w:ascii="宋体" w:hAnsi="宋体" w:eastAsia="宋体" w:cs="宋体"/>
          <w:color w:val="auto"/>
          <w:spacing w:val="-4"/>
        </w:rPr>
        <w:t xml:space="preserve">主要设备有：</w:t>
      </w:r>
      <w:r>
        <w:rPr>
          <w:rFonts w:ascii="宋体" w:hAnsi="宋体" w:eastAsia="宋体" w:cs="宋体"/>
          <w:color w:val="auto"/>
          <w:spacing w:val="-4"/>
          <w:u w:val="single"/>
        </w:rPr>
        <w:t xml:space="preserve">     </w:t>
      </w:r>
      <w:r>
        <w:rPr>
          <w:rFonts w:ascii="宋体" w:hAnsi="宋体" w:eastAsia="宋体" w:cs="宋体"/>
          <w:color w:val="auto"/>
          <w:spacing w:val="-3"/>
          <w:u w:val="single"/>
        </w:rPr>
        <w:t xml:space="preserve"> </w:t>
      </w:r>
      <w:r>
        <w:rPr>
          <w:rFonts w:ascii="宋体" w:hAnsi="宋体" w:eastAsia="宋体" w:cs="宋体"/>
          <w:color w:val="auto"/>
          <w:spacing w:val="-2"/>
          <w:u w:val="single"/>
        </w:rPr>
        <w:t xml:space="preserve">                              </w:t>
      </w:r>
      <w:r>
        <w:rPr>
          <w:rFonts w:ascii="宋体" w:hAnsi="宋体" w:eastAsia="宋体" w:cs="宋体"/>
          <w:color w:val="auto"/>
          <w:spacing w:val="-2"/>
        </w:rPr>
        <w:t xml:space="preserve">。</w:t>
      </w:r>
      <w:r/>
    </w:p>
    <w:p>
      <w:pPr>
        <w:ind w:left="484"/>
        <w:spacing w:before="208" w:line="221" w:lineRule="auto"/>
        <w:rPr>
          <w:rFonts w:hint="eastAsia" w:ascii="宋体" w:hAnsi="宋体" w:eastAsia="宋体" w:cs="宋体"/>
          <w:color w:val="auto"/>
        </w:rPr>
      </w:pPr>
      <w:r>
        <w:rPr>
          <w:rFonts w:ascii="宋体" w:hAnsi="宋体" w:eastAsia="宋体" w:cs="宋体"/>
          <w:color w:val="auto"/>
          <w:spacing w:val="-4"/>
        </w:rPr>
        <w:t xml:space="preserve">主要专</w:t>
      </w:r>
      <w:r>
        <w:rPr>
          <w:rFonts w:ascii="宋体" w:hAnsi="宋体" w:eastAsia="宋体" w:cs="宋体"/>
          <w:color w:val="auto"/>
          <w:spacing w:val="-3"/>
        </w:rPr>
        <w:t xml:space="preserve">业</w:t>
      </w:r>
      <w:r>
        <w:rPr>
          <w:rFonts w:ascii="宋体" w:hAnsi="宋体" w:eastAsia="宋体" w:cs="宋体"/>
          <w:color w:val="auto"/>
          <w:spacing w:val="-2"/>
        </w:rPr>
        <w:t xml:space="preserve">技术能力有：</w:t>
      </w:r>
      <w:r>
        <w:rPr>
          <w:rFonts w:ascii="宋体" w:hAnsi="宋体" w:eastAsia="宋体" w:cs="宋体"/>
          <w:color w:val="auto"/>
          <w:spacing w:val="-2"/>
          <w:u w:val="single"/>
        </w:rPr>
        <w:t xml:space="preserve">                                       </w:t>
      </w:r>
      <w:r>
        <w:rPr>
          <w:rFonts w:ascii="宋体" w:hAnsi="宋体" w:eastAsia="宋体" w:cs="宋体"/>
          <w:color w:val="auto"/>
          <w:spacing w:val="-2"/>
        </w:rPr>
        <w:t xml:space="preserve">。</w:t>
      </w:r>
      <w:r/>
    </w:p>
    <w:p>
      <w:pPr>
        <w:ind w:left="11" w:firstLine="684"/>
        <w:spacing w:before="68" w:line="404" w:lineRule="auto"/>
        <w:rPr>
          <w:rFonts w:hint="eastAsia" w:ascii="宋体" w:hAnsi="宋体" w:eastAsia="宋体" w:cs="宋体"/>
          <w:color w:val="auto"/>
        </w:rPr>
      </w:pPr>
      <w:r>
        <w:rPr>
          <w:rFonts w:hint="eastAsia" w:ascii="宋体" w:hAnsi="宋体" w:eastAsia="宋体" w:cs="宋体"/>
          <w:color w:val="auto"/>
        </w:rPr>
      </w:r>
      <w:r/>
    </w:p>
    <w:p>
      <w:pPr>
        <w:ind w:left="11" w:firstLine="684"/>
        <w:spacing w:before="68" w:line="404" w:lineRule="auto"/>
        <w:rPr>
          <w:rFonts w:hint="eastAsia" w:ascii="宋体" w:hAnsi="宋体" w:eastAsia="宋体" w:cs="宋体"/>
          <w:color w:val="auto"/>
        </w:rPr>
      </w:pPr>
      <w:r>
        <w:rPr>
          <w:rFonts w:hint="eastAsia" w:ascii="宋体" w:hAnsi="宋体" w:eastAsia="宋体" w:cs="宋体"/>
          <w:color w:val="auto"/>
        </w:rPr>
      </w:r>
      <w:r/>
    </w:p>
    <w:p>
      <w:pPr>
        <w:ind w:left="11" w:firstLine="684"/>
        <w:spacing w:before="68" w:line="404" w:lineRule="auto"/>
        <w:rPr>
          <w:rFonts w:hint="eastAsia" w:ascii="宋体" w:hAnsi="宋体" w:eastAsia="宋体" w:cs="宋体"/>
          <w:color w:val="auto"/>
        </w:rPr>
      </w:pPr>
      <w:r>
        <w:rPr>
          <w:rFonts w:hint="eastAsia" w:ascii="宋体" w:hAnsi="宋体" w:eastAsia="宋体" w:cs="宋体"/>
          <w:color w:val="auto"/>
        </w:rPr>
      </w:r>
      <w:r/>
    </w:p>
    <w:p>
      <w:pPr>
        <w:ind w:left="11" w:firstLine="684"/>
        <w:spacing w:before="68" w:line="404" w:lineRule="auto"/>
        <w:rPr>
          <w:rFonts w:hint="eastAsia" w:ascii="宋体" w:hAnsi="宋体" w:eastAsia="宋体" w:cs="宋体"/>
          <w:color w:val="auto"/>
        </w:rPr>
      </w:pPr>
      <w:r>
        <w:rPr>
          <w:rFonts w:ascii="宋体" w:hAnsi="宋体" w:eastAsia="宋体" w:cs="宋体"/>
          <w:color w:val="auto"/>
        </w:rPr>
        <w:t xml:space="preserve">投标供应商名称（电子签章）：</w:t>
      </w:r>
      <w:r/>
    </w:p>
    <w:p>
      <w:pPr>
        <w:ind w:left="11" w:firstLine="684"/>
        <w:spacing w:before="68" w:line="404" w:lineRule="auto"/>
        <w:rPr>
          <w:rFonts w:hint="eastAsia" w:ascii="宋体" w:hAnsi="宋体" w:eastAsia="宋体" w:cs="宋体"/>
          <w:color w:val="auto"/>
        </w:rPr>
      </w:pPr>
      <w:r>
        <w:rPr>
          <w:rFonts w:ascii="宋体" w:hAnsi="宋体" w:eastAsia="宋体" w:cs="宋体"/>
          <w:color w:val="auto"/>
        </w:rPr>
        <w:t xml:space="preserve">法定代表人或者授权代表</w:t>
      </w:r>
      <w:r>
        <w:rPr>
          <w:rFonts w:hint="eastAsia" w:ascii="宋体" w:hAnsi="宋体" w:eastAsia="宋体" w:cs="宋体"/>
          <w:color w:val="auto"/>
        </w:rPr>
        <w:t xml:space="preserve">（</w:t>
      </w:r>
      <w:r>
        <w:rPr>
          <w:rFonts w:ascii="宋体" w:hAnsi="宋体" w:eastAsia="宋体" w:cs="宋体"/>
          <w:color w:val="auto"/>
        </w:rPr>
        <w:t xml:space="preserve">签字或盖章</w:t>
      </w:r>
      <w:r>
        <w:rPr>
          <w:rFonts w:hint="eastAsia" w:ascii="宋体" w:hAnsi="宋体" w:eastAsia="宋体" w:cs="宋体"/>
          <w:color w:val="auto"/>
        </w:rPr>
        <w:t xml:space="preserve">）</w:t>
      </w:r>
      <w:r>
        <w:rPr>
          <w:rFonts w:ascii="宋体" w:hAnsi="宋体" w:eastAsia="宋体" w:cs="宋体"/>
          <w:color w:val="auto"/>
        </w:rPr>
        <w:t xml:space="preserve">：</w:t>
      </w:r>
      <w:r/>
    </w:p>
    <w:p>
      <w:pPr>
        <w:spacing w:before="68" w:line="404" w:lineRule="auto"/>
        <w:rPr>
          <w:rFonts w:hint="eastAsia" w:ascii="宋体" w:hAnsi="宋体" w:eastAsia="宋体" w:cs="宋体"/>
          <w:color w:val="auto"/>
        </w:rPr>
      </w:pPr>
      <w:r>
        <w:rPr>
          <w:rFonts w:hint="eastAsia" w:ascii="宋体" w:hAnsi="宋体" w:eastAsia="宋体" w:cs="宋体"/>
          <w:color w:val="auto"/>
        </w:rPr>
      </w:r>
      <w:r/>
    </w:p>
    <w:p>
      <w:pPr>
        <w:ind w:left="11" w:firstLine="684"/>
        <w:spacing w:before="68" w:line="404" w:lineRule="auto"/>
        <w:rPr>
          <w:rFonts w:hint="eastAsia" w:ascii="宋体" w:hAnsi="宋体" w:eastAsia="宋体" w:cs="宋体"/>
          <w:color w:val="auto"/>
        </w:rPr>
      </w:pPr>
      <w:r>
        <w:rPr>
          <w:rFonts w:ascii="宋体" w:hAnsi="宋体" w:eastAsia="宋体" w:cs="宋体"/>
          <w:color w:val="auto"/>
        </w:rPr>
        <w:t xml:space="preserve">日期：     年     月    日</w:t>
      </w:r>
      <w:r/>
    </w:p>
    <w:p>
      <w:pPr>
        <w:spacing w:line="274" w:lineRule="auto"/>
        <w:rPr>
          <w:color w:val="auto"/>
        </w:rPr>
      </w:pPr>
      <w:r>
        <w:rPr>
          <w:color w:val="auto"/>
        </w:rPr>
      </w:r>
      <w:r/>
    </w:p>
    <w:p>
      <w:pPr>
        <w:spacing w:line="274" w:lineRule="auto"/>
        <w:rPr>
          <w:color w:val="auto"/>
        </w:rPr>
      </w:pPr>
      <w:r>
        <w:rPr>
          <w:color w:val="auto"/>
        </w:rPr>
      </w:r>
      <w:r/>
    </w:p>
    <w:p>
      <w:pPr>
        <w:pStyle w:val="772"/>
        <w:rPr>
          <w:color w:val="auto"/>
        </w:rPr>
      </w:pPr>
      <w:r>
        <w:rPr>
          <w:color w:val="auto"/>
        </w:rPr>
      </w:r>
      <w:r/>
    </w:p>
    <w:p>
      <w:pPr>
        <w:rPr>
          <w:color w:val="auto"/>
        </w:rPr>
      </w:pPr>
      <w:r>
        <w:rPr>
          <w:color w:val="auto"/>
        </w:rPr>
      </w:r>
      <w:r/>
    </w:p>
    <w:p>
      <w:pPr>
        <w:pStyle w:val="772"/>
      </w:pPr>
      <w:r/>
      <w:r/>
    </w:p>
    <w:p>
      <w:pPr>
        <w:spacing w:line="274" w:lineRule="auto"/>
        <w:rPr>
          <w:color w:val="auto"/>
        </w:rPr>
      </w:pPr>
      <w:r>
        <w:rPr>
          <w:color w:val="auto"/>
        </w:rPr>
      </w:r>
      <w:r/>
    </w:p>
    <w:p>
      <w:pPr>
        <w:spacing w:line="274" w:lineRule="auto"/>
        <w:rPr>
          <w:color w:val="auto"/>
        </w:rPr>
      </w:pPr>
      <w:r>
        <w:rPr>
          <w:color w:val="auto"/>
        </w:rPr>
      </w:r>
      <w:r/>
    </w:p>
    <w:p>
      <w:pPr>
        <w:spacing w:line="275" w:lineRule="auto"/>
        <w:rPr>
          <w:color w:val="auto"/>
        </w:rPr>
      </w:pPr>
      <w:r>
        <w:rPr>
          <w:color w:val="auto"/>
        </w:rPr>
      </w:r>
      <w:r/>
    </w:p>
    <w:p>
      <w:pPr>
        <w:ind w:left="109"/>
        <w:spacing w:before="97" w:line="219" w:lineRule="auto"/>
        <w:rPr>
          <w:rFonts w:hint="eastAsia" w:ascii="宋体" w:hAnsi="宋体" w:eastAsia="宋体" w:cs="宋体"/>
          <w:color w:val="auto"/>
          <w:sz w:val="30"/>
          <w:szCs w:val="30"/>
        </w:rPr>
      </w:pPr>
      <w:r>
        <w:br w:type="page" w:clear="all"/>
      </w:r>
      <w:r>
        <w:rPr>
          <w:rFonts w:ascii="宋体" w:hAnsi="宋体" w:eastAsia="宋体" w:cs="宋体"/>
          <w:color w:val="auto"/>
          <w:spacing w:val="-6"/>
          <w:sz w:val="30"/>
          <w:szCs w:val="30"/>
        </w:rPr>
        <w:t xml:space="preserve">附件 </w:t>
      </w:r>
      <w:r>
        <w:rPr>
          <w:rFonts w:hint="eastAsia" w:ascii="宋体" w:hAnsi="宋体" w:eastAsia="宋体" w:cs="宋体"/>
          <w:color w:val="auto"/>
          <w:spacing w:val="-6"/>
          <w:sz w:val="30"/>
          <w:szCs w:val="30"/>
        </w:rPr>
        <w:t xml:space="preserve">8</w:t>
      </w:r>
      <w:r>
        <w:rPr>
          <w:rFonts w:ascii="宋体" w:hAnsi="宋体" w:eastAsia="宋体" w:cs="宋体"/>
          <w:color w:val="auto"/>
          <w:spacing w:val="-6"/>
          <w:sz w:val="30"/>
          <w:szCs w:val="30"/>
        </w:rPr>
        <w:t xml:space="preserve">    参加政府采购活动前 3 年内在经营活动中没有重大违法记录的</w:t>
      </w:r>
      <w:r/>
    </w:p>
    <w:p>
      <w:pPr>
        <w:ind w:left="3517"/>
        <w:spacing w:before="228" w:line="219" w:lineRule="auto"/>
        <w:rPr>
          <w:rFonts w:hint="eastAsia" w:ascii="宋体" w:hAnsi="宋体" w:eastAsia="宋体" w:cs="宋体"/>
          <w:color w:val="auto"/>
          <w:sz w:val="30"/>
          <w:szCs w:val="30"/>
        </w:rPr>
      </w:pPr>
      <w:r>
        <w:rPr>
          <w:rFonts w:ascii="宋体" w:hAnsi="宋体" w:eastAsia="宋体" w:cs="宋体"/>
          <w:color w:val="auto"/>
          <w:spacing w:val="-1"/>
          <w:sz w:val="30"/>
          <w:szCs w:val="30"/>
        </w:rPr>
        <w:t xml:space="preserve">书面声明</w:t>
      </w:r>
      <w:r>
        <w:rPr>
          <w:rFonts w:hint="eastAsia" w:ascii="宋体" w:hAnsi="宋体" w:eastAsia="宋体" w:cs="宋体"/>
          <w:color w:val="auto"/>
          <w:spacing w:val="-1"/>
          <w:sz w:val="30"/>
          <w:szCs w:val="30"/>
        </w:rPr>
        <w:t xml:space="preserve">（</w:t>
      </w:r>
      <w:r>
        <w:rPr>
          <w:rFonts w:ascii="宋体" w:hAnsi="宋体" w:eastAsia="宋体" w:cs="宋体"/>
          <w:color w:val="auto"/>
          <w:spacing w:val="-1"/>
          <w:sz w:val="30"/>
          <w:szCs w:val="30"/>
        </w:rPr>
        <w:t xml:space="preserve">参考</w:t>
      </w:r>
      <w:r>
        <w:rPr>
          <w:rFonts w:ascii="宋体" w:hAnsi="宋体" w:eastAsia="宋体" w:cs="宋体"/>
          <w:color w:val="auto"/>
          <w:sz w:val="30"/>
          <w:szCs w:val="30"/>
        </w:rPr>
        <w:t xml:space="preserve">格式</w:t>
      </w:r>
      <w:r>
        <w:rPr>
          <w:rFonts w:hint="eastAsia" w:ascii="宋体" w:hAnsi="宋体" w:eastAsia="宋体" w:cs="宋体"/>
          <w:color w:val="auto"/>
          <w:sz w:val="30"/>
          <w:szCs w:val="30"/>
        </w:rPr>
        <w:t xml:space="preserve">）</w:t>
      </w:r>
      <w:r/>
    </w:p>
    <w:p>
      <w:pPr>
        <w:spacing w:line="266" w:lineRule="auto"/>
        <w:rPr>
          <w:color w:val="auto"/>
        </w:rPr>
      </w:pPr>
      <w:r>
        <w:rPr>
          <w:color w:val="auto"/>
        </w:rPr>
      </w:r>
      <w:r/>
    </w:p>
    <w:p>
      <w:pPr>
        <w:spacing w:line="266" w:lineRule="auto"/>
        <w:rPr>
          <w:color w:val="auto"/>
        </w:rPr>
      </w:pPr>
      <w:r>
        <w:rPr>
          <w:color w:val="auto"/>
        </w:rPr>
      </w:r>
      <w:r/>
    </w:p>
    <w:p>
      <w:pPr>
        <w:spacing w:line="267" w:lineRule="auto"/>
        <w:rPr>
          <w:color w:val="auto"/>
        </w:rPr>
      </w:pPr>
      <w:r>
        <w:rPr>
          <w:color w:val="auto"/>
        </w:rPr>
      </w:r>
      <w:r/>
    </w:p>
    <w:p>
      <w:pPr>
        <w:ind w:left="4604"/>
        <w:spacing w:before="69" w:line="221" w:lineRule="auto"/>
        <w:rPr>
          <w:rFonts w:hint="eastAsia" w:ascii="宋体" w:hAnsi="宋体" w:eastAsia="宋体" w:cs="宋体"/>
          <w:color w:val="auto"/>
        </w:rPr>
      </w:pPr>
      <w:r>
        <w:rPr>
          <w:rFonts w:ascii="宋体" w:hAnsi="宋体" w:eastAsia="宋体" w:cs="宋体"/>
          <w:color w:val="auto"/>
          <w:spacing w:val="7"/>
        </w:rPr>
        <w:t xml:space="preserve">声 </w:t>
      </w:r>
      <w:r>
        <w:rPr>
          <w:rFonts w:ascii="宋体" w:hAnsi="宋体" w:eastAsia="宋体" w:cs="宋体"/>
          <w:color w:val="auto"/>
          <w:spacing w:val="6"/>
        </w:rPr>
        <w:t xml:space="preserve">明</w:t>
      </w:r>
      <w:r/>
    </w:p>
    <w:p>
      <w:pPr>
        <w:ind w:right="86" w:firstLine="408"/>
        <w:spacing w:before="169" w:line="377" w:lineRule="auto"/>
        <w:rPr>
          <w:rFonts w:hint="eastAsia" w:ascii="宋体" w:hAnsi="宋体" w:eastAsia="宋体" w:cs="宋体"/>
          <w:color w:val="auto"/>
        </w:rPr>
      </w:pPr>
      <w:r>
        <w:rPr>
          <w:rFonts w:ascii="宋体" w:hAnsi="宋体" w:eastAsia="宋体" w:cs="宋体"/>
          <w:color w:val="auto"/>
          <w:spacing w:val="-8"/>
        </w:rPr>
        <w:t xml:space="preserve">我公司郑重声</w:t>
      </w:r>
      <w:r>
        <w:rPr>
          <w:rFonts w:ascii="宋体" w:hAnsi="宋体" w:eastAsia="宋体" w:cs="宋体"/>
          <w:color w:val="auto"/>
          <w:spacing w:val="-7"/>
        </w:rPr>
        <w:t xml:space="preserve">明</w:t>
      </w:r>
      <w:r>
        <w:rPr>
          <w:rFonts w:ascii="宋体" w:hAnsi="宋体" w:eastAsia="宋体" w:cs="宋体"/>
          <w:color w:val="auto"/>
          <w:spacing w:val="-4"/>
        </w:rPr>
        <w:t xml:space="preserve">：参加本次政府采购活动前3年内，我公司在经营活动中没有因违法经营受到刑事处</w:t>
      </w:r>
      <w:r>
        <w:rPr>
          <w:rFonts w:ascii="宋体" w:hAnsi="宋体" w:eastAsia="宋体" w:cs="宋体"/>
          <w:color w:val="auto"/>
          <w:spacing w:val="-1"/>
        </w:rPr>
        <w:t xml:space="preserve">罚或者责令停产停业、吊销许可证或者执照、较大数额罚款</w:t>
      </w:r>
      <w:r>
        <w:rPr>
          <w:rFonts w:ascii="宋体" w:hAnsi="宋体" w:eastAsia="宋体" w:cs="宋体"/>
          <w:color w:val="auto"/>
        </w:rPr>
        <w:t xml:space="preserve">等行政处罚。</w:t>
      </w:r>
      <w:r/>
    </w:p>
    <w:p>
      <w:pPr>
        <w:spacing w:line="291" w:lineRule="auto"/>
        <w:rPr>
          <w:color w:val="auto"/>
        </w:rPr>
      </w:pPr>
      <w:r>
        <w:rPr>
          <w:color w:val="auto"/>
        </w:rPr>
      </w:r>
      <w:r/>
    </w:p>
    <w:p>
      <w:pPr>
        <w:spacing w:line="291" w:lineRule="auto"/>
        <w:rPr>
          <w:color w:val="auto"/>
        </w:rPr>
      </w:pPr>
      <w:r>
        <w:rPr>
          <w:color w:val="auto"/>
        </w:rPr>
      </w:r>
      <w:r/>
    </w:p>
    <w:p>
      <w:pPr>
        <w:spacing w:line="292" w:lineRule="auto"/>
        <w:rPr>
          <w:color w:val="auto"/>
        </w:rPr>
      </w:pPr>
      <w:r>
        <w:rPr>
          <w:color w:val="auto"/>
        </w:rPr>
      </w:r>
      <w:r/>
    </w:p>
    <w:p>
      <w:pPr>
        <w:spacing w:line="292" w:lineRule="auto"/>
        <w:rPr>
          <w:color w:val="auto"/>
        </w:rPr>
      </w:pPr>
      <w:r>
        <w:rPr>
          <w:color w:val="auto"/>
        </w:rPr>
      </w:r>
      <w:r/>
    </w:p>
    <w:p>
      <w:pPr>
        <w:ind w:left="4866"/>
        <w:spacing w:before="69" w:line="221" w:lineRule="auto"/>
        <w:rPr>
          <w:rFonts w:hint="eastAsia" w:ascii="宋体" w:hAnsi="宋体" w:eastAsia="宋体" w:cs="宋体"/>
          <w:color w:val="auto"/>
        </w:rPr>
      </w:pPr>
      <w:r>
        <w:rPr>
          <w:rFonts w:ascii="宋体" w:hAnsi="宋体" w:eastAsia="宋体" w:cs="宋体"/>
          <w:color w:val="auto"/>
          <w:spacing w:val="15"/>
        </w:rPr>
        <w:t xml:space="preserve">投</w:t>
      </w:r>
      <w:r>
        <w:rPr>
          <w:rFonts w:ascii="宋体" w:hAnsi="宋体" w:eastAsia="宋体" w:cs="宋体"/>
          <w:color w:val="auto"/>
          <w:spacing w:val="14"/>
        </w:rPr>
        <w:t xml:space="preserve">标供应商名称</w:t>
      </w:r>
      <w:r>
        <w:rPr>
          <w:rFonts w:hint="eastAsia" w:ascii="宋体" w:hAnsi="宋体" w:eastAsia="宋体" w:cs="宋体"/>
          <w:color w:val="auto"/>
          <w:spacing w:val="14"/>
        </w:rPr>
        <w:t xml:space="preserve">（</w:t>
      </w:r>
      <w:r>
        <w:rPr>
          <w:rFonts w:hint="eastAsia" w:ascii="宋体" w:hAnsi="宋体" w:eastAsia="宋体" w:cs="宋体"/>
          <w:color w:val="auto"/>
          <w:spacing w:val="9"/>
        </w:rPr>
        <w:t xml:space="preserve">电子签章</w:t>
      </w:r>
      <w:r>
        <w:rPr>
          <w:rFonts w:hint="eastAsia" w:ascii="宋体" w:hAnsi="宋体" w:eastAsia="宋体" w:cs="宋体"/>
          <w:color w:val="auto"/>
          <w:spacing w:val="14"/>
        </w:rPr>
        <w:t xml:space="preserve">）</w:t>
      </w:r>
      <w:r>
        <w:rPr>
          <w:rFonts w:ascii="宋体" w:hAnsi="宋体" w:eastAsia="宋体" w:cs="宋体"/>
          <w:color w:val="auto"/>
          <w:spacing w:val="14"/>
        </w:rPr>
        <w:t xml:space="preserve">：</w:t>
      </w:r>
      <w:r/>
    </w:p>
    <w:p>
      <w:pPr>
        <w:spacing w:line="258" w:lineRule="auto"/>
        <w:rPr>
          <w:color w:val="auto"/>
        </w:rPr>
      </w:pPr>
      <w:r>
        <w:rPr>
          <w:color w:val="auto"/>
        </w:rPr>
      </w:r>
      <w:r/>
    </w:p>
    <w:p>
      <w:pPr>
        <w:spacing w:line="259" w:lineRule="auto"/>
        <w:rPr>
          <w:color w:val="auto"/>
        </w:rPr>
      </w:pPr>
      <w:r>
        <w:rPr>
          <w:color w:val="auto"/>
        </w:rPr>
      </w:r>
      <w:r/>
    </w:p>
    <w:p>
      <w:pPr>
        <w:ind w:firstLine="3996"/>
        <w:spacing w:before="68" w:line="221" w:lineRule="auto"/>
        <w:rPr>
          <w:rFonts w:hint="eastAsia" w:ascii="宋体" w:hAnsi="宋体" w:eastAsia="宋体" w:cs="宋体"/>
          <w:color w:val="auto"/>
        </w:rPr>
      </w:pPr>
      <w:r>
        <w:rPr>
          <w:rFonts w:ascii="宋体" w:hAnsi="宋体" w:eastAsia="宋体" w:cs="宋体"/>
          <w:color w:val="auto"/>
          <w:spacing w:val="12"/>
          <w:position w:val="14"/>
        </w:rPr>
        <w:t xml:space="preserve">法</w:t>
      </w:r>
      <w:r>
        <w:rPr>
          <w:rFonts w:ascii="宋体" w:hAnsi="宋体" w:eastAsia="宋体" w:cs="宋体"/>
          <w:color w:val="auto"/>
          <w:spacing w:val="8"/>
          <w:position w:val="14"/>
        </w:rPr>
        <w:t xml:space="preserve">定代表人或者授权代表</w:t>
      </w:r>
      <w:r>
        <w:rPr>
          <w:rFonts w:hint="eastAsia" w:ascii="宋体" w:hAnsi="宋体" w:eastAsia="宋体" w:cs="宋体"/>
          <w:color w:val="auto"/>
          <w:spacing w:val="8"/>
          <w:position w:val="14"/>
        </w:rPr>
        <w:t xml:space="preserve">（</w:t>
      </w:r>
      <w:r>
        <w:rPr>
          <w:rFonts w:ascii="宋体" w:hAnsi="宋体" w:eastAsia="宋体" w:cs="宋体"/>
          <w:color w:val="auto"/>
          <w:spacing w:val="8"/>
          <w:position w:val="14"/>
        </w:rPr>
        <w:t xml:space="preserve">签字或盖章</w:t>
      </w:r>
      <w:r>
        <w:rPr>
          <w:rFonts w:hint="eastAsia" w:ascii="宋体" w:hAnsi="宋体" w:eastAsia="宋体" w:cs="宋体"/>
          <w:color w:val="auto"/>
          <w:spacing w:val="8"/>
          <w:position w:val="14"/>
        </w:rPr>
        <w:t xml:space="preserve">）：</w:t>
      </w:r>
      <w:r/>
    </w:p>
    <w:p>
      <w:pPr>
        <w:rPr>
          <w:color w:val="auto"/>
        </w:rPr>
      </w:pPr>
      <w:r>
        <w:rPr>
          <w:color w:val="auto"/>
        </w:rPr>
      </w:r>
      <w:r/>
    </w:p>
    <w:p>
      <w:pPr>
        <w:rPr>
          <w:color w:val="auto"/>
        </w:rPr>
      </w:pPr>
      <w:r>
        <w:rPr>
          <w:color w:val="auto"/>
        </w:rPr>
      </w:r>
      <w:r/>
    </w:p>
    <w:p>
      <w:pPr>
        <w:tabs>
          <w:tab w:val="left" w:pos="5565" w:leader="none"/>
        </w:tabs>
        <w:rPr>
          <w:rFonts w:hint="eastAsia" w:ascii="宋体" w:hAnsi="宋体" w:eastAsia="宋体" w:cs="宋体"/>
          <w:color w:val="auto"/>
          <w:spacing w:val="-10"/>
        </w:rPr>
        <w:sectPr>
          <w:footerReference w:type="default" r:id="rId9"/>
          <w:footnotePr/>
          <w:endnotePr/>
          <w:type w:val="nextPage"/>
          <w:pgSz w:w="11909" w:h="16836" w:orient="portrait"/>
          <w:pgMar w:top="1440" w:right="1080" w:bottom="1440" w:left="1080" w:header="0" w:footer="1134" w:gutter="0"/>
          <w:cols w:num="1" w:sep="0" w:space="720" w:equalWidth="1"/>
          <w:docGrid w:linePitch="360"/>
        </w:sectPr>
      </w:pPr>
      <w:r>
        <w:rPr>
          <w:rFonts w:hint="eastAsia"/>
          <w:color w:val="auto"/>
        </w:rPr>
        <w:tab/>
      </w:r>
      <w:r>
        <w:rPr>
          <w:rFonts w:ascii="宋体" w:hAnsi="宋体" w:eastAsia="宋体" w:cs="宋体"/>
          <w:color w:val="auto"/>
          <w:spacing w:val="-18"/>
        </w:rPr>
        <w:t xml:space="preserve">日</w:t>
      </w:r>
      <w:r>
        <w:rPr>
          <w:rFonts w:ascii="宋体" w:hAnsi="宋体" w:eastAsia="宋体" w:cs="宋体"/>
          <w:color w:val="auto"/>
          <w:spacing w:val="-10"/>
        </w:rPr>
        <w:t xml:space="preserve">期：</w:t>
      </w:r>
      <w:r>
        <w:rPr>
          <w:rFonts w:ascii="宋体" w:hAnsi="宋体" w:eastAsia="宋体" w:cs="宋体"/>
          <w:color w:val="auto"/>
          <w:spacing w:val="-10"/>
          <w:u w:val="single"/>
        </w:rPr>
        <w:t xml:space="preserve">     </w:t>
      </w:r>
      <w:r>
        <w:rPr>
          <w:rFonts w:ascii="宋体" w:hAnsi="宋体" w:eastAsia="宋体" w:cs="宋体"/>
          <w:color w:val="auto"/>
          <w:spacing w:val="-10"/>
        </w:rPr>
        <w:t xml:space="preserve">年</w:t>
      </w:r>
      <w:r>
        <w:rPr>
          <w:rFonts w:ascii="宋体" w:hAnsi="宋体" w:eastAsia="宋体" w:cs="宋体"/>
          <w:color w:val="auto"/>
          <w:spacing w:val="-10"/>
          <w:u w:val="single"/>
        </w:rPr>
        <w:t xml:space="preserve">    </w:t>
      </w:r>
      <w:r>
        <w:rPr>
          <w:rFonts w:ascii="宋体" w:hAnsi="宋体" w:eastAsia="宋体" w:cs="宋体"/>
          <w:color w:val="auto"/>
          <w:spacing w:val="-10"/>
        </w:rPr>
        <w:t xml:space="preserve"> 月</w:t>
      </w:r>
      <w:r>
        <w:rPr>
          <w:rFonts w:ascii="宋体" w:hAnsi="宋体" w:eastAsia="宋体" w:cs="宋体"/>
          <w:color w:val="auto"/>
          <w:spacing w:val="-10"/>
          <w:u w:val="single"/>
        </w:rPr>
        <w:t xml:space="preserve">   </w:t>
      </w:r>
      <w:r>
        <w:rPr>
          <w:rFonts w:ascii="宋体" w:hAnsi="宋体" w:eastAsia="宋体" w:cs="宋体"/>
          <w:color w:val="auto"/>
          <w:spacing w:val="-10"/>
        </w:rPr>
        <w:t xml:space="preserve"> 日</w:t>
      </w:r>
      <w:r/>
    </w:p>
    <w:p>
      <w:pPr>
        <w:ind w:left="27"/>
        <w:spacing w:before="103" w:line="219" w:lineRule="auto"/>
        <w:rPr>
          <w:rFonts w:hint="eastAsia" w:ascii="宋体" w:hAnsi="宋体" w:eastAsia="宋体" w:cs="宋体"/>
          <w:color w:val="auto"/>
          <w:sz w:val="30"/>
          <w:szCs w:val="30"/>
        </w:rPr>
      </w:pPr>
      <w:r>
        <w:rPr>
          <w:rFonts w:ascii="宋体" w:hAnsi="宋体" w:eastAsia="宋体" w:cs="宋体"/>
          <w:color w:val="auto"/>
          <w:spacing w:val="9"/>
          <w:sz w:val="30"/>
          <w:szCs w:val="30"/>
        </w:rPr>
        <w:t xml:space="preserve">附</w:t>
      </w:r>
      <w:r>
        <w:rPr>
          <w:rFonts w:ascii="宋体" w:hAnsi="宋体" w:eastAsia="宋体" w:cs="宋体"/>
          <w:color w:val="auto"/>
          <w:spacing w:val="8"/>
          <w:sz w:val="30"/>
          <w:szCs w:val="30"/>
        </w:rPr>
        <w:t xml:space="preserve">件</w:t>
      </w:r>
      <w:r>
        <w:rPr>
          <w:rFonts w:hint="eastAsia" w:ascii="宋体" w:hAnsi="宋体" w:eastAsia="宋体" w:cs="宋体"/>
          <w:color w:val="auto"/>
          <w:spacing w:val="8"/>
          <w:sz w:val="30"/>
          <w:szCs w:val="30"/>
        </w:rPr>
        <w:t xml:space="preserve">9</w:t>
      </w:r>
      <w:r>
        <w:rPr>
          <w:rFonts w:ascii="宋体" w:hAnsi="宋体" w:eastAsia="宋体" w:cs="宋体"/>
          <w:color w:val="auto"/>
          <w:spacing w:val="8"/>
          <w:sz w:val="30"/>
          <w:szCs w:val="30"/>
        </w:rPr>
        <w:t xml:space="preserve">  企业声明函</w:t>
      </w:r>
      <w:r>
        <w:rPr>
          <w:rFonts w:hint="eastAsia" w:ascii="宋体" w:hAnsi="宋体" w:eastAsia="宋体" w:cs="宋体"/>
          <w:color w:val="auto"/>
          <w:spacing w:val="8"/>
          <w:sz w:val="30"/>
          <w:szCs w:val="30"/>
        </w:rPr>
        <w:t xml:space="preserve">（</w:t>
      </w:r>
      <w:r>
        <w:rPr>
          <w:rFonts w:ascii="宋体" w:hAnsi="宋体" w:eastAsia="宋体" w:cs="宋体"/>
          <w:color w:val="auto"/>
          <w:spacing w:val="8"/>
          <w:sz w:val="30"/>
          <w:szCs w:val="30"/>
        </w:rPr>
        <w:t xml:space="preserve">格式</w:t>
      </w:r>
      <w:r>
        <w:rPr>
          <w:rFonts w:hint="eastAsia" w:ascii="宋体" w:hAnsi="宋体" w:eastAsia="宋体" w:cs="宋体"/>
          <w:color w:val="auto"/>
          <w:spacing w:val="8"/>
          <w:sz w:val="30"/>
          <w:szCs w:val="30"/>
        </w:rPr>
        <w:t xml:space="preserve">）</w:t>
      </w:r>
      <w:r>
        <w:rPr>
          <w:rFonts w:ascii="宋体" w:hAnsi="宋体" w:eastAsia="宋体" w:cs="宋体"/>
          <w:color w:val="auto"/>
          <w:spacing w:val="8"/>
          <w:sz w:val="30"/>
          <w:szCs w:val="30"/>
        </w:rPr>
        <w:t xml:space="preserve">：</w:t>
      </w:r>
      <w:r/>
    </w:p>
    <w:p>
      <w:pPr>
        <w:spacing w:line="282" w:lineRule="auto"/>
        <w:rPr>
          <w:color w:val="auto"/>
        </w:rPr>
      </w:pPr>
      <w:r>
        <w:rPr>
          <w:color w:val="auto"/>
        </w:rPr>
      </w:r>
      <w:r/>
    </w:p>
    <w:p>
      <w:pPr>
        <w:spacing w:line="283" w:lineRule="auto"/>
        <w:rPr>
          <w:color w:val="auto"/>
        </w:rPr>
      </w:pPr>
      <w:r>
        <w:rPr>
          <w:color w:val="auto"/>
        </w:rPr>
      </w:r>
      <w:r/>
    </w:p>
    <w:p>
      <w:pPr>
        <w:jc w:val="center"/>
        <w:rPr>
          <w:rFonts w:ascii="宋体" w:hAnsi="宋体"/>
          <w:b/>
          <w:color w:val="auto"/>
          <w:sz w:val="24"/>
        </w:rPr>
      </w:pPr>
      <w:r>
        <w:rPr>
          <w:rFonts w:hint="eastAsia" w:ascii="宋体" w:hAnsi="宋体"/>
          <w:b/>
          <w:color w:val="auto"/>
          <w:sz w:val="24"/>
        </w:rPr>
        <w:t xml:space="preserve">中小企业声明函（货物）</w:t>
      </w:r>
      <w:r/>
    </w:p>
    <w:p>
      <w:pPr>
        <w:ind w:firstLine="420"/>
        <w:spacing w:line="360" w:lineRule="auto"/>
        <w:rPr>
          <w:rFonts w:ascii="宋体" w:hAnsi="宋体" w:cs="宋体"/>
          <w:color w:val="auto"/>
          <w:lang w:val="zh-CN"/>
        </w:rPr>
      </w:pPr>
      <w:r>
        <w:rPr>
          <w:rFonts w:ascii="宋体" w:hAnsi="宋体" w:cs="宋体"/>
          <w:color w:val="auto"/>
          <w:lang w:val="zh-CN"/>
        </w:rPr>
      </w:r>
      <w:r/>
    </w:p>
    <w:p>
      <w:pPr>
        <w:ind w:firstLine="420"/>
        <w:spacing w:line="360" w:lineRule="auto"/>
        <w:rPr>
          <w:rFonts w:ascii="宋体" w:hAnsi="宋体" w:cs="宋体"/>
          <w:color w:val="auto"/>
          <w:lang w:val="zh-CN"/>
        </w:rPr>
      </w:pPr>
      <w:r>
        <w:rPr>
          <w:rFonts w:hint="eastAsia" w:ascii="宋体" w:hAnsi="宋体" w:cs="宋体"/>
          <w:color w:val="auto"/>
          <w:lang w:val="zh-CN"/>
        </w:rPr>
        <w:t xml:space="preserve">本公司郑重声明，根据《政府采购促进中小企业发展管理办法》（财库</w:t>
      </w:r>
      <w:r>
        <w:rPr>
          <w:rFonts w:hint="eastAsia" w:ascii="宋体" w:hAnsi="宋体" w:cs="宋体"/>
          <w:color w:val="auto"/>
          <w:lang w:val="zh-CN"/>
        </w:rPr>
        <w:t xml:space="preserve">[2020]</w:t>
      </w:r>
      <w:r>
        <w:rPr>
          <w:rFonts w:ascii="宋体" w:hAnsi="宋体" w:cs="宋体"/>
          <w:color w:val="auto"/>
          <w:lang w:val="zh-CN"/>
        </w:rPr>
        <w:t xml:space="preserve">46</w:t>
      </w:r>
      <w:r>
        <w:rPr>
          <w:rFonts w:hint="eastAsia" w:ascii="宋体" w:hAnsi="宋体" w:cs="宋体"/>
          <w:color w:val="auto"/>
          <w:lang w:val="zh-CN"/>
        </w:rPr>
        <w:t xml:space="preserve">号）的规定，本公司（联合体）参加</w:t>
      </w:r>
      <w:r>
        <w:rPr>
          <w:rFonts w:hint="eastAsia" w:ascii="宋体" w:hAnsi="宋体" w:cs="宋体"/>
          <w:color w:val="auto"/>
          <w:lang w:val="zh-CN"/>
        </w:rPr>
        <w:t xml:space="preserve"> </w:t>
      </w:r>
      <w:r>
        <w:rPr>
          <w:rFonts w:hint="eastAsia" w:ascii="宋体" w:hAnsi="宋体" w:cs="宋体"/>
          <w:color w:val="auto"/>
          <w:lang w:val="zh-CN"/>
        </w:rPr>
        <w:t xml:space="preserve">（</w:t>
      </w:r>
      <w:r>
        <w:rPr>
          <w:rFonts w:hint="eastAsia" w:ascii="宋体" w:hAnsi="宋体" w:cs="宋体"/>
          <w:color w:val="auto"/>
          <w:u w:val="single"/>
          <w:lang w:val="zh-CN"/>
        </w:rPr>
        <w:t xml:space="preserve">单位名称）</w:t>
      </w:r>
      <w:r>
        <w:rPr>
          <w:rFonts w:hint="eastAsia" w:ascii="宋体" w:hAnsi="宋体" w:cs="宋体"/>
          <w:color w:val="auto"/>
          <w:u w:val="single"/>
          <w:lang w:val="zh-CN"/>
        </w:rPr>
        <w:t xml:space="preserve">  </w:t>
      </w:r>
      <w:r>
        <w:rPr>
          <w:rFonts w:hint="eastAsia" w:ascii="宋体" w:hAnsi="宋体" w:cs="宋体"/>
          <w:color w:val="auto"/>
          <w:u w:val="single"/>
          <w:lang w:val="zh-CN"/>
        </w:rPr>
        <w:t xml:space="preserve">的</w:t>
      </w:r>
      <w:r>
        <w:rPr>
          <w:rFonts w:hint="eastAsia" w:ascii="宋体" w:hAnsi="宋体" w:cs="宋体"/>
          <w:color w:val="auto"/>
          <w:u w:val="single"/>
          <w:lang w:val="zh-CN"/>
        </w:rPr>
        <w:t xml:space="preserve"> </w:t>
      </w:r>
      <w:r>
        <w:rPr>
          <w:rFonts w:ascii="宋体" w:hAnsi="宋体" w:cs="宋体"/>
          <w:color w:val="auto"/>
          <w:u w:val="single"/>
          <w:lang w:val="zh-CN"/>
        </w:rPr>
        <w:t xml:space="preserve"> </w:t>
      </w:r>
      <w:r>
        <w:rPr>
          <w:rFonts w:hint="eastAsia" w:ascii="宋体" w:hAnsi="宋体" w:cs="宋体"/>
          <w:color w:val="auto"/>
          <w:u w:val="single"/>
          <w:lang w:val="zh-CN"/>
        </w:rPr>
        <w:t xml:space="preserve">（项目名称）</w:t>
      </w:r>
      <w:r>
        <w:rPr>
          <w:rFonts w:hint="eastAsia" w:ascii="宋体" w:hAnsi="宋体" w:cs="宋体"/>
          <w:color w:val="auto"/>
          <w:u w:val="single"/>
          <w:lang w:val="zh-CN"/>
        </w:rPr>
        <w:t xml:space="preserve"> </w:t>
      </w:r>
      <w:r>
        <w:rPr>
          <w:rFonts w:hint="eastAsia" w:ascii="宋体" w:hAnsi="宋体" w:cs="宋体"/>
          <w:color w:val="auto"/>
          <w:u w:val="single"/>
          <w:lang w:val="zh-CN"/>
        </w:rPr>
        <w:t xml:space="preserve">采购</w:t>
      </w:r>
      <w:r>
        <w:rPr>
          <w:rFonts w:hint="eastAsia" w:ascii="宋体" w:hAnsi="宋体" w:cs="宋体"/>
          <w:color w:val="auto"/>
          <w:lang w:val="zh-CN"/>
        </w:rPr>
        <w:t xml:space="preserve">活动，</w:t>
      </w:r>
      <w:r>
        <w:rPr>
          <w:rFonts w:hint="eastAsia" w:ascii="宋体" w:hAnsi="宋体" w:cs="宋体"/>
          <w:color w:val="auto"/>
        </w:rPr>
        <w:t xml:space="preserve">提供的货物全部由符合政策要求的中小企业制造</w:t>
      </w:r>
      <w:r>
        <w:rPr>
          <w:rFonts w:hint="eastAsia" w:ascii="宋体" w:hAnsi="宋体" w:cs="宋体"/>
          <w:color w:val="auto"/>
          <w:lang w:val="zh-CN"/>
        </w:rPr>
        <w:t xml:space="preserve">。相关企业（</w:t>
      </w:r>
      <w:r>
        <w:rPr>
          <w:rFonts w:hint="eastAsia" w:ascii="宋体" w:hAnsi="宋体" w:cs="宋体"/>
          <w:color w:val="auto"/>
        </w:rPr>
        <w:t xml:space="preserve">含</w:t>
      </w:r>
      <w:r>
        <w:rPr>
          <w:rFonts w:hint="eastAsia" w:ascii="宋体" w:hAnsi="宋体" w:cs="宋体"/>
          <w:color w:val="auto"/>
          <w:lang w:val="zh-CN"/>
        </w:rPr>
        <w:t xml:space="preserve">联合体中的中小企业、签订分包意向协议的中小企业）的具体情况如下：</w:t>
      </w:r>
      <w:r>
        <w:rPr>
          <w:rFonts w:ascii="宋体" w:hAnsi="宋体" w:cs="宋体"/>
          <w:color w:val="auto"/>
          <w:lang w:val="zh-CN"/>
        </w:rPr>
        <w:t xml:space="preserve"> </w:t>
      </w:r>
      <w:r/>
    </w:p>
    <w:p>
      <w:pPr>
        <w:ind w:firstLine="420"/>
        <w:spacing w:line="360" w:lineRule="auto"/>
        <w:rPr>
          <w:rFonts w:ascii="宋体" w:hAnsi="宋体" w:cs="宋体"/>
          <w:color w:val="auto"/>
          <w:lang w:val="zh-CN"/>
        </w:rPr>
      </w:pPr>
      <w:r>
        <w:rPr>
          <w:rFonts w:hint="eastAsia" w:ascii="宋体" w:hAnsi="宋体" w:cs="宋体"/>
          <w:color w:val="auto"/>
          <w:lang w:val="zh-CN"/>
        </w:rPr>
        <w:t xml:space="preserve">1</w:t>
      </w:r>
      <w:r>
        <w:rPr>
          <w:rFonts w:hint="eastAsia" w:ascii="宋体" w:hAnsi="宋体" w:cs="宋体"/>
          <w:color w:val="auto"/>
          <w:lang w:val="zh-CN"/>
        </w:rPr>
        <w:t xml:space="preserve">、</w:t>
      </w:r>
      <w:r>
        <w:rPr>
          <w:rFonts w:hint="eastAsia" w:ascii="宋体" w:hAnsi="宋体" w:cs="宋体"/>
          <w:color w:val="auto"/>
          <w:lang w:val="zh-CN"/>
        </w:rPr>
        <w:t xml:space="preserve"> </w:t>
      </w:r>
      <w:r>
        <w:rPr>
          <w:rFonts w:ascii="宋体" w:hAnsi="宋体" w:cs="宋体"/>
          <w:color w:val="auto"/>
          <w:u w:val="single"/>
          <w:lang w:val="zh-CN"/>
        </w:rPr>
        <w:t xml:space="preserve"> </w:t>
      </w:r>
      <w:r>
        <w:rPr>
          <w:rFonts w:hint="eastAsia" w:ascii="宋体" w:hAnsi="宋体" w:cs="宋体"/>
          <w:color w:val="auto"/>
          <w:u w:val="single"/>
          <w:lang w:val="zh-CN"/>
        </w:rPr>
        <w:t xml:space="preserve">（标的名称）</w:t>
      </w:r>
      <w:r>
        <w:rPr>
          <w:rFonts w:hint="eastAsia" w:ascii="宋体" w:hAnsi="宋体" w:cs="宋体"/>
          <w:color w:val="auto"/>
          <w:lang w:val="zh-CN"/>
        </w:rPr>
        <w:t xml:space="preserve">，属于（</w:t>
      </w:r>
      <w:r>
        <w:rPr>
          <w:rFonts w:hint="eastAsia" w:ascii="宋体" w:hAnsi="宋体" w:cs="宋体"/>
          <w:color w:val="auto"/>
        </w:rPr>
        <w:t xml:space="preserve">工业</w:t>
      </w:r>
      <w:r>
        <w:rPr>
          <w:rFonts w:hint="eastAsia" w:ascii="宋体" w:hAnsi="宋体" w:cs="宋体"/>
          <w:color w:val="auto"/>
          <w:lang w:val="zh-CN"/>
        </w:rPr>
        <w:t xml:space="preserve">）；制造商为</w:t>
      </w:r>
      <w:r>
        <w:rPr>
          <w:rFonts w:hint="eastAsia" w:ascii="宋体" w:hAnsi="宋体" w:cs="宋体"/>
          <w:color w:val="auto"/>
          <w:u w:val="single"/>
          <w:lang w:val="zh-CN"/>
        </w:rPr>
        <w:t xml:space="preserve">（企业名称）</w:t>
      </w:r>
      <w:r>
        <w:rPr>
          <w:rFonts w:hint="eastAsia" w:ascii="宋体" w:hAnsi="宋体" w:cs="宋体"/>
          <w:color w:val="auto"/>
          <w:lang w:val="zh-CN"/>
        </w:rPr>
        <w:t xml:space="preserve">，从业人员</w:t>
      </w:r>
      <w:r>
        <w:rPr>
          <w:rFonts w:hint="eastAsia" w:ascii="宋体" w:hAnsi="宋体" w:cs="宋体"/>
          <w:color w:val="auto"/>
          <w:lang w:val="zh-CN"/>
        </w:rPr>
        <w:t xml:space="preserve"> </w:t>
      </w:r>
      <w:r>
        <w:rPr>
          <w:rFonts w:ascii="宋体" w:hAnsi="宋体" w:cs="宋体"/>
          <w:color w:val="auto"/>
          <w:u w:val="single"/>
          <w:lang w:val="zh-CN"/>
        </w:rPr>
        <w:t xml:space="preserve">    </w:t>
      </w:r>
      <w:r>
        <w:rPr>
          <w:rFonts w:hint="eastAsia" w:ascii="宋体" w:hAnsi="宋体" w:cs="宋体"/>
          <w:color w:val="auto"/>
          <w:lang w:val="zh-CN"/>
        </w:rPr>
        <w:t xml:space="preserve">人，营业收入为</w:t>
      </w:r>
      <w:r>
        <w:rPr>
          <w:rFonts w:hint="eastAsia" w:ascii="宋体" w:hAnsi="宋体" w:cs="宋体"/>
          <w:color w:val="auto"/>
          <w:u w:val="single"/>
          <w:lang w:val="zh-CN"/>
        </w:rPr>
        <w:t xml:space="preserve"> </w:t>
      </w:r>
      <w:r>
        <w:rPr>
          <w:rFonts w:ascii="宋体" w:hAnsi="宋体" w:cs="宋体"/>
          <w:color w:val="auto"/>
          <w:u w:val="single"/>
          <w:lang w:val="zh-CN"/>
        </w:rPr>
        <w:t xml:space="preserve">   </w:t>
      </w:r>
      <w:r>
        <w:rPr>
          <w:rFonts w:ascii="宋体" w:hAnsi="宋体" w:cs="宋体"/>
          <w:color w:val="auto"/>
          <w:lang w:val="zh-CN"/>
        </w:rPr>
        <w:t xml:space="preserve"> </w:t>
      </w:r>
      <w:r>
        <w:rPr>
          <w:rFonts w:hint="eastAsia" w:ascii="宋体" w:hAnsi="宋体" w:cs="宋体"/>
          <w:color w:val="auto"/>
          <w:lang w:val="zh-CN"/>
        </w:rPr>
        <w:t xml:space="preserve">万元，资产总额为</w:t>
      </w:r>
      <w:r>
        <w:rPr>
          <w:rFonts w:hint="eastAsia" w:ascii="宋体" w:hAnsi="宋体" w:cs="宋体"/>
          <w:color w:val="auto"/>
          <w:u w:val="single"/>
          <w:lang w:val="zh-CN"/>
        </w:rPr>
        <w:t xml:space="preserve"> </w:t>
      </w:r>
      <w:r>
        <w:rPr>
          <w:rFonts w:ascii="宋体" w:hAnsi="宋体" w:cs="宋体"/>
          <w:color w:val="auto"/>
          <w:u w:val="single"/>
          <w:lang w:val="zh-CN"/>
        </w:rPr>
        <w:t xml:space="preserve">   </w:t>
      </w:r>
      <w:r>
        <w:rPr>
          <w:rFonts w:hint="eastAsia" w:ascii="宋体" w:hAnsi="宋体" w:cs="宋体"/>
          <w:color w:val="auto"/>
          <w:lang w:val="zh-CN"/>
        </w:rPr>
        <w:t xml:space="preserve">万元，属于</w:t>
      </w:r>
      <w:r>
        <w:rPr>
          <w:rFonts w:hint="eastAsia" w:ascii="宋体" w:hAnsi="宋体" w:cs="宋体"/>
          <w:color w:val="auto"/>
          <w:u w:val="single"/>
          <w:lang w:val="zh-CN"/>
        </w:rPr>
        <w:t xml:space="preserve">（中型企业、小型企业、微型企业）</w:t>
      </w:r>
      <w:r>
        <w:rPr>
          <w:rFonts w:hint="eastAsia" w:ascii="宋体" w:hAnsi="宋体" w:cs="宋体"/>
          <w:color w:val="auto"/>
          <w:lang w:val="zh-CN"/>
        </w:rPr>
        <w:t xml:space="preserve">；</w:t>
      </w:r>
      <w:r/>
    </w:p>
    <w:p>
      <w:pPr>
        <w:ind w:firstLine="420"/>
        <w:spacing w:line="360" w:lineRule="auto"/>
        <w:rPr>
          <w:rFonts w:ascii="宋体" w:hAnsi="宋体" w:cs="宋体"/>
          <w:color w:val="auto"/>
          <w:lang w:val="zh-CN"/>
        </w:rPr>
      </w:pPr>
      <w:r>
        <w:rPr>
          <w:rFonts w:ascii="宋体" w:hAnsi="宋体" w:cs="宋体"/>
          <w:color w:val="auto"/>
          <w:lang w:val="zh-CN"/>
        </w:rPr>
        <w:t xml:space="preserve">2</w:t>
      </w:r>
      <w:r>
        <w:rPr>
          <w:rFonts w:hint="eastAsia" w:ascii="宋体" w:hAnsi="宋体" w:cs="宋体"/>
          <w:color w:val="auto"/>
          <w:lang w:val="zh-CN"/>
        </w:rPr>
        <w:t xml:space="preserve">、</w:t>
      </w:r>
      <w:r>
        <w:rPr>
          <w:rFonts w:hint="eastAsia" w:ascii="宋体" w:hAnsi="宋体" w:cs="宋体"/>
          <w:color w:val="auto"/>
          <w:lang w:val="zh-CN"/>
        </w:rPr>
        <w:t xml:space="preserve"> </w:t>
      </w:r>
      <w:r>
        <w:rPr>
          <w:rFonts w:ascii="宋体" w:hAnsi="宋体" w:cs="宋体"/>
          <w:color w:val="auto"/>
          <w:u w:val="single"/>
          <w:lang w:val="zh-CN"/>
        </w:rPr>
        <w:t xml:space="preserve"> </w:t>
      </w:r>
      <w:r>
        <w:rPr>
          <w:rFonts w:hint="eastAsia" w:ascii="宋体" w:hAnsi="宋体" w:cs="宋体"/>
          <w:color w:val="auto"/>
          <w:u w:val="single"/>
          <w:lang w:val="zh-CN"/>
        </w:rPr>
        <w:t xml:space="preserve">（标的名称）</w:t>
      </w:r>
      <w:r>
        <w:rPr>
          <w:rFonts w:hint="eastAsia" w:ascii="宋体" w:hAnsi="宋体" w:cs="宋体"/>
          <w:color w:val="auto"/>
          <w:lang w:val="zh-CN"/>
        </w:rPr>
        <w:t xml:space="preserve">，属于（</w:t>
      </w:r>
      <w:r>
        <w:rPr>
          <w:rFonts w:hint="eastAsia" w:ascii="宋体" w:hAnsi="宋体" w:cs="宋体"/>
          <w:color w:val="auto"/>
        </w:rPr>
        <w:t xml:space="preserve">工业</w:t>
      </w:r>
      <w:r>
        <w:rPr>
          <w:rFonts w:hint="eastAsia" w:ascii="宋体" w:hAnsi="宋体" w:cs="宋体"/>
          <w:color w:val="auto"/>
          <w:lang w:val="zh-CN"/>
        </w:rPr>
        <w:t xml:space="preserve">）；制造商为</w:t>
      </w:r>
      <w:r>
        <w:rPr>
          <w:rFonts w:hint="eastAsia" w:ascii="宋体" w:hAnsi="宋体" w:cs="宋体"/>
          <w:color w:val="auto"/>
          <w:u w:val="single"/>
          <w:lang w:val="zh-CN"/>
        </w:rPr>
        <w:t xml:space="preserve">（企业名称）</w:t>
      </w:r>
      <w:r>
        <w:rPr>
          <w:rFonts w:hint="eastAsia" w:ascii="宋体" w:hAnsi="宋体" w:cs="宋体"/>
          <w:color w:val="auto"/>
          <w:lang w:val="zh-CN"/>
        </w:rPr>
        <w:t xml:space="preserve">，从业人员</w:t>
      </w:r>
      <w:r>
        <w:rPr>
          <w:rFonts w:hint="eastAsia" w:ascii="宋体" w:hAnsi="宋体" w:cs="宋体"/>
          <w:color w:val="auto"/>
          <w:lang w:val="zh-CN"/>
        </w:rPr>
        <w:t xml:space="preserve"> </w:t>
      </w:r>
      <w:r>
        <w:rPr>
          <w:rFonts w:ascii="宋体" w:hAnsi="宋体" w:cs="宋体"/>
          <w:color w:val="auto"/>
          <w:u w:val="single"/>
          <w:lang w:val="zh-CN"/>
        </w:rPr>
        <w:t xml:space="preserve">    </w:t>
      </w:r>
      <w:r>
        <w:rPr>
          <w:rFonts w:hint="eastAsia" w:ascii="宋体" w:hAnsi="宋体" w:cs="宋体"/>
          <w:color w:val="auto"/>
          <w:lang w:val="zh-CN"/>
        </w:rPr>
        <w:t xml:space="preserve">人，营业收入为</w:t>
      </w:r>
      <w:r>
        <w:rPr>
          <w:rFonts w:hint="eastAsia" w:ascii="宋体" w:hAnsi="宋体" w:cs="宋体"/>
          <w:color w:val="auto"/>
          <w:u w:val="single"/>
          <w:lang w:val="zh-CN"/>
        </w:rPr>
        <w:t xml:space="preserve"> </w:t>
      </w:r>
      <w:r>
        <w:rPr>
          <w:rFonts w:ascii="宋体" w:hAnsi="宋体" w:cs="宋体"/>
          <w:color w:val="auto"/>
          <w:u w:val="single"/>
          <w:lang w:val="zh-CN"/>
        </w:rPr>
        <w:t xml:space="preserve">   </w:t>
      </w:r>
      <w:r>
        <w:rPr>
          <w:rFonts w:ascii="宋体" w:hAnsi="宋体" w:cs="宋体"/>
          <w:color w:val="auto"/>
          <w:lang w:val="zh-CN"/>
        </w:rPr>
        <w:t xml:space="preserve"> </w:t>
      </w:r>
      <w:r>
        <w:rPr>
          <w:rFonts w:hint="eastAsia" w:ascii="宋体" w:hAnsi="宋体" w:cs="宋体"/>
          <w:color w:val="auto"/>
          <w:lang w:val="zh-CN"/>
        </w:rPr>
        <w:t xml:space="preserve">万元，资产总额为</w:t>
      </w:r>
      <w:r>
        <w:rPr>
          <w:rFonts w:hint="eastAsia" w:ascii="宋体" w:hAnsi="宋体" w:cs="宋体"/>
          <w:color w:val="auto"/>
          <w:u w:val="single"/>
          <w:lang w:val="zh-CN"/>
        </w:rPr>
        <w:t xml:space="preserve"> </w:t>
      </w:r>
      <w:r>
        <w:rPr>
          <w:rFonts w:ascii="宋体" w:hAnsi="宋体" w:cs="宋体"/>
          <w:color w:val="auto"/>
          <w:u w:val="single"/>
          <w:lang w:val="zh-CN"/>
        </w:rPr>
        <w:t xml:space="preserve">   </w:t>
      </w:r>
      <w:r>
        <w:rPr>
          <w:rFonts w:hint="eastAsia" w:ascii="宋体" w:hAnsi="宋体" w:cs="宋体"/>
          <w:color w:val="auto"/>
          <w:lang w:val="zh-CN"/>
        </w:rPr>
        <w:t xml:space="preserve">万元，属于</w:t>
      </w:r>
      <w:r>
        <w:rPr>
          <w:rFonts w:hint="eastAsia" w:ascii="宋体" w:hAnsi="宋体" w:cs="宋体"/>
          <w:color w:val="auto"/>
          <w:u w:val="single"/>
          <w:lang w:val="zh-CN"/>
        </w:rPr>
        <w:t xml:space="preserve">（中型企业、小型企业、微型企业）</w:t>
      </w:r>
      <w:r>
        <w:rPr>
          <w:rFonts w:hint="eastAsia" w:ascii="宋体" w:hAnsi="宋体" w:cs="宋体"/>
          <w:color w:val="auto"/>
          <w:lang w:val="zh-CN"/>
        </w:rPr>
        <w:t xml:space="preserve">；</w:t>
      </w:r>
      <w:r/>
    </w:p>
    <w:p>
      <w:pPr>
        <w:ind w:firstLine="420"/>
        <w:spacing w:line="360" w:lineRule="auto"/>
        <w:rPr>
          <w:rFonts w:ascii="宋体" w:hAnsi="宋体" w:cs="宋体"/>
          <w:color w:val="auto"/>
          <w:lang w:val="zh-CN"/>
        </w:rPr>
      </w:pPr>
      <w:r>
        <w:rPr>
          <w:rFonts w:ascii="宋体" w:hAnsi="宋体" w:cs="宋体"/>
          <w:color w:val="auto"/>
          <w:lang w:val="zh-CN"/>
        </w:rPr>
        <w:t xml:space="preserve">…</w:t>
      </w:r>
      <w:r/>
    </w:p>
    <w:p>
      <w:pPr>
        <w:ind w:firstLine="420"/>
        <w:spacing w:line="360" w:lineRule="auto"/>
        <w:rPr>
          <w:rFonts w:ascii="宋体" w:hAnsi="宋体" w:cs="宋体"/>
          <w:color w:val="auto"/>
          <w:lang w:val="zh-CN"/>
        </w:rPr>
      </w:pPr>
      <w:r>
        <w:rPr>
          <w:rFonts w:hint="eastAsia" w:ascii="宋体" w:hAnsi="宋体" w:cs="宋体"/>
          <w:color w:val="auto"/>
          <w:lang w:val="zh-CN"/>
        </w:rPr>
        <w:t xml:space="preserve">以上企业，不属于大型企业的分支结构，不存在控股股东为大企业的情形，也不存在与大企业的负责人为同一人的情形。</w:t>
      </w:r>
      <w:r/>
    </w:p>
    <w:p>
      <w:pPr>
        <w:rPr>
          <w:rFonts w:ascii="宋体" w:hAnsi="Courier New"/>
          <w:color w:val="auto"/>
          <w:szCs w:val="20"/>
          <w:lang w:val="zh-CN"/>
        </w:rPr>
      </w:pPr>
      <w:r>
        <w:rPr>
          <w:rFonts w:ascii="宋体" w:hAnsi="Courier New"/>
          <w:color w:val="auto"/>
          <w:szCs w:val="20"/>
          <w:lang w:val="zh-CN"/>
        </w:rPr>
      </w:r>
      <w:r/>
    </w:p>
    <w:p>
      <w:pPr>
        <w:ind w:firstLine="420"/>
        <w:spacing w:line="360" w:lineRule="auto"/>
        <w:rPr>
          <w:rFonts w:ascii="宋体" w:hAnsi="宋体" w:cs="宋体"/>
          <w:b/>
          <w:bCs/>
          <w:color w:val="auto"/>
          <w:lang w:val="zh-CN"/>
        </w:rPr>
      </w:pPr>
      <w:r>
        <w:rPr>
          <w:rFonts w:hint="eastAsia" w:ascii="宋体" w:hAnsi="宋体" w:cs="宋体"/>
          <w:b/>
          <w:bCs/>
          <w:color w:val="auto"/>
          <w:lang w:val="zh-CN"/>
        </w:rPr>
        <w:t xml:space="preserve">本公司对上述声明的真实性负责。如有虚假，将依法承担相应责任。</w:t>
      </w:r>
      <w:r/>
    </w:p>
    <w:p>
      <w:pPr>
        <w:ind w:firstLine="420"/>
        <w:spacing w:line="360" w:lineRule="auto"/>
        <w:rPr>
          <w:rFonts w:ascii="宋体" w:hAnsi="宋体" w:cs="宋体"/>
          <w:color w:val="auto"/>
        </w:rPr>
      </w:pPr>
      <w:r>
        <w:rPr>
          <w:rFonts w:ascii="宋体" w:hAnsi="宋体" w:cs="宋体"/>
          <w:color w:val="auto"/>
        </w:rPr>
      </w:r>
      <w:r/>
    </w:p>
    <w:p>
      <w:pPr>
        <w:ind w:firstLine="480"/>
        <w:jc w:val="right"/>
        <w:spacing w:line="360" w:lineRule="auto"/>
        <w:rPr>
          <w:rFonts w:ascii="宋体" w:hAnsi="宋体" w:cs="宋体"/>
          <w:color w:val="auto"/>
          <w:sz w:val="24"/>
        </w:rPr>
      </w:pPr>
      <w:r>
        <w:rPr>
          <w:rFonts w:ascii="宋体" w:hAnsi="宋体" w:cs="宋体"/>
          <w:color w:val="auto"/>
          <w:sz w:val="24"/>
        </w:rPr>
        <w:t xml:space="preserve">企业名称（</w:t>
      </w:r>
      <w:r>
        <w:rPr>
          <w:rFonts w:hint="eastAsia" w:ascii="宋体" w:hAnsi="宋体" w:eastAsia="宋体" w:cs="宋体"/>
          <w:color w:val="auto"/>
          <w:spacing w:val="9"/>
        </w:rPr>
        <w:t xml:space="preserve">电子签章</w:t>
      </w:r>
      <w:r>
        <w:rPr>
          <w:rFonts w:ascii="宋体" w:hAnsi="宋体" w:cs="宋体"/>
          <w:color w:val="auto"/>
          <w:sz w:val="24"/>
        </w:rPr>
        <w:t xml:space="preserve">）</w:t>
      </w:r>
      <w:r/>
    </w:p>
    <w:p>
      <w:pPr>
        <w:ind w:firstLine="480"/>
        <w:jc w:val="right"/>
        <w:spacing w:line="360" w:lineRule="auto"/>
        <w:rPr>
          <w:rFonts w:ascii="宋体" w:hAnsi="宋体" w:cs="宋体"/>
          <w:color w:val="auto"/>
        </w:rPr>
      </w:pPr>
      <w:r>
        <w:rPr>
          <w:rFonts w:hint="eastAsia" w:ascii="宋体" w:hAnsi="宋体" w:cs="宋体"/>
          <w:color w:val="auto"/>
          <w:sz w:val="24"/>
        </w:rPr>
        <w:t xml:space="preserve">日期：</w:t>
      </w:r>
      <w:r>
        <w:rPr>
          <w:rFonts w:hint="eastAsia" w:ascii="宋体" w:hAnsi="宋体" w:cs="宋体"/>
          <w:color w:val="auto"/>
          <w:sz w:val="24"/>
        </w:rPr>
        <w:t xml:space="preserve">   </w:t>
      </w:r>
      <w:r>
        <w:rPr>
          <w:rFonts w:ascii="Times New Roman" w:hAnsi="宋体" w:cs="宋体"/>
          <w:color w:val="auto"/>
          <w:sz w:val="24"/>
        </w:rPr>
        <w:t xml:space="preserve"> </w:t>
      </w:r>
      <w:r>
        <w:rPr>
          <w:rFonts w:hint="eastAsia" w:ascii="宋体" w:hAnsi="宋体" w:cs="宋体"/>
          <w:color w:val="auto"/>
          <w:sz w:val="24"/>
        </w:rPr>
        <w:t xml:space="preserve">年</w:t>
      </w:r>
      <w:r>
        <w:rPr>
          <w:rFonts w:hint="eastAsia" w:ascii="宋体" w:hAnsi="宋体" w:cs="宋体"/>
          <w:color w:val="auto"/>
          <w:sz w:val="24"/>
        </w:rPr>
        <w:t xml:space="preserve"> </w:t>
      </w:r>
      <w:r>
        <w:rPr>
          <w:rFonts w:ascii="Times New Roman" w:hAnsi="宋体" w:cs="宋体"/>
          <w:color w:val="auto"/>
          <w:sz w:val="24"/>
        </w:rPr>
        <w:t xml:space="preserve"> </w:t>
      </w:r>
      <w:r>
        <w:rPr>
          <w:rFonts w:hint="eastAsia" w:ascii="宋体" w:hAnsi="宋体" w:cs="宋体"/>
          <w:color w:val="auto"/>
          <w:sz w:val="24"/>
        </w:rPr>
        <w:t xml:space="preserve"> </w:t>
      </w:r>
      <w:r>
        <w:rPr>
          <w:rFonts w:hint="eastAsia" w:ascii="宋体" w:hAnsi="宋体" w:cs="宋体"/>
          <w:color w:val="auto"/>
          <w:sz w:val="24"/>
        </w:rPr>
        <w:t xml:space="preserve">月</w:t>
      </w:r>
      <w:r>
        <w:rPr>
          <w:rFonts w:hint="eastAsia" w:ascii="宋体" w:hAnsi="宋体" w:cs="宋体"/>
          <w:color w:val="auto"/>
          <w:sz w:val="24"/>
        </w:rPr>
        <w:t xml:space="preserve">   </w:t>
      </w:r>
      <w:r>
        <w:rPr>
          <w:rFonts w:hint="eastAsia" w:ascii="宋体" w:hAnsi="宋体" w:cs="宋体"/>
          <w:color w:val="auto"/>
          <w:sz w:val="24"/>
        </w:rPr>
        <w:t xml:space="preserve">日</w:t>
      </w:r>
      <w:r/>
    </w:p>
    <w:p>
      <w:pPr>
        <w:ind w:firstLine="420"/>
        <w:spacing w:line="400" w:lineRule="exact"/>
        <w:rPr>
          <w:rFonts w:ascii="宋体" w:hAnsi="宋体" w:cs="宋体"/>
          <w:color w:val="auto"/>
        </w:rPr>
      </w:pPr>
      <w:r>
        <w:rPr>
          <w:rFonts w:ascii="宋体" w:hAnsi="宋体" w:cs="宋体"/>
          <w:color w:val="auto"/>
        </w:rPr>
      </w:r>
      <w:r/>
    </w:p>
    <w:p>
      <w:pPr>
        <w:ind w:firstLine="420"/>
        <w:spacing w:line="400" w:lineRule="exact"/>
        <w:rPr>
          <w:rFonts w:ascii="宋体" w:hAnsi="宋体" w:cs="宋体"/>
          <w:color w:val="auto"/>
        </w:rPr>
      </w:pPr>
      <w:r>
        <w:rPr>
          <w:rFonts w:hint="eastAsia" w:ascii="宋体" w:hAnsi="宋体" w:cs="宋体"/>
          <w:color w:val="auto"/>
        </w:rPr>
        <w:t xml:space="preserve">备注：</w:t>
      </w:r>
      <w:r/>
    </w:p>
    <w:p>
      <w:pPr>
        <w:ind w:firstLine="420"/>
        <w:spacing w:line="40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rPr>
        <w:t xml:space="preserve">中小企业划分标准详见“工信部联企业〔</w:t>
      </w:r>
      <w:r>
        <w:rPr>
          <w:rFonts w:hint="eastAsia" w:ascii="宋体" w:hAnsi="宋体" w:cs="宋体"/>
          <w:color w:val="auto"/>
        </w:rPr>
        <w:t xml:space="preserve">2011</w:t>
      </w:r>
      <w:r>
        <w:rPr>
          <w:rFonts w:hint="eastAsia" w:ascii="宋体" w:hAnsi="宋体" w:cs="宋体"/>
          <w:color w:val="auto"/>
        </w:rPr>
        <w:t xml:space="preserve">〕</w:t>
      </w:r>
      <w:r>
        <w:rPr>
          <w:rFonts w:hint="eastAsia" w:ascii="宋体" w:hAnsi="宋体" w:cs="宋体"/>
          <w:color w:val="auto"/>
        </w:rPr>
        <w:t xml:space="preserve">300</w:t>
      </w:r>
      <w:r>
        <w:rPr>
          <w:rFonts w:hint="eastAsia" w:ascii="宋体" w:hAnsi="宋体" w:cs="宋体"/>
          <w:color w:val="auto"/>
        </w:rPr>
        <w:t xml:space="preserve">号通知”。</w:t>
      </w:r>
      <w:r/>
    </w:p>
    <w:p>
      <w:pPr>
        <w:ind w:firstLine="420"/>
        <w:spacing w:line="400" w:lineRule="exact"/>
        <w:rPr>
          <w:rFonts w:ascii="宋体" w:hAnsi="宋体" w:cs="宋体"/>
          <w:color w:val="auto"/>
        </w:rPr>
        <w:sectPr>
          <w:footerReference w:type="default" r:id="rId10"/>
          <w:footnotePr/>
          <w:endnotePr/>
          <w:type w:val="nextPage"/>
          <w:pgSz w:w="11909" w:h="16836" w:orient="portrait"/>
          <w:pgMar w:top="1440" w:right="1080" w:bottom="1440" w:left="1080" w:header="0" w:footer="0" w:gutter="0"/>
          <w:cols w:num="1" w:sep="0" w:space="720" w:equalWidth="1"/>
          <w:docGrid w:linePitch="360"/>
        </w:sectPr>
      </w:pPr>
      <w:r>
        <w:rPr>
          <w:rFonts w:hint="eastAsia" w:ascii="宋体" w:hAnsi="宋体" w:cs="宋体"/>
          <w:color w:val="auto"/>
        </w:rPr>
        <w:t xml:space="preserve">2.</w:t>
      </w:r>
      <w:r>
        <w:rPr>
          <w:rFonts w:hint="eastAsia" w:ascii="宋体" w:hAnsi="宋体" w:cs="宋体"/>
          <w:color w:val="auto"/>
        </w:rPr>
        <w:t xml:space="preserve">从业人员、营业收入、资产总额</w:t>
      </w:r>
      <w:r>
        <w:t xml:space="preserve">等可</w:t>
      </w:r>
      <w:r>
        <w:rPr>
          <w:rFonts w:hint="eastAsia" w:ascii="宋体" w:hAnsi="宋体" w:cs="宋体"/>
          <w:color w:val="auto"/>
        </w:rPr>
        <w:t xml:space="preserve">填报上一年度数据，无上</w:t>
      </w:r>
      <w:r>
        <w:rPr>
          <w:rFonts w:hint="eastAsia" w:ascii="宋体" w:hAnsi="宋体" w:cs="宋体"/>
          <w:color w:val="auto"/>
        </w:rPr>
        <w:t xml:space="preserve">一</w:t>
      </w:r>
      <w:r>
        <w:rPr>
          <w:rFonts w:hint="eastAsia" w:ascii="宋体" w:hAnsi="宋体" w:cs="宋体"/>
          <w:color w:val="auto"/>
        </w:rPr>
        <w:t xml:space="preserve">年度数据的新成立企业可不填报。</w:t>
      </w:r>
      <w:r/>
    </w:p>
    <w:p>
      <w:pPr>
        <w:jc w:val="center"/>
        <w:spacing w:before="41" w:line="221" w:lineRule="auto"/>
        <w:rPr>
          <w:rFonts w:hint="eastAsia" w:ascii="宋体" w:hAnsi="宋体" w:eastAsia="宋体" w:cs="宋体"/>
          <w:color w:val="auto"/>
          <w:spacing w:val="-6"/>
          <w:sz w:val="30"/>
          <w:szCs w:val="30"/>
        </w:rPr>
      </w:pPr>
      <w:r>
        <w:rPr>
          <w:rFonts w:ascii="宋体" w:hAnsi="宋体" w:eastAsia="宋体" w:cs="宋体"/>
          <w:color w:val="auto"/>
          <w:spacing w:val="-6"/>
          <w:sz w:val="30"/>
          <w:szCs w:val="30"/>
        </w:rPr>
        <w:t xml:space="preserve">附件</w:t>
      </w:r>
      <w:r>
        <w:rPr>
          <w:rFonts w:hint="eastAsia" w:ascii="宋体" w:hAnsi="宋体" w:eastAsia="宋体" w:cs="宋体"/>
          <w:color w:val="auto"/>
          <w:spacing w:val="-6"/>
          <w:sz w:val="30"/>
          <w:szCs w:val="30"/>
        </w:rPr>
        <w:t xml:space="preserve">10</w:t>
      </w:r>
      <w:r>
        <w:rPr>
          <w:rFonts w:ascii="宋体" w:hAnsi="宋体" w:eastAsia="宋体" w:cs="宋体"/>
          <w:color w:val="auto"/>
          <w:spacing w:val="-6"/>
          <w:sz w:val="30"/>
          <w:szCs w:val="30"/>
        </w:rPr>
        <w:t xml:space="preserve">  残疾人福利性单位声明函</w:t>
      </w:r>
      <w:r>
        <w:rPr>
          <w:rFonts w:hint="eastAsia" w:ascii="宋体" w:hAnsi="宋体" w:eastAsia="宋体" w:cs="宋体"/>
          <w:color w:val="auto"/>
          <w:spacing w:val="-6"/>
          <w:sz w:val="30"/>
          <w:szCs w:val="30"/>
        </w:rPr>
        <w:t xml:space="preserve">（</w:t>
      </w:r>
      <w:r>
        <w:rPr>
          <w:rFonts w:ascii="宋体" w:hAnsi="宋体" w:eastAsia="宋体" w:cs="宋体"/>
          <w:color w:val="auto"/>
          <w:spacing w:val="-6"/>
          <w:sz w:val="30"/>
          <w:szCs w:val="30"/>
        </w:rPr>
        <w:t xml:space="preserve">如有，非残疾人福利性单位不需提供</w:t>
      </w:r>
      <w:r>
        <w:rPr>
          <w:rFonts w:hint="eastAsia" w:ascii="宋体" w:hAnsi="宋体" w:eastAsia="宋体" w:cs="宋体"/>
          <w:color w:val="auto"/>
          <w:spacing w:val="-6"/>
          <w:sz w:val="30"/>
          <w:szCs w:val="30"/>
        </w:rPr>
        <w:t xml:space="preserve">）</w:t>
      </w:r>
      <w:r/>
    </w:p>
    <w:p>
      <w:pPr>
        <w:spacing w:line="305" w:lineRule="auto"/>
        <w:rPr>
          <w:color w:val="auto"/>
        </w:rPr>
      </w:pPr>
      <w:r>
        <w:rPr>
          <w:color w:val="auto"/>
        </w:rPr>
      </w:r>
      <w:r/>
    </w:p>
    <w:p>
      <w:pPr>
        <w:spacing w:line="306" w:lineRule="auto"/>
        <w:rPr>
          <w:color w:val="auto"/>
        </w:rPr>
      </w:pPr>
      <w:r>
        <w:rPr>
          <w:color w:val="auto"/>
        </w:rPr>
      </w:r>
      <w:r/>
    </w:p>
    <w:p>
      <w:pPr>
        <w:ind w:firstLine="419"/>
        <w:spacing w:before="68" w:line="360" w:lineRule="auto"/>
        <w:tabs>
          <w:tab w:val="left" w:pos="110" w:leader="none"/>
        </w:tabs>
        <w:rPr>
          <w:rFonts w:hint="eastAsia" w:ascii="宋体" w:hAnsi="宋体" w:eastAsia="宋体" w:cs="宋体"/>
          <w:color w:val="auto"/>
        </w:rPr>
      </w:pPr>
      <w:r>
        <w:rPr>
          <w:rFonts w:ascii="宋体" w:hAnsi="宋体" w:eastAsia="宋体" w:cs="宋体"/>
          <w:color w:val="auto"/>
          <w:spacing w:val="-3"/>
        </w:rPr>
        <w:t xml:space="preserve">本单位郑重声明，根据《财政部 民政部 中国残疾人联合会关于促进残疾人就业政府采购政策的通知</w:t>
      </w:r>
      <w:r>
        <w:rPr>
          <w:rFonts w:ascii="宋体" w:hAnsi="宋体" w:eastAsia="宋体" w:cs="宋体"/>
          <w:color w:val="auto"/>
          <w:spacing w:val="-1"/>
        </w:rPr>
        <w:t xml:space="preserve">》</w:t>
      </w:r>
      <w:r>
        <w:rPr>
          <w:rFonts w:ascii="宋体" w:hAnsi="宋体" w:eastAsia="宋体" w:cs="宋体"/>
          <w:color w:val="auto"/>
        </w:rPr>
        <w:tab/>
      </w:r>
      <w:r>
        <w:rPr>
          <w:rFonts w:hint="eastAsia" w:ascii="宋体" w:hAnsi="宋体" w:eastAsia="宋体" w:cs="宋体"/>
          <w:color w:val="auto"/>
        </w:rPr>
        <w:t xml:space="preserve">（</w:t>
      </w:r>
      <w:r>
        <w:rPr>
          <w:rFonts w:ascii="宋体" w:hAnsi="宋体" w:eastAsia="宋体" w:cs="宋体"/>
          <w:color w:val="auto"/>
          <w:spacing w:val="-8"/>
        </w:rPr>
        <w:t xml:space="preserve">财库〔2017〕1</w:t>
      </w:r>
      <w:r>
        <w:rPr>
          <w:rFonts w:ascii="宋体" w:hAnsi="宋体" w:eastAsia="宋体" w:cs="宋体"/>
          <w:color w:val="auto"/>
          <w:spacing w:val="-5"/>
        </w:rPr>
        <w:t xml:space="preserve">4</w:t>
      </w:r>
      <w:r>
        <w:rPr>
          <w:rFonts w:ascii="宋体" w:hAnsi="宋体" w:eastAsia="宋体" w:cs="宋体"/>
          <w:color w:val="auto"/>
          <w:spacing w:val="-4"/>
        </w:rPr>
        <w:t xml:space="preserve">1 号</w:t>
      </w:r>
      <w:r>
        <w:rPr>
          <w:rFonts w:hint="eastAsia" w:ascii="宋体" w:hAnsi="宋体" w:eastAsia="宋体" w:cs="宋体"/>
          <w:color w:val="auto"/>
          <w:spacing w:val="-4"/>
        </w:rPr>
        <w:t xml:space="preserve">）</w:t>
      </w:r>
      <w:r>
        <w:rPr>
          <w:rFonts w:ascii="宋体" w:hAnsi="宋体" w:eastAsia="宋体" w:cs="宋体"/>
          <w:color w:val="auto"/>
          <w:spacing w:val="-4"/>
        </w:rPr>
        <w:t xml:space="preserve">的规定，本</w:t>
      </w:r>
      <w:r>
        <w:rPr>
          <w:rFonts w:hint="eastAsia" w:ascii="宋体" w:hAnsi="宋体" w:eastAsia="宋体" w:cs="宋体"/>
          <w:color w:val="auto"/>
          <w:spacing w:val="-4"/>
        </w:rPr>
        <w:t xml:space="preserve">单位为</w:t>
      </w:r>
      <w:r>
        <w:rPr>
          <w:rFonts w:ascii="宋体" w:hAnsi="宋体" w:eastAsia="宋体" w:cs="宋体"/>
          <w:color w:val="auto"/>
          <w:spacing w:val="-4"/>
        </w:rPr>
        <w:t xml:space="preserve">符合条件的残疾人福利性单位，且本单位参加的</w:t>
      </w:r>
      <w:r>
        <w:rPr>
          <w:rFonts w:hint="eastAsia" w:ascii="宋体" w:hAnsi="宋体" w:eastAsia="宋体" w:cs="宋体"/>
          <w:color w:val="auto"/>
          <w:spacing w:val="-4"/>
        </w:rPr>
        <w:t xml:space="preserve">（</w:t>
      </w:r>
      <w:r>
        <w:rPr>
          <w:rFonts w:ascii="宋体" w:hAnsi="宋体" w:eastAsia="宋体" w:cs="宋体"/>
          <w:color w:val="auto"/>
          <w:spacing w:val="-4"/>
        </w:rPr>
        <w:t xml:space="preserve">采购人名称</w:t>
      </w:r>
      <w:r>
        <w:rPr>
          <w:rFonts w:hint="eastAsia" w:ascii="宋体" w:hAnsi="宋体" w:eastAsia="宋体" w:cs="宋体"/>
          <w:color w:val="auto"/>
          <w:spacing w:val="-4"/>
        </w:rPr>
        <w:t xml:space="preserve">）</w:t>
      </w:r>
      <w:r>
        <w:rPr>
          <w:rFonts w:ascii="宋体" w:hAnsi="宋体" w:eastAsia="宋体" w:cs="宋体"/>
          <w:color w:val="auto"/>
          <w:spacing w:val="4"/>
        </w:rPr>
        <w:t xml:space="preserve">单位的</w:t>
      </w:r>
      <w:r>
        <w:rPr>
          <w:rFonts w:hint="eastAsia" w:ascii="宋体" w:hAnsi="宋体" w:eastAsia="宋体" w:cs="宋体"/>
          <w:color w:val="auto"/>
          <w:spacing w:val="4"/>
        </w:rPr>
        <w:t xml:space="preserve">（</w:t>
      </w:r>
      <w:r>
        <w:rPr>
          <w:rFonts w:ascii="宋体" w:hAnsi="宋体" w:eastAsia="宋体" w:cs="宋体"/>
          <w:color w:val="auto"/>
          <w:spacing w:val="4"/>
        </w:rPr>
        <w:t xml:space="preserve">项目名称</w:t>
      </w:r>
      <w:r>
        <w:rPr>
          <w:rFonts w:hint="eastAsia" w:ascii="宋体" w:hAnsi="宋体" w:eastAsia="宋体" w:cs="宋体"/>
          <w:color w:val="auto"/>
          <w:spacing w:val="4"/>
        </w:rPr>
        <w:t xml:space="preserve">）</w:t>
      </w:r>
      <w:r>
        <w:rPr>
          <w:rFonts w:ascii="宋体" w:hAnsi="宋体" w:eastAsia="宋体" w:cs="宋体"/>
          <w:color w:val="auto"/>
          <w:spacing w:val="4"/>
        </w:rPr>
        <w:t xml:space="preserve">采购活动提供本单位制造的货物</w:t>
      </w:r>
      <w:r>
        <w:rPr>
          <w:rFonts w:hint="eastAsia" w:ascii="宋体" w:hAnsi="宋体" w:eastAsia="宋体" w:cs="宋体"/>
          <w:color w:val="auto"/>
          <w:spacing w:val="4"/>
        </w:rPr>
        <w:t xml:space="preserve">（</w:t>
      </w:r>
      <w:r>
        <w:rPr>
          <w:rFonts w:ascii="宋体" w:hAnsi="宋体" w:eastAsia="宋体" w:cs="宋体"/>
          <w:color w:val="auto"/>
          <w:spacing w:val="4"/>
        </w:rPr>
        <w:t xml:space="preserve">由本单位承担工程/提供服务</w:t>
      </w:r>
      <w:r>
        <w:rPr>
          <w:rFonts w:hint="eastAsia" w:ascii="宋体" w:hAnsi="宋体" w:eastAsia="宋体" w:cs="宋体"/>
          <w:color w:val="auto"/>
          <w:spacing w:val="4"/>
        </w:rPr>
        <w:t xml:space="preserve">）</w:t>
      </w:r>
      <w:r>
        <w:rPr>
          <w:rFonts w:ascii="宋体" w:hAnsi="宋体" w:eastAsia="宋体" w:cs="宋体"/>
          <w:color w:val="auto"/>
          <w:spacing w:val="4"/>
        </w:rPr>
        <w:t xml:space="preserve">，或者提供其他</w:t>
      </w:r>
      <w:r>
        <w:rPr>
          <w:rFonts w:ascii="宋体" w:hAnsi="宋体" w:eastAsia="宋体" w:cs="宋体"/>
          <w:color w:val="auto"/>
        </w:rPr>
        <w:t xml:space="preserve">残疾人</w:t>
      </w:r>
      <w:r>
        <w:rPr>
          <w:rFonts w:ascii="宋体" w:hAnsi="宋体" w:eastAsia="宋体" w:cs="宋体"/>
          <w:color w:val="auto"/>
          <w:spacing w:val="4"/>
        </w:rPr>
        <w:t xml:space="preserve">福利性单位制造的货物</w:t>
      </w:r>
      <w:r>
        <w:rPr>
          <w:rFonts w:hint="eastAsia" w:ascii="宋体" w:hAnsi="宋体" w:eastAsia="宋体" w:cs="宋体"/>
          <w:color w:val="auto"/>
          <w:spacing w:val="4"/>
        </w:rPr>
        <w:t xml:space="preserve">（</w:t>
      </w:r>
      <w:r>
        <w:rPr>
          <w:rFonts w:ascii="宋体" w:hAnsi="宋体" w:eastAsia="宋体" w:cs="宋体"/>
          <w:color w:val="auto"/>
          <w:spacing w:val="4"/>
        </w:rPr>
        <w:t xml:space="preserve">不</w:t>
      </w:r>
      <w:r>
        <w:rPr>
          <w:rFonts w:ascii="宋体" w:hAnsi="宋体" w:eastAsia="宋体" w:cs="宋体"/>
          <w:color w:val="auto"/>
          <w:spacing w:val="2"/>
        </w:rPr>
        <w:t xml:space="preserve">包括使用非残疾人福利性单位注册商标的货物</w:t>
      </w:r>
      <w:r>
        <w:rPr>
          <w:rFonts w:hint="eastAsia" w:ascii="宋体" w:hAnsi="宋体" w:eastAsia="宋体" w:cs="宋体"/>
          <w:color w:val="auto"/>
          <w:spacing w:val="2"/>
        </w:rPr>
        <w:t xml:space="preserve">）</w:t>
      </w:r>
      <w:r>
        <w:rPr>
          <w:rFonts w:ascii="宋体" w:hAnsi="宋体" w:eastAsia="宋体" w:cs="宋体"/>
          <w:color w:val="auto"/>
          <w:spacing w:val="2"/>
        </w:rPr>
        <w:t xml:space="preserve">。</w:t>
      </w:r>
      <w:r/>
    </w:p>
    <w:p>
      <w:pPr>
        <w:ind w:left="419"/>
        <w:spacing w:line="220" w:lineRule="auto"/>
        <w:rPr>
          <w:rFonts w:hint="eastAsia" w:ascii="宋体" w:hAnsi="宋体" w:eastAsia="宋体" w:cs="宋体"/>
          <w:color w:val="auto"/>
        </w:rPr>
      </w:pPr>
      <w:r>
        <w:rPr>
          <w:rFonts w:ascii="宋体" w:hAnsi="宋体" w:eastAsia="宋体" w:cs="宋体"/>
          <w:color w:val="auto"/>
          <w:spacing w:val="-1"/>
        </w:rPr>
        <w:t xml:space="preserve">本单位对上述声明的真实性负责。如有虚</w:t>
      </w:r>
      <w:r>
        <w:rPr>
          <w:rFonts w:ascii="宋体" w:hAnsi="宋体" w:eastAsia="宋体" w:cs="宋体"/>
          <w:color w:val="auto"/>
        </w:rPr>
        <w:t xml:space="preserve">假，将依法承担相应责任。</w:t>
      </w:r>
      <w:r/>
    </w:p>
    <w:p>
      <w:pPr>
        <w:spacing w:line="246" w:lineRule="auto"/>
        <w:rPr>
          <w:color w:val="auto"/>
        </w:rPr>
      </w:pPr>
      <w:r>
        <w:rPr>
          <w:color w:val="auto"/>
        </w:rPr>
      </w:r>
      <w:r/>
    </w:p>
    <w:p>
      <w:pPr>
        <w:spacing w:line="247" w:lineRule="auto"/>
        <w:rPr>
          <w:color w:val="auto"/>
        </w:rPr>
      </w:pPr>
      <w:r>
        <w:rPr>
          <w:color w:val="auto"/>
        </w:rPr>
      </w:r>
      <w:r/>
    </w:p>
    <w:p>
      <w:pPr>
        <w:ind w:left="425"/>
        <w:spacing w:before="68" w:line="221" w:lineRule="auto"/>
        <w:rPr>
          <w:rFonts w:hint="eastAsia" w:ascii="宋体" w:hAnsi="宋体" w:eastAsia="宋体" w:cs="宋体"/>
          <w:color w:val="auto"/>
        </w:rPr>
      </w:pPr>
      <w:r>
        <w:rPr>
          <w:rFonts w:hint="eastAsia" w:ascii="宋体" w:hAnsi="宋体" w:eastAsia="宋体" w:cs="宋体"/>
          <w:color w:val="auto"/>
          <w:spacing w:val="22"/>
        </w:rPr>
        <w:t xml:space="preserve">（</w:t>
      </w:r>
      <w:r>
        <w:rPr>
          <w:rFonts w:ascii="宋体" w:hAnsi="宋体" w:eastAsia="宋体" w:cs="宋体"/>
          <w:color w:val="auto"/>
          <w:spacing w:val="15"/>
        </w:rPr>
        <w:t xml:space="preserve">供应商</w:t>
      </w:r>
      <w:r>
        <w:rPr>
          <w:rFonts w:hint="eastAsia" w:ascii="宋体" w:hAnsi="宋体" w:eastAsia="宋体" w:cs="宋体"/>
          <w:color w:val="auto"/>
          <w:spacing w:val="15"/>
        </w:rPr>
        <w:t xml:space="preserve">）</w:t>
      </w:r>
      <w:r>
        <w:rPr>
          <w:rFonts w:ascii="宋体" w:hAnsi="宋体" w:eastAsia="宋体" w:cs="宋体"/>
          <w:color w:val="auto"/>
          <w:spacing w:val="15"/>
        </w:rPr>
        <w:t xml:space="preserve"> 名称</w:t>
      </w:r>
      <w:r>
        <w:rPr>
          <w:rFonts w:hint="eastAsia" w:ascii="宋体" w:hAnsi="宋体" w:eastAsia="宋体" w:cs="宋体"/>
          <w:color w:val="auto"/>
          <w:spacing w:val="15"/>
        </w:rPr>
        <w:t xml:space="preserve">（</w:t>
      </w:r>
      <w:r>
        <w:rPr>
          <w:rFonts w:hint="eastAsia" w:ascii="宋体" w:hAnsi="宋体" w:eastAsia="宋体" w:cs="宋体"/>
          <w:color w:val="auto"/>
          <w:spacing w:val="9"/>
        </w:rPr>
        <w:t xml:space="preserve">电子签章</w:t>
      </w:r>
      <w:r>
        <w:rPr>
          <w:rFonts w:hint="eastAsia" w:ascii="宋体" w:hAnsi="宋体" w:eastAsia="宋体" w:cs="宋体"/>
          <w:color w:val="auto"/>
          <w:spacing w:val="15"/>
        </w:rPr>
        <w:t xml:space="preserve">）</w:t>
      </w:r>
      <w:r/>
    </w:p>
    <w:p>
      <w:pPr>
        <w:spacing w:line="247" w:lineRule="auto"/>
        <w:rPr>
          <w:color w:val="auto"/>
        </w:rPr>
      </w:pPr>
      <w:r>
        <w:rPr>
          <w:color w:val="auto"/>
        </w:rPr>
      </w:r>
      <w:r/>
    </w:p>
    <w:p>
      <w:pPr>
        <w:spacing w:line="247" w:lineRule="auto"/>
        <w:rPr>
          <w:color w:val="auto"/>
        </w:rPr>
      </w:pPr>
      <w:r>
        <w:rPr>
          <w:color w:val="auto"/>
        </w:rPr>
      </w:r>
      <w:r/>
    </w:p>
    <w:p>
      <w:pPr>
        <w:ind w:left="454"/>
        <w:spacing w:before="69" w:line="221" w:lineRule="auto"/>
        <w:rPr>
          <w:rFonts w:hint="eastAsia" w:ascii="宋体" w:hAnsi="宋体" w:eastAsia="宋体" w:cs="宋体"/>
          <w:color w:val="auto"/>
        </w:rPr>
      </w:pPr>
      <w:r>
        <w:rPr>
          <w:rFonts w:ascii="宋体" w:hAnsi="宋体" w:eastAsia="宋体" w:cs="宋体"/>
          <w:color w:val="auto"/>
          <w:spacing w:val="-9"/>
        </w:rPr>
        <w:t xml:space="preserve">日</w:t>
      </w:r>
      <w:r>
        <w:rPr>
          <w:rFonts w:ascii="宋体" w:hAnsi="宋体" w:eastAsia="宋体" w:cs="宋体"/>
          <w:color w:val="auto"/>
          <w:spacing w:val="-5"/>
        </w:rPr>
        <w:t xml:space="preserve">期：     年     月    日</w:t>
      </w:r>
      <w:r/>
    </w:p>
    <w:p>
      <w:pPr>
        <w:rPr>
          <w:color w:val="auto"/>
        </w:rPr>
        <w:sectPr>
          <w:footnotePr/>
          <w:endnotePr/>
          <w:type w:val="nextPage"/>
          <w:pgSz w:w="11909" w:h="16836" w:orient="portrait"/>
          <w:pgMar w:top="1440" w:right="1080" w:bottom="1440" w:left="1080" w:header="0" w:footer="0" w:gutter="0"/>
          <w:cols w:num="1" w:sep="0" w:space="720" w:equalWidth="1"/>
          <w:docGrid w:linePitch="360"/>
        </w:sectPr>
      </w:pPr>
      <w:r>
        <w:rPr>
          <w:color w:val="auto"/>
        </w:rPr>
      </w:r>
      <w:r/>
    </w:p>
    <w:p>
      <w:pPr>
        <w:jc w:val="center"/>
        <w:spacing w:before="41" w:line="221" w:lineRule="auto"/>
        <w:rPr>
          <w:rFonts w:hint="eastAsia" w:ascii="宋体" w:hAnsi="宋体" w:eastAsia="宋体" w:cs="宋体"/>
          <w:color w:val="auto"/>
          <w:spacing w:val="-6"/>
          <w:sz w:val="30"/>
          <w:szCs w:val="30"/>
        </w:rPr>
      </w:pPr>
      <w:r>
        <w:rPr>
          <w:rFonts w:ascii="宋体" w:hAnsi="宋体" w:eastAsia="宋体" w:cs="宋体"/>
          <w:color w:val="auto"/>
          <w:spacing w:val="-6"/>
          <w:sz w:val="30"/>
          <w:szCs w:val="30"/>
        </w:rPr>
        <w:t xml:space="preserve">附件</w:t>
      </w:r>
      <w:r>
        <w:rPr>
          <w:rFonts w:hint="eastAsia" w:ascii="宋体" w:hAnsi="宋体" w:eastAsia="宋体" w:cs="宋体"/>
          <w:color w:val="auto"/>
          <w:spacing w:val="-6"/>
          <w:sz w:val="30"/>
          <w:szCs w:val="30"/>
        </w:rPr>
        <w:t xml:space="preserve">11</w:t>
      </w:r>
      <w:r>
        <w:rPr>
          <w:rFonts w:ascii="宋体" w:hAnsi="宋体" w:eastAsia="宋体" w:cs="宋体"/>
          <w:color w:val="auto"/>
          <w:spacing w:val="-6"/>
          <w:sz w:val="30"/>
          <w:szCs w:val="30"/>
        </w:rPr>
        <w:t xml:space="preserve"> </w:t>
      </w:r>
      <w:r>
        <w:rPr>
          <w:rFonts w:hint="eastAsia" w:ascii="宋体" w:hAnsi="宋体" w:eastAsia="宋体" w:cs="宋体"/>
          <w:color w:val="auto"/>
          <w:spacing w:val="-6"/>
          <w:sz w:val="30"/>
          <w:szCs w:val="30"/>
        </w:rPr>
        <w:t xml:space="preserve">承诺书</w:t>
      </w:r>
      <w:r/>
    </w:p>
    <w:p>
      <w:pPr>
        <w:spacing w:line="360" w:lineRule="auto"/>
        <w:rPr>
          <w:rFonts w:hint="eastAsia" w:ascii="宋体" w:hAnsi="宋体" w:cs="宋体" w:eastAsiaTheme="minorEastAsia"/>
          <w:u w:val="single"/>
        </w:rPr>
      </w:pPr>
      <w:r>
        <w:rPr>
          <w:rFonts w:hint="eastAsia" w:ascii="宋体" w:hAnsi="宋体" w:cs="宋体" w:eastAsiaTheme="minorEastAsia"/>
          <w:u w:val="single"/>
        </w:rPr>
      </w:r>
      <w:r/>
    </w:p>
    <w:p>
      <w:pPr>
        <w:spacing w:line="360" w:lineRule="auto"/>
        <w:rPr>
          <w:rFonts w:ascii="宋体" w:hAnsi="宋体" w:cs="宋体"/>
        </w:rPr>
      </w:pPr>
      <w:r>
        <w:rPr>
          <w:rFonts w:hint="eastAsia" w:ascii="宋体" w:hAnsi="宋体" w:cs="宋体"/>
          <w:u w:val="single"/>
        </w:rPr>
        <w:t xml:space="preserve">               </w:t>
      </w:r>
      <w:r>
        <w:rPr>
          <w:rFonts w:hint="eastAsia" w:ascii="宋体" w:hAnsi="宋体" w:cs="宋体"/>
        </w:rPr>
        <w:t xml:space="preserve">（</w:t>
      </w:r>
      <w:r>
        <w:rPr>
          <w:rFonts w:hint="eastAsia" w:ascii="宋体" w:hAnsi="宋体" w:cs="宋体"/>
          <w:bCs/>
        </w:rPr>
        <w:t xml:space="preserve">供应商名称</w:t>
      </w:r>
      <w:r>
        <w:rPr>
          <w:rFonts w:hint="eastAsia" w:ascii="宋体" w:hAnsi="宋体" w:cs="宋体"/>
        </w:rPr>
        <w:t xml:space="preserve">）在此承诺：</w:t>
      </w:r>
      <w:r/>
    </w:p>
    <w:p>
      <w:pPr>
        <w:ind w:firstLine="48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本公司（单位）具备履行合同所必需的设备和专业技术能力；</w:t>
      </w:r>
      <w:r/>
    </w:p>
    <w:p>
      <w:pPr>
        <w:ind w:firstLine="48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参加本次政府采购活动前</w:t>
      </w:r>
      <w:r>
        <w:rPr>
          <w:rFonts w:hint="eastAsia" w:ascii="宋体" w:hAnsi="宋体" w:cs="宋体"/>
        </w:rPr>
        <w:t xml:space="preserve"> 3 </w:t>
      </w:r>
      <w:r>
        <w:rPr>
          <w:rFonts w:hint="eastAsia" w:ascii="宋体" w:hAnsi="宋体" w:cs="宋体"/>
        </w:rPr>
        <w:t xml:space="preserve">年内，我单位在经营活动中没有因违法经营受到刑事处罚或者责令停产停业、吊销许可证或者执照、较大数额罚款等行政处罚。</w:t>
      </w:r>
      <w:r/>
    </w:p>
    <w:p>
      <w:pPr>
        <w:ind w:firstLine="48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本公司（单位）未被“信用中国”网站（</w:t>
      </w:r>
      <w:hyperlink r:id="rId12" w:tooltip="http://www.creditchina.gov.cn/" w:history="1">
        <w:r>
          <w:rPr>
            <w:rFonts w:hint="eastAsia" w:ascii="宋体" w:hAnsi="宋体" w:cs="宋体"/>
          </w:rPr>
          <w:t xml:space="preserve">www.creditchina.gov.cn</w:t>
        </w:r>
      </w:hyperlink>
      <w:r>
        <w:rPr>
          <w:rFonts w:hint="eastAsia" w:ascii="宋体" w:hAnsi="宋体" w:cs="宋体"/>
          <w:bCs/>
        </w:rPr>
        <w:t xml:space="preserve">）</w:t>
      </w:r>
      <w:r>
        <w:rPr>
          <w:rFonts w:hint="eastAsia" w:ascii="宋体" w:hAnsi="宋体" w:eastAsia="宋体" w:cs="宋体"/>
        </w:rPr>
        <w:t xml:space="preserve">、“中国政府采购网”(www.ccgp.gov.cn）</w:t>
      </w:r>
      <w:r>
        <w:rPr>
          <w:rFonts w:hint="eastAsia" w:ascii="宋体" w:hAnsi="宋体" w:cs="宋体"/>
        </w:rPr>
        <w:t xml:space="preserve">列入失信执行人、重大税收违法案件当事人名单、政府采购严重违法失信行为记录名单。</w:t>
      </w:r>
      <w:r/>
    </w:p>
    <w:p>
      <w:pPr>
        <w:pStyle w:val="975"/>
        <w:ind w:right="0"/>
        <w:rPr>
          <w:rFonts w:hint="eastAsia" w:ascii="宋体" w:hAnsi="宋体" w:cs="宋体"/>
          <w:color w:val="000000"/>
          <w:szCs w:val="21"/>
          <w:lang w:bidi="ar"/>
        </w:rPr>
      </w:pPr>
      <w:r>
        <w:rPr>
          <w:rFonts w:hint="eastAsia" w:ascii="宋体" w:hAnsi="宋体" w:cs="宋体"/>
          <w:color w:val="000000"/>
          <w:szCs w:val="21"/>
        </w:rPr>
        <w:t xml:space="preserve">4.对询价文件中所提及的相关质量要求、服务要求、配送要求等条款，本公司（单位）承诺将严格按照条款要求执行。</w:t>
      </w:r>
      <w:r/>
    </w:p>
    <w:p>
      <w:pPr>
        <w:pStyle w:val="975"/>
        <w:ind w:right="0"/>
        <w:rPr>
          <w:rFonts w:hint="eastAsia" w:ascii="宋体" w:hAnsi="宋体" w:cs="宋体"/>
          <w:color w:val="000000"/>
          <w:spacing w:val="15"/>
          <w:szCs w:val="21"/>
        </w:rPr>
      </w:pPr>
      <w:r>
        <w:rPr>
          <w:rFonts w:hint="eastAsia" w:ascii="宋体" w:hAnsi="宋体" w:cs="宋体"/>
          <w:color w:val="000000"/>
          <w:spacing w:val="15"/>
          <w:szCs w:val="21"/>
        </w:rPr>
        <w:t xml:space="preserve">5.无论采购人申请数量的多少，成交供应商都应能及时供货，满足采购人的需求。</w:t>
      </w:r>
      <w:r/>
    </w:p>
    <w:p>
      <w:pPr>
        <w:pStyle w:val="975"/>
        <w:ind w:right="0"/>
        <w:rPr>
          <w:rFonts w:hint="eastAsia" w:ascii="宋体" w:hAnsi="宋体" w:cs="宋体"/>
          <w:color w:val="000000"/>
          <w:szCs w:val="21"/>
          <w:lang w:bidi="ar"/>
        </w:rPr>
      </w:pPr>
      <w:r>
        <w:rPr>
          <w:rFonts w:hint="eastAsia" w:ascii="宋体" w:hAnsi="宋体" w:cs="宋体"/>
          <w:color w:val="000000"/>
          <w:szCs w:val="21"/>
          <w:lang w:bidi="ar"/>
        </w:rPr>
        <w:t xml:space="preserve">6.其他承诺（供应商可自行增加）：……</w:t>
      </w:r>
      <w:r/>
    </w:p>
    <w:p>
      <w:pPr>
        <w:ind w:firstLine="480"/>
        <w:spacing w:line="360" w:lineRule="auto"/>
        <w:rPr>
          <w:rFonts w:ascii="宋体" w:hAnsi="宋体" w:cs="宋体"/>
          <w:bCs/>
        </w:rPr>
      </w:pPr>
      <w:r>
        <w:rPr>
          <w:rFonts w:hint="eastAsia" w:ascii="宋体" w:hAnsi="宋体" w:cs="宋体"/>
          <w:bCs/>
        </w:rPr>
        <w:t xml:space="preserve">如违背上述承诺，本公司</w:t>
      </w:r>
      <w:r>
        <w:rPr>
          <w:rFonts w:hint="eastAsia" w:ascii="宋体" w:hAnsi="宋体" w:cs="宋体"/>
        </w:rPr>
        <w:t xml:space="preserve">（单位）</w:t>
      </w:r>
      <w:r>
        <w:rPr>
          <w:rFonts w:hint="eastAsia" w:ascii="宋体" w:hAnsi="宋体" w:cs="宋体"/>
          <w:bCs/>
        </w:rPr>
        <w:t xml:space="preserve">将承担一切法律责任。</w:t>
      </w:r>
      <w:r/>
    </w:p>
    <w:p>
      <w:pPr>
        <w:ind w:firstLine="3720"/>
        <w:spacing w:line="360" w:lineRule="auto"/>
        <w:rPr>
          <w:rFonts w:ascii="宋体" w:hAnsi="宋体" w:cs="宋体"/>
          <w:bCs/>
        </w:rPr>
      </w:pPr>
      <w:r>
        <w:rPr>
          <w:rFonts w:ascii="宋体" w:hAnsi="宋体" w:cs="宋体"/>
          <w:bCs/>
        </w:rPr>
      </w:r>
      <w:r/>
    </w:p>
    <w:p>
      <w:pPr>
        <w:ind w:firstLine="3720"/>
        <w:spacing w:line="360" w:lineRule="auto"/>
        <w:rPr>
          <w:rFonts w:ascii="宋体" w:hAnsi="宋体" w:cs="宋体"/>
          <w:bCs/>
        </w:rPr>
      </w:pPr>
      <w:r>
        <w:rPr>
          <w:rFonts w:hint="eastAsia" w:ascii="宋体" w:hAnsi="宋体" w:cs="宋体"/>
          <w:bCs/>
        </w:rPr>
        <w:t xml:space="preserve">供应商（盖章）：</w:t>
      </w:r>
      <w:r/>
    </w:p>
    <w:p>
      <w:pPr>
        <w:ind w:firstLine="2880"/>
        <w:spacing w:line="360" w:lineRule="auto"/>
        <w:rPr>
          <w:rFonts w:ascii="宋体" w:hAnsi="宋体" w:cs="宋体"/>
          <w:bCs/>
        </w:rPr>
      </w:pPr>
      <w:r>
        <w:rPr>
          <w:rFonts w:hint="eastAsia" w:ascii="宋体" w:hAnsi="宋体" w:cs="宋体"/>
          <w:bCs/>
        </w:rPr>
        <w:t xml:space="preserve">法定代表人或授权委托代理人（签字或盖章）：</w:t>
      </w:r>
      <w:r/>
    </w:p>
    <w:p>
      <w:pPr>
        <w:pStyle w:val="757"/>
        <w:ind w:firstLine="384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jc w:val="center"/>
        <w:spacing w:before="41" w:line="221" w:lineRule="auto"/>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br w:type="page" w:clear="all"/>
      </w:r>
      <w:r/>
    </w:p>
    <w:p>
      <w:pPr>
        <w:jc w:val="center"/>
        <w:spacing w:before="41" w:line="221" w:lineRule="auto"/>
        <w:rPr>
          <w:rFonts w:hint="eastAsia" w:ascii="宋体" w:hAnsi="宋体" w:eastAsia="宋体" w:cs="宋体"/>
          <w:color w:val="auto"/>
        </w:rPr>
      </w:pPr>
      <w:r>
        <w:rPr>
          <w:rFonts w:ascii="宋体" w:hAnsi="宋体" w:eastAsia="宋体" w:cs="宋体"/>
          <w:color w:val="auto"/>
          <w:spacing w:val="-6"/>
          <w:sz w:val="30"/>
          <w:szCs w:val="30"/>
        </w:rPr>
        <w:t xml:space="preserve">附件</w:t>
      </w:r>
      <w:r>
        <w:rPr>
          <w:rFonts w:hint="eastAsia" w:ascii="宋体" w:hAnsi="宋体" w:eastAsia="宋体" w:cs="宋体"/>
          <w:color w:val="auto"/>
          <w:spacing w:val="-6"/>
          <w:sz w:val="30"/>
          <w:szCs w:val="30"/>
        </w:rPr>
        <w:t xml:space="preserve">1</w:t>
      </w:r>
      <w:r>
        <w:rPr>
          <w:rFonts w:hint="eastAsia" w:ascii="宋体" w:hAnsi="宋体" w:eastAsia="宋体" w:cs="宋体"/>
          <w:color w:val="auto"/>
          <w:spacing w:val="-6"/>
          <w:sz w:val="30"/>
          <w:szCs w:val="30"/>
        </w:rPr>
        <w:t xml:space="preserve">2</w:t>
      </w:r>
      <w:r>
        <w:rPr>
          <w:rFonts w:ascii="宋体" w:hAnsi="宋体" w:eastAsia="宋体" w:cs="宋体"/>
          <w:color w:val="auto"/>
          <w:spacing w:val="-6"/>
          <w:sz w:val="30"/>
          <w:szCs w:val="30"/>
        </w:rPr>
        <w:t xml:space="preserve"> 投标文件封面及评标要素索引表</w:t>
      </w:r>
      <w:r/>
    </w:p>
    <w:p>
      <w:pPr>
        <w:spacing w:line="261" w:lineRule="auto"/>
        <w:rPr>
          <w:color w:val="auto"/>
        </w:rPr>
      </w:pPr>
      <w:r>
        <w:rPr>
          <w:color w:val="auto"/>
        </w:rPr>
      </w:r>
      <w:r/>
    </w:p>
    <w:p>
      <w:pPr>
        <w:spacing w:line="261" w:lineRule="auto"/>
        <w:rPr>
          <w:color w:val="auto"/>
        </w:rPr>
      </w:pPr>
      <w:r>
        <w:rPr>
          <w:color w:val="auto"/>
        </w:rPr>
      </w:r>
      <w:r/>
    </w:p>
    <w:p>
      <w:pPr>
        <w:spacing w:line="262" w:lineRule="auto"/>
        <w:rPr>
          <w:color w:val="auto"/>
        </w:rPr>
      </w:pPr>
      <w:r>
        <w:rPr>
          <w:color w:val="auto"/>
        </w:rPr>
      </w:r>
      <w:r/>
    </w:p>
    <w:p>
      <w:pPr>
        <w:spacing w:line="262" w:lineRule="auto"/>
        <w:rPr>
          <w:color w:val="auto"/>
        </w:rPr>
      </w:pPr>
      <w:r>
        <w:rPr>
          <w:color w:val="auto"/>
        </w:rPr>
      </w:r>
      <w:r/>
    </w:p>
    <w:p>
      <w:pPr>
        <w:jc w:val="center"/>
        <w:spacing w:before="234" w:line="220" w:lineRule="auto"/>
        <w:rPr>
          <w:rFonts w:hint="eastAsia" w:ascii="新宋体" w:hAnsi="新宋体" w:eastAsia="新宋体" w:cs="新宋体"/>
          <w:color w:val="auto"/>
          <w:sz w:val="72"/>
          <w:szCs w:val="72"/>
        </w:rPr>
      </w:pPr>
      <w:r>
        <w:rPr>
          <w:rFonts w:hint="eastAsia" w:ascii="新宋体" w:hAnsi="新宋体" w:eastAsia="新宋体" w:cs="新宋体"/>
          <w:color w:val="auto"/>
          <w:spacing w:val="-1"/>
          <w:sz w:val="72"/>
          <w:szCs w:val="72"/>
        </w:rPr>
        <w:t xml:space="preserve">询价</w:t>
      </w:r>
      <w:r>
        <w:rPr>
          <w:rFonts w:ascii="新宋体" w:hAnsi="新宋体" w:eastAsia="新宋体" w:cs="新宋体"/>
          <w:color w:val="auto"/>
          <w:spacing w:val="-1"/>
          <w:sz w:val="72"/>
          <w:szCs w:val="72"/>
        </w:rPr>
        <w:t xml:space="preserve">响应文件</w:t>
      </w:r>
      <w:r/>
    </w:p>
    <w:p>
      <w:pPr>
        <w:spacing w:line="280" w:lineRule="auto"/>
        <w:rPr>
          <w:color w:val="auto"/>
        </w:rPr>
      </w:pPr>
      <w:r>
        <w:rPr>
          <w:color w:val="auto"/>
        </w:rPr>
      </w:r>
      <w:r/>
    </w:p>
    <w:p>
      <w:pPr>
        <w:spacing w:line="280" w:lineRule="auto"/>
        <w:rPr>
          <w:color w:val="auto"/>
        </w:rPr>
      </w:pPr>
      <w:r>
        <w:rPr>
          <w:color w:val="auto"/>
        </w:rPr>
      </w:r>
      <w:r/>
    </w:p>
    <w:p>
      <w:pPr>
        <w:spacing w:line="281" w:lineRule="auto"/>
        <w:rPr>
          <w:color w:val="auto"/>
        </w:rPr>
      </w:pPr>
      <w:r>
        <w:rPr>
          <w:color w:val="auto"/>
        </w:rPr>
      </w:r>
      <w:r/>
    </w:p>
    <w:p>
      <w:pPr>
        <w:spacing w:before="104" w:line="219" w:lineRule="auto"/>
        <w:rPr>
          <w:rFonts w:hint="eastAsia" w:ascii="新宋体" w:hAnsi="新宋体" w:eastAsia="新宋体" w:cs="新宋体"/>
          <w:color w:val="auto"/>
          <w:sz w:val="32"/>
          <w:szCs w:val="32"/>
        </w:rPr>
      </w:pPr>
      <w:r>
        <w:rPr>
          <w:rFonts w:hint="eastAsia" w:ascii="新宋体" w:hAnsi="新宋体" w:eastAsia="新宋体" w:cs="新宋体"/>
          <w:color w:val="auto"/>
          <w:sz w:val="32"/>
          <w:szCs w:val="32"/>
        </w:rPr>
      </w:r>
      <w:r/>
    </w:p>
    <w:p>
      <w:pPr>
        <w:spacing w:line="244" w:lineRule="auto"/>
        <w:rPr>
          <w:color w:val="auto"/>
        </w:rPr>
      </w:pPr>
      <w:r>
        <w:rPr>
          <w:color w:val="auto"/>
        </w:rPr>
      </w:r>
      <w:r/>
    </w:p>
    <w:p>
      <w:pPr>
        <w:spacing w:line="244"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spacing w:line="245" w:lineRule="auto"/>
        <w:rPr>
          <w:color w:val="auto"/>
        </w:rPr>
      </w:pPr>
      <w:r>
        <w:rPr>
          <w:color w:val="auto"/>
        </w:rPr>
      </w:r>
      <w:r/>
    </w:p>
    <w:p>
      <w:pPr>
        <w:ind w:left="472"/>
        <w:spacing w:before="79" w:line="220" w:lineRule="auto"/>
        <w:rPr>
          <w:rFonts w:hint="eastAsia" w:ascii="新宋体" w:hAnsi="新宋体" w:eastAsia="新宋体" w:cs="新宋体"/>
          <w:color w:val="auto"/>
          <w:sz w:val="24"/>
          <w:szCs w:val="24"/>
        </w:rPr>
      </w:pPr>
      <w:r>
        <w:rPr>
          <w:rFonts w:ascii="新宋体" w:hAnsi="新宋体" w:eastAsia="新宋体" w:cs="新宋体"/>
          <w:color w:val="auto"/>
          <w:spacing w:val="-6"/>
          <w:sz w:val="24"/>
          <w:szCs w:val="24"/>
        </w:rPr>
        <w:t xml:space="preserve">项 </w:t>
      </w:r>
      <w:r>
        <w:rPr>
          <w:rFonts w:ascii="新宋体" w:hAnsi="新宋体" w:eastAsia="新宋体" w:cs="新宋体"/>
          <w:color w:val="auto"/>
          <w:spacing w:val="-4"/>
          <w:sz w:val="24"/>
          <w:szCs w:val="24"/>
        </w:rPr>
        <w:t xml:space="preserve">目</w:t>
      </w:r>
      <w:r>
        <w:rPr>
          <w:rFonts w:ascii="新宋体" w:hAnsi="新宋体" w:eastAsia="新宋体" w:cs="新宋体"/>
          <w:color w:val="auto"/>
          <w:spacing w:val="-3"/>
          <w:sz w:val="24"/>
          <w:szCs w:val="24"/>
        </w:rPr>
        <w:t xml:space="preserve"> 名 称：</w:t>
      </w:r>
      <w:r/>
    </w:p>
    <w:p>
      <w:pPr>
        <w:spacing w:line="283" w:lineRule="auto"/>
        <w:rPr>
          <w:color w:val="auto"/>
        </w:rPr>
      </w:pPr>
      <w:r>
        <w:rPr>
          <w:color w:val="auto"/>
        </w:rPr>
      </w:r>
      <w:r/>
    </w:p>
    <w:p>
      <w:pPr>
        <w:spacing w:line="284" w:lineRule="auto"/>
        <w:rPr>
          <w:color w:val="auto"/>
        </w:rPr>
      </w:pPr>
      <w:r>
        <w:rPr>
          <w:color w:val="auto"/>
        </w:rPr>
      </w:r>
      <w:r/>
    </w:p>
    <w:p>
      <w:pPr>
        <w:ind w:left="472"/>
        <w:spacing w:before="78" w:line="220" w:lineRule="auto"/>
        <w:rPr>
          <w:rFonts w:hint="eastAsia" w:ascii="新宋体" w:hAnsi="新宋体" w:eastAsia="新宋体" w:cs="新宋体"/>
          <w:color w:val="auto"/>
          <w:sz w:val="24"/>
          <w:szCs w:val="24"/>
        </w:rPr>
      </w:pPr>
      <w:r>
        <w:rPr>
          <w:rFonts w:ascii="新宋体" w:hAnsi="新宋体" w:eastAsia="新宋体" w:cs="新宋体"/>
          <w:color w:val="auto"/>
          <w:spacing w:val="-6"/>
          <w:sz w:val="24"/>
          <w:szCs w:val="24"/>
        </w:rPr>
        <w:t xml:space="preserve">项</w:t>
      </w:r>
      <w:r>
        <w:rPr>
          <w:rFonts w:ascii="新宋体" w:hAnsi="新宋体" w:eastAsia="新宋体" w:cs="新宋体"/>
          <w:color w:val="auto"/>
          <w:spacing w:val="-3"/>
          <w:sz w:val="24"/>
          <w:szCs w:val="24"/>
        </w:rPr>
        <w:t xml:space="preserve"> 目 编 号：</w:t>
      </w:r>
      <w:r/>
    </w:p>
    <w:p>
      <w:pPr>
        <w:spacing w:line="282" w:lineRule="auto"/>
        <w:rPr>
          <w:color w:val="auto"/>
        </w:rPr>
      </w:pPr>
      <w:r>
        <w:rPr>
          <w:color w:val="auto"/>
        </w:rPr>
      </w:r>
      <w:r/>
    </w:p>
    <w:p>
      <w:pPr>
        <w:spacing w:line="283" w:lineRule="auto"/>
        <w:rPr>
          <w:color w:val="auto"/>
        </w:rPr>
      </w:pPr>
      <w:r>
        <w:rPr>
          <w:color w:val="auto"/>
        </w:rPr>
      </w:r>
      <w:r/>
    </w:p>
    <w:p>
      <w:pPr>
        <w:ind w:left="467"/>
        <w:spacing w:before="79" w:line="219" w:lineRule="auto"/>
        <w:rPr>
          <w:rFonts w:hint="eastAsia" w:ascii="新宋体" w:hAnsi="新宋体" w:eastAsia="新宋体" w:cs="新宋体"/>
          <w:color w:val="auto"/>
          <w:sz w:val="24"/>
          <w:szCs w:val="24"/>
        </w:rPr>
      </w:pPr>
      <w:r>
        <w:rPr>
          <w:rFonts w:hint="eastAsia" w:ascii="新宋体" w:hAnsi="新宋体" w:eastAsia="新宋体" w:cs="新宋体"/>
          <w:color w:val="auto"/>
          <w:spacing w:val="-6"/>
          <w:sz w:val="24"/>
          <w:szCs w:val="24"/>
        </w:rPr>
        <w:t xml:space="preserve">投标</w:t>
      </w:r>
      <w:r>
        <w:rPr>
          <w:rFonts w:ascii="新宋体" w:hAnsi="新宋体" w:eastAsia="新宋体" w:cs="新宋体"/>
          <w:color w:val="auto"/>
          <w:spacing w:val="-4"/>
          <w:sz w:val="24"/>
          <w:szCs w:val="24"/>
        </w:rPr>
        <w:t xml:space="preserve">供应商</w:t>
      </w:r>
      <w:r>
        <w:rPr>
          <w:rFonts w:ascii="新宋体" w:hAnsi="新宋体" w:eastAsia="新宋体" w:cs="新宋体"/>
          <w:color w:val="auto"/>
          <w:spacing w:val="-3"/>
          <w:sz w:val="24"/>
          <w:szCs w:val="24"/>
        </w:rPr>
        <w:t xml:space="preserve">名称：</w:t>
      </w:r>
      <w:r/>
    </w:p>
    <w:p>
      <w:pPr>
        <w:spacing w:line="284" w:lineRule="auto"/>
        <w:rPr>
          <w:color w:val="auto"/>
        </w:rPr>
      </w:pPr>
      <w:r>
        <w:rPr>
          <w:color w:val="auto"/>
        </w:rPr>
      </w:r>
      <w:r/>
    </w:p>
    <w:p>
      <w:pPr>
        <w:spacing w:line="285" w:lineRule="auto"/>
        <w:rPr>
          <w:color w:val="auto"/>
        </w:rPr>
      </w:pPr>
      <w:r>
        <w:rPr>
          <w:color w:val="auto"/>
        </w:rPr>
      </w:r>
      <w:r/>
    </w:p>
    <w:p>
      <w:pPr>
        <w:ind w:left="467"/>
        <w:spacing w:before="79" w:line="219" w:lineRule="auto"/>
        <w:rPr>
          <w:rFonts w:hint="eastAsia" w:ascii="新宋体" w:hAnsi="新宋体" w:eastAsia="新宋体" w:cs="新宋体"/>
          <w:color w:val="auto"/>
          <w:sz w:val="24"/>
          <w:szCs w:val="24"/>
        </w:rPr>
      </w:pPr>
      <w:r>
        <w:rPr>
          <w:rFonts w:hint="eastAsia" w:ascii="新宋体" w:hAnsi="新宋体" w:eastAsia="新宋体" w:cs="新宋体"/>
          <w:color w:val="auto"/>
          <w:spacing w:val="-6"/>
          <w:sz w:val="24"/>
          <w:szCs w:val="24"/>
        </w:rPr>
        <w:t xml:space="preserve">投标</w:t>
      </w:r>
      <w:r>
        <w:rPr>
          <w:rFonts w:ascii="新宋体" w:hAnsi="新宋体" w:eastAsia="新宋体" w:cs="新宋体"/>
          <w:color w:val="auto"/>
          <w:spacing w:val="-4"/>
          <w:sz w:val="24"/>
          <w:szCs w:val="24"/>
        </w:rPr>
        <w:t xml:space="preserve">供应商</w:t>
      </w:r>
      <w:r>
        <w:rPr>
          <w:rFonts w:ascii="新宋体" w:hAnsi="新宋体" w:eastAsia="新宋体" w:cs="新宋体"/>
          <w:color w:val="auto"/>
          <w:spacing w:val="-3"/>
          <w:sz w:val="24"/>
          <w:szCs w:val="24"/>
        </w:rPr>
        <w:t xml:space="preserve">地址：</w:t>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7" w:lineRule="auto"/>
        <w:rPr>
          <w:color w:val="auto"/>
        </w:rPr>
      </w:pPr>
      <w:r>
        <w:rPr>
          <w:color w:val="auto"/>
        </w:rPr>
      </w:r>
      <w:r/>
    </w:p>
    <w:p>
      <w:pPr>
        <w:spacing w:line="248" w:lineRule="auto"/>
        <w:rPr>
          <w:color w:val="auto"/>
        </w:rPr>
      </w:pPr>
      <w:r>
        <w:rPr>
          <w:color w:val="auto"/>
        </w:rPr>
      </w:r>
      <w:r/>
    </w:p>
    <w:p>
      <w:pPr>
        <w:spacing w:line="248" w:lineRule="auto"/>
        <w:rPr>
          <w:color w:val="auto"/>
        </w:rPr>
      </w:pPr>
      <w:r>
        <w:rPr>
          <w:color w:val="auto"/>
        </w:rPr>
      </w:r>
      <w:r/>
    </w:p>
    <w:p>
      <w:pPr>
        <w:jc w:val="center"/>
        <w:spacing w:before="98" w:line="220" w:lineRule="auto"/>
        <w:rPr>
          <w:rFonts w:hint="eastAsia" w:ascii="微软雅黑" w:hAnsi="微软雅黑" w:eastAsia="微软雅黑" w:cs="微软雅黑"/>
          <w:color w:val="auto"/>
        </w:rPr>
      </w:pPr>
      <w:r>
        <w:rPr>
          <w:rFonts w:ascii="新宋体" w:hAnsi="新宋体" w:eastAsia="新宋体" w:cs="新宋体"/>
          <w:color w:val="auto"/>
          <w:spacing w:val="2"/>
          <w:sz w:val="30"/>
          <w:szCs w:val="30"/>
        </w:rPr>
        <w:t xml:space="preserve">二〇二</w:t>
      </w:r>
      <w:r>
        <w:rPr>
          <w:rFonts w:hint="eastAsia" w:ascii="新宋体" w:hAnsi="新宋体" w:eastAsia="新宋体" w:cs="新宋体"/>
          <w:color w:val="auto"/>
          <w:spacing w:val="2"/>
          <w:sz w:val="30"/>
          <w:szCs w:val="30"/>
        </w:rPr>
        <w:t xml:space="preserve">四</w:t>
      </w:r>
      <w:r>
        <w:rPr>
          <w:rFonts w:ascii="新宋体" w:hAnsi="新宋体" w:eastAsia="新宋体" w:cs="新宋体"/>
          <w:color w:val="auto"/>
          <w:spacing w:val="2"/>
          <w:sz w:val="30"/>
          <w:szCs w:val="30"/>
        </w:rPr>
        <w:t xml:space="preserve">年  月</w:t>
      </w:r>
      <w:r>
        <w:rPr>
          <w:rFonts w:hint="eastAsia" w:ascii="新宋体" w:hAnsi="新宋体" w:eastAsia="新宋体" w:cs="新宋体"/>
          <w:color w:val="auto"/>
          <w:spacing w:val="2"/>
          <w:sz w:val="30"/>
          <w:szCs w:val="30"/>
        </w:rPr>
        <w:t xml:space="preserve">   日</w:t>
      </w:r>
      <w:r/>
    </w:p>
    <w:sectPr>
      <w:footnotePr/>
      <w:endnotePr/>
      <w:type w:val="nextPage"/>
      <w:pgSz w:w="11909" w:h="16836" w:orient="portrait"/>
      <w:pgMar w:top="1440" w:right="1080" w:bottom="1440" w:left="1080"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幼圆">
    <w:panose1 w:val="02010509060101010101"/>
  </w:font>
  <w:font w:name="Tms Rmn">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1" w:lineRule="auto"/>
      <w:rPr>
        <w:rFonts w:hint="eastAsia" w:ascii="宋体" w:hAnsi="宋体" w:eastAsia="宋体" w:cs="宋体"/>
      </w:rPr>
    </w:pPr>
    <w:r>
      <w:rPr>
        <w:rFonts w:hint="eastAsia" w:ascii="宋体" w:hAnsi="宋体" w:eastAsia="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6" w:hanging="360"/>
      </w:pPr>
      <w:rPr>
        <w:rFonts w:hint="eastAsia"/>
      </w:rPr>
    </w:lvl>
    <w:lvl w:ilvl="1">
      <w:start w:val="1"/>
      <w:numFmt w:val="decimal"/>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6" w:hanging="420"/>
      </w:pPr>
    </w:lvl>
    <w:lvl w:ilvl="1">
      <w:start w:val="1"/>
      <w:numFmt w:val="decimal"/>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3">
    <w:multiLevelType w:val="hybridMultilevel"/>
    <w:lvl w:ilvl="0">
      <w:start w:val="1"/>
      <w:numFmt w:val="decimal"/>
      <w:isLgl w:val="false"/>
      <w:suff w:val="tab"/>
      <w:lvlText w:val="%1."/>
      <w:lvlJc w:val="left"/>
      <w:pPr>
        <w:ind w:left="426" w:hanging="420"/>
      </w:pPr>
    </w:lvl>
    <w:lvl w:ilvl="1">
      <w:start w:val="1"/>
      <w:numFmt w:val="decimal"/>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4">
    <w:multiLevelType w:val="hybridMultilevel"/>
    <w:lvl w:ilvl="0">
      <w:start w:val="1"/>
      <w:numFmt w:val="decimal"/>
      <w:pStyle w:val="969"/>
      <w:isLgl w:val="false"/>
      <w:suff w:val="tab"/>
      <w:lvlText w:val="%1."/>
      <w:lvlJc w:val="left"/>
      <w:pPr>
        <w:ind w:left="823" w:hanging="420"/>
      </w:pPr>
    </w:lvl>
    <w:lvl w:ilvl="1">
      <w:start w:val="1"/>
      <w:numFmt w:val="lowerLetter"/>
      <w:isLgl w:val="false"/>
      <w:suff w:val="tab"/>
      <w:lvlText w:val="%2)"/>
      <w:lvlJc w:val="left"/>
      <w:pPr>
        <w:ind w:left="1243" w:hanging="420"/>
      </w:pPr>
    </w:lvl>
    <w:lvl w:ilvl="2">
      <w:start w:val="1"/>
      <w:numFmt w:val="lowerRoman"/>
      <w:isLgl w:val="false"/>
      <w:suff w:val="tab"/>
      <w:lvlText w:val="%3."/>
      <w:lvlJc w:val="right"/>
      <w:pPr>
        <w:ind w:left="1663" w:hanging="420"/>
      </w:pPr>
    </w:lvl>
    <w:lvl w:ilvl="3">
      <w:start w:val="1"/>
      <w:numFmt w:val="decimal"/>
      <w:isLgl w:val="false"/>
      <w:suff w:val="tab"/>
      <w:lvlText w:val="%4."/>
      <w:lvlJc w:val="left"/>
      <w:pPr>
        <w:ind w:left="2083" w:hanging="420"/>
      </w:pPr>
    </w:lvl>
    <w:lvl w:ilvl="4">
      <w:start w:val="1"/>
      <w:numFmt w:val="lowerLetter"/>
      <w:isLgl w:val="false"/>
      <w:suff w:val="tab"/>
      <w:lvlText w:val="%5)"/>
      <w:lvlJc w:val="left"/>
      <w:pPr>
        <w:ind w:left="2503" w:hanging="420"/>
      </w:pPr>
    </w:lvl>
    <w:lvl w:ilvl="5">
      <w:start w:val="1"/>
      <w:numFmt w:val="lowerRoman"/>
      <w:isLgl w:val="false"/>
      <w:suff w:val="tab"/>
      <w:lvlText w:val="%6."/>
      <w:lvlJc w:val="right"/>
      <w:pPr>
        <w:ind w:left="2923" w:hanging="420"/>
      </w:pPr>
    </w:lvl>
    <w:lvl w:ilvl="6">
      <w:start w:val="1"/>
      <w:numFmt w:val="decimal"/>
      <w:isLgl w:val="false"/>
      <w:suff w:val="tab"/>
      <w:lvlText w:val="%7."/>
      <w:lvlJc w:val="left"/>
      <w:pPr>
        <w:ind w:left="3343" w:hanging="420"/>
      </w:pPr>
    </w:lvl>
    <w:lvl w:ilvl="7">
      <w:start w:val="1"/>
      <w:numFmt w:val="lowerLetter"/>
      <w:isLgl w:val="false"/>
      <w:suff w:val="tab"/>
      <w:lvlText w:val="%8)"/>
      <w:lvlJc w:val="left"/>
      <w:pPr>
        <w:ind w:left="3763" w:hanging="420"/>
      </w:pPr>
    </w:lvl>
    <w:lvl w:ilvl="8">
      <w:start w:val="1"/>
      <w:numFmt w:val="lowerRoman"/>
      <w:isLgl w:val="false"/>
      <w:suff w:val="tab"/>
      <w:lvlText w:val="%9."/>
      <w:lvlJc w:val="right"/>
      <w:pPr>
        <w:ind w:left="4183" w:hanging="420"/>
      </w:pPr>
    </w:lvl>
  </w:abstractNum>
  <w:abstractNum w:abstractNumId="5">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1271"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6" w:hanging="420"/>
      </w:pPr>
    </w:lvl>
    <w:lvl w:ilvl="1">
      <w:start w:val="1"/>
      <w:numFmt w:val="decimal"/>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num w:numId="1">
    <w:abstractNumId w:val="4"/>
  </w:num>
  <w:num w:numId="2">
    <w:abstractNumId w:val="4"/>
    <w:lvlOverride w:ilvl="0">
      <w:startOverride w:val="1"/>
    </w:lvlOverride>
  </w:num>
  <w:num w:numId="3">
    <w:abstractNumId w:val="3"/>
  </w:num>
  <w:num w:numId="4">
    <w:abstractNumId w:val="4"/>
    <w:lvlOverride w:ilvl="0">
      <w:startOverride w:val="1"/>
    </w:lvlOverride>
  </w:num>
  <w:num w:numId="5">
    <w:abstractNumId w:val="9"/>
  </w:num>
  <w:num w:numId="6">
    <w:abstractNumId w:val="4"/>
    <w:lvlOverride w:ilvl="0">
      <w:startOverride w:val="1"/>
    </w:lvlOverride>
  </w:num>
  <w:num w:numId="7">
    <w:abstractNumId w:val="8"/>
  </w:num>
  <w:num w:numId="8">
    <w:abstractNumId w:val="4"/>
    <w:lvlOverride w:ilvl="0">
      <w:startOverride w:val="1"/>
    </w:lvlOverride>
  </w:num>
  <w:num w:numId="9">
    <w:abstractNumId w:val="5"/>
  </w:num>
  <w:num w:numId="10">
    <w:abstractNumId w:val="4"/>
    <w:lvlOverride w:ilvl="0">
      <w:startOverride w:val="1"/>
    </w:lvlOverride>
  </w:num>
  <w:num w:numId="11">
    <w:abstractNumId w:val="0"/>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1"/>
  </w:num>
  <w:num w:numId="16">
    <w:abstractNumId w:val="4"/>
    <w:lvlOverride w:ilvl="0">
      <w:startOverride w:val="1"/>
    </w:lvlOverride>
  </w:num>
  <w:num w:numId="17">
    <w:abstractNumId w:val="2"/>
  </w:num>
  <w:num w:numId="18">
    <w:abstractNumId w:val="4"/>
    <w:lvlOverride w:ilvl="0">
      <w:startOverride w:val="1"/>
    </w:lvlOverride>
  </w:num>
  <w:num w:numId="19">
    <w:abstractNumId w:val="4"/>
    <w:lvlOverride w:ilvl="0">
      <w:startOverride w:val="1"/>
    </w:lvlOverride>
  </w:num>
  <w:num w:numId="20">
    <w:abstractNumId w:val="7"/>
  </w:num>
  <w:num w:numId="21">
    <w:abstractNumId w:val="4"/>
    <w:lvlOverride w:ilvl="0">
      <w:startOverride w:val="1"/>
    </w:lvlOverride>
  </w:num>
  <w:num w:numId="22">
    <w:abstractNumId w:val="4"/>
    <w:lvlOverride w:ilvl="0">
      <w:startOverride w:val="1"/>
    </w:lvlOverride>
  </w:num>
  <w:num w:numId="23">
    <w:abstractNumId w:val="4"/>
    <w:lvlOverride w:ilvl="0">
      <w:startOverride w:val="1"/>
    </w:lvlOverride>
  </w:num>
  <w:num w:numId="24">
    <w:abstractNumId w:val="4"/>
    <w:lvlOverride w:ilvl="0">
      <w:startOverride w:val="1"/>
    </w:lvlOverride>
  </w:num>
  <w:num w:numId="25">
    <w:abstractNumId w:val="4"/>
    <w:lvlOverride w:ilvl="0">
      <w:startOverride w:val="1"/>
    </w:lvlOverride>
  </w:num>
  <w:num w:numId="26">
    <w:abstractNumId w:val="4"/>
    <w:lvlOverride w:ilvl="0">
      <w:startOverride w:val="1"/>
    </w:lvlOverride>
  </w:num>
  <w:num w:numId="27">
    <w:abstractNumId w:val="6"/>
  </w:num>
  <w:num w:numId="2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3 Char"/>
    <w:basedOn w:val="752"/>
    <w:link w:val="745"/>
    <w:uiPriority w:val="9"/>
    <w:rPr>
      <w:rFonts w:ascii="Arial" w:hAnsi="Arial" w:eastAsia="Arial" w:cs="Arial"/>
      <w:sz w:val="30"/>
      <w:szCs w:val="30"/>
    </w:rPr>
  </w:style>
  <w:style w:type="character" w:styleId="693">
    <w:name w:val="Heading 5 Char"/>
    <w:basedOn w:val="752"/>
    <w:link w:val="747"/>
    <w:uiPriority w:val="9"/>
    <w:rPr>
      <w:rFonts w:ascii="Arial" w:hAnsi="Arial" w:eastAsia="Arial" w:cs="Arial"/>
      <w:b/>
      <w:bCs/>
      <w:sz w:val="24"/>
      <w:szCs w:val="24"/>
    </w:rPr>
  </w:style>
  <w:style w:type="character" w:styleId="694">
    <w:name w:val="Heading 6 Char"/>
    <w:basedOn w:val="752"/>
    <w:link w:val="748"/>
    <w:uiPriority w:val="9"/>
    <w:rPr>
      <w:rFonts w:ascii="Arial" w:hAnsi="Arial" w:eastAsia="Arial" w:cs="Arial"/>
      <w:b/>
      <w:bCs/>
      <w:sz w:val="22"/>
      <w:szCs w:val="22"/>
    </w:rPr>
  </w:style>
  <w:style w:type="character" w:styleId="695">
    <w:name w:val="Heading 7 Char"/>
    <w:basedOn w:val="752"/>
    <w:link w:val="749"/>
    <w:uiPriority w:val="9"/>
    <w:rPr>
      <w:rFonts w:ascii="Arial" w:hAnsi="Arial" w:eastAsia="Arial" w:cs="Arial"/>
      <w:b/>
      <w:bCs/>
      <w:i/>
      <w:iCs/>
      <w:sz w:val="22"/>
      <w:szCs w:val="22"/>
    </w:rPr>
  </w:style>
  <w:style w:type="character" w:styleId="696">
    <w:name w:val="Heading 8 Char"/>
    <w:basedOn w:val="752"/>
    <w:link w:val="750"/>
    <w:uiPriority w:val="9"/>
    <w:rPr>
      <w:rFonts w:ascii="Arial" w:hAnsi="Arial" w:eastAsia="Arial" w:cs="Arial"/>
      <w:i/>
      <w:iCs/>
      <w:sz w:val="22"/>
      <w:szCs w:val="22"/>
    </w:rPr>
  </w:style>
  <w:style w:type="character" w:styleId="697">
    <w:name w:val="Heading 9 Char"/>
    <w:basedOn w:val="752"/>
    <w:link w:val="751"/>
    <w:uiPriority w:val="9"/>
    <w:rPr>
      <w:rFonts w:ascii="Arial" w:hAnsi="Arial" w:eastAsia="Arial" w:cs="Arial"/>
      <w:i/>
      <w:iCs/>
      <w:sz w:val="21"/>
      <w:szCs w:val="21"/>
    </w:rPr>
  </w:style>
  <w:style w:type="paragraph" w:styleId="698">
    <w:name w:val="No Spacing"/>
    <w:uiPriority w:val="1"/>
    <w:qFormat/>
    <w:pPr>
      <w:spacing w:before="0" w:after="0" w:line="240" w:lineRule="auto"/>
    </w:pPr>
  </w:style>
  <w:style w:type="character" w:styleId="699">
    <w:name w:val="Title Char"/>
    <w:basedOn w:val="752"/>
    <w:link w:val="761"/>
    <w:uiPriority w:val="10"/>
    <w:rPr>
      <w:sz w:val="48"/>
      <w:szCs w:val="48"/>
    </w:rPr>
  </w:style>
  <w:style w:type="paragraph" w:styleId="700">
    <w:name w:val="Subtitle"/>
    <w:basedOn w:val="742"/>
    <w:next w:val="742"/>
    <w:link w:val="701"/>
    <w:uiPriority w:val="11"/>
    <w:qFormat/>
    <w:pPr>
      <w:spacing w:before="200" w:after="200"/>
    </w:pPr>
    <w:rPr>
      <w:sz w:val="24"/>
      <w:szCs w:val="24"/>
    </w:rPr>
  </w:style>
  <w:style w:type="character" w:styleId="701">
    <w:name w:val="Subtitle Char"/>
    <w:basedOn w:val="752"/>
    <w:link w:val="700"/>
    <w:uiPriority w:val="11"/>
    <w:rPr>
      <w:sz w:val="24"/>
      <w:szCs w:val="24"/>
    </w:rPr>
  </w:style>
  <w:style w:type="paragraph" w:styleId="702">
    <w:name w:val="Quote"/>
    <w:basedOn w:val="742"/>
    <w:next w:val="742"/>
    <w:link w:val="703"/>
    <w:uiPriority w:val="29"/>
    <w:qFormat/>
    <w:pPr>
      <w:ind w:left="720" w:right="720"/>
    </w:pPr>
    <w:rPr>
      <w:i/>
    </w:rPr>
  </w:style>
  <w:style w:type="character" w:styleId="703">
    <w:name w:val="Quote Char"/>
    <w:link w:val="702"/>
    <w:uiPriority w:val="29"/>
    <w:rPr>
      <w:i/>
    </w:rPr>
  </w:style>
  <w:style w:type="paragraph" w:styleId="704">
    <w:name w:val="Intense Quote"/>
    <w:basedOn w:val="742"/>
    <w:next w:val="742"/>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table" w:styleId="706">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name w:val="footnote text"/>
    <w:basedOn w:val="742"/>
    <w:link w:val="726"/>
    <w:uiPriority w:val="99"/>
    <w:semiHidden/>
    <w:unhideWhenUsed/>
    <w:pPr>
      <w:spacing w:after="40" w:line="240" w:lineRule="auto"/>
    </w:pPr>
    <w:rPr>
      <w:sz w:val="18"/>
    </w:rPr>
  </w:style>
  <w:style w:type="character" w:styleId="726">
    <w:name w:val="Footnote Text Char"/>
    <w:link w:val="725"/>
    <w:uiPriority w:val="99"/>
    <w:rPr>
      <w:sz w:val="18"/>
    </w:rPr>
  </w:style>
  <w:style w:type="character" w:styleId="727">
    <w:name w:val="footnote reference"/>
    <w:basedOn w:val="752"/>
    <w:uiPriority w:val="99"/>
    <w:unhideWhenUsed/>
    <w:rPr>
      <w:vertAlign w:val="superscript"/>
    </w:rPr>
  </w:style>
  <w:style w:type="paragraph" w:styleId="728">
    <w:name w:val="endnote text"/>
    <w:basedOn w:val="742"/>
    <w:link w:val="729"/>
    <w:uiPriority w:val="99"/>
    <w:semiHidden/>
    <w:unhideWhenUsed/>
    <w:pPr>
      <w:spacing w:after="0" w:line="240" w:lineRule="auto"/>
    </w:pPr>
    <w:rPr>
      <w:sz w:val="20"/>
    </w:rPr>
  </w:style>
  <w:style w:type="character" w:styleId="729">
    <w:name w:val="Endnote Text Char"/>
    <w:link w:val="728"/>
    <w:uiPriority w:val="99"/>
    <w:rPr>
      <w:sz w:val="20"/>
    </w:rPr>
  </w:style>
  <w:style w:type="character" w:styleId="730">
    <w:name w:val="endnote reference"/>
    <w:basedOn w:val="752"/>
    <w:uiPriority w:val="99"/>
    <w:semiHidden/>
    <w:unhideWhenUsed/>
    <w:rPr>
      <w:vertAlign w:val="superscript"/>
    </w:rPr>
  </w:style>
  <w:style w:type="paragraph" w:styleId="731">
    <w:name w:val="toc 1"/>
    <w:basedOn w:val="742"/>
    <w:next w:val="742"/>
    <w:uiPriority w:val="39"/>
    <w:unhideWhenUsed/>
    <w:pPr>
      <w:ind w:left="0" w:right="0" w:firstLine="0"/>
      <w:spacing w:after="57"/>
    </w:pPr>
  </w:style>
  <w:style w:type="paragraph" w:styleId="732">
    <w:name w:val="toc 2"/>
    <w:basedOn w:val="742"/>
    <w:next w:val="742"/>
    <w:uiPriority w:val="39"/>
    <w:unhideWhenUsed/>
    <w:pPr>
      <w:ind w:left="283" w:right="0" w:firstLine="0"/>
      <w:spacing w:after="57"/>
    </w:pPr>
  </w:style>
  <w:style w:type="paragraph" w:styleId="733">
    <w:name w:val="toc 3"/>
    <w:basedOn w:val="742"/>
    <w:next w:val="742"/>
    <w:uiPriority w:val="39"/>
    <w:unhideWhenUsed/>
    <w:pPr>
      <w:ind w:left="567" w:right="0" w:firstLine="0"/>
      <w:spacing w:after="57"/>
    </w:pPr>
  </w:style>
  <w:style w:type="paragraph" w:styleId="734">
    <w:name w:val="toc 4"/>
    <w:basedOn w:val="742"/>
    <w:next w:val="742"/>
    <w:uiPriority w:val="39"/>
    <w:unhideWhenUsed/>
    <w:pPr>
      <w:ind w:left="850" w:right="0" w:firstLine="0"/>
      <w:spacing w:after="57"/>
    </w:pPr>
  </w:style>
  <w:style w:type="paragraph" w:styleId="735">
    <w:name w:val="toc 5"/>
    <w:basedOn w:val="742"/>
    <w:next w:val="742"/>
    <w:uiPriority w:val="39"/>
    <w:unhideWhenUsed/>
    <w:pPr>
      <w:ind w:left="1134" w:right="0" w:firstLine="0"/>
      <w:spacing w:after="57"/>
    </w:pPr>
  </w:style>
  <w:style w:type="paragraph" w:styleId="736">
    <w:name w:val="toc 6"/>
    <w:basedOn w:val="742"/>
    <w:next w:val="742"/>
    <w:uiPriority w:val="39"/>
    <w:unhideWhenUsed/>
    <w:pPr>
      <w:ind w:left="1417" w:right="0" w:firstLine="0"/>
      <w:spacing w:after="57"/>
    </w:pPr>
  </w:style>
  <w:style w:type="paragraph" w:styleId="737">
    <w:name w:val="toc 7"/>
    <w:basedOn w:val="742"/>
    <w:next w:val="742"/>
    <w:uiPriority w:val="39"/>
    <w:unhideWhenUsed/>
    <w:pPr>
      <w:ind w:left="1701" w:right="0" w:firstLine="0"/>
      <w:spacing w:after="57"/>
    </w:pPr>
  </w:style>
  <w:style w:type="paragraph" w:styleId="738">
    <w:name w:val="toc 8"/>
    <w:basedOn w:val="742"/>
    <w:next w:val="742"/>
    <w:uiPriority w:val="39"/>
    <w:unhideWhenUsed/>
    <w:pPr>
      <w:ind w:left="1984" w:right="0" w:firstLine="0"/>
      <w:spacing w:after="57"/>
    </w:pPr>
  </w:style>
  <w:style w:type="paragraph" w:styleId="739">
    <w:name w:val="toc 9"/>
    <w:basedOn w:val="742"/>
    <w:next w:val="742"/>
    <w:uiPriority w:val="39"/>
    <w:unhideWhenUsed/>
    <w:pPr>
      <w:ind w:left="2268" w:right="0" w:firstLine="0"/>
      <w:spacing w:after="57"/>
    </w:pPr>
  </w:style>
  <w:style w:type="paragraph" w:styleId="740">
    <w:name w:val="TOC Heading"/>
    <w:uiPriority w:val="39"/>
    <w:unhideWhenUsed/>
  </w:style>
  <w:style w:type="paragraph" w:styleId="741">
    <w:name w:val="table of figures"/>
    <w:basedOn w:val="742"/>
    <w:next w:val="742"/>
    <w:uiPriority w:val="99"/>
    <w:unhideWhenUsed/>
    <w:pPr>
      <w:spacing w:after="0" w:afterAutospacing="0"/>
    </w:pPr>
  </w:style>
  <w:style w:type="paragraph" w:styleId="742" w:default="1">
    <w:name w:val="Normal"/>
    <w:qFormat/>
    <w:rPr>
      <w:rFonts w:ascii="Arial" w:hAnsi="Arial" w:eastAsia="Arial" w:cs="Arial"/>
      <w:color w:val="000000"/>
      <w:sz w:val="21"/>
      <w:szCs w:val="21"/>
    </w:rPr>
  </w:style>
  <w:style w:type="paragraph" w:styleId="743">
    <w:name w:val="Heading 1"/>
    <w:basedOn w:val="742"/>
    <w:next w:val="742"/>
    <w:uiPriority w:val="99"/>
    <w:qFormat/>
    <w:pPr>
      <w:keepNext/>
      <w:outlineLvl w:val="0"/>
    </w:pPr>
    <w:rPr>
      <w:rFonts w:ascii="楷体_GB2312" w:hAnsi="Times New Roman" w:eastAsia="楷体_GB2312"/>
      <w:sz w:val="28"/>
      <w:szCs w:val="20"/>
    </w:rPr>
  </w:style>
  <w:style w:type="paragraph" w:styleId="744">
    <w:name w:val="Heading 2"/>
    <w:basedOn w:val="742"/>
    <w:next w:val="742"/>
    <w:uiPriority w:val="99"/>
    <w:qFormat/>
    <w:pPr>
      <w:jc w:val="center"/>
      <w:keepLines/>
      <w:keepNext/>
      <w:spacing w:before="260" w:after="260" w:line="416" w:lineRule="auto"/>
      <w:outlineLvl w:val="1"/>
    </w:pPr>
    <w:rPr>
      <w:rFonts w:eastAsia="幼圆"/>
      <w:b/>
      <w:sz w:val="44"/>
      <w:szCs w:val="20"/>
    </w:rPr>
  </w:style>
  <w:style w:type="paragraph" w:styleId="745">
    <w:name w:val="Heading 3"/>
    <w:basedOn w:val="742"/>
    <w:next w:val="742"/>
    <w:link w:val="809"/>
    <w:uiPriority w:val="9"/>
    <w:unhideWhenUsed/>
    <w:qFormat/>
    <w:pPr>
      <w:keepLines/>
      <w:keepNext/>
      <w:spacing w:before="320" w:after="200"/>
      <w:outlineLvl w:val="2"/>
    </w:pPr>
    <w:rPr>
      <w:sz w:val="30"/>
      <w:szCs w:val="30"/>
    </w:rPr>
  </w:style>
  <w:style w:type="paragraph" w:styleId="746">
    <w:name w:val="Heading 4"/>
    <w:basedOn w:val="742"/>
    <w:next w:val="742"/>
    <w:uiPriority w:val="99"/>
    <w:qFormat/>
    <w:pPr>
      <w:keepLines/>
      <w:keepNext/>
      <w:spacing w:line="360" w:lineRule="auto"/>
      <w:outlineLvl w:val="3"/>
    </w:pPr>
    <w:rPr>
      <w:b/>
      <w:bCs/>
      <w:szCs w:val="28"/>
    </w:rPr>
  </w:style>
  <w:style w:type="paragraph" w:styleId="747">
    <w:name w:val="Heading 5"/>
    <w:basedOn w:val="742"/>
    <w:next w:val="742"/>
    <w:link w:val="811"/>
    <w:uiPriority w:val="9"/>
    <w:unhideWhenUsed/>
    <w:qFormat/>
    <w:pPr>
      <w:keepLines/>
      <w:keepNext/>
      <w:spacing w:before="320" w:after="200"/>
      <w:outlineLvl w:val="4"/>
    </w:pPr>
    <w:rPr>
      <w:b/>
      <w:bCs/>
      <w:sz w:val="24"/>
      <w:szCs w:val="24"/>
    </w:rPr>
  </w:style>
  <w:style w:type="paragraph" w:styleId="748">
    <w:name w:val="Heading 6"/>
    <w:basedOn w:val="742"/>
    <w:next w:val="742"/>
    <w:link w:val="812"/>
    <w:uiPriority w:val="9"/>
    <w:unhideWhenUsed/>
    <w:qFormat/>
    <w:pPr>
      <w:keepLines/>
      <w:keepNext/>
      <w:spacing w:before="320" w:after="200"/>
      <w:outlineLvl w:val="5"/>
    </w:pPr>
    <w:rPr>
      <w:b/>
      <w:bCs/>
      <w:sz w:val="22"/>
      <w:szCs w:val="22"/>
    </w:rPr>
  </w:style>
  <w:style w:type="paragraph" w:styleId="749">
    <w:name w:val="Heading 7"/>
    <w:basedOn w:val="742"/>
    <w:next w:val="742"/>
    <w:link w:val="813"/>
    <w:uiPriority w:val="9"/>
    <w:unhideWhenUsed/>
    <w:qFormat/>
    <w:pPr>
      <w:keepLines/>
      <w:keepNext/>
      <w:spacing w:before="320" w:after="200"/>
      <w:outlineLvl w:val="6"/>
    </w:pPr>
    <w:rPr>
      <w:b/>
      <w:bCs/>
      <w:i/>
      <w:iCs/>
      <w:sz w:val="22"/>
      <w:szCs w:val="22"/>
    </w:rPr>
  </w:style>
  <w:style w:type="paragraph" w:styleId="750">
    <w:name w:val="Heading 8"/>
    <w:basedOn w:val="742"/>
    <w:next w:val="742"/>
    <w:link w:val="814"/>
    <w:uiPriority w:val="9"/>
    <w:unhideWhenUsed/>
    <w:qFormat/>
    <w:pPr>
      <w:keepLines/>
      <w:keepNext/>
      <w:spacing w:before="320" w:after="200"/>
      <w:outlineLvl w:val="7"/>
    </w:pPr>
    <w:rPr>
      <w:i/>
      <w:iCs/>
      <w:sz w:val="22"/>
      <w:szCs w:val="22"/>
    </w:rPr>
  </w:style>
  <w:style w:type="paragraph" w:styleId="751">
    <w:name w:val="Heading 9"/>
    <w:basedOn w:val="742"/>
    <w:next w:val="742"/>
    <w:link w:val="815"/>
    <w:uiPriority w:val="9"/>
    <w:unhideWhenUsed/>
    <w:qFormat/>
    <w:pPr>
      <w:keepLines/>
      <w:keepNext/>
      <w:spacing w:before="320" w:after="200"/>
      <w:outlineLvl w:val="8"/>
    </w:pPr>
    <w:rPr>
      <w:i/>
      <w:iCs/>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Caption"/>
    <w:basedOn w:val="742"/>
    <w:next w:val="742"/>
    <w:uiPriority w:val="35"/>
    <w:unhideWhenUsed/>
    <w:qFormat/>
    <w:pPr>
      <w:spacing w:line="276" w:lineRule="auto"/>
    </w:pPr>
    <w:rPr>
      <w:b/>
      <w:bCs/>
      <w:color w:val="4f81bd"/>
      <w:sz w:val="18"/>
      <w:szCs w:val="18"/>
    </w:rPr>
  </w:style>
  <w:style w:type="paragraph" w:styleId="756">
    <w:name w:val="annotation text"/>
    <w:basedOn w:val="742"/>
    <w:link w:val="971"/>
    <w:uiPriority w:val="99"/>
    <w:unhideWhenUsed/>
    <w:qFormat/>
  </w:style>
  <w:style w:type="paragraph" w:styleId="757">
    <w:name w:val="Body Text"/>
    <w:basedOn w:val="742"/>
    <w:next w:val="742"/>
    <w:link w:val="972"/>
    <w:uiPriority w:val="99"/>
    <w:qFormat/>
    <w:rPr>
      <w:rFonts w:ascii="华文中宋" w:eastAsia="华文中宋"/>
      <w:bCs/>
      <w:sz w:val="28"/>
      <w:szCs w:val="20"/>
    </w:rPr>
  </w:style>
  <w:style w:type="paragraph" w:styleId="758">
    <w:name w:val="Footer"/>
    <w:basedOn w:val="742"/>
    <w:qFormat/>
    <w:pPr>
      <w:tabs>
        <w:tab w:val="center" w:pos="4153" w:leader="none"/>
        <w:tab w:val="right" w:pos="8306" w:leader="none"/>
      </w:tabs>
    </w:pPr>
    <w:rPr>
      <w:sz w:val="18"/>
      <w:szCs w:val="18"/>
    </w:rPr>
  </w:style>
  <w:style w:type="paragraph" w:styleId="759">
    <w:name w:val="Header"/>
    <w:basedOn w:val="742"/>
    <w:qFormat/>
    <w:pPr>
      <w:jc w:val="center"/>
      <w:tabs>
        <w:tab w:val="center" w:pos="4153" w:leader="none"/>
        <w:tab w:val="right" w:pos="8306" w:leader="none"/>
      </w:tabs>
      <w:pBdr>
        <w:bottom w:val="single" w:color="auto" w:sz="6" w:space="1"/>
      </w:pBdr>
    </w:pPr>
    <w:rPr>
      <w:sz w:val="18"/>
      <w:szCs w:val="18"/>
    </w:rPr>
  </w:style>
  <w:style w:type="paragraph" w:styleId="760">
    <w:name w:val="HTML Preformatted"/>
    <w:basedOn w:val="742"/>
    <w:uiPriority w:val="99"/>
    <w:unhideWhenUsed/>
    <w:qFormat/>
    <w:rPr>
      <w:rFonts w:ascii="Courier New" w:hAnsi="Courier New" w:cs="Courier New"/>
      <w:sz w:val="20"/>
      <w:szCs w:val="20"/>
    </w:rPr>
  </w:style>
  <w:style w:type="paragraph" w:styleId="761">
    <w:name w:val="Title"/>
    <w:basedOn w:val="742"/>
    <w:next w:val="742"/>
    <w:uiPriority w:val="10"/>
    <w:qFormat/>
    <w:pPr>
      <w:contextualSpacing/>
      <w:spacing w:before="300" w:after="200"/>
    </w:pPr>
    <w:rPr>
      <w:sz w:val="48"/>
      <w:szCs w:val="48"/>
    </w:rPr>
  </w:style>
  <w:style w:type="table" w:styleId="762">
    <w:name w:val="Table Grid"/>
    <w:basedOn w:val="75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basedOn w:val="752"/>
    <w:uiPriority w:val="22"/>
    <w:qFormat/>
    <w:rPr>
      <w:b/>
      <w:bCs/>
    </w:rPr>
  </w:style>
  <w:style w:type="character" w:styleId="764">
    <w:name w:val="Hyperlink"/>
    <w:basedOn w:val="752"/>
    <w:uiPriority w:val="99"/>
    <w:unhideWhenUsed/>
    <w:qFormat/>
    <w:rPr>
      <w:color w:val="0000ff"/>
      <w:u w:val="single"/>
    </w:rPr>
  </w:style>
  <w:style w:type="character" w:styleId="765" w:customStyle="1">
    <w:name w:val="默认段落字体1"/>
    <w:uiPriority w:val="1"/>
    <w:unhideWhenUsed/>
    <w:qFormat/>
  </w:style>
  <w:style w:type="table" w:styleId="766" w:customStyle="1">
    <w:name w:val="普通表格1"/>
    <w:uiPriority w:val="99"/>
    <w:unhideWhenUsed/>
    <w:qFormat/>
    <w:tblPr>
      <w:tblCellMar>
        <w:left w:w="108" w:type="dxa"/>
        <w:top w:w="0" w:type="dxa"/>
        <w:right w:w="108" w:type="dxa"/>
        <w:bottom w:w="0" w:type="dxa"/>
      </w:tblCellMar>
    </w:tblPr>
  </w:style>
  <w:style w:type="paragraph" w:styleId="767" w:customStyle="1">
    <w:name w:val="标题二、"/>
    <w:basedOn w:val="742"/>
    <w:uiPriority w:val="99"/>
    <w:qFormat/>
    <w:pPr>
      <w:ind w:firstLine="200"/>
      <w:spacing w:line="360" w:lineRule="auto"/>
      <w:outlineLvl w:val="2"/>
    </w:pPr>
    <w:rPr>
      <w:rFonts w:ascii="宋体" w:hAnsi="宋体"/>
      <w:b/>
    </w:rPr>
  </w:style>
  <w:style w:type="paragraph" w:styleId="768" w:customStyle="1">
    <w:name w:val="目录 71"/>
    <w:basedOn w:val="742"/>
    <w:next w:val="742"/>
    <w:uiPriority w:val="39"/>
    <w:unhideWhenUsed/>
    <w:qFormat/>
    <w:pPr>
      <w:ind w:left="1701"/>
      <w:spacing w:after="57"/>
    </w:pPr>
  </w:style>
  <w:style w:type="paragraph" w:styleId="769" w:customStyle="1">
    <w:name w:val="注释标题1"/>
    <w:basedOn w:val="742"/>
    <w:next w:val="742"/>
    <w:qFormat/>
    <w:rPr>
      <w:rFonts w:ascii="Verdana" w:hAnsi="Verdana"/>
    </w:rPr>
  </w:style>
  <w:style w:type="paragraph" w:styleId="770" w:customStyle="1">
    <w:name w:val="正文缩进1"/>
    <w:basedOn w:val="742"/>
    <w:qFormat/>
    <w:pPr>
      <w:ind w:firstLine="420"/>
    </w:pPr>
    <w:rPr>
      <w:rFonts w:ascii="Times New Roman" w:hAnsi="Times New Roman"/>
      <w:szCs w:val="20"/>
    </w:rPr>
  </w:style>
  <w:style w:type="paragraph" w:styleId="771" w:customStyle="1">
    <w:name w:val="批注文字1"/>
    <w:basedOn w:val="742"/>
    <w:uiPriority w:val="99"/>
    <w:unhideWhenUsed/>
    <w:qFormat/>
  </w:style>
  <w:style w:type="paragraph" w:styleId="772" w:customStyle="1">
    <w:name w:val="正文文本1"/>
    <w:basedOn w:val="742"/>
    <w:next w:val="742"/>
    <w:uiPriority w:val="99"/>
    <w:qFormat/>
    <w:rPr>
      <w:rFonts w:ascii="楷体_GB2312" w:eastAsia="楷体_GB2312"/>
      <w:sz w:val="28"/>
      <w:szCs w:val="20"/>
    </w:rPr>
  </w:style>
  <w:style w:type="paragraph" w:styleId="773" w:customStyle="1">
    <w:name w:val="正文文本缩进1"/>
    <w:basedOn w:val="742"/>
    <w:next w:val="742"/>
    <w:qFormat/>
    <w:pPr>
      <w:ind w:firstLine="552"/>
      <w:spacing w:before="240" w:line="360" w:lineRule="auto"/>
    </w:pPr>
    <w:rPr>
      <w:rFonts w:ascii="宋体" w:hAnsi="宋体"/>
      <w:szCs w:val="20"/>
    </w:rPr>
  </w:style>
  <w:style w:type="paragraph" w:styleId="774" w:customStyle="1">
    <w:name w:val="文本块1"/>
    <w:basedOn w:val="742"/>
    <w:unhideWhenUsed/>
    <w:qFormat/>
    <w:rPr>
      <w:rFonts w:eastAsia="微软雅黑"/>
    </w:rPr>
  </w:style>
  <w:style w:type="paragraph" w:styleId="775" w:customStyle="1">
    <w:name w:val="索引 41"/>
    <w:basedOn w:val="742"/>
    <w:next w:val="742"/>
    <w:semiHidden/>
    <w:qFormat/>
    <w:pPr>
      <w:ind w:left="840" w:hanging="210"/>
    </w:pPr>
    <w:rPr>
      <w:rFonts w:ascii="Times New Roman" w:hAnsi="Times New Roman"/>
      <w:sz w:val="20"/>
      <w:szCs w:val="20"/>
    </w:rPr>
  </w:style>
  <w:style w:type="paragraph" w:styleId="776" w:customStyle="1">
    <w:name w:val="目录 51"/>
    <w:basedOn w:val="742"/>
    <w:next w:val="742"/>
    <w:uiPriority w:val="39"/>
    <w:unhideWhenUsed/>
    <w:qFormat/>
    <w:pPr>
      <w:ind w:left="1134"/>
      <w:spacing w:after="57"/>
    </w:pPr>
  </w:style>
  <w:style w:type="paragraph" w:styleId="777" w:customStyle="1">
    <w:name w:val="目录 31"/>
    <w:basedOn w:val="742"/>
    <w:next w:val="742"/>
    <w:uiPriority w:val="39"/>
    <w:unhideWhenUsed/>
    <w:qFormat/>
    <w:pPr>
      <w:ind w:left="567"/>
      <w:spacing w:after="57"/>
    </w:pPr>
  </w:style>
  <w:style w:type="paragraph" w:styleId="778" w:customStyle="1">
    <w:name w:val="纯文本11"/>
    <w:basedOn w:val="742"/>
    <w:uiPriority w:val="99"/>
    <w:qFormat/>
    <w:rPr>
      <w:rFonts w:ascii="宋体" w:hAnsi="Courier New"/>
      <w:szCs w:val="20"/>
    </w:rPr>
  </w:style>
  <w:style w:type="paragraph" w:styleId="779" w:customStyle="1">
    <w:name w:val="尾注文本1"/>
    <w:basedOn w:val="742"/>
    <w:uiPriority w:val="99"/>
    <w:unhideWhenUsed/>
    <w:qFormat/>
    <w:rPr>
      <w:rFonts w:ascii="Times New Roman" w:hAnsi="Times New Roman" w:eastAsia="宋体" w:cs="Times New Roman"/>
      <w:color w:val="auto"/>
      <w:sz w:val="20"/>
      <w:szCs w:val="20"/>
    </w:rPr>
  </w:style>
  <w:style w:type="paragraph" w:styleId="780" w:customStyle="1">
    <w:name w:val="目录 81"/>
    <w:basedOn w:val="742"/>
    <w:next w:val="742"/>
    <w:uiPriority w:val="39"/>
    <w:unhideWhenUsed/>
    <w:qFormat/>
    <w:pPr>
      <w:ind w:left="1984"/>
      <w:spacing w:after="57"/>
    </w:pPr>
  </w:style>
  <w:style w:type="character" w:styleId="781" w:customStyle="1">
    <w:name w:val="尾注文本 Char"/>
    <w:uiPriority w:val="99"/>
    <w:qFormat/>
    <w:rPr>
      <w:sz w:val="20"/>
    </w:rPr>
  </w:style>
  <w:style w:type="paragraph" w:styleId="782" w:customStyle="1">
    <w:name w:val="页脚1"/>
    <w:basedOn w:val="742"/>
    <w:uiPriority w:val="99"/>
    <w:unhideWhenUsed/>
    <w:qFormat/>
    <w:pPr>
      <w:tabs>
        <w:tab w:val="center" w:pos="4153" w:leader="none"/>
        <w:tab w:val="right" w:pos="8306" w:leader="none"/>
      </w:tabs>
    </w:pPr>
    <w:rPr>
      <w:sz w:val="18"/>
      <w:szCs w:val="18"/>
    </w:rPr>
  </w:style>
  <w:style w:type="character" w:styleId="783" w:customStyle="1">
    <w:name w:val="页脚 Char"/>
    <w:basedOn w:val="765"/>
    <w:uiPriority w:val="99"/>
    <w:semiHidden/>
    <w:qFormat/>
    <w:rPr>
      <w:rFonts w:ascii="Arial" w:hAnsi="Arial" w:eastAsia="Arial" w:cs="Arial"/>
      <w:color w:val="000000"/>
      <w:sz w:val="18"/>
      <w:szCs w:val="18"/>
    </w:rPr>
  </w:style>
  <w:style w:type="paragraph" w:styleId="784" w:customStyle="1">
    <w:name w:val="页眉1"/>
    <w:basedOn w:val="742"/>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785" w:customStyle="1">
    <w:name w:val="页眉 Char"/>
    <w:basedOn w:val="765"/>
    <w:uiPriority w:val="99"/>
    <w:semiHidden/>
    <w:qFormat/>
    <w:rPr>
      <w:rFonts w:ascii="Arial" w:hAnsi="Arial" w:eastAsia="Arial" w:cs="Arial"/>
      <w:color w:val="000000"/>
      <w:sz w:val="18"/>
      <w:szCs w:val="18"/>
    </w:rPr>
  </w:style>
  <w:style w:type="paragraph" w:styleId="786" w:customStyle="1">
    <w:name w:val="目录 11"/>
    <w:basedOn w:val="742"/>
    <w:next w:val="787"/>
    <w:uiPriority w:val="39"/>
    <w:unhideWhenUsed/>
    <w:qFormat/>
    <w:pPr>
      <w:spacing w:after="57"/>
    </w:pPr>
  </w:style>
  <w:style w:type="paragraph" w:styleId="787" w:customStyle="1">
    <w:name w:val="正文11"/>
    <w:next w:val="786"/>
    <w:qFormat/>
    <w:pPr>
      <w:jc w:val="both"/>
      <w:widowControl w:val="off"/>
    </w:pPr>
    <w:rPr>
      <w:rFonts w:ascii="Calibri" w:hAnsi="Calibri"/>
      <w:sz w:val="21"/>
      <w:szCs w:val="24"/>
    </w:rPr>
  </w:style>
  <w:style w:type="paragraph" w:styleId="788" w:customStyle="1">
    <w:name w:val="目录 41"/>
    <w:basedOn w:val="742"/>
    <w:next w:val="742"/>
    <w:uiPriority w:val="39"/>
    <w:unhideWhenUsed/>
    <w:qFormat/>
    <w:pPr>
      <w:ind w:left="850"/>
      <w:spacing w:after="57"/>
    </w:pPr>
  </w:style>
  <w:style w:type="paragraph" w:styleId="789" w:customStyle="1">
    <w:name w:val="副标题1"/>
    <w:basedOn w:val="742"/>
    <w:next w:val="742"/>
    <w:uiPriority w:val="11"/>
    <w:qFormat/>
    <w:pPr>
      <w:spacing w:before="200" w:after="200"/>
    </w:pPr>
    <w:rPr>
      <w:sz w:val="24"/>
      <w:szCs w:val="24"/>
    </w:rPr>
  </w:style>
  <w:style w:type="character" w:styleId="790" w:customStyle="1">
    <w:name w:val="副标题 Char"/>
    <w:basedOn w:val="765"/>
    <w:uiPriority w:val="11"/>
    <w:qFormat/>
    <w:rPr>
      <w:sz w:val="24"/>
      <w:szCs w:val="24"/>
    </w:rPr>
  </w:style>
  <w:style w:type="paragraph" w:styleId="791" w:customStyle="1">
    <w:name w:val="脚注文本1"/>
    <w:basedOn w:val="742"/>
    <w:uiPriority w:val="99"/>
    <w:unhideWhenUsed/>
    <w:qFormat/>
    <w:pPr>
      <w:spacing w:after="40"/>
    </w:pPr>
    <w:rPr>
      <w:rFonts w:ascii="Times New Roman" w:hAnsi="Times New Roman" w:eastAsia="宋体" w:cs="Times New Roman"/>
      <w:color w:val="auto"/>
      <w:sz w:val="18"/>
      <w:szCs w:val="20"/>
    </w:rPr>
  </w:style>
  <w:style w:type="character" w:styleId="792" w:customStyle="1">
    <w:name w:val="脚注文本 Char"/>
    <w:uiPriority w:val="99"/>
    <w:qFormat/>
    <w:rPr>
      <w:sz w:val="18"/>
    </w:rPr>
  </w:style>
  <w:style w:type="paragraph" w:styleId="793" w:customStyle="1">
    <w:name w:val="目录 61"/>
    <w:basedOn w:val="742"/>
    <w:next w:val="742"/>
    <w:uiPriority w:val="39"/>
    <w:unhideWhenUsed/>
    <w:qFormat/>
    <w:pPr>
      <w:ind w:left="1417"/>
      <w:spacing w:after="57"/>
    </w:pPr>
  </w:style>
  <w:style w:type="paragraph" w:styleId="794" w:customStyle="1">
    <w:name w:val="图表目录1"/>
    <w:basedOn w:val="742"/>
    <w:next w:val="742"/>
    <w:uiPriority w:val="99"/>
    <w:unhideWhenUsed/>
    <w:qFormat/>
  </w:style>
  <w:style w:type="paragraph" w:styleId="795" w:customStyle="1">
    <w:name w:val="目录 21"/>
    <w:basedOn w:val="742"/>
    <w:next w:val="742"/>
    <w:uiPriority w:val="39"/>
    <w:unhideWhenUsed/>
    <w:qFormat/>
    <w:pPr>
      <w:ind w:left="283"/>
      <w:spacing w:after="57"/>
    </w:pPr>
  </w:style>
  <w:style w:type="paragraph" w:styleId="796" w:customStyle="1">
    <w:name w:val="目录 91"/>
    <w:basedOn w:val="742"/>
    <w:next w:val="742"/>
    <w:uiPriority w:val="39"/>
    <w:unhideWhenUsed/>
    <w:qFormat/>
    <w:pPr>
      <w:ind w:left="2268"/>
      <w:spacing w:after="57"/>
    </w:pPr>
  </w:style>
  <w:style w:type="paragraph" w:styleId="797" w:customStyle="1">
    <w:name w:val="正文文本 21"/>
    <w:basedOn w:val="742"/>
    <w:uiPriority w:val="99"/>
    <w:qFormat/>
    <w:rPr>
      <w:rFonts w:eastAsia="仿宋_GB2312"/>
    </w:rPr>
  </w:style>
  <w:style w:type="paragraph" w:styleId="798" w:customStyle="1">
    <w:name w:val="标题1"/>
    <w:basedOn w:val="742"/>
    <w:next w:val="742"/>
    <w:uiPriority w:val="10"/>
    <w:qFormat/>
    <w:pPr>
      <w:contextualSpacing/>
      <w:spacing w:before="300" w:after="200"/>
    </w:pPr>
    <w:rPr>
      <w:sz w:val="48"/>
      <w:szCs w:val="48"/>
    </w:rPr>
  </w:style>
  <w:style w:type="character" w:styleId="799" w:customStyle="1">
    <w:name w:val="标题 Char"/>
    <w:basedOn w:val="765"/>
    <w:uiPriority w:val="10"/>
    <w:qFormat/>
    <w:rPr>
      <w:sz w:val="48"/>
      <w:szCs w:val="48"/>
    </w:rPr>
  </w:style>
  <w:style w:type="paragraph" w:styleId="800" w:customStyle="1">
    <w:name w:val="批注主题1"/>
    <w:basedOn w:val="771"/>
    <w:qFormat/>
    <w:rPr>
      <w:rFonts w:ascii="Calibri" w:hAnsi="Calibri"/>
      <w:b/>
      <w:bCs/>
      <w:sz w:val="20"/>
      <w:lang w:eastAsia="en-US"/>
    </w:rPr>
  </w:style>
  <w:style w:type="paragraph" w:styleId="801" w:customStyle="1">
    <w:name w:val="Plain Text1"/>
    <w:basedOn w:val="742"/>
    <w:qFormat/>
    <w:pPr>
      <w:ind w:firstLine="3584"/>
      <w:spacing w:line="360" w:lineRule="auto"/>
    </w:pPr>
  </w:style>
  <w:style w:type="paragraph" w:styleId="802" w:customStyle="1">
    <w:name w:val="正文首行缩进1"/>
    <w:basedOn w:val="772"/>
    <w:qFormat/>
    <w:pPr>
      <w:ind w:firstLine="420"/>
    </w:pPr>
    <w:rPr>
      <w:rFonts w:ascii="Verdana" w:hAnsi="Verdana"/>
      <w:szCs w:val="28"/>
      <w:lang w:eastAsia="en-US"/>
    </w:rPr>
  </w:style>
  <w:style w:type="table" w:styleId="803" w:customStyle="1">
    <w:name w:val="网格型1"/>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customStyle="1">
    <w:name w:val="尾注引用1"/>
    <w:basedOn w:val="765"/>
    <w:uiPriority w:val="99"/>
    <w:unhideWhenUsed/>
    <w:qFormat/>
    <w:rPr>
      <w:vertAlign w:val="superscript"/>
    </w:rPr>
  </w:style>
  <w:style w:type="character" w:styleId="805" w:customStyle="1">
    <w:name w:val="超链接1"/>
    <w:uiPriority w:val="99"/>
    <w:unhideWhenUsed/>
    <w:qFormat/>
    <w:rPr>
      <w:color w:val="0000ff"/>
      <w:u w:val="single"/>
    </w:rPr>
  </w:style>
  <w:style w:type="character" w:styleId="806" w:customStyle="1">
    <w:name w:val="脚注引用1"/>
    <w:basedOn w:val="765"/>
    <w:uiPriority w:val="99"/>
    <w:unhideWhenUsed/>
    <w:qFormat/>
    <w:rPr>
      <w:vertAlign w:val="superscript"/>
    </w:rPr>
  </w:style>
  <w:style w:type="character" w:styleId="807" w:customStyle="1">
    <w:name w:val="Heading 1 Char"/>
    <w:basedOn w:val="765"/>
    <w:uiPriority w:val="9"/>
    <w:qFormat/>
    <w:rPr>
      <w:rFonts w:ascii="Arial" w:hAnsi="Arial" w:eastAsia="Arial" w:cs="Arial"/>
      <w:sz w:val="40"/>
      <w:szCs w:val="40"/>
    </w:rPr>
  </w:style>
  <w:style w:type="character" w:styleId="808" w:customStyle="1">
    <w:name w:val="Heading 2 Char"/>
    <w:basedOn w:val="765"/>
    <w:uiPriority w:val="9"/>
    <w:qFormat/>
    <w:rPr>
      <w:rFonts w:ascii="Arial" w:hAnsi="Arial" w:eastAsia="Arial" w:cs="Arial"/>
      <w:sz w:val="34"/>
    </w:rPr>
  </w:style>
  <w:style w:type="character" w:styleId="809" w:customStyle="1">
    <w:name w:val="标题 3 字符"/>
    <w:basedOn w:val="765"/>
    <w:link w:val="745"/>
    <w:uiPriority w:val="9"/>
    <w:qFormat/>
    <w:rPr>
      <w:rFonts w:ascii="Arial" w:hAnsi="Arial" w:eastAsia="Arial" w:cs="Arial"/>
      <w:sz w:val="30"/>
      <w:szCs w:val="30"/>
    </w:rPr>
  </w:style>
  <w:style w:type="character" w:styleId="810" w:customStyle="1">
    <w:name w:val="Heading 4 Char"/>
    <w:basedOn w:val="765"/>
    <w:uiPriority w:val="9"/>
    <w:qFormat/>
    <w:rPr>
      <w:rFonts w:ascii="Arial" w:hAnsi="Arial" w:eastAsia="Arial" w:cs="Arial"/>
      <w:b/>
      <w:bCs/>
      <w:sz w:val="26"/>
      <w:szCs w:val="26"/>
    </w:rPr>
  </w:style>
  <w:style w:type="character" w:styleId="811" w:customStyle="1">
    <w:name w:val="标题 5 字符"/>
    <w:basedOn w:val="765"/>
    <w:link w:val="747"/>
    <w:uiPriority w:val="9"/>
    <w:qFormat/>
    <w:rPr>
      <w:rFonts w:ascii="Arial" w:hAnsi="Arial" w:eastAsia="Arial" w:cs="Arial"/>
      <w:b/>
      <w:bCs/>
      <w:sz w:val="24"/>
      <w:szCs w:val="24"/>
    </w:rPr>
  </w:style>
  <w:style w:type="character" w:styleId="812" w:customStyle="1">
    <w:name w:val="标题 6 字符"/>
    <w:basedOn w:val="765"/>
    <w:link w:val="748"/>
    <w:uiPriority w:val="9"/>
    <w:qFormat/>
    <w:rPr>
      <w:rFonts w:ascii="Arial" w:hAnsi="Arial" w:eastAsia="Arial" w:cs="Arial"/>
      <w:b/>
      <w:bCs/>
      <w:sz w:val="22"/>
      <w:szCs w:val="22"/>
    </w:rPr>
  </w:style>
  <w:style w:type="character" w:styleId="813" w:customStyle="1">
    <w:name w:val="标题 7 字符"/>
    <w:basedOn w:val="765"/>
    <w:link w:val="749"/>
    <w:uiPriority w:val="9"/>
    <w:qFormat/>
    <w:rPr>
      <w:rFonts w:ascii="Arial" w:hAnsi="Arial" w:eastAsia="Arial" w:cs="Arial"/>
      <w:b/>
      <w:bCs/>
      <w:i/>
      <w:iCs/>
      <w:sz w:val="22"/>
      <w:szCs w:val="22"/>
    </w:rPr>
  </w:style>
  <w:style w:type="character" w:styleId="814" w:customStyle="1">
    <w:name w:val="标题 8 字符"/>
    <w:basedOn w:val="765"/>
    <w:link w:val="750"/>
    <w:uiPriority w:val="9"/>
    <w:qFormat/>
    <w:rPr>
      <w:rFonts w:ascii="Arial" w:hAnsi="Arial" w:eastAsia="Arial" w:cs="Arial"/>
      <w:i/>
      <w:iCs/>
      <w:sz w:val="22"/>
      <w:szCs w:val="22"/>
    </w:rPr>
  </w:style>
  <w:style w:type="character" w:styleId="815" w:customStyle="1">
    <w:name w:val="标题 9 字符"/>
    <w:basedOn w:val="765"/>
    <w:link w:val="751"/>
    <w:uiPriority w:val="9"/>
    <w:qFormat/>
    <w:rPr>
      <w:rFonts w:ascii="Arial" w:hAnsi="Arial" w:eastAsia="Arial" w:cs="Arial"/>
      <w:i/>
      <w:iCs/>
      <w:sz w:val="21"/>
      <w:szCs w:val="21"/>
    </w:rPr>
  </w:style>
  <w:style w:type="paragraph" w:styleId="816" w:customStyle="1">
    <w:name w:val="列出段落1"/>
    <w:basedOn w:val="742"/>
    <w:uiPriority w:val="34"/>
    <w:qFormat/>
    <w:pPr>
      <w:contextualSpacing/>
      <w:ind w:left="720"/>
    </w:pPr>
  </w:style>
  <w:style w:type="paragraph" w:styleId="817" w:customStyle="1">
    <w:name w:val="无间隔1"/>
    <w:uiPriority w:val="1"/>
    <w:qFormat/>
  </w:style>
  <w:style w:type="paragraph" w:styleId="818" w:customStyle="1">
    <w:name w:val="引用1"/>
    <w:basedOn w:val="742"/>
    <w:next w:val="742"/>
    <w:uiPriority w:val="29"/>
    <w:qFormat/>
    <w:pPr>
      <w:ind w:left="720" w:right="720"/>
    </w:pPr>
    <w:rPr>
      <w:rFonts w:ascii="Times New Roman" w:hAnsi="Times New Roman" w:eastAsia="宋体" w:cs="Times New Roman"/>
      <w:i/>
      <w:color w:val="auto"/>
      <w:sz w:val="20"/>
      <w:szCs w:val="20"/>
    </w:rPr>
  </w:style>
  <w:style w:type="character" w:styleId="819" w:customStyle="1">
    <w:name w:val="引用 Char"/>
    <w:uiPriority w:val="29"/>
    <w:qFormat/>
    <w:rPr>
      <w:i/>
    </w:rPr>
  </w:style>
  <w:style w:type="paragraph" w:styleId="820" w:customStyle="1">
    <w:name w:val="明显引用1"/>
    <w:basedOn w:val="742"/>
    <w:next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color w:val="auto"/>
      <w:sz w:val="20"/>
      <w:szCs w:val="20"/>
    </w:rPr>
  </w:style>
  <w:style w:type="character" w:styleId="821" w:customStyle="1">
    <w:name w:val="明显引用 Char"/>
    <w:uiPriority w:val="30"/>
    <w:qFormat/>
    <w:rPr>
      <w:i/>
    </w:rPr>
  </w:style>
  <w:style w:type="character" w:styleId="822" w:customStyle="1">
    <w:name w:val="Header Char"/>
    <w:basedOn w:val="765"/>
    <w:uiPriority w:val="99"/>
    <w:qFormat/>
  </w:style>
  <w:style w:type="character" w:styleId="823" w:customStyle="1">
    <w:name w:val="Footer Char"/>
    <w:basedOn w:val="765"/>
    <w:uiPriority w:val="99"/>
    <w:qFormat/>
  </w:style>
  <w:style w:type="character" w:styleId="824" w:customStyle="1">
    <w:name w:val="Caption Char"/>
    <w:uiPriority w:val="99"/>
    <w:qFormat/>
  </w:style>
  <w:style w:type="table" w:styleId="825" w:customStyle="1">
    <w:name w:val="Table Grid Light"/>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6" w:customStyle="1">
    <w:name w:val="无格式表格 11"/>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Tms Rmn" w:hAnsi="Tms Rmn"/>
        <w:b/>
        <w:color w:val="404040"/>
        <w:sz w:val="22"/>
      </w:rPr>
    </w:tblStylePr>
    <w:tblStylePr w:type="firstRow">
      <w:rPr>
        <w:rFonts w:ascii="Tms Rmn" w:hAnsi="Tms Rmn"/>
        <w:b/>
        <w:color w:val="404040"/>
        <w:sz w:val="22"/>
      </w:rPr>
    </w:tblStylePr>
    <w:tblStylePr w:type="lastCol">
      <w:rPr>
        <w:rFonts w:ascii="Tms Rmn" w:hAnsi="Tms Rmn"/>
        <w:b/>
        <w:color w:val="404040"/>
        <w:sz w:val="22"/>
      </w:rPr>
    </w:tblStylePr>
    <w:tblStylePr w:type="lastRow">
      <w:rPr>
        <w:rFonts w:ascii="Tms Rmn" w:hAnsi="Tms Rmn"/>
        <w:b/>
        <w:color w:val="404040"/>
        <w:sz w:val="22"/>
      </w:rPr>
    </w:tblStylePr>
  </w:style>
  <w:style w:type="table" w:styleId="827" w:customStyle="1">
    <w:name w:val="无格式表格 21"/>
    <w:basedOn w:val="766"/>
    <w:uiPriority w:val="59"/>
    <w:qFormat/>
    <w:tblPr>
      <w:tblBorders>
        <w:top w:val="single" w:color="000000" w:sz="4" w:space="0"/>
        <w:bottom w:val="singl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blStylePr>
  </w:style>
  <w:style w:type="table" w:styleId="828" w:customStyle="1">
    <w:name w:val="无格式表格 31"/>
    <w:basedOn w:val="766"/>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66"/>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66"/>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网格表 1 浅色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2" w:customStyle="1">
    <w:name w:val="Grid Table 1 Light - Accent 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3" w:customStyle="1">
    <w:name w:val="Grid Table 1 Light - Accent 2"/>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4" w:customStyle="1">
    <w:name w:val="Grid Table 1 Light - Accent 3"/>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5" w:customStyle="1">
    <w:name w:val="Grid Table 1 Light - Accent 4"/>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6" w:customStyle="1">
    <w:name w:val="Grid Table 1 Light - Accent 5"/>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7" w:customStyle="1">
    <w:name w:val="Grid Table 1 Light - Accent 6"/>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8" w:customStyle="1">
    <w:name w:val="网格表 21"/>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2 - Accent 1"/>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dae5f1"/>
      </w:tcPr>
    </w:tblStylePr>
    <w:tblStylePr w:type="band1Vert">
      <w:rPr>
        <w:rFonts w:ascii="Tms Rmn" w:hAnsi="Tms Rmn"/>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2 - Accent 2"/>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f2dcdb"/>
      </w:tcPr>
    </w:tblStylePr>
    <w:tblStylePr w:type="band1Vert">
      <w:rPr>
        <w:rFonts w:ascii="Tms Rmn" w:hAnsi="Tms Rmn"/>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2 - Accent 3"/>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af0dd"/>
      </w:tcPr>
    </w:tblStylePr>
    <w:tblStylePr w:type="band1Vert">
      <w:rPr>
        <w:rFonts w:ascii="Tms Rmn" w:hAnsi="Tms Rmn"/>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2 - Accent 4"/>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5dfec"/>
      </w:tcPr>
    </w:tblStylePr>
    <w:tblStylePr w:type="band1Vert">
      <w:rPr>
        <w:rFonts w:ascii="Tms Rmn" w:hAnsi="Tms Rmn"/>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2 - Accent 5"/>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daeef3"/>
      </w:tcPr>
    </w:tblStylePr>
    <w:tblStylePr w:type="band1Vert">
      <w:rPr>
        <w:rFonts w:ascii="Tms Rmn" w:hAnsi="Tms Rmn"/>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2 - Accent 6"/>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fde9d8"/>
      </w:tcPr>
    </w:tblStylePr>
    <w:tblStylePr w:type="band1Vert">
      <w:rPr>
        <w:rFonts w:ascii="Tms Rmn" w:hAnsi="Tms Rmn"/>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网格表 31"/>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3 - Accent 1"/>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dae5f1"/>
      </w:tcPr>
    </w:tblStylePr>
    <w:tblStylePr w:type="band1Vert">
      <w:rPr>
        <w:rFonts w:ascii="Tms Rmn" w:hAnsi="Tms Rmn"/>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3 - Accent 2"/>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f2dcdb"/>
      </w:tcPr>
    </w:tblStylePr>
    <w:tblStylePr w:type="band1Vert">
      <w:rPr>
        <w:rFonts w:ascii="Tms Rmn" w:hAnsi="Tms Rmn"/>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3 - Accent 3"/>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af0dd"/>
      </w:tcPr>
    </w:tblStylePr>
    <w:tblStylePr w:type="band1Vert">
      <w:rPr>
        <w:rFonts w:ascii="Tms Rmn" w:hAnsi="Tms Rmn"/>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3 - Accent 4"/>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5dfec"/>
      </w:tcPr>
    </w:tblStylePr>
    <w:tblStylePr w:type="band1Vert">
      <w:rPr>
        <w:rFonts w:ascii="Tms Rmn" w:hAnsi="Tms Rmn"/>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3 - Accent 5"/>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daeef3"/>
      </w:tcPr>
    </w:tblStylePr>
    <w:tblStylePr w:type="band1Vert">
      <w:rPr>
        <w:rFonts w:ascii="Tms Rmn" w:hAnsi="Tms Rmn"/>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3 - Accent 6"/>
    <w:basedOn w:val="766"/>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fde9d8"/>
      </w:tcPr>
    </w:tblStylePr>
    <w:tblStylePr w:type="band1Vert">
      <w:rPr>
        <w:rFonts w:ascii="Tms Rmn" w:hAnsi="Tms Rmn"/>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网格表 41"/>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b/>
        <w:color w:val="404040"/>
      </w:rPr>
    </w:tblStylePr>
    <w:tblStylePr w:type="firstRow">
      <w:rPr>
        <w:rFonts w:ascii="Tms Rmn" w:hAnsi="Tms Rmn"/>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4 - Accent 1"/>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dce6f1"/>
      </w:tcPr>
    </w:tblStylePr>
    <w:tblStylePr w:type="band1Vert">
      <w:rPr>
        <w:rFonts w:ascii="Tms Rmn" w:hAnsi="Tms Rmn"/>
        <w:color w:val="404040"/>
        <w:sz w:val="22"/>
      </w:rPr>
      <w:tcPr>
        <w:shd w:val="clear" w:color="ffffff" w:fill="dce6f1"/>
      </w:tcPr>
    </w:tblStylePr>
    <w:tblStylePr w:type="firstCol">
      <w:rPr>
        <w:b/>
        <w:color w:val="404040"/>
      </w:rPr>
    </w:tblStylePr>
    <w:tblStylePr w:type="firstRow">
      <w:rPr>
        <w:rFonts w:ascii="Tms Rmn" w:hAnsi="Tms Rmn"/>
        <w:b/>
        <w:color w:val="ffffff"/>
        <w:sz w:val="22"/>
      </w:rPr>
      <w:tcPr>
        <w:shd w:val="clear" w:color="ffffff" w:fill="5d8dc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4 - Accent 2"/>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f2dcdb"/>
      </w:tcPr>
    </w:tblStylePr>
    <w:tblStylePr w:type="band1Vert">
      <w:rPr>
        <w:rFonts w:ascii="Tms Rmn" w:hAnsi="Tms Rmn"/>
        <w:color w:val="404040"/>
        <w:sz w:val="22"/>
      </w:rPr>
      <w:tcPr>
        <w:shd w:val="clear" w:color="ffffff" w:fill="f2dcdb"/>
      </w:tcPr>
    </w:tblStylePr>
    <w:tblStylePr w:type="firstCol">
      <w:rPr>
        <w:b/>
        <w:color w:val="404040"/>
      </w:rPr>
    </w:tblStylePr>
    <w:tblStylePr w:type="firstRow">
      <w:rPr>
        <w:rFonts w:ascii="Tms Rmn" w:hAnsi="Tms Rmn"/>
        <w:b/>
        <w:color w:val="ffffff"/>
        <w:sz w:val="22"/>
      </w:rPr>
      <w:tcPr>
        <w:shd w:val="clear" w:color="ffffff" w:fill="d9969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4 - Accent 3"/>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af0dd"/>
      </w:tcPr>
    </w:tblStylePr>
    <w:tblStylePr w:type="band1Vert">
      <w:rPr>
        <w:rFonts w:ascii="Tms Rmn" w:hAnsi="Tms Rmn"/>
        <w:color w:val="404040"/>
        <w:sz w:val="22"/>
      </w:rPr>
      <w:tcPr>
        <w:shd w:val="clear" w:color="ffffff" w:fill="eaf0dd"/>
      </w:tcPr>
    </w:tblStylePr>
    <w:tblStylePr w:type="firstCol">
      <w:rPr>
        <w:b/>
        <w:color w:val="404040"/>
      </w:rPr>
    </w:tblStylePr>
    <w:tblStylePr w:type="firstRow">
      <w:rPr>
        <w:rFonts w:ascii="Tms Rmn" w:hAnsi="Tms Rmn"/>
        <w:b/>
        <w:color w:val="ffffff"/>
        <w:sz w:val="22"/>
      </w:rPr>
      <w:tcPr>
        <w:shd w:val="clear" w:color="ffffff" w:fill="9bba59"/>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4 - Accent 4"/>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5dfec"/>
      </w:tcPr>
    </w:tblStylePr>
    <w:tblStylePr w:type="band1Vert">
      <w:rPr>
        <w:rFonts w:ascii="Tms Rmn" w:hAnsi="Tms Rmn"/>
        <w:color w:val="404040"/>
        <w:sz w:val="22"/>
      </w:rPr>
      <w:tcPr>
        <w:shd w:val="clear" w:color="ffffff" w:fill="e5dfec"/>
      </w:tcPr>
    </w:tblStylePr>
    <w:tblStylePr w:type="firstCol">
      <w:rPr>
        <w:b/>
        <w:color w:val="404040"/>
      </w:rPr>
    </w:tblStylePr>
    <w:tblStylePr w:type="firstRow">
      <w:rPr>
        <w:rFonts w:ascii="Tms Rmn" w:hAnsi="Tms Rmn"/>
        <w:b/>
        <w:color w:val="ffffff"/>
        <w:sz w:val="22"/>
      </w:rPr>
      <w:tcPr>
        <w:shd w:val="clear" w:color="ffffff" w:fill="b2a1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4 - Accent 5"/>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daeef3"/>
      </w:tcPr>
    </w:tblStylePr>
    <w:tblStylePr w:type="band1Vert">
      <w:rPr>
        <w:rFonts w:ascii="Tms Rmn" w:hAnsi="Tms Rmn"/>
        <w:color w:val="404040"/>
        <w:sz w:val="22"/>
      </w:rPr>
      <w:tcPr>
        <w:shd w:val="clear" w:color="ffffff" w:fill="daeef3"/>
      </w:tcPr>
    </w:tblStylePr>
    <w:tblStylePr w:type="firstCol">
      <w:rPr>
        <w:b/>
        <w:color w:val="404040"/>
      </w:rPr>
    </w:tblStylePr>
    <w:tblStylePr w:type="firstRow">
      <w:rPr>
        <w:rFonts w:ascii="Tms Rmn" w:hAnsi="Tms Rmn"/>
        <w:b/>
        <w:color w:val="ffffff"/>
        <w:sz w:val="22"/>
      </w:rPr>
      <w:tcPr>
        <w:shd w:val="clear" w:color="ffffff" w:fill="4bac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4 - Accent 6"/>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fde9d8"/>
      </w:tcPr>
    </w:tblStylePr>
    <w:tblStylePr w:type="band1Vert">
      <w:rPr>
        <w:rFonts w:ascii="Tms Rmn" w:hAnsi="Tms Rmn"/>
        <w:color w:val="404040"/>
        <w:sz w:val="22"/>
      </w:rPr>
      <w:tcPr>
        <w:shd w:val="clear" w:color="ffffff" w:fill="fde9d8"/>
      </w:tcPr>
    </w:tblStylePr>
    <w:tblStylePr w:type="firstCol">
      <w:rPr>
        <w:b/>
        <w:color w:val="404040"/>
      </w:rPr>
    </w:tblStylePr>
    <w:tblStylePr w:type="firstRow">
      <w:rPr>
        <w:rFonts w:ascii="Tms Rmn" w:hAnsi="Tms Rmn"/>
        <w:b/>
        <w:color w:val="ffffff"/>
        <w:sz w:val="22"/>
      </w:rPr>
      <w:tcPr>
        <w:shd w:val="clear" w:color="ffffff" w:fill="f7964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网格表 5 深色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Tms Rmn" w:hAnsi="Tms Rmn"/>
        <w:b/>
        <w:color w:val="ffffff"/>
        <w:sz w:val="22"/>
      </w:rPr>
      <w:tcPr>
        <w:shd w:val="clear" w:color="ffffff" w:fill="000000"/>
      </w:tcPr>
    </w:tblStylePr>
    <w:tblStylePr w:type="firstRow">
      <w:rPr>
        <w:rFonts w:ascii="Tms Rmn" w:hAnsi="Tms Rmn"/>
        <w:b/>
        <w:color w:val="ffffff"/>
        <w:sz w:val="22"/>
      </w:rPr>
      <w:tcPr>
        <w:shd w:val="clear" w:color="ffffff" w:fill="000000"/>
      </w:tcPr>
    </w:tblStylePr>
    <w:tblStylePr w:type="lastCol">
      <w:rPr>
        <w:rFonts w:ascii="Tms Rmn" w:hAnsi="Tms Rmn"/>
        <w:b/>
        <w:color w:val="ffffff"/>
        <w:sz w:val="22"/>
      </w:rPr>
      <w:tcPr>
        <w:shd w:val="clear" w:color="ffffff" w:fill="000000"/>
      </w:tcPr>
    </w:tblStylePr>
    <w:tblStylePr w:type="lastRow">
      <w:rPr>
        <w:rFonts w:ascii="Tms Rmn" w:hAnsi="Tms Rmn"/>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5 Dark- Accent 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dc5e0"/>
      </w:tcPr>
    </w:tblStylePr>
    <w:tblStylePr w:type="band1Vert">
      <w:tcPr>
        <w:shd w:val="clear" w:color="ffffff" w:fill="adc5e0"/>
      </w:tcPr>
    </w:tblStylePr>
    <w:tblStylePr w:type="firstCol">
      <w:rPr>
        <w:rFonts w:ascii="Tms Rmn" w:hAnsi="Tms Rmn"/>
        <w:b/>
        <w:color w:val="ffffff"/>
        <w:sz w:val="22"/>
      </w:rPr>
      <w:tcPr>
        <w:shd w:val="clear" w:color="ffffff" w:fill="4f81bd"/>
      </w:tcPr>
    </w:tblStylePr>
    <w:tblStylePr w:type="firstRow">
      <w:rPr>
        <w:rFonts w:ascii="Tms Rmn" w:hAnsi="Tms Rmn"/>
        <w:b/>
        <w:color w:val="ffffff"/>
        <w:sz w:val="22"/>
      </w:rPr>
      <w:tcPr>
        <w:shd w:val="clear" w:color="ffffff" w:fill="4f81bd"/>
      </w:tcPr>
    </w:tblStylePr>
    <w:tblStylePr w:type="lastCol">
      <w:rPr>
        <w:rFonts w:ascii="Tms Rmn" w:hAnsi="Tms Rmn"/>
        <w:b/>
        <w:color w:val="ffffff"/>
        <w:sz w:val="22"/>
      </w:rPr>
      <w:tcPr>
        <w:shd w:val="clear" w:color="ffffff" w:fill="4f81bd"/>
      </w:tcPr>
    </w:tblStylePr>
    <w:tblStylePr w:type="lastRow">
      <w:rPr>
        <w:rFonts w:ascii="Tms Rmn" w:hAnsi="Tms Rmn"/>
        <w:b/>
        <w:color w:val="ffffff"/>
        <w:sz w:val="22"/>
      </w:rPr>
      <w:tcPr>
        <w:shd w:val="clear" w:color="ffffff" w:fill="4f81b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5 Dark - Accent 2"/>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1adac"/>
      </w:tcPr>
    </w:tblStylePr>
    <w:tblStylePr w:type="band1Vert">
      <w:tcPr>
        <w:shd w:val="clear" w:color="ffffff" w:fill="e1adac"/>
      </w:tcPr>
    </w:tblStylePr>
    <w:tblStylePr w:type="firstCol">
      <w:rPr>
        <w:rFonts w:ascii="Tms Rmn" w:hAnsi="Tms Rmn"/>
        <w:b/>
        <w:color w:val="ffffff"/>
        <w:sz w:val="22"/>
      </w:rPr>
      <w:tcPr>
        <w:shd w:val="clear" w:color="ffffff" w:fill="c0504d"/>
      </w:tcPr>
    </w:tblStylePr>
    <w:tblStylePr w:type="firstRow">
      <w:rPr>
        <w:rFonts w:ascii="Tms Rmn" w:hAnsi="Tms Rmn"/>
        <w:b/>
        <w:color w:val="ffffff"/>
        <w:sz w:val="22"/>
      </w:rPr>
      <w:tcPr>
        <w:shd w:val="clear" w:color="ffffff" w:fill="c0504d"/>
      </w:tcPr>
    </w:tblStylePr>
    <w:tblStylePr w:type="lastCol">
      <w:rPr>
        <w:rFonts w:ascii="Tms Rmn" w:hAnsi="Tms Rmn"/>
        <w:b/>
        <w:color w:val="ffffff"/>
        <w:sz w:val="22"/>
      </w:rPr>
      <w:tcPr>
        <w:shd w:val="clear" w:color="ffffff" w:fill="c0504d"/>
      </w:tcPr>
    </w:tblStylePr>
    <w:tblStylePr w:type="lastRow">
      <w:rPr>
        <w:rFonts w:ascii="Tms Rmn" w:hAnsi="Tms Rmn"/>
        <w:b/>
        <w:color w:val="ffffff"/>
        <w:sz w:val="22"/>
      </w:rPr>
      <w:tcPr>
        <w:shd w:val="clear" w:color="ffffff" w:fill="c0504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5 Dark - Accent 3"/>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1dfb2"/>
      </w:tcPr>
    </w:tblStylePr>
    <w:tblStylePr w:type="band1Vert">
      <w:tcPr>
        <w:shd w:val="clear" w:color="ffffff" w:fill="d1dfb2"/>
      </w:tcPr>
    </w:tblStylePr>
    <w:tblStylePr w:type="firstCol">
      <w:rPr>
        <w:rFonts w:ascii="Tms Rmn" w:hAnsi="Tms Rmn"/>
        <w:b/>
        <w:color w:val="ffffff"/>
        <w:sz w:val="22"/>
      </w:rPr>
      <w:tcPr>
        <w:shd w:val="clear" w:color="ffffff" w:fill="9bbb59"/>
      </w:tcPr>
    </w:tblStylePr>
    <w:tblStylePr w:type="firstRow">
      <w:rPr>
        <w:rFonts w:ascii="Tms Rmn" w:hAnsi="Tms Rmn"/>
        <w:b/>
        <w:color w:val="ffffff"/>
        <w:sz w:val="22"/>
      </w:rPr>
      <w:tcPr>
        <w:shd w:val="clear" w:color="ffffff" w:fill="9bbb59"/>
      </w:tcPr>
    </w:tblStylePr>
    <w:tblStylePr w:type="lastCol">
      <w:rPr>
        <w:rFonts w:ascii="Tms Rmn" w:hAnsi="Tms Rmn"/>
        <w:b/>
        <w:color w:val="ffffff"/>
        <w:sz w:val="22"/>
      </w:rPr>
      <w:tcPr>
        <w:shd w:val="clear" w:color="ffffff" w:fill="9bbb59"/>
      </w:tcPr>
    </w:tblStylePr>
    <w:tblStylePr w:type="lastRow">
      <w:rPr>
        <w:rFonts w:ascii="Tms Rmn" w:hAnsi="Tms Rmn"/>
        <w:b/>
        <w:color w:val="ffffff"/>
        <w:sz w:val="22"/>
      </w:rPr>
      <w:tcPr>
        <w:shd w:val="clear" w:color="ffffff" w:fill="9bbb59"/>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5 Dark- Accent 4"/>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c4b7d4"/>
      </w:tcPr>
    </w:tblStylePr>
    <w:tblStylePr w:type="band1Vert">
      <w:tcPr>
        <w:shd w:val="clear" w:color="ffffff" w:fill="c4b7d4"/>
      </w:tcPr>
    </w:tblStylePr>
    <w:tblStylePr w:type="firstCol">
      <w:rPr>
        <w:rFonts w:ascii="Tms Rmn" w:hAnsi="Tms Rmn"/>
        <w:b/>
        <w:color w:val="ffffff"/>
        <w:sz w:val="22"/>
      </w:rPr>
      <w:tcPr>
        <w:shd w:val="clear" w:color="ffffff" w:fill="8064a2"/>
      </w:tcPr>
    </w:tblStylePr>
    <w:tblStylePr w:type="firstRow">
      <w:rPr>
        <w:rFonts w:ascii="Tms Rmn" w:hAnsi="Tms Rmn"/>
        <w:b/>
        <w:color w:val="ffffff"/>
        <w:sz w:val="22"/>
      </w:rPr>
      <w:tcPr>
        <w:shd w:val="clear" w:color="ffffff" w:fill="8064a2"/>
      </w:tcPr>
    </w:tblStylePr>
    <w:tblStylePr w:type="lastCol">
      <w:rPr>
        <w:rFonts w:ascii="Tms Rmn" w:hAnsi="Tms Rmn"/>
        <w:b/>
        <w:color w:val="ffffff"/>
        <w:sz w:val="22"/>
      </w:rPr>
      <w:tcPr>
        <w:shd w:val="clear" w:color="ffffff" w:fill="8064a2"/>
      </w:tcPr>
    </w:tblStylePr>
    <w:tblStylePr w:type="lastRow">
      <w:rPr>
        <w:rFonts w:ascii="Tms Rmn" w:hAnsi="Tms Rmn"/>
        <w:b/>
        <w:color w:val="ffffff"/>
        <w:sz w:val="22"/>
      </w:rPr>
      <w:tcPr>
        <w:shd w:val="clear" w:color="ffffff" w:fill="8064a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5 Dark - Accent 5"/>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bd9e4"/>
      </w:tcPr>
    </w:tblStylePr>
    <w:tblStylePr w:type="band1Vert">
      <w:tcPr>
        <w:shd w:val="clear" w:color="ffffff" w:fill="abd9e4"/>
      </w:tcPr>
    </w:tblStylePr>
    <w:tblStylePr w:type="firstCol">
      <w:rPr>
        <w:rFonts w:ascii="Tms Rmn" w:hAnsi="Tms Rmn"/>
        <w:b/>
        <w:color w:val="ffffff"/>
        <w:sz w:val="22"/>
      </w:rPr>
      <w:tcPr>
        <w:shd w:val="clear" w:color="ffffff" w:fill="4bacc6"/>
      </w:tcPr>
    </w:tblStylePr>
    <w:tblStylePr w:type="firstRow">
      <w:rPr>
        <w:rFonts w:ascii="Tms Rmn" w:hAnsi="Tms Rmn"/>
        <w:b/>
        <w:color w:val="ffffff"/>
        <w:sz w:val="22"/>
      </w:rPr>
      <w:tcPr>
        <w:shd w:val="clear" w:color="ffffff" w:fill="4bacc6"/>
      </w:tcPr>
    </w:tblStylePr>
    <w:tblStylePr w:type="lastCol">
      <w:rPr>
        <w:rFonts w:ascii="Tms Rmn" w:hAnsi="Tms Rmn"/>
        <w:b/>
        <w:color w:val="ffffff"/>
        <w:sz w:val="22"/>
      </w:rPr>
      <w:tcPr>
        <w:shd w:val="clear" w:color="ffffff" w:fill="4bacc6"/>
      </w:tcPr>
    </w:tblStylePr>
    <w:tblStylePr w:type="lastRow">
      <w:rPr>
        <w:rFonts w:ascii="Tms Rmn" w:hAnsi="Tms Rmn"/>
        <w:b/>
        <w:color w:val="ffffff"/>
        <w:sz w:val="22"/>
      </w:rPr>
      <w:tcPr>
        <w:shd w:val="clear" w:color="ffffff" w:fill="4bacc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5 Dark - Accent 6"/>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bcda8"/>
      </w:tcPr>
    </w:tblStylePr>
    <w:tblStylePr w:type="band1Vert">
      <w:tcPr>
        <w:shd w:val="clear" w:color="ffffff" w:fill="fbcda8"/>
      </w:tcPr>
    </w:tblStylePr>
    <w:tblStylePr w:type="firstCol">
      <w:rPr>
        <w:rFonts w:ascii="Tms Rmn" w:hAnsi="Tms Rmn"/>
        <w:b/>
        <w:color w:val="ffffff"/>
        <w:sz w:val="22"/>
      </w:rPr>
      <w:tcPr>
        <w:shd w:val="clear" w:color="ffffff" w:fill="f79646"/>
      </w:tcPr>
    </w:tblStylePr>
    <w:tblStylePr w:type="firstRow">
      <w:rPr>
        <w:rFonts w:ascii="Tms Rmn" w:hAnsi="Tms Rmn"/>
        <w:b/>
        <w:color w:val="ffffff"/>
        <w:sz w:val="22"/>
      </w:rPr>
      <w:tcPr>
        <w:shd w:val="clear" w:color="ffffff" w:fill="f79646"/>
      </w:tcPr>
    </w:tblStylePr>
    <w:tblStylePr w:type="lastCol">
      <w:rPr>
        <w:rFonts w:ascii="Tms Rmn" w:hAnsi="Tms Rmn"/>
        <w:b/>
        <w:color w:val="ffffff"/>
        <w:sz w:val="22"/>
      </w:rPr>
      <w:tcPr>
        <w:shd w:val="clear" w:color="ffffff" w:fill="f79646"/>
      </w:tcPr>
    </w:tblStylePr>
    <w:tblStylePr w:type="lastRow">
      <w:rPr>
        <w:rFonts w:ascii="Tms Rmn" w:hAnsi="Tms Rmn"/>
        <w:b/>
        <w:color w:val="ffffff"/>
        <w:sz w:val="22"/>
      </w:rPr>
      <w:tcPr>
        <w:shd w:val="clear" w:color="ffffff" w:fill="f7964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网格表 6 彩色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tcPr>
        <w:shd w:val="clear" w:color="ffffff" w:fill="cbcbcb"/>
      </w:tcPr>
    </w:tblStylePr>
    <w:tblStylePr w:type="band2Horz">
      <w:rPr>
        <w:rFonts w:ascii="Tms Rmn" w:hAnsi="Tms Rmn"/>
        <w:color w:val="404040"/>
        <w:sz w:val="22"/>
      </w:rPr>
    </w:tblStylePr>
    <w:tblStylePr w:type="firstCol">
      <w:rPr>
        <w:b/>
        <w:color w:val="4a4a4a"/>
      </w:rPr>
    </w:tblStylePr>
    <w:tblStylePr w:type="firstRow">
      <w:rPr>
        <w:b/>
        <w:color w:val="4a4a4a"/>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867" w:customStyle="1">
    <w:name w:val="Grid Table 6 Colorful - Accent 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dae5f1"/>
      </w:tcPr>
    </w:tblStylePr>
    <w:tblStylePr w:type="band1Vert">
      <w:tcPr>
        <w:shd w:val="clear" w:color="ffffff" w:fill="dae5f1"/>
      </w:tcPr>
    </w:tblStylePr>
    <w:tblStylePr w:type="band2Horz">
      <w:rPr>
        <w:rFonts w:ascii="Tms Rmn" w:hAnsi="Tms Rmn"/>
        <w:color w:val="404040"/>
        <w:sz w:val="22"/>
      </w:rPr>
    </w:tblStylePr>
    <w:tblStylePr w:type="firstCol">
      <w:rPr>
        <w:b/>
        <w:color w:val="3e70a3"/>
      </w:rPr>
    </w:tblStylePr>
    <w:tblStylePr w:type="firstRow">
      <w:rPr>
        <w:b/>
        <w:color w:val="3e70a3"/>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3e70a3"/>
      </w:rPr>
    </w:tblStylePr>
    <w:tblStylePr w:type="lastRow">
      <w:rPr>
        <w:b/>
        <w:color w:val="3e70a3"/>
      </w:rPr>
    </w:tblStylePr>
  </w:style>
  <w:style w:type="table" w:styleId="868" w:customStyle="1">
    <w:name w:val="Grid Table 6 Colorful - Accent 2"/>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f2dcdb"/>
      </w:tcPr>
    </w:tblStylePr>
    <w:tblStylePr w:type="band1Vert">
      <w:tcPr>
        <w:shd w:val="clear" w:color="ffffff" w:fill="f2dcdb"/>
      </w:tcPr>
    </w:tblStylePr>
    <w:tblStylePr w:type="band2Horz">
      <w:rPr>
        <w:rFonts w:ascii="Tms Rmn" w:hAnsi="Tms Rmn"/>
        <w:color w:val="404040"/>
        <w:sz w:val="22"/>
      </w:rPr>
    </w:tblStylePr>
    <w:tblStylePr w:type="firstCol">
      <w:rPr>
        <w:b/>
        <w:color w:val="9c3a37"/>
      </w:rPr>
    </w:tblStylePr>
    <w:tblStylePr w:type="firstRow">
      <w:rPr>
        <w:b/>
        <w:color w:val="9c3a37"/>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blStylePr>
  </w:style>
  <w:style w:type="table" w:styleId="869" w:customStyle="1">
    <w:name w:val="Grid Table 6 Colorful - Accent 3"/>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af0dd"/>
      </w:tcPr>
    </w:tblStylePr>
    <w:tblStylePr w:type="band1Vert">
      <w:tcPr>
        <w:shd w:val="clear" w:color="ffffff" w:fill="eaf0dd"/>
      </w:tcPr>
    </w:tblStylePr>
    <w:tblStylePr w:type="band2Horz">
      <w:rPr>
        <w:rFonts w:ascii="Tms Rmn" w:hAnsi="Tms Rmn"/>
        <w:color w:val="404040"/>
        <w:sz w:val="22"/>
      </w:rPr>
    </w:tblStylePr>
    <w:tblStylePr w:type="firstCol">
      <w:rPr>
        <w:b/>
        <w:color w:val="5c702f"/>
      </w:rPr>
    </w:tblStylePr>
    <w:tblStylePr w:type="firstRow">
      <w:rPr>
        <w:b/>
        <w:color w:val="5c702f"/>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5c702f"/>
      </w:rPr>
    </w:tblStylePr>
    <w:tblStylePr w:type="lastRow">
      <w:rPr>
        <w:b/>
        <w:color w:val="5c702f"/>
      </w:rPr>
    </w:tblStylePr>
  </w:style>
  <w:style w:type="table" w:styleId="870" w:customStyle="1">
    <w:name w:val="Grid Table 6 Colorful - Accent 4"/>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e5dfec"/>
      </w:tcPr>
    </w:tblStylePr>
    <w:tblStylePr w:type="band1Vert">
      <w:tcPr>
        <w:shd w:val="clear" w:color="ffffff" w:fill="e5dfec"/>
      </w:tcPr>
    </w:tblStylePr>
    <w:tblStylePr w:type="band2Horz">
      <w:rPr>
        <w:rFonts w:ascii="Tms Rmn" w:hAnsi="Tms Rmn"/>
        <w:color w:val="404040"/>
        <w:sz w:val="22"/>
      </w:rPr>
    </w:tblStylePr>
    <w:tblStylePr w:type="firstCol">
      <w:rPr>
        <w:b/>
        <w:color w:val="664f82"/>
      </w:rPr>
    </w:tblStylePr>
    <w:tblStylePr w:type="firstRow">
      <w:rPr>
        <w:b/>
        <w:color w:val="664f8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blStylePr>
  </w:style>
  <w:style w:type="table" w:styleId="871" w:customStyle="1">
    <w:name w:val="Grid Table 6 Colorful - Accent 5"/>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266779"/>
        <w:sz w:val="22"/>
      </w:rPr>
      <w:tcPr>
        <w:shd w:val="clear" w:color="ffffff" w:fill="daeef3"/>
      </w:tcPr>
    </w:tblStylePr>
    <w:tblStylePr w:type="band1Vert">
      <w:tcPr>
        <w:shd w:val="clear" w:color="ffffff" w:fill="daeef3"/>
      </w:tcPr>
    </w:tblStylePr>
    <w:tblStylePr w:type="band2Horz">
      <w:rPr>
        <w:rFonts w:ascii="Tms Rmn" w:hAnsi="Tms Rmn"/>
        <w:color w:val="266779"/>
        <w:sz w:val="22"/>
      </w:rPr>
    </w:tblStylePr>
    <w:tblStylePr w:type="firstCol">
      <w:rPr>
        <w:b/>
        <w:color w:val="266777"/>
      </w:rPr>
    </w:tblStylePr>
    <w:tblStylePr w:type="firstRow">
      <w:rPr>
        <w:b/>
        <w:color w:val="266777"/>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872" w:customStyle="1">
    <w:name w:val="Grid Table 6 Colorful - Accent 6"/>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266779"/>
        <w:sz w:val="22"/>
      </w:rPr>
      <w:tcPr>
        <w:shd w:val="clear" w:color="ffffff" w:fill="fde9d8"/>
      </w:tcPr>
    </w:tblStylePr>
    <w:tblStylePr w:type="band1Vert">
      <w:tcPr>
        <w:shd w:val="clear" w:color="ffffff" w:fill="fde9d8"/>
      </w:tcPr>
    </w:tblStylePr>
    <w:tblStylePr w:type="band2Horz">
      <w:rPr>
        <w:rFonts w:ascii="Tms Rmn" w:hAnsi="Tms Rmn"/>
        <w:color w:val="266779"/>
        <w:sz w:val="22"/>
      </w:rPr>
    </w:tblStylePr>
    <w:tblStylePr w:type="firstCol">
      <w:rPr>
        <w:b/>
        <w:color w:val="266777"/>
      </w:rPr>
    </w:tblStylePr>
    <w:tblStylePr w:type="firstRow">
      <w:rPr>
        <w:b/>
        <w:color w:val="266777"/>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873" w:customStyle="1">
    <w:name w:val="网格表 7 彩色1"/>
    <w:basedOn w:val="76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a4a4a"/>
        <w:sz w:val="22"/>
      </w:rPr>
      <w:tcPr>
        <w:shd w:val="clear" w:color="ffffff" w:fill="f2f2f2"/>
      </w:tcPr>
    </w:tblStylePr>
    <w:tblStylePr w:type="band1Vert">
      <w:tcPr>
        <w:shd w:val="clear" w:color="ffffff" w:fill="f2f2f2"/>
      </w:tcPr>
    </w:tblStylePr>
    <w:tblStylePr w:type="band2Horz">
      <w:rPr>
        <w:rFonts w:ascii="Tms Rmn" w:hAnsi="Tms Rmn"/>
        <w:color w:val="4a4a4a"/>
        <w:sz w:val="22"/>
      </w:rPr>
    </w:tblStylePr>
    <w:tblStylePr w:type="firstCol">
      <w:rPr>
        <w:rFonts w:ascii="Tms Rmn" w:hAnsi="Tms Rmn"/>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7 Colorful - Accent 1"/>
    <w:basedOn w:val="76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3e70a3"/>
        <w:sz w:val="22"/>
      </w:rPr>
      <w:tcPr>
        <w:shd w:val="clear" w:color="ffffff" w:fill="dae5f1"/>
      </w:tcPr>
    </w:tblStylePr>
    <w:tblStylePr w:type="band1Vert">
      <w:tcPr>
        <w:shd w:val="clear" w:color="ffffff" w:fill="dae5f1"/>
      </w:tcPr>
    </w:tblStylePr>
    <w:tblStylePr w:type="band2Horz">
      <w:rPr>
        <w:rFonts w:ascii="Tms Rmn" w:hAnsi="Tms Rmn"/>
        <w:color w:val="3e70a3"/>
        <w:sz w:val="22"/>
      </w:rPr>
    </w:tblStylePr>
    <w:tblStylePr w:type="firstCol">
      <w:rPr>
        <w:rFonts w:ascii="Tms Rmn" w:hAnsi="Tms Rmn"/>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3e70a3"/>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3e70a3"/>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3e70a3"/>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7 Colorful - Accent 2"/>
    <w:basedOn w:val="76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9c3a37"/>
        <w:sz w:val="22"/>
      </w:rPr>
      <w:tcPr>
        <w:shd w:val="clear" w:color="ffffff" w:fill="f2dcdb"/>
      </w:tcPr>
    </w:tblStylePr>
    <w:tblStylePr w:type="band1Vert">
      <w:tcPr>
        <w:shd w:val="clear" w:color="ffffff" w:fill="f2dcdb"/>
      </w:tcPr>
    </w:tblStylePr>
    <w:tblStylePr w:type="band2Horz">
      <w:rPr>
        <w:rFonts w:ascii="Tms Rmn" w:hAnsi="Tms Rmn"/>
        <w:color w:val="9c3a37"/>
        <w:sz w:val="22"/>
      </w:rPr>
    </w:tblStylePr>
    <w:tblStylePr w:type="firstCol">
      <w:rPr>
        <w:rFonts w:ascii="Tms Rmn" w:hAnsi="Tms Rmn"/>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9c3a37"/>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9c3a37"/>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7 Colorful - Accent 3"/>
    <w:basedOn w:val="76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5c702f"/>
        <w:sz w:val="22"/>
      </w:rPr>
      <w:tcPr>
        <w:shd w:val="clear" w:color="ffffff" w:fill="eaf0dd"/>
      </w:tcPr>
    </w:tblStylePr>
    <w:tblStylePr w:type="band1Vert">
      <w:tcPr>
        <w:shd w:val="clear" w:color="ffffff" w:fill="eaf0dd"/>
      </w:tcPr>
    </w:tblStylePr>
    <w:tblStylePr w:type="band2Horz">
      <w:rPr>
        <w:rFonts w:ascii="Tms Rmn" w:hAnsi="Tms Rmn"/>
        <w:color w:val="5c702f"/>
        <w:sz w:val="22"/>
      </w:rPr>
    </w:tblStylePr>
    <w:tblStylePr w:type="firstCol">
      <w:rPr>
        <w:rFonts w:ascii="Tms Rmn" w:hAnsi="Tms Rmn"/>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5c702f"/>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5c702f"/>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5c702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7 Colorful - Accent 4"/>
    <w:basedOn w:val="76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664f82"/>
        <w:sz w:val="22"/>
      </w:rPr>
      <w:tcPr>
        <w:shd w:val="clear" w:color="ffffff" w:fill="e5dfec"/>
      </w:tcPr>
    </w:tblStylePr>
    <w:tblStylePr w:type="band1Vert">
      <w:tcPr>
        <w:shd w:val="clear" w:color="ffffff" w:fill="e5dfec"/>
      </w:tcPr>
    </w:tblStylePr>
    <w:tblStylePr w:type="band2Horz">
      <w:rPr>
        <w:rFonts w:ascii="Tms Rmn" w:hAnsi="Tms Rmn"/>
        <w:color w:val="664f82"/>
        <w:sz w:val="22"/>
      </w:rPr>
    </w:tblStylePr>
    <w:tblStylePr w:type="firstCol">
      <w:rPr>
        <w:rFonts w:ascii="Tms Rmn" w:hAnsi="Tms Rmn"/>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664f82"/>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664f82"/>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7 Colorful - Accent 5"/>
    <w:basedOn w:val="76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266777"/>
        <w:sz w:val="22"/>
      </w:rPr>
      <w:tcPr>
        <w:shd w:val="clear" w:color="ffffff" w:fill="daeef3"/>
      </w:tcPr>
    </w:tblStylePr>
    <w:tblStylePr w:type="band1Vert">
      <w:tcPr>
        <w:shd w:val="clear" w:color="ffffff" w:fill="daeef3"/>
      </w:tcPr>
    </w:tblStylePr>
    <w:tblStylePr w:type="band2Horz">
      <w:rPr>
        <w:rFonts w:ascii="Tms Rmn" w:hAnsi="Tms Rmn"/>
        <w:color w:val="266777"/>
        <w:sz w:val="22"/>
      </w:rPr>
    </w:tblStylePr>
    <w:tblStylePr w:type="firstCol">
      <w:rPr>
        <w:rFonts w:ascii="Tms Rmn" w:hAnsi="Tms Rmn"/>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266777"/>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266777"/>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26677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7 Colorful - Accent 6"/>
    <w:basedOn w:val="76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b05307"/>
        <w:sz w:val="22"/>
      </w:rPr>
      <w:tcPr>
        <w:shd w:val="clear" w:color="ffffff" w:fill="fde9d8"/>
      </w:tcPr>
    </w:tblStylePr>
    <w:tblStylePr w:type="band1Vert">
      <w:tcPr>
        <w:shd w:val="clear" w:color="ffffff" w:fill="fde9d8"/>
      </w:tcPr>
    </w:tblStylePr>
    <w:tblStylePr w:type="band2Horz">
      <w:rPr>
        <w:rFonts w:ascii="Tms Rmn" w:hAnsi="Tms Rmn"/>
        <w:color w:val="b05307"/>
        <w:sz w:val="22"/>
      </w:rPr>
    </w:tblStylePr>
    <w:tblStylePr w:type="firstCol">
      <w:rPr>
        <w:rFonts w:ascii="Tms Rmn" w:hAnsi="Tms Rmn"/>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b05307"/>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b05307"/>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b0530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清单表 1 浅色1"/>
    <w:basedOn w:val="766"/>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1 Light - Accent 1"/>
    <w:basedOn w:val="766"/>
    <w:uiPriority w:val="99"/>
    <w:qFormat/>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1 Light - Accent 2"/>
    <w:basedOn w:val="766"/>
    <w:uiPriority w:val="99"/>
    <w:qFormat/>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1 Light - Accent 3"/>
    <w:basedOn w:val="766"/>
    <w:uiPriority w:val="99"/>
    <w:qFormat/>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1 Light - Accent 4"/>
    <w:basedOn w:val="766"/>
    <w:uiPriority w:val="99"/>
    <w:qFormat/>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1 Light - Accent 5"/>
    <w:basedOn w:val="766"/>
    <w:uiPriority w:val="99"/>
    <w:qFormat/>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1 Light - Accent 6"/>
    <w:basedOn w:val="766"/>
    <w:uiPriority w:val="99"/>
    <w:qFormat/>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清单表 21"/>
    <w:basedOn w:val="766"/>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bfbfbf"/>
      </w:tcPr>
    </w:tblStylePr>
    <w:tblStylePr w:type="band1Vert">
      <w:rPr>
        <w:rFonts w:ascii="Tms Rmn" w:hAnsi="Tms Rmn"/>
        <w:color w:val="404040"/>
        <w:sz w:val="22"/>
      </w:rPr>
      <w:tcPr>
        <w:shd w:val="clear" w:color="ffffff" w:fill="bfbfbf"/>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88" w:customStyle="1">
    <w:name w:val="List Table 2 - Accent 1"/>
    <w:basedOn w:val="766"/>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d3e0ee"/>
      </w:tcPr>
    </w:tblStylePr>
    <w:tblStylePr w:type="band1Vert">
      <w:rPr>
        <w:rFonts w:ascii="Tms Rmn" w:hAnsi="Tms Rmn"/>
        <w:color w:val="404040"/>
        <w:sz w:val="22"/>
      </w:rPr>
      <w:tcPr>
        <w:shd w:val="clear" w:color="ffffff" w:fill="d3e0ee"/>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89" w:customStyle="1">
    <w:name w:val="List Table 2 - Accent 2"/>
    <w:basedOn w:val="766"/>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efd3d2"/>
      </w:tcPr>
    </w:tblStylePr>
    <w:tblStylePr w:type="band1Vert">
      <w:rPr>
        <w:rFonts w:ascii="Tms Rmn" w:hAnsi="Tms Rmn"/>
        <w:color w:val="404040"/>
        <w:sz w:val="22"/>
      </w:rPr>
      <w:tcPr>
        <w:shd w:val="clear" w:color="ffffff" w:fill="efd3d2"/>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90" w:customStyle="1">
    <w:name w:val="List Table 2 - Accent 3"/>
    <w:basedOn w:val="766"/>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e6eed5"/>
      </w:tcPr>
    </w:tblStylePr>
    <w:tblStylePr w:type="band1Vert">
      <w:rPr>
        <w:rFonts w:ascii="Tms Rmn" w:hAnsi="Tms Rmn"/>
        <w:color w:val="404040"/>
        <w:sz w:val="22"/>
      </w:rPr>
      <w:tcPr>
        <w:shd w:val="clear" w:color="ffffff" w:fill="e6eed5"/>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91" w:customStyle="1">
    <w:name w:val="List Table 2 - Accent 4"/>
    <w:basedOn w:val="766"/>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dfd8e7"/>
      </w:tcPr>
    </w:tblStylePr>
    <w:tblStylePr w:type="band1Vert">
      <w:rPr>
        <w:rFonts w:ascii="Tms Rmn" w:hAnsi="Tms Rmn"/>
        <w:color w:val="404040"/>
        <w:sz w:val="22"/>
      </w:rPr>
      <w:tcPr>
        <w:shd w:val="clear" w:color="ffffff" w:fill="dfd8e7"/>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92" w:customStyle="1">
    <w:name w:val="List Table 2 - Accent 5"/>
    <w:basedOn w:val="766"/>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d1eaf0"/>
      </w:tcPr>
    </w:tblStylePr>
    <w:tblStylePr w:type="band1Vert">
      <w:rPr>
        <w:rFonts w:ascii="Tms Rmn" w:hAnsi="Tms Rmn"/>
        <w:color w:val="404040"/>
        <w:sz w:val="22"/>
      </w:rPr>
      <w:tcPr>
        <w:shd w:val="clear" w:color="ffffff" w:fill="d1eaf0"/>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93" w:customStyle="1">
    <w:name w:val="List Table 2 - Accent 6"/>
    <w:basedOn w:val="766"/>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fce4d1"/>
      </w:tcPr>
    </w:tblStylePr>
    <w:tblStylePr w:type="band1Vert">
      <w:rPr>
        <w:rFonts w:ascii="Tms Rmn" w:hAnsi="Tms Rmn"/>
        <w:color w:val="404040"/>
        <w:sz w:val="22"/>
      </w:rPr>
      <w:tcPr>
        <w:shd w:val="clear" w:color="ffffff" w:fill="fce4d1"/>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894" w:customStyle="1">
    <w:name w:val="清单表 31"/>
    <w:basedOn w:val="7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000000"/>
      </w:tcPr>
    </w:tblStylePr>
    <w:tblStylePr w:type="lastCol">
      <w:rPr>
        <w:b/>
        <w:color w:val="404040"/>
      </w:rPr>
    </w:tblStylePr>
    <w:tblStylePr w:type="lastRow">
      <w:rPr>
        <w:b/>
        <w:color w:val="404040"/>
      </w:rPr>
    </w:tblStylePr>
  </w:style>
  <w:style w:type="table" w:styleId="895" w:customStyle="1">
    <w:name w:val="List Table 3 - Accent 1"/>
    <w:basedOn w:val="7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4f81bd"/>
      </w:tcPr>
    </w:tblStylePr>
    <w:tblStylePr w:type="lastCol">
      <w:rPr>
        <w:b/>
        <w:color w:val="404040"/>
      </w:rPr>
    </w:tblStylePr>
    <w:tblStylePr w:type="lastRow">
      <w:rPr>
        <w:b/>
        <w:color w:val="404040"/>
      </w:rPr>
    </w:tblStylePr>
  </w:style>
  <w:style w:type="table" w:styleId="896" w:customStyle="1">
    <w:name w:val="List Table 3 - Accent 2"/>
    <w:basedOn w:val="7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d99694"/>
      </w:tcPr>
    </w:tblStylePr>
    <w:tblStylePr w:type="lastCol">
      <w:rPr>
        <w:b/>
        <w:color w:val="404040"/>
      </w:rPr>
    </w:tblStylePr>
    <w:tblStylePr w:type="lastRow">
      <w:rPr>
        <w:b/>
        <w:color w:val="404040"/>
      </w:rPr>
    </w:tblStylePr>
  </w:style>
  <w:style w:type="table" w:styleId="897" w:customStyle="1">
    <w:name w:val="List Table 3 - Accent 3"/>
    <w:basedOn w:val="7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c3d69b"/>
      </w:tcPr>
    </w:tblStylePr>
    <w:tblStylePr w:type="lastCol">
      <w:rPr>
        <w:b/>
        <w:color w:val="404040"/>
      </w:rPr>
    </w:tblStylePr>
    <w:tblStylePr w:type="lastRow">
      <w:rPr>
        <w:b/>
        <w:color w:val="404040"/>
      </w:rPr>
    </w:tblStylePr>
  </w:style>
  <w:style w:type="table" w:styleId="898" w:customStyle="1">
    <w:name w:val="List Table 3 - Accent 4"/>
    <w:basedOn w:val="7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b2a1c6"/>
      </w:tcPr>
    </w:tblStylePr>
    <w:tblStylePr w:type="lastCol">
      <w:rPr>
        <w:b/>
        <w:color w:val="404040"/>
      </w:rPr>
    </w:tblStylePr>
    <w:tblStylePr w:type="lastRow">
      <w:rPr>
        <w:b/>
        <w:color w:val="404040"/>
      </w:rPr>
    </w:tblStylePr>
  </w:style>
  <w:style w:type="table" w:styleId="899" w:customStyle="1">
    <w:name w:val="List Table 3 - Accent 5"/>
    <w:basedOn w:val="7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91cddc"/>
      </w:tcPr>
    </w:tblStylePr>
    <w:tblStylePr w:type="lastCol">
      <w:rPr>
        <w:b/>
        <w:color w:val="404040"/>
      </w:rPr>
    </w:tblStylePr>
    <w:tblStylePr w:type="lastRow">
      <w:rPr>
        <w:b/>
        <w:color w:val="404040"/>
      </w:rPr>
    </w:tblStylePr>
  </w:style>
  <w:style w:type="table" w:styleId="900" w:customStyle="1">
    <w:name w:val="List Table 3 - Accent 6"/>
    <w:basedOn w:val="7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f9bf90"/>
      </w:tcPr>
    </w:tblStylePr>
    <w:tblStylePr w:type="lastCol">
      <w:rPr>
        <w:b/>
        <w:color w:val="404040"/>
      </w:rPr>
    </w:tblStylePr>
    <w:tblStylePr w:type="lastRow">
      <w:rPr>
        <w:b/>
        <w:color w:val="404040"/>
      </w:rPr>
    </w:tblStylePr>
  </w:style>
  <w:style w:type="table" w:styleId="901" w:customStyle="1">
    <w:name w:val="清单表 4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bfbfbf"/>
      </w:tcPr>
    </w:tblStylePr>
    <w:tblStylePr w:type="band1Vert">
      <w:rPr>
        <w:rFonts w:ascii="Tms Rmn" w:hAnsi="Tms Rmn"/>
        <w:color w:val="404040"/>
        <w:sz w:val="22"/>
      </w:rPr>
      <w:tcPr>
        <w:shd w:val="clear" w:color="ffffff" w:fill="bfbfbf"/>
      </w:tcPr>
    </w:tblStylePr>
    <w:tblStylePr w:type="firstCol">
      <w:rPr>
        <w:b/>
        <w:color w:val="404040"/>
      </w:rPr>
    </w:tblStylePr>
    <w:tblStylePr w:type="firstRow">
      <w:rPr>
        <w:rFonts w:ascii="Tms Rmn" w:hAnsi="Tms Rmn"/>
        <w:b/>
        <w:color w:val="ffffff"/>
        <w:sz w:val="22"/>
      </w:rPr>
      <w:tcPr>
        <w:shd w:val="clear" w:color="ffffff" w:fill="000000"/>
      </w:tcPr>
    </w:tblStylePr>
    <w:tblStylePr w:type="lastCol">
      <w:rPr>
        <w:b/>
        <w:color w:val="404040"/>
      </w:rPr>
    </w:tblStylePr>
    <w:tblStylePr w:type="lastRow">
      <w:rPr>
        <w:b/>
        <w:color w:val="404040"/>
      </w:rPr>
    </w:tblStylePr>
  </w:style>
  <w:style w:type="table" w:styleId="902" w:customStyle="1">
    <w:name w:val="List Table 4 - Accent 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d3e0ee"/>
      </w:tcPr>
    </w:tblStylePr>
    <w:tblStylePr w:type="band1Vert">
      <w:rPr>
        <w:rFonts w:ascii="Tms Rmn" w:hAnsi="Tms Rmn"/>
        <w:color w:val="404040"/>
        <w:sz w:val="22"/>
      </w:rPr>
      <w:tcPr>
        <w:shd w:val="clear" w:color="ffffff" w:fill="d3e0ee"/>
      </w:tcPr>
    </w:tblStylePr>
    <w:tblStylePr w:type="firstCol">
      <w:rPr>
        <w:b/>
        <w:color w:val="404040"/>
      </w:rPr>
    </w:tblStylePr>
    <w:tblStylePr w:type="firstRow">
      <w:rPr>
        <w:rFonts w:ascii="Tms Rmn" w:hAnsi="Tms Rmn"/>
        <w:b/>
        <w:color w:val="ffffff"/>
        <w:sz w:val="22"/>
      </w:rPr>
      <w:tcPr>
        <w:shd w:val="clear" w:color="ffffff" w:fill="4f81bd"/>
      </w:tcPr>
    </w:tblStylePr>
    <w:tblStylePr w:type="lastCol">
      <w:rPr>
        <w:b/>
        <w:color w:val="404040"/>
      </w:rPr>
    </w:tblStylePr>
    <w:tblStylePr w:type="lastRow">
      <w:rPr>
        <w:b/>
        <w:color w:val="404040"/>
      </w:rPr>
    </w:tblStylePr>
  </w:style>
  <w:style w:type="table" w:styleId="903" w:customStyle="1">
    <w:name w:val="List Table 4 - Accent 2"/>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efd3d2"/>
      </w:tcPr>
    </w:tblStylePr>
    <w:tblStylePr w:type="band1Vert">
      <w:rPr>
        <w:rFonts w:ascii="Tms Rmn" w:hAnsi="Tms Rmn"/>
        <w:color w:val="404040"/>
        <w:sz w:val="22"/>
      </w:rPr>
      <w:tcPr>
        <w:shd w:val="clear" w:color="ffffff" w:fill="efd3d2"/>
      </w:tcPr>
    </w:tblStylePr>
    <w:tblStylePr w:type="firstCol">
      <w:rPr>
        <w:b/>
        <w:color w:val="404040"/>
      </w:rPr>
    </w:tblStylePr>
    <w:tblStylePr w:type="firstRow">
      <w:rPr>
        <w:rFonts w:ascii="Tms Rmn" w:hAnsi="Tms Rmn"/>
        <w:b/>
        <w:color w:val="ffffff"/>
        <w:sz w:val="22"/>
      </w:rPr>
      <w:tcPr>
        <w:shd w:val="clear" w:color="ffffff" w:fill="c0504d"/>
      </w:tcPr>
    </w:tblStylePr>
    <w:tblStylePr w:type="lastCol">
      <w:rPr>
        <w:b/>
        <w:color w:val="404040"/>
      </w:rPr>
    </w:tblStylePr>
    <w:tblStylePr w:type="lastRow">
      <w:rPr>
        <w:b/>
        <w:color w:val="404040"/>
      </w:rPr>
    </w:tblStylePr>
  </w:style>
  <w:style w:type="table" w:styleId="904" w:customStyle="1">
    <w:name w:val="List Table 4 - Accent 3"/>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e6eed5"/>
      </w:tcPr>
    </w:tblStylePr>
    <w:tblStylePr w:type="band1Vert">
      <w:rPr>
        <w:rFonts w:ascii="Tms Rmn" w:hAnsi="Tms Rmn"/>
        <w:color w:val="404040"/>
        <w:sz w:val="22"/>
      </w:rPr>
      <w:tcPr>
        <w:shd w:val="clear" w:color="ffffff" w:fill="e6eed5"/>
      </w:tcPr>
    </w:tblStylePr>
    <w:tblStylePr w:type="firstCol">
      <w:rPr>
        <w:b/>
        <w:color w:val="404040"/>
      </w:rPr>
    </w:tblStylePr>
    <w:tblStylePr w:type="firstRow">
      <w:rPr>
        <w:rFonts w:ascii="Tms Rmn" w:hAnsi="Tms Rmn"/>
        <w:b/>
        <w:color w:val="ffffff"/>
        <w:sz w:val="22"/>
      </w:rPr>
      <w:tcPr>
        <w:shd w:val="clear" w:color="ffffff" w:fill="9bbb59"/>
      </w:tcPr>
    </w:tblStylePr>
    <w:tblStylePr w:type="lastCol">
      <w:rPr>
        <w:b/>
        <w:color w:val="404040"/>
      </w:rPr>
    </w:tblStylePr>
    <w:tblStylePr w:type="lastRow">
      <w:rPr>
        <w:b/>
        <w:color w:val="404040"/>
      </w:rPr>
    </w:tblStylePr>
  </w:style>
  <w:style w:type="table" w:styleId="905" w:customStyle="1">
    <w:name w:val="List Table 4 - Accent 4"/>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dfd8e7"/>
      </w:tcPr>
    </w:tblStylePr>
    <w:tblStylePr w:type="band1Vert">
      <w:rPr>
        <w:rFonts w:ascii="Tms Rmn" w:hAnsi="Tms Rmn"/>
        <w:color w:val="404040"/>
        <w:sz w:val="22"/>
      </w:rPr>
      <w:tcPr>
        <w:shd w:val="clear" w:color="ffffff" w:fill="dfd8e7"/>
      </w:tcPr>
    </w:tblStylePr>
    <w:tblStylePr w:type="firstCol">
      <w:rPr>
        <w:b/>
        <w:color w:val="404040"/>
      </w:rPr>
    </w:tblStylePr>
    <w:tblStylePr w:type="firstRow">
      <w:rPr>
        <w:rFonts w:ascii="Tms Rmn" w:hAnsi="Tms Rmn"/>
        <w:b/>
        <w:color w:val="ffffff"/>
        <w:sz w:val="22"/>
      </w:rPr>
      <w:tcPr>
        <w:shd w:val="clear" w:color="ffffff" w:fill="8064a2"/>
      </w:tcPr>
    </w:tblStylePr>
    <w:tblStylePr w:type="lastCol">
      <w:rPr>
        <w:b/>
        <w:color w:val="404040"/>
      </w:rPr>
    </w:tblStylePr>
    <w:tblStylePr w:type="lastRow">
      <w:rPr>
        <w:b/>
        <w:color w:val="404040"/>
      </w:rPr>
    </w:tblStylePr>
  </w:style>
  <w:style w:type="table" w:styleId="906" w:customStyle="1">
    <w:name w:val="List Table 4 - Accent 5"/>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d1eaf0"/>
      </w:tcPr>
    </w:tblStylePr>
    <w:tblStylePr w:type="band1Vert">
      <w:rPr>
        <w:rFonts w:ascii="Tms Rmn" w:hAnsi="Tms Rmn"/>
        <w:color w:val="404040"/>
        <w:sz w:val="22"/>
      </w:rPr>
      <w:tcPr>
        <w:shd w:val="clear" w:color="ffffff" w:fill="d1eaf0"/>
      </w:tcPr>
    </w:tblStylePr>
    <w:tblStylePr w:type="firstCol">
      <w:rPr>
        <w:b/>
        <w:color w:val="404040"/>
      </w:rPr>
    </w:tblStylePr>
    <w:tblStylePr w:type="firstRow">
      <w:rPr>
        <w:rFonts w:ascii="Tms Rmn" w:hAnsi="Tms Rmn"/>
        <w:b/>
        <w:color w:val="ffffff"/>
        <w:sz w:val="22"/>
      </w:rPr>
      <w:tcPr>
        <w:shd w:val="clear" w:color="ffffff" w:fill="4bacc6"/>
      </w:tcPr>
    </w:tblStylePr>
    <w:tblStylePr w:type="lastCol">
      <w:rPr>
        <w:b/>
        <w:color w:val="404040"/>
      </w:rPr>
    </w:tblStylePr>
    <w:tblStylePr w:type="lastRow">
      <w:rPr>
        <w:b/>
        <w:color w:val="404040"/>
      </w:rPr>
    </w:tblStylePr>
  </w:style>
  <w:style w:type="table" w:styleId="907" w:customStyle="1">
    <w:name w:val="List Table 4 - Accent 6"/>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fce4d1"/>
      </w:tcPr>
    </w:tblStylePr>
    <w:tblStylePr w:type="band1Vert">
      <w:rPr>
        <w:rFonts w:ascii="Tms Rmn" w:hAnsi="Tms Rmn"/>
        <w:color w:val="404040"/>
        <w:sz w:val="22"/>
      </w:rPr>
      <w:tcPr>
        <w:shd w:val="clear" w:color="ffffff" w:fill="fce4d1"/>
      </w:tcPr>
    </w:tblStylePr>
    <w:tblStylePr w:type="firstCol">
      <w:rPr>
        <w:b/>
        <w:color w:val="404040"/>
      </w:rPr>
    </w:tblStylePr>
    <w:tblStylePr w:type="firstRow">
      <w:rPr>
        <w:rFonts w:ascii="Tms Rmn" w:hAnsi="Tms Rmn"/>
        <w:b/>
        <w:color w:val="ffffff"/>
        <w:sz w:val="22"/>
      </w:rPr>
      <w:tcPr>
        <w:shd w:val="clear" w:color="ffffff" w:fill="f79646"/>
      </w:tcPr>
    </w:tblStylePr>
    <w:tblStylePr w:type="lastCol">
      <w:rPr>
        <w:b/>
        <w:color w:val="404040"/>
      </w:rPr>
    </w:tblStylePr>
    <w:tblStylePr w:type="lastRow">
      <w:rPr>
        <w:b/>
        <w:color w:val="404040"/>
      </w:rPr>
    </w:tblStylePr>
  </w:style>
  <w:style w:type="table" w:styleId="908" w:customStyle="1">
    <w:name w:val="清单表 5 深色1"/>
    <w:basedOn w:val="76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7f7f7f"/>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909" w:customStyle="1">
    <w:name w:val="List Table 5 Dark - Accent 1"/>
    <w:basedOn w:val="76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f81bd"/>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4f81bd"/>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4f81bd"/>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4f81bd"/>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910" w:customStyle="1">
    <w:name w:val="List Table 5 Dark - Accent 2"/>
    <w:basedOn w:val="76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d99694"/>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d99694"/>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d99694"/>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d99694"/>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911" w:customStyle="1">
    <w:name w:val="List Table 5 Dark - Accent 3"/>
    <w:basedOn w:val="76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3d69b"/>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c3d69b"/>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c3d69b"/>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c3d69b"/>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912" w:customStyle="1">
    <w:name w:val="List Table 5 Dark - Accent 4"/>
    <w:basedOn w:val="76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b2a1c6"/>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b2a1c6"/>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b2a1c6"/>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b2a1c6"/>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913" w:customStyle="1">
    <w:name w:val="List Table 5 Dark - Accent 5"/>
    <w:basedOn w:val="76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1cddc"/>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91cddc"/>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91cddc"/>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91cddc"/>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914" w:customStyle="1">
    <w:name w:val="List Table 5 Dark - Accent 6"/>
    <w:basedOn w:val="76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9bf90"/>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f9bf90"/>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f9bf90"/>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f9bf90"/>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915" w:customStyle="1">
    <w:name w:val="清单表 6 彩色1"/>
    <w:basedOn w:val="766"/>
    <w:uiPriority w:val="99"/>
    <w:qFormat/>
    <w:tblPr>
      <w:tblBorders>
        <w:top w:val="single" w:color="000000" w:sz="4" w:space="0"/>
        <w:bottom w:val="single" w:color="000000" w:sz="4" w:space="0"/>
      </w:tblBorders>
    </w:tblPr>
    <w:tblStylePr w:type="band1Horz">
      <w:rPr>
        <w:rFonts w:ascii="Tms Rmn" w:hAnsi="Tms Rmn"/>
        <w:color w:val="000000"/>
        <w:sz w:val="22"/>
      </w:rPr>
      <w:tcPr>
        <w:shd w:val="clear" w:color="ffffff" w:fill="bfbfbf"/>
      </w:tcPr>
    </w:tblStylePr>
    <w:tblStylePr w:type="band1Vert">
      <w:tcPr>
        <w:shd w:val="clear" w:color="ffffff" w:fill="bfbfbf"/>
      </w:tcPr>
    </w:tblStylePr>
    <w:tblStylePr w:type="band2Horz">
      <w:rPr>
        <w:rFonts w:ascii="Tms Rmn" w:hAnsi="Tms Rmn"/>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6 Colorful - Accent 1"/>
    <w:basedOn w:val="766"/>
    <w:uiPriority w:val="99"/>
    <w:qFormat/>
    <w:tblPr>
      <w:tblBorders>
        <w:top w:val="single" w:color="000000" w:sz="4" w:space="0"/>
        <w:bottom w:val="single" w:color="000000" w:sz="4" w:space="0"/>
      </w:tblBorders>
    </w:tblPr>
    <w:tblStylePr w:type="band1Horz">
      <w:rPr>
        <w:rFonts w:ascii="Tms Rmn" w:hAnsi="Tms Rmn"/>
        <w:color w:val="2a4b71"/>
        <w:sz w:val="22"/>
      </w:rPr>
      <w:tcPr>
        <w:shd w:val="clear" w:color="ffffff" w:fill="d3e0ee"/>
      </w:tcPr>
    </w:tblStylePr>
    <w:tblStylePr w:type="band1Vert">
      <w:tcPr>
        <w:shd w:val="clear" w:color="ffffff" w:fill="d3e0ee"/>
      </w:tcPr>
    </w:tblStylePr>
    <w:tblStylePr w:type="band2Horz">
      <w:rPr>
        <w:rFonts w:ascii="Tms Rmn" w:hAnsi="Tms Rmn"/>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6 Colorful - Accent 2"/>
    <w:basedOn w:val="766"/>
    <w:uiPriority w:val="99"/>
    <w:qFormat/>
    <w:tblPr>
      <w:tblBorders>
        <w:top w:val="single" w:color="000000" w:sz="4" w:space="0"/>
        <w:bottom w:val="single" w:color="000000" w:sz="4" w:space="0"/>
      </w:tblBorders>
    </w:tblPr>
    <w:tblStylePr w:type="band1Horz">
      <w:rPr>
        <w:rFonts w:ascii="Tms Rmn" w:hAnsi="Tms Rmn"/>
        <w:color w:val="404040"/>
        <w:sz w:val="22"/>
      </w:rPr>
      <w:tcPr>
        <w:shd w:val="clear" w:color="ffffff" w:fill="efd3d2"/>
      </w:tcPr>
    </w:tblStylePr>
    <w:tblStylePr w:type="band1Vert">
      <w:tcPr>
        <w:shd w:val="clear" w:color="ffffff" w:fill="efd3d2"/>
      </w:tcPr>
    </w:tblStylePr>
    <w:tblStylePr w:type="band2Horz">
      <w:rPr>
        <w:rFonts w:ascii="Tms Rmn" w:hAnsi="Tms Rmn"/>
        <w:color w:val="404040"/>
        <w:sz w:val="22"/>
      </w:rPr>
    </w:tblStylePr>
    <w:tblStylePr w:type="firstCol">
      <w:rPr>
        <w:b/>
        <w:color w:val="9c3a37"/>
      </w:rPr>
    </w:tblStylePr>
    <w:tblStylePr w:type="firstRow">
      <w:rPr>
        <w:b/>
        <w:color w:val="9c3a37"/>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6 Colorful - Accent 3"/>
    <w:basedOn w:val="766"/>
    <w:uiPriority w:val="99"/>
    <w:qFormat/>
    <w:tblPr>
      <w:tblBorders>
        <w:top w:val="single" w:color="000000" w:sz="4" w:space="0"/>
        <w:bottom w:val="single" w:color="000000" w:sz="4" w:space="0"/>
      </w:tblBorders>
    </w:tblPr>
    <w:tblStylePr w:type="band1Horz">
      <w:rPr>
        <w:rFonts w:ascii="Tms Rmn" w:hAnsi="Tms Rmn"/>
        <w:color w:val="404040"/>
        <w:sz w:val="22"/>
      </w:rPr>
      <w:tcPr>
        <w:shd w:val="clear" w:color="ffffff" w:fill="e6eed5"/>
      </w:tcPr>
    </w:tblStylePr>
    <w:tblStylePr w:type="band1Vert">
      <w:tcPr>
        <w:shd w:val="clear" w:color="ffffff" w:fill="e6eed5"/>
      </w:tcPr>
    </w:tblStylePr>
    <w:tblStylePr w:type="band2Horz">
      <w:rPr>
        <w:rFonts w:ascii="Tms Rmn" w:hAnsi="Tms Rmn"/>
        <w:color w:val="404040"/>
        <w:sz w:val="22"/>
      </w:rPr>
    </w:tblStylePr>
    <w:tblStylePr w:type="firstCol">
      <w:rPr>
        <w:b/>
        <w:color w:val="7c983f"/>
      </w:rPr>
    </w:tblStylePr>
    <w:tblStylePr w:type="firstRow">
      <w:rPr>
        <w:b/>
        <w:color w:val="7c983f"/>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7c983f"/>
      </w:rPr>
    </w:tblStylePr>
    <w:tblStylePr w:type="lastRow">
      <w:rPr>
        <w:b/>
        <w:color w:val="7c983f"/>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6 Colorful - Accent 4"/>
    <w:basedOn w:val="766"/>
    <w:uiPriority w:val="99"/>
    <w:qFormat/>
    <w:tblPr>
      <w:tblBorders>
        <w:top w:val="single" w:color="000000" w:sz="4" w:space="0"/>
        <w:bottom w:val="single" w:color="000000" w:sz="4" w:space="0"/>
      </w:tblBorders>
    </w:tblPr>
    <w:tblStylePr w:type="band1Horz">
      <w:rPr>
        <w:rFonts w:ascii="Tms Rmn" w:hAnsi="Tms Rmn"/>
        <w:color w:val="404040"/>
        <w:sz w:val="22"/>
      </w:rPr>
      <w:tcPr>
        <w:shd w:val="clear" w:color="ffffff" w:fill="dfd8e7"/>
      </w:tcPr>
    </w:tblStylePr>
    <w:tblStylePr w:type="band1Vert">
      <w:tcPr>
        <w:shd w:val="clear" w:color="ffffff" w:fill="dfd8e7"/>
      </w:tcPr>
    </w:tblStylePr>
    <w:tblStylePr w:type="band2Horz">
      <w:rPr>
        <w:rFonts w:ascii="Tms Rmn" w:hAnsi="Tms Rmn"/>
        <w:color w:val="404040"/>
        <w:sz w:val="22"/>
      </w:rPr>
    </w:tblStylePr>
    <w:tblStylePr w:type="firstCol">
      <w:rPr>
        <w:b/>
        <w:color w:val="664f82"/>
      </w:rPr>
    </w:tblStylePr>
    <w:tblStylePr w:type="firstRow">
      <w:rPr>
        <w:b/>
        <w:color w:val="664f82"/>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6 Colorful - Accent 5"/>
    <w:basedOn w:val="766"/>
    <w:uiPriority w:val="99"/>
    <w:qFormat/>
    <w:tblPr>
      <w:tblBorders>
        <w:top w:val="single" w:color="000000" w:sz="4" w:space="0"/>
        <w:bottom w:val="single" w:color="000000" w:sz="4" w:space="0"/>
      </w:tblBorders>
    </w:tblPr>
    <w:tblStylePr w:type="band1Horz">
      <w:rPr>
        <w:rFonts w:ascii="Tms Rmn" w:hAnsi="Tms Rmn"/>
        <w:color w:val="404040"/>
        <w:sz w:val="22"/>
      </w:rPr>
      <w:tcPr>
        <w:shd w:val="clear" w:color="ffffff" w:fill="d1eaf0"/>
      </w:tcPr>
    </w:tblStylePr>
    <w:tblStylePr w:type="band1Vert">
      <w:tcPr>
        <w:shd w:val="clear" w:color="ffffff" w:fill="d1eaf0"/>
      </w:tcPr>
    </w:tblStylePr>
    <w:tblStylePr w:type="band2Horz">
      <w:rPr>
        <w:rFonts w:ascii="Tms Rmn" w:hAnsi="Tms Rmn"/>
        <w:color w:val="404040"/>
        <w:sz w:val="22"/>
      </w:rPr>
    </w:tblStylePr>
    <w:tblStylePr w:type="firstCol">
      <w:rPr>
        <w:b/>
        <w:color w:val="338aa0"/>
      </w:rPr>
    </w:tblStylePr>
    <w:tblStylePr w:type="firstRow">
      <w:rPr>
        <w:b/>
        <w:color w:val="338aa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338aa0"/>
      </w:rPr>
    </w:tblStylePr>
    <w:tblStylePr w:type="lastRow">
      <w:rPr>
        <w:b/>
        <w:color w:val="338aa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6 Colorful - Accent 6"/>
    <w:basedOn w:val="766"/>
    <w:uiPriority w:val="99"/>
    <w:qFormat/>
    <w:tblPr>
      <w:tblBorders>
        <w:top w:val="single" w:color="000000" w:sz="4" w:space="0"/>
        <w:bottom w:val="single" w:color="000000" w:sz="4" w:space="0"/>
      </w:tblBorders>
    </w:tblPr>
    <w:tblStylePr w:type="band1Horz">
      <w:rPr>
        <w:rFonts w:ascii="Tms Rmn" w:hAnsi="Tms Rmn"/>
        <w:color w:val="404040"/>
        <w:sz w:val="22"/>
      </w:rPr>
      <w:tcPr>
        <w:shd w:val="clear" w:color="ffffff" w:fill="fce4d1"/>
      </w:tcPr>
    </w:tblStylePr>
    <w:tblStylePr w:type="band1Vert">
      <w:tcPr>
        <w:shd w:val="clear" w:color="ffffff" w:fill="fce4d1"/>
      </w:tcPr>
    </w:tblStylePr>
    <w:tblStylePr w:type="band2Horz">
      <w:rPr>
        <w:rFonts w:ascii="Tms Rmn" w:hAnsi="Tms Rmn"/>
        <w:color w:val="404040"/>
        <w:sz w:val="22"/>
      </w:rPr>
    </w:tblStylePr>
    <w:tblStylePr w:type="firstCol">
      <w:rPr>
        <w:b/>
        <w:color w:val="d9680c"/>
      </w:rPr>
    </w:tblStylePr>
    <w:tblStylePr w:type="firstRow">
      <w:rPr>
        <w:b/>
        <w:color w:val="d9680c"/>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d9680c"/>
      </w:rPr>
    </w:tblStylePr>
    <w:tblStylePr w:type="lastRow">
      <w:rPr>
        <w:b/>
        <w:color w:val="d9680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清单表 7 彩色1"/>
    <w:basedOn w:val="766"/>
    <w:uiPriority w:val="99"/>
    <w:qFormat/>
    <w:tblPr>
      <w:tblBorders>
        <w:right w:val="single" w:color="000000" w:sz="4" w:space="0"/>
      </w:tblBorders>
    </w:tblPr>
    <w:tblStylePr w:type="band1Horz">
      <w:rPr>
        <w:rFonts w:ascii="Tms Rmn" w:hAnsi="Tms Rmn"/>
        <w:color w:val="4a4a4a"/>
        <w:sz w:val="22"/>
      </w:rPr>
      <w:tcPr>
        <w:shd w:val="clear" w:color="ffffff" w:fill="bfbfbf"/>
      </w:tcPr>
    </w:tblStylePr>
    <w:tblStylePr w:type="band1Vert">
      <w:tcPr>
        <w:shd w:val="clear" w:color="ffffff" w:fill="bfbfbf"/>
      </w:tcPr>
    </w:tblStylePr>
    <w:tblStylePr w:type="band2Horz">
      <w:rPr>
        <w:rFonts w:ascii="Tms Rmn" w:hAnsi="Tms Rmn"/>
        <w:color w:val="4a4a4a"/>
        <w:sz w:val="22"/>
      </w:rPr>
    </w:tblStylePr>
    <w:tblStylePr w:type="firstCol">
      <w:rPr>
        <w:rFonts w:ascii="Tms Rmn" w:hAnsi="Tms Rmn"/>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List Table 7 Colorful - Accent 1"/>
    <w:basedOn w:val="766"/>
    <w:uiPriority w:val="99"/>
    <w:qFormat/>
    <w:tblPr>
      <w:tblBorders>
        <w:right w:val="single" w:color="000000" w:sz="4" w:space="0"/>
      </w:tblBorders>
    </w:tblPr>
    <w:tblStylePr w:type="band1Horz">
      <w:rPr>
        <w:rFonts w:ascii="Tms Rmn" w:hAnsi="Tms Rmn"/>
        <w:color w:val="2a4b71"/>
        <w:sz w:val="22"/>
      </w:rPr>
      <w:tcPr>
        <w:shd w:val="clear" w:color="ffffff" w:fill="d3e0ee"/>
      </w:tcPr>
    </w:tblStylePr>
    <w:tblStylePr w:type="band1Vert">
      <w:tcPr>
        <w:shd w:val="clear" w:color="ffffff" w:fill="d3e0ee"/>
      </w:tcPr>
    </w:tblStylePr>
    <w:tblStylePr w:type="band2Horz">
      <w:rPr>
        <w:rFonts w:ascii="Tms Rmn" w:hAnsi="Tms Rmn"/>
        <w:color w:val="2a4b71"/>
        <w:sz w:val="22"/>
      </w:rPr>
    </w:tblStylePr>
    <w:tblStylePr w:type="firstCol">
      <w:rPr>
        <w:rFonts w:ascii="Tms Rmn" w:hAnsi="Tms Rmn"/>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2a4b71"/>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2a4b71"/>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2a4b7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7 Colorful - Accent 2"/>
    <w:basedOn w:val="766"/>
    <w:uiPriority w:val="99"/>
    <w:qFormat/>
    <w:tblPr>
      <w:tblBorders>
        <w:right w:val="single" w:color="000000" w:sz="4" w:space="0"/>
      </w:tblBorders>
    </w:tblPr>
    <w:tblStylePr w:type="band1Horz">
      <w:rPr>
        <w:rFonts w:ascii="Tms Rmn" w:hAnsi="Tms Rmn"/>
        <w:color w:val="9c3a37"/>
        <w:sz w:val="22"/>
      </w:rPr>
      <w:tcPr>
        <w:shd w:val="clear" w:color="ffffff" w:fill="efd3d2"/>
      </w:tcPr>
    </w:tblStylePr>
    <w:tblStylePr w:type="band1Vert">
      <w:tcPr>
        <w:shd w:val="clear" w:color="ffffff" w:fill="efd3d2"/>
      </w:tcPr>
    </w:tblStylePr>
    <w:tblStylePr w:type="band2Horz">
      <w:rPr>
        <w:rFonts w:ascii="Tms Rmn" w:hAnsi="Tms Rmn"/>
        <w:color w:val="9c3a37"/>
        <w:sz w:val="22"/>
      </w:rPr>
    </w:tblStylePr>
    <w:tblStylePr w:type="firstCol">
      <w:rPr>
        <w:rFonts w:ascii="Tms Rmn" w:hAnsi="Tms Rmn"/>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9c3a37"/>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9c3a37"/>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7 Colorful - Accent 3"/>
    <w:basedOn w:val="766"/>
    <w:uiPriority w:val="99"/>
    <w:qFormat/>
    <w:tblPr>
      <w:tblBorders>
        <w:right w:val="single" w:color="000000" w:sz="4" w:space="0"/>
      </w:tblBorders>
    </w:tblPr>
    <w:tblStylePr w:type="band1Horz">
      <w:rPr>
        <w:rFonts w:ascii="Tms Rmn" w:hAnsi="Tms Rmn"/>
        <w:color w:val="7c983f"/>
        <w:sz w:val="22"/>
      </w:rPr>
      <w:tcPr>
        <w:shd w:val="clear" w:color="ffffff" w:fill="e6eed5"/>
      </w:tcPr>
    </w:tblStylePr>
    <w:tblStylePr w:type="band1Vert">
      <w:tcPr>
        <w:shd w:val="clear" w:color="ffffff" w:fill="e6eed5"/>
      </w:tcPr>
    </w:tblStylePr>
    <w:tblStylePr w:type="band2Horz">
      <w:rPr>
        <w:rFonts w:ascii="Tms Rmn" w:hAnsi="Tms Rmn"/>
        <w:color w:val="7c983f"/>
        <w:sz w:val="22"/>
      </w:rPr>
    </w:tblStylePr>
    <w:tblStylePr w:type="firstCol">
      <w:rPr>
        <w:rFonts w:ascii="Tms Rmn" w:hAnsi="Tms Rmn"/>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7c983f"/>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7c983f"/>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7c983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7 Colorful - Accent 4"/>
    <w:basedOn w:val="766"/>
    <w:uiPriority w:val="99"/>
    <w:qFormat/>
    <w:tblPr>
      <w:tblBorders>
        <w:right w:val="single" w:color="000000" w:sz="4" w:space="0"/>
      </w:tblBorders>
    </w:tblPr>
    <w:tblStylePr w:type="band1Horz">
      <w:rPr>
        <w:rFonts w:ascii="Tms Rmn" w:hAnsi="Tms Rmn"/>
        <w:color w:val="664f82"/>
        <w:sz w:val="22"/>
      </w:rPr>
      <w:tcPr>
        <w:shd w:val="clear" w:color="ffffff" w:fill="dfd8e7"/>
      </w:tcPr>
    </w:tblStylePr>
    <w:tblStylePr w:type="band1Vert">
      <w:tcPr>
        <w:shd w:val="clear" w:color="ffffff" w:fill="dfd8e7"/>
      </w:tcPr>
    </w:tblStylePr>
    <w:tblStylePr w:type="band2Horz">
      <w:rPr>
        <w:rFonts w:ascii="Tms Rmn" w:hAnsi="Tms Rmn"/>
        <w:color w:val="664f82"/>
        <w:sz w:val="22"/>
      </w:rPr>
    </w:tblStylePr>
    <w:tblStylePr w:type="firstCol">
      <w:rPr>
        <w:rFonts w:ascii="Tms Rmn" w:hAnsi="Tms Rmn"/>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664f82"/>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664f82"/>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7 Colorful - Accent 5"/>
    <w:basedOn w:val="766"/>
    <w:uiPriority w:val="99"/>
    <w:qFormat/>
    <w:tblPr>
      <w:tblBorders>
        <w:right w:val="single" w:color="000000" w:sz="4" w:space="0"/>
      </w:tblBorders>
    </w:tblPr>
    <w:tblStylePr w:type="band1Horz">
      <w:rPr>
        <w:rFonts w:ascii="Tms Rmn" w:hAnsi="Tms Rmn"/>
        <w:color w:val="338aa0"/>
        <w:sz w:val="22"/>
      </w:rPr>
      <w:tcPr>
        <w:shd w:val="clear" w:color="ffffff" w:fill="d1eaf0"/>
      </w:tcPr>
    </w:tblStylePr>
    <w:tblStylePr w:type="band1Vert">
      <w:tcPr>
        <w:shd w:val="clear" w:color="ffffff" w:fill="d1eaf0"/>
      </w:tcPr>
    </w:tblStylePr>
    <w:tblStylePr w:type="band2Horz">
      <w:rPr>
        <w:rFonts w:ascii="Tms Rmn" w:hAnsi="Tms Rmn"/>
        <w:color w:val="338aa0"/>
        <w:sz w:val="22"/>
      </w:rPr>
    </w:tblStylePr>
    <w:tblStylePr w:type="firstCol">
      <w:rPr>
        <w:rFonts w:ascii="Tms Rmn" w:hAnsi="Tms Rmn"/>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338aa0"/>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338aa0"/>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338aa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7 Colorful - Accent 6"/>
    <w:basedOn w:val="766"/>
    <w:uiPriority w:val="99"/>
    <w:qFormat/>
    <w:tblPr>
      <w:tblBorders>
        <w:right w:val="single" w:color="000000" w:sz="4" w:space="0"/>
      </w:tblBorders>
    </w:tblPr>
    <w:tblStylePr w:type="band1Horz">
      <w:rPr>
        <w:rFonts w:ascii="Tms Rmn" w:hAnsi="Tms Rmn"/>
        <w:color w:val="d9680c"/>
        <w:sz w:val="22"/>
      </w:rPr>
      <w:tcPr>
        <w:shd w:val="clear" w:color="ffffff" w:fill="fce4d1"/>
      </w:tcPr>
    </w:tblStylePr>
    <w:tblStylePr w:type="band1Vert">
      <w:tcPr>
        <w:shd w:val="clear" w:color="ffffff" w:fill="fce4d1"/>
      </w:tcPr>
    </w:tblStylePr>
    <w:tblStylePr w:type="band2Horz">
      <w:rPr>
        <w:rFonts w:ascii="Tms Rmn" w:hAnsi="Tms Rmn"/>
        <w:color w:val="d9680c"/>
        <w:sz w:val="22"/>
      </w:rPr>
    </w:tblStylePr>
    <w:tblStylePr w:type="firstCol">
      <w:rPr>
        <w:rFonts w:ascii="Tms Rmn" w:hAnsi="Tms Rmn"/>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d9680c"/>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d9680c"/>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d9680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ned - Accent"/>
    <w:basedOn w:val="766"/>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f2f2f2"/>
      </w:tcPr>
    </w:tblStylePr>
    <w:tblStylePr w:type="band2Vert">
      <w:rPr>
        <w:rFonts w:ascii="Tms Rmn" w:hAnsi="Tms Rmn"/>
        <w:color w:val="404040"/>
        <w:sz w:val="22"/>
      </w:rPr>
      <w:tcPr>
        <w:shd w:val="clear" w:color="ffffff" w:fill="f2f2f2"/>
      </w:tcPr>
    </w:tblStylePr>
    <w:tblStylePr w:type="firstCol">
      <w:rPr>
        <w:rFonts w:ascii="Tms Rmn" w:hAnsi="Tms Rmn"/>
        <w:color w:val="f2f2f2"/>
        <w:sz w:val="22"/>
      </w:rPr>
      <w:tcPr>
        <w:shd w:val="clear" w:color="ffffff" w:fill="7f7f7f"/>
      </w:tcPr>
    </w:tblStylePr>
    <w:tblStylePr w:type="firstRow">
      <w:rPr>
        <w:rFonts w:ascii="Tms Rmn" w:hAnsi="Tms Rmn"/>
        <w:color w:val="f2f2f2"/>
        <w:sz w:val="22"/>
      </w:rPr>
      <w:tcPr>
        <w:shd w:val="clear" w:color="ffffff" w:fill="7f7f7f"/>
      </w:tcPr>
    </w:tblStylePr>
    <w:tblStylePr w:type="lastCol">
      <w:rPr>
        <w:rFonts w:ascii="Tms Rmn" w:hAnsi="Tms Rmn"/>
        <w:color w:val="f2f2f2"/>
        <w:sz w:val="22"/>
      </w:rPr>
      <w:tcPr>
        <w:shd w:val="clear" w:color="ffffff" w:fill="7f7f7f"/>
      </w:tcPr>
    </w:tblStylePr>
    <w:tblStylePr w:type="lastRow">
      <w:rPr>
        <w:rFonts w:ascii="Tms Rmn" w:hAnsi="Tms Rmn"/>
        <w:color w:val="f2f2f2"/>
        <w:sz w:val="22"/>
      </w:rPr>
      <w:tcPr>
        <w:shd w:val="clear" w:color="ffffff" w:fill="7f7f7f"/>
      </w:tcPr>
    </w:tblStylePr>
  </w:style>
  <w:style w:type="table" w:styleId="930" w:customStyle="1">
    <w:name w:val="Lined - Accent 1"/>
    <w:basedOn w:val="766"/>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c7d7ea"/>
      </w:tcPr>
    </w:tblStylePr>
    <w:tblStylePr w:type="band2Vert">
      <w:rPr>
        <w:rFonts w:ascii="Tms Rmn" w:hAnsi="Tms Rmn"/>
        <w:color w:val="404040"/>
        <w:sz w:val="22"/>
      </w:rPr>
      <w:tcPr>
        <w:shd w:val="clear" w:color="ffffff" w:fill="c7d7ea"/>
      </w:tcPr>
    </w:tblStylePr>
    <w:tblStylePr w:type="firstCol">
      <w:rPr>
        <w:rFonts w:ascii="Tms Rmn" w:hAnsi="Tms Rmn"/>
        <w:color w:val="f2f2f2"/>
        <w:sz w:val="22"/>
      </w:rPr>
      <w:tcPr>
        <w:shd w:val="clear" w:color="ffffff" w:fill="5d8dc2"/>
      </w:tcPr>
    </w:tblStylePr>
    <w:tblStylePr w:type="firstRow">
      <w:rPr>
        <w:rFonts w:ascii="Tms Rmn" w:hAnsi="Tms Rmn"/>
        <w:color w:val="f2f2f2"/>
        <w:sz w:val="22"/>
      </w:rPr>
      <w:tcPr>
        <w:shd w:val="clear" w:color="ffffff" w:fill="5d8dc2"/>
      </w:tcPr>
    </w:tblStylePr>
    <w:tblStylePr w:type="lastCol">
      <w:rPr>
        <w:rFonts w:ascii="Tms Rmn" w:hAnsi="Tms Rmn"/>
        <w:color w:val="f2f2f2"/>
        <w:sz w:val="22"/>
      </w:rPr>
      <w:tcPr>
        <w:shd w:val="clear" w:color="ffffff" w:fill="5d8dc2"/>
      </w:tcPr>
    </w:tblStylePr>
    <w:tblStylePr w:type="lastRow">
      <w:rPr>
        <w:rFonts w:ascii="Tms Rmn" w:hAnsi="Tms Rmn"/>
        <w:color w:val="f2f2f2"/>
        <w:sz w:val="22"/>
      </w:rPr>
      <w:tcPr>
        <w:shd w:val="clear" w:color="ffffff" w:fill="5d8dc2"/>
      </w:tcPr>
    </w:tblStylePr>
  </w:style>
  <w:style w:type="table" w:styleId="931" w:customStyle="1">
    <w:name w:val="Lined - Accent 2"/>
    <w:basedOn w:val="766"/>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f2dcdb"/>
      </w:tcPr>
    </w:tblStylePr>
    <w:tblStylePr w:type="band2Vert">
      <w:rPr>
        <w:rFonts w:ascii="Tms Rmn" w:hAnsi="Tms Rmn"/>
        <w:color w:val="404040"/>
        <w:sz w:val="22"/>
      </w:rPr>
      <w:tcPr>
        <w:shd w:val="clear" w:color="ffffff" w:fill="f2dcdb"/>
      </w:tcPr>
    </w:tblStylePr>
    <w:tblStylePr w:type="firstCol">
      <w:rPr>
        <w:rFonts w:ascii="Tms Rmn" w:hAnsi="Tms Rmn"/>
        <w:color w:val="f2f2f2"/>
        <w:sz w:val="22"/>
      </w:rPr>
      <w:tcPr>
        <w:shd w:val="clear" w:color="ffffff" w:fill="d99694"/>
      </w:tcPr>
    </w:tblStylePr>
    <w:tblStylePr w:type="firstRow">
      <w:rPr>
        <w:rFonts w:ascii="Tms Rmn" w:hAnsi="Tms Rmn"/>
        <w:color w:val="f2f2f2"/>
        <w:sz w:val="22"/>
      </w:rPr>
      <w:tcPr>
        <w:shd w:val="clear" w:color="ffffff" w:fill="d99694"/>
      </w:tcPr>
    </w:tblStylePr>
    <w:tblStylePr w:type="lastCol">
      <w:rPr>
        <w:rFonts w:ascii="Tms Rmn" w:hAnsi="Tms Rmn"/>
        <w:color w:val="f2f2f2"/>
        <w:sz w:val="22"/>
      </w:rPr>
      <w:tcPr>
        <w:shd w:val="clear" w:color="ffffff" w:fill="d99694"/>
      </w:tcPr>
    </w:tblStylePr>
    <w:tblStylePr w:type="lastRow">
      <w:rPr>
        <w:rFonts w:ascii="Tms Rmn" w:hAnsi="Tms Rmn"/>
        <w:color w:val="f2f2f2"/>
        <w:sz w:val="22"/>
      </w:rPr>
      <w:tcPr>
        <w:shd w:val="clear" w:color="ffffff" w:fill="d99694"/>
      </w:tcPr>
    </w:tblStylePr>
  </w:style>
  <w:style w:type="table" w:styleId="932" w:customStyle="1">
    <w:name w:val="Lined - Accent 3"/>
    <w:basedOn w:val="766"/>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eaf0dd"/>
      </w:tcPr>
    </w:tblStylePr>
    <w:tblStylePr w:type="band2Vert">
      <w:rPr>
        <w:rFonts w:ascii="Tms Rmn" w:hAnsi="Tms Rmn"/>
        <w:color w:val="404040"/>
        <w:sz w:val="22"/>
      </w:rPr>
      <w:tcPr>
        <w:shd w:val="clear" w:color="ffffff" w:fill="eaf0dd"/>
      </w:tcPr>
    </w:tblStylePr>
    <w:tblStylePr w:type="firstCol">
      <w:rPr>
        <w:rFonts w:ascii="Tms Rmn" w:hAnsi="Tms Rmn"/>
        <w:color w:val="f2f2f2"/>
        <w:sz w:val="22"/>
      </w:rPr>
      <w:tcPr>
        <w:shd w:val="clear" w:color="ffffff" w:fill="9bba59"/>
      </w:tcPr>
    </w:tblStylePr>
    <w:tblStylePr w:type="firstRow">
      <w:rPr>
        <w:rFonts w:ascii="Tms Rmn" w:hAnsi="Tms Rmn"/>
        <w:color w:val="f2f2f2"/>
        <w:sz w:val="22"/>
      </w:rPr>
      <w:tcPr>
        <w:shd w:val="clear" w:color="ffffff" w:fill="9bba59"/>
      </w:tcPr>
    </w:tblStylePr>
    <w:tblStylePr w:type="lastCol">
      <w:rPr>
        <w:rFonts w:ascii="Tms Rmn" w:hAnsi="Tms Rmn"/>
        <w:color w:val="f2f2f2"/>
        <w:sz w:val="22"/>
      </w:rPr>
      <w:tcPr>
        <w:shd w:val="clear" w:color="ffffff" w:fill="9bba59"/>
      </w:tcPr>
    </w:tblStylePr>
    <w:tblStylePr w:type="lastRow">
      <w:rPr>
        <w:rFonts w:ascii="Tms Rmn" w:hAnsi="Tms Rmn"/>
        <w:color w:val="f2f2f2"/>
        <w:sz w:val="22"/>
      </w:rPr>
      <w:tcPr>
        <w:shd w:val="clear" w:color="ffffff" w:fill="9bba59"/>
      </w:tcPr>
    </w:tblStylePr>
  </w:style>
  <w:style w:type="table" w:styleId="933" w:customStyle="1">
    <w:name w:val="Lined - Accent 4"/>
    <w:basedOn w:val="766"/>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e5dfec"/>
      </w:tcPr>
    </w:tblStylePr>
    <w:tblStylePr w:type="band2Vert">
      <w:rPr>
        <w:rFonts w:ascii="Tms Rmn" w:hAnsi="Tms Rmn"/>
        <w:color w:val="404040"/>
        <w:sz w:val="22"/>
      </w:rPr>
      <w:tcPr>
        <w:shd w:val="clear" w:color="ffffff" w:fill="e5dfec"/>
      </w:tcPr>
    </w:tblStylePr>
    <w:tblStylePr w:type="firstCol">
      <w:rPr>
        <w:rFonts w:ascii="Tms Rmn" w:hAnsi="Tms Rmn"/>
        <w:color w:val="f2f2f2"/>
        <w:sz w:val="22"/>
      </w:rPr>
      <w:tcPr>
        <w:shd w:val="clear" w:color="ffffff" w:fill="b2a1c6"/>
      </w:tcPr>
    </w:tblStylePr>
    <w:tblStylePr w:type="firstRow">
      <w:rPr>
        <w:rFonts w:ascii="Tms Rmn" w:hAnsi="Tms Rmn"/>
        <w:color w:val="f2f2f2"/>
        <w:sz w:val="22"/>
      </w:rPr>
      <w:tcPr>
        <w:shd w:val="clear" w:color="ffffff" w:fill="b2a1c6"/>
      </w:tcPr>
    </w:tblStylePr>
    <w:tblStylePr w:type="lastCol">
      <w:rPr>
        <w:rFonts w:ascii="Tms Rmn" w:hAnsi="Tms Rmn"/>
        <w:color w:val="f2f2f2"/>
        <w:sz w:val="22"/>
      </w:rPr>
      <w:tcPr>
        <w:shd w:val="clear" w:color="ffffff" w:fill="b2a1c6"/>
      </w:tcPr>
    </w:tblStylePr>
    <w:tblStylePr w:type="lastRow">
      <w:rPr>
        <w:rFonts w:ascii="Tms Rmn" w:hAnsi="Tms Rmn"/>
        <w:color w:val="f2f2f2"/>
        <w:sz w:val="22"/>
      </w:rPr>
      <w:tcPr>
        <w:shd w:val="clear" w:color="ffffff" w:fill="b2a1c6"/>
      </w:tcPr>
    </w:tblStylePr>
  </w:style>
  <w:style w:type="table" w:styleId="934" w:customStyle="1">
    <w:name w:val="Lined - Accent 5"/>
    <w:basedOn w:val="766"/>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daeef3"/>
      </w:tcPr>
    </w:tblStylePr>
    <w:tblStylePr w:type="band2Vert">
      <w:rPr>
        <w:rFonts w:ascii="Tms Rmn" w:hAnsi="Tms Rmn"/>
        <w:color w:val="404040"/>
        <w:sz w:val="22"/>
      </w:rPr>
      <w:tcPr>
        <w:shd w:val="clear" w:color="ffffff" w:fill="daeef3"/>
      </w:tcPr>
    </w:tblStylePr>
    <w:tblStylePr w:type="firstCol">
      <w:rPr>
        <w:rFonts w:ascii="Tms Rmn" w:hAnsi="Tms Rmn"/>
        <w:color w:val="f2f2f2"/>
        <w:sz w:val="22"/>
      </w:rPr>
      <w:tcPr>
        <w:shd w:val="clear" w:color="ffffff" w:fill="4bacc6"/>
      </w:tcPr>
    </w:tblStylePr>
    <w:tblStylePr w:type="firstRow">
      <w:rPr>
        <w:rFonts w:ascii="Tms Rmn" w:hAnsi="Tms Rmn"/>
        <w:color w:val="f2f2f2"/>
        <w:sz w:val="22"/>
      </w:rPr>
      <w:tcPr>
        <w:shd w:val="clear" w:color="ffffff" w:fill="4bacc6"/>
      </w:tcPr>
    </w:tblStylePr>
    <w:tblStylePr w:type="lastCol">
      <w:rPr>
        <w:rFonts w:ascii="Tms Rmn" w:hAnsi="Tms Rmn"/>
        <w:color w:val="f2f2f2"/>
        <w:sz w:val="22"/>
      </w:rPr>
      <w:tcPr>
        <w:shd w:val="clear" w:color="ffffff" w:fill="4bacc6"/>
      </w:tcPr>
    </w:tblStylePr>
    <w:tblStylePr w:type="lastRow">
      <w:rPr>
        <w:rFonts w:ascii="Tms Rmn" w:hAnsi="Tms Rmn"/>
        <w:color w:val="f2f2f2"/>
        <w:sz w:val="22"/>
      </w:rPr>
      <w:tcPr>
        <w:shd w:val="clear" w:color="ffffff" w:fill="4bacc6"/>
      </w:tcPr>
    </w:tblStylePr>
  </w:style>
  <w:style w:type="table" w:styleId="935" w:customStyle="1">
    <w:name w:val="Lined - Accent 6"/>
    <w:basedOn w:val="766"/>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fde9d8"/>
      </w:tcPr>
    </w:tblStylePr>
    <w:tblStylePr w:type="band2Vert">
      <w:rPr>
        <w:rFonts w:ascii="Tms Rmn" w:hAnsi="Tms Rmn"/>
        <w:color w:val="404040"/>
        <w:sz w:val="22"/>
      </w:rPr>
      <w:tcPr>
        <w:shd w:val="clear" w:color="ffffff" w:fill="fde9d8"/>
      </w:tcPr>
    </w:tblStylePr>
    <w:tblStylePr w:type="firstCol">
      <w:rPr>
        <w:rFonts w:ascii="Tms Rmn" w:hAnsi="Tms Rmn"/>
        <w:color w:val="f2f2f2"/>
        <w:sz w:val="22"/>
      </w:rPr>
      <w:tcPr>
        <w:shd w:val="clear" w:color="ffffff" w:fill="f79646"/>
      </w:tcPr>
    </w:tblStylePr>
    <w:tblStylePr w:type="firstRow">
      <w:rPr>
        <w:rFonts w:ascii="Tms Rmn" w:hAnsi="Tms Rmn"/>
        <w:color w:val="f2f2f2"/>
        <w:sz w:val="22"/>
      </w:rPr>
      <w:tcPr>
        <w:shd w:val="clear" w:color="ffffff" w:fill="f79646"/>
      </w:tcPr>
    </w:tblStylePr>
    <w:tblStylePr w:type="lastCol">
      <w:rPr>
        <w:rFonts w:ascii="Tms Rmn" w:hAnsi="Tms Rmn"/>
        <w:color w:val="f2f2f2"/>
        <w:sz w:val="22"/>
      </w:rPr>
      <w:tcPr>
        <w:shd w:val="clear" w:color="ffffff" w:fill="f79646"/>
      </w:tcPr>
    </w:tblStylePr>
    <w:tblStylePr w:type="lastRow">
      <w:rPr>
        <w:rFonts w:ascii="Tms Rmn" w:hAnsi="Tms Rmn"/>
        <w:color w:val="f2f2f2"/>
        <w:sz w:val="22"/>
      </w:rPr>
      <w:tcPr>
        <w:shd w:val="clear" w:color="ffffff" w:fill="f79646"/>
      </w:tcPr>
    </w:tblStylePr>
  </w:style>
  <w:style w:type="table" w:styleId="936" w:customStyle="1">
    <w:name w:val="Bordered &amp; Lined - Accent"/>
    <w:basedOn w:val="76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f2f2f2"/>
      </w:tcPr>
    </w:tblStylePr>
    <w:tblStylePr w:type="band2Vert">
      <w:rPr>
        <w:rFonts w:ascii="Tms Rmn" w:hAnsi="Tms Rmn"/>
        <w:color w:val="404040"/>
        <w:sz w:val="22"/>
      </w:rPr>
      <w:tcPr>
        <w:shd w:val="clear" w:color="ffffff" w:fill="f2f2f2"/>
      </w:tcPr>
    </w:tblStylePr>
    <w:tblStylePr w:type="firstCol">
      <w:rPr>
        <w:rFonts w:ascii="Tms Rmn" w:hAnsi="Tms Rmn"/>
        <w:color w:val="f2f2f2"/>
        <w:sz w:val="22"/>
      </w:rPr>
      <w:tcPr>
        <w:shd w:val="clear" w:color="ffffff" w:fill="7f7f7f"/>
      </w:tcPr>
    </w:tblStylePr>
    <w:tblStylePr w:type="firstRow">
      <w:rPr>
        <w:rFonts w:ascii="Tms Rmn" w:hAnsi="Tms Rmn"/>
        <w:color w:val="f2f2f2"/>
        <w:sz w:val="22"/>
      </w:rPr>
      <w:tcPr>
        <w:shd w:val="clear" w:color="ffffff" w:fill="7f7f7f"/>
      </w:tcPr>
    </w:tblStylePr>
    <w:tblStylePr w:type="lastCol">
      <w:rPr>
        <w:rFonts w:ascii="Tms Rmn" w:hAnsi="Tms Rmn"/>
        <w:color w:val="f2f2f2"/>
        <w:sz w:val="22"/>
      </w:rPr>
      <w:tcPr>
        <w:shd w:val="clear" w:color="ffffff" w:fill="7f7f7f"/>
      </w:tcPr>
    </w:tblStylePr>
    <w:tblStylePr w:type="lastRow">
      <w:rPr>
        <w:rFonts w:ascii="Tms Rmn" w:hAnsi="Tms Rmn"/>
        <w:color w:val="f2f2f2"/>
        <w:sz w:val="22"/>
      </w:rPr>
      <w:tcPr>
        <w:shd w:val="clear" w:color="ffffff" w:fill="7f7f7f"/>
      </w:tcPr>
    </w:tblStylePr>
  </w:style>
  <w:style w:type="table" w:styleId="937" w:customStyle="1">
    <w:name w:val="Bordered &amp; Lined - Accent 1"/>
    <w:basedOn w:val="76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c7d7ea"/>
      </w:tcPr>
    </w:tblStylePr>
    <w:tblStylePr w:type="band2Vert">
      <w:rPr>
        <w:rFonts w:ascii="Tms Rmn" w:hAnsi="Tms Rmn"/>
        <w:color w:val="404040"/>
        <w:sz w:val="22"/>
      </w:rPr>
      <w:tcPr>
        <w:shd w:val="clear" w:color="ffffff" w:fill="c7d7ea"/>
      </w:tcPr>
    </w:tblStylePr>
    <w:tblStylePr w:type="firstCol">
      <w:rPr>
        <w:rFonts w:ascii="Tms Rmn" w:hAnsi="Tms Rmn"/>
        <w:color w:val="f2f2f2"/>
        <w:sz w:val="22"/>
      </w:rPr>
      <w:tcPr>
        <w:shd w:val="clear" w:color="ffffff" w:fill="5d8dc2"/>
      </w:tcPr>
    </w:tblStylePr>
    <w:tblStylePr w:type="firstRow">
      <w:rPr>
        <w:rFonts w:ascii="Tms Rmn" w:hAnsi="Tms Rmn"/>
        <w:color w:val="f2f2f2"/>
        <w:sz w:val="22"/>
      </w:rPr>
      <w:tcPr>
        <w:shd w:val="clear" w:color="ffffff" w:fill="5d8dc2"/>
      </w:tcPr>
    </w:tblStylePr>
    <w:tblStylePr w:type="lastCol">
      <w:rPr>
        <w:rFonts w:ascii="Tms Rmn" w:hAnsi="Tms Rmn"/>
        <w:color w:val="f2f2f2"/>
        <w:sz w:val="22"/>
      </w:rPr>
      <w:tcPr>
        <w:shd w:val="clear" w:color="ffffff" w:fill="5d8dc2"/>
      </w:tcPr>
    </w:tblStylePr>
    <w:tblStylePr w:type="lastRow">
      <w:rPr>
        <w:rFonts w:ascii="Tms Rmn" w:hAnsi="Tms Rmn"/>
        <w:color w:val="f2f2f2"/>
        <w:sz w:val="22"/>
      </w:rPr>
      <w:tcPr>
        <w:shd w:val="clear" w:color="ffffff" w:fill="5d8dc2"/>
      </w:tcPr>
    </w:tblStylePr>
  </w:style>
  <w:style w:type="table" w:styleId="938" w:customStyle="1">
    <w:name w:val="Bordered &amp; Lined - Accent 2"/>
    <w:basedOn w:val="76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f2dcdb"/>
      </w:tcPr>
    </w:tblStylePr>
    <w:tblStylePr w:type="band2Vert">
      <w:rPr>
        <w:rFonts w:ascii="Tms Rmn" w:hAnsi="Tms Rmn"/>
        <w:color w:val="404040"/>
        <w:sz w:val="22"/>
      </w:rPr>
      <w:tcPr>
        <w:shd w:val="clear" w:color="ffffff" w:fill="f2dcdb"/>
      </w:tcPr>
    </w:tblStylePr>
    <w:tblStylePr w:type="firstCol">
      <w:rPr>
        <w:rFonts w:ascii="Tms Rmn" w:hAnsi="Tms Rmn"/>
        <w:color w:val="f2f2f2"/>
        <w:sz w:val="22"/>
      </w:rPr>
      <w:tcPr>
        <w:shd w:val="clear" w:color="ffffff" w:fill="d99694"/>
      </w:tcPr>
    </w:tblStylePr>
    <w:tblStylePr w:type="firstRow">
      <w:rPr>
        <w:rFonts w:ascii="Tms Rmn" w:hAnsi="Tms Rmn"/>
        <w:color w:val="f2f2f2"/>
        <w:sz w:val="22"/>
      </w:rPr>
      <w:tcPr>
        <w:shd w:val="clear" w:color="ffffff" w:fill="d99694"/>
      </w:tcPr>
    </w:tblStylePr>
    <w:tblStylePr w:type="lastCol">
      <w:rPr>
        <w:rFonts w:ascii="Tms Rmn" w:hAnsi="Tms Rmn"/>
        <w:color w:val="f2f2f2"/>
        <w:sz w:val="22"/>
      </w:rPr>
      <w:tcPr>
        <w:shd w:val="clear" w:color="ffffff" w:fill="d99694"/>
      </w:tcPr>
    </w:tblStylePr>
    <w:tblStylePr w:type="lastRow">
      <w:rPr>
        <w:rFonts w:ascii="Tms Rmn" w:hAnsi="Tms Rmn"/>
        <w:color w:val="f2f2f2"/>
        <w:sz w:val="22"/>
      </w:rPr>
      <w:tcPr>
        <w:shd w:val="clear" w:color="ffffff" w:fill="d99694"/>
      </w:tcPr>
    </w:tblStylePr>
  </w:style>
  <w:style w:type="table" w:styleId="939" w:customStyle="1">
    <w:name w:val="Bordered &amp; Lined - Accent 3"/>
    <w:basedOn w:val="76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eaf0dd"/>
      </w:tcPr>
    </w:tblStylePr>
    <w:tblStylePr w:type="band2Vert">
      <w:rPr>
        <w:rFonts w:ascii="Tms Rmn" w:hAnsi="Tms Rmn"/>
        <w:color w:val="404040"/>
        <w:sz w:val="22"/>
      </w:rPr>
      <w:tcPr>
        <w:shd w:val="clear" w:color="ffffff" w:fill="eaf0dd"/>
      </w:tcPr>
    </w:tblStylePr>
    <w:tblStylePr w:type="firstCol">
      <w:rPr>
        <w:rFonts w:ascii="Tms Rmn" w:hAnsi="Tms Rmn"/>
        <w:color w:val="f2f2f2"/>
        <w:sz w:val="22"/>
      </w:rPr>
      <w:tcPr>
        <w:shd w:val="clear" w:color="ffffff" w:fill="9bba59"/>
      </w:tcPr>
    </w:tblStylePr>
    <w:tblStylePr w:type="firstRow">
      <w:rPr>
        <w:rFonts w:ascii="Tms Rmn" w:hAnsi="Tms Rmn"/>
        <w:color w:val="f2f2f2"/>
        <w:sz w:val="22"/>
      </w:rPr>
      <w:tcPr>
        <w:shd w:val="clear" w:color="ffffff" w:fill="9bba59"/>
      </w:tcPr>
    </w:tblStylePr>
    <w:tblStylePr w:type="lastCol">
      <w:rPr>
        <w:rFonts w:ascii="Tms Rmn" w:hAnsi="Tms Rmn"/>
        <w:color w:val="f2f2f2"/>
        <w:sz w:val="22"/>
      </w:rPr>
      <w:tcPr>
        <w:shd w:val="clear" w:color="ffffff" w:fill="9bba59"/>
      </w:tcPr>
    </w:tblStylePr>
    <w:tblStylePr w:type="lastRow">
      <w:rPr>
        <w:rFonts w:ascii="Tms Rmn" w:hAnsi="Tms Rmn"/>
        <w:color w:val="f2f2f2"/>
        <w:sz w:val="22"/>
      </w:rPr>
      <w:tcPr>
        <w:shd w:val="clear" w:color="ffffff" w:fill="9bba59"/>
      </w:tcPr>
    </w:tblStylePr>
  </w:style>
  <w:style w:type="table" w:styleId="940" w:customStyle="1">
    <w:name w:val="Bordered &amp; Lined - Accent 4"/>
    <w:basedOn w:val="76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e5dfec"/>
      </w:tcPr>
    </w:tblStylePr>
    <w:tblStylePr w:type="band2Vert">
      <w:rPr>
        <w:rFonts w:ascii="Tms Rmn" w:hAnsi="Tms Rmn"/>
        <w:color w:val="404040"/>
        <w:sz w:val="22"/>
      </w:rPr>
      <w:tcPr>
        <w:shd w:val="clear" w:color="ffffff" w:fill="e5dfec"/>
      </w:tcPr>
    </w:tblStylePr>
    <w:tblStylePr w:type="firstCol">
      <w:rPr>
        <w:rFonts w:ascii="Tms Rmn" w:hAnsi="Tms Rmn"/>
        <w:color w:val="f2f2f2"/>
        <w:sz w:val="22"/>
      </w:rPr>
      <w:tcPr>
        <w:shd w:val="clear" w:color="ffffff" w:fill="b2a1c6"/>
      </w:tcPr>
    </w:tblStylePr>
    <w:tblStylePr w:type="firstRow">
      <w:rPr>
        <w:rFonts w:ascii="Tms Rmn" w:hAnsi="Tms Rmn"/>
        <w:color w:val="f2f2f2"/>
        <w:sz w:val="22"/>
      </w:rPr>
      <w:tcPr>
        <w:shd w:val="clear" w:color="ffffff" w:fill="b2a1c6"/>
      </w:tcPr>
    </w:tblStylePr>
    <w:tblStylePr w:type="lastCol">
      <w:rPr>
        <w:rFonts w:ascii="Tms Rmn" w:hAnsi="Tms Rmn"/>
        <w:color w:val="f2f2f2"/>
        <w:sz w:val="22"/>
      </w:rPr>
      <w:tcPr>
        <w:shd w:val="clear" w:color="ffffff" w:fill="b2a1c6"/>
      </w:tcPr>
    </w:tblStylePr>
    <w:tblStylePr w:type="lastRow">
      <w:rPr>
        <w:rFonts w:ascii="Tms Rmn" w:hAnsi="Tms Rmn"/>
        <w:color w:val="f2f2f2"/>
        <w:sz w:val="22"/>
      </w:rPr>
      <w:tcPr>
        <w:shd w:val="clear" w:color="ffffff" w:fill="b2a1c6"/>
      </w:tcPr>
    </w:tblStylePr>
  </w:style>
  <w:style w:type="table" w:styleId="941" w:customStyle="1">
    <w:name w:val="Bordered &amp; Lined - Accent 5"/>
    <w:basedOn w:val="76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daeef3"/>
      </w:tcPr>
    </w:tblStylePr>
    <w:tblStylePr w:type="band2Vert">
      <w:rPr>
        <w:rFonts w:ascii="Tms Rmn" w:hAnsi="Tms Rmn"/>
        <w:color w:val="404040"/>
        <w:sz w:val="22"/>
      </w:rPr>
      <w:tcPr>
        <w:shd w:val="clear" w:color="ffffff" w:fill="daeef3"/>
      </w:tcPr>
    </w:tblStylePr>
    <w:tblStylePr w:type="firstCol">
      <w:rPr>
        <w:rFonts w:ascii="Tms Rmn" w:hAnsi="Tms Rmn"/>
        <w:color w:val="f2f2f2"/>
        <w:sz w:val="22"/>
      </w:rPr>
      <w:tcPr>
        <w:shd w:val="clear" w:color="ffffff" w:fill="4bacc6"/>
      </w:tcPr>
    </w:tblStylePr>
    <w:tblStylePr w:type="firstRow">
      <w:rPr>
        <w:rFonts w:ascii="Tms Rmn" w:hAnsi="Tms Rmn"/>
        <w:color w:val="f2f2f2"/>
        <w:sz w:val="22"/>
      </w:rPr>
      <w:tcPr>
        <w:shd w:val="clear" w:color="ffffff" w:fill="4bacc6"/>
      </w:tcPr>
    </w:tblStylePr>
    <w:tblStylePr w:type="lastCol">
      <w:rPr>
        <w:rFonts w:ascii="Tms Rmn" w:hAnsi="Tms Rmn"/>
        <w:color w:val="f2f2f2"/>
        <w:sz w:val="22"/>
      </w:rPr>
      <w:tcPr>
        <w:shd w:val="clear" w:color="ffffff" w:fill="4bacc6"/>
      </w:tcPr>
    </w:tblStylePr>
    <w:tblStylePr w:type="lastRow">
      <w:rPr>
        <w:rFonts w:ascii="Tms Rmn" w:hAnsi="Tms Rmn"/>
        <w:color w:val="f2f2f2"/>
        <w:sz w:val="22"/>
      </w:rPr>
      <w:tcPr>
        <w:shd w:val="clear" w:color="ffffff" w:fill="4bacc6"/>
      </w:tcPr>
    </w:tblStylePr>
  </w:style>
  <w:style w:type="table" w:styleId="942" w:customStyle="1">
    <w:name w:val="Bordered &amp; Lined - Accent 6"/>
    <w:basedOn w:val="76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fffff" w:fill="fde9d8"/>
      </w:tcPr>
    </w:tblStylePr>
    <w:tblStylePr w:type="band2Vert">
      <w:rPr>
        <w:rFonts w:ascii="Tms Rmn" w:hAnsi="Tms Rmn"/>
        <w:color w:val="404040"/>
        <w:sz w:val="22"/>
      </w:rPr>
      <w:tcPr>
        <w:shd w:val="clear" w:color="ffffff" w:fill="fde9d8"/>
      </w:tcPr>
    </w:tblStylePr>
    <w:tblStylePr w:type="firstCol">
      <w:rPr>
        <w:rFonts w:ascii="Tms Rmn" w:hAnsi="Tms Rmn"/>
        <w:color w:val="f2f2f2"/>
        <w:sz w:val="22"/>
      </w:rPr>
      <w:tcPr>
        <w:shd w:val="clear" w:color="ffffff" w:fill="f79646"/>
      </w:tcPr>
    </w:tblStylePr>
    <w:tblStylePr w:type="firstRow">
      <w:rPr>
        <w:rFonts w:ascii="Tms Rmn" w:hAnsi="Tms Rmn"/>
        <w:color w:val="f2f2f2"/>
        <w:sz w:val="22"/>
      </w:rPr>
      <w:tcPr>
        <w:shd w:val="clear" w:color="ffffff" w:fill="f79646"/>
      </w:tcPr>
    </w:tblStylePr>
    <w:tblStylePr w:type="lastCol">
      <w:rPr>
        <w:rFonts w:ascii="Tms Rmn" w:hAnsi="Tms Rmn"/>
        <w:color w:val="f2f2f2"/>
        <w:sz w:val="22"/>
      </w:rPr>
      <w:tcPr>
        <w:shd w:val="clear" w:color="ffffff" w:fill="f79646"/>
      </w:tcPr>
    </w:tblStylePr>
    <w:tblStylePr w:type="lastRow">
      <w:rPr>
        <w:rFonts w:ascii="Tms Rmn" w:hAnsi="Tms Rmn"/>
        <w:color w:val="f2f2f2"/>
        <w:sz w:val="22"/>
      </w:rPr>
      <w:tcPr>
        <w:shd w:val="clear" w:color="ffffff" w:fill="f79646"/>
      </w:tcPr>
    </w:tblStylePr>
  </w:style>
  <w:style w:type="table" w:styleId="943" w:customStyle="1">
    <w:name w:val="Bordered"/>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Bordered - Accent 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Bordered - Accent 2"/>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Bordered - Accent 3"/>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Bordered - Accent 4"/>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Bordered - Accent 5"/>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Bordered - Accent 6"/>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50" w:customStyle="1">
    <w:name w:val="TOC 标题1"/>
    <w:uiPriority w:val="39"/>
    <w:qFormat/>
  </w:style>
  <w:style w:type="paragraph" w:styleId="951" w:customStyle="1">
    <w:name w:val="style4"/>
    <w:basedOn w:val="742"/>
    <w:uiPriority w:val="99"/>
    <w:qFormat/>
    <w:pPr>
      <w:spacing w:before="280" w:after="280"/>
    </w:pPr>
    <w:rPr>
      <w:rFonts w:ascii="宋体"/>
      <w:sz w:val="18"/>
    </w:rPr>
  </w:style>
  <w:style w:type="paragraph" w:styleId="952" w:customStyle="1">
    <w:name w:val="2"/>
    <w:basedOn w:val="742"/>
    <w:next w:val="742"/>
    <w:qFormat/>
    <w:pPr>
      <w:ind w:left="1134" w:hanging="227"/>
      <w:spacing w:line="420" w:lineRule="atLeast"/>
    </w:pPr>
    <w:rPr>
      <w:rFonts w:ascii="Times New Roman" w:hAnsi="Times New Roman"/>
      <w:szCs w:val="20"/>
    </w:rPr>
  </w:style>
  <w:style w:type="character" w:styleId="953" w:customStyle="1">
    <w:name w:val="页脚 字符"/>
    <w:basedOn w:val="765"/>
    <w:qFormat/>
    <w:rPr>
      <w:rFonts w:eastAsia="Arial"/>
      <w:color w:val="000000"/>
      <w:sz w:val="18"/>
      <w:szCs w:val="18"/>
    </w:rPr>
  </w:style>
  <w:style w:type="character" w:styleId="954" w:customStyle="1">
    <w:name w:val="页眉 字符"/>
    <w:basedOn w:val="765"/>
    <w:qFormat/>
    <w:rPr>
      <w:rFonts w:eastAsia="Arial"/>
      <w:color w:val="000000"/>
      <w:sz w:val="18"/>
      <w:szCs w:val="18"/>
    </w:rPr>
  </w:style>
  <w:style w:type="table" w:styleId="955" w:customStyle="1">
    <w:name w:val="Table Normal_0"/>
    <w:unhideWhenUsed/>
    <w:qFormat/>
    <w:tblPr>
      <w:tblCellMar>
        <w:left w:w="0" w:type="dxa"/>
        <w:top w:w="0" w:type="dxa"/>
        <w:right w:w="0" w:type="dxa"/>
        <w:bottom w:w="0" w:type="dxa"/>
      </w:tblCellMar>
    </w:tblPr>
  </w:style>
  <w:style w:type="paragraph" w:styleId="956" w:customStyle="1">
    <w:name w:val="普通正文"/>
    <w:basedOn w:val="742"/>
    <w:uiPriority w:val="99"/>
    <w:qFormat/>
    <w:pPr>
      <w:ind w:firstLine="480"/>
      <w:spacing w:before="120" w:after="120" w:line="360" w:lineRule="auto"/>
    </w:pPr>
    <w:rPr>
      <w:sz w:val="24"/>
    </w:rPr>
  </w:style>
  <w:style w:type="paragraph" w:styleId="957" w:customStyle="1">
    <w:name w:val="首行缩进"/>
    <w:basedOn w:val="742"/>
    <w:qFormat/>
    <w:pPr>
      <w:ind w:firstLine="480"/>
    </w:pPr>
    <w:rPr>
      <w:rFonts w:ascii="Times New Roman" w:hAnsi="Times New Roman"/>
      <w:szCs w:val="20"/>
      <w:lang w:val="zh-CN"/>
    </w:rPr>
  </w:style>
  <w:style w:type="character" w:styleId="958" w:customStyle="1">
    <w:name w:val="font31"/>
    <w:basedOn w:val="765"/>
    <w:qFormat/>
    <w:rPr>
      <w:rFonts w:hint="eastAsia" w:ascii="宋体" w:hAnsi="宋体" w:eastAsia="宋体" w:cs="宋体"/>
      <w:color w:val="000000"/>
      <w:sz w:val="20"/>
      <w:szCs w:val="20"/>
      <w:u w:val="none"/>
    </w:rPr>
  </w:style>
  <w:style w:type="character" w:styleId="959" w:customStyle="1">
    <w:name w:val="font41"/>
    <w:basedOn w:val="765"/>
    <w:qFormat/>
    <w:rPr>
      <w:rFonts w:ascii="微软雅黑" w:hAnsi="微软雅黑" w:eastAsia="微软雅黑" w:cs="微软雅黑"/>
      <w:color w:val="000000"/>
      <w:sz w:val="20"/>
      <w:szCs w:val="20"/>
      <w:u w:val="none"/>
    </w:rPr>
  </w:style>
  <w:style w:type="character" w:styleId="960" w:customStyle="1">
    <w:name w:val="font21"/>
    <w:basedOn w:val="765"/>
    <w:qFormat/>
    <w:rPr>
      <w:rFonts w:hint="default" w:ascii="Times New Roman" w:hAnsi="Times New Roman" w:cs="Times New Roman"/>
      <w:color w:val="000000"/>
      <w:sz w:val="22"/>
      <w:szCs w:val="22"/>
      <w:u w:val="none"/>
    </w:rPr>
  </w:style>
  <w:style w:type="character" w:styleId="961" w:customStyle="1">
    <w:name w:val="font51"/>
    <w:basedOn w:val="765"/>
    <w:qFormat/>
    <w:rPr>
      <w:rFonts w:hint="eastAsia" w:ascii="宋体" w:hAnsi="宋体" w:eastAsia="宋体" w:cs="宋体"/>
      <w:color w:val="000000"/>
      <w:sz w:val="22"/>
      <w:szCs w:val="22"/>
      <w:u w:val="none"/>
    </w:rPr>
  </w:style>
  <w:style w:type="character" w:styleId="962" w:customStyle="1">
    <w:name w:val="font61"/>
    <w:basedOn w:val="765"/>
    <w:qFormat/>
    <w:rPr>
      <w:rFonts w:hint="default" w:ascii="Times New Roman" w:hAnsi="Times New Roman" w:cs="Times New Roman"/>
      <w:color w:val="000000"/>
      <w:sz w:val="20"/>
      <w:szCs w:val="20"/>
      <w:u w:val="none"/>
    </w:rPr>
  </w:style>
  <w:style w:type="paragraph" w:styleId="963" w:customStyle="1">
    <w:name w:val="纯文本1"/>
    <w:basedOn w:val="742"/>
    <w:unhideWhenUsed/>
    <w:qFormat/>
    <w:rPr>
      <w:rFonts w:ascii="宋体" w:hAnsi="Courier New"/>
    </w:rPr>
  </w:style>
  <w:style w:type="paragraph" w:styleId="964" w:customStyle="1">
    <w:name w:val="正文缩进11"/>
    <w:basedOn w:val="742"/>
    <w:next w:val="742"/>
    <w:qFormat/>
    <w:pPr>
      <w:ind w:firstLine="420"/>
    </w:pPr>
  </w:style>
  <w:style w:type="paragraph" w:styleId="965" w:customStyle="1">
    <w:name w:val="标题 21"/>
    <w:basedOn w:val="742"/>
    <w:next w:val="742"/>
    <w:qFormat/>
    <w:pPr>
      <w:spacing w:before="260" w:after="260" w:line="413" w:lineRule="auto"/>
      <w:outlineLvl w:val="1"/>
    </w:pPr>
    <w:rPr>
      <w:rFonts w:eastAsia="黑体"/>
      <w:b/>
      <w:bCs/>
      <w:sz w:val="32"/>
      <w:szCs w:val="32"/>
    </w:rPr>
  </w:style>
  <w:style w:type="paragraph" w:styleId="966" w:customStyle="1">
    <w:name w:val="Body text|1"/>
    <w:basedOn w:val="967"/>
    <w:qFormat/>
    <w:pPr>
      <w:ind w:firstLine="400"/>
      <w:spacing w:line="425" w:lineRule="auto"/>
    </w:pPr>
    <w:rPr>
      <w:rFonts w:ascii="宋体" w:hAnsi="宋体" w:cs="宋体"/>
      <w:sz w:val="22"/>
      <w:lang w:val="zh-TW" w:eastAsia="zh-TW" w:bidi="zh-TW"/>
    </w:rPr>
  </w:style>
  <w:style w:type="paragraph" w:styleId="967" w:customStyle="1">
    <w:name w:val="Normal_16_1"/>
    <w:qFormat/>
    <w:pPr>
      <w:jc w:val="both"/>
      <w:widowControl w:val="off"/>
    </w:pPr>
    <w:rPr>
      <w:rFonts w:ascii="Calibri" w:hAnsi="Calibri"/>
      <w:sz w:val="21"/>
      <w:szCs w:val="22"/>
    </w:rPr>
  </w:style>
  <w:style w:type="paragraph" w:styleId="968" w:customStyle="1">
    <w:name w:val="正文1"/>
    <w:qFormat/>
    <w:pPr>
      <w:spacing w:line="560" w:lineRule="atLeast"/>
      <w:widowControl w:val="off"/>
    </w:pPr>
    <w:rPr>
      <w:sz w:val="28"/>
    </w:rPr>
  </w:style>
  <w:style w:type="paragraph" w:styleId="969">
    <w:name w:val="List Paragraph"/>
    <w:basedOn w:val="742"/>
    <w:uiPriority w:val="34"/>
    <w:unhideWhenUsed/>
    <w:qFormat/>
    <w:pPr>
      <w:numPr>
        <w:numId w:val="1"/>
      </w:numPr>
      <w:spacing w:line="440" w:lineRule="exact"/>
    </w:pPr>
    <w:rPr>
      <w:rFonts w:cs="微软雅黑" w:asciiTheme="minorEastAsia" w:hAnsiTheme="minorEastAsia" w:eastAsiaTheme="minorEastAsia"/>
    </w:rPr>
  </w:style>
  <w:style w:type="character" w:styleId="970" w:customStyle="1">
    <w:name w:val="15"/>
    <w:basedOn w:val="752"/>
    <w:qFormat/>
    <w:rPr>
      <w:rFonts w:hint="default" w:ascii="Times New Roman" w:hAnsi="Times New Roman" w:cs="Times New Roman"/>
      <w:b/>
      <w:bCs/>
    </w:rPr>
  </w:style>
  <w:style w:type="character" w:styleId="971" w:customStyle="1">
    <w:name w:val="批注文字 字符"/>
    <w:basedOn w:val="752"/>
    <w:link w:val="756"/>
    <w:uiPriority w:val="99"/>
    <w:rPr>
      <w:rFonts w:ascii="Arial" w:hAnsi="Arial" w:eastAsia="Arial" w:cs="Arial"/>
      <w:color w:val="000000"/>
      <w:sz w:val="21"/>
      <w:szCs w:val="21"/>
    </w:rPr>
  </w:style>
  <w:style w:type="character" w:styleId="972" w:customStyle="1">
    <w:name w:val="正文文本 字符"/>
    <w:basedOn w:val="752"/>
    <w:link w:val="757"/>
    <w:uiPriority w:val="99"/>
    <w:rPr>
      <w:rFonts w:ascii="华文中宋" w:hAnsi="Arial" w:eastAsia="华文中宋" w:cs="Arial"/>
      <w:bCs/>
      <w:color w:val="000000"/>
      <w:sz w:val="28"/>
    </w:rPr>
  </w:style>
  <w:style w:type="paragraph" w:styleId="973">
    <w:name w:val="Body Text Indent"/>
    <w:basedOn w:val="742"/>
    <w:link w:val="974"/>
    <w:qFormat/>
    <w:pPr>
      <w:ind w:left="420"/>
      <w:spacing w:after="120"/>
    </w:pPr>
  </w:style>
  <w:style w:type="character" w:styleId="974" w:customStyle="1">
    <w:name w:val="正文文本缩进 字符"/>
    <w:basedOn w:val="752"/>
    <w:link w:val="973"/>
    <w:rPr>
      <w:rFonts w:ascii="Arial" w:hAnsi="Arial" w:eastAsia="Arial" w:cs="Arial"/>
      <w:color w:val="000000"/>
      <w:sz w:val="21"/>
      <w:szCs w:val="21"/>
    </w:rPr>
  </w:style>
  <w:style w:type="paragraph" w:styleId="975" w:customStyle="1">
    <w:name w:val="DAS正文"/>
    <w:basedOn w:val="742"/>
    <w:qFormat/>
    <w:pPr>
      <w:ind w:right="181" w:firstLine="480"/>
      <w:jc w:val="both"/>
      <w:spacing w:line="360" w:lineRule="auto"/>
      <w:widowControl w:val="off"/>
    </w:pPr>
    <w:rPr>
      <w:rFonts w:ascii="Verdana" w:hAnsi="Verdana" w:eastAsia="宋体" w:cs="Times New Roman"/>
      <w:color w:val="auto"/>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mailto:&#25110;&#36890;&#36807;&#37038;&#31665;170185507@qq.com&#65289;&#33719;&#21462;&#37319;&#36141;&#25991;&#20214;&#65292;&#24182;&#20110;2023&#24180;1&#26376;" TargetMode="External"/><Relationship Id="rId1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SkyUN.Org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申小卫</cp:lastModifiedBy>
  <cp:revision>5</cp:revision>
  <dcterms:created xsi:type="dcterms:W3CDTF">2024-11-28T05:41:00Z</dcterms:created>
  <dcterms:modified xsi:type="dcterms:W3CDTF">2024-12-06T07:34:21Z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2023-04-27T16:00:00Z</vt:filetime>
  </property>
  <property fmtid="{D5CDD505-2E9C-101B-9397-08002B2CF9AE}" pid="3" name="KSOProductBuildVer">
    <vt:lpwstr>2052-12.1.0.18912</vt:lpwstr>
  </property>
  <property fmtid="{D5CDD505-2E9C-101B-9397-08002B2CF9AE}" pid="4" name="ICV">
    <vt:lpwstr>16EE39C5FB37477D99EF7AE4DC34E61F_13</vt:lpwstr>
  </property>
</Properties>
</file>