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6DA9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新沂市城区排水管网提标改造工程一标段EPC项目全过程咨询</w:t>
      </w:r>
    </w:p>
    <w:p w14:paraId="406C1CC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更正（澄清）内容（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）</w:t>
      </w:r>
    </w:p>
    <w:p w14:paraId="4D7BA175">
      <w:pPr>
        <w:bidi w:val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一、以下为澄清或者修改的内容</w:t>
      </w:r>
    </w:p>
    <w:p w14:paraId="55F90CEE">
      <w:pPr>
        <w:bidi w:val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（一）</w:t>
      </w:r>
      <w:bookmarkStart w:id="0" w:name="_Hlk169703204"/>
      <w:r>
        <w:rPr>
          <w:rFonts w:hint="eastAsia" w:ascii="宋体" w:hAnsi="宋体" w:eastAsia="宋体" w:cs="宋体"/>
          <w:b/>
          <w:bCs/>
        </w:rPr>
        <w:t>原</w:t>
      </w:r>
      <w:r>
        <w:rPr>
          <w:rFonts w:hint="eastAsia" w:ascii="宋体" w:hAnsi="宋体" w:eastAsia="宋体" w:cs="宋体"/>
          <w:b/>
          <w:bCs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</w:rPr>
        <w:t>文件</w:t>
      </w:r>
      <w:bookmarkEnd w:id="0"/>
      <w:r>
        <w:rPr>
          <w:rFonts w:hint="eastAsia" w:ascii="宋体" w:hAnsi="宋体" w:eastAsia="宋体" w:cs="宋体"/>
          <w:b/>
          <w:bCs/>
        </w:rPr>
        <w:t>《采购需求》中：</w:t>
      </w:r>
    </w:p>
    <w:p w14:paraId="365A440D"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四、人员要求：</w:t>
      </w:r>
    </w:p>
    <w:p w14:paraId="4326635D"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（3）本次招标对投标人拟派总监理工程师在建工程要求：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总监理工程师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无在建工程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建筑市场监管与诚信信息一体化</w:t>
      </w:r>
      <w:r>
        <w:rPr>
          <w:rFonts w:hint="eastAsia" w:ascii="宋体" w:hAnsi="宋体" w:eastAsia="宋体" w:cs="宋体"/>
          <w:sz w:val="24"/>
          <w:szCs w:val="24"/>
        </w:rPr>
        <w:t>平台查询为准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，提供网页截图，</w:t>
      </w:r>
      <w:r>
        <w:rPr>
          <w:rFonts w:hint="eastAsia" w:ascii="宋体" w:hAnsi="宋体" w:eastAsia="宋体" w:cs="宋体"/>
          <w:sz w:val="24"/>
          <w:szCs w:val="24"/>
        </w:rPr>
        <w:t>未提供不得分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5B17521">
      <w:pPr>
        <w:bidi w:val="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  <w:r>
        <w:rPr>
          <w:rFonts w:hint="eastAsia" w:ascii="宋体" w:hAnsi="宋体" w:eastAsia="宋体" w:cs="宋体"/>
          <w:b/>
          <w:bCs/>
        </w:rPr>
        <w:t>原</w:t>
      </w:r>
      <w:r>
        <w:rPr>
          <w:rFonts w:hint="eastAsia" w:ascii="宋体" w:hAnsi="宋体" w:eastAsia="宋体" w:cs="宋体"/>
          <w:b/>
          <w:bCs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</w:rPr>
        <w:t>文件《</w:t>
      </w:r>
      <w:r>
        <w:rPr>
          <w:rFonts w:hint="eastAsia" w:ascii="宋体" w:hAnsi="宋体" w:eastAsia="宋体" w:cs="宋体"/>
          <w:b/>
          <w:bCs/>
          <w:lang w:val="en-US" w:eastAsia="zh-CN"/>
        </w:rPr>
        <w:t>评分细则</w:t>
      </w:r>
      <w:r>
        <w:rPr>
          <w:rFonts w:hint="eastAsia" w:ascii="宋体" w:hAnsi="宋体" w:eastAsia="宋体" w:cs="宋体"/>
          <w:b/>
          <w:bCs/>
        </w:rPr>
        <w:t>》中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</w:p>
    <w:tbl>
      <w:tblPr>
        <w:tblStyle w:val="6"/>
        <w:tblW w:w="10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93"/>
        <w:gridCol w:w="8469"/>
      </w:tblGrid>
      <w:tr w14:paraId="100D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B6EF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项目总负责人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958F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859F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项目总负责人：</w:t>
            </w:r>
          </w:p>
          <w:p w14:paraId="28823A27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具有注册监理工程师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（注册专业：房屋建筑工程和市政公用工程）的得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2分；</w:t>
            </w:r>
          </w:p>
          <w:p w14:paraId="52F726E9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2、具有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注册一级造价工程师（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旧版为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注册造价工程师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，下同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（注册专业：土木建筑）的得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  <w:lang w:val="en-US" w:eastAsia="zh-CN"/>
              </w:rPr>
              <w:t>分，且取得一级造价工程师职业（执业)资格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20年以上得2分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10-20年1.5分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10-5年1分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5年以下0.5分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  <w:lang w:val="en-US" w:eastAsia="zh-CN"/>
              </w:rPr>
              <w:t>（最多得4分）；</w:t>
            </w:r>
          </w:p>
          <w:p w14:paraId="577DE079">
            <w:pPr>
              <w:widowControl/>
              <w:spacing w:line="360" w:lineRule="exac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3、具有注册一级建造师的加1分；</w:t>
            </w:r>
          </w:p>
          <w:p w14:paraId="75C09251">
            <w:pPr>
              <w:widowControl/>
              <w:spacing w:line="360" w:lineRule="exac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4、具备建设工程专业高级工程师及以上职称的加3分；具备建设工程专业工程师职称的加1.5分。</w:t>
            </w:r>
          </w:p>
          <w:p w14:paraId="2B064B6E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本项满分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。</w:t>
            </w:r>
          </w:p>
          <w:p w14:paraId="77E09B67">
            <w:pPr>
              <w:spacing w:line="360" w:lineRule="exact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(1)需为本企业正式员工，提供在职相关证明（包括但不限于劳动合同等，退休人员提供退休证明），不提供不得分。</w:t>
            </w:r>
          </w:p>
          <w:p w14:paraId="15BF93A9">
            <w:pPr>
              <w:spacing w:line="360" w:lineRule="exact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(2)提供注册证书、职称证书原件扫描件，不提供不得分。</w:t>
            </w:r>
          </w:p>
          <w:p w14:paraId="7E1145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40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(3)项目总负责人不可兼任招标代理、造价咨询、工程监理负责人</w:t>
            </w:r>
          </w:p>
        </w:tc>
      </w:tr>
    </w:tbl>
    <w:p w14:paraId="60A7986B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文件《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评分细则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》中</w:t>
      </w:r>
    </w:p>
    <w:tbl>
      <w:tblPr>
        <w:tblStyle w:val="6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05"/>
        <w:gridCol w:w="8365"/>
      </w:tblGrid>
      <w:tr w14:paraId="192A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9AA2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1" w:name="_Hlk163670310"/>
            <w:r>
              <w:rPr>
                <w:rFonts w:hint="eastAsia" w:ascii="宋体" w:hAnsi="宋体" w:eastAsia="宋体" w:cs="宋体"/>
                <w:kern w:val="0"/>
                <w:sz w:val="24"/>
              </w:rPr>
              <w:t>小组人员优化</w:t>
            </w:r>
            <w:bookmarkEnd w:id="1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2A3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C57D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除上述项目负责人（项目总负责人、招标代理负责人、造价咨询负责人、总监理工程师）外，本项目拟派人员中：</w:t>
            </w:r>
          </w:p>
          <w:p w14:paraId="0BBA3792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配备的安装专业监理工程师为注册监理工程师（注册专业：机电安装工程）的得1分，同时具有注册一级造价工程师（注册专业：安装工程）、注册一级建造师（注册专业：机电工程）和注册安全工程师执业证书(注册类别：建筑施工管理）的加4分（必须同时具备，否则不得分，安装专业监理工程师配备多人时得分不累计，最多得5分）</w:t>
            </w:r>
          </w:p>
          <w:p w14:paraId="4EF7119D">
            <w:pPr>
              <w:widowControl/>
              <w:spacing w:line="360" w:lineRule="exact"/>
              <w:rPr>
                <w:rFonts w:hint="default"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本项满分5分。</w:t>
            </w:r>
          </w:p>
        </w:tc>
      </w:tr>
    </w:tbl>
    <w:p w14:paraId="296A7FA5">
      <w:pPr>
        <w:bidi w:val="0"/>
        <w:rPr>
          <w:rFonts w:hint="eastAsia"/>
          <w:b/>
          <w:bCs/>
          <w:color w:val="FF0000"/>
        </w:rPr>
      </w:pPr>
    </w:p>
    <w:p w14:paraId="5650A67F">
      <w:pPr>
        <w:bidi w:val="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现更正为：</w:t>
      </w:r>
    </w:p>
    <w:p w14:paraId="3F9FB098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（一）《采购需求》中：</w:t>
      </w:r>
    </w:p>
    <w:p w14:paraId="78507D5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四、人员要求：</w:t>
      </w:r>
    </w:p>
    <w:p w14:paraId="099E5A00">
      <w:pPr>
        <w:bidi w:val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本次招标对投标人拟派总监理工程师在建工程要求：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总监理工程师在同一设区市最多可在三个在建项目上从业（含本项目）。</w:t>
      </w:r>
    </w:p>
    <w:p w14:paraId="120F034C"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val="en-US" w:eastAsia="zh-CN"/>
        </w:rPr>
        <w:t>采购</w:t>
      </w:r>
      <w:r>
        <w:rPr>
          <w:rFonts w:hint="eastAsia"/>
          <w:b/>
          <w:bCs/>
        </w:rPr>
        <w:t>文件《</w:t>
      </w:r>
      <w:r>
        <w:rPr>
          <w:rFonts w:hint="eastAsia"/>
          <w:b/>
          <w:bCs/>
          <w:lang w:val="en-US" w:eastAsia="zh-CN"/>
        </w:rPr>
        <w:t>评分细则</w:t>
      </w:r>
      <w:r>
        <w:rPr>
          <w:rFonts w:hint="eastAsia"/>
          <w:b/>
          <w:bCs/>
        </w:rPr>
        <w:t>》中</w:t>
      </w:r>
    </w:p>
    <w:tbl>
      <w:tblPr>
        <w:tblStyle w:val="6"/>
        <w:tblW w:w="10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93"/>
        <w:gridCol w:w="8469"/>
      </w:tblGrid>
      <w:tr w14:paraId="2DBC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4622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项目总负责人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FD43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755B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项目总负责人：</w:t>
            </w:r>
          </w:p>
          <w:p w14:paraId="557D444D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具有注册监理工程师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（注册专业：房屋建筑工程和市政公用工程）的得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2分；</w:t>
            </w:r>
          </w:p>
          <w:p w14:paraId="14AD8B4F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2、具有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注册一级造价工程师（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旧版为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注册造价工程师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，下同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（注册专业：土木建筑）的得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  <w:lang w:val="en-US" w:eastAsia="zh-CN"/>
              </w:rPr>
              <w:t>分，且取得一级造价工程师职业（执业)资格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20年以上得2分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10-20年1.5分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10-5年1分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5年以下0.5分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  <w:lang w:val="en-US" w:eastAsia="zh-CN"/>
              </w:rPr>
              <w:t>（最多得4分）；</w:t>
            </w:r>
          </w:p>
          <w:p w14:paraId="186E8816">
            <w:pPr>
              <w:widowControl/>
              <w:spacing w:line="360" w:lineRule="exac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3、具有注册一级建造师的加1分；</w:t>
            </w:r>
          </w:p>
          <w:p w14:paraId="78E90030">
            <w:pPr>
              <w:widowControl/>
              <w:spacing w:line="360" w:lineRule="exac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4、具备建设工程专业高级工程师及以上职称的加3分；具备建设工程专业工程师职称的加1.5分。</w:t>
            </w:r>
          </w:p>
          <w:p w14:paraId="6A12B5F8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本项满分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。</w:t>
            </w:r>
          </w:p>
          <w:p w14:paraId="48A74F53">
            <w:pPr>
              <w:spacing w:line="360" w:lineRule="exact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(1)需为本企业正式员工，提供在职相关证明（包括但不限于劳动合同等，退休人员提供退休证明），不提供不得分。</w:t>
            </w:r>
          </w:p>
          <w:p w14:paraId="5FC1DF05">
            <w:pPr>
              <w:spacing w:line="360" w:lineRule="exact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(2)提供注册证书、职称证书原件扫描件，不提供不得分。</w:t>
            </w:r>
          </w:p>
          <w:p w14:paraId="102B29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400" w:lineRule="atLeast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(3)项目总负责人不可兼任招标代理、造价咨询、工程监理负责人</w:t>
            </w:r>
          </w:p>
          <w:p w14:paraId="5025557F">
            <w:pPr>
              <w:spacing w:line="360" w:lineRule="exact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lang w:val="en-US" w:eastAsia="zh-CN"/>
              </w:rPr>
              <w:t>(4)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</w:rPr>
              <w:t>年限以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lang w:eastAsia="zh-CN"/>
              </w:rPr>
              <w:t>职业（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</w:rPr>
              <w:t>执业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</w:rPr>
              <w:t>资格证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lang w:eastAsia="zh-CN"/>
              </w:rPr>
              <w:t>书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</w:rPr>
              <w:t>上的批准时间为准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lang w:eastAsia="zh-CN"/>
              </w:rPr>
              <w:t>。</w:t>
            </w:r>
          </w:p>
        </w:tc>
      </w:tr>
    </w:tbl>
    <w:p w14:paraId="21D548AF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文件《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评分细则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》中</w:t>
      </w:r>
    </w:p>
    <w:tbl>
      <w:tblPr>
        <w:tblStyle w:val="6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05"/>
        <w:gridCol w:w="8365"/>
      </w:tblGrid>
      <w:tr w14:paraId="70E1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7B90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小组人员优化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5分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987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B5D2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除上述项目负责人（项目总负责人、招标代理负责人、造价咨询负责人、总监理工程师）外，本项目拟派人员中：</w:t>
            </w:r>
          </w:p>
          <w:p w14:paraId="1FBBF676"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配备的安装专业监理工程师为注册监理工程师（注册专业：机电安装工程）的得1分，同时具有注册一级造价工程师（注册专业：安装工程）、注册一级建造师（注册专业：机电工程）和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lang w:val="en-US" w:eastAsia="zh-CN"/>
              </w:rPr>
              <w:t>注册安全工程师执业证书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的加4分（必须同时具备，否则不得分，安装专业监理工程师配备多人时得分不累计，最多得5分）</w:t>
            </w:r>
          </w:p>
          <w:p w14:paraId="03995E95">
            <w:pPr>
              <w:widowControl/>
              <w:spacing w:line="360" w:lineRule="exact"/>
              <w:rPr>
                <w:rFonts w:hint="default"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本项满分5分。</w:t>
            </w:r>
          </w:p>
        </w:tc>
      </w:tr>
    </w:tbl>
    <w:p w14:paraId="3281F282">
      <w:pPr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 w:bidi="ar-SA"/>
        </w:rPr>
      </w:pPr>
    </w:p>
    <w:p w14:paraId="5A500FDE">
      <w:pPr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 w:bidi="ar-SA"/>
        </w:rPr>
        <w:t>徐州晟和工程招标代理有限公司</w:t>
      </w:r>
      <w:bookmarkStart w:id="2" w:name="_GoBack"/>
      <w:bookmarkEnd w:id="2"/>
    </w:p>
    <w:p w14:paraId="6B329ECF">
      <w:pPr>
        <w:jc w:val="right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 w:bidi="ar-SA"/>
        </w:rPr>
        <w:t>2025年5月23日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D2527"/>
    <w:rsid w:val="0A2D2527"/>
    <w:rsid w:val="1D4B5DF4"/>
    <w:rsid w:val="2FCF7D88"/>
    <w:rsid w:val="40805BAC"/>
    <w:rsid w:val="459D04E3"/>
    <w:rsid w:val="66C91688"/>
    <w:rsid w:val="6E6A164A"/>
    <w:rsid w:val="6F4504FB"/>
    <w:rsid w:val="77B6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ascii="Arial" w:hAnsi="Arial" w:eastAsia="楷体" w:cs="Arial"/>
      <w:b/>
      <w:snapToGrid w:val="0"/>
      <w:color w:val="000000"/>
      <w:kern w:val="44"/>
      <w:sz w:val="30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2"/>
    </w:pPr>
    <w:rPr>
      <w:rFonts w:eastAsia="宋体"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1397</Words>
  <Characters>1449</Characters>
  <Lines>0</Lines>
  <Paragraphs>0</Paragraphs>
  <TotalTime>15</TotalTime>
  <ScaleCrop>false</ScaleCrop>
  <LinksUpToDate>false</LinksUpToDate>
  <CharactersWithSpaces>1449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2025-05-23T06:29:00Z</dcterms:created>
  <dc:creator>坚持演绎</dc:creator>
  <cp:lastModifiedBy>坚持演绎</cp:lastModifiedBy>
  <dcterms:modified xsi:type="dcterms:W3CDTF">2025-05-23T08:48:36Z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E6A4AB5196CB4411AC4681BFA732A596_11</vt:lpwstr>
  </property>
  <property fmtid="{D5CDD505-2E9C-101B-9397-08002B2CF9AE}" pid="4" name="KSOTemplateDocerSaveRecord">
    <vt:lpwstr>eyJoZGlkIjoiMjE4Y2Y1ODBlYmNkMGU3YWQzZmFlZWQwNWI5YjUwN2EiLCJ1c2VySWQiOiIzODU2MDU5OTgifQ==</vt:lpwstr>
  </property>
</Properties>
</file>