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beforeAutospacing="0" w:after="120" w:afterAutospacing="0" w:line="0" w:lineRule="atLeast"/>
        <w:ind w:firstLine="440"/>
        <w:jc w:val="center"/>
      </w:pPr>
      <w:r>
        <w:rPr>
          <w:rFonts w:hint="eastAsia" w:ascii="黑体" w:hAnsi="宋体" w:eastAsia="黑体" w:cs="黑体"/>
          <w:sz w:val="44"/>
          <w:szCs w:val="44"/>
        </w:rPr>
        <w:t>盐城市第三人民医院南院二期全光谱流式细胞仪采购项目采购需求</w:t>
      </w:r>
    </w:p>
    <w:p>
      <w:pPr>
        <w:snapToGrid w:val="0"/>
        <w:spacing w:line="400" w:lineRule="exact"/>
        <w:ind w:firstLine="600"/>
        <w:jc w:val="center"/>
        <w:rPr>
          <w:rFonts w:ascii="宋体" w:hAnsi="宋体"/>
          <w:b/>
          <w:sz w:val="30"/>
          <w:szCs w:val="30"/>
        </w:rPr>
      </w:pPr>
    </w:p>
    <w:p>
      <w:pPr>
        <w:snapToGrid w:val="0"/>
        <w:spacing w:line="400" w:lineRule="exact"/>
        <w:ind w:firstLine="600"/>
        <w:jc w:val="center"/>
        <w:rPr>
          <w:rFonts w:ascii="宋体" w:hAnsi="宋体" w:cs="宋体"/>
          <w:b/>
          <w:sz w:val="32"/>
          <w:szCs w:val="32"/>
        </w:rPr>
      </w:pPr>
      <w:r>
        <w:rPr>
          <w:rFonts w:hint="eastAsia" w:ascii="宋体" w:hAnsi="宋体" w:cs="宋体"/>
          <w:b/>
          <w:sz w:val="32"/>
          <w:szCs w:val="32"/>
        </w:rPr>
        <w:t>盐城市第三人民医院南院二期</w:t>
      </w:r>
      <w:r>
        <w:rPr>
          <w:rFonts w:ascii="宋体" w:hAnsi="宋体" w:cs="宋体"/>
          <w:b/>
          <w:sz w:val="32"/>
          <w:szCs w:val="32"/>
        </w:rPr>
        <w:t>全光谱流式细胞</w:t>
      </w:r>
    </w:p>
    <w:p>
      <w:pPr>
        <w:snapToGrid w:val="0"/>
        <w:spacing w:line="400" w:lineRule="exact"/>
        <w:ind w:firstLine="600"/>
        <w:jc w:val="center"/>
        <w:rPr>
          <w:rFonts w:ascii="宋体" w:hAnsi="宋体" w:cs="宋体"/>
          <w:b/>
          <w:sz w:val="32"/>
          <w:szCs w:val="32"/>
        </w:rPr>
      </w:pPr>
      <w:r>
        <w:rPr>
          <w:rFonts w:hint="eastAsia" w:ascii="宋体" w:hAnsi="宋体" w:cs="宋体"/>
          <w:b/>
          <w:sz w:val="32"/>
          <w:szCs w:val="32"/>
        </w:rPr>
        <w:t>技术参数要求</w:t>
      </w:r>
    </w:p>
    <w:p>
      <w:pPr>
        <w:pStyle w:val="6"/>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eastAsia="宋体" w:cs="宋体"/>
          <w:color w:val="000000"/>
          <w:kern w:val="0"/>
          <w:sz w:val="24"/>
        </w:rPr>
      </w:pPr>
      <w:r>
        <w:rPr>
          <w:rFonts w:hint="eastAsia" w:ascii="宋体" w:hAnsi="宋体" w:eastAsia="宋体" w:cs="宋体"/>
          <w:color w:val="000000"/>
          <w:kern w:val="0"/>
          <w:sz w:val="24"/>
        </w:rPr>
        <w:t>至少配3根固体激光器：405nm，功率≥100mw；488nm，功率≥50mw；640nm，功率≥80mw。三个激光孔，所有激光器空间立体激发，不共线。</w:t>
      </w:r>
    </w:p>
    <w:p>
      <w:pPr>
        <w:pStyle w:val="6"/>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eastAsia="宋体" w:cs="宋体"/>
          <w:color w:val="000000"/>
          <w:kern w:val="0"/>
          <w:sz w:val="24"/>
        </w:rPr>
      </w:pPr>
      <w:r>
        <w:rPr>
          <w:rFonts w:hint="eastAsia" w:ascii="宋体" w:hAnsi="宋体" w:eastAsia="宋体" w:cs="宋体"/>
          <w:color w:val="000000"/>
          <w:kern w:val="0"/>
          <w:sz w:val="24"/>
        </w:rPr>
        <w:t>激光光束特征：快轴平顶光束技术以及慢轴上高度优化的窄光束技术，保证小颗粒的检测效率。</w:t>
      </w:r>
    </w:p>
    <w:p>
      <w:pPr>
        <w:pStyle w:val="6"/>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eastAsia="宋体" w:cs="宋体"/>
          <w:color w:val="000000"/>
          <w:kern w:val="0"/>
          <w:sz w:val="24"/>
        </w:rPr>
      </w:pPr>
      <w:r>
        <w:rPr>
          <w:rFonts w:hint="eastAsia" w:ascii="宋体" w:hAnsi="宋体" w:eastAsia="宋体" w:cs="宋体"/>
          <w:sz w:val="24"/>
        </w:rPr>
        <w:t>★</w:t>
      </w:r>
      <w:r>
        <w:rPr>
          <w:rFonts w:hint="eastAsia" w:ascii="宋体" w:hAnsi="宋体" w:eastAsia="宋体" w:cs="宋体"/>
          <w:color w:val="000000"/>
          <w:kern w:val="0"/>
          <w:sz w:val="24"/>
        </w:rPr>
        <w:t>荧光检测通道：</w:t>
      </w:r>
      <w:r>
        <w:rPr>
          <w:rFonts w:hint="eastAsia" w:ascii="宋体" w:hAnsi="宋体" w:eastAsia="宋体" w:cs="宋体"/>
          <w:sz w:val="24"/>
        </w:rPr>
        <w:t>不少于</w:t>
      </w:r>
      <w:r>
        <w:rPr>
          <w:rFonts w:hint="eastAsia" w:ascii="宋体" w:hAnsi="宋体" w:eastAsia="宋体" w:cs="宋体"/>
          <w:color w:val="000000"/>
          <w:kern w:val="0"/>
          <w:sz w:val="24"/>
        </w:rPr>
        <w:t>38个荧光检测通道，3个散射光检测通道，且能实现至少单管31种染料同时标记的实验。</w:t>
      </w:r>
    </w:p>
    <w:p>
      <w:pPr>
        <w:pStyle w:val="6"/>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eastAsia="宋体" w:cs="宋体"/>
          <w:color w:val="000000"/>
          <w:kern w:val="0"/>
          <w:sz w:val="24"/>
        </w:rPr>
      </w:pPr>
      <w:r>
        <w:rPr>
          <w:rFonts w:hint="eastAsia" w:ascii="宋体" w:hAnsi="宋体" w:eastAsia="宋体" w:cs="宋体"/>
          <w:color w:val="000000"/>
          <w:kern w:val="0"/>
          <w:sz w:val="24"/>
        </w:rPr>
        <w:t>荧光检测器：采用高灵敏度粗波分复用（CWDM）检测阵列，能够最大限度减少光损失。可以实现420-829nm范围内有效的荧光染料发射光谱的检测。可以检测任何由405nm、488nm、640nm激发器激发的染料荧光而不需要更换滤光片。</w:t>
      </w:r>
    </w:p>
    <w:p>
      <w:pPr>
        <w:pStyle w:val="6"/>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eastAsia="宋体" w:cs="宋体"/>
          <w:color w:val="000000"/>
          <w:kern w:val="0"/>
          <w:sz w:val="24"/>
        </w:rPr>
      </w:pPr>
      <w:r>
        <w:rPr>
          <w:rFonts w:hint="eastAsia" w:ascii="宋体" w:hAnsi="宋体" w:eastAsia="宋体" w:cs="宋体"/>
          <w:color w:val="000000"/>
          <w:kern w:val="0"/>
          <w:sz w:val="24"/>
        </w:rPr>
        <w:t>光路收集：配置高数值孔径的熔融石英透镜，以获得最佳的光纤收集效率。</w:t>
      </w:r>
    </w:p>
    <w:p>
      <w:pPr>
        <w:pStyle w:val="6"/>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eastAsia="宋体" w:cs="宋体"/>
          <w:color w:val="000000"/>
          <w:kern w:val="0"/>
          <w:sz w:val="24"/>
        </w:rPr>
      </w:pPr>
      <w:r>
        <w:rPr>
          <w:rFonts w:hint="eastAsia" w:ascii="宋体" w:hAnsi="宋体" w:eastAsia="宋体" w:cs="宋体"/>
          <w:sz w:val="24"/>
        </w:rPr>
        <w:t>★</w:t>
      </w:r>
      <w:r>
        <w:rPr>
          <w:rFonts w:hint="eastAsia" w:ascii="宋体" w:hAnsi="宋体" w:eastAsia="宋体" w:cs="宋体"/>
          <w:color w:val="000000"/>
          <w:kern w:val="0"/>
          <w:sz w:val="24"/>
        </w:rPr>
        <w:t>前向和侧向检测器灵敏度：≤110nm。</w:t>
      </w:r>
    </w:p>
    <w:p>
      <w:pPr>
        <w:pStyle w:val="6"/>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eastAsia="宋体" w:cs="宋体"/>
          <w:color w:val="000000"/>
          <w:kern w:val="0"/>
          <w:sz w:val="24"/>
        </w:rPr>
      </w:pPr>
      <w:r>
        <w:rPr>
          <w:rFonts w:hint="eastAsia" w:ascii="宋体" w:hAnsi="宋体" w:eastAsia="宋体" w:cs="宋体"/>
          <w:color w:val="000000"/>
          <w:kern w:val="0"/>
          <w:sz w:val="24"/>
        </w:rPr>
        <w:t>▲荧光检测灵敏度：FITC≤35MEFL、PE≤10MEFL、APC≤10MEFL。</w:t>
      </w:r>
    </w:p>
    <w:p>
      <w:pPr>
        <w:pStyle w:val="6"/>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eastAsia="宋体" w:cs="宋体"/>
          <w:color w:val="000000"/>
          <w:kern w:val="0"/>
          <w:sz w:val="24"/>
        </w:rPr>
      </w:pPr>
      <w:r>
        <w:rPr>
          <w:rFonts w:hint="eastAsia" w:ascii="宋体" w:hAnsi="宋体" w:eastAsia="宋体" w:cs="宋体"/>
          <w:color w:val="000000"/>
          <w:kern w:val="0"/>
          <w:sz w:val="24"/>
        </w:rPr>
        <w:t>采用经典、稳定的鞘液流体动力学聚焦的方式，样品流由鞘液流包裹以提高结果的精确度及避免管路被污染。</w:t>
      </w:r>
    </w:p>
    <w:p>
      <w:pPr>
        <w:pStyle w:val="6"/>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eastAsia="宋体" w:cs="宋体"/>
          <w:color w:val="000000"/>
          <w:kern w:val="0"/>
          <w:sz w:val="24"/>
        </w:rPr>
      </w:pPr>
      <w:r>
        <w:rPr>
          <w:rFonts w:hint="eastAsia" w:ascii="宋体" w:hAnsi="宋体" w:eastAsia="宋体" w:cs="宋体"/>
          <w:sz w:val="24"/>
        </w:rPr>
        <w:t>★</w:t>
      </w:r>
      <w:r>
        <w:rPr>
          <w:rFonts w:hint="eastAsia" w:ascii="宋体" w:hAnsi="宋体" w:eastAsia="宋体" w:cs="宋体"/>
          <w:color w:val="000000"/>
          <w:kern w:val="0"/>
          <w:sz w:val="24"/>
        </w:rPr>
        <w:t>进样方式：仪器采用真空泵（非注射泵或蠕动泵）驱动的上样模式，避免使用注射泵、蠕动泵产生的额外费用。</w:t>
      </w:r>
    </w:p>
    <w:p>
      <w:pPr>
        <w:pStyle w:val="6"/>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eastAsia="宋体" w:cs="宋体"/>
          <w:color w:val="000000"/>
          <w:kern w:val="0"/>
          <w:sz w:val="24"/>
        </w:rPr>
      </w:pPr>
      <w:r>
        <w:rPr>
          <w:rFonts w:hint="eastAsia" w:ascii="宋体" w:hAnsi="宋体" w:eastAsia="宋体" w:cs="宋体"/>
          <w:color w:val="000000"/>
          <w:kern w:val="0"/>
          <w:sz w:val="24"/>
        </w:rPr>
        <w:t>样本流速：三档可调节，低速：15μL/min；中速：30μL/min；高速：60μL/min；连续液流速度：10μL-60μL/min。</w:t>
      </w:r>
    </w:p>
    <w:p>
      <w:pPr>
        <w:pStyle w:val="6"/>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eastAsia="宋体" w:cs="宋体"/>
          <w:color w:val="000000"/>
          <w:kern w:val="0"/>
          <w:sz w:val="24"/>
        </w:rPr>
      </w:pPr>
      <w:r>
        <w:rPr>
          <w:rFonts w:hint="eastAsia" w:ascii="宋体" w:hAnsi="宋体" w:eastAsia="宋体" w:cs="宋体"/>
          <w:color w:val="000000"/>
          <w:kern w:val="0"/>
          <w:sz w:val="24"/>
        </w:rPr>
        <w:t>细胞获取速度：≥35000细胞/秒。</w:t>
      </w:r>
    </w:p>
    <w:p>
      <w:pPr>
        <w:pStyle w:val="6"/>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eastAsia="宋体" w:cs="宋体"/>
          <w:color w:val="000000"/>
          <w:kern w:val="0"/>
          <w:sz w:val="24"/>
        </w:rPr>
      </w:pPr>
      <w:r>
        <w:rPr>
          <w:rFonts w:hint="eastAsia" w:ascii="宋体" w:hAnsi="宋体" w:eastAsia="宋体" w:cs="宋体"/>
          <w:color w:val="000000"/>
          <w:kern w:val="0"/>
          <w:sz w:val="24"/>
        </w:rPr>
        <w:t>绝对计数功能：利用体积上样模式可精确计算每μL样本浓度</w:t>
      </w:r>
    </w:p>
    <w:p>
      <w:pPr>
        <w:pStyle w:val="6"/>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eastAsia="宋体" w:cs="宋体"/>
          <w:color w:val="000000"/>
          <w:kern w:val="0"/>
          <w:sz w:val="24"/>
        </w:rPr>
      </w:pPr>
      <w:r>
        <w:rPr>
          <w:rFonts w:hint="eastAsia" w:ascii="宋体" w:hAnsi="宋体" w:eastAsia="宋体" w:cs="宋体"/>
          <w:color w:val="000000"/>
          <w:kern w:val="0"/>
          <w:sz w:val="24"/>
        </w:rPr>
        <w:t>交叉污染率：样本间的交叉污染率＜0.1%，确保数据的准确性和可靠性</w:t>
      </w:r>
    </w:p>
    <w:p>
      <w:pPr>
        <w:pStyle w:val="6"/>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eastAsia="宋体" w:cs="宋体"/>
          <w:color w:val="000000"/>
          <w:kern w:val="0"/>
          <w:sz w:val="24"/>
        </w:rPr>
      </w:pPr>
      <w:r>
        <w:rPr>
          <w:rFonts w:hint="eastAsia" w:ascii="宋体" w:hAnsi="宋体" w:eastAsia="宋体" w:cs="宋体"/>
          <w:color w:val="000000"/>
          <w:kern w:val="0"/>
          <w:sz w:val="24"/>
        </w:rPr>
        <w:t>信号处理：可自动调节窗口的数字化信号处理，22-bit 6.5 log对数检测范围，可根据任意参数或参数组合设置阈值。</w:t>
      </w:r>
    </w:p>
    <w:p>
      <w:pPr>
        <w:pStyle w:val="6"/>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eastAsia="宋体" w:cs="宋体"/>
          <w:color w:val="000000"/>
          <w:kern w:val="0"/>
          <w:sz w:val="24"/>
        </w:rPr>
      </w:pPr>
      <w:r>
        <w:rPr>
          <w:rFonts w:hint="eastAsia" w:ascii="宋体" w:hAnsi="宋体" w:eastAsia="宋体" w:cs="宋体"/>
          <w:color w:val="000000"/>
          <w:kern w:val="0"/>
          <w:sz w:val="24"/>
        </w:rPr>
        <w:t>▲采用光谱拆分技术：可以通过荧光染料光谱数据，实现多重标记荧光染料自动拆分，操作简便，无需调节补偿。</w:t>
      </w:r>
    </w:p>
    <w:p>
      <w:pPr>
        <w:pStyle w:val="6"/>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eastAsia="宋体" w:cs="宋体"/>
          <w:color w:val="000000"/>
          <w:kern w:val="0"/>
          <w:sz w:val="24"/>
        </w:rPr>
      </w:pPr>
      <w:r>
        <w:rPr>
          <w:rFonts w:hint="eastAsia" w:ascii="宋体" w:hAnsi="宋体" w:eastAsia="宋体" w:cs="宋体"/>
          <w:color w:val="000000"/>
          <w:kern w:val="0"/>
          <w:sz w:val="24"/>
        </w:rPr>
        <w:t>▲自发荧光检测技术：支持检测细胞自发荧光光谱并将其作为独立的参数进行解析，去除细胞自发荧光的影响。</w:t>
      </w:r>
    </w:p>
    <w:p>
      <w:pPr>
        <w:pStyle w:val="6"/>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eastAsia="宋体" w:cs="宋体"/>
          <w:color w:val="000000"/>
          <w:kern w:val="0"/>
          <w:sz w:val="24"/>
        </w:rPr>
      </w:pPr>
      <w:r>
        <w:rPr>
          <w:rFonts w:hint="eastAsia" w:ascii="宋体" w:hAnsi="宋体" w:eastAsia="宋体" w:cs="宋体"/>
          <w:color w:val="000000"/>
          <w:kern w:val="0"/>
          <w:sz w:val="24"/>
        </w:rPr>
        <w:t>质控系统：可运行QC微球自动生成QC报告，可自动生成Levey-Jenings曲线追踪仪器状态。</w:t>
      </w:r>
    </w:p>
    <w:p>
      <w:pPr>
        <w:pStyle w:val="6"/>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eastAsia="宋体" w:cs="宋体"/>
          <w:color w:val="000000"/>
          <w:kern w:val="0"/>
          <w:sz w:val="24"/>
        </w:rPr>
      </w:pPr>
      <w:r>
        <w:rPr>
          <w:rFonts w:hint="eastAsia" w:ascii="宋体" w:hAnsi="宋体" w:eastAsia="宋体" w:cs="宋体"/>
          <w:color w:val="000000"/>
          <w:kern w:val="0"/>
          <w:sz w:val="24"/>
        </w:rPr>
        <w:t>数据分析：具有专业的流式数据获取和分析软件，获取中实时解析数据，自带QC模式，原始格式和解析文件为FCS3.1格式。</w:t>
      </w:r>
    </w:p>
    <w:p>
      <w:pPr>
        <w:pStyle w:val="6"/>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eastAsia="宋体" w:cs="宋体"/>
          <w:color w:val="000000"/>
          <w:kern w:val="0"/>
          <w:sz w:val="24"/>
        </w:rPr>
      </w:pPr>
      <w:r>
        <w:rPr>
          <w:rFonts w:hint="eastAsia" w:ascii="宋体" w:hAnsi="宋体" w:eastAsia="宋体" w:cs="宋体"/>
          <w:color w:val="auto"/>
          <w:sz w:val="24"/>
        </w:rPr>
        <w:t>★</w:t>
      </w:r>
      <w:r>
        <w:rPr>
          <w:rFonts w:hint="eastAsia" w:ascii="宋体" w:hAnsi="宋体" w:eastAsia="宋体" w:cs="宋体"/>
          <w:b/>
          <w:bCs/>
          <w:color w:val="auto"/>
          <w:kern w:val="0"/>
          <w:sz w:val="24"/>
        </w:rPr>
        <w:t>仪器具备中华人民共和国医疗器械注册证</w:t>
      </w:r>
      <w:r>
        <w:rPr>
          <w:rFonts w:hint="eastAsia" w:ascii="宋体" w:hAnsi="宋体" w:eastAsia="宋体" w:cs="宋体"/>
          <w:b/>
          <w:bCs/>
          <w:color w:val="auto"/>
          <w:kern w:val="0"/>
          <w:sz w:val="24"/>
          <w:lang w:eastAsia="zh-CN"/>
        </w:rPr>
        <w:t>（</w:t>
      </w:r>
      <w:r>
        <w:rPr>
          <w:rFonts w:hint="eastAsia" w:ascii="宋体" w:hAnsi="宋体" w:eastAsia="宋体" w:cs="宋体"/>
          <w:b/>
          <w:bCs/>
          <w:color w:val="auto"/>
          <w:kern w:val="0"/>
          <w:sz w:val="24"/>
          <w:lang w:val="en-US" w:eastAsia="zh-CN"/>
        </w:rPr>
        <w:t>投标时须提供相关证书复印</w:t>
      </w:r>
      <w:r>
        <w:rPr>
          <w:rFonts w:hint="eastAsia" w:ascii="宋体" w:hAnsi="宋体" w:eastAsia="宋体" w:cs="宋体"/>
          <w:b/>
          <w:bCs/>
          <w:color w:val="auto"/>
          <w:kern w:val="0"/>
          <w:sz w:val="24"/>
          <w:lang w:eastAsia="zh-CN"/>
        </w:rPr>
        <w:t>）</w:t>
      </w:r>
      <w:r>
        <w:rPr>
          <w:rFonts w:hint="eastAsia" w:ascii="宋体" w:hAnsi="宋体" w:eastAsia="宋体" w:cs="宋体"/>
          <w:color w:val="auto"/>
          <w:kern w:val="0"/>
          <w:sz w:val="24"/>
        </w:rPr>
        <w:t>，</w:t>
      </w:r>
      <w:r>
        <w:rPr>
          <w:rFonts w:hint="eastAsia" w:ascii="宋体" w:hAnsi="宋体" w:eastAsia="宋体" w:cs="宋体"/>
          <w:color w:val="000000"/>
          <w:kern w:val="0"/>
          <w:sz w:val="24"/>
        </w:rPr>
        <w:t>可用于对处在液体中的细胞或其他生物微立逐个进行多参数的快速定量分析。</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带“★”参数为实质性响应参数，每有一项负偏离的视为无效响应；带“▲”</w:t>
      </w:r>
      <w:bookmarkStart w:id="0" w:name="_GoBack"/>
      <w:bookmarkEnd w:id="0"/>
      <w:r>
        <w:rPr>
          <w:rFonts w:hint="eastAsia" w:ascii="宋体" w:hAnsi="宋体" w:eastAsia="宋体" w:cs="宋体"/>
          <w:color w:val="000000"/>
          <w:kern w:val="0"/>
          <w:sz w:val="24"/>
        </w:rPr>
        <w:t>参数为重要参数。</w:t>
      </w:r>
    </w:p>
    <w:p>
      <w:pPr>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盐城市第三人民医院南院二期</w:t>
      </w:r>
      <w:r>
        <w:rPr>
          <w:rFonts w:ascii="宋体" w:hAnsi="宋体" w:eastAsia="宋体" w:cs="宋体"/>
          <w:b/>
          <w:bCs/>
          <w:color w:val="000000"/>
          <w:kern w:val="0"/>
          <w:sz w:val="28"/>
          <w:szCs w:val="28"/>
        </w:rPr>
        <w:t>全光谱流式细胞分析</w:t>
      </w:r>
      <w:r>
        <w:rPr>
          <w:rFonts w:hint="eastAsia" w:ascii="宋体" w:hAnsi="宋体" w:eastAsia="宋体" w:cs="宋体"/>
          <w:b/>
          <w:bCs/>
          <w:color w:val="000000"/>
          <w:kern w:val="0"/>
          <w:sz w:val="28"/>
          <w:szCs w:val="28"/>
        </w:rPr>
        <w:t>仪配置清单</w:t>
      </w:r>
    </w:p>
    <w:tbl>
      <w:tblPr>
        <w:tblStyle w:val="4"/>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531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blHeader/>
        </w:trPr>
        <w:tc>
          <w:tcPr>
            <w:tcW w:w="836" w:type="dxa"/>
            <w:vAlign w:val="center"/>
          </w:tcPr>
          <w:p>
            <w:pPr>
              <w:spacing w:line="360" w:lineRule="auto"/>
              <w:jc w:val="center"/>
              <w:rPr>
                <w:rFonts w:ascii="宋体" w:hAnsi="宋体" w:eastAsia="宋体"/>
                <w:b/>
                <w:snapToGrid w:val="0"/>
                <w:kern w:val="0"/>
                <w:sz w:val="24"/>
              </w:rPr>
            </w:pPr>
            <w:r>
              <w:rPr>
                <w:rFonts w:hint="eastAsia" w:ascii="宋体" w:hAnsi="宋体" w:eastAsia="宋体"/>
                <w:b/>
                <w:snapToGrid w:val="0"/>
                <w:kern w:val="0"/>
                <w:sz w:val="24"/>
              </w:rPr>
              <w:t>序号</w:t>
            </w:r>
          </w:p>
        </w:tc>
        <w:tc>
          <w:tcPr>
            <w:tcW w:w="5317" w:type="dxa"/>
            <w:vAlign w:val="center"/>
          </w:tcPr>
          <w:p>
            <w:pPr>
              <w:spacing w:line="360" w:lineRule="auto"/>
              <w:jc w:val="center"/>
              <w:rPr>
                <w:rFonts w:ascii="宋体" w:hAnsi="宋体" w:eastAsia="宋体"/>
                <w:b/>
                <w:snapToGrid w:val="0"/>
                <w:kern w:val="0"/>
                <w:sz w:val="24"/>
              </w:rPr>
            </w:pPr>
            <w:r>
              <w:rPr>
                <w:rFonts w:hint="eastAsia" w:ascii="宋体" w:hAnsi="宋体" w:eastAsia="宋体"/>
                <w:b/>
                <w:snapToGrid w:val="0"/>
                <w:kern w:val="0"/>
                <w:sz w:val="24"/>
              </w:rPr>
              <w:t>产品描述</w:t>
            </w:r>
          </w:p>
        </w:tc>
        <w:tc>
          <w:tcPr>
            <w:tcW w:w="2067" w:type="dxa"/>
            <w:vAlign w:val="center"/>
          </w:tcPr>
          <w:p>
            <w:pPr>
              <w:spacing w:line="360" w:lineRule="auto"/>
              <w:jc w:val="center"/>
              <w:rPr>
                <w:rFonts w:ascii="宋体" w:hAnsi="宋体" w:eastAsia="宋体"/>
                <w:b/>
                <w:snapToGrid w:val="0"/>
                <w:kern w:val="0"/>
                <w:sz w:val="24"/>
              </w:rPr>
            </w:pPr>
            <w:r>
              <w:rPr>
                <w:rFonts w:hint="eastAsia" w:ascii="宋体" w:hAnsi="宋体" w:eastAsia="宋体"/>
                <w:b/>
                <w:snapToGrid w:val="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36" w:type="dxa"/>
            <w:vAlign w:val="center"/>
          </w:tcPr>
          <w:p>
            <w:pPr>
              <w:spacing w:line="360" w:lineRule="auto"/>
              <w:jc w:val="center"/>
              <w:rPr>
                <w:rFonts w:ascii="宋体" w:hAnsi="宋体" w:eastAsia="宋体"/>
                <w:snapToGrid w:val="0"/>
                <w:kern w:val="0"/>
                <w:sz w:val="24"/>
              </w:rPr>
            </w:pPr>
            <w:r>
              <w:rPr>
                <w:rFonts w:ascii="宋体" w:hAnsi="宋体" w:eastAsia="宋体"/>
                <w:snapToGrid w:val="0"/>
                <w:kern w:val="0"/>
                <w:sz w:val="24"/>
              </w:rPr>
              <w:t>1</w:t>
            </w:r>
          </w:p>
        </w:tc>
        <w:tc>
          <w:tcPr>
            <w:tcW w:w="5317" w:type="dxa"/>
            <w:vAlign w:val="center"/>
          </w:tcPr>
          <w:p>
            <w:pPr>
              <w:spacing w:line="360" w:lineRule="auto"/>
              <w:jc w:val="left"/>
              <w:rPr>
                <w:rFonts w:ascii="宋体" w:hAnsi="宋体" w:eastAsia="宋体"/>
                <w:snapToGrid w:val="0"/>
                <w:kern w:val="0"/>
                <w:sz w:val="24"/>
              </w:rPr>
            </w:pPr>
            <w:r>
              <w:rPr>
                <w:rFonts w:hint="eastAsia" w:ascii="宋体" w:hAnsi="宋体" w:eastAsia="宋体"/>
                <w:snapToGrid w:val="0"/>
                <w:kern w:val="0"/>
                <w:sz w:val="24"/>
              </w:rPr>
              <w:t>全光谱多参数细胞分析仪主机</w:t>
            </w:r>
          </w:p>
        </w:tc>
        <w:tc>
          <w:tcPr>
            <w:tcW w:w="2067" w:type="dxa"/>
            <w:vAlign w:val="center"/>
          </w:tcPr>
          <w:p>
            <w:pPr>
              <w:spacing w:line="360" w:lineRule="auto"/>
              <w:jc w:val="center"/>
              <w:rPr>
                <w:rFonts w:ascii="宋体" w:hAnsi="宋体" w:eastAsia="宋体"/>
                <w:snapToGrid w:val="0"/>
                <w:kern w:val="0"/>
                <w:sz w:val="24"/>
              </w:rPr>
            </w:pPr>
            <w:r>
              <w:rPr>
                <w:rFonts w:hint="eastAsia" w:ascii="宋体" w:hAnsi="宋体" w:eastAsia="宋体"/>
                <w:snapToGrid w:val="0"/>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836" w:type="dxa"/>
            <w:vAlign w:val="center"/>
          </w:tcPr>
          <w:p>
            <w:pPr>
              <w:spacing w:line="360" w:lineRule="auto"/>
              <w:jc w:val="center"/>
              <w:rPr>
                <w:rFonts w:ascii="宋体" w:hAnsi="宋体" w:eastAsia="宋体"/>
                <w:snapToGrid w:val="0"/>
                <w:kern w:val="0"/>
                <w:sz w:val="24"/>
              </w:rPr>
            </w:pPr>
            <w:r>
              <w:rPr>
                <w:rFonts w:ascii="宋体" w:hAnsi="宋体" w:eastAsia="宋体"/>
                <w:snapToGrid w:val="0"/>
                <w:kern w:val="0"/>
                <w:sz w:val="24"/>
              </w:rPr>
              <w:t>2</w:t>
            </w:r>
          </w:p>
        </w:tc>
        <w:tc>
          <w:tcPr>
            <w:tcW w:w="5317" w:type="dxa"/>
            <w:vAlign w:val="center"/>
          </w:tcPr>
          <w:p>
            <w:pPr>
              <w:spacing w:line="360" w:lineRule="auto"/>
              <w:jc w:val="left"/>
              <w:rPr>
                <w:rFonts w:ascii="宋体" w:hAnsi="宋体" w:eastAsia="宋体" w:cs="宋体"/>
                <w:snapToGrid w:val="0"/>
                <w:kern w:val="0"/>
                <w:sz w:val="24"/>
              </w:rPr>
            </w:pPr>
            <w:r>
              <w:rPr>
                <w:rFonts w:hint="eastAsia" w:ascii="宋体" w:hAnsi="宋体" w:eastAsia="宋体" w:cs="宋体"/>
                <w:snapToGrid w:val="0"/>
                <w:kern w:val="0"/>
                <w:sz w:val="24"/>
              </w:rPr>
              <w:t>临床版自动数据采集、分析、质控软件，含：</w:t>
            </w:r>
          </w:p>
          <w:p>
            <w:pPr>
              <w:spacing w:line="360" w:lineRule="auto"/>
              <w:jc w:val="left"/>
              <w:rPr>
                <w:rFonts w:ascii="宋体" w:hAnsi="宋体" w:eastAsia="宋体" w:cs="宋体"/>
                <w:snapToGrid w:val="0"/>
                <w:kern w:val="0"/>
                <w:sz w:val="24"/>
              </w:rPr>
            </w:pPr>
            <w:r>
              <w:rPr>
                <w:rFonts w:hint="eastAsia" w:ascii="宋体" w:hAnsi="宋体" w:eastAsia="宋体" w:cs="宋体"/>
                <w:snapToGrid w:val="0"/>
                <w:kern w:val="0"/>
                <w:sz w:val="24"/>
              </w:rPr>
              <w:t>实时Unmixing光谱解析</w:t>
            </w:r>
          </w:p>
          <w:p>
            <w:pPr>
              <w:spacing w:line="360" w:lineRule="auto"/>
              <w:jc w:val="left"/>
              <w:rPr>
                <w:rFonts w:ascii="宋体" w:hAnsi="宋体" w:eastAsia="宋体" w:cs="宋体"/>
                <w:snapToGrid w:val="0"/>
                <w:kern w:val="0"/>
                <w:sz w:val="24"/>
              </w:rPr>
            </w:pPr>
            <w:r>
              <w:rPr>
                <w:rFonts w:hint="eastAsia" w:ascii="宋体" w:hAnsi="宋体" w:eastAsia="宋体" w:cs="宋体"/>
                <w:snapToGrid w:val="0"/>
                <w:kern w:val="0"/>
                <w:sz w:val="24"/>
              </w:rPr>
              <w:t>自动自发荧光去除模块</w:t>
            </w:r>
          </w:p>
          <w:p>
            <w:pPr>
              <w:spacing w:line="360" w:lineRule="auto"/>
              <w:jc w:val="left"/>
              <w:rPr>
                <w:rFonts w:ascii="宋体" w:hAnsi="宋体" w:eastAsia="宋体" w:cs="宋体"/>
                <w:snapToGrid w:val="0"/>
                <w:kern w:val="0"/>
                <w:sz w:val="24"/>
              </w:rPr>
            </w:pPr>
            <w:r>
              <w:rPr>
                <w:rFonts w:hint="eastAsia" w:ascii="宋体" w:hAnsi="宋体" w:eastAsia="宋体" w:cs="宋体"/>
                <w:snapToGrid w:val="0"/>
                <w:kern w:val="0"/>
                <w:sz w:val="24"/>
              </w:rPr>
              <w:t>自动QC模块</w:t>
            </w:r>
          </w:p>
        </w:tc>
        <w:tc>
          <w:tcPr>
            <w:tcW w:w="2067" w:type="dxa"/>
            <w:vAlign w:val="center"/>
          </w:tcPr>
          <w:p>
            <w:pPr>
              <w:spacing w:line="360" w:lineRule="auto"/>
              <w:jc w:val="center"/>
              <w:rPr>
                <w:rFonts w:ascii="宋体" w:hAnsi="宋体" w:eastAsia="宋体"/>
                <w:snapToGrid w:val="0"/>
                <w:kern w:val="0"/>
                <w:sz w:val="24"/>
              </w:rPr>
            </w:pPr>
            <w:r>
              <w:rPr>
                <w:rFonts w:hint="eastAsia" w:ascii="宋体" w:hAnsi="宋体" w:eastAsia="宋体"/>
                <w:snapToGrid w:val="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36" w:type="dxa"/>
            <w:vAlign w:val="center"/>
          </w:tcPr>
          <w:p>
            <w:pPr>
              <w:spacing w:line="360" w:lineRule="auto"/>
              <w:jc w:val="center"/>
              <w:rPr>
                <w:rFonts w:ascii="宋体" w:hAnsi="宋体" w:eastAsia="宋体"/>
                <w:snapToGrid w:val="0"/>
                <w:kern w:val="0"/>
                <w:sz w:val="24"/>
              </w:rPr>
            </w:pPr>
            <w:r>
              <w:rPr>
                <w:rFonts w:ascii="宋体" w:hAnsi="宋体" w:eastAsia="宋体"/>
                <w:snapToGrid w:val="0"/>
                <w:kern w:val="0"/>
                <w:sz w:val="24"/>
              </w:rPr>
              <w:t>3</w:t>
            </w:r>
          </w:p>
        </w:tc>
        <w:tc>
          <w:tcPr>
            <w:tcW w:w="5317" w:type="dxa"/>
            <w:vAlign w:val="center"/>
          </w:tcPr>
          <w:p>
            <w:pPr>
              <w:spacing w:line="360" w:lineRule="auto"/>
              <w:jc w:val="left"/>
              <w:rPr>
                <w:rFonts w:ascii="宋体" w:hAnsi="宋体" w:eastAsia="宋体" w:cs="宋体"/>
                <w:snapToGrid w:val="0"/>
                <w:kern w:val="0"/>
                <w:sz w:val="24"/>
              </w:rPr>
            </w:pPr>
            <w:r>
              <w:rPr>
                <w:rFonts w:hint="eastAsia" w:ascii="宋体" w:hAnsi="宋体" w:eastAsia="宋体" w:cs="宋体"/>
                <w:snapToGrid w:val="0"/>
                <w:kern w:val="0"/>
                <w:sz w:val="24"/>
              </w:rPr>
              <w:t>QC</w:t>
            </w:r>
            <w:r>
              <w:rPr>
                <w:rFonts w:ascii="宋体" w:hAnsi="宋体" w:eastAsia="宋体" w:cs="宋体"/>
                <w:snapToGrid w:val="0"/>
                <w:kern w:val="0"/>
                <w:sz w:val="24"/>
              </w:rPr>
              <w:t xml:space="preserve"> </w:t>
            </w:r>
            <w:r>
              <w:rPr>
                <w:rFonts w:hint="eastAsia" w:ascii="宋体" w:hAnsi="宋体" w:eastAsia="宋体" w:cs="宋体"/>
                <w:snapToGrid w:val="0"/>
                <w:kern w:val="0"/>
                <w:sz w:val="24"/>
              </w:rPr>
              <w:t>beads质控微球</w:t>
            </w:r>
          </w:p>
        </w:tc>
        <w:tc>
          <w:tcPr>
            <w:tcW w:w="2067" w:type="dxa"/>
            <w:vAlign w:val="center"/>
          </w:tcPr>
          <w:p>
            <w:pPr>
              <w:spacing w:line="360" w:lineRule="auto"/>
              <w:jc w:val="center"/>
              <w:rPr>
                <w:rFonts w:ascii="宋体" w:hAnsi="宋体" w:eastAsia="宋体"/>
                <w:snapToGrid w:val="0"/>
                <w:kern w:val="0"/>
                <w:sz w:val="24"/>
              </w:rPr>
            </w:pPr>
            <w:r>
              <w:rPr>
                <w:rFonts w:hint="eastAsia" w:ascii="宋体" w:hAnsi="宋体" w:eastAsia="宋体"/>
                <w:snapToGrid w:val="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6" w:type="dxa"/>
            <w:vAlign w:val="center"/>
          </w:tcPr>
          <w:p>
            <w:pPr>
              <w:spacing w:line="360" w:lineRule="auto"/>
              <w:jc w:val="center"/>
              <w:rPr>
                <w:rFonts w:ascii="宋体" w:hAnsi="宋体" w:eastAsia="宋体"/>
                <w:snapToGrid w:val="0"/>
                <w:kern w:val="0"/>
                <w:sz w:val="24"/>
              </w:rPr>
            </w:pPr>
            <w:r>
              <w:rPr>
                <w:rFonts w:hint="eastAsia" w:ascii="宋体" w:hAnsi="宋体" w:eastAsia="宋体"/>
                <w:snapToGrid w:val="0"/>
                <w:kern w:val="0"/>
                <w:sz w:val="24"/>
              </w:rPr>
              <w:t>4</w:t>
            </w:r>
          </w:p>
        </w:tc>
        <w:tc>
          <w:tcPr>
            <w:tcW w:w="5317" w:type="dxa"/>
            <w:vAlign w:val="center"/>
          </w:tcPr>
          <w:p>
            <w:pPr>
              <w:spacing w:line="360" w:lineRule="auto"/>
              <w:rPr>
                <w:rFonts w:ascii="宋体" w:hAnsi="宋体" w:eastAsia="宋体" w:cs="Helvetica Neue"/>
                <w:color w:val="000000"/>
                <w:kern w:val="0"/>
                <w:sz w:val="24"/>
              </w:rPr>
            </w:pPr>
            <w:r>
              <w:rPr>
                <w:rFonts w:hint="eastAsia" w:ascii="宋体" w:hAnsi="宋体" w:eastAsia="宋体" w:cs="宋体"/>
                <w:snapToGrid w:val="0"/>
                <w:kern w:val="0"/>
                <w:sz w:val="24"/>
              </w:rPr>
              <w:t>电脑工作站：</w:t>
            </w:r>
            <w:r>
              <w:rPr>
                <w:rFonts w:hint="eastAsia" w:ascii="宋体" w:hAnsi="宋体" w:eastAsia="宋体" w:cs="Helvetica Neue"/>
                <w:color w:val="000000"/>
                <w:kern w:val="0"/>
                <w:sz w:val="24"/>
              </w:rPr>
              <w:t>当前主流配置，处理器≥</w:t>
            </w:r>
            <w:r>
              <w:rPr>
                <w:rFonts w:ascii="宋体" w:hAnsi="宋体" w:eastAsia="宋体" w:cs="Helvetica Neue"/>
                <w:color w:val="000000"/>
                <w:kern w:val="0"/>
                <w:sz w:val="24"/>
              </w:rPr>
              <w:t>3.0 GHZ，内存≥16GB，硬盘≥</w:t>
            </w:r>
            <w:r>
              <w:rPr>
                <w:rFonts w:hint="eastAsia" w:ascii="宋体" w:hAnsi="宋体" w:eastAsia="宋体" w:cs="Helvetica Neue"/>
                <w:color w:val="000000"/>
                <w:kern w:val="0"/>
                <w:sz w:val="24"/>
              </w:rPr>
              <w:t>1</w:t>
            </w:r>
            <w:r>
              <w:rPr>
                <w:rFonts w:ascii="宋体" w:hAnsi="宋体" w:eastAsia="宋体" w:cs="Helvetica Neue"/>
                <w:color w:val="000000"/>
                <w:kern w:val="0"/>
                <w:sz w:val="24"/>
              </w:rPr>
              <w:t xml:space="preserve"> </w:t>
            </w:r>
            <w:r>
              <w:rPr>
                <w:rFonts w:hint="eastAsia" w:ascii="宋体" w:hAnsi="宋体" w:eastAsia="宋体" w:cs="Helvetica Neue"/>
                <w:color w:val="000000"/>
                <w:kern w:val="0"/>
                <w:sz w:val="24"/>
              </w:rPr>
              <w:t>T</w:t>
            </w:r>
            <w:r>
              <w:rPr>
                <w:rFonts w:ascii="宋体" w:hAnsi="宋体" w:eastAsia="宋体" w:cs="Helvetica Neue"/>
                <w:color w:val="000000"/>
                <w:kern w:val="0"/>
                <w:sz w:val="24"/>
              </w:rPr>
              <w:t>GB</w:t>
            </w:r>
          </w:p>
        </w:tc>
        <w:tc>
          <w:tcPr>
            <w:tcW w:w="2067" w:type="dxa"/>
            <w:vAlign w:val="center"/>
          </w:tcPr>
          <w:p>
            <w:pPr>
              <w:spacing w:line="360" w:lineRule="auto"/>
              <w:jc w:val="center"/>
              <w:rPr>
                <w:rFonts w:ascii="宋体" w:hAnsi="宋体" w:eastAsia="宋体"/>
                <w:snapToGrid w:val="0"/>
                <w:kern w:val="0"/>
                <w:sz w:val="24"/>
              </w:rPr>
            </w:pPr>
            <w:r>
              <w:rPr>
                <w:rFonts w:hint="eastAsia" w:ascii="宋体" w:hAnsi="宋体" w:eastAsia="宋体"/>
                <w:snapToGrid w:val="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6" w:type="dxa"/>
            <w:vAlign w:val="center"/>
          </w:tcPr>
          <w:p>
            <w:pPr>
              <w:spacing w:line="360" w:lineRule="auto"/>
              <w:jc w:val="center"/>
              <w:rPr>
                <w:rFonts w:ascii="宋体" w:hAnsi="宋体" w:eastAsia="宋体"/>
                <w:snapToGrid w:val="0"/>
                <w:kern w:val="0"/>
                <w:sz w:val="24"/>
              </w:rPr>
            </w:pPr>
            <w:r>
              <w:rPr>
                <w:rFonts w:hint="eastAsia" w:ascii="宋体" w:hAnsi="宋体" w:eastAsia="宋体"/>
                <w:snapToGrid w:val="0"/>
                <w:kern w:val="0"/>
                <w:sz w:val="24"/>
              </w:rPr>
              <w:t>5</w:t>
            </w:r>
          </w:p>
        </w:tc>
        <w:tc>
          <w:tcPr>
            <w:tcW w:w="5317" w:type="dxa"/>
            <w:vAlign w:val="center"/>
          </w:tcPr>
          <w:p>
            <w:pPr>
              <w:spacing w:line="360" w:lineRule="auto"/>
              <w:jc w:val="left"/>
              <w:rPr>
                <w:rFonts w:ascii="宋体" w:hAnsi="宋体" w:eastAsia="宋体"/>
                <w:snapToGrid w:val="0"/>
                <w:kern w:val="0"/>
                <w:sz w:val="24"/>
              </w:rPr>
            </w:pPr>
            <w:r>
              <w:rPr>
                <w:rFonts w:hint="eastAsia" w:ascii="宋体" w:hAnsi="宋体" w:eastAsia="宋体"/>
                <w:snapToGrid w:val="0"/>
                <w:kern w:val="0"/>
                <w:sz w:val="24"/>
              </w:rPr>
              <w:t>28寸电脑显示器</w:t>
            </w:r>
          </w:p>
        </w:tc>
        <w:tc>
          <w:tcPr>
            <w:tcW w:w="2067" w:type="dxa"/>
            <w:vAlign w:val="center"/>
          </w:tcPr>
          <w:p>
            <w:pPr>
              <w:spacing w:line="360" w:lineRule="auto"/>
              <w:jc w:val="center"/>
              <w:rPr>
                <w:rFonts w:ascii="宋体" w:hAnsi="宋体" w:eastAsia="宋体"/>
                <w:snapToGrid w:val="0"/>
                <w:kern w:val="0"/>
                <w:sz w:val="24"/>
              </w:rPr>
            </w:pPr>
            <w:r>
              <w:rPr>
                <w:rFonts w:hint="eastAsia" w:ascii="宋体" w:hAnsi="宋体" w:eastAsia="宋体"/>
                <w:snapToGrid w:val="0"/>
                <w:kern w:val="0"/>
                <w:sz w:val="24"/>
              </w:rPr>
              <w:t>1台</w:t>
            </w:r>
          </w:p>
        </w:tc>
      </w:tr>
    </w:tbl>
    <w:p>
      <w:pPr>
        <w:spacing w:line="400" w:lineRule="exact"/>
        <w:ind w:firstLine="480" w:firstLineChars="200"/>
        <w:rPr>
          <w:rFonts w:ascii="宋体" w:hAnsi="宋体" w:cs="宋体"/>
          <w:bCs/>
          <w:sz w:val="24"/>
        </w:rPr>
      </w:pPr>
      <w:r>
        <w:rPr>
          <w:rFonts w:hint="eastAsia" w:ascii="宋体" w:hAnsi="宋体" w:cs="宋体"/>
          <w:bCs/>
          <w:sz w:val="24"/>
        </w:rPr>
        <w:t>三、技术服务要求</w:t>
      </w:r>
    </w:p>
    <w:p>
      <w:pPr>
        <w:spacing w:line="400" w:lineRule="exact"/>
        <w:ind w:firstLine="480" w:firstLineChars="200"/>
        <w:rPr>
          <w:rFonts w:ascii="宋体" w:hAnsi="宋体" w:cs="宋体"/>
          <w:bCs/>
          <w:sz w:val="24"/>
        </w:rPr>
      </w:pPr>
      <w:r>
        <w:rPr>
          <w:rFonts w:hint="eastAsia" w:ascii="宋体" w:hAnsi="宋体" w:cs="宋体"/>
          <w:bCs/>
          <w:sz w:val="24"/>
        </w:rPr>
        <w:t>3.1 卖方应提供对机房及电源的要求。</w:t>
      </w:r>
    </w:p>
    <w:p>
      <w:pPr>
        <w:spacing w:line="400" w:lineRule="exact"/>
        <w:ind w:firstLine="480" w:firstLineChars="200"/>
        <w:rPr>
          <w:rFonts w:ascii="宋体" w:hAnsi="宋体" w:cs="宋体"/>
          <w:bCs/>
          <w:sz w:val="24"/>
        </w:rPr>
      </w:pPr>
      <w:r>
        <w:rPr>
          <w:rFonts w:hint="eastAsia" w:ascii="宋体" w:hAnsi="宋体" w:cs="宋体"/>
          <w:bCs/>
          <w:sz w:val="24"/>
        </w:rPr>
        <w:t>3.2 卖方应在接到买方通知的2天内派技术人员到现场安装、调试。</w:t>
      </w:r>
    </w:p>
    <w:p>
      <w:pPr>
        <w:spacing w:line="400" w:lineRule="exact"/>
        <w:ind w:firstLine="480" w:firstLineChars="200"/>
        <w:rPr>
          <w:rFonts w:ascii="宋体" w:hAnsi="宋体" w:cs="宋体"/>
          <w:sz w:val="24"/>
        </w:rPr>
      </w:pPr>
      <w:r>
        <w:rPr>
          <w:rFonts w:hint="eastAsia" w:ascii="宋体" w:hAnsi="宋体" w:cs="宋体"/>
          <w:bCs/>
          <w:sz w:val="24"/>
        </w:rPr>
        <w:t>3.3 卖方应向买方提供完整的技术资料</w:t>
      </w:r>
      <w:r>
        <w:rPr>
          <w:rFonts w:hint="eastAsia" w:ascii="宋体" w:hAnsi="宋体" w:cs="宋体"/>
          <w:sz w:val="24"/>
        </w:rPr>
        <w:t>壹套中、英文手册（技术说明书、使用说明书、维修手册、安装维修手册、操作手册、常用易消耗品单价等）、中华人民共和国医疗器械注册证等，各项指标和参数应符合验收标准，买方有权委托中国有资格单位或机构对设备性能、精度进行校核。</w:t>
      </w:r>
    </w:p>
    <w:p>
      <w:pPr>
        <w:spacing w:line="400" w:lineRule="exact"/>
        <w:ind w:firstLine="480" w:firstLineChars="200"/>
        <w:rPr>
          <w:rFonts w:ascii="宋体" w:hAnsi="宋体" w:cs="宋体"/>
          <w:sz w:val="24"/>
        </w:rPr>
      </w:pPr>
      <w:r>
        <w:rPr>
          <w:rFonts w:hint="eastAsia" w:ascii="宋体" w:hAnsi="宋体" w:cs="宋体"/>
          <w:sz w:val="24"/>
        </w:rPr>
        <w:t>3.4 根据该设备特点及技术要求卖方应对买方的技术、管理人员进行培训。</w:t>
      </w:r>
    </w:p>
    <w:p>
      <w:pPr>
        <w:spacing w:line="400" w:lineRule="exact"/>
        <w:ind w:firstLine="480" w:firstLineChars="200"/>
        <w:rPr>
          <w:rFonts w:ascii="宋体" w:hAnsi="宋体" w:cs="宋体"/>
          <w:sz w:val="24"/>
        </w:rPr>
      </w:pPr>
      <w:r>
        <w:rPr>
          <w:rFonts w:hint="eastAsia" w:ascii="宋体" w:hAnsi="宋体" w:cs="宋体"/>
          <w:sz w:val="24"/>
        </w:rPr>
        <w:t>3.5 卖方应提供设备的出厂检验报告、合格证书，</w:t>
      </w:r>
      <w:r>
        <w:rPr>
          <w:rFonts w:hint="eastAsia" w:ascii="宋体" w:hAnsi="宋体" w:cs="宋体"/>
          <w:color w:val="0000FF"/>
          <w:sz w:val="24"/>
        </w:rPr>
        <w:t>质保期</w:t>
      </w:r>
      <w:r>
        <w:rPr>
          <w:rFonts w:hint="eastAsia" w:ascii="宋体" w:hAnsi="宋体" w:cs="宋体"/>
          <w:color w:val="0000FF"/>
          <w:sz w:val="24"/>
          <w:lang w:val="en-US" w:eastAsia="zh-CN"/>
        </w:rPr>
        <w:t>3</w:t>
      </w:r>
      <w:r>
        <w:rPr>
          <w:rFonts w:hint="eastAsia" w:ascii="宋体" w:hAnsi="宋体" w:cs="宋体"/>
          <w:color w:val="0000FF"/>
          <w:sz w:val="24"/>
        </w:rPr>
        <w:t>年</w:t>
      </w:r>
      <w:r>
        <w:rPr>
          <w:rFonts w:hint="eastAsia" w:ascii="宋体" w:hAnsi="宋体" w:cs="宋体"/>
          <w:sz w:val="24"/>
        </w:rPr>
        <w:t>。投标人须提供承诺函，必须由原厂或其授权的售后服务机构提供质量保证及售后服务以保障医院未来的正常使用。</w:t>
      </w:r>
    </w:p>
    <w:p>
      <w:pPr>
        <w:spacing w:line="400" w:lineRule="exact"/>
        <w:ind w:firstLine="480" w:firstLineChars="200"/>
        <w:rPr>
          <w:rFonts w:ascii="宋体" w:hAnsi="宋体" w:cs="宋体"/>
          <w:sz w:val="24"/>
        </w:rPr>
      </w:pPr>
      <w:r>
        <w:rPr>
          <w:rFonts w:hint="eastAsia" w:ascii="宋体" w:hAnsi="宋体" w:cs="宋体"/>
          <w:sz w:val="24"/>
        </w:rPr>
        <w:t>3.6 制造商在国内设有正规维修站，提供维修资料。零配件应保证10年以上的供应期，提供主要零配件的优惠价。维修响应：接到维修通知后保证2小时响应，专职的技术服务人员到场时间小于24小时，零配件供应最长时间不超过3个工作日。维修时必须有备用品。并允诺做不到的赔偿条件。</w:t>
      </w:r>
    </w:p>
    <w:p>
      <w:pPr>
        <w:spacing w:line="400" w:lineRule="exact"/>
        <w:ind w:firstLine="480" w:firstLineChars="200"/>
        <w:rPr>
          <w:rFonts w:ascii="宋体" w:hAnsi="宋体" w:cs="宋体"/>
          <w:sz w:val="24"/>
        </w:rPr>
      </w:pPr>
      <w:r>
        <w:rPr>
          <w:rFonts w:hint="eastAsia" w:ascii="宋体" w:hAnsi="宋体" w:cs="宋体"/>
          <w:sz w:val="24"/>
        </w:rPr>
        <w:t>3.7 卖方应填报常用耗材及主要易损件的成交价。</w:t>
      </w:r>
    </w:p>
    <w:p>
      <w:pPr>
        <w:widowControl/>
        <w:spacing w:line="360" w:lineRule="auto"/>
        <w:ind w:firstLine="482" w:firstLineChars="200"/>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bCs/>
          <w:sz w:val="24"/>
        </w:rPr>
        <w:t>采购标的的所属行业（</w:t>
      </w:r>
      <w:r>
        <w:rPr>
          <w:rFonts w:hint="eastAsia" w:ascii="宋体" w:hAnsi="宋体" w:eastAsia="宋体" w:cs="宋体"/>
          <w:b/>
          <w:bCs/>
          <w:sz w:val="24"/>
          <w:u w:val="single"/>
        </w:rPr>
        <w:t xml:space="preserve"> 工业 </w:t>
      </w:r>
      <w:r>
        <w:rPr>
          <w:rFonts w:hint="eastAsia" w:ascii="宋体" w:hAnsi="宋体" w:eastAsia="宋体" w:cs="宋体"/>
          <w:b/>
          <w:bCs/>
          <w:sz w:val="24"/>
        </w:rPr>
        <w:t>），根据《工业和信息化部、国家统计局、国家发展和改革委员会、财政部关于印发中小企业划型标准规定的通知》（工信部联企业[2011]300号）规定的划分标准填写。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4214007"/>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83543B"/>
    <w:multiLevelType w:val="multilevel"/>
    <w:tmpl w:val="7D8354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ZDQ5NjNjM2U4Yjg2NDdkZDEyNmY1ZTlhMzllMmYifQ=="/>
  </w:docVars>
  <w:rsids>
    <w:rsidRoot w:val="0BAF61BC"/>
    <w:rsid w:val="0BAF61BC"/>
    <w:rsid w:val="52A95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paragraph" w:styleId="6">
    <w:name w:val="List Paragraph"/>
    <w:basedOn w:val="1"/>
    <w:autoRedefine/>
    <w:unhideWhenUsed/>
    <w:qFormat/>
    <w:uiPriority w:val="34"/>
    <w:pPr>
      <w:ind w:firstLine="420"/>
    </w:pPr>
  </w:style>
  <w:style w:type="paragraph" w:customStyle="1" w:styleId="7">
    <w:name w:val="索引 91"/>
    <w:basedOn w:val="1"/>
    <w:next w:val="1"/>
    <w:autoRedefine/>
    <w:qFormat/>
    <w:uiPriority w:val="0"/>
    <w:pPr>
      <w:ind w:left="16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2024-04-03T02:53:00Z</dcterms:created>
  <dc:creator>豆豆长痘痘</dc:creator>
  <cp:lastModifiedBy>豆豆长痘痘</cp:lastModifiedBy>
  <dcterms:modified xsi:type="dcterms:W3CDTF">2024-04-03T02:54:39Z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0D7F16CA231D4528982D1787D2D960FC_11</vt:lpwstr>
  </property>
</Properties>
</file>