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spacing w:before="120" w:beforeAutospacing="0" w:after="120" w:afterAutospacing="0" w:line="360" w:lineRule="auto"/>
      </w:pPr>
      <w:r>
        <w:t xml:space="preserve"> </w:t>
      </w:r>
      <w:r/>
    </w:p>
    <w:p>
      <w:pPr>
        <w:pStyle w:val="815"/>
        <w:jc w:val="center"/>
        <w:spacing w:before="120" w:beforeAutospacing="0" w:after="120" w:afterAutospacing="0" w:line="360" w:lineRule="auto"/>
      </w:pPr>
      <w:r>
        <w:rPr>
          <w:rFonts w:ascii="Arial" w:hAnsi="Arial" w:cs="Arial"/>
          <w:b/>
          <w:color w:val="000000"/>
          <w:sz w:val="84"/>
          <w:szCs w:val="84"/>
        </w:rPr>
        <w:t xml:space="preserve">招 标 文 件</w:t>
      </w:r>
      <w:r/>
    </w:p>
    <w:p>
      <w:pPr>
        <w:pStyle w:val="815"/>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15"/>
        <w:spacing w:before="120" w:beforeAutospacing="0" w:after="12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15"/>
        <w:spacing w:before="120" w:beforeAutospacing="0" w:after="120" w:afterAutospacing="0" w:line="360" w:lineRule="auto"/>
        <w:rPr>
          <w:rFonts w:hint="eastAsia" w:ascii="仿宋" w:hAnsi="仿宋" w:eastAsia="仿宋" w:cs="仿宋"/>
        </w:rPr>
      </w:pPr>
      <w:r>
        <w:rPr>
          <w:rFonts w:hint="eastAsia" w:ascii="仿宋" w:hAnsi="仿宋" w:eastAsia="仿宋" w:cs="仿宋"/>
          <w:b/>
          <w:color w:val="000000"/>
          <w:sz w:val="32"/>
          <w:szCs w:val="32"/>
        </w:rPr>
        <w:t xml:space="preserve">项目名称：阜宁县新一轮农村公路网规划修编咨询服务</w:t>
      </w:r>
      <w:r/>
    </w:p>
    <w:p>
      <w:pPr>
        <w:pStyle w:val="815"/>
        <w:jc w:val="both"/>
        <w:spacing w:beforeAutospacing="0" w:afterAutospacing="0"/>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项目编号：</w:t>
      </w:r>
      <w:r>
        <w:rPr>
          <w:rFonts w:hint="eastAsia" w:ascii="仿宋" w:hAnsi="仿宋" w:eastAsia="仿宋" w:cs="仿宋"/>
          <w:color w:val="000000"/>
          <w:sz w:val="21"/>
          <w:szCs w:val="21"/>
        </w:rPr>
        <w:tab/>
      </w:r>
      <w:r>
        <w:rPr>
          <w:rFonts w:hint="eastAsia" w:ascii="仿宋" w:hAnsi="仿宋" w:eastAsia="仿宋" w:cs="仿宋"/>
          <w:b/>
          <w:color w:val="000000"/>
          <w:sz w:val="32"/>
          <w:szCs w:val="32"/>
        </w:rPr>
        <w:t xml:space="preserve">JSZC-320923-YYZX-G2024-0001</w:t>
      </w:r>
      <w:r/>
    </w:p>
    <w:p>
      <w:pPr>
        <w:pStyle w:val="815"/>
        <w:spacing w:beforeAutospacing="0" w:afterAutospacing="0" w:line="360" w:lineRule="auto"/>
      </w:pPr>
      <w:r>
        <w:t xml:space="preserve"> </w:t>
      </w:r>
      <w:r/>
    </w:p>
    <w:p>
      <w:pPr>
        <w:pStyle w:val="815"/>
        <w:spacing w:beforeAutospacing="0" w:afterAutospacing="0" w:line="360" w:lineRule="auto"/>
      </w:pPr>
      <w:r>
        <w:t xml:space="preserve"> </w:t>
      </w:r>
      <w:r/>
    </w:p>
    <w:p>
      <w:pPr>
        <w:pStyle w:val="815"/>
        <w:spacing w:beforeAutospacing="0" w:afterAutospacing="0" w:line="360" w:lineRule="auto"/>
      </w:pPr>
      <w:r>
        <w:t xml:space="preserve"> </w:t>
      </w:r>
      <w:r/>
    </w:p>
    <w:p>
      <w:pPr>
        <w:pStyle w:val="815"/>
        <w:spacing w:beforeAutospacing="0" w:afterAutospacing="0" w:line="360" w:lineRule="auto"/>
      </w:pPr>
      <w:r>
        <w:t xml:space="preserve"> </w:t>
      </w:r>
      <w:r/>
    </w:p>
    <w:p>
      <w:pPr>
        <w:pStyle w:val="815"/>
        <w:spacing w:beforeAutospacing="0" w:afterAutospacing="0" w:line="360" w:lineRule="auto"/>
      </w:pPr>
      <w:r>
        <w:t xml:space="preserve"> </w:t>
      </w:r>
      <w:r/>
    </w:p>
    <w:p>
      <w:pPr>
        <w:pStyle w:val="815"/>
        <w:spacing w:beforeAutospacing="0" w:afterAutospacing="0" w:line="360" w:lineRule="auto"/>
      </w:pPr>
      <w:r>
        <w:t xml:space="preserve"> </w:t>
      </w:r>
      <w:r/>
    </w:p>
    <w:p>
      <w:pPr>
        <w:pStyle w:val="815"/>
        <w:spacing w:beforeAutospacing="0" w:afterAutospacing="0" w:line="360" w:lineRule="auto"/>
      </w:pPr>
      <w:r>
        <w:t xml:space="preserve"> </w:t>
      </w:r>
      <w:r/>
    </w:p>
    <w:p>
      <w:pPr>
        <w:pStyle w:val="815"/>
        <w:jc w:val="center"/>
        <w:spacing w:before="120" w:beforeAutospacing="0" w:after="120" w:afterAutospacing="0" w:line="360" w:lineRule="auto"/>
        <w:rPr>
          <w:rFonts w:hint="eastAsia" w:ascii="仿宋" w:hAnsi="仿宋" w:eastAsia="仿宋" w:cs="仿宋"/>
          <w:b/>
          <w:color w:val="000000"/>
          <w:sz w:val="40"/>
          <w:szCs w:val="40"/>
          <w:lang w:val="en-US" w:eastAsia="zh-CN"/>
        </w:rPr>
      </w:pPr>
      <w:r>
        <w:rPr>
          <w:rFonts w:hint="eastAsia" w:ascii="仿宋" w:hAnsi="仿宋" w:eastAsia="仿宋" w:cs="仿宋"/>
          <w:b/>
          <w:color w:val="000000"/>
          <w:sz w:val="40"/>
          <w:szCs w:val="40"/>
          <w:lang w:val="en-US" w:eastAsia="zh-CN"/>
        </w:rPr>
      </w:r>
      <w:r/>
    </w:p>
    <w:p>
      <w:pPr>
        <w:pStyle w:val="815"/>
        <w:jc w:val="center"/>
        <w:spacing w:before="120" w:beforeAutospacing="0" w:after="120" w:afterAutospacing="0" w:line="360" w:lineRule="auto"/>
        <w:rPr>
          <w:rFonts w:hint="eastAsia" w:ascii="仿宋" w:hAnsi="仿宋" w:eastAsia="仿宋" w:cs="仿宋"/>
          <w:b/>
          <w:color w:val="000000"/>
          <w:sz w:val="40"/>
          <w:szCs w:val="40"/>
        </w:rPr>
      </w:pPr>
      <w:r>
        <w:rPr>
          <w:rFonts w:hint="eastAsia" w:ascii="仿宋" w:hAnsi="仿宋" w:eastAsia="仿宋" w:cs="仿宋"/>
          <w:b/>
          <w:color w:val="000000"/>
          <w:sz w:val="40"/>
          <w:szCs w:val="40"/>
          <w:lang w:val="en-US" w:eastAsia="zh-CN"/>
        </w:rPr>
        <w:t xml:space="preserve">阜宁</w:t>
      </w:r>
      <w:r>
        <w:rPr>
          <w:rFonts w:hint="eastAsia" w:ascii="仿宋" w:hAnsi="仿宋" w:eastAsia="仿宋" w:cs="仿宋"/>
          <w:b/>
          <w:color w:val="000000"/>
          <w:sz w:val="40"/>
          <w:szCs w:val="40"/>
        </w:rPr>
        <w:t xml:space="preserve">县交通运输局</w:t>
      </w:r>
      <w:r/>
    </w:p>
    <w:p>
      <w:pPr>
        <w:pStyle w:val="815"/>
        <w:jc w:val="center"/>
        <w:spacing w:before="120" w:beforeAutospacing="0" w:after="120" w:afterAutospacing="0"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815"/>
        <w:jc w:val="center"/>
        <w:spacing w:before="120" w:beforeAutospacing="0" w:after="120" w:afterAutospacing="0" w:line="360" w:lineRule="auto"/>
        <w:rPr>
          <w:rFonts w:hint="eastAsia" w:ascii="仿宋" w:hAnsi="仿宋" w:eastAsia="仿宋" w:cs="仿宋"/>
        </w:rPr>
      </w:pPr>
      <w:r>
        <w:rPr>
          <w:rFonts w:hint="eastAsia" w:ascii="仿宋" w:hAnsi="仿宋" w:eastAsia="仿宋" w:cs="仿宋"/>
          <w:b/>
          <w:color w:val="000000"/>
          <w:sz w:val="32"/>
          <w:szCs w:val="32"/>
          <w:lang w:val="en-US" w:eastAsia="zh-CN"/>
        </w:rPr>
        <w:t xml:space="preserve">2024</w:t>
      </w:r>
      <w:r>
        <w:rPr>
          <w:rFonts w:hint="eastAsia" w:ascii="仿宋" w:hAnsi="仿宋" w:eastAsia="仿宋" w:cs="仿宋"/>
          <w:b/>
          <w:color w:val="000000"/>
          <w:sz w:val="32"/>
          <w:szCs w:val="32"/>
        </w:rPr>
        <w:t xml:space="preserve">年</w:t>
      </w:r>
      <w:r>
        <w:rPr>
          <w:rFonts w:hint="eastAsia" w:ascii="仿宋" w:hAnsi="仿宋" w:eastAsia="仿宋" w:cs="仿宋"/>
          <w:b/>
          <w:color w:val="000000"/>
          <w:sz w:val="32"/>
          <w:szCs w:val="32"/>
          <w:lang w:val="en-US" w:eastAsia="zh-CN"/>
        </w:rPr>
        <w:t xml:space="preserve">4</w:t>
      </w:r>
      <w:r>
        <w:rPr>
          <w:rFonts w:hint="eastAsia" w:ascii="仿宋" w:hAnsi="仿宋" w:eastAsia="仿宋" w:cs="仿宋"/>
          <w:b/>
          <w:color w:val="000000"/>
          <w:sz w:val="32"/>
          <w:szCs w:val="32"/>
        </w:rPr>
        <w:t xml:space="preserve">月</w:t>
      </w:r>
      <w:r>
        <w:rPr>
          <w:rFonts w:hint="eastAsia" w:ascii="仿宋" w:hAnsi="仿宋" w:eastAsia="仿宋" w:cs="仿宋"/>
          <w:b/>
          <w:color w:val="000000"/>
          <w:sz w:val="32"/>
          <w:szCs w:val="32"/>
          <w:lang w:val="en-US" w:eastAsia="zh-CN"/>
        </w:rPr>
        <w:t xml:space="preserve">30</w:t>
      </w:r>
      <w:r>
        <w:rPr>
          <w:rFonts w:hint="eastAsia" w:ascii="仿宋" w:hAnsi="仿宋" w:eastAsia="仿宋" w:cs="仿宋"/>
          <w:b/>
          <w:color w:val="000000"/>
          <w:sz w:val="32"/>
          <w:szCs w:val="32"/>
        </w:rPr>
        <w:t xml:space="preserve">日</w:t>
      </w:r>
      <w:r/>
    </w:p>
    <w:p>
      <w:pPr>
        <w:pStyle w:val="815"/>
        <w:spacing w:before="120" w:beforeAutospacing="0" w:after="120" w:afterAutospacing="0" w:line="360" w:lineRule="auto"/>
      </w:pPr>
      <w:r>
        <w:rPr>
          <w:rFonts w:ascii="Arial" w:hAnsi="Arial" w:cs="Arial"/>
          <w:color w:val="000000"/>
        </w:rPr>
        <w:t xml:space="preserve">                        </w:t>
      </w:r>
      <w:r/>
    </w:p>
    <w:p>
      <w:pPr>
        <w:pStyle w:val="815"/>
        <w:jc w:val="center"/>
        <w:spacing w:before="120" w:beforeAutospacing="0" w:after="120" w:afterAutospacing="0" w:line="360" w:lineRule="auto"/>
      </w:pPr>
      <w:r>
        <w:t xml:space="preserve"> </w:t>
      </w:r>
      <w:r/>
    </w:p>
    <w:p>
      <w:pPr>
        <w:pStyle w:val="815"/>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120614210"/>
      <w:r/>
      <w:bookmarkStart w:id="2" w:name="_Toc20823272"/>
      <w:r/>
      <w:bookmarkStart w:id="3" w:name="_Toc523127445"/>
      <w:r/>
      <w:bookmarkStart w:id="4" w:name="_Toc513029200"/>
      <w:r/>
      <w:bookmarkStart w:id="5" w:name="_Toc47975720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15"/>
        <w:jc w:val="both"/>
        <w:spacing w:beforeAutospacing="0" w:afterAutospacing="0" w:line="480" w:lineRule="auto"/>
      </w:pPr>
      <w:r>
        <w:t xml:space="preserve"> </w:t>
      </w:r>
      <w:r/>
    </w:p>
    <w:p>
      <w:pPr>
        <w:pStyle w:val="81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1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1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1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1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1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15"/>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815"/>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阜宁县新一轮农村公路网规划修编咨询服务</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24</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点 </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p>
    <w:p>
      <w:pPr>
        <w:pStyle w:val="815"/>
        <w:jc w:val="both"/>
        <w:keepLines/>
        <w:keepNext/>
        <w:spacing w:before="145" w:beforeAutospacing="0" w:after="145" w:afterAutospacing="0" w:line="360" w:lineRule="auto"/>
        <w:rPr>
          <w:sz w:val="32"/>
          <w:szCs w:val="32"/>
        </w:rPr>
      </w:pPr>
      <w:r/>
      <w:bookmarkStart w:id="6" w:name="_Hlk24379207"/>
      <w:r/>
      <w:bookmarkStart w:id="7" w:name="_Toc28359079"/>
      <w:r/>
      <w:bookmarkStart w:id="8" w:name="_Toc35393790"/>
      <w:r/>
      <w:bookmarkStart w:id="9" w:name="_Toc28359002"/>
      <w:r/>
      <w:bookmarkStart w:id="10" w:name="_Toc38985263"/>
      <w:r/>
      <w:bookmarkStart w:id="11" w:name="_Toc35393621"/>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815"/>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1.项目编号：JSZC-320923-YYZX-G2024-0001</w:t>
      </w:r>
      <w:r/>
    </w:p>
    <w:p>
      <w:pPr>
        <w:pStyle w:val="815"/>
        <w:ind w:firstLine="56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2.项目名称：阜宁县新一轮农村公路网规划修编咨询服务</w:t>
      </w:r>
      <w:r/>
    </w:p>
    <w:p>
      <w:pPr>
        <w:pStyle w:val="815"/>
        <w:ind w:firstLine="56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815"/>
        <w:ind w:firstLine="560"/>
        <w:jc w:val="both"/>
        <w:spacing w:beforeAutospacing="0" w:afterAutospacing="0" w:line="360" w:lineRule="auto"/>
        <w:rPr>
          <w:rFonts w:ascii="仿宋" w:hAnsi="仿宋" w:eastAsia="仿宋" w:cs="仿宋"/>
          <w:color w:val="000000"/>
          <w:sz w:val="28"/>
          <w:szCs w:val="28"/>
          <w:shd w:val="clear" w:color="auto" w:fill="ffff00"/>
        </w:rPr>
      </w:pPr>
      <w:r>
        <w:rPr>
          <w:rFonts w:hint="eastAsia" w:ascii="仿宋" w:hAnsi="仿宋" w:eastAsia="仿宋" w:cs="仿宋"/>
          <w:color w:val="000000"/>
          <w:sz w:val="28"/>
          <w:szCs w:val="28"/>
        </w:rPr>
        <w:t xml:space="preserve">4.预算金额：</w:t>
      </w:r>
      <w:r>
        <w:rPr>
          <w:rFonts w:hint="eastAsia" w:ascii="仿宋" w:hAnsi="仿宋" w:eastAsia="仿宋" w:cs="仿宋"/>
          <w:color w:val="000000"/>
          <w:sz w:val="28"/>
          <w:szCs w:val="28"/>
          <w:lang w:val="en-US" w:eastAsia="zh-CN"/>
        </w:rPr>
        <w:t xml:space="preserve">90万元</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color w:val="333333"/>
          <w:sz w:val="28"/>
          <w:szCs w:val="28"/>
          <w:shd w:val="clear" w:color="auto" w:fill="ffffff"/>
          <w:lang w:val="en-US" w:eastAsia="zh-CN"/>
        </w:rPr>
        <w:t xml:space="preserve">90万元</w:t>
      </w:r>
      <w:r/>
    </w:p>
    <w:p>
      <w:pPr>
        <w:pStyle w:val="815"/>
        <w:ind w:firstLine="56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6.采购需求（简介）：阜宁县新一轮农村公路网规划修编咨询服务</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服务具体内容及要求详见招标文件第四章项目需求。</w:t>
      </w:r>
      <w:r/>
    </w:p>
    <w:p>
      <w:pPr>
        <w:pStyle w:val="815"/>
        <w:ind w:firstLine="560"/>
        <w:jc w:val="both"/>
        <w:spacing w:beforeAutospacing="0" w:afterAutospacing="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7.合同履行期限：120日历天，合同签订后四个月内完成全部工作内容（具体服从</w:t>
      </w:r>
      <w:r>
        <w:rPr>
          <w:rFonts w:hint="eastAsia" w:ascii="仿宋" w:hAnsi="仿宋" w:eastAsia="仿宋" w:cs="仿宋"/>
          <w:color w:val="000000"/>
          <w:sz w:val="28"/>
          <w:szCs w:val="28"/>
          <w:lang w:val="en-US" w:eastAsia="zh-CN"/>
        </w:rPr>
        <w:t xml:space="preserve">采购人</w:t>
      </w:r>
      <w:r>
        <w:rPr>
          <w:rFonts w:hint="eastAsia" w:ascii="仿宋" w:hAnsi="仿宋" w:eastAsia="仿宋" w:cs="仿宋"/>
          <w:color w:val="000000"/>
          <w:sz w:val="28"/>
          <w:szCs w:val="28"/>
        </w:rPr>
        <w:t xml:space="preserve">服务期要求</w:t>
      </w:r>
      <w:r>
        <w:rPr>
          <w:rFonts w:hint="eastAsia" w:ascii="仿宋" w:hAnsi="仿宋" w:eastAsia="仿宋" w:cs="仿宋"/>
          <w:color w:val="000000"/>
          <w:sz w:val="28"/>
          <w:szCs w:val="28"/>
          <w:lang w:eastAsia="zh-CN"/>
        </w:rPr>
        <w:t xml:space="preserve">）</w:t>
      </w:r>
      <w:r/>
    </w:p>
    <w:p>
      <w:pPr>
        <w:pStyle w:val="815"/>
        <w:ind w:firstLine="560"/>
        <w:jc w:val="both"/>
        <w:spacing w:beforeAutospacing="0" w:afterAutospacing="0" w:line="360" w:lineRule="auto"/>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 xml:space="preserve">8.本项目</w:t>
      </w:r>
      <w:r>
        <w:rPr>
          <w:rFonts w:hint="eastAsia" w:ascii="仿宋" w:hAnsi="仿宋" w:eastAsia="仿宋" w:cs="仿宋"/>
          <w:color w:val="333333"/>
          <w:sz w:val="28"/>
          <w:szCs w:val="28"/>
          <w:shd w:val="clear" w:color="auto" w:fill="ffffff"/>
          <w:lang w:val="en-US" w:eastAsia="zh-CN"/>
        </w:rPr>
        <w:t xml:space="preserve">不</w:t>
      </w:r>
      <w:r>
        <w:rPr>
          <w:rFonts w:hint="eastAsia" w:ascii="仿宋" w:hAnsi="仿宋" w:eastAsia="仿宋" w:cs="仿宋"/>
          <w:color w:val="333333"/>
          <w:sz w:val="28"/>
          <w:szCs w:val="28"/>
          <w:shd w:val="clear" w:color="auto" w:fill="ffffff"/>
        </w:rPr>
        <w:t xml:space="preserve">接受联合体</w:t>
      </w:r>
      <w:r>
        <w:rPr>
          <w:rFonts w:hint="eastAsia" w:ascii="仿宋" w:hAnsi="仿宋" w:eastAsia="仿宋" w:cs="仿宋"/>
          <w:color w:val="000000"/>
          <w:sz w:val="28"/>
          <w:szCs w:val="28"/>
        </w:rPr>
        <w:t xml:space="preserve">参与招标</w:t>
      </w:r>
      <w:r>
        <w:rPr>
          <w:rFonts w:hint="eastAsia" w:ascii="仿宋" w:hAnsi="仿宋" w:eastAsia="仿宋" w:cs="仿宋"/>
          <w:color w:val="000000"/>
          <w:sz w:val="28"/>
          <w:szCs w:val="28"/>
          <w:lang w:eastAsia="zh-CN"/>
        </w:rPr>
        <w:t xml:space="preserve">。</w:t>
      </w:r>
      <w:r/>
    </w:p>
    <w:p>
      <w:pPr>
        <w:pStyle w:val="815"/>
        <w:jc w:val="both"/>
        <w:keepLines/>
        <w:keepNext/>
        <w:spacing w:before="145" w:beforeAutospacing="0" w:after="145" w:afterAutospacing="0" w:line="360" w:lineRule="auto"/>
      </w:pPr>
      <w:r/>
      <w:bookmarkStart w:id="12" w:name="_Toc28359080"/>
      <w:r/>
      <w:bookmarkStart w:id="13" w:name="_Toc28359003"/>
      <w:r/>
      <w:bookmarkStart w:id="14" w:name="_Toc35393622"/>
      <w:r/>
      <w:bookmarkStart w:id="15" w:name="_Toc35393791"/>
      <w:r/>
      <w:bookmarkStart w:id="16" w:name="_Toc38985264"/>
      <w:r>
        <w:rPr>
          <w:rFonts w:ascii="Times New Roman" w:hAnsi="Times New Roman"/>
          <w:b/>
          <w:color w:val="000000"/>
          <w:sz w:val="32"/>
          <w:szCs w:val="32"/>
        </w:rPr>
        <w:t xml:space="preserve">二、申请人的资格要求：</w:t>
      </w:r>
      <w:bookmarkEnd w:id="12"/>
      <w:r/>
      <w:bookmarkEnd w:id="13"/>
      <w:r/>
      <w:bookmarkEnd w:id="14"/>
      <w:r/>
      <w:bookmarkEnd w:id="15"/>
      <w:r/>
      <w:bookmarkEnd w:id="16"/>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1.满足《中华人民共和国政府采购法》第二十二条规定，并提供下列材料：</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 法人或者其他组织的营业执照等证明文件，自然人的身份证明；</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1.2</w:t>
      </w:r>
      <w:r>
        <w:rPr>
          <w:rFonts w:hint="eastAsia" w:ascii="仿宋" w:hAnsi="仿宋" w:eastAsia="仿宋" w:cs="仿宋"/>
          <w:color w:val="333333"/>
          <w:sz w:val="28"/>
          <w:szCs w:val="28"/>
          <w:shd w:val="clear" w:color="auto" w:fill="ffffff"/>
          <w:lang w:val="en-US" w:eastAsia="zh-CN"/>
        </w:rPr>
        <w:t xml:space="preserve">022</w:t>
      </w:r>
      <w:r>
        <w:rPr>
          <w:rFonts w:hint="eastAsia" w:ascii="仿宋" w:hAnsi="仿宋" w:eastAsia="仿宋" w:cs="仿宋"/>
          <w:color w:val="333333"/>
          <w:sz w:val="28"/>
          <w:szCs w:val="28"/>
          <w:shd w:val="clear" w:color="auto" w:fill="ffffff"/>
        </w:rPr>
        <w:t xml:space="preserve">年度</w:t>
      </w:r>
      <w:r>
        <w:rPr>
          <w:rFonts w:hint="eastAsia" w:ascii="仿宋" w:hAnsi="仿宋" w:eastAsia="仿宋" w:cs="仿宋"/>
          <w:color w:val="333333"/>
          <w:sz w:val="28"/>
          <w:szCs w:val="28"/>
          <w:shd w:val="clear" w:color="auto" w:fill="ffffff"/>
          <w:lang w:val="en-US" w:eastAsia="zh-CN"/>
        </w:rPr>
        <w:t xml:space="preserve">或2023年度</w:t>
      </w:r>
      <w:r>
        <w:rPr>
          <w:rFonts w:hint="eastAsia" w:ascii="仿宋" w:hAnsi="仿宋" w:eastAsia="仿宋" w:cs="仿宋"/>
          <w:color w:val="333333"/>
          <w:sz w:val="28"/>
          <w:szCs w:val="28"/>
          <w:shd w:val="clear" w:color="auto" w:fill="ffffff"/>
        </w:rPr>
        <w:t xml:space="preserve">的财务状况报表（财务报表至少应包括资产负债表、利润表，成立不满一年无需提供）；</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1.3具备履行合同所必需的设备和专业技术能力的书面声明；</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1.5参加政府采购活动前3年内在经营活动中没有重大违法记录的书面声明</w:t>
      </w:r>
      <w:r/>
    </w:p>
    <w:p>
      <w:pPr>
        <w:ind w:firstLine="560"/>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1.6法律、行政法规规定的其他条件。</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1.8单位负责人为同一人或者存在直接控股、管理关系的不同供应商，不得参加同一合同项下的政府采购活动。</w:t>
      </w:r>
      <w:r/>
    </w:p>
    <w:p>
      <w:pPr>
        <w:pStyle w:val="815"/>
        <w:numPr>
          <w:ilvl w:val="0"/>
          <w:numId w:val="0"/>
        </w:numPr>
        <w:ind w:firstLine="56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落实政府采购政策需满足的资格要求：无</w:t>
      </w:r>
      <w:r/>
    </w:p>
    <w:p>
      <w:pPr>
        <w:pStyle w:val="815"/>
        <w:numPr>
          <w:ilvl w:val="0"/>
          <w:numId w:val="0"/>
        </w:numPr>
        <w:ind w:firstLine="560"/>
        <w:jc w:val="both"/>
        <w:spacing w:beforeAutospacing="0" w:afterAutospacing="0"/>
        <w:rPr>
          <w:rFonts w:hint="eastAsia" w:ascii="仿宋" w:hAnsi="仿宋" w:eastAsia="仿宋" w:cs="仿宋"/>
          <w:b/>
          <w:bCs/>
          <w:i/>
          <w:iCs/>
          <w:color w:val="000000"/>
          <w:sz w:val="28"/>
          <w:szCs w:val="28"/>
          <w:u w:val="single"/>
        </w:rPr>
      </w:pPr>
      <w:r>
        <w:rPr>
          <w:rFonts w:hint="eastAsia" w:ascii="仿宋" w:hAnsi="仿宋" w:eastAsia="仿宋" w:cs="仿宋"/>
          <w:color w:val="000000"/>
          <w:sz w:val="28"/>
          <w:szCs w:val="28"/>
        </w:rPr>
        <w:t xml:space="preserve">3.本项目的特定资格要求：</w:t>
      </w:r>
      <w:r>
        <w:rPr>
          <w:rFonts w:hint="eastAsia" w:ascii="仿宋" w:hAnsi="仿宋" w:eastAsia="仿宋" w:cs="仿宋"/>
          <w:b/>
          <w:bCs/>
          <w:i/>
          <w:iCs/>
          <w:color w:val="000000"/>
          <w:sz w:val="28"/>
          <w:szCs w:val="28"/>
          <w:u w:val="single"/>
        </w:rPr>
        <w:t xml:space="preserve">投标人须具有建设行政管理部门颁发的公路行业(公路)设计乙级及以上资质，同时投标人应进入“全国投资项目在线审批监管平台”中的工程咨询单位名录（备案专业应包含公路，服务范围应包含规划咨询）</w:t>
      </w:r>
      <w:r/>
    </w:p>
    <w:p>
      <w:pPr>
        <w:pStyle w:val="815"/>
        <w:jc w:val="both"/>
        <w:keepLines/>
        <w:keepNext/>
        <w:spacing w:before="145" w:beforeAutospacing="0" w:after="145" w:afterAutospacing="0" w:line="360" w:lineRule="auto"/>
        <w:rPr>
          <w:rFonts w:ascii="Times New Roman" w:hAnsi="Times New Roman"/>
          <w:b/>
          <w:color w:val="000000"/>
          <w:sz w:val="32"/>
          <w:szCs w:val="32"/>
        </w:rPr>
      </w:pPr>
      <w:r>
        <w:rPr>
          <w:rFonts w:ascii="Times New Roman" w:hAnsi="Times New Roman"/>
          <w:b/>
          <w:color w:val="000000"/>
          <w:sz w:val="32"/>
          <w:szCs w:val="32"/>
        </w:rPr>
        <w:t xml:space="preserve">三、获取招标文件</w:t>
      </w:r>
      <w:r/>
    </w:p>
    <w:p>
      <w:pPr>
        <w:pStyle w:val="815"/>
        <w:ind w:firstLine="560"/>
        <w:jc w:val="both"/>
        <w:spacing w:beforeAutospacing="0" w:afterAutospacing="0" w:line="23" w:lineRule="atLeast"/>
        <w:shd w:val="clear" w:color="auto" w:fill="ffffff"/>
        <w:widowControl/>
        <w:rPr>
          <w:rFonts w:ascii="仿宋" w:hAnsi="仿宋" w:eastAsia="仿宋" w:cs="仿宋"/>
          <w:color w:val="000000"/>
          <w:sz w:val="28"/>
          <w:szCs w:val="28"/>
        </w:rPr>
      </w:pPr>
      <w:r/>
      <w:bookmarkStart w:id="17" w:name="_Toc35393793"/>
      <w:r/>
      <w:bookmarkStart w:id="18" w:name="_Toc28359005"/>
      <w:r/>
      <w:bookmarkStart w:id="19" w:name="_Toc35393624"/>
      <w:r/>
      <w:bookmarkStart w:id="20" w:name="_Toc28359082"/>
      <w:r/>
      <w:bookmarkStart w:id="21" w:name="_Toc38985266"/>
      <w:r>
        <w:rPr>
          <w:rFonts w:hint="eastAsia" w:ascii="仿宋" w:hAnsi="仿宋" w:eastAsia="仿宋" w:cs="仿宋"/>
          <w:color w:val="000000"/>
          <w:sz w:val="28"/>
          <w:szCs w:val="28"/>
        </w:rPr>
        <w:t xml:space="preserve">1.时间：</w:t>
      </w:r>
      <w:bookmarkEnd w:id="17"/>
      <w:r/>
      <w:bookmarkEnd w:id="18"/>
      <w:r/>
      <w:bookmarkEnd w:id="19"/>
      <w:r/>
      <w:bookmarkEnd w:id="20"/>
      <w:r/>
      <w:bookmarkEnd w:id="21"/>
      <w:r>
        <w:rPr>
          <w:rFonts w:hint="eastAsia" w:ascii="仿宋" w:hAnsi="仿宋" w:eastAsia="仿宋" w:cs="仿宋"/>
          <w:color w:val="333333"/>
          <w:sz w:val="28"/>
          <w:szCs w:val="28"/>
          <w:u w:val="single"/>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lang w:val="en-US" w:eastAsia="zh-CN"/>
        </w:rPr>
        <w:t xml:space="preserve">4</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lang w:val="en-US" w:eastAsia="zh-CN"/>
        </w:rPr>
        <w:t xml:space="preserve">30</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lang w:val="en-US" w:eastAsia="zh-CN"/>
        </w:rPr>
        <w:t xml:space="preserve">5</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lang w:val="en-US" w:eastAsia="zh-CN"/>
        </w:rPr>
        <w:t xml:space="preserve">10</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i/>
          <w:iCs/>
          <w:color w:val="333333"/>
          <w:sz w:val="28"/>
          <w:szCs w:val="28"/>
          <w:u w:val="single"/>
          <w:shd w:val="clear" w:color="auto" w:fill="ffffff"/>
        </w:rPr>
        <w:t xml:space="preserve">提供期限自本公告发布之日起不得少于5个工作日</w:t>
      </w:r>
      <w:r>
        <w:rPr>
          <w:rFonts w:hint="eastAsia" w:ascii="仿宋" w:hAnsi="仿宋" w:eastAsia="仿宋" w:cs="仿宋"/>
          <w:color w:val="333333"/>
          <w:sz w:val="28"/>
          <w:szCs w:val="28"/>
          <w:u w:val="single"/>
          <w:shd w:val="clear" w:color="auto" w:fill="ffffff"/>
        </w:rPr>
        <w:t xml:space="preserve">）</w:t>
      </w:r>
      <w:r>
        <w:rPr>
          <w:rFonts w:hint="eastAsia" w:ascii="仿宋" w:hAnsi="仿宋" w:eastAsia="仿宋" w:cs="仿宋"/>
          <w:color w:val="333333"/>
          <w:sz w:val="28"/>
          <w:szCs w:val="28"/>
          <w:shd w:val="clear" w:color="auto" w:fill="ffffff"/>
        </w:rPr>
        <w:t xml:space="preserve">，每天上午</w:t>
      </w:r>
      <w:r>
        <w:rPr>
          <w:rFonts w:hint="eastAsia" w:ascii="仿宋" w:hAnsi="仿宋" w:eastAsia="仿宋" w:cs="仿宋"/>
          <w:color w:val="333333"/>
          <w:sz w:val="28"/>
          <w:szCs w:val="28"/>
          <w:u w:val="single"/>
          <w:shd w:val="clear" w:color="auto" w:fill="ffffff"/>
          <w:lang w:val="en-US" w:eastAsia="zh-CN"/>
        </w:rPr>
        <w:t xml:space="preserve">8点30分</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lang w:val="en-US" w:eastAsia="zh-CN"/>
        </w:rPr>
        <w:t xml:space="preserve">12点00分</w:t>
      </w:r>
      <w:r>
        <w:rPr>
          <w:rFonts w:hint="eastAsia" w:ascii="仿宋" w:hAnsi="仿宋" w:eastAsia="仿宋" w:cs="仿宋"/>
          <w:color w:val="333333"/>
          <w:sz w:val="28"/>
          <w:szCs w:val="28"/>
          <w:shd w:val="clear" w:color="auto" w:fill="ffffff"/>
        </w:rPr>
        <w:t xml:space="preserve">，下午</w:t>
      </w:r>
      <w:r>
        <w:rPr>
          <w:rFonts w:hint="eastAsia" w:ascii="仿宋" w:hAnsi="仿宋" w:eastAsia="仿宋" w:cs="仿宋"/>
          <w:color w:val="333333"/>
          <w:sz w:val="28"/>
          <w:szCs w:val="28"/>
          <w:u w:val="single"/>
          <w:shd w:val="clear" w:color="auto" w:fill="ffffff"/>
          <w:lang w:val="en-US" w:eastAsia="zh-CN"/>
        </w:rPr>
        <w:t xml:space="preserve">14点30分</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lang w:val="en-US" w:eastAsia="zh-CN"/>
        </w:rPr>
        <w:t xml:space="preserve">18点00</w:t>
      </w:r>
      <w:r>
        <w:rPr>
          <w:rFonts w:hint="eastAsia" w:ascii="仿宋" w:hAnsi="仿宋" w:eastAsia="仿宋" w:cs="仿宋"/>
          <w:color w:val="333333"/>
          <w:sz w:val="28"/>
          <w:szCs w:val="28"/>
          <w:shd w:val="clear" w:color="auto" w:fill="ffffff"/>
          <w:lang w:val="en-US" w:eastAsia="zh-CN"/>
        </w:rPr>
        <w:t xml:space="preserve">分</w:t>
      </w:r>
      <w:r>
        <w:rPr>
          <w:rFonts w:hint="eastAsia" w:ascii="仿宋" w:hAnsi="仿宋" w:eastAsia="仿宋" w:cs="仿宋"/>
          <w:color w:val="333333"/>
          <w:sz w:val="28"/>
          <w:szCs w:val="28"/>
          <w:shd w:val="clear" w:color="auto" w:fill="ffffff"/>
        </w:rPr>
        <w:t xml:space="preserve">（北京时间，法定节假日除外 ）</w:t>
      </w:r>
      <w:r>
        <w:rPr>
          <w:rFonts w:hint="eastAsia" w:ascii="仿宋" w:hAnsi="仿宋" w:eastAsia="仿宋" w:cs="仿宋"/>
          <w:color w:val="000000"/>
          <w:sz w:val="28"/>
          <w:szCs w:val="28"/>
        </w:rPr>
        <w:t xml:space="preserve">。</w:t>
      </w:r>
      <w:r/>
    </w:p>
    <w:p>
      <w:pPr>
        <w:ind w:firstLine="560"/>
        <w:jc w:val="left"/>
        <w:spacing w:line="560" w:lineRule="exact"/>
        <w:widowControl/>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2.地点：</w:t>
      </w:r>
      <w:r>
        <w:rPr>
          <w:rFonts w:hint="eastAsia" w:ascii="仿宋" w:hAnsi="仿宋" w:eastAsia="仿宋" w:cs="仿宋"/>
          <w:b/>
          <w:bCs/>
          <w:color w:val="333333"/>
          <w:sz w:val="28"/>
          <w:szCs w:val="28"/>
          <w:shd w:val="clear" w:color="auto" w:fill="ffffff"/>
          <w:lang w:val="en-US" w:eastAsia="zh-CN" w:bidi="ar-SA"/>
        </w:rPr>
        <w:t xml:space="preserve">中国政府采购网、江苏政府采购网、盐城市政府采购网</w:t>
      </w:r>
      <w:r/>
    </w:p>
    <w:p>
      <w:pPr>
        <w:pStyle w:val="815"/>
        <w:ind w:firstLine="560"/>
        <w:jc w:val="both"/>
        <w:spacing w:beforeAutospacing="0" w:afterAutospacing="0"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3.方式：在</w:t>
      </w:r>
      <w:r>
        <w:rPr>
          <w:rFonts w:hint="eastAsia" w:ascii="仿宋" w:hAnsi="仿宋" w:eastAsia="仿宋" w:cs="仿宋"/>
          <w:b/>
          <w:bCs/>
          <w:color w:val="333333"/>
          <w:sz w:val="28"/>
          <w:szCs w:val="28"/>
          <w:shd w:val="clear" w:color="auto" w:fill="ffffff"/>
          <w:lang w:val="en-US" w:eastAsia="zh-CN" w:bidi="ar-SA"/>
        </w:rPr>
        <w:t xml:space="preserve">“中国政府采购网”、“江苏政府采购网”、“盐城市政府采购网”</w:t>
      </w:r>
      <w:r>
        <w:rPr>
          <w:rFonts w:hint="eastAsia" w:ascii="仿宋" w:hAnsi="仿宋" w:eastAsia="仿宋" w:cs="仿宋"/>
          <w:color w:val="333333"/>
          <w:sz w:val="28"/>
          <w:szCs w:val="28"/>
          <w:shd w:val="clear" w:color="auto" w:fill="ffffff"/>
          <w:lang w:val="en-US" w:eastAsia="zh-CN" w:bidi="ar-SA"/>
        </w:rPr>
        <w:t xml:space="preserve">自行免费下载招标文件。</w:t>
      </w:r>
      <w:r/>
    </w:p>
    <w:p>
      <w:pPr>
        <w:ind w:firstLine="560"/>
        <w:jc w:val="left"/>
        <w:spacing w:line="560" w:lineRule="exact"/>
        <w:widowControl/>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4.售价：0元</w:t>
      </w:r>
      <w:r/>
    </w:p>
    <w:p>
      <w:pPr>
        <w:pStyle w:val="815"/>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15"/>
        <w:ind w:firstLine="540"/>
        <w:jc w:val="both"/>
        <w:spacing w:beforeAutospacing="0" w:afterAutospacing="0" w:line="360" w:lineRule="auto"/>
        <w:rPr>
          <w:rFonts w:hint="eastAsia" w:ascii="仿宋" w:hAnsi="仿宋" w:eastAsia="仿宋" w:cs="仿宋"/>
          <w:color w:val="333333"/>
          <w:sz w:val="28"/>
          <w:szCs w:val="28"/>
          <w:shd w:val="clear" w:color="auto" w:fill="ffffff"/>
          <w:lang w:val="en-US" w:eastAsia="zh-CN" w:bidi="ar-SA"/>
        </w:rPr>
      </w:pPr>
      <w:r>
        <w:rPr>
          <w:rFonts w:hint="eastAsia" w:ascii="仿宋" w:hAnsi="仿宋" w:eastAsia="仿宋" w:cs="仿宋"/>
          <w:color w:val="333333"/>
          <w:sz w:val="28"/>
          <w:szCs w:val="28"/>
          <w:shd w:val="clear" w:color="auto" w:fill="ffffff"/>
          <w:lang w:val="en-US" w:eastAsia="zh-CN" w:bidi="ar-SA"/>
        </w:rPr>
        <w:t xml:space="preserve">1.时间：2024年4月30日至2024年5月24日上午9点00分（北京时间）</w:t>
      </w:r>
      <w:r/>
    </w:p>
    <w:p>
      <w:pPr>
        <w:pStyle w:val="815"/>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p>
    <w:p>
      <w:pPr>
        <w:pStyle w:val="815"/>
        <w:ind w:firstLine="498"/>
        <w:jc w:val="both"/>
        <w:keepLines/>
        <w:keepNext/>
        <w:spacing w:before="145" w:beforeAutospacing="0" w:after="145" w:afterAutospacing="0" w:line="360" w:lineRule="auto"/>
        <w:rPr>
          <w:rFonts w:ascii="Times New Roman" w:hAnsi="Times New Roman"/>
          <w:b/>
          <w:color w:val="000000"/>
          <w:sz w:val="32"/>
          <w:szCs w:val="32"/>
        </w:rPr>
      </w:pPr>
      <w:r/>
      <w:bookmarkStart w:id="22" w:name="_Toc28359084"/>
      <w:r/>
      <w:bookmarkStart w:id="23" w:name="_Toc28359007"/>
      <w:r/>
      <w:bookmarkStart w:id="24" w:name="_Toc35393625"/>
      <w:r/>
      <w:bookmarkStart w:id="25" w:name="_Toc35393794"/>
      <w:r/>
      <w:bookmarkStart w:id="26" w:name="_Toc38985267"/>
      <w:r>
        <w:rPr>
          <w:rFonts w:ascii="Times New Roman" w:hAnsi="Times New Roman"/>
          <w:b/>
          <w:color w:val="000000"/>
          <w:sz w:val="32"/>
          <w:szCs w:val="32"/>
        </w:rPr>
        <w:t xml:space="preserve">五、公告期限</w:t>
      </w:r>
      <w:bookmarkEnd w:id="22"/>
      <w:r/>
      <w:bookmarkEnd w:id="23"/>
      <w:r/>
      <w:bookmarkEnd w:id="24"/>
      <w:r/>
      <w:bookmarkEnd w:id="25"/>
      <w:r/>
      <w:bookmarkEnd w:id="26"/>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27" w:name="_Toc35393795"/>
      <w:r/>
      <w:bookmarkStart w:id="28" w:name="_Toc35393626"/>
      <w:r/>
      <w:bookmarkStart w:id="29" w:name="_Toc38985268"/>
      <w:r>
        <w:rPr>
          <w:rFonts w:hint="eastAsia" w:ascii="仿宋" w:hAnsi="仿宋" w:eastAsia="仿宋" w:cs="仿宋"/>
          <w:color w:val="333333"/>
          <w:sz w:val="28"/>
          <w:szCs w:val="28"/>
          <w:shd w:val="clear" w:color="auto" w:fill="ffffff"/>
        </w:rPr>
        <w:t xml:space="preserve">自本公告发布之日起5个工作日。</w:t>
      </w:r>
      <w:bookmarkEnd w:id="27"/>
      <w:r/>
      <w:bookmarkEnd w:id="28"/>
      <w:r/>
      <w:bookmarkEnd w:id="29"/>
      <w:r/>
      <w:r/>
    </w:p>
    <w:p>
      <w:pPr>
        <w:pStyle w:val="815"/>
        <w:ind w:firstLine="498"/>
        <w:jc w:val="both"/>
        <w:keepLines/>
        <w:keepNext/>
        <w:spacing w:before="145" w:beforeAutospacing="0" w:after="145" w:afterAutospacing="0" w:line="360" w:lineRule="auto"/>
        <w:rPr>
          <w:rFonts w:ascii="Times New Roman" w:hAnsi="Times New Roman"/>
          <w:b/>
          <w:color w:val="000000"/>
          <w:sz w:val="32"/>
          <w:szCs w:val="32"/>
        </w:rPr>
      </w:pPr>
      <w:r>
        <w:rPr>
          <w:rFonts w:ascii="Times New Roman" w:hAnsi="Times New Roman"/>
          <w:b/>
          <w:color w:val="000000"/>
          <w:sz w:val="32"/>
          <w:szCs w:val="32"/>
        </w:rPr>
        <w:t xml:space="preserve">六、其他补充事宜</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30"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w:t>
      </w:r>
      <w:r>
        <w:rPr>
          <w:rFonts w:hint="eastAsia" w:ascii="仿宋" w:hAnsi="仿宋" w:eastAsia="仿宋" w:cs="仿宋"/>
          <w:color w:val="333333"/>
          <w:sz w:val="28"/>
          <w:szCs w:val="28"/>
          <w:shd w:val="clear" w:color="auto" w:fill="ffffff"/>
        </w:rPr>
        <w:t xml:space="preserve">bc5a3454aa2b0d9312230633ce9.html。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2.有关本次招标的事项若存在变动或修改，敬请及时关注采购代理机构在“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3.本次招标不收取投标保证金，不收取质量保证金。</w:t>
      </w:r>
      <w:r/>
    </w:p>
    <w:p>
      <w:pPr>
        <w:pStyle w:val="815"/>
        <w:ind w:firstLine="643"/>
        <w:jc w:val="both"/>
        <w:spacing w:beforeAutospacing="0" w:afterAutospacing="0"/>
        <w:shd w:val="clear" w:color="auto" w:fill="ffffff"/>
        <w:widowControl/>
        <w:rPr>
          <w:rFonts w:hint="default" w:ascii="Times New Roman" w:hAnsi="Times New Roman"/>
          <w:b/>
          <w:color w:val="000000"/>
          <w:sz w:val="32"/>
          <w:szCs w:val="32"/>
        </w:rPr>
      </w:pPr>
      <w:r>
        <w:rPr>
          <w:rFonts w:ascii="Times New Roman" w:hAnsi="Times New Roman"/>
          <w:b/>
          <w:color w:val="000000"/>
          <w:sz w:val="32"/>
          <w:szCs w:val="32"/>
        </w:rPr>
        <w:t xml:space="preserve">七、对本次招标提出询问，请按以下方式联系。</w:t>
      </w:r>
      <w:bookmarkEnd w:id="30"/>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31" w:name="_Toc28359009"/>
      <w:r>
        <w:rPr>
          <w:rFonts w:hint="eastAsia" w:ascii="仿宋" w:hAnsi="仿宋" w:eastAsia="仿宋" w:cs="仿宋"/>
          <w:color w:val="333333"/>
          <w:sz w:val="28"/>
          <w:szCs w:val="28"/>
          <w:shd w:val="clear" w:color="auto" w:fill="ffffff"/>
        </w:rPr>
        <w:t xml:space="preserve">1.采购人信息</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w:t>
      </w:r>
      <w:r>
        <w:rPr>
          <w:rFonts w:hint="eastAsia" w:ascii="仿宋" w:hAnsi="仿宋" w:eastAsia="仿宋" w:cs="仿宋"/>
          <w:color w:val="333333"/>
          <w:sz w:val="28"/>
          <w:szCs w:val="28"/>
          <w:shd w:val="clear" w:color="auto" w:fill="ffffff"/>
          <w:lang w:val="en-US" w:eastAsia="zh-CN"/>
        </w:rPr>
        <w:t xml:space="preserve">阜宁县交通运输局</w:t>
      </w:r>
      <w:r>
        <w:rPr>
          <w:rFonts w:hint="eastAsia" w:ascii="仿宋" w:hAnsi="仿宋" w:eastAsia="仿宋" w:cs="仿宋"/>
          <w:color w:val="333333"/>
          <w:sz w:val="28"/>
          <w:szCs w:val="28"/>
          <w:shd w:val="clear" w:color="auto" w:fill="ffffff"/>
        </w:rPr>
        <w:t xml:space="preserve">  </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 </w:t>
      </w:r>
      <w:r>
        <w:rPr>
          <w:rFonts w:hint="eastAsia" w:ascii="仿宋" w:hAnsi="仿宋" w:eastAsia="仿宋" w:cs="仿宋"/>
          <w:color w:val="333333"/>
          <w:sz w:val="28"/>
          <w:szCs w:val="28"/>
          <w:shd w:val="clear" w:color="auto" w:fill="ffffff"/>
          <w:lang w:val="en-US" w:eastAsia="zh-CN"/>
        </w:rPr>
        <w:t xml:space="preserve">阜宁县香港路596号 </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w:t>
      </w:r>
      <w:r>
        <w:rPr>
          <w:rFonts w:hint="eastAsia" w:ascii="仿宋" w:hAnsi="仿宋" w:eastAsia="仿宋" w:cs="仿宋"/>
          <w:color w:val="333333"/>
          <w:sz w:val="28"/>
          <w:szCs w:val="28"/>
          <w:shd w:val="clear" w:color="auto" w:fill="ffffff"/>
          <w:lang w:val="en-US" w:eastAsia="zh-CN"/>
        </w:rPr>
        <w:t xml:space="preserve">王舒民</w:t>
      </w:r>
      <w:r>
        <w:rPr>
          <w:rFonts w:hint="eastAsia" w:ascii="仿宋" w:hAnsi="仿宋" w:eastAsia="仿宋" w:cs="仿宋"/>
          <w:color w:val="333333"/>
          <w:sz w:val="28"/>
          <w:szCs w:val="28"/>
          <w:shd w:val="clear" w:color="auto" w:fill="ffffff"/>
        </w:rPr>
        <w:t xml:space="preserve">           </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r>
        <w:rPr>
          <w:rFonts w:hint="eastAsia" w:ascii="仿宋" w:hAnsi="仿宋" w:eastAsia="仿宋" w:cs="仿宋"/>
          <w:color w:val="333333"/>
          <w:sz w:val="28"/>
          <w:szCs w:val="28"/>
          <w:shd w:val="clear" w:color="auto" w:fill="ffffff"/>
          <w:lang w:val="en-US" w:eastAsia="zh-CN"/>
        </w:rPr>
        <w:t xml:space="preserve">0515-87213871</w:t>
      </w:r>
      <w:r>
        <w:rPr>
          <w:rFonts w:hint="eastAsia" w:ascii="仿宋" w:hAnsi="仿宋" w:eastAsia="仿宋" w:cs="仿宋"/>
          <w:color w:val="333333"/>
          <w:sz w:val="28"/>
          <w:szCs w:val="28"/>
          <w:shd w:val="clear" w:color="auto" w:fill="ffffff"/>
        </w:rPr>
        <w:t xml:space="preserve">            </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 xml:space="preserve">名 称：</w:t>
      </w:r>
      <w:bookmarkStart w:id="206" w:name="_GoBack"/>
      <w:r/>
      <w:bookmarkEnd w:id="206"/>
      <w:r>
        <w:rPr>
          <w:rFonts w:hint="eastAsia" w:ascii="仿宋" w:hAnsi="仿宋" w:eastAsia="仿宋" w:cs="仿宋"/>
          <w:color w:val="333333"/>
          <w:sz w:val="28"/>
          <w:szCs w:val="28"/>
          <w:shd w:val="clear" w:color="auto" w:fill="ffffff"/>
          <w:lang w:val="en-US" w:eastAsia="zh-CN"/>
        </w:rPr>
        <w:t xml:space="preserve">江苏邺阳咨询管理有限公司</w:t>
      </w:r>
      <w:r>
        <w:rPr>
          <w:rFonts w:hint="eastAsia" w:ascii="仿宋" w:hAnsi="仿宋" w:eastAsia="仿宋" w:cs="仿宋"/>
          <w:color w:val="333333"/>
          <w:sz w:val="28"/>
          <w:szCs w:val="28"/>
          <w:shd w:val="clear" w:color="auto" w:fill="ffffff"/>
          <w:lang w:val="en-US" w:eastAsia="zh-CN"/>
        </w:rPr>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 址：</w:t>
      </w:r>
      <w:r>
        <w:rPr>
          <w:rFonts w:hint="eastAsia" w:ascii="仿宋" w:hAnsi="仿宋" w:eastAsia="仿宋" w:cs="仿宋"/>
          <w:color w:val="333333"/>
          <w:sz w:val="28"/>
          <w:szCs w:val="28"/>
          <w:shd w:val="clear" w:color="auto" w:fill="ffffff"/>
          <w:lang w:val="en-US" w:eastAsia="zh-CN"/>
        </w:rPr>
        <w:t xml:space="preserve">阜宁县城南大厦A座10层</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w:t>
      </w:r>
      <w:r>
        <w:rPr>
          <w:rFonts w:hint="eastAsia" w:ascii="仿宋" w:hAnsi="仿宋" w:eastAsia="仿宋" w:cs="仿宋"/>
          <w:color w:val="333333"/>
          <w:sz w:val="28"/>
          <w:szCs w:val="28"/>
          <w:shd w:val="clear" w:color="auto" w:fill="ffffff"/>
          <w:lang w:val="en-US" w:eastAsia="zh-CN"/>
        </w:rPr>
        <w:t xml:space="preserve">陈工</w:t>
      </w:r>
      <w:r>
        <w:rPr>
          <w:rFonts w:hint="eastAsia" w:ascii="仿宋" w:hAnsi="仿宋" w:eastAsia="仿宋" w:cs="仿宋"/>
          <w:color w:val="333333"/>
          <w:sz w:val="28"/>
          <w:szCs w:val="28"/>
          <w:shd w:val="clear" w:color="auto" w:fill="ffffff"/>
        </w:rPr>
        <w:t xml:space="preserve">                     </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bookmarkStart w:id="32" w:name="_Toc28359010"/>
      <w:r/>
      <w:bookmarkStart w:id="33" w:name="_Toc28359087"/>
      <w:r>
        <w:rPr>
          <w:rFonts w:hint="eastAsia" w:ascii="仿宋" w:hAnsi="仿宋" w:eastAsia="仿宋" w:cs="仿宋"/>
          <w:color w:val="333333"/>
          <w:sz w:val="28"/>
          <w:szCs w:val="28"/>
          <w:shd w:val="clear" w:color="auto" w:fill="ffffff"/>
          <w:lang w:val="en-US" w:eastAsia="zh-CN"/>
        </w:rPr>
        <w:t xml:space="preserve">18651769888</w:t>
      </w:r>
      <w:r>
        <w:rPr>
          <w:rFonts w:hint="eastAsia" w:ascii="仿宋" w:hAnsi="仿宋" w:eastAsia="仿宋" w:cs="仿宋"/>
          <w:color w:val="333333"/>
          <w:sz w:val="28"/>
          <w:szCs w:val="28"/>
          <w:shd w:val="clear" w:color="auto" w:fill="ffffff"/>
        </w:rPr>
        <w:t xml:space="preserve">       </w:t>
      </w:r>
      <w:bookmarkEnd w:id="32"/>
      <w:r/>
      <w:bookmarkEnd w:id="33"/>
      <w:r>
        <w:rPr>
          <w:rFonts w:hint="eastAsia" w:ascii="仿宋" w:hAnsi="仿宋" w:eastAsia="仿宋" w:cs="仿宋"/>
          <w:color w:val="333333"/>
          <w:sz w:val="28"/>
          <w:szCs w:val="28"/>
          <w:shd w:val="clear" w:color="auto" w:fill="ffffff"/>
        </w:rPr>
        <w:t xml:space="preserve">            </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34" w:name="_Toc28359021"/>
      <w:r>
        <w:rPr>
          <w:rFonts w:hint="eastAsia" w:ascii="仿宋" w:hAnsi="仿宋" w:eastAsia="仿宋" w:cs="仿宋"/>
          <w:color w:val="333333"/>
          <w:sz w:val="28"/>
          <w:szCs w:val="28"/>
          <w:shd w:val="clear" w:color="auto" w:fill="ffffff"/>
        </w:rPr>
        <w:t xml:space="preserve">3.</w:t>
      </w:r>
      <w:bookmarkEnd w:id="34"/>
      <w:r>
        <w:rPr>
          <w:rFonts w:hint="eastAsia" w:ascii="仿宋" w:hAnsi="仿宋" w:eastAsia="仿宋" w:cs="仿宋"/>
          <w:color w:val="333333"/>
          <w:sz w:val="28"/>
          <w:szCs w:val="28"/>
          <w:shd w:val="clear" w:color="auto" w:fill="ffffff"/>
        </w:rPr>
        <w:t xml:space="preserve">监管机构信息</w:t>
      </w:r>
      <w:r/>
    </w:p>
    <w:p>
      <w:pPr>
        <w:pStyle w:val="815"/>
        <w:ind w:firstLine="480"/>
        <w:jc w:val="both"/>
        <w:spacing w:beforeAutospacing="0" w:afterAutospacing="0" w:line="420" w:lineRule="atLeast"/>
        <w:shd w:val="clear" w:color="auto" w:fill="ffffff"/>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监管部门：阜宁县财政局采购科</w:t>
      </w:r>
      <w:r/>
    </w:p>
    <w:p>
      <w:pPr>
        <w:ind w:firstLine="480"/>
        <w:spacing w:line="420" w:lineRule="atLeas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联系人：王柱</w:t>
      </w:r>
      <w:r/>
    </w:p>
    <w:p>
      <w:pPr>
        <w:ind w:firstLine="480"/>
        <w:spacing w:line="420" w:lineRule="atLeast"/>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电</w:t>
      </w:r>
      <w:r>
        <w:rPr>
          <w:rFonts w:ascii="仿宋" w:hAnsi="仿宋" w:eastAsia="仿宋" w:cs="仿宋"/>
          <w:color w:val="333333"/>
          <w:sz w:val="28"/>
          <w:szCs w:val="28"/>
          <w:shd w:val="clear" w:color="auto" w:fill="ffffff"/>
        </w:rPr>
        <w:t xml:space="preserve"> </w:t>
      </w:r>
      <w:r>
        <w:rPr>
          <w:rFonts w:hint="eastAsia" w:ascii="仿宋" w:hAnsi="仿宋" w:eastAsia="仿宋" w:cs="仿宋"/>
          <w:color w:val="333333"/>
          <w:sz w:val="28"/>
          <w:szCs w:val="28"/>
          <w:shd w:val="clear" w:color="auto" w:fill="ffffff"/>
        </w:rPr>
        <w:t xml:space="preserve"> 话：0515-69917082</w:t>
      </w:r>
      <w:r/>
    </w:p>
    <w:p>
      <w:pPr>
        <w:pStyle w:val="815"/>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　　　　　　　　　　　</w:t>
      </w:r>
      <w:r/>
    </w:p>
    <w:p>
      <w:r>
        <w:t xml:space="preserve"> </w:t>
      </w:r>
      <w:r/>
    </w:p>
    <w:p>
      <w:pPr>
        <w:ind w:left="0" w:right="0" w:firstLine="56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2024年4月30日</w:t>
      </w:r>
      <w:r/>
    </w:p>
    <w:p>
      <w:pPr>
        <w:pStyle w:val="815"/>
        <w:ind w:right="840"/>
        <w:jc w:val="both"/>
        <w:spacing w:beforeAutospacing="0" w:afterAutospacing="0"/>
      </w:pPr>
      <w:r>
        <w:rPr>
          <w:rFonts w:hint="eastAsia" w:ascii="宋体" w:hAnsi="宋体" w:eastAsia="宋体" w:cs="宋体"/>
          <w:color w:val="000000"/>
        </w:rPr>
        <w:br w:type="page" w:clear="all"/>
      </w:r>
      <w:r/>
    </w:p>
    <w:p>
      <w:pPr>
        <w:pStyle w:val="815"/>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513029202"/>
      <w:r/>
      <w:bookmarkStart w:id="37" w:name="_Toc20823274"/>
      <w:r/>
      <w:bookmarkStart w:id="38" w:name="_Toc120614213"/>
      <w:r/>
      <w:bookmarkStart w:id="39" w:name="_Toc16938518"/>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815"/>
        <w:ind w:firstLine="498"/>
        <w:jc w:val="both"/>
        <w:keepLines/>
        <w:keepNext/>
        <w:spacing w:before="145" w:beforeAutospacing="0" w:after="145" w:afterAutospacing="0" w:line="360" w:lineRule="auto"/>
      </w:pPr>
      <w:r/>
      <w:bookmarkStart w:id="40" w:name="_Toc513029203"/>
      <w:r/>
      <w:bookmarkStart w:id="41" w:name="_Toc20823275"/>
      <w:r/>
      <w:bookmarkStart w:id="42" w:name="_Toc120614214"/>
      <w:r/>
      <w:bookmarkStart w:id="43" w:name="_Toc16938519"/>
      <w:r>
        <w:rPr>
          <w:rFonts w:ascii="Times New Roman" w:hAnsi="Times New Roman"/>
          <w:b/>
          <w:color w:val="000000"/>
          <w:sz w:val="32"/>
          <w:szCs w:val="32"/>
        </w:rPr>
        <w:t xml:space="preserve">一、总则</w:t>
      </w:r>
      <w:bookmarkEnd w:id="40"/>
      <w:r/>
      <w:bookmarkEnd w:id="41"/>
      <w:r/>
      <w:bookmarkEnd w:id="42"/>
      <w:r/>
      <w:bookmarkEnd w:id="43"/>
      <w:r/>
      <w:r/>
    </w:p>
    <w:p>
      <w:pPr>
        <w:pStyle w:val="815"/>
        <w:ind w:firstLine="562"/>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44" w:name="_Toc16938520"/>
      <w:r/>
      <w:bookmarkStart w:id="45" w:name="_Toc458694821"/>
      <w:r/>
      <w:bookmarkStart w:id="46" w:name="_Toc20823276"/>
      <w:r/>
      <w:bookmarkStart w:id="47" w:name="_Toc513029204"/>
      <w:r/>
      <w:bookmarkStart w:id="48" w:name="_Hlt16619475"/>
      <w:r>
        <w:rPr>
          <w:rFonts w:hint="eastAsia" w:ascii="仿宋" w:hAnsi="仿宋" w:eastAsia="仿宋" w:cs="仿宋"/>
          <w:b/>
          <w:bCs/>
          <w:color w:val="333333"/>
          <w:sz w:val="28"/>
          <w:szCs w:val="28"/>
          <w:shd w:val="clear" w:color="auto" w:fill="ffffff"/>
        </w:rPr>
        <w:t xml:space="preserve">1</w:t>
      </w:r>
      <w:bookmarkEnd w:id="44"/>
      <w:r>
        <w:rPr>
          <w:rFonts w:hint="eastAsia" w:ascii="仿宋" w:hAnsi="仿宋" w:eastAsia="仿宋" w:cs="仿宋"/>
          <w:b/>
          <w:bCs/>
          <w:color w:val="333333"/>
          <w:sz w:val="28"/>
          <w:szCs w:val="28"/>
          <w:shd w:val="clear" w:color="auto" w:fill="ffffff"/>
        </w:rPr>
        <w:t xml:space="preserve">、招标方式</w:t>
      </w:r>
      <w:bookmarkEnd w:id="45"/>
      <w:r/>
      <w:bookmarkEnd w:id="46"/>
      <w:r/>
      <w:bookmarkEnd w:id="47"/>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1.1本次招标采取公开招标方式，本招标文件仅适用于招标公告中所述项目。</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49" w:name="_Toc20823277"/>
      <w:r/>
      <w:bookmarkStart w:id="50" w:name="_Toc513029205"/>
      <w:r/>
      <w:bookmarkStart w:id="51" w:name="_Toc16938521"/>
      <w:r>
        <w:rPr>
          <w:rFonts w:hint="eastAsia" w:ascii="仿宋" w:hAnsi="仿宋" w:eastAsia="仿宋" w:cs="仿宋"/>
          <w:b/>
          <w:bCs/>
          <w:color w:val="333333"/>
          <w:sz w:val="28"/>
          <w:szCs w:val="28"/>
          <w:shd w:val="clear" w:color="auto" w:fill="ffffff"/>
        </w:rPr>
        <w:t xml:space="preserve">2、合格的投标人</w:t>
      </w:r>
      <w:bookmarkEnd w:id="49"/>
      <w:r/>
      <w:bookmarkEnd w:id="50"/>
      <w:r/>
      <w:bookmarkEnd w:id="51"/>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2.1满足招标公告中供应商的资格要求的规定。</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2.2满足本文件实质性要求和条件的规定。</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52" w:name="_Toc513029206"/>
      <w:r/>
      <w:bookmarkStart w:id="53" w:name="_Toc20823278"/>
      <w:r/>
      <w:bookmarkStart w:id="54" w:name="_Toc16938522"/>
      <w:r>
        <w:rPr>
          <w:rFonts w:hint="eastAsia" w:ascii="仿宋" w:hAnsi="仿宋" w:eastAsia="仿宋" w:cs="仿宋"/>
          <w:b/>
          <w:bCs/>
          <w:color w:val="333333"/>
          <w:sz w:val="28"/>
          <w:szCs w:val="28"/>
          <w:shd w:val="clear" w:color="auto" w:fill="ffffff"/>
        </w:rPr>
        <w:t xml:space="preserve">3、适用法律</w:t>
      </w:r>
      <w:bookmarkEnd w:id="52"/>
      <w:r/>
      <w:bookmarkEnd w:id="53"/>
      <w:r/>
      <w:bookmarkEnd w:id="54"/>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3.1本次招标及由此产生的合同受中华人民共和国有关的法律法规制约和保护。</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55" w:name="_Toc16938523"/>
      <w:r/>
      <w:bookmarkStart w:id="56" w:name="_Toc513029207"/>
      <w:r/>
      <w:bookmarkStart w:id="57" w:name="_Toc20823279"/>
      <w:r/>
      <w:bookmarkStart w:id="58" w:name="_Toc462564067"/>
      <w:r>
        <w:rPr>
          <w:rFonts w:hint="eastAsia" w:ascii="仿宋" w:hAnsi="仿宋" w:eastAsia="仿宋" w:cs="仿宋"/>
          <w:b/>
          <w:bCs/>
          <w:color w:val="333333"/>
          <w:sz w:val="28"/>
          <w:szCs w:val="28"/>
          <w:shd w:val="clear" w:color="auto" w:fill="ffffff"/>
        </w:rPr>
        <w:t xml:space="preserve">4、投标费用</w:t>
      </w:r>
      <w:bookmarkEnd w:id="55"/>
      <w:r/>
      <w:bookmarkEnd w:id="56"/>
      <w:r/>
      <w:bookmarkEnd w:id="57"/>
      <w:r/>
      <w:bookmarkEnd w:id="58"/>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4.1投标人应自行承担所有与参加投标有关的费用，无论投标过程中的做法和结果如何，采购人及采购代理机构在任何情况下均无义务和责任承担这些费用。</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4.2根据计价格【2002】1980号文件，代理机构将按招标项目中标价的</w:t>
      </w:r>
      <w:r>
        <w:rPr>
          <w:rFonts w:hint="eastAsia" w:ascii="仿宋" w:hAnsi="仿宋" w:eastAsia="仿宋" w:cs="仿宋"/>
          <w:color w:val="333333"/>
          <w:sz w:val="28"/>
          <w:szCs w:val="28"/>
          <w:shd w:val="clear" w:color="auto" w:fill="ffffff"/>
          <w:lang w:val="en-US" w:eastAsia="zh-CN"/>
        </w:rPr>
        <w:t xml:space="preserve">1.0</w:t>
      </w:r>
      <w:r>
        <w:rPr>
          <w:rFonts w:hint="eastAsia" w:ascii="仿宋" w:hAnsi="仿宋" w:eastAsia="仿宋" w:cs="仿宋"/>
          <w:color w:val="333333"/>
          <w:sz w:val="28"/>
          <w:szCs w:val="28"/>
          <w:shd w:val="clear" w:color="auto" w:fill="ffffff"/>
        </w:rPr>
        <w:t xml:space="preserve">%向中标人收取服务费用，由中标人在开取中标通知书前一次性支付。</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5、招标文件的约束力</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5.1投标人一旦参加本项目采购活动，即被认为接受了本招标文件的规定和约束。</w:t>
      </w:r>
      <w:r/>
    </w:p>
    <w:p>
      <w:pPr>
        <w:pStyle w:val="815"/>
        <w:ind w:firstLine="321"/>
        <w:jc w:val="both"/>
        <w:keepLines/>
        <w:keepNext/>
        <w:spacing w:before="145" w:beforeAutospacing="0" w:after="145" w:afterAutospacing="0" w:line="360" w:lineRule="auto"/>
      </w:pPr>
      <w:r/>
      <w:bookmarkStart w:id="59" w:name="_Toc513029209"/>
      <w:r/>
      <w:bookmarkStart w:id="60" w:name="_Toc20823281"/>
      <w:r/>
      <w:bookmarkStart w:id="61" w:name="_Toc120614215"/>
      <w:r/>
      <w:bookmarkStart w:id="62" w:name="_Toc16938525"/>
      <w:r>
        <w:rPr>
          <w:rFonts w:ascii="Times New Roman" w:hAnsi="Times New Roman"/>
          <w:b/>
          <w:color w:val="000000"/>
          <w:sz w:val="32"/>
          <w:szCs w:val="32"/>
        </w:rPr>
        <w:t xml:space="preserve">二、招标文件</w:t>
      </w:r>
      <w:bookmarkEnd w:id="59"/>
      <w:r/>
      <w:bookmarkEnd w:id="60"/>
      <w:r/>
      <w:bookmarkEnd w:id="61"/>
      <w:r/>
      <w:bookmarkEnd w:id="62"/>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63" w:name="_Toc513029210"/>
      <w:r/>
      <w:bookmarkStart w:id="64" w:name="_Toc16938526"/>
      <w:r/>
      <w:bookmarkStart w:id="65" w:name="_Toc20823282"/>
      <w:r>
        <w:rPr>
          <w:rFonts w:hint="eastAsia" w:ascii="仿宋" w:hAnsi="仿宋" w:eastAsia="仿宋" w:cs="仿宋"/>
          <w:b/>
          <w:bCs/>
          <w:color w:val="333333"/>
          <w:sz w:val="28"/>
          <w:szCs w:val="28"/>
          <w:shd w:val="clear" w:color="auto" w:fill="ffffff"/>
        </w:rPr>
        <w:t xml:space="preserve">6、招标文件构成</w:t>
      </w:r>
      <w:bookmarkEnd w:id="63"/>
      <w:r/>
      <w:bookmarkEnd w:id="64"/>
      <w:r/>
      <w:bookmarkEnd w:id="65"/>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6.1 招标文件由以下部分组成：</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（1）招标公告</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（2）投标人须知</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（3）合同文本</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（4）采购需求</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（5）评标方法与评标标准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（6）投标文件格式</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请仔细检查招标文件是否齐全，如有缺漏请立即与采购代理机构联系解决。</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66" w:name="_Toc20823283"/>
      <w:r/>
      <w:bookmarkStart w:id="67" w:name="_Toc462564070"/>
      <w:r/>
      <w:bookmarkStart w:id="68" w:name="_Toc16938527"/>
      <w:r/>
      <w:bookmarkStart w:id="69" w:name="_Toc513029211"/>
      <w:r>
        <w:rPr>
          <w:rFonts w:hint="eastAsia" w:ascii="仿宋" w:hAnsi="仿宋" w:eastAsia="仿宋" w:cs="仿宋"/>
          <w:b/>
          <w:bCs/>
          <w:color w:val="333333"/>
          <w:sz w:val="28"/>
          <w:szCs w:val="28"/>
          <w:shd w:val="clear" w:color="auto" w:fill="ffffff"/>
        </w:rPr>
        <w:t xml:space="preserve">7、招标文件的澄清</w:t>
      </w:r>
      <w:bookmarkEnd w:id="66"/>
      <w:r/>
      <w:bookmarkEnd w:id="67"/>
      <w:r/>
      <w:bookmarkEnd w:id="68"/>
      <w:r/>
      <w:bookmarkEnd w:id="69"/>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7.1任何要求对招标文件进行澄清的投标人，应在投标截止期十日前按招标公告中的通讯地址，以书面形式通知采购人或采购代理机构。</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70" w:name="_Toc20823284"/>
      <w:r/>
      <w:bookmarkStart w:id="71" w:name="_Toc462564071"/>
      <w:r/>
      <w:bookmarkStart w:id="72" w:name="_Toc16938528"/>
      <w:r/>
      <w:bookmarkStart w:id="73" w:name="_Toc513029212"/>
      <w:r>
        <w:rPr>
          <w:rFonts w:hint="eastAsia" w:ascii="仿宋" w:hAnsi="仿宋" w:eastAsia="仿宋" w:cs="仿宋"/>
          <w:b/>
          <w:bCs/>
          <w:color w:val="333333"/>
          <w:sz w:val="28"/>
          <w:szCs w:val="28"/>
          <w:shd w:val="clear" w:color="auto" w:fill="ffffff"/>
        </w:rPr>
        <w:t xml:space="preserve">8、招标文件的修改</w:t>
      </w:r>
      <w:bookmarkEnd w:id="70"/>
      <w:r/>
      <w:bookmarkEnd w:id="71"/>
      <w:r/>
      <w:bookmarkEnd w:id="72"/>
      <w:r/>
      <w:bookmarkEnd w:id="73"/>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8.1在投标截止时间前，采购人或采购代理机构可以对招标文件进行修改。</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8.2采购人或采购代理机构有权按照法定的要求推迟投标截止日期和开标日期。</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8.3招标文件的修改将在中国政府采购网、江苏政府采购网、盐城市政府采购网公布，补充文件将作为招标文件的组成部分，并对投标人具有约束力。</w:t>
      </w:r>
      <w:r/>
    </w:p>
    <w:p>
      <w:pPr>
        <w:pStyle w:val="815"/>
        <w:ind w:firstLine="482"/>
        <w:jc w:val="both"/>
        <w:keepLines/>
        <w:keepNext/>
        <w:spacing w:before="145" w:beforeAutospacing="0" w:after="145" w:afterAutospacing="0" w:line="360" w:lineRule="auto"/>
      </w:pPr>
      <w:r/>
      <w:bookmarkStart w:id="74" w:name="_Toc513029213"/>
      <w:r/>
      <w:bookmarkStart w:id="75" w:name="_Toc20823285"/>
      <w:r/>
      <w:bookmarkStart w:id="76" w:name="_Toc462564072"/>
      <w:r/>
      <w:bookmarkStart w:id="77" w:name="_Toc16938529"/>
      <w:r/>
      <w:bookmarkStart w:id="78" w:name="_Toc120614216"/>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79" w:name="_Toc513029214"/>
      <w:r/>
      <w:bookmarkStart w:id="80" w:name="_Toc462564073"/>
      <w:r/>
      <w:bookmarkStart w:id="81" w:name="_Toc20823286"/>
      <w:r/>
      <w:bookmarkStart w:id="82" w:name="_Toc16938530"/>
      <w:r>
        <w:rPr>
          <w:rFonts w:hint="eastAsia" w:ascii="仿宋" w:hAnsi="仿宋" w:eastAsia="仿宋" w:cs="仿宋"/>
          <w:b/>
          <w:bCs/>
          <w:color w:val="333333"/>
          <w:sz w:val="28"/>
          <w:szCs w:val="28"/>
          <w:shd w:val="clear" w:color="auto" w:fill="ffffff"/>
        </w:rPr>
        <w:t xml:space="preserve">9、投标文件的语言及度量衡单位</w:t>
      </w:r>
      <w:bookmarkEnd w:id="79"/>
      <w:r/>
      <w:bookmarkEnd w:id="80"/>
      <w:r/>
      <w:bookmarkEnd w:id="81"/>
      <w:r/>
      <w:bookmarkEnd w:id="82"/>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9.1投标人提交的投标文件以及投标人与采购代理机构就有关投标的所有来往通知、函件和文件均应使用简体中文。</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9.2除技术性能另有规定外，投标文件所使用的度量衡单位，均须采用国家法定计量单位。</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83" w:name="_Toc16938531"/>
      <w:r/>
      <w:bookmarkStart w:id="84" w:name="_Toc462564074"/>
      <w:r/>
      <w:bookmarkStart w:id="85" w:name="_Toc20823287"/>
      <w:r/>
      <w:bookmarkStart w:id="86" w:name="_Toc513029215"/>
      <w:r>
        <w:rPr>
          <w:rFonts w:hint="eastAsia" w:ascii="仿宋" w:hAnsi="仿宋" w:eastAsia="仿宋" w:cs="仿宋"/>
          <w:b/>
          <w:bCs/>
          <w:color w:val="333333"/>
          <w:sz w:val="28"/>
          <w:szCs w:val="28"/>
          <w:shd w:val="clear" w:color="auto" w:fill="ffffff"/>
        </w:rPr>
        <w:t xml:space="preserve">10、投标文件构成</w:t>
      </w:r>
      <w:bookmarkEnd w:id="83"/>
      <w:r/>
      <w:bookmarkEnd w:id="84"/>
      <w:r/>
      <w:bookmarkEnd w:id="85"/>
      <w:r/>
      <w:bookmarkEnd w:id="86"/>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10.1投标人编写的投标文件应包括资格证明文件、符合性证明文件、投标分项报价表、技术要求响应及偏离表、商务要求响应及偏离表、其他证明文件、投标函、开标一览表等部分。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10.2如标书制作工具中格式和内容与</w:t>
      </w:r>
      <w:r>
        <w:rPr>
          <w:rFonts w:hint="eastAsia" w:ascii="仿宋" w:hAnsi="仿宋" w:eastAsia="仿宋" w:cs="仿宋"/>
          <w:b/>
          <w:bCs/>
          <w:color w:val="333333"/>
          <w:sz w:val="28"/>
          <w:szCs w:val="28"/>
          <w:shd w:val="clear" w:color="auto" w:fill="ffffff"/>
        </w:rPr>
        <w:t xml:space="preserve">“中国政府采购网”、“江苏政府采购网”、“盐城市政府采购网”</w:t>
      </w:r>
      <w:r>
        <w:rPr>
          <w:rFonts w:hint="eastAsia" w:ascii="仿宋" w:hAnsi="仿宋" w:eastAsia="仿宋" w:cs="仿宋"/>
          <w:color w:val="333333"/>
          <w:sz w:val="28"/>
          <w:szCs w:val="28"/>
          <w:shd w:val="clear" w:color="auto" w:fill="ffffff"/>
        </w:rPr>
        <w:t xml:space="preserve">发布的招标文件不一致，请以</w:t>
      </w:r>
      <w:r>
        <w:rPr>
          <w:rFonts w:hint="eastAsia" w:ascii="仿宋" w:hAnsi="仿宋" w:eastAsia="仿宋" w:cs="仿宋"/>
          <w:b/>
          <w:bCs/>
          <w:color w:val="333333"/>
          <w:sz w:val="28"/>
          <w:szCs w:val="28"/>
          <w:shd w:val="clear" w:color="auto" w:fill="ffffff"/>
        </w:rPr>
        <w:t xml:space="preserve">“中国政府采购网”、“江苏政府采购网”、“盐城市政府采购网”</w:t>
      </w:r>
      <w:r>
        <w:rPr>
          <w:rFonts w:hint="eastAsia" w:ascii="仿宋" w:hAnsi="仿宋" w:eastAsia="仿宋" w:cs="仿宋"/>
          <w:color w:val="333333"/>
          <w:sz w:val="28"/>
          <w:szCs w:val="28"/>
          <w:shd w:val="clear" w:color="auto" w:fill="ffffff"/>
        </w:rPr>
        <w:t xml:space="preserve">发布的招标文件为准。</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87" w:name="_Toc513029216"/>
      <w:r/>
      <w:bookmarkStart w:id="88" w:name="_Toc49090509"/>
      <w:r/>
      <w:bookmarkStart w:id="89" w:name="_Toc14577357"/>
      <w:r/>
      <w:bookmarkStart w:id="90" w:name="_Toc513029219"/>
      <w:r/>
      <w:bookmarkStart w:id="91" w:name="_Toc49090507"/>
      <w:r/>
      <w:bookmarkStart w:id="92" w:name="_Toc14577354"/>
      <w:r/>
      <w:bookmarkStart w:id="93" w:name="_Hlt26668975"/>
      <w:r/>
      <w:bookmarkStart w:id="94" w:name="_Hlt26670360"/>
      <w:r/>
      <w:bookmarkStart w:id="95" w:name="_Hlt26954838"/>
      <w:r>
        <w:rPr>
          <w:rFonts w:hint="eastAsia" w:ascii="仿宋" w:hAnsi="仿宋" w:eastAsia="仿宋" w:cs="仿宋"/>
          <w:b/>
          <w:bCs/>
          <w:color w:val="333333"/>
          <w:sz w:val="28"/>
          <w:szCs w:val="28"/>
          <w:shd w:val="clear" w:color="auto" w:fill="ffffff"/>
        </w:rPr>
        <w:t xml:space="preserve">11、证明投标人及投标标的符合招标文件规定的文件</w:t>
      </w:r>
      <w:bookmarkEnd w:id="87"/>
      <w:r/>
      <w:bookmarkEnd w:id="88"/>
      <w:r/>
      <w:bookmarkEnd w:id="89"/>
      <w:r/>
      <w:bookmarkEnd w:id="90"/>
      <w:r/>
      <w:bookmarkEnd w:id="91"/>
      <w:r/>
      <w:bookmarkEnd w:id="92"/>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96" w:name="_Toc14577355"/>
      <w:r/>
      <w:bookmarkStart w:id="97" w:name="_Toc49090508"/>
      <w:r>
        <w:rPr>
          <w:rFonts w:hint="eastAsia" w:ascii="仿宋" w:hAnsi="仿宋" w:eastAsia="仿宋" w:cs="仿宋"/>
          <w:color w:val="333333"/>
          <w:sz w:val="28"/>
          <w:szCs w:val="28"/>
          <w:shd w:val="clear" w:color="auto" w:fill="ffffff"/>
        </w:rPr>
        <w:t xml:space="preserve">11.1投标人应按照法律、法规、规章和规范性文件以及招标文件要求提交证明文件，证明其及投标标的符合招标文件规定。</w:t>
      </w:r>
      <w:bookmarkEnd w:id="96"/>
      <w:r/>
      <w:bookmarkEnd w:id="97"/>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11.2招标文件对证明文件无明确形式要求的，证明文件可以以文字资料、图纸和数据等形式提交。</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12、投标分项报价</w:t>
      </w:r>
      <w:bookmarkStart w:id="98" w:name="_Hlt26670373"/>
      <w:r>
        <w:rPr>
          <w:rFonts w:hint="eastAsia" w:ascii="仿宋" w:hAnsi="仿宋" w:eastAsia="仿宋" w:cs="仿宋"/>
          <w:b/>
          <w:bCs/>
          <w:color w:val="333333"/>
          <w:sz w:val="28"/>
          <w:szCs w:val="28"/>
          <w:shd w:val="clear" w:color="auto" w:fill="ffffff"/>
        </w:rPr>
        <w:t xml:space="preserve">表</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12.1投</w:t>
      </w:r>
      <w:bookmarkStart w:id="99" w:name="_Hlt26954840"/>
      <w:r>
        <w:rPr>
          <w:rFonts w:hint="eastAsia" w:ascii="仿宋" w:hAnsi="仿宋" w:eastAsia="仿宋" w:cs="仿宋"/>
          <w:color w:val="333333"/>
          <w:sz w:val="28"/>
          <w:szCs w:val="28"/>
          <w:shd w:val="clear" w:color="auto" w:fill="ffffff"/>
        </w:rPr>
        <w:t xml:space="preserve">标人应按照招标文件规定格式填报投标分项报价表</w:t>
      </w:r>
      <w:bookmarkStart w:id="100" w:name="_Hlt26670399"/>
      <w:r>
        <w:rPr>
          <w:rFonts w:hint="eastAsia" w:ascii="仿宋" w:hAnsi="仿宋" w:eastAsia="仿宋" w:cs="仿宋"/>
          <w:color w:val="333333"/>
          <w:sz w:val="28"/>
          <w:szCs w:val="28"/>
          <w:shd w:val="clear" w:color="auto" w:fill="ffffff"/>
        </w:rPr>
        <w:t xml:space="preserve">。</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12.2投标货币。投标文件中的单价和总价无特殊规定的采用人民币报价，以元为单位标注。招标文件中另有规定的按规定执行。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01" w:name="_Hlt26954848"/>
      <w:r/>
      <w:bookmarkStart w:id="102" w:name="_Hlt26670482"/>
      <w:r/>
      <w:bookmarkStart w:id="103" w:name="_Hlt26670403"/>
      <w:r/>
      <w:bookmarkStart w:id="104" w:name="_Hlt26670425"/>
      <w:r/>
      <w:bookmarkStart w:id="105" w:name="_Hlt26670486"/>
      <w:r/>
      <w:bookmarkStart w:id="106" w:name="_Hlt26954842"/>
      <w:r/>
      <w:bookmarkStart w:id="107" w:name="_Hlt26954846"/>
      <w:r/>
      <w:bookmarkStart w:id="108" w:name="_Hlt26668983"/>
      <w:r/>
      <w:bookmarkStart w:id="109" w:name="_Hlt26954731"/>
      <w:r/>
      <w:bookmarkStart w:id="110" w:name="_Hlt26954844"/>
      <w:r>
        <w:rPr>
          <w:rFonts w:hint="eastAsia" w:ascii="仿宋" w:hAnsi="仿宋" w:eastAsia="仿宋" w:cs="仿宋"/>
          <w:b/>
          <w:bCs/>
          <w:color w:val="333333"/>
          <w:sz w:val="28"/>
          <w:szCs w:val="28"/>
          <w:shd w:val="clear" w:color="auto" w:fill="ffffff"/>
        </w:rPr>
        <w:t xml:space="preserve">13、技术要求响应及偏离表、商务要求响应及偏离表</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13.1投标人需对招标文件中的技术要求与商务要求逐项作出响应或偏离，并说明原因。</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13.2投标人可在投标文件中提供认为需要的其他技术文件或说明。</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111" w:name="_Toc14577359"/>
      <w:r/>
      <w:bookmarkStart w:id="112" w:name="_Toc49090510"/>
      <w:r>
        <w:rPr>
          <w:rFonts w:hint="eastAsia" w:ascii="仿宋" w:hAnsi="仿宋" w:eastAsia="仿宋" w:cs="仿宋"/>
          <w:b/>
          <w:bCs/>
          <w:color w:val="333333"/>
          <w:sz w:val="28"/>
          <w:szCs w:val="28"/>
          <w:shd w:val="clear" w:color="auto" w:fill="ffffff"/>
        </w:rPr>
        <w:t xml:space="preserve">14、投标函和开标一览表</w:t>
      </w:r>
      <w:bookmarkEnd w:id="111"/>
      <w:r/>
      <w:bookmarkEnd w:id="112"/>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14.1投标人应按照招标文件中提供的格式完整、正确填写投标函、开标一览表。</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14.2对于采用货币报价的项目，开标一览表中的投标总报价应与投标分项报价表中的投标总报价一致，如不一致，不作为无效投标处理，但评标时按开标一览表中价格为准。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13" w:name="_Toc49090511"/>
      <w:r/>
      <w:bookmarkStart w:id="114" w:name="_Toc14577360"/>
      <w:r/>
      <w:bookmarkStart w:id="115" w:name="_Hlt26954734"/>
      <w:r/>
      <w:bookmarkStart w:id="116" w:name="_Hlt26670489"/>
      <w:r/>
      <w:bookmarkStart w:id="117" w:name="_Hlt26954850"/>
      <w:r>
        <w:rPr>
          <w:rFonts w:hint="eastAsia" w:ascii="仿宋" w:hAnsi="仿宋" w:eastAsia="仿宋" w:cs="仿宋"/>
          <w:b/>
          <w:bCs/>
          <w:color w:val="333333"/>
          <w:sz w:val="28"/>
          <w:szCs w:val="28"/>
          <w:shd w:val="clear" w:color="auto" w:fill="ffffff"/>
        </w:rPr>
        <w:t xml:space="preserve">15、投标有效期</w:t>
      </w:r>
      <w:bookmarkEnd w:id="113"/>
      <w:r/>
      <w:bookmarkEnd w:id="114"/>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15.1投标有效期为采购代理机构规定的开标之日后</w:t>
      </w:r>
      <w:r>
        <w:rPr>
          <w:rFonts w:hint="eastAsia" w:ascii="仿宋" w:hAnsi="仿宋" w:eastAsia="仿宋" w:cs="仿宋"/>
          <w:b/>
          <w:bCs/>
          <w:i/>
          <w:iCs/>
          <w:color w:val="333333"/>
          <w:sz w:val="28"/>
          <w:szCs w:val="28"/>
          <w:u w:val="single"/>
          <w:shd w:val="clear" w:color="auto" w:fill="ffffff"/>
        </w:rPr>
        <w:t xml:space="preserve">六十（60）</w:t>
      </w:r>
      <w:r>
        <w:rPr>
          <w:rFonts w:hint="eastAsia" w:ascii="仿宋" w:hAnsi="仿宋" w:eastAsia="仿宋" w:cs="仿宋"/>
          <w:color w:val="333333"/>
          <w:sz w:val="28"/>
          <w:szCs w:val="28"/>
          <w:shd w:val="clear" w:color="auto" w:fill="ffffff"/>
        </w:rPr>
        <w:t xml:space="preserve">天。投标有效期比规定短的将被视为未实质性响应招标文件而予以拒绝。</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16、投标有效期的延长</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16.1在特殊情况下，采购人或采购代理机构于原投标有效期满之前，可向投标人提出延长投标有效期的要求。这种要求与答复均应采用书面形式。投标人可以拒绝采购或采购代理机构的这一要求而放弃投标。同意延长投标有效期的投标人既不能要求也不允许修改其投标文件，同时受投标有效期约束的所有权利与义务均延长至新的有效期。</w:t>
      </w:r>
      <w:r/>
    </w:p>
    <w:p>
      <w:pPr>
        <w:pStyle w:val="815"/>
        <w:ind w:firstLine="482"/>
        <w:jc w:val="both"/>
        <w:keepLines/>
        <w:keepNext/>
        <w:spacing w:before="145" w:beforeAutospacing="0" w:after="145" w:afterAutospacing="0" w:line="360" w:lineRule="auto"/>
      </w:pPr>
      <w:r/>
      <w:bookmarkStart w:id="118" w:name="_Toc16938540"/>
      <w:r/>
      <w:bookmarkStart w:id="119" w:name="_Toc20823296"/>
      <w:r/>
      <w:bookmarkStart w:id="120" w:name="_Toc120614217"/>
      <w:r/>
      <w:bookmarkStart w:id="121" w:name="_Toc513029224"/>
      <w:r/>
      <w:bookmarkStart w:id="122" w:name="_Hlt26954852"/>
      <w:r/>
      <w:bookmarkStart w:id="123" w:name="_Hlt26954739"/>
      <w:r>
        <w:rPr>
          <w:rFonts w:ascii="Times New Roman" w:hAnsi="Times New Roman"/>
          <w:b/>
          <w:color w:val="000000"/>
          <w:sz w:val="32"/>
          <w:szCs w:val="32"/>
        </w:rPr>
        <w:t xml:space="preserve">四、投标文件的递交</w:t>
      </w:r>
      <w:bookmarkEnd w:id="118"/>
      <w:r/>
      <w:bookmarkEnd w:id="119"/>
      <w:r/>
      <w:bookmarkEnd w:id="120"/>
      <w:r/>
      <w:bookmarkEnd w:id="121"/>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124" w:name="_Toc20823297"/>
      <w:r/>
      <w:bookmarkStart w:id="125" w:name="_Toc16938541"/>
      <w:r/>
      <w:bookmarkStart w:id="126" w:name="_Toc513029225"/>
      <w:r/>
      <w:bookmarkStart w:id="127" w:name="_Toc462564084"/>
      <w:r>
        <w:rPr>
          <w:rFonts w:hint="eastAsia" w:ascii="仿宋" w:hAnsi="仿宋" w:eastAsia="仿宋" w:cs="仿宋"/>
          <w:b/>
          <w:bCs/>
          <w:color w:val="333333"/>
          <w:sz w:val="28"/>
          <w:szCs w:val="28"/>
          <w:shd w:val="clear" w:color="auto" w:fill="ffffff"/>
        </w:rPr>
        <w:t xml:space="preserve">17、投标文件</w:t>
      </w:r>
      <w:bookmarkEnd w:id="124"/>
      <w:r/>
      <w:bookmarkEnd w:id="125"/>
      <w:r/>
      <w:bookmarkEnd w:id="126"/>
      <w:r/>
      <w:bookmarkEnd w:id="127"/>
      <w:r>
        <w:rPr>
          <w:rFonts w:hint="eastAsia" w:ascii="仿宋" w:hAnsi="仿宋" w:eastAsia="仿宋" w:cs="仿宋"/>
          <w:b/>
          <w:bCs/>
          <w:color w:val="333333"/>
          <w:sz w:val="28"/>
          <w:szCs w:val="28"/>
          <w:shd w:val="clear" w:color="auto" w:fill="ffffff"/>
        </w:rPr>
        <w:t xml:space="preserve">的递交</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17.1 电子投标文件的递交</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18、投标截止时间</w:t>
      </w:r>
      <w:r/>
    </w:p>
    <w:p>
      <w:pPr>
        <w:pStyle w:val="815"/>
        <w:ind w:firstLine="560"/>
        <w:jc w:val="both"/>
        <w:spacing w:beforeAutospacing="0" w:afterAutospacing="0"/>
        <w:shd w:val="clear" w:color="auto" w:fill="ffffff"/>
        <w:widowControl/>
        <w:rPr>
          <w:rFonts w:hint="eastAsia" w:ascii="仿宋" w:hAnsi="仿宋" w:eastAsia="仿宋" w:cs="仿宋"/>
          <w:i/>
          <w:iCs/>
          <w:color w:val="333333"/>
          <w:sz w:val="28"/>
          <w:szCs w:val="28"/>
          <w:u w:val="single"/>
          <w:shd w:val="clear" w:color="auto" w:fill="ffffff"/>
        </w:rPr>
      </w:pPr>
      <w:r>
        <w:rPr>
          <w:rFonts w:hint="eastAsia" w:ascii="仿宋" w:hAnsi="仿宋" w:eastAsia="仿宋" w:cs="仿宋"/>
          <w:i/>
          <w:iCs/>
          <w:color w:val="333333"/>
          <w:sz w:val="28"/>
          <w:szCs w:val="28"/>
          <w:u w:val="single"/>
          <w:shd w:val="clear" w:color="auto" w:fill="ffffff"/>
        </w:rPr>
        <w:t xml:space="preserve">18.1投标人上传电子投标文件的时间不得迟于招标公告中规定的投标截止时间。</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投标人应充分考虑到网络环境、网络带宽等风险因素，如因投标人自身原因造成的电子投标文件上传不成功的按照本招标文件第二章第26.1.2条 规定做无效投标处理。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31" w:name="_Toc16938543"/>
      <w:r/>
      <w:bookmarkStart w:id="132" w:name="_Toc20823299"/>
      <w:r/>
      <w:bookmarkStart w:id="133" w:name="_Toc513029227"/>
      <w:r>
        <w:rPr>
          <w:rFonts w:hint="eastAsia" w:ascii="仿宋" w:hAnsi="仿宋" w:eastAsia="仿宋" w:cs="仿宋"/>
          <w:b/>
          <w:bCs/>
          <w:color w:val="333333"/>
          <w:sz w:val="28"/>
          <w:szCs w:val="28"/>
          <w:shd w:val="clear" w:color="auto" w:fill="ffffff"/>
        </w:rPr>
        <w:t xml:space="preserve">19、投标文件</w:t>
      </w:r>
      <w:bookmarkEnd w:id="131"/>
      <w:r/>
      <w:bookmarkEnd w:id="132"/>
      <w:r/>
      <w:bookmarkEnd w:id="133"/>
      <w:r>
        <w:rPr>
          <w:rFonts w:hint="eastAsia" w:ascii="仿宋" w:hAnsi="仿宋" w:eastAsia="仿宋" w:cs="仿宋"/>
          <w:b/>
          <w:bCs/>
          <w:color w:val="333333"/>
          <w:sz w:val="28"/>
          <w:szCs w:val="28"/>
          <w:shd w:val="clear" w:color="auto" w:fill="ffffff"/>
        </w:rPr>
        <w:t xml:space="preserve">的拒收</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19.1采购人及采购代理机构拒绝接收在其规定的投标截止时间后上传的任何投标文件。</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34" w:name="_Toc20823300"/>
      <w:r/>
      <w:bookmarkStart w:id="135" w:name="_Toc513029228"/>
      <w:r/>
      <w:bookmarkStart w:id="136" w:name="_Toc16938544"/>
      <w:r>
        <w:rPr>
          <w:rFonts w:hint="eastAsia" w:ascii="仿宋" w:hAnsi="仿宋" w:eastAsia="仿宋" w:cs="仿宋"/>
          <w:b/>
          <w:bCs/>
          <w:color w:val="333333"/>
          <w:sz w:val="28"/>
          <w:szCs w:val="28"/>
          <w:shd w:val="clear" w:color="auto" w:fill="ffffff"/>
        </w:rPr>
        <w:t xml:space="preserve">20、投标文件的撤回和修改</w:t>
      </w:r>
      <w:bookmarkEnd w:id="134"/>
      <w:r/>
      <w:bookmarkEnd w:id="135"/>
      <w:r/>
      <w:bookmarkEnd w:id="136"/>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20.1投标文件的撤回</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w:t>
      </w:r>
      <w:r>
        <w:rPr>
          <w:rFonts w:hint="eastAsia" w:ascii="仿宋" w:hAnsi="仿宋" w:eastAsia="仿宋" w:cs="仿宋"/>
          <w:color w:val="333333"/>
          <w:sz w:val="28"/>
          <w:szCs w:val="28"/>
          <w:shd w:val="clear" w:color="auto" w:fill="ffffff"/>
          <w:lang w:val="en-US" w:eastAsia="zh-CN"/>
        </w:rPr>
        <w:t xml:space="preserve">0</w:t>
      </w:r>
      <w:r>
        <w:rPr>
          <w:rFonts w:hint="eastAsia" w:ascii="仿宋" w:hAnsi="仿宋" w:eastAsia="仿宋" w:cs="仿宋"/>
          <w:color w:val="333333"/>
          <w:sz w:val="28"/>
          <w:szCs w:val="28"/>
          <w:shd w:val="clear" w:color="auto" w:fill="ffffff"/>
        </w:rPr>
        <w:t xml:space="preserve">.1.1电子投标文件的撤回</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投标人可在投标截止时间前，撤回其电子投标文件，具体操作方法见《操作手册》。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w:t>
      </w:r>
      <w:r>
        <w:rPr>
          <w:rFonts w:hint="eastAsia" w:ascii="仿宋" w:hAnsi="仿宋" w:eastAsia="仿宋" w:cs="仿宋"/>
          <w:color w:val="333333"/>
          <w:sz w:val="28"/>
          <w:szCs w:val="28"/>
          <w:shd w:val="clear" w:color="auto" w:fill="ffffff"/>
          <w:lang w:val="en-US" w:eastAsia="zh-CN"/>
        </w:rPr>
        <w:t xml:space="preserve">0</w:t>
      </w:r>
      <w:r>
        <w:rPr>
          <w:rFonts w:hint="eastAsia" w:ascii="仿宋" w:hAnsi="仿宋" w:eastAsia="仿宋" w:cs="仿宋"/>
          <w:color w:val="333333"/>
          <w:sz w:val="28"/>
          <w:szCs w:val="28"/>
          <w:shd w:val="clear" w:color="auto" w:fill="ffffff"/>
        </w:rPr>
        <w:t xml:space="preserve">.1.2投标人撤回电子投标文件，则认为其不再参与本项目投标活动。</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20.2 投标文件的修改</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20.2.1投标人可在投标截止时间前，对其电子投标文件进行修改，具体操作方法见《操作手册》。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20.2.2在投标截止时间之后，投标人不得对其电子投标文件作任何修改。</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20.3在投标截止时间至招标文件中规定的投标有效期满之间的这段时间内，投标人不得撤回其投标。</w:t>
      </w:r>
      <w:r/>
    </w:p>
    <w:p>
      <w:pPr>
        <w:pStyle w:val="815"/>
        <w:ind w:firstLine="482"/>
        <w:jc w:val="both"/>
        <w:keepLines/>
        <w:keepNext/>
        <w:spacing w:before="145" w:beforeAutospacing="0" w:after="145" w:afterAutospacing="0" w:line="360" w:lineRule="auto"/>
      </w:pPr>
      <w:r/>
      <w:bookmarkStart w:id="137" w:name="_Toc120614218"/>
      <w:r/>
      <w:bookmarkStart w:id="138" w:name="_Toc20823301"/>
      <w:r/>
      <w:bookmarkStart w:id="139" w:name="_Toc16938545"/>
      <w:r/>
      <w:bookmarkStart w:id="140" w:name="_Toc513029229"/>
      <w:r>
        <w:rPr>
          <w:rFonts w:ascii="Times New Roman" w:hAnsi="Times New Roman"/>
          <w:b/>
          <w:color w:val="000000"/>
          <w:sz w:val="32"/>
          <w:szCs w:val="32"/>
        </w:rPr>
        <w:t xml:space="preserve">五、开标与评标</w:t>
      </w:r>
      <w:bookmarkEnd w:id="137"/>
      <w:r/>
      <w:bookmarkEnd w:id="138"/>
      <w:r/>
      <w:bookmarkEnd w:id="139"/>
      <w:r/>
      <w:bookmarkEnd w:id="140"/>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141" w:name="_Toc513029230"/>
      <w:r/>
      <w:bookmarkStart w:id="142" w:name="_Toc16938546"/>
      <w:r/>
      <w:bookmarkStart w:id="143" w:name="_Toc20823302"/>
      <w:r>
        <w:rPr>
          <w:rFonts w:hint="eastAsia" w:ascii="仿宋" w:hAnsi="仿宋" w:eastAsia="仿宋" w:cs="仿宋"/>
          <w:b/>
          <w:bCs/>
          <w:color w:val="333333"/>
          <w:sz w:val="28"/>
          <w:szCs w:val="28"/>
          <w:shd w:val="clear" w:color="auto" w:fill="ffffff"/>
        </w:rPr>
        <w:t xml:space="preserve">21、开标</w:t>
      </w:r>
      <w:bookmarkEnd w:id="141"/>
      <w:r/>
      <w:bookmarkEnd w:id="142"/>
      <w:r/>
      <w:bookmarkEnd w:id="143"/>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21.1采购人或采购代理构将在招标公告中规定的时间和地点组织公开开标。投标人应当按照《操作手册》规定，参加开标活动和在苏采云系统规定的时间内对投标文件进行解密。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21.2开标仪式由采购代理机构组织。苏采云系统将自动对项目进行开标，并宣布各投标人名称和投标价格。</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21.3投标人在开标过程中涉及到的投标文件解密、开标结果确认等工作，应按照《操作手册》规定执行。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21.4投标人如果对开标过程和开标记录有疑义，应当根据《操作手册》规定提出，如苏采云系统中《开标记录表》宣布后5分钟内未提出的，视同认可开标结果。</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144" w:name="_Toc16938547"/>
      <w:r/>
      <w:bookmarkStart w:id="145" w:name="_Toc20823303"/>
      <w:r/>
      <w:bookmarkStart w:id="146" w:name="_Toc513029231"/>
      <w:r>
        <w:rPr>
          <w:rFonts w:hint="eastAsia" w:ascii="仿宋" w:hAnsi="仿宋" w:eastAsia="仿宋" w:cs="仿宋"/>
          <w:b/>
          <w:bCs/>
          <w:color w:val="333333"/>
          <w:sz w:val="28"/>
          <w:szCs w:val="28"/>
          <w:shd w:val="clear" w:color="auto" w:fill="ffffff"/>
        </w:rPr>
        <w:t xml:space="preserve">22、评标委员会</w:t>
      </w:r>
      <w:bookmarkEnd w:id="144"/>
      <w:r/>
      <w:bookmarkEnd w:id="145"/>
      <w:r/>
      <w:bookmarkEnd w:id="146"/>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22.1开标后，采购代理机构将立即组织评标委员会（以下简称评委会）进行评标。</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 22.2评委会由采购人代表和有关技术、经济等方面的专家组成，且人员构成符合政府采购有关规定。</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 22.3评委会独立工作，负责评审所有投标文件并确定中标候选人。</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23、评标过程的保密与公正</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23.1凡是与审查、澄清、评价和比较投标的有关资料以及授标建议等，采购人、评委、采购代理机构均不得向投标人或与评标无关的其他人员透露。</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23.2在评标过程中，投标人不得以任何行为影响评标过程，否则其投标文件将被作为无效投标文件。</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23.3采购代理机构和评标委员会不向未中标的投标人解释未中标原因，也不公布评标过程中的相关细节。</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color w:val="333333"/>
          <w:sz w:val="28"/>
          <w:szCs w:val="28"/>
          <w:shd w:val="clear" w:color="auto" w:fill="ffffff"/>
        </w:rPr>
        <w:t xml:space="preserve">23.4采用综合评分法的项目，未中标的投标人可于中标结果公告期限届满之日起通过苏采云系统查看自己的评审得分及排序情况。</w:t>
      </w:r>
      <w:bookmarkStart w:id="147" w:name="_Toc20823304"/>
      <w:r/>
      <w:bookmarkStart w:id="148" w:name="_Toc16938548"/>
      <w:r/>
      <w:bookmarkStart w:id="149" w:name="_Toc513029232"/>
      <w:r>
        <w:rPr>
          <w:rFonts w:hint="eastAsia" w:ascii="仿宋" w:hAnsi="仿宋" w:eastAsia="仿宋" w:cs="仿宋"/>
          <w:b/>
          <w:bCs/>
          <w:color w:val="333333"/>
          <w:sz w:val="28"/>
          <w:szCs w:val="28"/>
          <w:shd w:val="clear" w:color="auto" w:fill="ffffff"/>
        </w:rPr>
        <w:t xml:space="preserve">24、投标文件的澄清</w:t>
      </w:r>
      <w:bookmarkEnd w:id="147"/>
      <w:r/>
      <w:bookmarkEnd w:id="148"/>
      <w:r/>
      <w:bookmarkEnd w:id="149"/>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24.1评标期间，评委会对投标文件中含义不明确、同类问题表述不一致或者有明显文字和计算错误的内容 ，有权要求投标人作出必要的澄清、说明或者补正。</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投标人的澄清、说明或者补正不得超出投标文件的范围或者改变投标文件的实质性内容。</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评标委员会并非对每个投标人都做澄清要求。</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24.3接到评委会澄清、说明和补正要求的投标人如未按规定做出澄清、说明和补正，其风险由投标人自行承担。</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50" w:name="_Toc513029233"/>
      <w:r/>
      <w:bookmarkStart w:id="151" w:name="_Toc16938549"/>
      <w:r/>
      <w:bookmarkStart w:id="152" w:name="_Toc20823305"/>
      <w:r>
        <w:rPr>
          <w:rFonts w:hint="eastAsia" w:ascii="仿宋" w:hAnsi="仿宋" w:eastAsia="仿宋" w:cs="仿宋"/>
          <w:b/>
          <w:bCs/>
          <w:color w:val="333333"/>
          <w:sz w:val="28"/>
          <w:szCs w:val="28"/>
          <w:shd w:val="clear" w:color="auto" w:fill="ffffff"/>
        </w:rPr>
        <w:t xml:space="preserve">25、对投标文件的初审</w:t>
      </w:r>
      <w:bookmarkEnd w:id="150"/>
      <w:r/>
      <w:bookmarkEnd w:id="151"/>
      <w:r/>
      <w:bookmarkEnd w:id="152"/>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25.1投标文件初审分为资格审查和符合性审查。</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25.1.1资格审查：依据法律法规和招标文件的规定，由采购人或采购代理机构对投标文件中的资格证明文件进行审查。资格审查的结论，采购人以书面形式向评委会进行反馈。</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采购人或采购代理机构在进行资格性审查的同时，将在“信用中国”网站（www.creditchina.gov.cn）查询投标人的信用记录，以确定投标人是否具备投标资格,查询结果留存并归档。</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25.1.2符合性审查：依据招标文件的规定，由评委会从投标文件的有效性、完整性和对招标文件的响应程度进行审查，以确定是否对招标文件的实质性要求作出响应。</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25.1.3未通过资格审查或符合性审查的投标人，采购代理机构将在苏采云系统中告知未通过资格审查或符合性审查的原因，评标结束后，采购人及采购代理机构将不再告知未通过资格审查和符合性审查的原因。</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25.3如果投标文件实质上没有响应招标文件的要求，评委会将予以拒绝，投标人不得通过修改或撤销不合要求的偏离或保留而使其投标成为实质性响应的投标。</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25.4评委会将对确定为实质性响应的投标进行进一步审核，确定其是否有计算上或累加上的算术错误，修正错误的原则如下：</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（1）投标文件中开标一览表内容与投标文件中相应内容不一致的，以开标一览表为准。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（2）大写金额和小写金额不一致的，以大写金额为准。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（3）单价金额小数点或者百分比有明显错位的，以开标一览表的总价为准，并修改单价。</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（4）总价金额与按单价汇总金额不一致的，以单价金额计算结果为准。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同时出现两种以上错误的，按照前款规定的顺序修正。</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53" w:name="_Toc16938550"/>
      <w:r/>
      <w:bookmarkStart w:id="154" w:name="_Toc513029234"/>
      <w:r/>
      <w:bookmarkStart w:id="155" w:name="_Toc20823306"/>
      <w:r>
        <w:rPr>
          <w:rFonts w:hint="eastAsia" w:ascii="仿宋" w:hAnsi="仿宋" w:eastAsia="仿宋" w:cs="仿宋"/>
          <w:color w:val="333333"/>
          <w:sz w:val="28"/>
          <w:szCs w:val="28"/>
          <w:shd w:val="clear" w:color="auto" w:fill="ffffff"/>
        </w:rPr>
        <w:t xml:space="preserve">25.6投标人在开、评标全过程中应保持通讯畅通，及时登录苏采云系统查阅、答复相关信息，并安排专人与采购代理机构及评标委员会联系。</w:t>
      </w:r>
      <w:bookmarkEnd w:id="153"/>
      <w:r/>
      <w:bookmarkEnd w:id="154"/>
      <w:r/>
      <w:bookmarkEnd w:id="155"/>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26、无效投标条款和废标条款</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56" w:name="_Toc20823307"/>
      <w:r/>
      <w:bookmarkStart w:id="157" w:name="_Toc16938551"/>
      <w:r/>
      <w:bookmarkStart w:id="158" w:name="_Toc513029235"/>
      <w:r>
        <w:rPr>
          <w:rFonts w:hint="eastAsia" w:ascii="仿宋" w:hAnsi="仿宋" w:eastAsia="仿宋" w:cs="仿宋"/>
          <w:color w:val="333333"/>
          <w:sz w:val="28"/>
          <w:szCs w:val="28"/>
          <w:shd w:val="clear" w:color="auto" w:fill="ffffff"/>
        </w:rPr>
        <w:t xml:space="preserve">26.1无效投标条款</w:t>
      </w:r>
      <w:bookmarkEnd w:id="156"/>
      <w:r/>
      <w:bookmarkEnd w:id="157"/>
      <w:r/>
      <w:bookmarkEnd w:id="158"/>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26.1.1投标人在苏采云系统规定的时间内未成功解密电子投标文件的。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26.1.2投标人未按照招标文件要求上传电子投标文件的。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26.1.3同一投标人提交两个（含两个）以上不同的投标报价的。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26.1.4投标人不具备招标文件中规定资格要求的。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26.1.5投标人的报价超过了采购预算或最高限价的。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26.1.6未通过符合性审查的。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26.1.7不符合招标文件中规定的实质性要求和条件的（</w:t>
      </w:r>
      <w:r>
        <w:rPr>
          <w:rFonts w:hint="eastAsia" w:ascii="仿宋" w:hAnsi="仿宋" w:eastAsia="仿宋" w:cs="仿宋"/>
          <w:i/>
          <w:iCs/>
          <w:color w:val="333333"/>
          <w:sz w:val="28"/>
          <w:szCs w:val="28"/>
          <w:u w:val="single"/>
          <w:shd w:val="clear" w:color="auto" w:fill="ffffff"/>
        </w:rPr>
        <w:t xml:space="preserve">本招标文件中斜体且有下划线部分为实质性要求和条件</w:t>
      </w:r>
      <w:r>
        <w:rPr>
          <w:rFonts w:hint="eastAsia" w:ascii="仿宋" w:hAnsi="仿宋" w:eastAsia="仿宋" w:cs="仿宋"/>
          <w:color w:val="333333"/>
          <w:sz w:val="28"/>
          <w:szCs w:val="28"/>
          <w:shd w:val="clear" w:color="auto" w:fill="ffffff"/>
        </w:rPr>
        <w:t xml:space="preserve">）。</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26.1.9投标文件含有采购人不能接受的附加条件的。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26.1.11投标文件未按照招标文件要求加盖CA电子公章的。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26.1.12其他法律、法规及本招标文件规定的属无效投标的情形。</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26.2废标条款</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26.2.1符合专业条件的供应商或者对招标文件作实质响应的供应商不足三家的。26.2.2出现影响采购公正的违法、违规行为的。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26.2.3因重大变故，采购任务取消的。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26.2.4评标委员会认定招标文件存在歧义、重大缺陷导致评审工作无法进行。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26.2.5因苏采云系统系统故障原因造成开标不成功的。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26.3 投标截止时间结束后参加投标的供应商不足三家的处理：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26.3.1如出现投标截止时间结束后参加投标的供应商或者在评标期间对招标文件做出实质响应的供应商不足三家情况，按政府采购相关规定执行。</w:t>
      </w:r>
      <w:r/>
    </w:p>
    <w:p>
      <w:pPr>
        <w:pStyle w:val="815"/>
        <w:ind w:firstLine="482"/>
        <w:jc w:val="both"/>
        <w:keepLines/>
        <w:keepNext/>
        <w:spacing w:before="145" w:beforeAutospacing="0" w:after="145" w:afterAutospacing="0" w:line="360" w:lineRule="auto"/>
      </w:pPr>
      <w:r/>
      <w:bookmarkStart w:id="159" w:name="_Toc120614219"/>
      <w:r>
        <w:rPr>
          <w:rFonts w:ascii="Times New Roman" w:hAnsi="Times New Roman"/>
          <w:b/>
          <w:color w:val="000000"/>
          <w:sz w:val="32"/>
          <w:szCs w:val="32"/>
        </w:rPr>
        <w:t xml:space="preserve">六、定标</w:t>
      </w:r>
      <w:bookmarkEnd w:id="159"/>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60" w:name="_Toc20823310"/>
      <w:r/>
      <w:bookmarkStart w:id="161" w:name="_Toc16938554"/>
      <w:r/>
      <w:bookmarkStart w:id="162" w:name="_Toc513029238"/>
      <w:r>
        <w:rPr>
          <w:rFonts w:hint="eastAsia" w:ascii="仿宋" w:hAnsi="仿宋" w:eastAsia="仿宋" w:cs="仿宋"/>
          <w:b/>
          <w:bCs/>
          <w:color w:val="333333"/>
          <w:sz w:val="28"/>
          <w:szCs w:val="28"/>
          <w:shd w:val="clear" w:color="auto" w:fill="ffffff"/>
        </w:rPr>
        <w:t xml:space="preserve">27、</w:t>
      </w:r>
      <w:bookmarkEnd w:id="160"/>
      <w:r>
        <w:rPr>
          <w:rFonts w:hint="eastAsia" w:ascii="仿宋" w:hAnsi="仿宋" w:eastAsia="仿宋" w:cs="仿宋"/>
          <w:b/>
          <w:bCs/>
          <w:color w:val="333333"/>
          <w:sz w:val="28"/>
          <w:szCs w:val="28"/>
          <w:shd w:val="clear" w:color="auto" w:fill="ffffff"/>
        </w:rPr>
        <w:t xml:space="preserve">确定</w:t>
      </w:r>
      <w:bookmarkEnd w:id="161"/>
      <w:r/>
      <w:bookmarkEnd w:id="162"/>
      <w:r>
        <w:rPr>
          <w:rFonts w:hint="eastAsia" w:ascii="仿宋" w:hAnsi="仿宋" w:eastAsia="仿宋" w:cs="仿宋"/>
          <w:b/>
          <w:bCs/>
          <w:color w:val="333333"/>
          <w:sz w:val="28"/>
          <w:szCs w:val="28"/>
          <w:shd w:val="clear" w:color="auto" w:fill="ffffff"/>
        </w:rPr>
        <w:t xml:space="preserve">中标单位</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27.1中标候选人的选取原则和数量见招标文件第五章规定。 </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27.2采购人应根据评委会推荐的中标候选人确定中标人。</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27.3采购代理机构将在</w:t>
      </w:r>
      <w:r>
        <w:rPr>
          <w:rFonts w:hint="eastAsia" w:ascii="仿宋" w:hAnsi="仿宋" w:eastAsia="仿宋" w:cs="仿宋"/>
          <w:b/>
          <w:bCs/>
          <w:color w:val="333333"/>
          <w:sz w:val="28"/>
          <w:szCs w:val="28"/>
          <w:shd w:val="clear" w:color="auto" w:fill="ffffff"/>
        </w:rPr>
        <w:t xml:space="preserve">“中国政府采购网”、“江苏政府采购网”、“盐城市政府采购网”</w:t>
      </w:r>
      <w:r>
        <w:rPr>
          <w:rFonts w:hint="eastAsia" w:ascii="仿宋" w:hAnsi="仿宋" w:eastAsia="仿宋" w:cs="仿宋"/>
          <w:color w:val="333333"/>
          <w:sz w:val="28"/>
          <w:szCs w:val="28"/>
          <w:shd w:val="clear" w:color="auto" w:fill="ffffff"/>
        </w:rPr>
        <w:t xml:space="preserve">发布中标公告，公告期限为1个工作日。</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27.4若有充分证据证明，中标人出现下列情况之一的，一经查实，将被取消中标资格：</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27.4.1提供虚假材料谋取中标的。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27.4.2向采购人、采购代理机构行贿或者提供其他不正当利益的。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27.4.3属于本文件规定的无效条件，但在评标过程中又未被评委会发现的。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27.4.4与采购人或者其他供应商恶意串通的。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27.4.5采取不正当手段诋毁、排挤其他供应商的。</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63" w:name="_Toc200451960"/>
      <w:r>
        <w:rPr>
          <w:rFonts w:hint="eastAsia" w:ascii="仿宋" w:hAnsi="仿宋" w:eastAsia="仿宋" w:cs="仿宋"/>
          <w:color w:val="333333"/>
          <w:sz w:val="28"/>
          <w:szCs w:val="28"/>
          <w:shd w:val="clear" w:color="auto" w:fill="ffffff"/>
        </w:rPr>
        <w:t xml:space="preserve">27.5 有下列情形之一的，视为投标人串通投标，投标无效：</w:t>
      </w:r>
      <w:bookmarkEnd w:id="163"/>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27.5.1不同投标人的投标文件由同一单位或者个人编制。</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27.5.2不同投标人委托同一单位或者个人办理投标事宜。</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27.5.3不同投标人的投标文件载明的项目管理成员或者联系人员为同一人。</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27.5.4不同投标人的投标文件异常一致或者投标报价呈规律性差异。</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28、质疑处理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28.1提出质疑的供应商应当是参与所质疑项目采购活动的供应商。潜在供应商依法获取其可质疑的采购文件的，可以对采购文件提出质疑。</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28.2.1对可以质疑的采购文件提出质疑的，为收到采购文件之日或者采购文件公告期限届满之日；</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28.2.2对采购过程提出质疑的，为各采购程序环节结束之日；</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28.2.3对中标或者成交结果提出质疑的，为中标或者成交结果公告期限届满之日。</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28.4供应商（含潜在供应商）对采购方式、采购需求、供应商资格条件及审查结果、评标方法和评标标准、成交结果、合同文本的询问、质疑请向采购人提出，由采购人负责答复。供应商对除上述事项以外其他事项的询问、质疑请向采购代理机构提出，由采购代理机构负责答复。</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采购代理机构及采购人只接收以纸质原件形式送达的质疑,采购人和采购代理机构不接受未填写快递运单的快件。</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 以下情形的质疑不予受理</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28.5.1内容不符合《政府采购质疑和投诉办法》第十二条规定的质疑。</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28.5.2超出政府采购法定期限的质疑。</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28.5.3以传真、电子邮件等方式递交的非原件形式的质疑。</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28.5.4未参加投标活动的供应商或在投标活动中自身权益未受到损害的供应商所提出的质疑。</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28.5.5供应商组成联合体参加投标，联合体中任何一方或多方未按要求签字、盖章、加盖公章的质疑。</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29、中标通知书</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29.2中标通知书将是合同的一个组成部分。对采购人和中标人均具有法律效力。中标通知书发出后，采购人改变中标结果的，或者中标人放弃中标项目的，应当依法承担法律责任。</w:t>
      </w:r>
      <w:r/>
    </w:p>
    <w:p>
      <w:pPr>
        <w:pStyle w:val="815"/>
        <w:jc w:val="both"/>
        <w:keepLines/>
        <w:keepNext/>
        <w:spacing w:before="145" w:beforeAutospacing="0" w:after="145" w:afterAutospacing="0" w:line="360" w:lineRule="auto"/>
      </w:pPr>
      <w:r/>
      <w:bookmarkStart w:id="164" w:name="_Toc513029236"/>
      <w:r/>
      <w:bookmarkStart w:id="165" w:name="_Toc20823308"/>
      <w:r/>
      <w:bookmarkStart w:id="166" w:name="_Toc16938552"/>
      <w:r/>
      <w:bookmarkStart w:id="167" w:name="_Toc120614220"/>
      <w:r>
        <w:rPr>
          <w:rFonts w:ascii="Times New Roman" w:hAnsi="Times New Roman"/>
          <w:b/>
          <w:color w:val="000000"/>
          <w:sz w:val="32"/>
          <w:szCs w:val="32"/>
        </w:rPr>
        <w:t xml:space="preserve">七、授予合同</w:t>
      </w:r>
      <w:bookmarkEnd w:id="164"/>
      <w:r/>
      <w:bookmarkEnd w:id="165"/>
      <w:r/>
      <w:bookmarkEnd w:id="166"/>
      <w:r/>
      <w:bookmarkEnd w:id="167"/>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bookmarkStart w:id="168" w:name="_Toc20823309"/>
      <w:r/>
      <w:bookmarkStart w:id="169" w:name="_Toc16938553"/>
      <w:r/>
      <w:bookmarkStart w:id="170" w:name="_Toc513029237"/>
      <w:r>
        <w:rPr>
          <w:rFonts w:hint="eastAsia" w:ascii="仿宋" w:hAnsi="仿宋" w:eastAsia="仿宋" w:cs="仿宋"/>
          <w:b/>
          <w:bCs/>
          <w:color w:val="333333"/>
          <w:sz w:val="28"/>
          <w:szCs w:val="28"/>
          <w:shd w:val="clear" w:color="auto" w:fill="ffffff"/>
        </w:rPr>
        <w:t xml:space="preserve">30.签订合同</w:t>
      </w:r>
      <w:bookmarkEnd w:id="168"/>
      <w:r/>
      <w:bookmarkEnd w:id="169"/>
      <w:r/>
      <w:bookmarkEnd w:id="170"/>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30.l中标人应当在中标通知书发出之日起三十日内，按照招标文件确定的事项与采购人签订政府采购合同。</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30.2招标文件、中标人的投标文件及招标过程中有关澄清、承诺文件均应作为合同附件。</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30.3签订合同后，</w:t>
      </w:r>
      <w:r>
        <w:rPr>
          <w:rFonts w:hint="eastAsia" w:ascii="仿宋" w:hAnsi="仿宋" w:eastAsia="仿宋" w:cs="仿宋"/>
          <w:i/>
          <w:iCs/>
          <w:color w:val="333333"/>
          <w:sz w:val="28"/>
          <w:szCs w:val="28"/>
          <w:u w:val="single"/>
          <w:shd w:val="clear" w:color="auto" w:fill="ffffff"/>
        </w:rPr>
        <w:t xml:space="preserve">中标人不得将合同标的进行转包</w:t>
      </w:r>
      <w:r>
        <w:rPr>
          <w:rFonts w:hint="eastAsia" w:ascii="仿宋" w:hAnsi="仿宋" w:eastAsia="仿宋" w:cs="仿宋"/>
          <w:color w:val="333333"/>
          <w:sz w:val="28"/>
          <w:szCs w:val="28"/>
          <w:shd w:val="clear" w:color="auto" w:fill="ffffff"/>
        </w:rPr>
        <w:t xml:space="preserve">。未经采购人同意，中标人也不得采用分包的形式履行合同，否则采购人有权终止合同。转包或分包造成采购人损失的，中标人应承担相应赔偿责任。</w:t>
      </w:r>
      <w:r/>
    </w:p>
    <w:p>
      <w:pPr>
        <w:pStyle w:val="815"/>
        <w:ind w:firstLine="560"/>
        <w:jc w:val="both"/>
        <w:spacing w:beforeAutospacing="0" w:afterAutospacing="0"/>
        <w:shd w:val="clear" w:color="auto" w:fill="ffffff"/>
        <w:widowControl/>
        <w:rPr>
          <w:rFonts w:hint="eastAsia" w:ascii="仿宋" w:hAnsi="仿宋" w:eastAsia="仿宋" w:cs="仿宋"/>
          <w:b/>
          <w:bCs/>
          <w:color w:val="333333"/>
          <w:sz w:val="28"/>
          <w:szCs w:val="28"/>
          <w:shd w:val="clear" w:color="auto" w:fill="ffffff"/>
        </w:rPr>
      </w:pPr>
      <w:r>
        <w:rPr>
          <w:rFonts w:hint="eastAsia" w:ascii="仿宋" w:hAnsi="仿宋" w:eastAsia="仿宋" w:cs="仿宋"/>
          <w:b/>
          <w:bCs/>
          <w:color w:val="333333"/>
          <w:sz w:val="28"/>
          <w:szCs w:val="28"/>
          <w:shd w:val="clear" w:color="auto" w:fill="ffffff"/>
        </w:rPr>
        <w:t xml:space="preserve">31、服务（包含与服务相关的货物）的追加</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5"/>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171" w:name="_Toc20823314"/>
      <w:r/>
      <w:bookmarkStart w:id="172" w:name="_Toc16938558"/>
      <w:r/>
      <w:bookmarkStart w:id="173" w:name="_Toc513029242"/>
      <w:r/>
      <w:bookmarkStart w:id="174" w:name="_Toc120614221"/>
      <w:r/>
      <w:bookmarkStart w:id="175" w:name="_Toc479757207"/>
      <w:r>
        <w:rPr>
          <w:rFonts w:hint="eastAsia" w:ascii="仿宋" w:hAnsi="仿宋" w:eastAsia="仿宋" w:cs="仿宋"/>
          <w:b/>
          <w:bCs/>
          <w:color w:val="333333"/>
          <w:sz w:val="28"/>
          <w:szCs w:val="28"/>
          <w:shd w:val="clear" w:color="auto" w:fill="ffffff"/>
        </w:rPr>
        <w:t xml:space="preserve">32、政府采购履约资金扶持政策</w:t>
      </w:r>
      <w:bookmarkEnd w:id="171"/>
      <w:r/>
      <w:bookmarkEnd w:id="172"/>
      <w:r/>
      <w:bookmarkEnd w:id="173"/>
      <w:r/>
      <w:bookmarkEnd w:id="174"/>
      <w:r/>
      <w:bookmarkEnd w:id="175"/>
      <w:r/>
      <w:r/>
    </w:p>
    <w:p>
      <w:pPr>
        <w:pStyle w:val="815"/>
        <w:ind w:firstLine="560"/>
        <w:jc w:val="both"/>
        <w:spacing w:beforeAutospacing="0" w:afterAutospacing="0"/>
        <w:shd w:val="clear" w:color="auto" w:fill="ffffff"/>
        <w:widowControl/>
      </w:pPr>
      <w:r>
        <w:rPr>
          <w:rFonts w:hint="eastAsia" w:ascii="仿宋" w:hAnsi="仿宋" w:eastAsia="仿宋" w:cs="仿宋"/>
          <w:color w:val="333333"/>
          <w:sz w:val="28"/>
          <w:szCs w:val="28"/>
          <w:shd w:val="clear" w:color="auto" w:fill="ffffff"/>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15"/>
        <w:ind w:firstLine="420"/>
        <w:jc w:val="both"/>
        <w:spacing w:beforeAutospacing="0" w:afterAutospacing="0"/>
      </w:pPr>
      <w:r/>
      <w:r/>
    </w:p>
    <w:p>
      <w:pPr>
        <w:pStyle w:val="815"/>
        <w:ind w:firstLine="420"/>
        <w:jc w:val="both"/>
        <w:spacing w:beforeAutospacing="0" w:afterAutospacing="0"/>
      </w:pPr>
      <w:r/>
      <w:r/>
    </w:p>
    <w:p>
      <w:pPr>
        <w:pStyle w:val="815"/>
        <w:ind w:firstLine="420"/>
        <w:jc w:val="both"/>
        <w:spacing w:beforeAutospacing="0" w:afterAutospacing="0"/>
      </w:pPr>
      <w:r/>
      <w:r/>
    </w:p>
    <w:p>
      <w:pPr>
        <w:pStyle w:val="815"/>
        <w:ind w:firstLine="420"/>
        <w:jc w:val="both"/>
        <w:spacing w:beforeAutospacing="0" w:afterAutospacing="0"/>
      </w:pPr>
      <w:r/>
      <w:r/>
    </w:p>
    <w:p>
      <w:pPr>
        <w:pStyle w:val="815"/>
        <w:ind w:firstLine="420"/>
        <w:jc w:val="both"/>
        <w:spacing w:beforeAutospacing="0" w:afterAutospacing="0"/>
      </w:pPr>
      <w:r>
        <w:t xml:space="preserve"> </w:t>
      </w:r>
      <w:r/>
    </w:p>
    <w:p>
      <w:pPr>
        <w:pStyle w:val="815"/>
        <w:ind w:firstLine="420"/>
        <w:jc w:val="both"/>
        <w:spacing w:beforeAutospacing="0" w:afterAutospacing="0"/>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rPr>
          <w:highlight w:val="none"/>
        </w:rPr>
      </w:r>
      <w:r>
        <w:rPr>
          <w:highlight w:val="none"/>
        </w:rPr>
      </w:r>
      <w:r/>
    </w:p>
    <w:p>
      <w:pPr>
        <w:pStyle w:val="815"/>
        <w:ind w:firstLine="420"/>
        <w:jc w:val="both"/>
        <w:spacing w:beforeAutospacing="0" w:afterAutospacing="0"/>
        <w:rPr>
          <w:highlight w:val="none"/>
        </w:rPr>
      </w:pPr>
      <w:r>
        <w:t xml:space="preserve">附件： </w:t>
      </w:r>
      <w:r/>
    </w:p>
    <w:p>
      <w:pPr>
        <w:pStyle w:val="815"/>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阜宁县政府采购线上合同信用融资政策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w:t>
      </w:r>
      <w:r>
        <w:rPr>
          <w:rFonts w:hint="eastAsia" w:ascii="仿宋" w:hAnsi="仿宋" w:eastAsia="仿宋" w:cs="Times New Roman"/>
          <w:color w:val="000000"/>
          <w:sz w:val="32"/>
          <w:szCs w:val="32"/>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我县提供贷款的金融机构是江苏银行，联系人：陈曦，电话：13401723128</w:t>
      </w:r>
      <w:r/>
    </w:p>
    <w:p>
      <w:pPr>
        <w:pStyle w:val="815"/>
        <w:jc w:val="both"/>
        <w:spacing w:beforeAutospacing="0" w:afterAutospacing="0" w:line="0" w:lineRule="atLeast"/>
      </w:pPr>
      <w:r/>
      <w:r/>
    </w:p>
    <w:p>
      <w:pPr>
        <w:pStyle w:val="815"/>
        <w:jc w:val="both"/>
        <w:spacing w:beforeAutospacing="0" w:afterAutospacing="0"/>
      </w:pPr>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rPr>
          <w:rFonts w:ascii="黑体" w:hAnsi="宋体" w:eastAsia="黑体" w:cs="黑体"/>
          <w:color w:val="000000"/>
          <w:sz w:val="44"/>
          <w:szCs w:val="44"/>
        </w:rPr>
      </w:pPr>
      <w:r>
        <w:t xml:space="preserve">  </w:t>
      </w:r>
      <w:r>
        <w:rPr>
          <w:rFonts w:hint="eastAsia" w:ascii="黑体" w:hAnsi="宋体" w:eastAsia="黑体" w:cs="黑体"/>
          <w:color w:val="000000"/>
          <w:sz w:val="44"/>
          <w:szCs w:val="44"/>
        </w:rPr>
        <w:br w:type="page" w:clear="all"/>
      </w:r>
      <w:r/>
    </w:p>
    <w:p>
      <w:pPr>
        <w:pStyle w:val="815"/>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15"/>
        <w:ind w:firstLine="480"/>
        <w:jc w:val="both"/>
        <w:spacing w:beforeAutospacing="0" w:afterAutospacing="0" w:line="0" w:lineRule="atLeast"/>
      </w:pPr>
      <w:r/>
      <w:bookmarkStart w:id="176" w:name="_Toc20823315"/>
      <w:r/>
      <w:bookmarkStart w:id="177" w:name="_Toc513029243"/>
      <w:r/>
      <w:bookmarkStart w:id="178" w:name="_Toc16938559"/>
      <w:r>
        <w:rPr>
          <w:rFonts w:hint="eastAsia" w:ascii="仿宋" w:hAnsi="仿宋" w:eastAsia="仿宋" w:cs="Times New Roman"/>
          <w:color w:val="000000"/>
          <w:sz w:val="28"/>
          <w:szCs w:val="28"/>
          <w:lang w:val="en-US" w:eastAsia="zh-CN" w:bidi="ar-SA"/>
        </w:rPr>
        <w:t xml:space="preserve">以下为中标后签定本项目合同的通用条款，中标人不得提出实质性的修改。</w:t>
      </w:r>
      <w:bookmarkEnd w:id="176"/>
      <w:r/>
      <w:bookmarkEnd w:id="177"/>
      <w:r/>
      <w:bookmarkEnd w:id="178"/>
      <w:r>
        <w:t xml:space="preserve"> </w:t>
      </w:r>
      <w:r/>
    </w:p>
    <w:p>
      <w:pPr>
        <w:pStyle w:val="815"/>
        <w:jc w:val="center"/>
        <w:spacing w:before="145" w:beforeAutospacing="0" w:after="145" w:afterAutospacing="0"/>
        <w:rPr>
          <w:rFonts w:hint="eastAsia" w:ascii="仿宋" w:hAnsi="仿宋" w:eastAsia="仿宋" w:cs="Times New Roman"/>
          <w:color w:val="000000"/>
          <w:sz w:val="32"/>
          <w:szCs w:val="32"/>
          <w:lang w:val="en-US" w:eastAsia="zh-CN" w:bidi="ar-SA"/>
        </w:rPr>
      </w:pPr>
      <w:r>
        <w:rPr>
          <w:rFonts w:hint="eastAsia" w:ascii="仿宋" w:hAnsi="仿宋" w:eastAsia="仿宋" w:cs="Times New Roman"/>
          <w:b/>
          <w:bCs/>
          <w:color w:val="000000"/>
          <w:sz w:val="36"/>
          <w:szCs w:val="36"/>
          <w:lang w:val="en-US" w:eastAsia="zh-CN" w:bidi="ar-SA"/>
        </w:rPr>
        <w:t xml:space="preserve">阜宁县政府采购合同（服务）（合同编号）</w:t>
      </w:r>
      <w:r/>
    </w:p>
    <w:p>
      <w:pPr>
        <w:pStyle w:val="815"/>
        <w:jc w:val="both"/>
        <w:spacing w:before="145" w:beforeAutospacing="0" w:after="145" w:afterAutospacing="0"/>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项目名称：阜宁县新一轮农村公路网规划修编咨询服务</w:t>
      </w:r>
      <w:r/>
    </w:p>
    <w:p>
      <w:pPr>
        <w:pStyle w:val="815"/>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项目编号：JSZC-320923-YYZX-G2024-0001</w:t>
      </w:r>
      <w:r/>
    </w:p>
    <w:p>
      <w:pPr>
        <w:pStyle w:val="815"/>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甲方：（买方）_________</w:t>
      </w:r>
      <w:r/>
    </w:p>
    <w:p>
      <w:pPr>
        <w:pStyle w:val="815"/>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乙方：（卖方）_________</w:t>
      </w:r>
      <w:r/>
    </w:p>
    <w:p>
      <w:pPr>
        <w:pStyle w:val="815"/>
        <w:ind w:firstLine="48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甲、乙双方根据</w:t>
      </w:r>
      <w:r>
        <w:rPr>
          <w:rFonts w:hint="eastAsia" w:ascii="仿宋" w:hAnsi="仿宋" w:eastAsia="仿宋" w:cs="仿宋"/>
          <w:color w:val="000000"/>
          <w:sz w:val="28"/>
          <w:szCs w:val="28"/>
          <w:u w:val="single"/>
          <w:lang w:val="en-US" w:eastAsia="zh-CN" w:bidi="ar-SA"/>
        </w:rPr>
        <w:t xml:space="preserve">阜宁县新一轮农村公路网规划修编咨询服务项目</w:t>
      </w:r>
      <w:r>
        <w:rPr>
          <w:rFonts w:hint="eastAsia" w:ascii="仿宋" w:hAnsi="仿宋" w:eastAsia="仿宋" w:cs="仿宋"/>
          <w:color w:val="000000"/>
          <w:sz w:val="28"/>
          <w:szCs w:val="28"/>
          <w:lang w:val="en-US" w:eastAsia="zh-CN" w:bidi="ar-SA"/>
        </w:rPr>
        <w:t xml:space="preserve">公开招标的结果，签署本合同。</w:t>
      </w:r>
      <w:r/>
    </w:p>
    <w:p>
      <w:pPr>
        <w:pStyle w:val="815"/>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一、合同内容</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1.1 标的名称：阜宁县新一轮农村公路网规划修编咨询服务</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1.2标的质量：合格</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1.3 履行时间（期限）：120日历天，合同签订后四个月内完成全部工作内容（具体服从采购人服务期要求）</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1.4 履行地点：阜宁县境内</w:t>
      </w:r>
      <w:r/>
    </w:p>
    <w:p>
      <w:pPr>
        <w:pStyle w:val="815"/>
        <w:ind w:firstLine="560"/>
        <w:jc w:val="both"/>
        <w:spacing w:beforeAutospacing="0" w:afterAutospacing="0" w:line="360" w:lineRule="auto"/>
        <w:rPr>
          <w:rFonts w:hint="eastAsia" w:ascii="仿宋" w:hAnsi="仿宋" w:eastAsia="仿宋" w:cs="仿宋"/>
          <w:b/>
          <w:bCs/>
          <w:color w:val="ff0000"/>
          <w:sz w:val="28"/>
          <w:szCs w:val="28"/>
          <w:lang w:val="en-US" w:eastAsia="zh-CN" w:bidi="ar-SA"/>
        </w:rPr>
      </w:pPr>
      <w:r>
        <w:rPr>
          <w:rFonts w:hint="eastAsia" w:ascii="仿宋" w:hAnsi="仿宋" w:eastAsia="仿宋" w:cs="仿宋"/>
          <w:color w:val="000000"/>
          <w:sz w:val="28"/>
          <w:szCs w:val="28"/>
          <w:lang w:val="en-US" w:eastAsia="zh-CN" w:bidi="ar-SA"/>
        </w:rPr>
        <w:t xml:space="preserve">1.5履行方式：</w:t>
      </w:r>
      <w:r>
        <w:rPr>
          <w:rFonts w:hint="eastAsia" w:ascii="仿宋" w:hAnsi="仿宋" w:eastAsia="仿宋" w:cs="仿宋"/>
          <w:b/>
          <w:bCs/>
          <w:color w:val="ff0000"/>
          <w:sz w:val="28"/>
          <w:szCs w:val="28"/>
          <w:lang w:val="en-US" w:eastAsia="zh-CN" w:bidi="ar-SA"/>
        </w:rPr>
        <w:t xml:space="preserve">提交规划成果，咨询相关单位意见，通过专家评审，修改后按程序完成报批，并取得县政府批文。最终将规划成果在农村公路基础设施统计调查系统中同步更新。</w:t>
      </w:r>
      <w:r/>
    </w:p>
    <w:p>
      <w:pPr>
        <w:pStyle w:val="815"/>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二、合同金额</w:t>
      </w:r>
      <w:r/>
    </w:p>
    <w:p>
      <w:pPr>
        <w:pStyle w:val="815"/>
        <w:ind w:firstLine="560"/>
        <w:jc w:val="left"/>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2.1本合同金额为（大写）：</w:t>
      </w:r>
      <w:r>
        <w:rPr>
          <w:rFonts w:hint="eastAsia" w:ascii="仿宋" w:hAnsi="仿宋" w:eastAsia="仿宋" w:cs="仿宋"/>
          <w:color w:val="000000"/>
          <w:sz w:val="28"/>
          <w:szCs w:val="28"/>
          <w:u w:val="single"/>
          <w:lang w:val="en-US" w:eastAsia="zh-CN" w:bidi="ar-SA"/>
        </w:rPr>
        <w:t xml:space="preserve">    </w:t>
      </w:r>
      <w:r>
        <w:rPr>
          <w:rFonts w:hint="eastAsia" w:ascii="仿宋" w:hAnsi="仿宋" w:eastAsia="仿宋" w:cs="仿宋"/>
          <w:color w:val="000000"/>
          <w:sz w:val="28"/>
          <w:szCs w:val="28"/>
          <w:lang w:val="en-US" w:eastAsia="zh-CN" w:bidi="ar-SA"/>
        </w:rPr>
        <w:t xml:space="preserve">圆（_____________元）人民币或其他币种。</w:t>
      </w:r>
      <w:r/>
    </w:p>
    <w:p>
      <w:pPr>
        <w:pStyle w:val="815"/>
        <w:jc w:val="both"/>
        <w:spacing w:beforeAutospacing="0" w:afterAutospacing="0" w:line="0" w:lineRule="atLeas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三、技术资料</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3.1乙方应按招标文件规定的时间向甲方提供服务（包含与服务相关的货物）的有关技术资料。</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5"/>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四、知识产权</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15"/>
        <w:jc w:val="both"/>
        <w:spacing w:beforeAutospacing="0" w:afterAutospacing="0" w:line="0" w:lineRule="atLeas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五、产权担保</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5.1乙方保证所交付的服务（包含与服务相关的货物）的所有权完全属于乙方且无任何抵押、查封等产权瑕疵。</w:t>
      </w:r>
      <w:r/>
    </w:p>
    <w:p>
      <w:pPr>
        <w:pStyle w:val="815"/>
        <w:jc w:val="both"/>
        <w:spacing w:beforeAutospacing="0" w:afterAutospacing="0" w:line="0" w:lineRule="atLeas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六、履约保证金</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6.1 履约保证金缴纳:</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6.1.1本项目履约保证金按中标（合同）价的5%执行，乙方应按阜政办发﹝2015﹞56号文件规定要求，在本项目中标结果公告质疑期结束之日起十日内且在签订合同前将履约保证金以转帐、电汇或银行汇票等形式从乙方的帐户转至下列账户，收款单位名称：</w:t>
      </w:r>
      <w:r>
        <w:rPr>
          <w:rFonts w:hint="eastAsia" w:ascii="仿宋" w:hAnsi="仿宋" w:eastAsia="仿宋" w:cs="仿宋"/>
          <w:b/>
          <w:bCs/>
          <w:color w:val="000000"/>
          <w:sz w:val="28"/>
          <w:szCs w:val="28"/>
          <w:lang w:val="en-US" w:eastAsia="zh-CN" w:bidi="ar-SA"/>
        </w:rPr>
        <w:t xml:space="preserve">阜宁县公共资源交易中心，开户银行：中国邮政储蓄银行股份有限公司阜宁县南城区支行；帐号：932002010058987777</w:t>
      </w:r>
      <w:r>
        <w:rPr>
          <w:rFonts w:hint="eastAsia" w:ascii="仿宋" w:hAnsi="仿宋" w:eastAsia="仿宋" w:cs="仿宋"/>
          <w:color w:val="000000"/>
          <w:sz w:val="28"/>
          <w:szCs w:val="28"/>
          <w:lang w:val="en-US" w:eastAsia="zh-CN" w:bidi="ar-SA"/>
        </w:rPr>
        <w:t xml:space="preserve">， 乙方也可以采用保函形式提交履约保证金，采用保函形式提交的，其受益人为甲方，保函的有效期不得低于合同的履行期限。</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6.1.2依据盐财购〔2021〕19号文件规定，</w:t>
      </w:r>
      <w:bookmarkStart w:id="179" w:name="_Hlk126942959"/>
      <w:r>
        <w:rPr>
          <w:rFonts w:hint="eastAsia" w:ascii="仿宋" w:hAnsi="仿宋" w:eastAsia="仿宋" w:cs="仿宋"/>
          <w:color w:val="000000"/>
          <w:sz w:val="28"/>
          <w:szCs w:val="28"/>
          <w:lang w:val="en-US" w:eastAsia="zh-CN" w:bidi="ar-SA"/>
        </w:rPr>
        <w:t xml:space="preserve">乙方</w:t>
      </w:r>
      <w:bookmarkEnd w:id="179"/>
      <w:r>
        <w:rPr>
          <w:rFonts w:hint="eastAsia" w:ascii="仿宋" w:hAnsi="仿宋" w:eastAsia="仿宋" w:cs="仿宋"/>
          <w:color w:val="000000"/>
          <w:sz w:val="28"/>
          <w:szCs w:val="28"/>
          <w:lang w:val="en-US" w:eastAsia="zh-CN" w:bidi="ar-SA"/>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6.2 履约保证金退还:</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6.2.2 如为保函，在到期时自行失效。</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6.3履约保证金不予退还情形：</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除不可抗力情况外，投标人出现下列情形之一的，其履约保证金，招标人将视情节决定不予退还或部分不予退还。</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（1）中标人无正当理由拒绝签订合同的，或者在签订合同时向采购人提出附加条件或者更改合同实质性内容要求的；</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（2）中标人不履行与采购人订立的合同的；</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（3）中标人所供货物或服务不符合招标文件规定要求的；</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（4）中标人采取欺骗、弄虚作假方式投标的或与其它投标人串通投标的；</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（5）中标人将合同内容转包、违法分包的；</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（6）中标人故意捏造事实或伪造证明材料，进行虚假恶意投诉或反映的。</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6.4逾期退还的违约责任：</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采购人逾期无故未退还履约保证金的，按中国人民银行同期贷款基准利率上浮20%后的利率支付超期资金占用费，但因供应商自身原因导致无法及时退还的除外。</w:t>
      </w:r>
      <w:r/>
    </w:p>
    <w:p>
      <w:pPr>
        <w:pStyle w:val="815"/>
        <w:ind w:firstLine="562"/>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七、合同转包或分包</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7.1乙方不得将合同标的转包给他人履行。</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7.2乙方不得将合同标的分包给他人履行。</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7.3乙方如有转包或未经甲方同意的分包行为，甲方有权解除合同。</w:t>
      </w:r>
      <w:r/>
    </w:p>
    <w:p>
      <w:pPr>
        <w:pStyle w:val="815"/>
        <w:ind w:firstLine="562"/>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八、合同款项支付</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8.1合同款项的支付方式及进度安排</w:t>
      </w:r>
      <w:r/>
    </w:p>
    <w:p>
      <w:pPr>
        <w:pStyle w:val="815"/>
        <w:ind w:left="0" w:firstLine="562"/>
        <w:jc w:val="both"/>
        <w:keepLines w:val="0"/>
        <w:keepNext w:val="0"/>
        <w:pageBreakBefore w:val="0"/>
        <w:spacing w:beforeAutospacing="0" w:afterAutospacing="0" w:line="360" w:lineRule="auto"/>
        <w:widowControl w:val="off"/>
        <w:rPr>
          <w:rFonts w:hint="eastAsia" w:ascii="仿宋" w:hAnsi="仿宋" w:eastAsia="仿宋" w:cs="仿宋"/>
          <w:b/>
          <w:bCs/>
          <w:color w:val="c00000"/>
          <w:sz w:val="28"/>
          <w:szCs w:val="28"/>
          <w:highlight w:val="none"/>
          <w:u w:val="single"/>
          <w:lang w:val="en-US" w:eastAsia="zh-CN"/>
        </w:rPr>
      </w:pPr>
      <w:r>
        <w:rPr>
          <w:rFonts w:hint="eastAsia" w:ascii="仿宋" w:hAnsi="仿宋" w:eastAsia="仿宋" w:cs="仿宋"/>
          <w:b/>
          <w:bCs/>
          <w:color w:val="c00000"/>
          <w:sz w:val="28"/>
          <w:szCs w:val="28"/>
          <w:highlight w:val="none"/>
          <w:u w:val="single"/>
          <w:lang w:val="en-US" w:eastAsia="zh-CN"/>
        </w:rPr>
        <w:t xml:space="preserve">（1）合同签定后7日内支付合同总价的10%作为预付款(中标人须提供合同总价10%的保函)；</w:t>
      </w:r>
      <w:r/>
    </w:p>
    <w:p>
      <w:pPr>
        <w:pStyle w:val="815"/>
        <w:ind w:left="0" w:firstLine="562"/>
        <w:jc w:val="both"/>
        <w:keepLines w:val="0"/>
        <w:keepNext w:val="0"/>
        <w:pageBreakBefore w:val="0"/>
        <w:spacing w:beforeAutospacing="0" w:afterAutospacing="0" w:line="360" w:lineRule="auto"/>
        <w:widowControl w:val="off"/>
        <w:rPr>
          <w:rFonts w:hint="eastAsia" w:ascii="仿宋" w:hAnsi="仿宋" w:eastAsia="仿宋" w:cs="仿宋"/>
          <w:b/>
          <w:bCs/>
          <w:color w:val="c00000"/>
          <w:sz w:val="28"/>
          <w:szCs w:val="28"/>
          <w:highlight w:val="none"/>
          <w:u w:val="single"/>
          <w:lang w:val="en-US" w:eastAsia="zh-CN"/>
        </w:rPr>
      </w:pPr>
      <w:r>
        <w:rPr>
          <w:rFonts w:hint="eastAsia" w:ascii="仿宋" w:hAnsi="仿宋" w:eastAsia="仿宋" w:cs="仿宋"/>
          <w:b/>
          <w:bCs/>
          <w:color w:val="c00000"/>
          <w:sz w:val="28"/>
          <w:szCs w:val="28"/>
          <w:highlight w:val="none"/>
          <w:u w:val="single"/>
          <w:lang w:val="en-US" w:eastAsia="zh-CN"/>
        </w:rPr>
        <w:t xml:space="preserve">（2）提交规划中间成果，组织汇报、论证后，付至合同价款的30％；</w:t>
      </w:r>
      <w:r/>
    </w:p>
    <w:p>
      <w:pPr>
        <w:pStyle w:val="815"/>
        <w:ind w:left="0" w:firstLine="562"/>
        <w:jc w:val="both"/>
        <w:keepLines w:val="0"/>
        <w:keepNext w:val="0"/>
        <w:pageBreakBefore w:val="0"/>
        <w:spacing w:beforeAutospacing="0" w:afterAutospacing="0" w:line="360" w:lineRule="auto"/>
        <w:widowControl w:val="off"/>
        <w:rPr>
          <w:rFonts w:hint="eastAsia" w:ascii="仿宋" w:hAnsi="仿宋" w:eastAsia="仿宋" w:cs="仿宋"/>
          <w:b/>
          <w:bCs/>
          <w:color w:val="c00000"/>
          <w:sz w:val="28"/>
          <w:szCs w:val="28"/>
          <w:highlight w:val="none"/>
          <w:u w:val="single"/>
          <w:lang w:val="en-US" w:eastAsia="zh-CN"/>
        </w:rPr>
      </w:pPr>
      <w:r>
        <w:rPr>
          <w:rFonts w:hint="eastAsia" w:ascii="仿宋" w:hAnsi="仿宋" w:eastAsia="仿宋" w:cs="仿宋"/>
          <w:b/>
          <w:bCs/>
          <w:color w:val="c00000"/>
          <w:sz w:val="28"/>
          <w:szCs w:val="28"/>
          <w:highlight w:val="none"/>
          <w:u w:val="single"/>
          <w:lang w:val="en-US" w:eastAsia="zh-CN"/>
        </w:rPr>
        <w:t xml:space="preserve">（3）提交最终规划成果，咨询相关单位意见，经专家评审，修改后并</w:t>
      </w:r>
      <w:bookmarkStart w:id="180" w:name="_Hlk164330580"/>
      <w:r>
        <w:rPr>
          <w:rFonts w:hint="eastAsia" w:ascii="仿宋" w:hAnsi="仿宋" w:eastAsia="仿宋" w:cs="仿宋"/>
          <w:b/>
          <w:bCs/>
          <w:color w:val="c00000"/>
          <w:sz w:val="28"/>
          <w:szCs w:val="28"/>
          <w:highlight w:val="none"/>
          <w:u w:val="single"/>
          <w:lang w:val="en-US" w:eastAsia="zh-CN"/>
        </w:rPr>
        <w:t xml:space="preserve">按程序完成</w:t>
      </w:r>
      <w:bookmarkEnd w:id="180"/>
      <w:r>
        <w:rPr>
          <w:rFonts w:hint="eastAsia" w:ascii="仿宋" w:hAnsi="仿宋" w:eastAsia="仿宋" w:cs="仿宋"/>
          <w:b/>
          <w:bCs/>
          <w:color w:val="c00000"/>
          <w:sz w:val="28"/>
          <w:szCs w:val="28"/>
          <w:highlight w:val="none"/>
          <w:u w:val="single"/>
          <w:lang w:val="en-US" w:eastAsia="zh-CN"/>
        </w:rPr>
        <w:t xml:space="preserve">报批，付至合同价款的60％；</w:t>
      </w:r>
      <w:r/>
    </w:p>
    <w:p>
      <w:pPr>
        <w:pStyle w:val="815"/>
        <w:ind w:left="0" w:firstLine="562"/>
        <w:jc w:val="both"/>
        <w:keepLines w:val="0"/>
        <w:keepNext w:val="0"/>
        <w:pageBreakBefore w:val="0"/>
        <w:spacing w:beforeAutospacing="0" w:afterAutospacing="0" w:line="360" w:lineRule="auto"/>
        <w:widowControl w:val="off"/>
        <w:rPr>
          <w:rFonts w:hint="eastAsia" w:ascii="仿宋" w:hAnsi="仿宋" w:eastAsia="仿宋" w:cs="仿宋"/>
          <w:b/>
          <w:bCs/>
          <w:color w:val="c00000"/>
          <w:sz w:val="28"/>
          <w:szCs w:val="28"/>
          <w:highlight w:val="none"/>
          <w:u w:val="single"/>
          <w:lang w:val="en-US" w:eastAsia="zh-CN"/>
        </w:rPr>
      </w:pPr>
      <w:r>
        <w:rPr>
          <w:rFonts w:hint="eastAsia" w:ascii="仿宋" w:hAnsi="仿宋" w:eastAsia="仿宋" w:cs="仿宋"/>
          <w:b/>
          <w:bCs/>
          <w:color w:val="c00000"/>
          <w:sz w:val="28"/>
          <w:szCs w:val="28"/>
          <w:highlight w:val="none"/>
          <w:u w:val="single"/>
          <w:lang w:val="en-US" w:eastAsia="zh-CN"/>
        </w:rPr>
        <w:t xml:space="preserve">（4）最终将规划成果在农村公路基础设施统计调查系统中同步更新获得认可，且项目服务期满一年结清余款。（按照以上进度付款，无利息补偿，每次付款前中标人需向采购人递交合格税务发票。）</w:t>
      </w:r>
      <w:r/>
    </w:p>
    <w:p>
      <w:pPr>
        <w:pStyle w:val="815"/>
        <w:ind w:firstLine="562"/>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b/>
          <w:bCs/>
          <w:color w:val="c00000"/>
          <w:sz w:val="28"/>
          <w:szCs w:val="28"/>
          <w:highlight w:val="none"/>
          <w:u w:val="single"/>
          <w:lang w:val="en-US" w:eastAsia="zh-CN"/>
        </w:rPr>
        <w:t xml:space="preserve">注：研究费用的调整：在合同实施期间，研究费用不随国家政策或法规、标准及市场因素的变化而进行调整。也不因实际研究周期的延长或缩短而调整。由于乙方的失误或按照相关文件规定对研究方案进行优化、细化等工作，不属于变更，甲方不另行支付相关费。以上付款均无息。</w:t>
      </w:r>
      <w:r/>
    </w:p>
    <w:p>
      <w:pPr>
        <w:pStyle w:val="815"/>
        <w:ind w:firstLine="562"/>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九、税费</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9.1本合同执行中相关的一切税费均由乙方负担。</w:t>
      </w:r>
      <w:r/>
    </w:p>
    <w:p>
      <w:pPr>
        <w:pStyle w:val="815"/>
        <w:ind w:firstLine="562"/>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十、项目验收</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10.1甲方依法组织履约验收工作。</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10.3对于实际使用人和甲方分离的项目，甲方邀请实际使用人参与验收。</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10.4如有必要，甲方邀请参加本项目的其他供应商或第三方专业机构及专家参与验收，相关意见将作为验收书的参考资料。</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15"/>
        <w:ind w:firstLine="562"/>
        <w:jc w:val="both"/>
        <w:spacing w:beforeAutospacing="0" w:afterAutospacing="0" w:line="360" w:lineRule="auto"/>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lang w:val="en-US" w:eastAsia="zh-CN" w:bidi="ar-SA"/>
        </w:rPr>
        <w:t xml:space="preserve">十一、违约责任</w:t>
      </w:r>
      <w:r>
        <w:rPr>
          <w:color w:val="000000" w:themeColor="text1"/>
        </w:rPr>
      </w:r>
      <w:r/>
    </w:p>
    <w:p>
      <w:pPr>
        <w:pStyle w:val="815"/>
        <w:ind w:firstLine="560"/>
        <w:jc w:val="both"/>
        <w:spacing w:beforeAutospacing="0" w:afterAutospacing="0"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bidi="ar-SA"/>
        </w:rPr>
        <w:t xml:space="preserve">11.1</w:t>
      </w:r>
      <w:r>
        <w:rPr>
          <w:rFonts w:hint="eastAsia" w:ascii="仿宋" w:hAnsi="仿宋" w:eastAsia="仿宋" w:cs="仿宋"/>
          <w:color w:val="000000" w:themeColor="text1"/>
          <w:sz w:val="28"/>
          <w:szCs w:val="28"/>
          <w:lang w:val="en-US" w:eastAsia="zh-CN" w:bidi="ar-SA"/>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十</w:t>
      </w:r>
      <w:r>
        <w:rPr>
          <w:rFonts w:hint="eastAsia" w:ascii="仿宋" w:hAnsi="仿宋" w:eastAsia="仿宋" w:cs="仿宋"/>
          <w:color w:val="000000" w:themeColor="text1"/>
          <w:sz w:val="28"/>
          <w:szCs w:val="28"/>
          <w:lang w:val="en-US" w:eastAsia="zh-CN" w:bidi="ar-SA"/>
        </w:rPr>
        <w:t xml:space="preserve">的违约金，如造成甲方损失超过违约金的，</w:t>
      </w:r>
      <w:r>
        <w:rPr>
          <w:rFonts w:hint="eastAsia" w:ascii="仿宋" w:hAnsi="仿宋" w:eastAsia="仿宋" w:cs="仿宋"/>
          <w:color w:val="000000" w:themeColor="text1"/>
          <w:sz w:val="28"/>
          <w:szCs w:val="28"/>
          <w:lang w:val="en-US" w:eastAsia="zh-CN" w:bidi="ar-SA"/>
        </w:rPr>
        <w:t xml:space="preserve">超出部分由乙方继续承担赔偿责任。 </w:t>
      </w:r>
      <w:r>
        <w:rPr>
          <w:rFonts w:hint="eastAsia" w:ascii="仿宋" w:hAnsi="仿宋" w:eastAsia="仿宋" w:cs="仿宋"/>
          <w:color w:val="000000" w:themeColor="text1"/>
          <w:sz w:val="28"/>
          <w:szCs w:val="28"/>
          <w:lang w:val="en-US" w:eastAsia="zh-CN" w:bidi="ar-SA"/>
        </w:rPr>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themeColor="text1"/>
          <w:sz w:val="28"/>
          <w:szCs w:val="28"/>
          <w:lang w:val="en-US" w:eastAsia="zh-CN" w:bidi="ar-SA"/>
        </w:rPr>
      </w:r>
      <w:r>
        <w:rPr>
          <w:rFonts w:hint="eastAsia" w:ascii="仿宋" w:hAnsi="仿宋" w:eastAsia="仿宋" w:cs="仿宋"/>
          <w:color w:val="000000" w:themeColor="text1"/>
          <w:sz w:val="28"/>
          <w:szCs w:val="28"/>
          <w:lang w:val="en-US" w:eastAsia="zh-CN" w:bidi="ar-SA"/>
        </w:rPr>
        <w:t xml:space="preserve">11.2</w:t>
      </w:r>
      <w:r>
        <w:rPr>
          <w:rFonts w:hint="eastAsia" w:ascii="仿宋" w:hAnsi="仿宋" w:eastAsia="仿宋" w:cs="仿宋"/>
          <w:color w:val="000000" w:themeColor="text1"/>
          <w:sz w:val="28"/>
          <w:szCs w:val="28"/>
          <w:lang w:val="en-US" w:eastAsia="zh-CN" w:bidi="ar-SA"/>
        </w:rPr>
        <w:t xml:space="preserve">乙方所提供服务的标准不符合合同规定及</w:t>
      </w:r>
      <w:r>
        <w:rPr>
          <w:rFonts w:hint="eastAsia" w:ascii="仿宋" w:hAnsi="仿宋" w:eastAsia="仿宋" w:cs="仿宋"/>
          <w:color w:val="000000"/>
          <w:sz w:val="28"/>
          <w:szCs w:val="28"/>
          <w:lang w:val="en-US" w:eastAsia="zh-CN" w:bidi="ar-SA"/>
        </w:rPr>
        <w:t xml:space="preserve">招标文件规定标准的，甲方有权拒绝接受服务，并可单方面解除合同。</w:t>
      </w:r>
      <w:r/>
    </w:p>
    <w:p>
      <w:pPr>
        <w:pStyle w:val="815"/>
        <w:ind w:firstLine="562"/>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十二、不可抗力事件处理</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12.1在合同有效期内，任何一方因不可抗力事件导致不能履行合同，则合同履行期可延长，其延长期与不可抗力影响 期相同。</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12.2不可抗力事件发生后，应立即通知对方，并寄送有关权威机构出具的证明。</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12.3不可抗力事件延续120天以上，双方应通过友好协商，确定是否继续履行合同。</w:t>
      </w:r>
      <w:r/>
    </w:p>
    <w:p>
      <w:pPr>
        <w:pStyle w:val="815"/>
        <w:ind w:firstLine="562"/>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十三、解决争议的方法</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13.1双方在签订、履行合同中所发生的一切争议，应通过友好协商解决。如协商不成，由甲方住所地人民法院管辖。</w:t>
      </w:r>
      <w:r/>
    </w:p>
    <w:p>
      <w:pPr>
        <w:pStyle w:val="815"/>
        <w:ind w:firstLine="562"/>
        <w:jc w:val="both"/>
        <w:spacing w:beforeAutospacing="0" w:afterAutospacing="0" w:line="36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十四、合同生效及其它</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14.1合同经双方法定代表人或授权委托代表人签字并加盖单位公章后生效。</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14.2本合同未尽事宜，遵照《民法典》、《政府采购法》有关条文执行。</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14.3 本合同正本一式两份，具有同等法律效力，甲方、乙方各执一份。</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甲方：                        乙方： </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地址：                        地址： </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法定代表人或授权代表：        法定代表人或授权代表：</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联系电话：                    联系电话：          </w:t>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签订日期：      年    月   日</w:t>
      </w:r>
      <w:bookmarkStart w:id="181" w:name="_Toc479757211"/>
      <w:r/>
      <w:bookmarkStart w:id="182" w:name="_Hlt16619350"/>
      <w:r/>
      <w:bookmarkStart w:id="183" w:name="_Toc120614244"/>
      <w:r/>
      <w:bookmarkStart w:id="184" w:name="_Toc16938590"/>
      <w:r/>
      <w:bookmarkStart w:id="185" w:name="_Toc462564139"/>
      <w:r/>
      <w:bookmarkStart w:id="186" w:name="_Toc20823346"/>
      <w:r/>
      <w:bookmarkStart w:id="187" w:name="_Hlt16619369"/>
      <w:r/>
      <w:r/>
    </w:p>
    <w:p>
      <w:pPr>
        <w:pStyle w:val="815"/>
        <w:ind w:firstLine="560"/>
        <w:jc w:val="both"/>
        <w:spacing w:beforeAutospacing="0" w:afterAutospacing="0"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3253"/>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b/>
          <w:bCs/>
          <w:color w:val="000000"/>
          <w:sz w:val="36"/>
          <w:szCs w:val="36"/>
          <w:lang w:val="en-US" w:eastAsia="zh-CN" w:bidi="ar-SA"/>
        </w:rPr>
        <w:t xml:space="preserve">廉政合同</w:t>
      </w:r>
      <w:r/>
    </w:p>
    <w:p>
      <w:pPr>
        <w:pStyle w:val="815"/>
        <w:ind w:firstLine="560"/>
        <w:jc w:val="left"/>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pStyle w:val="815"/>
        <w:ind w:firstLine="560"/>
        <w:jc w:val="left"/>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根据有关工程建设、廉政建设的规定，为做好工程建设中的党风廉政建设，保证工程建设高效优质，保证建设资金的安全和有效使用以及投资效益，</w:t>
      </w:r>
      <w:r>
        <w:rPr>
          <w:rFonts w:hint="eastAsia" w:ascii="仿宋" w:hAnsi="仿宋" w:eastAsia="仿宋" w:cs="Times New Roman"/>
          <w:color w:val="000000"/>
          <w:sz w:val="28"/>
          <w:szCs w:val="28"/>
          <w:u w:val="single"/>
          <w:lang w:val="en-US" w:eastAsia="zh-CN" w:bidi="ar-SA"/>
        </w:rPr>
        <w:t xml:space="preserve">阜宁县新一轮农村公路网规划修编咨询服务</w:t>
      </w:r>
      <w:r>
        <w:rPr>
          <w:rFonts w:hint="eastAsia" w:ascii="仿宋" w:hAnsi="仿宋" w:eastAsia="仿宋" w:cs="Times New Roman"/>
          <w:color w:val="000000"/>
          <w:sz w:val="28"/>
          <w:szCs w:val="28"/>
          <w:lang w:val="en-US" w:eastAsia="zh-CN" w:bidi="ar-SA"/>
        </w:rPr>
        <w:t xml:space="preserve">（项目名称）项目法人</w:t>
      </w:r>
      <w:r>
        <w:rPr>
          <w:rFonts w:hint="eastAsia" w:ascii="仿宋" w:hAnsi="仿宋" w:eastAsia="仿宋" w:cs="Times New Roman"/>
          <w:color w:val="000000"/>
          <w:sz w:val="28"/>
          <w:szCs w:val="28"/>
          <w:u w:val="single"/>
          <w:lang w:val="en-US" w:eastAsia="zh-CN" w:bidi="ar-SA"/>
        </w:rPr>
        <w:t xml:space="preserve">阜宁县交通运输局</w:t>
      </w:r>
      <w:r>
        <w:rPr>
          <w:rFonts w:hint="eastAsia" w:ascii="仿宋" w:hAnsi="仿宋" w:eastAsia="仿宋" w:cs="Times New Roman"/>
          <w:color w:val="000000"/>
          <w:sz w:val="28"/>
          <w:szCs w:val="28"/>
          <w:lang w:val="en-US" w:eastAsia="zh-CN" w:bidi="ar-SA"/>
        </w:rPr>
        <w:t xml:space="preserve">（以下简称“发包人”）与该项目的设计单位</w:t>
      </w:r>
      <w:r>
        <w:rPr>
          <w:rFonts w:hint="eastAsia" w:ascii="仿宋" w:hAnsi="仿宋" w:eastAsia="仿宋" w:cs="Times New Roman"/>
          <w:color w:val="000000"/>
          <w:sz w:val="28"/>
          <w:szCs w:val="28"/>
          <w:u w:val="single"/>
          <w:lang w:val="en-US" w:eastAsia="zh-CN" w:bidi="ar-SA"/>
        </w:rPr>
        <w:t xml:space="preserve">            </w:t>
      </w:r>
      <w:r>
        <w:rPr>
          <w:rFonts w:hint="eastAsia" w:ascii="仿宋" w:hAnsi="仿宋" w:eastAsia="仿宋" w:cs="Times New Roman"/>
          <w:color w:val="000000"/>
          <w:sz w:val="28"/>
          <w:szCs w:val="28"/>
          <w:lang w:val="en-US" w:eastAsia="zh-CN" w:bidi="ar-SA"/>
        </w:rPr>
        <w:t xml:space="preserve">（以下简称“承包人”），特订立如下合同。</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1．发包人和承包人双方的权利和义务</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（1）严格遵守党的政策规定和国家有关法律法规及交通运输部的有关规定。</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（2）严格执行</w:t>
      </w:r>
      <w:r>
        <w:rPr>
          <w:rFonts w:hint="eastAsia" w:ascii="仿宋" w:hAnsi="仿宋" w:eastAsia="仿宋" w:cs="Times New Roman"/>
          <w:color w:val="000000"/>
          <w:sz w:val="28"/>
          <w:szCs w:val="28"/>
          <w:u w:val="single"/>
          <w:lang w:val="en-US" w:eastAsia="zh-CN" w:bidi="ar-SA"/>
        </w:rPr>
        <w:t xml:space="preserve">阜宁县新一轮农村公路网规划修编咨询服务</w:t>
      </w:r>
      <w:r>
        <w:rPr>
          <w:rFonts w:hint="eastAsia" w:ascii="仿宋" w:hAnsi="仿宋" w:eastAsia="仿宋" w:cs="Times New Roman"/>
          <w:color w:val="000000"/>
          <w:sz w:val="28"/>
          <w:szCs w:val="28"/>
          <w:lang w:val="en-US" w:eastAsia="zh-CN" w:bidi="ar-SA"/>
        </w:rPr>
        <w:t xml:space="preserve">（项目名称）合同文件，自觉按合同办事。</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（4）建立健全廉政制度，开展廉政教育，设立廉政告示牌，公布举报电话，监督并认真查处违法违纪行为。</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（5）发现对方在业务活动中有违反廉政规定的行为，有及时提醒对方纠正的权利和义务。</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（6）发现对方严重违反本合同义务条款的行为，有向其上级有关部门举报、建议给予处理并要求告知处理结果的权利。</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2．发包人的义务</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（1）发包人及其工作人员不得索要或接受承包人的礼金、有价证券和贵重物品，不得让承包人报销任何应由发包人或发包人工作人员个人支付的费用等。</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（2）发包人工作人员不得参加承包人安排的超标准宴请和娱乐活动；不得接受承包人提供的通讯工具、交通工具和高档办公用品等。</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（3）发包人及其工作人员不利要求或者接受承包人为其住房装修、婚丧嫁娶活动、配偶子女的工作安排以及出国出境、旅游等提供方便等。</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（4）发包人工作人员及其配偶、子女不得从事与发包人工作有关的材料设备供应、工程分包、劳务等经济活动等。</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（5）发包人及期工作人员不得以任何理由向承包人推荐分包单位或推销材料，不得要求承包人购买合同规定外的材料和设备。</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（6）发包人工作人员要秉公办事，不准营私舞弊，不准利用职权从事各种个人有偿中介活动和安排个人施工队伍。</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3．承包人的义务</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（1）承包人不得以任何理由向发包人及其工作人员行贿或馈赠礼金、有价证券、贵重礼品。</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（2）承包人不得以任何名义为发包人及其工作人员报销应由发包人单位或个人支付的任何费用。</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（3）承包人不得以任何理由安排发包人工作人员参加超标准宴请及娱乐活动。</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（4）承包人不得为发包人单位和个人购置或提供通讯工具、交通工具和高档办公用品等。</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4．违约责任</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（1）发包人及其工作人员违反本合同第1、2条，按管理权限，依据有关规定给予党纪、政纪或组织处理；涉嫌犯罪的，移交司法机关追究刑事责任；给承包人单位造成经济损失的，应予以赔偿。</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建设市场的处罚。</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5.双方约定：</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6.本合同有效期为发包人和承包人签署之日起至该工程项目竣工验收后止。</w:t>
      </w:r>
      <w:r/>
    </w:p>
    <w:p>
      <w:pPr>
        <w:pStyle w:val="815"/>
        <w:ind w:firstLine="560"/>
        <w:jc w:val="left"/>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7．本合同作为</w:t>
      </w:r>
      <w:r>
        <w:rPr>
          <w:rFonts w:hint="eastAsia" w:ascii="仿宋" w:hAnsi="仿宋" w:eastAsia="仿宋" w:cs="Times New Roman"/>
          <w:color w:val="000000"/>
          <w:sz w:val="28"/>
          <w:szCs w:val="28"/>
          <w:u w:val="single"/>
          <w:lang w:val="en-US" w:eastAsia="zh-CN" w:bidi="ar-SA"/>
        </w:rPr>
        <w:t xml:space="preserve">阜宁县新一轮农村公路网规划修编咨询服务</w:t>
      </w:r>
      <w:r>
        <w:rPr>
          <w:rFonts w:hint="eastAsia" w:ascii="仿宋" w:hAnsi="仿宋" w:eastAsia="仿宋" w:cs="Times New Roman"/>
          <w:color w:val="000000"/>
          <w:sz w:val="28"/>
          <w:szCs w:val="28"/>
          <w:lang w:val="en-US" w:eastAsia="zh-CN" w:bidi="ar-SA"/>
        </w:rPr>
        <w:t xml:space="preserve">（项目名称）施工合同的附件，与工程施工合同具有同等的法律效力，经合同双方签署后立即生效。</w:t>
      </w:r>
      <w:r/>
    </w:p>
    <w:p>
      <w:pPr>
        <w:pStyle w:val="815"/>
        <w:ind w:firstLine="560"/>
        <w:jc w:val="both"/>
        <w:keepLines w:val="0"/>
        <w:keepNext w:val="0"/>
        <w:pageBreakBefore w:val="0"/>
        <w:spacing w:beforeAutospacing="0" w:afterAutospacing="0" w:line="240"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8．本合同一式陆份，由发包人和承包人各执两份，招标代理两份装订资料用。</w:t>
      </w:r>
      <w:r/>
    </w:p>
    <w:p>
      <w:pPr>
        <w:pStyle w:val="815"/>
        <w:jc w:val="both"/>
        <w:keepLines w:val="0"/>
        <w:keepNext w:val="0"/>
        <w:pageBreakBefore w:val="0"/>
        <w:spacing w:beforeAutospacing="0" w:afterAutospacing="0" w:line="312"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发包人：（盖单位章）     承包人：（盖单位章） </w:t>
      </w:r>
      <w:r/>
    </w:p>
    <w:p>
      <w:pPr>
        <w:pStyle w:val="815"/>
        <w:jc w:val="both"/>
        <w:keepLines w:val="0"/>
        <w:keepNext w:val="0"/>
        <w:pageBreakBefore w:val="0"/>
        <w:spacing w:beforeAutospacing="0" w:afterAutospacing="0" w:line="312"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法定代表人                 法定代表人</w:t>
      </w:r>
      <w:r/>
    </w:p>
    <w:p>
      <w:pPr>
        <w:pStyle w:val="815"/>
        <w:jc w:val="both"/>
        <w:keepLines w:val="0"/>
        <w:keepNext w:val="0"/>
        <w:pageBreakBefore w:val="0"/>
        <w:spacing w:beforeAutospacing="0" w:afterAutospacing="0" w:line="312"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或其委托代理人：（签字）或其委托代理人：（签字）</w:t>
      </w:r>
      <w:r/>
    </w:p>
    <w:p>
      <w:pPr>
        <w:pStyle w:val="815"/>
        <w:ind w:firstLine="560"/>
        <w:jc w:val="both"/>
        <w:keepLines w:val="0"/>
        <w:keepNext w:val="0"/>
        <w:pageBreakBefore w:val="0"/>
        <w:spacing w:beforeAutospacing="0" w:afterAutospacing="0" w:line="312"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pStyle w:val="815"/>
        <w:ind w:firstLine="560"/>
        <w:jc w:val="both"/>
        <w:keepLines w:val="0"/>
        <w:keepNext w:val="0"/>
        <w:pageBreakBefore w:val="0"/>
        <w:spacing w:beforeAutospacing="0" w:afterAutospacing="0" w:line="312" w:lineRule="auto"/>
        <w:widowControl w:val="off"/>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年    月    日          年     月    日</w:t>
      </w:r>
      <w:r/>
    </w:p>
    <w:p>
      <w:pPr>
        <w:pStyle w:val="815"/>
        <w:ind w:firstLine="640"/>
        <w:jc w:val="both"/>
        <w:keepLines w:val="0"/>
        <w:keepNext w:val="0"/>
        <w:pageBreakBefore w:val="0"/>
        <w:spacing w:beforeAutospacing="0" w:afterAutospacing="0" w:line="312" w:lineRule="auto"/>
        <w:widowControl w:val="off"/>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t xml:space="preserve">                                          </w:t>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0"/>
        <w:jc w:val="both"/>
        <w:spacing w:beforeAutospacing="0" w:afterAutospacing="0" w:line="360" w:lineRule="auto"/>
        <w:rPr>
          <w:rFonts w:hint="eastAsia" w:ascii="仿宋" w:hAnsi="仿宋" w:eastAsia="仿宋" w:cs="Times New Roman"/>
          <w:color w:val="000000"/>
          <w:sz w:val="32"/>
          <w:szCs w:val="32"/>
          <w:lang w:val="en-US" w:eastAsia="zh-CN" w:bidi="ar-SA"/>
        </w:rPr>
      </w:pPr>
      <w:r>
        <w:rPr>
          <w:rFonts w:hint="eastAsia" w:ascii="仿宋" w:hAnsi="仿宋" w:eastAsia="仿宋" w:cs="Times New Roman"/>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r>
      <w:r/>
    </w:p>
    <w:p>
      <w:pPr>
        <w:pStyle w:val="815"/>
        <w:ind w:firstLine="643"/>
        <w:jc w:val="center"/>
        <w:spacing w:beforeAutospacing="0" w:afterAutospacing="0" w:line="360" w:lineRule="auto"/>
        <w:rPr>
          <w:rFonts w:hint="eastAsia" w:ascii="仿宋" w:hAnsi="仿宋" w:eastAsia="仿宋" w:cs="Times New Roman"/>
          <w:b/>
          <w:bCs/>
          <w:color w:val="000000"/>
          <w:sz w:val="32"/>
          <w:szCs w:val="32"/>
          <w:lang w:val="en-US" w:eastAsia="zh-CN" w:bidi="ar-SA"/>
        </w:rPr>
      </w:pPr>
      <w:r>
        <w:rPr>
          <w:rFonts w:hint="eastAsia" w:ascii="仿宋" w:hAnsi="仿宋" w:eastAsia="仿宋" w:cs="Times New Roman"/>
          <w:b/>
          <w:bCs/>
          <w:color w:val="000000"/>
          <w:sz w:val="32"/>
          <w:szCs w:val="32"/>
          <w:lang w:val="en-US" w:eastAsia="zh-CN" w:bidi="ar-SA"/>
        </w:rPr>
        <w:t xml:space="preserve">安全生产合同</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鉴于乙方具有健全的法律地位和良好的声誉, 并取得了从公路规划所必需的相应等级的资质证书, 因此甲方委托乙方进行甲方公路规划工作。为了加强公路规划过程中的安全管理, 维护人身和财产安全, 保障工程施工顺利进行, 根据《中华人民共和国建筑法》、《中华人民共和国安全生产法》及其他法律、行政法规的基本原则, 甲乙双方经协商一致, 就甲方委托乙方进行的景农村公路网规划的安全生产事项达成本协议。</w:t>
      </w:r>
      <w:r>
        <w:rPr>
          <w:rFonts w:hint="eastAsia" w:ascii="仿宋" w:hAnsi="仿宋" w:eastAsia="仿宋" w:cs="Times New Roman"/>
          <w:color w:val="000000"/>
          <w:sz w:val="28"/>
          <w:szCs w:val="28"/>
          <w:lang w:val="en-US" w:eastAsia="zh-CN" w:bidi="ar-SA"/>
        </w:rPr>
        <w:br/>
      </w:r>
      <w:r>
        <w:rPr>
          <w:rFonts w:hint="eastAsia" w:ascii="仿宋" w:hAnsi="仿宋" w:eastAsia="仿宋" w:cs="Times New Roman"/>
          <w:color w:val="000000"/>
          <w:sz w:val="28"/>
          <w:szCs w:val="28"/>
          <w:lang w:val="en-US" w:eastAsia="zh-CN" w:bidi="ar-SA"/>
        </w:rPr>
        <w:t xml:space="preserve">    第1条  概述</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1.1 本协议适用的范围：自本协议签订之日起, 凡是甲方委托乙方进行的公路规划工作均适用本协议, 乙方承包的公路规划的安全生产应当贯穿该工程的规划等全部区域范围的全过程。公路规划质量应当符合按照国家规定制定的建设安全规程和技术规范。</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1.2 本协议使用的法律法规及相关依据：《中华人民共和国建筑法》、《中华人民共和国安全生产法》、《民法典》、及地方相关条例规定。</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甲方责任</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2.1 甲方有权督促、检查乙方落实各种安全防护措施, 有权制止违章作业, 确保劳动者和设备安全。</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2.2  乙方在规划编制过程中发生的一切安全事故, 由乙方自行承担责任, 甲方不负任何责任。</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乙方责任</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3.1 乙方作为规划编制单位, 在承接甲方委托的工程设计任务的过程中是安全的主体，承担规划编制安全的主体责任，将严格遵守《中华人民共和国安全生产法》、《江苏省劳动安全生产条例》和相关规章制度, 保证规划编制文件能安全规范的指导施工。</w:t>
      </w:r>
      <w:r>
        <w:rPr>
          <w:rFonts w:hint="eastAsia" w:ascii="仿宋" w:hAnsi="仿宋" w:eastAsia="仿宋" w:cs="Times New Roman"/>
          <w:color w:val="000000"/>
          <w:sz w:val="28"/>
          <w:szCs w:val="28"/>
          <w:lang w:val="en-US" w:eastAsia="zh-CN" w:bidi="ar-SA"/>
        </w:rPr>
        <w:br/>
      </w:r>
      <w:r>
        <w:rPr>
          <w:rFonts w:hint="eastAsia" w:ascii="仿宋" w:hAnsi="仿宋" w:eastAsia="仿宋" w:cs="Times New Roman"/>
          <w:color w:val="000000"/>
          <w:sz w:val="28"/>
          <w:szCs w:val="28"/>
          <w:lang w:val="en-US" w:eastAsia="zh-CN" w:bidi="ar-SA"/>
        </w:rPr>
        <w:t xml:space="preserve">    3.2 乙方应当制定公路规划安全的目标和措施, 改善编制人员的作业环境和条件。</w:t>
      </w:r>
      <w:r>
        <w:rPr>
          <w:rFonts w:hint="eastAsia" w:ascii="仿宋" w:hAnsi="仿宋" w:eastAsia="仿宋" w:cs="Times New Roman"/>
          <w:color w:val="000000"/>
          <w:sz w:val="28"/>
          <w:szCs w:val="28"/>
          <w:lang w:val="en-US" w:eastAsia="zh-CN" w:bidi="ar-SA"/>
        </w:rPr>
        <w:br/>
      </w:r>
      <w:r>
        <w:rPr>
          <w:rFonts w:hint="eastAsia" w:ascii="仿宋" w:hAnsi="仿宋" w:eastAsia="仿宋" w:cs="Times New Roman"/>
          <w:color w:val="000000"/>
          <w:sz w:val="28"/>
          <w:szCs w:val="28"/>
          <w:lang w:val="en-US" w:eastAsia="zh-CN" w:bidi="ar-SA"/>
        </w:rPr>
        <w:t xml:space="preserve">    3.3 乙方的规划编制应当符合按照国家规定制定的建筑安全规程和技术规范, 保证工程的安全性能。</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3.4 乙方应负责为规划编制人员购买必要的保险；在编制过程中若造成任何工程、财产的损失和人身伤害的赔偿, 由乙方承担全部责任及所发生的费用并处理善后。甲方不负任何责任。</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3.5 乙方应接受甲方的安全监督, 发生人身事故或危及生产运行的不安全情况, 应立即报告甲方。</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3.6如果发生安全事故，乙方必须第一时间组织救援，依法依规妥善有序处理善后工作</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 违约责任</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4.1 若在执行规划编制过程中发生的由乙方造成的一切安全事故, 由乙方自行承担一切法律后果, 甲方不负任何责任。</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4.2 若甲方发现乙方未按《中华人民共和国建筑法》、《中华人民共和国安全生产法》等有关安全法律、法规规定或本协议约定履行安全义务的, 甲方有权立即终止与乙方之间的规划编制合同。</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第5条  其它</w:t>
      </w:r>
      <w:r>
        <w:rPr>
          <w:rFonts w:hint="eastAsia" w:ascii="仿宋" w:hAnsi="仿宋" w:eastAsia="仿宋" w:cs="Times New Roman"/>
          <w:color w:val="000000"/>
          <w:sz w:val="28"/>
          <w:szCs w:val="28"/>
          <w:lang w:val="en-US" w:eastAsia="zh-CN" w:bidi="ar-SA"/>
        </w:rPr>
        <w:br/>
      </w:r>
      <w:r>
        <w:rPr>
          <w:rFonts w:hint="eastAsia" w:ascii="仿宋" w:hAnsi="仿宋" w:eastAsia="仿宋" w:cs="Times New Roman"/>
          <w:color w:val="000000"/>
          <w:sz w:val="28"/>
          <w:szCs w:val="28"/>
          <w:lang w:val="en-US" w:eastAsia="zh-CN" w:bidi="ar-SA"/>
        </w:rPr>
        <w:t xml:space="preserve">   本合同一式 陆 份，均具有同等法律效力，双方各执 两 份，招标代理两份。当正本与副本的内容不一致时，以正本为准。</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pStyle w:val="815"/>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发包人：（盖单位章）     承包人： （盖单位章） </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pStyle w:val="815"/>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法定代表人               法定代表人</w:t>
      </w:r>
      <w:r/>
    </w:p>
    <w:p>
      <w:pPr>
        <w:pStyle w:val="815"/>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或其委托代理人：（签字）或其委托代理人：（签字）</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年    月    日       年     月    日</w:t>
      </w:r>
      <w:r/>
    </w:p>
    <w:p>
      <w:pPr>
        <w:pStyle w:val="815"/>
        <w:ind w:firstLine="560"/>
        <w:jc w:val="both"/>
        <w:spacing w:beforeAutospacing="0" w:afterAutospacing="0"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r>
      <w:r/>
    </w:p>
    <w:p>
      <w:pPr>
        <w:pStyle w:val="815"/>
        <w:ind w:firstLine="560"/>
        <w:jc w:val="both"/>
        <w:spacing w:beforeAutospacing="0" w:afterAutospacing="0" w:line="360" w:lineRule="auto"/>
      </w:pPr>
      <w:r>
        <w:rPr>
          <w:rFonts w:hint="eastAsia" w:ascii="仿宋" w:hAnsi="仿宋" w:eastAsia="仿宋" w:cs="Times New Roman"/>
          <w:color w:val="000000"/>
          <w:sz w:val="28"/>
          <w:szCs w:val="28"/>
          <w:lang w:val="en-US" w:eastAsia="zh-CN" w:bidi="ar-SA"/>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81"/>
      <w:r>
        <w:rPr>
          <w:rFonts w:hint="eastAsia" w:ascii="黑体" w:hAnsi="宋体" w:eastAsia="黑体" w:cs="黑体"/>
          <w:color w:val="000000"/>
          <w:sz w:val="44"/>
          <w:szCs w:val="44"/>
        </w:rPr>
        <w:t xml:space="preserve">四章 采购需求</w:t>
      </w:r>
      <w:bookmarkEnd w:id="182"/>
      <w:r/>
      <w:bookmarkEnd w:id="183"/>
      <w:r/>
      <w:bookmarkEnd w:id="184"/>
      <w:r/>
      <w:bookmarkEnd w:id="185"/>
      <w:r/>
      <w:bookmarkEnd w:id="186"/>
      <w:r/>
      <w:r/>
    </w:p>
    <w:p>
      <w:pPr>
        <w:pStyle w:val="815"/>
        <w:jc w:val="both"/>
        <w:spacing w:beforeAutospacing="0" w:afterAutospacing="0" w:line="0" w:lineRule="atLeast"/>
        <w:rPr>
          <w:rFonts w:hint="eastAsia" w:ascii="仿宋" w:hAnsi="仿宋" w:eastAsia="仿宋" w:cs="仿宋"/>
          <w:color w:val="000000" w:themeColor="text1"/>
          <w:sz w:val="28"/>
          <w:szCs w:val="28"/>
          <w14:textFill>
            <w14:solidFill>
              <w14:schemeClr w14:val="tx1"/>
            </w14:solidFill>
          </w14:textFill>
        </w:rPr>
      </w:pPr>
      <w:r/>
      <w:bookmarkStart w:id="188" w:name="_Toc26554093"/>
      <w:r/>
      <w:bookmarkStart w:id="189" w:name="_Toc49090575"/>
      <w:r/>
      <w:bookmarkStart w:id="190" w:name="_Toc120614281"/>
      <w:r>
        <w:rPr>
          <w:rFonts w:hint="eastAsia" w:ascii="仿宋" w:hAnsi="仿宋" w:eastAsia="仿宋" w:cs="仿宋"/>
          <w:color w:val="000000" w:themeColor="text1"/>
          <w:sz w:val="28"/>
          <w:szCs w:val="28"/>
          <w14:textFill>
            <w14:solidFill>
              <w14:schemeClr w14:val="tx1"/>
            </w14:solidFill>
          </w14:textFill>
        </w:rPr>
        <w:t xml:space="preserve">项目属性:服务类项目。</w:t>
      </w:r>
      <w:bookmarkEnd w:id="188"/>
      <w:r/>
      <w:bookmarkEnd w:id="189"/>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为贯彻落实习近平总书记关于“四好农村路”的重要指示精神，全面推进“四好农村路”相关工作，支撑乡村振兴战略实施和农业农村现代化建设，拟组织开展我县农村公路网规划研究。工作有关情况如下：</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一、工作背景</w:t>
      </w:r>
      <w:r/>
    </w:p>
    <w:p>
      <w:pPr>
        <w:ind w:firstLine="560"/>
        <w:jc w:val="left"/>
        <w:spacing w:line="360" w:lineRule="auto"/>
        <w:widowControl/>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农村公路是公路网的重要组成部分，是保障农村经济社会发展最重要的基础设施之一，具体包括县道、乡道和村道三个层次。县道是指连接县级人民政府所在地与乡（镇）人民政府所在地、主要商品生产和集散地、乡（镇）之间，经省交通主管部门验收认定的公共道路，包括不属于国道、省道的县际间、县与外部连接的公路。乡村道是公路网的重要组成部分，联结市和镇村、主要商品和集散地的公路，对促进城乡基础设施互联互通，加速农村经济社会发展，改善群众生产生活条件起着重要的支撑作用。多年来，</w:t>
      </w:r>
      <w:r>
        <w:rPr>
          <w:rFonts w:hint="eastAsia" w:ascii="仿宋" w:hAnsi="仿宋" w:eastAsia="仿宋" w:cs="仿宋"/>
          <w:color w:val="000000" w:themeColor="text1"/>
          <w:sz w:val="28"/>
          <w:szCs w:val="28"/>
          <w:lang w:val="en-US"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县委县政府高度重视“四好农村路”建设，不断推进农村公路建管养运全面协调发展。基本建成县、乡、村三级农村物流网络体系；城乡交通运输一体化发展达到4A级水平。</w:t>
      </w:r>
      <w:r/>
    </w:p>
    <w:p>
      <w:pPr>
        <w:ind w:firstLine="480"/>
        <w:jc w:val="left"/>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二、工作必要性</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是配合重大发展战略要求，促进地方经济发展的需要。随着新型城镇化和城乡发展一体化、乡村振兴战略和交通强国战略的深入实施，农村公路在培育城镇、推进农业现代化、改善农村人居环境、加快基本公共服务均等化等方面的基础性和服务性作用进一步凸显。县道是服务县域经济发展，引导县城和新型小城镇发展的最重要的交通载体。随着撤乡并镇工作不断推进，现代农业产业</w:t>
      </w:r>
      <w:r>
        <w:rPr>
          <w:rFonts w:hint="eastAsia" w:ascii="仿宋" w:hAnsi="仿宋" w:eastAsia="仿宋" w:cs="仿宋"/>
          <w:color w:val="000000" w:themeColor="text1"/>
          <w:sz w:val="28"/>
          <w:szCs w:val="28"/>
          <w14:textFill>
            <w14:solidFill>
              <w14:schemeClr w14:val="tx1"/>
            </w14:solidFill>
          </w14:textFill>
        </w:rPr>
        <w:t xml:space="preserve">园、工业集中区、农村物流点等新型经济、运输类结点不断涌现，县道网应由覆盖向主动服务提升。小城镇加快公共服务设施建设，加速主动融入周边城市产业链布局，作为连接城市和农村的纽带作用进一步突出；以规模化、专业化、产业化为特点的现代农业蓬勃发展，大型农业机具应用越来越普遍，服务农村居民生产生活的农村物流逐步兴起；镇村公交、垃圾转运等基本公共服务均等化水平逐步提高。开展农村公路网规划，既是完善全县公路网络布局，持续推进“四好农村路”建设的需要，也是稳步推进“乡村振兴”、“交通强国”战略实施和社会主义现代化的重要保障。</w:t>
      </w:r>
      <w:r/>
    </w:p>
    <w:p>
      <w:pPr>
        <w:ind w:firstLine="56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是适应上位路网规划调整，发挥各层次路网功能的需要。按照《国民经济和社会发展第十四个五年规划和2035年远景目标纲要》《交通强国建设纲要》《国家综合立体交通网规划纲要》部署要求，国家发展改革委、交通运输部联合印发了《国家公路网规划》，明确到2035年，基本建成覆盖广泛、功能完备、集约高效、绿色智能、安全可靠的现代化高质量国家公路网。展望到2050</w:t>
      </w:r>
      <w:r>
        <w:rPr>
          <w:rFonts w:hint="eastAsia" w:ascii="仿宋" w:hAnsi="仿宋" w:eastAsia="仿宋" w:cs="仿宋"/>
          <w:color w:val="000000" w:themeColor="text1"/>
          <w:sz w:val="28"/>
          <w:szCs w:val="28"/>
          <w14:textFill>
            <w14:solidFill>
              <w14:schemeClr w14:val="tx1"/>
            </w14:solidFill>
          </w14:textFill>
        </w:rPr>
        <w:t xml:space="preserve">年，高水平建成世界一流国家公路网，与现代化高质量国家综合立体交通网相匹配，与先进信息网络相融合，与生态文明相协调，与总体国家安全观相统一，与人民美好生活需要相适应，有力支撑全面建成现代化经济体系和社会主义现代化强国。为贯彻落实国省重大战略、遵循上位要求，省厅目前正在开张省道公路网修编工作，当前已形成征求意见稿。农村公路是综合交通网络的“毛细血管”，对于新形势发展要求，县道公路网迫切需要注重与上位规划的衔接和配套，做出科学调整以完善我县农村公路网络，实现各层次路网功能的充分发挥，与国省干线实现高效的衔接转换。</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三是落实部省新形势政策要求，促进“四好农村路”高质量发展的需要。中共中央办公厅 国务院办公厅印发《乡村建设行动实施方案》，要求继续开展“四好农村路”示范创建，推动农村公路建设项目更多向进村入户倾斜。</w:t>
      </w:r>
      <w:r>
        <w:rPr>
          <w:rFonts w:hint="eastAsia" w:ascii="仿宋" w:hAnsi="仿宋" w:eastAsia="仿宋" w:cs="仿宋"/>
          <w:color w:val="000000" w:themeColor="text1"/>
          <w:sz w:val="28"/>
          <w:szCs w:val="28"/>
          <w14:textFill>
            <w14:solidFill>
              <w14:schemeClr w14:val="tx1"/>
            </w14:solidFill>
          </w14:textFill>
        </w:rPr>
        <w:t xml:space="preserve">交通运输部印发《推动“四好农村路”高质量发展2022年工作要点》，全面贯彻党的十九大和十九届历次全会精神，着力促建设、重养护、提服务、保安全、强治理、抓示范，推动“四好农村路”高质量发展。省公路事业发展中心印发《关于开展规划发展村庄双车道四级公路通达基础数据核实工作的通知》，明确提出全省规划发展村庄双车道四级公路通达标准与要求。在新形势变化下，农村公路通达深度要求更高、建设计划由传统的项目法变成因素法，更加压实了地方主体责任。科学合理开展农村公路网规划，在落实部、省提出的农村公路高质量发展要求的同时，也促进</w:t>
      </w:r>
      <w:r>
        <w:rPr>
          <w:rFonts w:hint="eastAsia" w:ascii="仿宋" w:hAnsi="仿宋" w:eastAsia="仿宋" w:cs="仿宋"/>
          <w:color w:val="000000" w:themeColor="text1"/>
          <w:sz w:val="28"/>
          <w:szCs w:val="28"/>
          <w:lang w:val="en-US"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县“四好农村路”发展更上一层台阶。</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四是完善现有农村公路数据库，提高公路管理养护的需要。</w:t>
      </w:r>
      <w:r>
        <w:rPr>
          <w:rFonts w:hint="eastAsia" w:ascii="仿宋" w:hAnsi="仿宋" w:eastAsia="仿宋" w:cs="仿宋"/>
          <w:color w:val="000000" w:themeColor="text1"/>
          <w:sz w:val="28"/>
          <w:szCs w:val="28"/>
          <w:lang w:val="en-US"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县农村公路等级身份认定主要依据上轮县、乡道网规划，受全省统计规模控制，</w:t>
      </w:r>
      <w:r>
        <w:rPr>
          <w:rFonts w:hint="eastAsia" w:ascii="仿宋" w:hAnsi="仿宋" w:eastAsia="仿宋" w:cs="仿宋"/>
          <w:color w:val="000000" w:themeColor="text1"/>
          <w:sz w:val="28"/>
          <w:szCs w:val="28"/>
          <w:lang w:val="en-US"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存在部分已建成且实际承担县道功能的道路无法纳入统计范畴，现有统计数据不能全面反映该部分道路的实际情况，管理部门无法对其进行有效管理。同时</w:t>
      </w: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正在加速实现现代化的发展，农村现代产业园、工业集中区、物流园区等为代表的新型经济、运输类节点不断涌现，这些道路虽技术等级高、功能性强，需要将此部分公路纳入农村公路数据库，获得县道行政身份，以便于实现更好的管理养护。</w:t>
      </w:r>
      <w:r/>
    </w:p>
    <w:p>
      <w:pPr>
        <w:ind w:firstLine="480"/>
        <w:jc w:val="left"/>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三、规划内容及成果要求</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（一）规划范围</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规划范围：包括县道、乡道和村道，专用公路、国有农林场道路、以及旅游路资源路产业路等可依法有条件地纳入农村公路网规划。</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（二）规划内容</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1、经济社会发展及交通发展现状</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分析规划区域人口、产业、城镇、资源等经济社会发展状况以及各种运输方式的运输线路、枢纽等重要基础设施基本情况，重点对农村公路网规模、结构、布局、技术水平和交通运行状况进行分析评价，梳理现状农村公路网存在的主要问题。</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2、经济社会及农村公路网发展趋势分析</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分析区域经济社会发展形势、城镇体系规划、产业发展规划、综合交通运输体系规划等相关内容，解析经济社会发展对农村公路网发展提出的新要求，把握农村公路交通流向、流量分布特征，预测未来农村公路网交通量。</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3、农村公路功能及发展规模分析</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通过农村公路网服务的对象、承担的交通量，分析辖区范围内农村公路的主要功能。采用定量和定性分析方法测算辖区内农村公路的规模，并对测算结果进行理论校验。</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4、规划指导思想和原则</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根据经济社会和交通发展的总体要求，提出农村公路网规划的指导思想和原则和规划目标。</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5、农村公路网布局方案</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以</w:t>
      </w: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县现状农村公路形态为基础，根据本次研究规划原则和规划结点，提出规划县道、乡道及村道网布局方案；在征求地方意见后，形成最终规划方案。</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6、实施安排</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说明规划县、乡村道公路的已建、在建和待建情况，匡算用地规模和建设资金需求。根据经济社会、交通运输发展需求和投资能力，提出分阶段建设任务和近期建设重点项目。</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7、综合评价</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从路网规模、密度、技术等级、节点连通情况、路网覆盖程度、主要节点间通达时间、运行速度、交通拥挤度等方面，评价路网服务能力和质量的改善情况。评价规划农村公路网与其他路网、运输枢纽衔接情况，以及与其他运输方式协调情况。</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8、线路命名和编号</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根据相关要求制定县道、乡道和村道的命名和编号规则。</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9、政策措施建议</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结合规划的内容在农村公路网的建设、管理、养护等方面提出相关的政策建议和措施。</w:t>
      </w:r>
      <w:r/>
    </w:p>
    <w:p>
      <w:pPr>
        <w:ind w:firstLine="480"/>
        <w:jc w:val="left"/>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（三）成果</w:t>
      </w:r>
      <w:r>
        <w:rPr>
          <w:rFonts w:hint="eastAsia" w:ascii="仿宋" w:hAnsi="仿宋" w:eastAsia="仿宋" w:cs="仿宋"/>
          <w:color w:val="000000" w:themeColor="text1"/>
          <w:sz w:val="28"/>
          <w:szCs w:val="28"/>
          <w:lang w:val="en-US" w:eastAsia="zh-CN"/>
          <w14:textFill>
            <w14:solidFill>
              <w14:schemeClr w14:val="tx1"/>
            </w14:solidFill>
          </w14:textFill>
        </w:rPr>
        <w:t xml:space="preserve">的验收、提交形式及期限要求</w:t>
      </w:r>
      <w:r/>
    </w:p>
    <w:p>
      <w:pPr>
        <w:ind w:firstLine="480"/>
        <w:jc w:val="left"/>
        <w:spacing w:line="360" w:lineRule="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1、成果验收</w:t>
      </w:r>
      <w:r>
        <w:rPr>
          <w:rFonts w:hint="eastAsia" w:ascii="仿宋" w:hAnsi="仿宋" w:eastAsia="仿宋" w:cs="仿宋"/>
          <w:b/>
          <w:bCs/>
          <w:color w:val="000000" w:themeColor="text1"/>
          <w:sz w:val="28"/>
          <w:szCs w:val="28"/>
          <w:lang w:eastAsia="zh-CN"/>
          <w14:textFill>
            <w14:solidFill>
              <w14:schemeClr w14:val="tx1"/>
            </w14:solidFill>
          </w14:textFill>
        </w:rPr>
        <w:t xml:space="preserve">：</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提交规划成果，咨询相关单位意见，通过专家评审，修改后按程序完成报批，并取得县政府批文。最终将规划成果在农村公路基础设施统计调查系统中同步更新。</w:t>
      </w:r>
      <w:r/>
    </w:p>
    <w:p>
      <w:pPr>
        <w:ind w:firstLine="480"/>
        <w:jc w:val="left"/>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2、成果提交形式</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1、文字成果</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县县道路网规划方案；</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县乡村道路网规划方案；</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农村公路网规划线路统计表（明细表和汇总表）；</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2、图集成果</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县农村公路网现状图；</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县农村公路网规划节点分布图；</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县县道网规划方案图；</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阜宁</w:t>
      </w:r>
      <w:r>
        <w:rPr>
          <w:rFonts w:hint="eastAsia" w:ascii="仿宋" w:hAnsi="仿宋" w:eastAsia="仿宋" w:cs="仿宋"/>
          <w:color w:val="000000" w:themeColor="text1"/>
          <w:sz w:val="28"/>
          <w:szCs w:val="28"/>
          <w14:textFill>
            <w14:solidFill>
              <w14:schemeClr w14:val="tx1"/>
            </w14:solidFill>
          </w14:textFill>
        </w:rPr>
        <w:t xml:space="preserve">县乡村道路网规划图</w:t>
      </w:r>
      <w:r/>
    </w:p>
    <w:p>
      <w:pPr>
        <w:ind w:firstLine="48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3、数据成果</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农村公路网规划基础数据库。</w:t>
      </w:r>
      <w:r/>
    </w:p>
    <w:p>
      <w:pPr>
        <w:numPr>
          <w:ilvl w:val="0"/>
          <w:numId w:val="0"/>
        </w:numPr>
        <w:ind w:firstLine="560"/>
        <w:jc w:val="left"/>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3、提交期限：</w:t>
      </w:r>
      <w:r>
        <w:rPr>
          <w:rFonts w:hint="eastAsia" w:ascii="仿宋" w:hAnsi="仿宋" w:eastAsia="仿宋" w:cs="仿宋"/>
          <w:color w:val="000000" w:themeColor="text1"/>
          <w:sz w:val="28"/>
          <w:szCs w:val="28"/>
          <w14:textFill>
            <w14:solidFill>
              <w14:schemeClr w14:val="tx1"/>
            </w14:solidFill>
          </w14:textFill>
        </w:rPr>
        <w:t xml:space="preserve">合同签订后四个月内完成成果的提交</w:t>
      </w:r>
      <w:r/>
    </w:p>
    <w:p>
      <w:pPr>
        <w:pStyle w:val="815"/>
        <w:numPr>
          <w:ilvl w:val="0"/>
          <w:numId w:val="0"/>
        </w:numPr>
        <w:jc w:val="both"/>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四、采购标的对应的中小企业划分标准所属行业一览表</w:t>
      </w:r>
      <w:r/>
    </w:p>
    <w:tbl>
      <w:tblPr>
        <w:tblStyle w:val="812"/>
        <w:tblW w:w="833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3"/>
        <w:gridCol w:w="4461"/>
        <w:gridCol w:w="295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对应中小企业划分标准所属行业</w:t>
            </w:r>
            <w:r/>
          </w:p>
        </w:tc>
      </w:tr>
      <w:tr>
        <w:trPr>
          <w:jc w:val="center"/>
          <w:tblCellSpacing w:w="0" w:type="dxa"/>
          <w:trHeight w:val="731"/>
        </w:trPr>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阜宁县新一轮农村公路网规划</w:t>
            </w:r>
            <w:r/>
          </w:p>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修编咨询服务 </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Style w:val="815"/>
              <w:jc w:val="center"/>
              <w:spacing w:beforeAutospacing="0" w:afterAutospacing="0"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其他未列明行业</w:t>
            </w:r>
            <w:r>
              <w:rPr>
                <w:rFonts w:hint="eastAsia" w:ascii="仿宋" w:hAnsi="仿宋" w:eastAsia="仿宋" w:cs="仿宋"/>
                <w:color w:val="000000" w:themeColor="text1"/>
                <w:sz w:val="28"/>
                <w:szCs w:val="28"/>
                <w14:textFill>
                  <w14:solidFill>
                    <w14:schemeClr w14:val="tx1"/>
                  </w14:solidFill>
                </w14:textFill>
              </w:rPr>
              <w:t xml:space="preserve"> </w:t>
            </w:r>
            <w:r/>
          </w:p>
        </w:tc>
      </w:tr>
    </w:tbl>
    <w:p>
      <w:pPr>
        <w:pStyle w:val="815"/>
        <w:jc w:val="center"/>
        <w:keepNext/>
        <w:spacing w:beforeAutospacing="0" w:afterAutospacing="0"/>
        <w:rPr>
          <w:rFonts w:hint="eastAsia" w:ascii="黑体" w:hAnsi="宋体" w:eastAsia="黑体" w:cs="黑体"/>
          <w:b/>
          <w:color w:val="000000"/>
          <w:sz w:val="44"/>
          <w:szCs w:val="44"/>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15"/>
        <w:jc w:val="center"/>
        <w:keepNext/>
        <w:spacing w:beforeAutospacing="0" w:afterAutospacing="0"/>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pStyle w:val="815"/>
        <w:ind w:firstLine="439"/>
        <w:spacing w:before="120" w:beforeAutospacing="0" w:after="120" w:afterAutospacing="0" w:line="360" w:lineRule="auto"/>
        <w:rPr>
          <w:rFonts w:hint="eastAsia" w:ascii="仿宋" w:hAnsi="仿宋" w:eastAsia="仿宋" w:cs="仿宋"/>
          <w:sz w:val="32"/>
          <w:szCs w:val="32"/>
        </w:rPr>
      </w:pPr>
      <w:r>
        <w:rPr>
          <w:rFonts w:hint="eastAsia" w:ascii="仿宋" w:hAnsi="仿宋" w:eastAsia="仿宋" w:cs="仿宋"/>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15"/>
        <w:ind w:firstLine="439"/>
        <w:spacing w:before="120" w:beforeAutospacing="0" w:after="120" w:afterAutospacing="0" w:line="360" w:lineRule="auto"/>
        <w:rPr>
          <w:rFonts w:hint="eastAsia" w:ascii="仿宋" w:hAnsi="仿宋" w:eastAsia="仿宋" w:cs="仿宋"/>
          <w:color w:val="000000"/>
          <w:sz w:val="32"/>
          <w:szCs w:val="32"/>
        </w:rPr>
      </w:pPr>
      <w:r>
        <w:rPr>
          <w:rFonts w:hint="eastAsia" w:ascii="仿宋" w:hAnsi="仿宋" w:eastAsia="仿宋" w:cs="仿宋"/>
          <w:b/>
          <w:bCs/>
          <w:color w:val="000000"/>
          <w:sz w:val="32"/>
          <w:szCs w:val="32"/>
        </w:rPr>
        <w:t xml:space="preserve">政府采购政策功能落实</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1、小微型企业价格扣除</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（1）本项目对小型和微型企业提供的服务给予20%的扣除价格，用扣除后的价格参与评审。</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（2）供应商需按照采购文件的要求提供相应的《小微企业声明函》。</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（3）企业标准请参照《关于印发中小企业划型标准规定的通知》（工信部联企业[2011]300号）文件规定自行填写。</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2、残疾人福利单位价格扣除</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（1）本项目对残疾人福利性单位视同小型、微型企业，给予20%</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（2）残疾人福利单位需按照采购文件的要求提供《残疾人福利性单位声明函》。</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（3）残疾人福利单位标准请参照《关于促进残疾人就业政府采购政策的通知》（财库〔2017〕141号）。</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3、监狱和戒毒企业价格扣除</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（1）本项目对监狱和戒毒企业（简称监狱企业）视同小型、微型企业，给予20%</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5"/>
        <w:ind w:firstLine="439"/>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（3）监狱企业标准请参照《关于政府采购支持监狱企业发展有关问题的通知》（财库[2014]68号）。</w:t>
      </w:r>
      <w:r/>
    </w:p>
    <w:p>
      <w:pPr>
        <w:pStyle w:val="815"/>
        <w:ind w:firstLine="560"/>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4、残疾人福利单位、监狱企业属于小型、微型企业的，不重复享受政策。</w:t>
      </w:r>
      <w:r/>
    </w:p>
    <w:p>
      <w:pPr>
        <w:pStyle w:val="815"/>
        <w:ind w:firstLine="560"/>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15"/>
        <w:ind w:firstLine="560"/>
        <w:spacing w:before="120" w:beforeAutospacing="0" w:after="12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6、联合体各方均为小型、微型企业（残疾人福利单位、监狱企业）的，联合体享受20%。</w:t>
      </w:r>
      <w:r/>
    </w:p>
    <w:p>
      <w:pPr>
        <w:pStyle w:val="815"/>
        <w:ind w:firstLine="482"/>
        <w:spacing w:before="120" w:beforeAutospacing="0" w:after="120" w:afterAutospacing="0" w:line="0" w:lineRule="atLeast"/>
        <w:rPr>
          <w:rFonts w:hint="eastAsia" w:ascii="仿宋" w:hAnsi="仿宋" w:eastAsia="仿宋" w:cs="仿宋"/>
          <w:sz w:val="28"/>
          <w:szCs w:val="28"/>
        </w:rPr>
      </w:pPr>
      <w:r>
        <w:rPr>
          <w:rFonts w:hint="eastAsia" w:ascii="仿宋" w:hAnsi="仿宋" w:eastAsia="仿宋" w:cs="仿宋"/>
          <w:b/>
          <w:color w:val="000000"/>
          <w:sz w:val="28"/>
          <w:szCs w:val="28"/>
        </w:rPr>
        <w:t xml:space="preserve">评标方法与评标标准</w:t>
      </w:r>
      <w:r/>
    </w:p>
    <w:p>
      <w:pPr>
        <w:ind w:firstLine="480"/>
        <w:jc w:val="both"/>
        <w:spacing w:line="360" w:lineRule="auto"/>
        <w:rPr>
          <w:rFonts w:hint="eastAsia" w:ascii="仿宋" w:hAnsi="仿宋" w:eastAsia="仿宋" w:cs="仿宋"/>
          <w:b/>
          <w:color w:val="auto"/>
          <w:sz w:val="28"/>
          <w:szCs w:val="28"/>
        </w:rPr>
      </w:pPr>
      <w:r>
        <w:rPr>
          <w:rFonts w:hint="eastAsia" w:ascii="仿宋" w:hAnsi="仿宋" w:eastAsia="仿宋" w:cs="仿宋"/>
          <w:color w:val="auto"/>
          <w:sz w:val="28"/>
          <w:szCs w:val="28"/>
          <w:lang w:val="zh-TW" w:eastAsia="zh-TW" w:bidi="ar-SA"/>
        </w:rPr>
        <w:t xml:space="preserve">本项目采用综合评分法确定中标候选人。评标委员会将按下</w:t>
      </w:r>
      <w:r>
        <w:rPr>
          <w:rFonts w:hint="eastAsia" w:ascii="仿宋" w:hAnsi="仿宋" w:eastAsia="仿宋" w:cs="仿宋"/>
          <w:color w:val="auto"/>
          <w:sz w:val="28"/>
          <w:szCs w:val="28"/>
          <w:lang w:val="zh-TW" w:eastAsia="zh-CN" w:bidi="ar-SA"/>
        </w:rPr>
        <w:t xml:space="preserve">表</w:t>
      </w:r>
      <w:r>
        <w:rPr>
          <w:rFonts w:hint="eastAsia" w:ascii="仿宋" w:hAnsi="仿宋" w:eastAsia="仿宋" w:cs="仿宋"/>
          <w:color w:val="auto"/>
          <w:sz w:val="28"/>
          <w:szCs w:val="28"/>
          <w:lang w:val="zh-TW" w:eastAsia="zh-TW" w:bidi="ar-SA"/>
        </w:rPr>
        <w:t xml:space="preserve">评分办法和标准进行评分，总分值为100分。</w:t>
      </w:r>
      <w:r>
        <w:rPr>
          <w:rFonts w:hint="eastAsia" w:ascii="仿宋" w:hAnsi="仿宋" w:eastAsia="仿宋" w:cs="仿宋"/>
          <w:color w:val="auto"/>
          <w:sz w:val="28"/>
          <w:szCs w:val="28"/>
          <w:lang w:val="zh-TW" w:eastAsia="zh-CN" w:bidi="ar-SA"/>
        </w:rPr>
        <w:t xml:space="preserve">各投标人最终得分为：所有评委的平均得分。</w:t>
      </w:r>
      <w:r/>
    </w:p>
    <w:tbl>
      <w:tblPr>
        <w:tblStyle w:val="812"/>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720"/>
        <w:gridCol w:w="1515"/>
        <w:gridCol w:w="510"/>
        <w:gridCol w:w="5509"/>
      </w:tblGrid>
      <w:tr>
        <w:trPr>
          <w:jc w:val="center"/>
          <w:trHeight w:val="545"/>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center"/>
              <w:rPr>
                <w:rFonts w:ascii="宋体" w:hAnsi="宋体"/>
                <w:b/>
                <w:bCs/>
              </w:rPr>
            </w:pPr>
            <w:r>
              <w:rPr>
                <w:rFonts w:hint="eastAsia" w:ascii="宋体" w:hAnsi="宋体"/>
                <w:b/>
                <w:bCs/>
              </w:rPr>
              <w:t xml:space="preserve">序号</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b/>
                <w:bCs/>
              </w:rPr>
            </w:pPr>
            <w:r>
              <w:rPr>
                <w:rFonts w:hint="eastAsia" w:ascii="宋体" w:hAnsi="宋体"/>
                <w:b/>
                <w:bCs/>
              </w:rPr>
              <w:t xml:space="preserve">评审</w:t>
            </w:r>
            <w:r/>
          </w:p>
          <w:p>
            <w:pPr>
              <w:jc w:val="center"/>
              <w:rPr>
                <w:rFonts w:hint="eastAsia" w:ascii="宋体" w:hAnsi="宋体"/>
                <w:b/>
                <w:bCs/>
              </w:rPr>
            </w:pPr>
            <w:r>
              <w:rPr>
                <w:rFonts w:hint="eastAsia" w:ascii="宋体" w:hAnsi="宋体"/>
                <w:b/>
                <w:bCs/>
              </w:rPr>
              <w:t xml:space="preserve">内容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hint="eastAsia" w:ascii="宋体" w:hAnsi="宋体"/>
                <w:b/>
                <w:bCs/>
              </w:rPr>
            </w:pPr>
            <w:r>
              <w:rPr>
                <w:rFonts w:hint="eastAsia" w:ascii="宋体" w:hAnsi="宋体"/>
                <w:b/>
                <w:bCs/>
              </w:rPr>
              <w:t xml:space="preserve">分项</w:t>
            </w:r>
            <w:r/>
          </w:p>
          <w:p>
            <w:pPr>
              <w:jc w:val="center"/>
              <w:rPr>
                <w:rFonts w:ascii="宋体" w:hAnsi="宋体"/>
                <w:b/>
                <w:bCs/>
              </w:rPr>
            </w:pPr>
            <w:r>
              <w:rPr>
                <w:rFonts w:hint="eastAsia" w:ascii="宋体" w:hAnsi="宋体"/>
                <w:b/>
                <w:bCs/>
              </w:rPr>
              <w:t xml:space="preserve">内容</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rFonts w:ascii="宋体" w:hAnsi="宋体"/>
                <w:b/>
                <w:bCs/>
              </w:rPr>
            </w:pPr>
            <w:r>
              <w:rPr>
                <w:rFonts w:hint="eastAsia" w:ascii="宋体" w:hAnsi="宋体"/>
                <w:b/>
                <w:bCs/>
              </w:rPr>
              <w:t xml:space="preserve">分值</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ind w:firstLine="422"/>
              <w:jc w:val="center"/>
              <w:rPr>
                <w:rFonts w:ascii="宋体" w:hAnsi="宋体"/>
                <w:b/>
                <w:bCs/>
              </w:rPr>
            </w:pPr>
            <w:r>
              <w:rPr>
                <w:rFonts w:hint="eastAsia" w:ascii="宋体" w:hAnsi="宋体"/>
                <w:b/>
                <w:bCs/>
              </w:rPr>
              <w:t xml:space="preserve">打分要求</w:t>
            </w:r>
            <w:r/>
          </w:p>
        </w:tc>
      </w:tr>
      <w:tr>
        <w:trPr>
          <w:jc w:val="center"/>
          <w:trHeight w:val="890"/>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center"/>
              <w:rPr>
                <w:rFonts w:hint="eastAsia" w:ascii="宋体" w:hAnsi="宋体" w:eastAsiaTheme="minorEastAsia"/>
                <w:lang w:eastAsia="zh-CN"/>
              </w:rPr>
            </w:pPr>
            <w:r>
              <w:rPr>
                <w:rFonts w:hint="eastAsia" w:ascii="宋体" w:hAnsi="宋体"/>
                <w:lang w:val="en-US" w:eastAsia="zh-CN"/>
              </w:rPr>
              <w:t xml:space="preserve">1</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rPr>
            </w:pPr>
            <w:r>
              <w:rPr>
                <w:rFonts w:hint="eastAsia" w:ascii="宋体" w:hAnsi="宋体"/>
              </w:rPr>
              <w:t xml:space="preserve">报价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投标报价</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rPr>
              <w:t xml:space="preserve">1</w:t>
            </w:r>
            <w:r>
              <w:rPr>
                <w:rFonts w:hint="eastAsia" w:ascii="宋体" w:hAnsi="宋体" w:eastAsia="宋体"/>
                <w:color w:val="000000"/>
                <w:lang w:val="en-US" w:eastAsia="zh-CN"/>
              </w:rPr>
              <w:t xml:space="preserve">0</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cs="宋体"/>
                <w:szCs w:val="21"/>
              </w:rPr>
              <w:t xml:space="preserve">价格分采用低价优先法计算，即满足招标文件要求且报价最低的投标单位报价为评标基准价，其价格分为满分</w:t>
            </w:r>
            <w:r>
              <w:rPr>
                <w:rFonts w:hint="eastAsia" w:ascii="宋体" w:hAnsi="宋体" w:cs="宋体"/>
                <w:szCs w:val="21"/>
                <w:lang w:val="en-US" w:eastAsia="zh-CN"/>
              </w:rPr>
              <w:t xml:space="preserve">1</w:t>
            </w:r>
            <w:r>
              <w:rPr>
                <w:rFonts w:hint="eastAsia" w:ascii="宋体" w:hAnsi="宋体" w:cs="宋体"/>
                <w:szCs w:val="21"/>
              </w:rPr>
              <w:t xml:space="preserve">0分，其它投标人的价格分统一按照以下公式计算：投标报价得分=（最低报价/该投标人的投标报价）×</w:t>
            </w:r>
            <w:r>
              <w:rPr>
                <w:rFonts w:hint="eastAsia" w:ascii="宋体" w:hAnsi="宋体" w:cs="宋体"/>
                <w:szCs w:val="21"/>
                <w:lang w:val="en-US" w:eastAsia="zh-CN"/>
              </w:rPr>
              <w:t xml:space="preserve">1</w:t>
            </w:r>
            <w:r>
              <w:rPr>
                <w:rFonts w:hint="eastAsia" w:ascii="宋体" w:hAnsi="宋体" w:cs="宋体"/>
                <w:szCs w:val="21"/>
              </w:rPr>
              <w:t xml:space="preserve">0分。</w:t>
            </w:r>
            <w:r/>
          </w:p>
        </w:tc>
      </w:tr>
      <w:tr>
        <w:trPr>
          <w:jc w:val="center"/>
          <w:trHeight w:val="902"/>
        </w:trPr>
        <w:tc>
          <w:tcPr>
            <w:tcBorders>
              <w:left w:val="single" w:color="auto" w:sz="4" w:space="0"/>
              <w:right w:val="single" w:color="auto" w:sz="4" w:space="0"/>
            </w:tcBorders>
            <w:tcW w:w="564" w:type="dxa"/>
            <w:vAlign w:val="center"/>
            <w:vMerge w:val="restart"/>
            <w:textDirection w:val="lrTb"/>
            <w:noWrap w:val="false"/>
          </w:tcPr>
          <w:p>
            <w:pPr>
              <w:jc w:val="center"/>
              <w:rPr>
                <w:rFonts w:hint="eastAsia" w:ascii="宋体" w:hAnsi="宋体" w:eastAsiaTheme="minorEastAsia"/>
                <w:lang w:eastAsia="zh-CN"/>
              </w:rPr>
            </w:pPr>
            <w:r>
              <w:rPr>
                <w:rFonts w:hint="eastAsia" w:ascii="宋体" w:hAnsi="宋体"/>
                <w:lang w:val="en-US" w:eastAsia="zh-CN"/>
              </w:rPr>
              <w:t xml:space="preserve">2</w:t>
            </w:r>
            <w:r/>
          </w:p>
        </w:tc>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hint="eastAsia" w:ascii="宋体" w:hAnsi="宋体"/>
              </w:rPr>
            </w:pPr>
            <w:r>
              <w:rPr>
                <w:rFonts w:hint="eastAsia" w:ascii="宋体" w:hAnsi="宋体"/>
              </w:rPr>
              <w:t xml:space="preserve">综合</w:t>
            </w:r>
            <w:r/>
          </w:p>
          <w:p>
            <w:pPr>
              <w:jc w:val="center"/>
              <w:rPr>
                <w:rFonts w:hint="eastAsia" w:ascii="宋体" w:hAnsi="宋体"/>
              </w:rPr>
            </w:pPr>
            <w:r>
              <w:rPr>
                <w:rFonts w:hint="eastAsia" w:ascii="宋体" w:hAnsi="宋体"/>
              </w:rPr>
              <w:t xml:space="preserve">实力</w:t>
            </w:r>
            <w:r/>
          </w:p>
        </w:tc>
        <w:tc>
          <w:tcPr>
            <w:tcBorders>
              <w:top w:val="single" w:color="auto" w:sz="4" w:space="0"/>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企业业绩</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20</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eastAsia="宋体"/>
                <w:color w:val="auto"/>
                <w:highlight w:val="none"/>
              </w:rPr>
            </w:pPr>
            <w:r>
              <w:rPr>
                <w:rFonts w:hint="eastAsia" w:ascii="宋体" w:hAnsi="宋体" w:eastAsia="宋体"/>
                <w:color w:val="auto"/>
                <w:highlight w:val="none"/>
              </w:rPr>
              <w:t xml:space="preserve">2020年1月1日以来承担过</w:t>
            </w:r>
            <w:r>
              <w:rPr>
                <w:rFonts w:hint="eastAsia" w:ascii="宋体" w:hAnsi="宋体" w:cs="宋体"/>
                <w:color w:val="auto"/>
                <w:szCs w:val="21"/>
              </w:rPr>
              <w:t xml:space="preserve">（以合同签订时间为准）</w:t>
            </w:r>
            <w:r>
              <w:rPr>
                <w:rFonts w:hint="eastAsia" w:ascii="宋体" w:hAnsi="宋体" w:eastAsia="宋体"/>
                <w:color w:val="auto"/>
                <w:highlight w:val="none"/>
              </w:rPr>
              <w:t xml:space="preserve">类似的综合交通类规划研究项目，</w:t>
            </w:r>
            <w:r>
              <w:rPr>
                <w:rFonts w:hint="eastAsia" w:ascii="宋体" w:hAnsi="宋体" w:eastAsia="宋体"/>
                <w:color w:val="auto"/>
                <w:highlight w:val="none"/>
                <w:lang w:val="en-US" w:eastAsia="zh-CN"/>
              </w:rPr>
              <w:t xml:space="preserve">每具</w:t>
            </w:r>
            <w:r>
              <w:rPr>
                <w:rFonts w:hint="eastAsia" w:ascii="宋体" w:hAnsi="宋体" w:eastAsia="宋体"/>
                <w:color w:val="auto"/>
                <w:highlight w:val="none"/>
              </w:rPr>
              <w:t xml:space="preserve">有一个的得</w:t>
            </w:r>
            <w:r>
              <w:rPr>
                <w:rFonts w:hint="eastAsia" w:ascii="宋体" w:hAnsi="宋体" w:eastAsia="宋体"/>
                <w:color w:val="auto"/>
                <w:highlight w:val="none"/>
                <w:lang w:val="en-US" w:eastAsia="zh-CN"/>
              </w:rPr>
              <w:t xml:space="preserve">2</w:t>
            </w:r>
            <w:r>
              <w:rPr>
                <w:rFonts w:hint="eastAsia" w:ascii="宋体" w:hAnsi="宋体" w:eastAsia="宋体"/>
                <w:color w:val="auto"/>
                <w:highlight w:val="none"/>
              </w:rPr>
              <w:t xml:space="preserve">分，</w:t>
            </w:r>
            <w:r>
              <w:rPr>
                <w:rFonts w:hint="eastAsia" w:ascii="宋体" w:hAnsi="宋体" w:eastAsia="宋体"/>
                <w:color w:val="auto"/>
                <w:highlight w:val="none"/>
                <w:lang w:val="en-US" w:eastAsia="zh-CN"/>
              </w:rPr>
              <w:t xml:space="preserve">本项最高得2</w:t>
            </w:r>
            <w:r>
              <w:rPr>
                <w:rFonts w:ascii="宋体" w:hAnsi="宋体" w:eastAsia="宋体"/>
                <w:color w:val="auto"/>
                <w:highlight w:val="none"/>
              </w:rPr>
              <w:t xml:space="preserve">0</w:t>
            </w:r>
            <w:r>
              <w:rPr>
                <w:rFonts w:hint="eastAsia" w:ascii="宋体" w:hAnsi="宋体" w:eastAsia="宋体"/>
                <w:color w:val="auto"/>
                <w:highlight w:val="none"/>
              </w:rPr>
              <w:t xml:space="preserve">分。</w:t>
            </w:r>
            <w:r/>
          </w:p>
          <w:p>
            <w:pPr>
              <w:jc w:val="left"/>
              <w:rPr>
                <w:rFonts w:hint="eastAsia" w:ascii="宋体" w:hAnsi="宋体" w:eastAsia="宋体"/>
                <w:color w:val="000000"/>
              </w:rPr>
            </w:pPr>
            <w:r>
              <w:rPr>
                <w:rFonts w:hint="eastAsia" w:ascii="宋体" w:hAnsi="宋体" w:cs="宋体"/>
                <w:b/>
                <w:bCs/>
                <w:color w:val="c00000"/>
                <w:sz w:val="21"/>
                <w:szCs w:val="21"/>
                <w:lang w:bidi="ar"/>
              </w:rPr>
              <w:t xml:space="preserve">注：需同时提供中标通知书（或成交通知书）原件彩色扫描件和合同原件彩色扫描件，</w:t>
            </w:r>
            <w:r>
              <w:rPr>
                <w:rFonts w:hint="eastAsia" w:ascii="宋体" w:hAnsi="宋体" w:cs="宋体"/>
                <w:b/>
                <w:bCs/>
                <w:color w:val="c00000"/>
                <w:sz w:val="21"/>
                <w:szCs w:val="21"/>
              </w:rPr>
              <w:t xml:space="preserve">合同中必须体现甲乙双方单位名称，否则不予认可，</w:t>
            </w:r>
            <w:r>
              <w:rPr>
                <w:rFonts w:hint="eastAsia" w:ascii="宋体" w:hAnsi="宋体" w:cs="宋体"/>
                <w:b/>
                <w:bCs/>
                <w:color w:val="c00000"/>
                <w:sz w:val="21"/>
                <w:szCs w:val="21"/>
                <w:lang w:val="zh-CN"/>
              </w:rPr>
              <w:t xml:space="preserve">未提供的不得分。</w:t>
            </w:r>
            <w:r/>
          </w:p>
        </w:tc>
      </w:tr>
      <w:tr>
        <w:trPr>
          <w:jc w:val="center"/>
          <w:trHeight w:val="902"/>
        </w:trPr>
        <w:tc>
          <w:tcPr>
            <w:tcBorders>
              <w:left w:val="single" w:color="auto" w:sz="4" w:space="0"/>
              <w:right w:val="single" w:color="auto" w:sz="4" w:space="0"/>
            </w:tcBorders>
            <w:tcW w:w="564" w:type="dxa"/>
            <w:vAlign w:val="center"/>
            <w:vMerge w:val="continue"/>
            <w:textDirection w:val="lrTb"/>
            <w:noWrap w:val="false"/>
          </w:tcPr>
          <w:p>
            <w:pPr>
              <w:jc w:val="center"/>
              <w:rPr>
                <w:rFonts w:hint="eastAsia" w:ascii="宋体" w:hAnsi="宋体"/>
                <w:lang w:val="en-US" w:eastAsia="zh-CN"/>
              </w:rPr>
            </w:pPr>
            <w:r>
              <w:rPr>
                <w:rFonts w:hint="eastAsia" w:ascii="宋体" w:hAnsi="宋体"/>
                <w:lang w:val="en-US" w:eastAsia="zh-CN"/>
              </w:rPr>
            </w:r>
            <w:r/>
          </w:p>
        </w:tc>
        <w:tc>
          <w:tcPr>
            <w:tcBorders>
              <w:left w:val="single" w:color="auto" w:sz="4" w:space="0"/>
              <w:right w:val="single" w:color="auto" w:sz="4" w:space="0"/>
            </w:tcBorders>
            <w:tcW w:w="720"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top w:val="single" w:color="auto" w:sz="4" w:space="0"/>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项目负责人</w:t>
            </w:r>
            <w:r/>
          </w:p>
          <w:p>
            <w:pPr>
              <w:jc w:val="center"/>
              <w:rPr>
                <w:rFonts w:hint="eastAsia" w:ascii="宋体" w:hAnsi="宋体" w:eastAsia="宋体"/>
                <w:color w:val="000000"/>
              </w:rPr>
            </w:pPr>
            <w:r>
              <w:rPr>
                <w:rFonts w:hint="eastAsia" w:ascii="宋体" w:hAnsi="宋体" w:eastAsia="宋体"/>
                <w:color w:val="000000"/>
              </w:rPr>
              <w:t xml:space="preserve">业绩</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lang w:val="en-US" w:eastAsia="zh-CN"/>
              </w:rPr>
              <w:t xml:space="preserve">10</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jc w:val="left"/>
              <w:rPr>
                <w:rFonts w:ascii="宋体" w:hAnsi="宋体" w:eastAsia="宋体"/>
                <w:color w:val="000000"/>
                <w:highlight w:val="none"/>
              </w:rPr>
            </w:pPr>
            <w:r>
              <w:rPr>
                <w:rFonts w:hint="eastAsia" w:ascii="宋体" w:hAnsi="宋体" w:eastAsia="宋体"/>
                <w:color w:val="000000"/>
                <w:highlight w:val="none"/>
              </w:rPr>
              <w:t xml:space="preserve">2020年1月1日以来，</w:t>
            </w:r>
            <w:r>
              <w:rPr>
                <w:rFonts w:ascii="宋体" w:hAnsi="宋体" w:eastAsia="宋体"/>
                <w:color w:val="000000"/>
                <w:highlight w:val="none"/>
              </w:rPr>
              <w:t xml:space="preserve">拟派项目负责人以项目负责人的身份</w:t>
            </w:r>
            <w:r>
              <w:rPr>
                <w:rFonts w:hint="eastAsia" w:ascii="宋体" w:hAnsi="宋体" w:eastAsia="宋体"/>
                <w:color w:val="000000"/>
                <w:highlight w:val="none"/>
              </w:rPr>
              <w:t xml:space="preserve">承担过</w:t>
            </w:r>
            <w:r>
              <w:rPr>
                <w:rFonts w:hint="eastAsia" w:ascii="宋体" w:hAnsi="宋体" w:cs="宋体"/>
                <w:color w:val="auto"/>
                <w:szCs w:val="21"/>
              </w:rPr>
              <w:t xml:space="preserve">（以合同签订时间为准）</w:t>
            </w:r>
            <w:r>
              <w:rPr>
                <w:rFonts w:hint="eastAsia" w:ascii="宋体" w:hAnsi="宋体" w:eastAsia="宋体"/>
                <w:color w:val="000000"/>
                <w:highlight w:val="none"/>
              </w:rPr>
              <w:t xml:space="preserve">类似的综合交通类规划研究项目，</w:t>
            </w:r>
            <w:r>
              <w:rPr>
                <w:rFonts w:hint="eastAsia" w:ascii="宋体" w:hAnsi="宋体" w:eastAsia="宋体"/>
                <w:color w:val="000000"/>
                <w:highlight w:val="none"/>
                <w:lang w:val="en-US" w:eastAsia="zh-CN"/>
              </w:rPr>
              <w:t xml:space="preserve">每具</w:t>
            </w:r>
            <w:r>
              <w:rPr>
                <w:rFonts w:hint="eastAsia" w:ascii="宋体" w:hAnsi="宋体" w:eastAsia="宋体"/>
                <w:color w:val="000000"/>
                <w:highlight w:val="none"/>
              </w:rPr>
              <w:t xml:space="preserve">有一个得</w:t>
            </w: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rPr>
              <w:t xml:space="preserve">分，</w:t>
            </w:r>
            <w:r>
              <w:rPr>
                <w:rFonts w:hint="eastAsia" w:ascii="宋体" w:hAnsi="宋体" w:eastAsia="宋体"/>
                <w:color w:val="000000"/>
                <w:highlight w:val="none"/>
                <w:lang w:val="en-US" w:eastAsia="zh-CN"/>
              </w:rPr>
              <w:t xml:space="preserve">本项最高得10</w:t>
            </w:r>
            <w:r>
              <w:rPr>
                <w:rFonts w:hint="eastAsia" w:ascii="宋体" w:hAnsi="宋体" w:eastAsia="宋体"/>
                <w:color w:val="000000"/>
                <w:highlight w:val="none"/>
              </w:rPr>
              <w:t xml:space="preserve">分。</w:t>
            </w:r>
            <w:r/>
          </w:p>
          <w:p>
            <w:pPr>
              <w:jc w:val="left"/>
              <w:rPr>
                <w:rFonts w:hint="eastAsia" w:ascii="宋体" w:hAnsi="宋体" w:eastAsia="宋体"/>
                <w:color w:val="auto"/>
                <w:highlight w:val="none"/>
              </w:rPr>
            </w:pPr>
            <w:r>
              <w:rPr>
                <w:rFonts w:hint="eastAsia" w:ascii="宋体" w:hAnsi="宋体" w:cs="宋体"/>
                <w:b/>
                <w:bCs/>
                <w:color w:val="c00000"/>
                <w:sz w:val="21"/>
                <w:szCs w:val="21"/>
                <w:lang w:bidi="ar"/>
              </w:rPr>
              <w:t xml:space="preserve">注：需同时提供中标通知书（或成交通知书）原件彩色扫描件和合同原件彩色扫描件，</w:t>
            </w:r>
            <w:r>
              <w:rPr>
                <w:rFonts w:hint="eastAsia" w:ascii="宋体" w:hAnsi="宋体" w:cs="宋体"/>
                <w:b/>
                <w:bCs/>
                <w:color w:val="c00000"/>
                <w:sz w:val="21"/>
                <w:szCs w:val="21"/>
                <w:lang w:val="en-US" w:eastAsia="zh-CN"/>
              </w:rPr>
              <w:t xml:space="preserve">上述任一材料</w:t>
            </w:r>
            <w:r>
              <w:rPr>
                <w:rFonts w:hint="eastAsia" w:ascii="宋体" w:hAnsi="宋体" w:cs="宋体"/>
                <w:b/>
                <w:bCs/>
                <w:color w:val="c00000"/>
                <w:sz w:val="21"/>
                <w:szCs w:val="21"/>
              </w:rPr>
              <w:t xml:space="preserve">必须体现</w:t>
            </w:r>
            <w:r>
              <w:rPr>
                <w:rFonts w:hint="eastAsia" w:ascii="宋体" w:hAnsi="宋体" w:cs="宋体"/>
                <w:b/>
                <w:bCs/>
                <w:color w:val="c00000"/>
                <w:sz w:val="21"/>
                <w:szCs w:val="21"/>
                <w:lang w:val="en-US" w:eastAsia="zh-CN"/>
              </w:rPr>
              <w:t xml:space="preserve">项目负责人信息</w:t>
            </w:r>
            <w:r>
              <w:rPr>
                <w:rFonts w:hint="eastAsia" w:ascii="宋体" w:hAnsi="宋体" w:cs="宋体"/>
                <w:b/>
                <w:bCs/>
                <w:color w:val="c00000"/>
                <w:sz w:val="21"/>
                <w:szCs w:val="21"/>
              </w:rPr>
              <w:t xml:space="preserve">，否则不予认可，</w:t>
            </w:r>
            <w:r>
              <w:rPr>
                <w:rFonts w:hint="eastAsia" w:ascii="宋体" w:hAnsi="宋体" w:cs="宋体"/>
                <w:b/>
                <w:bCs/>
                <w:color w:val="c00000"/>
                <w:sz w:val="21"/>
                <w:szCs w:val="21"/>
                <w:lang w:val="zh-CN"/>
              </w:rPr>
              <w:t xml:space="preserve">未提供的不得分。</w:t>
            </w:r>
            <w:r/>
          </w:p>
        </w:tc>
      </w:tr>
      <w:tr>
        <w:trPr>
          <w:jc w:val="center"/>
          <w:trHeight w:val="4222"/>
        </w:trPr>
        <w:tc>
          <w:tcPr>
            <w:tcBorders>
              <w:left w:val="single" w:color="auto" w:sz="4" w:space="0"/>
              <w:right w:val="single" w:color="auto" w:sz="4" w:space="0"/>
            </w:tcBorders>
            <w:tcW w:w="564" w:type="dxa"/>
            <w:vAlign w:val="center"/>
            <w:vMerge w:val="continue"/>
            <w:textDirection w:val="lrTb"/>
            <w:noWrap w:val="false"/>
          </w:tcPr>
          <w:p>
            <w:pPr>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项目组</w:t>
            </w:r>
            <w:r>
              <w:rPr>
                <w:rFonts w:hint="eastAsia" w:ascii="宋体" w:hAnsi="宋体" w:eastAsia="宋体"/>
                <w:color w:val="000000"/>
                <w:lang w:val="en-US" w:eastAsia="zh-CN"/>
              </w:rPr>
              <w:t xml:space="preserve">成</w:t>
            </w:r>
            <w:r>
              <w:rPr>
                <w:rFonts w:hint="eastAsia" w:ascii="宋体" w:hAnsi="宋体" w:eastAsia="宋体"/>
                <w:color w:val="000000"/>
              </w:rPr>
              <w:t xml:space="preserve">员</w:t>
            </w:r>
            <w:r/>
          </w:p>
        </w:tc>
        <w:tc>
          <w:tcPr>
            <w:tcBorders>
              <w:top w:val="single" w:color="auto" w:sz="4" w:space="0"/>
              <w:left w:val="single" w:color="auto" w:sz="4" w:space="0"/>
              <w:right w:val="single" w:color="auto" w:sz="4" w:space="0"/>
            </w:tcBorders>
            <w:tcW w:w="510"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eastAsia="宋体"/>
                <w:color w:val="000000"/>
                <w:lang w:val="en-US" w:eastAsia="zh-CN"/>
              </w:rPr>
              <w:t xml:space="preserve">28</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cs="宋体"/>
                <w:b/>
                <w:bCs/>
                <w:color w:val="c00000"/>
                <w:sz w:val="21"/>
                <w:szCs w:val="21"/>
                <w:lang w:val="en-US" w:eastAsia="zh-CN"/>
              </w:rPr>
            </w:pP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rPr>
              <w:t xml:space="preserve">项目负责人具有规划类专业教授级高级工程师（或正高级工程师或研究员）职称的得</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分；项目负责人具有城乡规划师证书的得</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分</w:t>
            </w:r>
            <w:r>
              <w:rPr>
                <w:rFonts w:hint="eastAsia" w:ascii="宋体" w:hAnsi="宋体" w:eastAsia="宋体"/>
                <w:color w:val="000000"/>
                <w:highlight w:val="none"/>
                <w:lang w:eastAsia="zh-CN"/>
              </w:rPr>
              <w:t xml:space="preserve">；</w:t>
            </w:r>
            <w:r>
              <w:rPr>
                <w:rFonts w:hint="eastAsia" w:ascii="宋体" w:hAnsi="宋体" w:eastAsia="宋体"/>
                <w:color w:val="000000"/>
                <w:highlight w:val="none"/>
              </w:rPr>
              <w:t xml:space="preserve">项目负责人具有注册咨询工程师执业资格的得</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分。本项最高得</w:t>
            </w:r>
            <w:r>
              <w:rPr>
                <w:rFonts w:hint="eastAsia" w:ascii="宋体" w:hAnsi="宋体" w:eastAsia="宋体"/>
                <w:color w:val="000000"/>
                <w:highlight w:val="none"/>
                <w:lang w:val="en-US" w:eastAsia="zh-CN"/>
              </w:rPr>
              <w:t xml:space="preserve">12</w:t>
            </w:r>
            <w:r>
              <w:rPr>
                <w:rFonts w:hint="eastAsia" w:ascii="宋体" w:hAnsi="宋体" w:eastAsia="宋体"/>
                <w:color w:val="000000"/>
                <w:highlight w:val="none"/>
              </w:rPr>
              <w:t xml:space="preserve">分。</w:t>
            </w:r>
            <w:r/>
          </w:p>
          <w:p>
            <w:pPr>
              <w:pStyle w:val="819"/>
              <w:ind w:left="0" w:firstLine="0"/>
              <w:spacing w:after="0" w:line="350" w:lineRule="exact"/>
              <w:widowControl/>
              <w:rPr>
                <w:rFonts w:hint="eastAsia" w:ascii="宋体" w:hAnsi="宋体" w:eastAsia="宋体"/>
                <w:color w:val="000000"/>
                <w:highlight w:val="none"/>
                <w:lang w:eastAsia="zh-CN"/>
              </w:rPr>
            </w:pPr>
            <w:r>
              <w:rPr>
                <w:rFonts w:hint="eastAsia" w:ascii="宋体" w:hAnsi="宋体" w:cs="宋体"/>
                <w:b w:val="0"/>
                <w:bCs w:val="0"/>
                <w:color w:val="auto"/>
                <w:sz w:val="21"/>
                <w:szCs w:val="21"/>
                <w:lang w:val="en-US" w:eastAsia="zh-CN"/>
              </w:rPr>
              <w:t xml:space="preserve">2、</w:t>
            </w:r>
            <w:r>
              <w:rPr>
                <w:rFonts w:hint="eastAsia" w:ascii="宋体" w:hAnsi="宋体" w:eastAsia="宋体"/>
                <w:color w:val="000000"/>
                <w:highlight w:val="none"/>
              </w:rPr>
              <w:t xml:space="preserve">项目组人员</w:t>
            </w:r>
            <w:r>
              <w:rPr>
                <w:rFonts w:hint="eastAsia" w:ascii="宋体" w:hAnsi="宋体" w:eastAsia="宋体"/>
                <w:color w:val="000000"/>
                <w:highlight w:val="none"/>
                <w:lang w:eastAsia="zh-CN"/>
              </w:rPr>
              <w:t xml:space="preserve">（</w:t>
            </w:r>
            <w:r>
              <w:rPr>
                <w:rFonts w:hint="eastAsia" w:ascii="宋体" w:hAnsi="宋体" w:eastAsia="宋体"/>
                <w:color w:val="000000"/>
                <w:highlight w:val="none"/>
                <w:lang w:val="en-US" w:eastAsia="zh-CN"/>
              </w:rPr>
              <w:t xml:space="preserve">不包含项目负责人</w:t>
            </w:r>
            <w:r>
              <w:rPr>
                <w:rFonts w:hint="eastAsia" w:ascii="宋体" w:hAnsi="宋体" w:eastAsia="宋体"/>
                <w:color w:val="000000"/>
                <w:highlight w:val="none"/>
                <w:lang w:eastAsia="zh-CN"/>
              </w:rPr>
              <w:t xml:space="preserve">）</w:t>
            </w:r>
            <w:r>
              <w:rPr>
                <w:rFonts w:hint="eastAsia" w:ascii="宋体" w:hAnsi="宋体" w:eastAsia="宋体"/>
                <w:color w:val="000000"/>
                <w:highlight w:val="none"/>
              </w:rPr>
              <w:t xml:space="preserve">，具有规划类专业副高及以上专业技术职称的</w:t>
            </w:r>
            <w:r>
              <w:rPr>
                <w:rFonts w:ascii="宋体" w:hAnsi="宋体" w:eastAsia="宋体"/>
                <w:color w:val="000000"/>
                <w:highlight w:val="none"/>
              </w:rPr>
              <w:t xml:space="preserve">，</w:t>
            </w:r>
            <w:r>
              <w:rPr>
                <w:rFonts w:hint="eastAsia" w:ascii="宋体" w:hAnsi="宋体" w:eastAsia="宋体"/>
                <w:color w:val="000000"/>
                <w:highlight w:val="none"/>
              </w:rPr>
              <w:t xml:space="preserve">每提供一人得</w:t>
            </w:r>
            <w:r>
              <w:rPr>
                <w:rFonts w:hint="eastAsia" w:ascii="宋体" w:hAnsi="宋体"/>
                <w:color w:val="000000"/>
                <w:highlight w:val="none"/>
                <w:lang w:val="en-US" w:eastAsia="zh-CN"/>
              </w:rPr>
              <w:t xml:space="preserve">2</w:t>
            </w:r>
            <w:r>
              <w:rPr>
                <w:rFonts w:hint="eastAsia" w:ascii="宋体" w:hAnsi="宋体" w:eastAsia="宋体"/>
                <w:color w:val="000000"/>
                <w:highlight w:val="none"/>
              </w:rPr>
              <w:t xml:space="preserve">分，本项最高得</w:t>
            </w:r>
            <w:r>
              <w:rPr>
                <w:rFonts w:hint="eastAsia" w:ascii="宋体" w:hAnsi="宋体" w:eastAsia="宋体"/>
                <w:color w:val="000000"/>
                <w:highlight w:val="none"/>
                <w:lang w:val="en-US" w:eastAsia="zh-CN"/>
              </w:rPr>
              <w:t xml:space="preserve">1</w:t>
            </w:r>
            <w:r>
              <w:rPr>
                <w:rFonts w:hint="eastAsia" w:ascii="宋体" w:hAnsi="宋体"/>
                <w:color w:val="000000"/>
                <w:highlight w:val="none"/>
                <w:lang w:val="en-US" w:eastAsia="zh-CN"/>
              </w:rPr>
              <w:t xml:space="preserve">6</w:t>
            </w:r>
            <w:r>
              <w:rPr>
                <w:rFonts w:hint="eastAsia" w:ascii="宋体" w:hAnsi="宋体" w:eastAsia="宋体"/>
                <w:color w:val="000000"/>
                <w:highlight w:val="none"/>
              </w:rPr>
              <w:t xml:space="preserve">分</w:t>
            </w:r>
            <w:r>
              <w:rPr>
                <w:rFonts w:hint="eastAsia" w:ascii="宋体" w:hAnsi="宋体"/>
                <w:color w:val="000000"/>
                <w:highlight w:val="none"/>
                <w:lang w:eastAsia="zh-CN"/>
              </w:rPr>
              <w:t xml:space="preserve">；</w:t>
            </w:r>
            <w:r/>
          </w:p>
          <w:p>
            <w:pPr>
              <w:pStyle w:val="819"/>
              <w:ind w:left="0" w:firstLine="0"/>
              <w:jc w:val="left"/>
              <w:spacing w:after="0" w:line="350" w:lineRule="exact"/>
              <w:widowControl/>
              <w:rPr>
                <w:rFonts w:hint="eastAsia" w:ascii="宋体" w:hAnsi="宋体" w:eastAsia="宋体"/>
                <w:color w:val="000000"/>
              </w:rPr>
            </w:pPr>
            <w:r>
              <w:rPr>
                <w:rStyle w:val="822"/>
                <w:rFonts w:hint="eastAsia" w:ascii="宋体" w:hAnsi="宋体" w:cs="宋体"/>
                <w:b/>
                <w:bCs/>
                <w:color w:val="c00000"/>
                <w:sz w:val="21"/>
                <w:szCs w:val="21"/>
              </w:rPr>
              <w:t xml:space="preserve">注：投标人投标时需提供</w:t>
            </w:r>
            <w:r>
              <w:rPr>
                <w:rFonts w:hint="eastAsia" w:ascii="宋体" w:hAnsi="宋体" w:cs="宋体"/>
                <w:b/>
                <w:bCs/>
                <w:color w:val="c00000"/>
                <w:sz w:val="21"/>
                <w:szCs w:val="21"/>
              </w:rPr>
              <w:t xml:space="preserve">拟投入</w:t>
            </w:r>
            <w:r>
              <w:rPr>
                <w:rFonts w:hint="eastAsia" w:ascii="宋体" w:hAnsi="宋体" w:cs="宋体"/>
                <w:b/>
                <w:bCs/>
                <w:color w:val="c00000"/>
                <w:sz w:val="21"/>
                <w:szCs w:val="21"/>
                <w:lang w:val="zh-CN"/>
              </w:rPr>
              <w:t xml:space="preserve">项目</w:t>
            </w:r>
            <w:r>
              <w:rPr>
                <w:rFonts w:hint="eastAsia" w:ascii="宋体" w:hAnsi="宋体" w:cs="宋体"/>
                <w:b/>
                <w:bCs/>
                <w:color w:val="c00000"/>
                <w:sz w:val="21"/>
                <w:szCs w:val="21"/>
                <w:lang w:val="en-US" w:eastAsia="zh-CN"/>
              </w:rPr>
              <w:t xml:space="preserve">组</w:t>
            </w:r>
            <w:r>
              <w:rPr>
                <w:rFonts w:hint="eastAsia" w:ascii="宋体" w:hAnsi="宋体" w:cs="宋体"/>
                <w:b/>
                <w:bCs/>
                <w:color w:val="c00000"/>
                <w:sz w:val="21"/>
                <w:szCs w:val="21"/>
                <w:lang w:val="zh-CN"/>
              </w:rPr>
              <w:t xml:space="preserve">人员情况表（</w:t>
            </w:r>
            <w:r>
              <w:rPr>
                <w:rFonts w:hint="eastAsia" w:ascii="宋体" w:hAnsi="宋体" w:cs="宋体"/>
                <w:b/>
                <w:bCs/>
                <w:color w:val="c00000"/>
                <w:sz w:val="21"/>
                <w:szCs w:val="21"/>
              </w:rPr>
              <w:t xml:space="preserve">具体格式详见第</w:t>
            </w:r>
            <w:r>
              <w:rPr>
                <w:rFonts w:hint="eastAsia" w:ascii="宋体" w:hAnsi="宋体" w:cs="宋体"/>
                <w:b/>
                <w:bCs/>
                <w:color w:val="c00000"/>
                <w:sz w:val="21"/>
                <w:szCs w:val="21"/>
                <w:lang w:val="en-US" w:eastAsia="zh-CN"/>
              </w:rPr>
              <w:t xml:space="preserve">六</w:t>
            </w:r>
            <w:r>
              <w:rPr>
                <w:rFonts w:hint="eastAsia" w:ascii="宋体" w:hAnsi="宋体" w:cs="宋体"/>
                <w:b/>
                <w:bCs/>
                <w:color w:val="c00000"/>
                <w:sz w:val="21"/>
                <w:szCs w:val="21"/>
              </w:rPr>
              <w:t xml:space="preserve">章投标文件格式）</w:t>
            </w:r>
            <w:r>
              <w:rPr>
                <w:rFonts w:hint="eastAsia" w:ascii="宋体" w:hAnsi="宋体" w:cs="宋体"/>
                <w:b/>
                <w:bCs/>
                <w:color w:val="c00000"/>
                <w:sz w:val="21"/>
                <w:szCs w:val="21"/>
                <w:lang w:val="en-US" w:eastAsia="zh-CN"/>
              </w:rPr>
              <w:t xml:space="preserve">和上述所有人员技术职称证书原件彩色扫描件</w:t>
            </w:r>
            <w:r>
              <w:rPr>
                <w:rStyle w:val="822"/>
                <w:rFonts w:hint="eastAsia" w:ascii="宋体" w:hAnsi="宋体"/>
                <w:b/>
                <w:bCs/>
                <w:color w:val="c00000"/>
                <w:sz w:val="21"/>
                <w:szCs w:val="21"/>
                <w:lang w:val="en-US" w:eastAsia="zh-CN"/>
              </w:rPr>
              <w:t xml:space="preserve">及</w:t>
            </w:r>
            <w:r>
              <w:rPr>
                <w:rStyle w:val="822"/>
                <w:rFonts w:hint="eastAsia" w:ascii="宋体" w:hAnsi="宋体"/>
                <w:b/>
                <w:bCs/>
                <w:color w:val="c00000"/>
                <w:sz w:val="21"/>
                <w:szCs w:val="21"/>
              </w:rPr>
              <w:t xml:space="preserve">上述所有人员在</w:t>
            </w:r>
            <w:r>
              <w:rPr>
                <w:rFonts w:hint="eastAsia" w:ascii="宋体" w:hAnsi="宋体" w:cs="宋体"/>
                <w:b/>
                <w:bCs/>
                <w:color w:val="c00000"/>
                <w:sz w:val="21"/>
                <w:szCs w:val="21"/>
              </w:rPr>
              <w:t xml:space="preserve">投标人</w:t>
            </w:r>
            <w:r>
              <w:rPr>
                <w:rFonts w:hint="eastAsia"/>
                <w:b/>
                <w:bCs/>
                <w:color w:val="c00000"/>
                <w:sz w:val="21"/>
                <w:szCs w:val="21"/>
              </w:rPr>
              <w:t xml:space="preserve">所在地社保部门出具的</w:t>
            </w:r>
            <w:r>
              <w:rPr>
                <w:rFonts w:hint="eastAsia" w:ascii="宋体" w:hAnsi="宋体" w:cs="宋体"/>
                <w:b/>
                <w:bCs/>
                <w:color w:val="c00000"/>
                <w:sz w:val="21"/>
                <w:szCs w:val="21"/>
              </w:rPr>
              <w:t xml:space="preserve">202</w:t>
            </w:r>
            <w:r>
              <w:rPr>
                <w:rFonts w:hint="eastAsia" w:ascii="宋体" w:hAnsi="宋体" w:cs="宋体"/>
                <w:b/>
                <w:bCs/>
                <w:color w:val="c00000"/>
                <w:sz w:val="21"/>
                <w:szCs w:val="21"/>
                <w:lang w:val="en-US" w:eastAsia="zh-CN"/>
              </w:rPr>
              <w:t xml:space="preserve">4</w:t>
            </w:r>
            <w:r>
              <w:rPr>
                <w:rFonts w:hint="eastAsia" w:ascii="宋体" w:hAnsi="宋体" w:cs="宋体"/>
                <w:b/>
                <w:bCs/>
                <w:color w:val="c00000"/>
                <w:sz w:val="21"/>
                <w:szCs w:val="21"/>
              </w:rPr>
              <w:t xml:space="preserve">年</w:t>
            </w:r>
            <w:r>
              <w:rPr>
                <w:rFonts w:hint="eastAsia" w:ascii="宋体" w:hAnsi="宋体" w:cs="宋体"/>
                <w:b/>
                <w:bCs/>
                <w:color w:val="c00000"/>
                <w:sz w:val="21"/>
                <w:szCs w:val="21"/>
                <w:lang w:val="en-US" w:eastAsia="zh-CN"/>
              </w:rPr>
              <w:t xml:space="preserve">1</w:t>
            </w:r>
            <w:r>
              <w:rPr>
                <w:rFonts w:hint="eastAsia" w:ascii="宋体" w:hAnsi="宋体" w:cs="宋体"/>
                <w:b/>
                <w:bCs/>
                <w:color w:val="c00000"/>
                <w:sz w:val="21"/>
                <w:szCs w:val="21"/>
              </w:rPr>
              <w:t xml:space="preserve">月以来任意</w:t>
            </w:r>
            <w:r>
              <w:rPr>
                <w:rFonts w:hint="eastAsia" w:ascii="宋体" w:hAnsi="宋体" w:cs="宋体"/>
                <w:b/>
                <w:bCs/>
                <w:color w:val="c00000"/>
                <w:sz w:val="21"/>
                <w:szCs w:val="21"/>
                <w:lang w:val="en-US" w:eastAsia="zh-CN"/>
              </w:rPr>
              <w:t xml:space="preserve">连续三</w:t>
            </w:r>
            <w:r>
              <w:rPr>
                <w:rFonts w:hint="eastAsia" w:ascii="宋体" w:hAnsi="宋体" w:cs="宋体"/>
                <w:b/>
                <w:bCs/>
                <w:color w:val="c00000"/>
                <w:sz w:val="21"/>
                <w:szCs w:val="21"/>
              </w:rPr>
              <w:t xml:space="preserve">个月为其缴纳的</w:t>
            </w:r>
            <w:r>
              <w:rPr>
                <w:rFonts w:hint="eastAsia"/>
                <w:b/>
                <w:bCs/>
                <w:color w:val="c00000"/>
                <w:sz w:val="21"/>
                <w:szCs w:val="21"/>
              </w:rPr>
              <w:t xml:space="preserve">养老保险缴费证明材料</w:t>
            </w:r>
            <w:r>
              <w:rPr>
                <w:rFonts w:hint="eastAsia" w:ascii="宋体" w:hAnsi="宋体" w:cs="宋体"/>
                <w:b/>
                <w:bCs/>
                <w:color w:val="c00000"/>
                <w:sz w:val="21"/>
                <w:szCs w:val="21"/>
              </w:rPr>
              <w:t xml:space="preserve">，否则不得分。</w:t>
            </w:r>
            <w:r/>
          </w:p>
        </w:tc>
      </w:tr>
      <w:tr>
        <w:trPr>
          <w:jc w:val="center"/>
          <w:trHeight w:val="1073"/>
        </w:trPr>
        <w:tc>
          <w:tcPr>
            <w:tcBorders>
              <w:left w:val="single" w:color="auto" w:sz="4" w:space="0"/>
              <w:right w:val="single" w:color="auto" w:sz="4" w:space="0"/>
            </w:tcBorders>
            <w:tcW w:w="564" w:type="dxa"/>
            <w:vAlign w:val="center"/>
            <w:vMerge w:val="continue"/>
            <w:textDirection w:val="lrTb"/>
            <w:noWrap w:val="false"/>
          </w:tcPr>
          <w:p>
            <w:pPr>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jc w:val="center"/>
              <w:rPr>
                <w:rFonts w:ascii="宋体" w:hAnsi="宋体"/>
              </w:rPr>
            </w:pPr>
            <w:r>
              <w:rPr>
                <w:rFonts w:ascii="宋体" w:hAnsi="宋体"/>
              </w:rPr>
            </w:r>
            <w:r/>
          </w:p>
        </w:tc>
        <w:tc>
          <w:tcPr>
            <w:tcBorders>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企业信誉</w:t>
            </w:r>
            <w:r/>
          </w:p>
        </w:tc>
        <w:tc>
          <w:tcPr>
            <w:tcBorders>
              <w:top w:val="single" w:color="auto" w:sz="4" w:space="0"/>
              <w:left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3</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eastAsia="宋体"/>
                <w:color w:val="000000"/>
              </w:rPr>
              <w:t xml:space="preserve">提供有效期内的质量管理体系认证、环境管理体系认证、职业健康安全管理体系认证证书。每提供1个得</w:t>
            </w:r>
            <w:r>
              <w:rPr>
                <w:rFonts w:hint="eastAsia" w:ascii="宋体" w:hAnsi="宋体" w:eastAsia="宋体"/>
                <w:color w:val="000000"/>
                <w:lang w:val="en-US" w:eastAsia="zh-CN"/>
              </w:rPr>
              <w:t xml:space="preserve">1</w:t>
            </w:r>
            <w:r>
              <w:rPr>
                <w:rFonts w:hint="eastAsia" w:ascii="宋体" w:hAnsi="宋体" w:eastAsia="宋体"/>
                <w:color w:val="000000"/>
              </w:rPr>
              <w:t xml:space="preserve">分，满分</w:t>
            </w:r>
            <w:r>
              <w:rPr>
                <w:rFonts w:hint="eastAsia" w:ascii="宋体" w:hAnsi="宋体" w:eastAsia="宋体"/>
                <w:color w:val="000000"/>
                <w:lang w:val="en-US" w:eastAsia="zh-CN"/>
              </w:rPr>
              <w:t xml:space="preserve">3</w:t>
            </w:r>
            <w:r>
              <w:rPr>
                <w:rFonts w:hint="eastAsia" w:ascii="宋体" w:hAnsi="宋体" w:eastAsia="宋体"/>
                <w:color w:val="000000"/>
              </w:rPr>
              <w:t xml:space="preserve">分。（提供扫描件，未提供的不得分）</w:t>
            </w:r>
            <w:r/>
          </w:p>
        </w:tc>
      </w:tr>
      <w:tr>
        <w:trPr>
          <w:jc w:val="center"/>
          <w:trHeight w:val="392"/>
        </w:trPr>
        <w:tc>
          <w:tcPr>
            <w:tcBorders>
              <w:left w:val="single" w:color="auto" w:sz="4" w:space="0"/>
              <w:right w:val="single" w:color="auto" w:sz="4" w:space="0"/>
            </w:tcBorders>
            <w:tcW w:w="564"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eastAsiaTheme="minorEastAsia"/>
                <w:lang w:eastAsia="zh-CN"/>
              </w:rPr>
            </w:pPr>
            <w:r>
              <w:rPr>
                <w:rFonts w:hint="eastAsia" w:ascii="宋体" w:hAnsi="宋体"/>
                <w:lang w:val="en-US" w:eastAsia="zh-CN"/>
              </w:rPr>
              <w:t xml:space="preserve">3</w:t>
            </w:r>
            <w:r/>
          </w:p>
        </w:tc>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项目</w:t>
            </w:r>
            <w:r/>
          </w:p>
          <w:p>
            <w:pPr>
              <w:jc w:val="center"/>
              <w:rPr>
                <w:rFonts w:hint="eastAsia" w:ascii="宋体" w:hAnsi="宋体"/>
              </w:rPr>
            </w:pPr>
            <w:r>
              <w:rPr>
                <w:rFonts w:hint="eastAsia" w:ascii="宋体" w:hAnsi="宋体"/>
              </w:rPr>
              <w:t xml:space="preserve">方案</w:t>
            </w:r>
            <w:r/>
          </w:p>
        </w:tc>
        <w:tc>
          <w:tcPr>
            <w:tcBorders>
              <w:top w:val="single" w:color="auto" w:sz="4" w:space="0"/>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项目主要问题理解及认识</w:t>
            </w:r>
            <w:r/>
          </w:p>
        </w:tc>
        <w:tc>
          <w:tcPr>
            <w:tcBorders>
              <w:top w:val="single" w:color="auto" w:sz="4" w:space="0"/>
              <w:left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5</w:t>
            </w:r>
            <w:r/>
          </w:p>
        </w:tc>
        <w:tc>
          <w:tcPr>
            <w:tcBorders>
              <w:top w:val="single" w:color="auto" w:sz="4" w:space="0"/>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eastAsia="宋体"/>
                <w:color w:val="000000"/>
              </w:rPr>
              <w:t xml:space="preserve">对</w:t>
            </w:r>
            <w:r>
              <w:rPr>
                <w:rFonts w:hint="eastAsia" w:ascii="宋体" w:hAnsi="宋体" w:eastAsia="宋体"/>
                <w:color w:val="000000"/>
                <w:lang w:val="en-US" w:eastAsia="zh-CN"/>
              </w:rPr>
              <w:t xml:space="preserve">阜宁</w:t>
            </w:r>
            <w:r>
              <w:rPr>
                <w:rFonts w:hint="eastAsia" w:ascii="宋体" w:hAnsi="宋体" w:eastAsia="宋体"/>
                <w:color w:val="000000"/>
              </w:rPr>
              <w:t xml:space="preserve">县农村公路发展规划研究发展建设的现状、历程及发展规划理解深入、特别是针对本项目现状及存在的问题分析清楚，提出农村公路发展规划研究优化利用和可持续发展理念得</w:t>
            </w:r>
            <w:r>
              <w:rPr>
                <w:rFonts w:hint="eastAsia" w:ascii="宋体" w:hAnsi="宋体" w:eastAsia="宋体"/>
                <w:color w:val="000000"/>
                <w:lang w:val="en-US" w:eastAsia="zh-CN"/>
              </w:rPr>
              <w:t xml:space="preserve">5</w:t>
            </w:r>
            <w:r>
              <w:rPr>
                <w:rFonts w:hint="eastAsia" w:ascii="宋体" w:hAnsi="宋体" w:eastAsia="宋体"/>
                <w:color w:val="000000"/>
              </w:rPr>
              <w:t xml:space="preserve">分；清晰、具体、可执行的得</w:t>
            </w:r>
            <w:r>
              <w:rPr>
                <w:rFonts w:hint="eastAsia" w:ascii="宋体" w:hAnsi="宋体" w:eastAsia="宋体"/>
                <w:color w:val="000000"/>
                <w:lang w:val="en-US" w:eastAsia="zh-CN"/>
              </w:rPr>
              <w:t xml:space="preserve">3</w:t>
            </w:r>
            <w:r>
              <w:rPr>
                <w:rFonts w:hint="eastAsia" w:ascii="宋体" w:hAnsi="宋体" w:eastAsia="宋体"/>
                <w:color w:val="000000"/>
              </w:rPr>
              <w:t xml:space="preserve">分；较清晰、较具体、执行度较好的得</w:t>
            </w:r>
            <w:r>
              <w:rPr>
                <w:rFonts w:hint="eastAsia" w:ascii="宋体" w:hAnsi="宋体" w:eastAsia="宋体"/>
                <w:color w:val="000000"/>
                <w:lang w:val="en-US" w:eastAsia="zh-CN"/>
              </w:rPr>
              <w:t xml:space="preserve">1</w:t>
            </w:r>
            <w:r>
              <w:rPr>
                <w:rFonts w:hint="eastAsia" w:ascii="宋体" w:hAnsi="宋体" w:eastAsia="宋体"/>
                <w:color w:val="000000"/>
              </w:rPr>
              <w:t xml:space="preserve">分；</w:t>
            </w:r>
            <w:r>
              <w:rPr>
                <w:rFonts w:hint="eastAsia" w:ascii="宋体" w:hAnsi="宋体" w:cs="宋体"/>
                <w:szCs w:val="21"/>
              </w:rPr>
              <w:t xml:space="preserve">不提供或提供不符合本项目要求的得0分。</w:t>
            </w:r>
            <w:r/>
          </w:p>
        </w:tc>
      </w:tr>
      <w:tr>
        <w:trPr>
          <w:jc w:val="center"/>
          <w:trHeight w:val="440"/>
        </w:trPr>
        <w:tc>
          <w:tcPr>
            <w:tcBorders>
              <w:left w:val="single" w:color="auto" w:sz="4" w:space="0"/>
              <w:right w:val="single" w:color="auto" w:sz="4" w:space="0"/>
            </w:tcBorders>
            <w:tcW w:w="564"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ind w:firstLine="420"/>
              <w:jc w:val="center"/>
              <w:rPr>
                <w:rFonts w:ascii="宋体" w:hAnsi="宋体"/>
              </w:rPr>
            </w:pPr>
            <w:r>
              <w:rPr>
                <w:rFonts w:ascii="宋体" w:hAnsi="宋体"/>
              </w:rPr>
            </w:r>
            <w:r/>
          </w:p>
        </w:tc>
        <w:tc>
          <w:tcPr>
            <w:tcBorders>
              <w:top w:val="single" w:color="auto" w:sz="4" w:space="0"/>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重难点</w:t>
            </w:r>
            <w:r/>
          </w:p>
        </w:tc>
        <w:tc>
          <w:tcPr>
            <w:tcBorders>
              <w:left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5</w:t>
            </w:r>
            <w:r/>
          </w:p>
        </w:tc>
        <w:tc>
          <w:tcPr>
            <w:tcBorders>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eastAsia="宋体"/>
                <w:color w:val="000000"/>
              </w:rPr>
              <w:t xml:space="preserve">对本项目的重点难点分析准确透彻，就相关问题提出的解决方案合理可行的得</w:t>
            </w:r>
            <w:r>
              <w:rPr>
                <w:rFonts w:hint="eastAsia" w:ascii="宋体" w:hAnsi="宋体" w:eastAsia="宋体"/>
                <w:color w:val="000000"/>
                <w:lang w:val="en-US" w:eastAsia="zh-CN"/>
              </w:rPr>
              <w:t xml:space="preserve">5</w:t>
            </w:r>
            <w:r>
              <w:rPr>
                <w:rFonts w:hint="eastAsia" w:ascii="宋体" w:hAnsi="宋体" w:eastAsia="宋体"/>
                <w:color w:val="000000"/>
              </w:rPr>
              <w:t xml:space="preserve">分；对本项目的重点难点分析较准确透彻，就相关问题提出的解决方案较合理可行的得</w:t>
            </w:r>
            <w:r>
              <w:rPr>
                <w:rFonts w:hint="eastAsia" w:ascii="宋体" w:hAnsi="宋体" w:eastAsia="宋体"/>
                <w:color w:val="000000"/>
                <w:lang w:val="en-US" w:eastAsia="zh-CN"/>
              </w:rPr>
              <w:t xml:space="preserve">3</w:t>
            </w:r>
            <w:r>
              <w:rPr>
                <w:rFonts w:hint="eastAsia" w:ascii="宋体" w:hAnsi="宋体" w:eastAsia="宋体"/>
                <w:color w:val="000000"/>
              </w:rPr>
              <w:t xml:space="preserve">分；对本项目的重点难点分析准确透彻一般性，就相关问题提出的解决方案一般性的得</w:t>
            </w:r>
            <w:r>
              <w:rPr>
                <w:rFonts w:hint="eastAsia" w:ascii="宋体" w:hAnsi="宋体" w:eastAsia="宋体"/>
                <w:color w:val="000000"/>
                <w:lang w:val="en-US" w:eastAsia="zh-CN"/>
              </w:rPr>
              <w:t xml:space="preserve">1</w:t>
            </w:r>
            <w:r>
              <w:rPr>
                <w:rFonts w:hint="eastAsia" w:ascii="宋体" w:hAnsi="宋体" w:eastAsia="宋体"/>
                <w:color w:val="000000"/>
              </w:rPr>
              <w:t xml:space="preserve">分，</w:t>
            </w:r>
            <w:r>
              <w:rPr>
                <w:rFonts w:hint="eastAsia" w:ascii="宋体" w:hAnsi="宋体" w:cs="宋体"/>
                <w:szCs w:val="21"/>
              </w:rPr>
              <w:t xml:space="preserve">不提供或提供不符合本项目要求的得0分。</w:t>
            </w:r>
            <w:r/>
          </w:p>
        </w:tc>
      </w:tr>
      <w:tr>
        <w:trPr>
          <w:jc w:val="center"/>
          <w:trHeight w:val="416"/>
        </w:trPr>
        <w:tc>
          <w:tcPr>
            <w:tcBorders>
              <w:left w:val="single" w:color="auto" w:sz="4" w:space="0"/>
              <w:right w:val="single" w:color="auto" w:sz="4" w:space="0"/>
            </w:tcBorders>
            <w:tcW w:w="564"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ind w:firstLine="420"/>
              <w:jc w:val="center"/>
              <w:rPr>
                <w:rFonts w:ascii="宋体" w:hAnsi="宋体"/>
              </w:rPr>
            </w:pPr>
            <w:r>
              <w:rPr>
                <w:rFonts w:ascii="宋体" w:hAnsi="宋体"/>
              </w:rPr>
            </w:r>
            <w:r/>
          </w:p>
        </w:tc>
        <w:tc>
          <w:tcPr>
            <w:tcBorders>
              <w:top w:val="single" w:color="auto" w:sz="4" w:space="0"/>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研究成果预期与研究目标</w:t>
            </w:r>
            <w:r/>
          </w:p>
        </w:tc>
        <w:tc>
          <w:tcPr>
            <w:tcBorders>
              <w:left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5</w:t>
            </w:r>
            <w:r/>
          </w:p>
        </w:tc>
        <w:tc>
          <w:tcPr>
            <w:tcBorders>
              <w:left w:val="single" w:color="auto" w:sz="4" w:space="0"/>
              <w:bottom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eastAsia="宋体"/>
                <w:color w:val="000000"/>
              </w:rPr>
              <w:t xml:space="preserve">研究成果预期与研究目标、工作深度全面、透彻的得</w:t>
            </w:r>
            <w:r>
              <w:rPr>
                <w:rFonts w:hint="eastAsia" w:ascii="宋体" w:hAnsi="宋体" w:eastAsia="宋体"/>
                <w:color w:val="000000"/>
                <w:lang w:val="en-US" w:eastAsia="zh-CN"/>
              </w:rPr>
              <w:t xml:space="preserve">5</w:t>
            </w:r>
            <w:r>
              <w:rPr>
                <w:rFonts w:hint="eastAsia" w:ascii="宋体" w:hAnsi="宋体" w:eastAsia="宋体"/>
                <w:color w:val="000000"/>
              </w:rPr>
              <w:t xml:space="preserve">分；研究成果预期与研究目标、工作深度较全面、透彻的</w:t>
            </w:r>
            <w:r>
              <w:rPr>
                <w:rFonts w:hint="eastAsia" w:ascii="宋体" w:hAnsi="宋体" w:eastAsia="宋体"/>
                <w:color w:val="000000"/>
                <w:lang w:val="en-US" w:eastAsia="zh-CN"/>
              </w:rPr>
              <w:t xml:space="preserve">3</w:t>
            </w:r>
            <w:r>
              <w:rPr>
                <w:rFonts w:hint="eastAsia" w:ascii="宋体" w:hAnsi="宋体" w:eastAsia="宋体"/>
                <w:color w:val="000000"/>
              </w:rPr>
              <w:t xml:space="preserve">分；研究成果预期与研究目标、工作深度全面、透彻一般性的得</w:t>
            </w:r>
            <w:r>
              <w:rPr>
                <w:rFonts w:hint="eastAsia" w:ascii="宋体" w:hAnsi="宋体" w:eastAsia="宋体"/>
                <w:color w:val="000000"/>
                <w:lang w:val="en-US" w:eastAsia="zh-CN"/>
              </w:rPr>
              <w:t xml:space="preserve">1</w:t>
            </w:r>
            <w:r>
              <w:rPr>
                <w:rFonts w:hint="eastAsia" w:ascii="宋体" w:hAnsi="宋体" w:eastAsia="宋体"/>
                <w:color w:val="000000"/>
              </w:rPr>
              <w:t xml:space="preserve">分，</w:t>
            </w:r>
            <w:r>
              <w:rPr>
                <w:rFonts w:hint="eastAsia" w:ascii="宋体" w:hAnsi="宋体" w:cs="宋体"/>
                <w:szCs w:val="21"/>
              </w:rPr>
              <w:t xml:space="preserve">不提供或提供不符合本项目要求的得0分。</w:t>
            </w:r>
            <w:r/>
          </w:p>
        </w:tc>
      </w:tr>
      <w:tr>
        <w:trPr>
          <w:jc w:val="center"/>
          <w:trHeight w:val="961"/>
        </w:trPr>
        <w:tc>
          <w:tcPr>
            <w:tcBorders>
              <w:left w:val="single" w:color="auto" w:sz="4" w:space="0"/>
              <w:right w:val="single" w:color="auto" w:sz="4" w:space="0"/>
            </w:tcBorders>
            <w:tcW w:w="564"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项目管理机构及主要人员、计划安排</w:t>
            </w:r>
            <w:r/>
          </w:p>
        </w:tc>
        <w:tc>
          <w:tcPr>
            <w:tcBorders>
              <w:left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5</w:t>
            </w:r>
            <w:r/>
          </w:p>
        </w:tc>
        <w:tc>
          <w:tcPr>
            <w:tcBorders>
              <w:left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eastAsia="宋体"/>
                <w:color w:val="000000"/>
              </w:rPr>
              <w:t xml:space="preserve">项目管理机构及主要人员、计划安排合理的得</w:t>
            </w:r>
            <w:r>
              <w:rPr>
                <w:rFonts w:hint="eastAsia" w:ascii="宋体" w:hAnsi="宋体" w:eastAsia="宋体"/>
                <w:color w:val="000000"/>
                <w:lang w:val="en-US" w:eastAsia="zh-CN"/>
              </w:rPr>
              <w:t xml:space="preserve">5</w:t>
            </w:r>
            <w:r>
              <w:rPr>
                <w:rFonts w:hint="eastAsia" w:ascii="宋体" w:hAnsi="宋体" w:eastAsia="宋体"/>
                <w:color w:val="000000"/>
              </w:rPr>
              <w:t xml:space="preserve">分；项目管理机构及主要人员、计划安排较合理的得</w:t>
            </w:r>
            <w:r>
              <w:rPr>
                <w:rFonts w:hint="eastAsia" w:ascii="宋体" w:hAnsi="宋体" w:eastAsia="宋体"/>
                <w:color w:val="000000"/>
                <w:lang w:val="en-US" w:eastAsia="zh-CN"/>
              </w:rPr>
              <w:t xml:space="preserve">3</w:t>
            </w:r>
            <w:r>
              <w:rPr>
                <w:rFonts w:hint="eastAsia" w:ascii="宋体" w:hAnsi="宋体" w:eastAsia="宋体"/>
                <w:color w:val="000000"/>
              </w:rPr>
              <w:t xml:space="preserve">分；项目管理机构及主要人员、计划安排合理性一般的得</w:t>
            </w:r>
            <w:r>
              <w:rPr>
                <w:rFonts w:hint="eastAsia" w:ascii="宋体" w:hAnsi="宋体" w:eastAsia="宋体"/>
                <w:color w:val="000000"/>
                <w:lang w:val="en-US" w:eastAsia="zh-CN"/>
              </w:rPr>
              <w:t xml:space="preserve">1</w:t>
            </w:r>
            <w:r>
              <w:rPr>
                <w:rFonts w:hint="eastAsia" w:ascii="宋体" w:hAnsi="宋体" w:eastAsia="宋体"/>
                <w:color w:val="000000"/>
              </w:rPr>
              <w:t xml:space="preserve">分，</w:t>
            </w:r>
            <w:r>
              <w:rPr>
                <w:rFonts w:hint="eastAsia" w:ascii="宋体" w:hAnsi="宋体" w:cs="宋体"/>
                <w:szCs w:val="21"/>
              </w:rPr>
              <w:t xml:space="preserve">不提供或提供不符合本项目要求的得0分。</w:t>
            </w:r>
            <w:r/>
          </w:p>
        </w:tc>
      </w:tr>
      <w:tr>
        <w:trPr>
          <w:jc w:val="center"/>
          <w:trHeight w:val="961"/>
        </w:trPr>
        <w:tc>
          <w:tcPr>
            <w:tcBorders>
              <w:left w:val="single" w:color="auto" w:sz="4" w:space="0"/>
              <w:right w:val="single" w:color="auto" w:sz="4" w:space="0"/>
            </w:tcBorders>
            <w:tcW w:w="564"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1515" w:type="dxa"/>
            <w:vAlign w:val="center"/>
            <w:textDirection w:val="lrTb"/>
            <w:noWrap w:val="false"/>
          </w:tcPr>
          <w:p>
            <w:pPr>
              <w:jc w:val="center"/>
              <w:rPr>
                <w:rFonts w:hint="eastAsia" w:ascii="宋体" w:hAnsi="宋体" w:eastAsia="宋体"/>
                <w:color w:val="000000"/>
              </w:rPr>
            </w:pPr>
            <w:r>
              <w:rPr>
                <w:rFonts w:hint="eastAsia" w:ascii="宋体" w:hAnsi="宋体" w:eastAsia="宋体"/>
                <w:color w:val="000000"/>
              </w:rPr>
              <w:t xml:space="preserve">项目详细规划进度计划及控制</w:t>
            </w:r>
            <w:r/>
          </w:p>
        </w:tc>
        <w:tc>
          <w:tcPr>
            <w:tcBorders>
              <w:left w:val="single" w:color="auto" w:sz="4" w:space="0"/>
              <w:right w:val="single" w:color="auto" w:sz="4" w:space="0"/>
            </w:tcBorders>
            <w:tcW w:w="510" w:type="dxa"/>
            <w:vAlign w:val="center"/>
            <w:textDirection w:val="lrTb"/>
            <w:noWrap w:val="false"/>
          </w:tcPr>
          <w:p>
            <w:pPr>
              <w:jc w:val="center"/>
              <w:rPr>
                <w:rFonts w:hint="eastAsia" w:ascii="宋体" w:hAnsi="宋体" w:eastAsia="宋体"/>
                <w:color w:val="000000"/>
                <w:lang w:eastAsia="zh-CN"/>
              </w:rPr>
            </w:pPr>
            <w:r>
              <w:rPr>
                <w:rFonts w:hint="eastAsia" w:ascii="宋体" w:hAnsi="宋体" w:eastAsia="宋体"/>
                <w:color w:val="000000"/>
                <w:lang w:val="en-US" w:eastAsia="zh-CN"/>
              </w:rPr>
              <w:t xml:space="preserve">5</w:t>
            </w:r>
            <w:r/>
          </w:p>
        </w:tc>
        <w:tc>
          <w:tcPr>
            <w:tcBorders>
              <w:left w:val="single" w:color="auto" w:sz="4" w:space="0"/>
              <w:right w:val="single" w:color="auto" w:sz="4" w:space="0"/>
            </w:tcBorders>
            <w:tcW w:w="5509" w:type="dxa"/>
            <w:vAlign w:val="center"/>
            <w:textDirection w:val="lrTb"/>
            <w:noWrap w:val="false"/>
          </w:tcPr>
          <w:p>
            <w:pPr>
              <w:jc w:val="left"/>
              <w:rPr>
                <w:rFonts w:hint="eastAsia" w:ascii="宋体" w:hAnsi="宋体" w:eastAsia="宋体"/>
                <w:color w:val="000000"/>
              </w:rPr>
            </w:pPr>
            <w:r>
              <w:rPr>
                <w:rFonts w:hint="eastAsia" w:ascii="宋体" w:hAnsi="宋体" w:eastAsia="宋体"/>
                <w:color w:val="000000"/>
              </w:rPr>
              <w:t xml:space="preserve">规划进度计划及控制清晰、具体、可执行的得</w:t>
            </w:r>
            <w:r>
              <w:rPr>
                <w:rFonts w:hint="eastAsia" w:ascii="宋体" w:hAnsi="宋体" w:eastAsia="宋体"/>
                <w:color w:val="000000"/>
                <w:lang w:val="en-US" w:eastAsia="zh-CN"/>
              </w:rPr>
              <w:t xml:space="preserve">5</w:t>
            </w:r>
            <w:r>
              <w:rPr>
                <w:rFonts w:hint="eastAsia" w:ascii="宋体" w:hAnsi="宋体" w:eastAsia="宋体"/>
                <w:color w:val="000000"/>
              </w:rPr>
              <w:t xml:space="preserve">分；较清晰、较具体、执行度较好的得</w:t>
            </w:r>
            <w:r>
              <w:rPr>
                <w:rFonts w:hint="eastAsia" w:ascii="宋体" w:hAnsi="宋体" w:eastAsia="宋体"/>
                <w:color w:val="000000"/>
                <w:lang w:val="en-US" w:eastAsia="zh-CN"/>
              </w:rPr>
              <w:t xml:space="preserve">3</w:t>
            </w:r>
            <w:r>
              <w:rPr>
                <w:rFonts w:hint="eastAsia" w:ascii="宋体" w:hAnsi="宋体" w:eastAsia="宋体"/>
                <w:color w:val="000000"/>
              </w:rPr>
              <w:t xml:space="preserve">分；清晰度、具体化、可执行性一般的</w:t>
            </w:r>
            <w:r>
              <w:rPr>
                <w:rFonts w:hint="eastAsia" w:ascii="宋体" w:hAnsi="宋体" w:eastAsia="宋体"/>
                <w:color w:val="000000"/>
                <w:lang w:val="en-US" w:eastAsia="zh-CN"/>
              </w:rPr>
              <w:t xml:space="preserve">1</w:t>
            </w:r>
            <w:r>
              <w:rPr>
                <w:rFonts w:hint="eastAsia" w:ascii="宋体" w:hAnsi="宋体" w:eastAsia="宋体"/>
                <w:color w:val="000000"/>
              </w:rPr>
              <w:t xml:space="preserve">分，</w:t>
            </w:r>
            <w:r>
              <w:rPr>
                <w:rFonts w:hint="eastAsia" w:ascii="宋体" w:hAnsi="宋体" w:cs="宋体"/>
                <w:szCs w:val="21"/>
              </w:rPr>
              <w:t xml:space="preserve">不提供或提供不符合本项目要求的得0分。</w:t>
            </w:r>
            <w:r/>
          </w:p>
        </w:tc>
      </w:tr>
      <w:tr>
        <w:trPr>
          <w:jc w:val="center"/>
          <w:trHeight w:val="961"/>
        </w:trPr>
        <w:tc>
          <w:tcPr>
            <w:tcBorders>
              <w:left w:val="single" w:color="auto" w:sz="4" w:space="0"/>
              <w:right w:val="single" w:color="auto" w:sz="4" w:space="0"/>
            </w:tcBorders>
            <w:tcW w:w="564"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720" w:type="dxa"/>
            <w:vAlign w:val="center"/>
            <w:vMerge w:val="continue"/>
            <w:textDirection w:val="lrTb"/>
            <w:noWrap w:val="false"/>
          </w:tcPr>
          <w:p>
            <w:pPr>
              <w:ind w:firstLine="420"/>
              <w:jc w:val="center"/>
              <w:rPr>
                <w:rFonts w:ascii="宋体" w:hAnsi="宋体"/>
              </w:rPr>
            </w:pPr>
            <w:r>
              <w:rPr>
                <w:rFonts w:ascii="宋体" w:hAnsi="宋体"/>
              </w:rPr>
            </w:r>
            <w:r/>
          </w:p>
        </w:tc>
        <w:tc>
          <w:tcPr>
            <w:tcBorders>
              <w:left w:val="single" w:color="auto" w:sz="4" w:space="0"/>
              <w:right w:val="single" w:color="auto" w:sz="4" w:space="0"/>
            </w:tcBorders>
            <w:tcW w:w="1515"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后续服务工作承诺</w:t>
            </w:r>
            <w:r/>
          </w:p>
        </w:tc>
        <w:tc>
          <w:tcPr>
            <w:tcBorders>
              <w:left w:val="single" w:color="auto" w:sz="4" w:space="0"/>
              <w:right w:val="single" w:color="auto" w:sz="4" w:space="0"/>
            </w:tcBorders>
            <w:tcW w:w="510" w:type="dxa"/>
            <w:vAlign w:val="center"/>
            <w:textDirection w:val="lrTb"/>
            <w:noWrap w:val="false"/>
          </w:tcPr>
          <w:p>
            <w:pPr>
              <w:jc w:val="center"/>
              <w:rPr>
                <w:rFonts w:hint="eastAsia" w:ascii="宋体" w:hAnsi="宋体" w:eastAsiaTheme="minorEastAsia"/>
                <w:color w:val="000000"/>
                <w:lang w:eastAsia="zh-CN"/>
              </w:rPr>
            </w:pPr>
            <w:r>
              <w:rPr>
                <w:rFonts w:hint="eastAsia" w:ascii="宋体" w:hAnsi="宋体"/>
                <w:color w:val="000000"/>
                <w:lang w:val="en-US" w:eastAsia="zh-CN"/>
              </w:rPr>
              <w:t xml:space="preserve">4</w:t>
            </w:r>
            <w:r/>
          </w:p>
        </w:tc>
        <w:tc>
          <w:tcPr>
            <w:tcBorders>
              <w:left w:val="single" w:color="auto" w:sz="4" w:space="0"/>
              <w:right w:val="single" w:color="auto" w:sz="4" w:space="0"/>
            </w:tcBorders>
            <w:tcW w:w="5509" w:type="dxa"/>
            <w:vAlign w:val="center"/>
            <w:textDirection w:val="lrTb"/>
            <w:noWrap w:val="false"/>
          </w:tcPr>
          <w:p>
            <w:pPr>
              <w:jc w:val="left"/>
              <w:rPr>
                <w:rFonts w:ascii="宋体" w:hAnsi="宋体"/>
                <w:color w:val="000000"/>
              </w:rPr>
            </w:pPr>
            <w:r>
              <w:rPr>
                <w:rFonts w:hint="eastAsia" w:ascii="宋体" w:hAnsi="宋体"/>
                <w:color w:val="000000"/>
              </w:rPr>
              <w:t xml:space="preserve">有后续服务保障计划，得基本分</w:t>
            </w:r>
            <w:r>
              <w:rPr>
                <w:rFonts w:hint="eastAsia" w:ascii="宋体" w:hAnsi="宋体"/>
                <w:color w:val="000000"/>
                <w:lang w:val="en-US" w:eastAsia="zh-CN"/>
              </w:rPr>
              <w:t xml:space="preserve">4</w:t>
            </w:r>
            <w:r>
              <w:rPr>
                <w:rFonts w:hint="eastAsia" w:ascii="宋体" w:hAnsi="宋体"/>
                <w:color w:val="000000"/>
              </w:rPr>
              <w:t xml:space="preserve">分；后续服务的计划和实施措施详细加</w:t>
            </w:r>
            <w:r>
              <w:rPr>
                <w:rFonts w:hint="eastAsia" w:ascii="宋体" w:hAnsi="宋体"/>
                <w:color w:val="000000"/>
                <w:lang w:val="en-US" w:eastAsia="zh-CN"/>
              </w:rPr>
              <w:t xml:space="preserve">2</w:t>
            </w:r>
            <w:r>
              <w:rPr>
                <w:rFonts w:hint="eastAsia" w:ascii="宋体" w:hAnsi="宋体"/>
                <w:color w:val="000000"/>
              </w:rPr>
              <w:t xml:space="preserve">分，无内容的不得分。本项最高得</w:t>
            </w:r>
            <w:r>
              <w:rPr>
                <w:rFonts w:hint="eastAsia" w:ascii="宋体" w:hAnsi="宋体"/>
                <w:color w:val="000000"/>
                <w:lang w:val="en-US" w:eastAsia="zh-CN"/>
              </w:rPr>
              <w:t xml:space="preserve">4</w:t>
            </w:r>
            <w:r>
              <w:rPr>
                <w:rFonts w:hint="eastAsia" w:ascii="宋体" w:hAnsi="宋体"/>
                <w:color w:val="000000"/>
              </w:rPr>
              <w:t xml:space="preserve">分。</w:t>
            </w:r>
            <w:r/>
          </w:p>
        </w:tc>
      </w:tr>
    </w:tbl>
    <w:p>
      <w:pPr>
        <w:pStyle w:val="815"/>
        <w:ind w:firstLine="1548"/>
        <w:spacing w:before="120" w:beforeAutospacing="0" w:after="120" w:afterAutospacing="0" w:line="360" w:lineRule="auto"/>
      </w:pPr>
      <w:r/>
      <w:r/>
    </w:p>
    <w:p>
      <w:pPr>
        <w:pStyle w:val="815"/>
        <w:jc w:val="both"/>
        <w:spacing w:beforeAutospacing="0" w:afterAutospacing="0"/>
      </w:pPr>
      <w:r>
        <w:t xml:space="preserve"> </w:t>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r/>
    </w:p>
    <w:p>
      <w:pPr>
        <w:pStyle w:val="815"/>
        <w:jc w:val="both"/>
        <w:spacing w:beforeAutospacing="0" w:afterAutospacing="0"/>
      </w:pPr>
      <w:r>
        <w:t xml:space="preserve"> </w:t>
      </w:r>
      <w:r/>
    </w:p>
    <w:p>
      <w:pPr>
        <w:pStyle w:val="815"/>
        <w:jc w:val="both"/>
        <w:spacing w:beforeAutospacing="0" w:afterAutospacing="0"/>
        <w:rPr>
          <w:rFonts w:hint="eastAsia"/>
        </w:rPr>
      </w:pPr>
      <w:r>
        <w:rPr>
          <w:rFonts w:hint="eastAsia"/>
        </w:rPr>
      </w:r>
      <w:r/>
    </w:p>
    <w:p>
      <w:pPr>
        <w:pStyle w:val="81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1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15"/>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15"/>
        <w:jc w:val="center"/>
        <w:spacing w:beforeAutospacing="0" w:afterAutospacing="0"/>
      </w:pPr>
      <w:r/>
      <w:bookmarkStart w:id="191" w:name="_Hlt26955039"/>
      <w:r/>
      <w:bookmarkEnd w:id="191"/>
      <w:r/>
      <w:bookmarkStart w:id="192" w:name="_Hlt26671244"/>
      <w:r/>
      <w:bookmarkEnd w:id="192"/>
      <w:r/>
      <w:bookmarkStart w:id="193" w:name="_Toc26554094"/>
      <w:r/>
      <w:bookmarkEnd w:id="193"/>
      <w:r/>
      <w:bookmarkStart w:id="194" w:name="_Toc49090576"/>
      <w:r/>
      <w:bookmarkStart w:id="195" w:name="_Toc120614282"/>
      <w:r>
        <w:rPr>
          <w:rFonts w:hint="eastAsia" w:ascii="宋体" w:hAnsi="宋体" w:eastAsia="宋体" w:cs="宋体"/>
          <w:b/>
          <w:color w:val="000000"/>
          <w:sz w:val="72"/>
          <w:szCs w:val="72"/>
        </w:rPr>
        <w:t xml:space="preserve">投  标  文  件</w:t>
      </w:r>
      <w:r/>
    </w:p>
    <w:p>
      <w:pPr>
        <w:pStyle w:val="815"/>
        <w:jc w:val="center"/>
        <w:spacing w:beforeAutospacing="0" w:afterAutospacing="0"/>
      </w:pPr>
      <w:r>
        <w:t xml:space="preserve"> </w:t>
      </w:r>
      <w:r/>
    </w:p>
    <w:p>
      <w:pPr>
        <w:pStyle w:val="815"/>
        <w:jc w:val="center"/>
        <w:spacing w:beforeAutospacing="0" w:afterAutospacing="0"/>
      </w:pPr>
      <w:r>
        <w:t xml:space="preserve"> </w:t>
      </w:r>
      <w:r/>
    </w:p>
    <w:p>
      <w:pPr>
        <w:pStyle w:val="815"/>
        <w:jc w:val="center"/>
        <w:spacing w:beforeAutospacing="0" w:afterAutospacing="0"/>
      </w:pPr>
      <w:r>
        <w:t xml:space="preserve"> </w:t>
      </w:r>
      <w:r/>
    </w:p>
    <w:p>
      <w:pPr>
        <w:pStyle w:val="815"/>
        <w:jc w:val="center"/>
        <w:spacing w:beforeAutospacing="0" w:afterAutospacing="0"/>
      </w:pPr>
      <w:r>
        <w:t xml:space="preserve"> </w:t>
      </w:r>
      <w:r/>
    </w:p>
    <w:p>
      <w:pPr>
        <w:pStyle w:val="815"/>
        <w:jc w:val="center"/>
        <w:spacing w:beforeAutospacing="0" w:afterAutospacing="0"/>
      </w:pPr>
      <w:r>
        <w:t xml:space="preserve"> </w:t>
      </w:r>
      <w:r/>
    </w:p>
    <w:p>
      <w:pPr>
        <w:pStyle w:val="815"/>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15"/>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15"/>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15"/>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15"/>
        <w:jc w:val="center"/>
        <w:spacing w:beforeAutospacing="0" w:afterAutospacing="0" w:line="0" w:lineRule="atLeast"/>
      </w:pPr>
      <w:r>
        <w:t xml:space="preserve"> </w:t>
      </w:r>
      <w:r/>
    </w:p>
    <w:p>
      <w:pPr>
        <w:pStyle w:val="815"/>
        <w:jc w:val="both"/>
        <w:spacing w:beforeAutospacing="0" w:afterAutospacing="0" w:line="0" w:lineRule="atLeast"/>
      </w:pPr>
      <w:r>
        <w:t xml:space="preserve"> </w:t>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15"/>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15"/>
        <w:jc w:val="center"/>
        <w:spacing w:beforeAutospacing="0" w:afterAutospacing="0" w:line="0" w:lineRule="atLeast"/>
      </w:pPr>
      <w:r>
        <w:t xml:space="preserve"> </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lang w:val="en-US" w:eastAsia="zh-CN"/>
        </w:rPr>
        <w:t xml:space="preserve">2022</w:t>
      </w:r>
      <w:r>
        <w:rPr>
          <w:rFonts w:hint="eastAsia" w:ascii="宋体" w:hAnsi="宋体" w:eastAsia="宋体" w:cs="宋体"/>
          <w:i/>
          <w:color w:val="000000"/>
          <w:sz w:val="24"/>
          <w:u w:val="single"/>
        </w:rPr>
        <w:t xml:space="preserve">年度</w:t>
      </w:r>
      <w:r>
        <w:rPr>
          <w:rFonts w:hint="eastAsia" w:ascii="宋体" w:hAnsi="宋体" w:eastAsia="宋体" w:cs="宋体"/>
          <w:i/>
          <w:color w:val="000000"/>
          <w:sz w:val="24"/>
          <w:u w:val="single"/>
          <w:lang w:val="en-US" w:eastAsia="zh-CN"/>
        </w:rPr>
        <w:t xml:space="preserve">或2023年度</w:t>
      </w:r>
      <w:r>
        <w:rPr>
          <w:rFonts w:hint="eastAsia" w:ascii="宋体" w:hAnsi="宋体" w:eastAsia="宋体" w:cs="宋体"/>
          <w:i/>
          <w:color w:val="000000"/>
          <w:sz w:val="24"/>
          <w:u w:val="single"/>
        </w:rPr>
        <w:t xml:space="preserve">的财务状况报表（至少提供资产负债表、利润表</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15"/>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九、小微企业声明函</w:t>
      </w:r>
      <w:r/>
    </w:p>
    <w:p>
      <w:pPr>
        <w:pStyle w:val="815"/>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15"/>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、商务要求响应及偏离表</w:t>
      </w:r>
      <w:r/>
    </w:p>
    <w:p>
      <w:pPr>
        <w:pStyle w:val="815"/>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val="0"/>
          <w:iCs/>
          <w:color w:val="000000"/>
          <w:u w:val="none"/>
          <w:lang w:val="en-US" w:eastAsia="zh-CN"/>
        </w:rPr>
        <w:t xml:space="preserve">十二、投入项目人员一览表</w:t>
      </w:r>
      <w:r/>
    </w:p>
    <w:p>
      <w:pPr>
        <w:pStyle w:val="81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color w:val="000000"/>
          <w:sz w:val="24"/>
        </w:rPr>
      </w:pPr>
      <w:r>
        <w:rPr>
          <w:rFonts w:hint="eastAsia" w:ascii="宋体" w:hAnsi="宋体" w:eastAsia="宋体" w:cs="宋体"/>
          <w:color w:val="000000"/>
          <w:sz w:val="24"/>
          <w:highlight w:val="cyan"/>
        </w:rPr>
        <w:t xml:space="preserve">十</w:t>
      </w:r>
      <w:r>
        <w:rPr>
          <w:rFonts w:hint="eastAsia" w:ascii="宋体" w:hAnsi="宋体" w:eastAsia="宋体" w:cs="宋体"/>
          <w:color w:val="000000"/>
          <w:sz w:val="24"/>
          <w:highlight w:val="cyan"/>
          <w:lang w:val="en-US" w:eastAsia="zh-CN"/>
        </w:rPr>
        <w:t xml:space="preserve">四</w:t>
      </w:r>
      <w:r>
        <w:rPr>
          <w:rFonts w:hint="eastAsia" w:ascii="宋体" w:hAnsi="宋体" w:eastAsia="宋体" w:cs="宋体"/>
          <w:color w:val="000000"/>
          <w:sz w:val="24"/>
          <w:highlight w:val="cyan"/>
        </w:rPr>
        <w:t xml:space="preserve">、技术方案、服务承诺、培训承诺等</w:t>
      </w:r>
      <w:r/>
    </w:p>
    <w:p>
      <w:pPr>
        <w:pStyle w:val="81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highlight w:val="cyan"/>
        </w:rPr>
        <w:t xml:space="preserve">十</w:t>
      </w:r>
      <w:r>
        <w:rPr>
          <w:rFonts w:hint="eastAsia" w:ascii="宋体" w:hAnsi="宋体" w:eastAsia="宋体" w:cs="宋体"/>
          <w:color w:val="000000"/>
          <w:highlight w:val="cyan"/>
          <w:lang w:val="en-US" w:eastAsia="zh-CN"/>
        </w:rPr>
        <w:t xml:space="preserve">五</w:t>
      </w:r>
      <w:r>
        <w:rPr>
          <w:rFonts w:hint="eastAsia" w:ascii="宋体" w:hAnsi="宋体" w:eastAsia="宋体" w:cs="宋体"/>
          <w:color w:val="000000"/>
          <w:highlight w:val="cyan"/>
        </w:rPr>
        <w:t xml:space="preserve">、盐城市政府采购事前信用承诺书</w:t>
      </w:r>
      <w:r/>
    </w:p>
    <w:p>
      <w:pPr>
        <w:pStyle w:val="815"/>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15"/>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ind w:firstLine="480"/>
        <w:jc w:val="both"/>
        <w:spacing w:beforeAutospacing="0" w:afterAutospacing="0" w:line="0" w:lineRule="atLeast"/>
      </w:pPr>
      <w:r/>
      <w:r/>
    </w:p>
    <w:p>
      <w:pPr>
        <w:pStyle w:val="815"/>
        <w:jc w:val="both"/>
        <w:spacing w:beforeAutospacing="0" w:afterAutospacing="0" w:line="0" w:lineRule="atLeast"/>
      </w:pPr>
      <w:r/>
      <w:r/>
    </w:p>
    <w:p>
      <w:pPr>
        <w:pStyle w:val="815"/>
        <w:ind w:firstLine="480"/>
        <w:jc w:val="both"/>
        <w:spacing w:beforeAutospacing="0" w:afterAutospacing="0" w:line="0" w:lineRule="atLeast"/>
      </w:pPr>
      <w:r>
        <w:t xml:space="preserve"> </w:t>
      </w:r>
      <w:r/>
    </w:p>
    <w:p>
      <w:pPr>
        <w:pStyle w:val="815"/>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15"/>
        <w:ind w:firstLine="480"/>
        <w:jc w:val="both"/>
        <w:spacing w:beforeAutospacing="0" w:afterAutospacing="0" w:line="0" w:lineRule="atLeast"/>
      </w:pPr>
      <w:r>
        <w:t xml:space="preserve"> </w:t>
      </w:r>
      <w:r/>
    </w:p>
    <w:p>
      <w:pPr>
        <w:pStyle w:val="815"/>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pStyle w:val="815"/>
        <w:ind w:firstLine="480"/>
        <w:jc w:val="both"/>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 xml:space="preserve">至少包括资产负债表、利润表。投标人成立不满一年不需提供</w:t>
      </w:r>
      <w:r/>
    </w:p>
    <w:p>
      <w:pPr>
        <w:pStyle w:val="815"/>
        <w:jc w:val="both"/>
        <w:spacing w:beforeAutospacing="0" w:afterAutospacing="0"/>
      </w:pPr>
      <w:r/>
      <w:r/>
    </w:p>
    <w:p>
      <w:pPr>
        <w:pStyle w:val="815"/>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主要设备有：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主要专业技术能力有：   。</w:t>
      </w:r>
      <w:r/>
    </w:p>
    <w:p>
      <w:pPr>
        <w:pStyle w:val="815"/>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15"/>
        <w:ind w:firstLine="3712"/>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pStyle w:val="815"/>
        <w:ind w:firstLine="5672"/>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pStyle w:val="815"/>
        <w:ind w:firstLine="240"/>
        <w:jc w:val="both"/>
        <w:spacing w:beforeAutospacing="0" w:afterAutospacing="0" w:line="0" w:lineRule="atLeast"/>
      </w:pPr>
      <w:r>
        <w:t xml:space="preserve"> </w:t>
      </w:r>
      <w:r/>
    </w:p>
    <w:p>
      <w:pPr>
        <w:pStyle w:val="815"/>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15"/>
        <w:ind w:firstLine="480"/>
        <w:jc w:val="both"/>
        <w:spacing w:beforeAutospacing="0" w:afterAutospacing="0" w:line="0" w:lineRule="atLeast"/>
        <w:rPr>
          <w:rFonts w:hint="eastAsia" w:ascii="仿宋" w:hAnsi="仿宋" w:eastAsia="仿宋" w:cs="仿宋"/>
          <w:color w:val="000000"/>
          <w:sz w:val="28"/>
          <w:szCs w:val="28"/>
        </w:rPr>
      </w:pPr>
      <w:r/>
      <w:bookmarkStart w:id="196" w:name="_Toc120614284"/>
      <w:r>
        <w:rPr>
          <w:rFonts w:hint="eastAsia" w:ascii="仿宋" w:hAnsi="仿宋" w:eastAsia="仿宋" w:cs="仿宋"/>
          <w:color w:val="000000"/>
          <w:sz w:val="28"/>
          <w:szCs w:val="28"/>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815"/>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15"/>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企业名称（加盖CA电子公章）：</w:t>
      </w:r>
      <w:r/>
    </w:p>
    <w:p>
      <w:pPr>
        <w:pStyle w:val="815"/>
        <w:ind w:firstLine="5952"/>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pStyle w:val="815"/>
        <w:ind w:firstLine="240"/>
        <w:jc w:val="both"/>
        <w:spacing w:beforeAutospacing="0" w:afterAutospacing="0" w:line="0" w:lineRule="atLeast"/>
      </w:pPr>
      <w:r>
        <w:t xml:space="preserve"> </w:t>
      </w:r>
      <w:r/>
    </w:p>
    <w:p>
      <w:pPr>
        <w:pStyle w:val="815"/>
        <w:jc w:val="both"/>
        <w:spacing w:beforeAutospacing="0" w:afterAutospacing="0"/>
      </w:pPr>
      <w:r/>
      <w:r/>
    </w:p>
    <w:p>
      <w:pPr>
        <w:pStyle w:val="815"/>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宋体" w:hAnsi="宋体" w:eastAsia="宋体" w:cs="宋体"/>
          <w:color w:val="000000"/>
        </w:rPr>
        <w:t xml:space="preserve"> </w:t>
      </w:r>
      <w:r>
        <w:rPr>
          <w:rFonts w:hint="eastAsia" w:ascii="仿宋" w:hAnsi="仿宋" w:eastAsia="仿宋" w:cs="仿宋"/>
          <w:color w:val="000000"/>
          <w:sz w:val="28"/>
          <w:szCs w:val="28"/>
        </w:rPr>
        <w:t xml:space="preserve">如果本项目申请人的特定资格要求中要求提供的，必须提供。</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15"/>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本授权书声明：____________（投标人名称）授权________________（被授权人的姓名）为我方就JSZC-320923-YYZX-G2024-0001 号项目采购活动的合法代理人，以本单位名义全权处理一切与该项目采购有关的事务。</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本授权书于______年____月____日起生效，特此声明。</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被授权人身份证号码：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被授权人联系电话：（手机）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授权单位名称：（加盖CA电子公章）</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单位地址：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bookmarkStart w:id="197" w:name="_Hlt26955070"/>
      <w:r/>
      <w:bookmarkStart w:id="198" w:name="_Hlt26671380"/>
      <w:r/>
      <w:bookmarkStart w:id="199" w:name="_格式3__银行出具的资信证明"/>
      <w:r>
        <w:rPr>
          <w:rFonts w:hint="eastAsia" w:ascii="仿宋" w:hAnsi="仿宋" w:eastAsia="仿宋" w:cs="仿宋"/>
          <w:color w:val="000000"/>
          <w:sz w:val="28"/>
          <w:szCs w:val="28"/>
        </w:rPr>
        <w:t xml:space="preserve">                                         </w:t>
      </w:r>
      <w:r/>
    </w:p>
    <w:p>
      <w:pPr>
        <w:pStyle w:val="815"/>
        <w:ind w:firstLine="420"/>
        <w:jc w:val="both"/>
        <w:spacing w:beforeAutospacing="0" w:afterAutospacing="0"/>
      </w:pPr>
      <w:r>
        <w:t xml:space="preserve"> </w:t>
      </w:r>
      <w:r/>
    </w:p>
    <w:p>
      <w:pPr>
        <w:pStyle w:val="815"/>
        <w:jc w:val="both"/>
        <w:spacing w:beforeAutospacing="0" w:afterAutospacing="0"/>
      </w:pPr>
      <w:r>
        <w:t xml:space="preserve"> </w:t>
      </w:r>
      <w:r/>
    </w:p>
    <w:p>
      <w:pPr>
        <w:pStyle w:val="815"/>
        <w:jc w:val="both"/>
        <w:spacing w:beforeAutospacing="0" w:afterAutospacing="0" w:line="0" w:lineRule="atLeast"/>
      </w:pPr>
      <w:r>
        <w:t xml:space="preserve"> </w:t>
      </w:r>
      <w:r/>
    </w:p>
    <w:p>
      <w:pPr>
        <w:pStyle w:val="815"/>
        <w:jc w:val="both"/>
        <w:spacing w:beforeAutospacing="0" w:afterAutospacing="0" w:line="0" w:lineRule="atLeast"/>
      </w:pPr>
      <w:r>
        <w:t xml:space="preserve"> </w:t>
      </w:r>
      <w:r/>
    </w:p>
    <w:p>
      <w:pPr>
        <w:pStyle w:val="815"/>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致：采购人</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根据贵方的JSZC-320923-YYZX-G2024-0001号招标文件，正式授权下述签字人______(姓名)代表我方______________（投标人的名称），全权处理本次项目投标的有关事宜。</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据此函，签字人兹宣布同意如下：</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1.按招标文件规定的各项要求，向买方提供所需服务（包含与服务相关的货物）。</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2.我们完全理解贵方不一定将合同授予最低报价的投标人。</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3.我们已详细审核全部招标文件及其有效补充文件，我们知道必须放弃提出含糊不清或误解问题的权利。</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4.我们同意从规定的开标日期起遵循本投标文件，并在规定的投标有效期期满之前均具有约束力。</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5.同意向贵方提供贵方可能另外要求的与投标有关的任何证据或资料，并保证我方已提供和将要提供的文件是真实的、准确的。</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6.一旦我方中标,我方将根据招标文件的规定，严格履行合同的责任和义务,并保证在招标文件规定的时间完成项目，交付买方验收、使用。</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7.与本投标有关的正式通讯地址为：</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          址：</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          编：</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          话：</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          真：</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投标人开户行：</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账          号：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期：________年____月____日</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jc w:val="center"/>
        <w:spacing w:beforeAutospacing="0" w:afterAutospacing="0" w:line="0" w:lineRule="atLeast"/>
      </w:pPr>
      <w:r>
        <w:rPr>
          <w:rFonts w:hint="eastAsia" w:ascii="黑体" w:hAnsi="宋体" w:eastAsia="黑体" w:cs="黑体"/>
          <w:b/>
          <w:color w:val="000000"/>
          <w:sz w:val="32"/>
          <w:szCs w:val="32"/>
        </w:rPr>
        <w:t xml:space="preserve">九、小微企业声明函（服务）</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单位名称）采购编号为JSZC-320923-YYZX-G2024-0001，（项目名称）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1.（标的名称），属于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万元1，属于（小型企业、微型企业）；</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2.（标的名称），属于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万元1，属于（小型企业、微型企业）；</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备注1：从业人员、营业收入、资产总额填报上一年度数据，无上一年度数据的新成立企业可不填报。</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备注2：供应商如不提供此声明函，价格将不做相应扣除。</w:t>
      </w:r>
      <w:r/>
    </w:p>
    <w:p>
      <w:pPr>
        <w:pStyle w:val="815"/>
        <w:ind w:firstLine="480"/>
        <w:jc w:val="both"/>
        <w:spacing w:beforeAutospacing="0" w:afterAutospacing="0" w:line="0" w:lineRule="atLeast"/>
      </w:pPr>
      <w:r>
        <w:rPr>
          <w:rFonts w:hint="eastAsia" w:ascii="仿宋" w:hAnsi="仿宋" w:eastAsia="仿宋" w:cs="仿宋"/>
          <w:color w:val="000000"/>
          <w:sz w:val="28"/>
          <w:szCs w:val="28"/>
        </w:rPr>
        <w:br w:type="page" w:clear="all"/>
      </w:r>
      <w:r>
        <w:rPr>
          <w:rFonts w:hint="eastAsia" w:ascii="黑体" w:hAnsi="宋体" w:eastAsia="黑体" w:cs="黑体"/>
          <w:b/>
          <w:color w:val="000000"/>
          <w:sz w:val="32"/>
          <w:szCs w:val="32"/>
        </w:rPr>
        <w:t xml:space="preserve"> 十、残疾人福利性单位声明函</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项目采购活动由本单位提供服务。</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（备注：1、供应商如不提供此声明函，价格将不做相应扣除。2、中标人为残疾人福利单位的，此声明函将随中标结果同时公告，接受社会监督）</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日  期：</w:t>
      </w:r>
      <w:r/>
    </w:p>
    <w:p>
      <w:pPr>
        <w:pStyle w:val="815"/>
        <w:ind w:firstLine="4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center"/>
        <w:spacing w:beforeAutospacing="0" w:afterAutospacing="0" w:line="0" w:lineRule="atLeast"/>
      </w:pPr>
      <w:r/>
      <w:r/>
    </w:p>
    <w:p>
      <w:pPr>
        <w:pStyle w:val="815"/>
        <w:jc w:val="both"/>
        <w:spacing w:beforeAutospacing="0" w:afterAutospacing="0" w:line="0" w:lineRule="atLeast"/>
      </w:pPr>
      <w:r>
        <w:t xml:space="preserve"> </w:t>
      </w:r>
      <w:r/>
    </w:p>
    <w:p>
      <w:pPr>
        <w:pStyle w:val="815"/>
        <w:jc w:val="center"/>
        <w:spacing w:beforeAutospacing="0" w:afterAutospacing="0" w:line="0" w:lineRule="atLeast"/>
      </w:pPr>
      <w:r>
        <w:t xml:space="preserve"> </w:t>
      </w:r>
      <w:r/>
    </w:p>
    <w:p>
      <w:pPr>
        <w:pStyle w:val="815"/>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、商务要求响应及偏离表</w:t>
      </w:r>
      <w:r/>
    </w:p>
    <w:tbl>
      <w:tblPr>
        <w:tblStyle w:val="81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436"/>
        <w:gridCol w:w="1453"/>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证明</w:t>
            </w:r>
            <w:r/>
          </w:p>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rPr>
                <w:rFonts w:hint="eastAsia" w:ascii="仿宋" w:hAnsi="仿宋" w:eastAsia="仿宋" w:cs="仿宋"/>
                <w:sz w:val="28"/>
                <w:szCs w:val="28"/>
              </w:rPr>
            </w:pPr>
            <w:r>
              <w:rPr>
                <w:rFonts w:hint="eastAsia" w:ascii="仿宋" w:hAnsi="仿宋" w:eastAsia="仿宋" w:cs="仿宋"/>
                <w:sz w:val="28"/>
                <w:szCs w:val="28"/>
              </w:rPr>
              <w:t xml:space="preserve"> </w:t>
            </w:r>
            <w:r/>
          </w:p>
        </w:tc>
      </w:tr>
    </w:tbl>
    <w:p>
      <w:pPr>
        <w:pStyle w:val="815"/>
        <w:jc w:val="both"/>
        <w:spacing w:beforeAutospacing="0" w:afterAutospacing="0"/>
      </w:pPr>
      <w:r>
        <w:rPr>
          <w:rFonts w:hint="eastAsia" w:ascii="仿宋" w:hAnsi="仿宋" w:eastAsia="仿宋" w:cs="仿宋"/>
          <w:color w:val="000000"/>
          <w:sz w:val="28"/>
          <w:szCs w:val="28"/>
        </w:rPr>
        <w:t xml:space="preserve">注： 行数不够，可自行添加。</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pPr>
      <w:r>
        <w:t xml:space="preserve"> </w:t>
      </w:r>
      <w:r/>
    </w:p>
    <w:p>
      <w:pPr>
        <w:jc w:val="center"/>
        <w:keepLines w:val="0"/>
        <w:keepNext w:val="0"/>
        <w:pageBreakBefore w:val="0"/>
        <w:spacing w:after="157" w:line="460" w:lineRule="exact"/>
        <w:widowControl w:val="off"/>
        <w:rPr>
          <w:rFonts w:hint="eastAsia" w:ascii="黑体" w:hAnsi="宋体" w:eastAsia="黑体"/>
          <w:bCs/>
          <w:sz w:val="32"/>
          <w:szCs w:val="32"/>
        </w:rPr>
      </w:pPr>
      <w:r>
        <w:rPr>
          <w:rFonts w:hint="eastAsia" w:ascii="黑体" w:hAnsi="宋体" w:eastAsia="黑体"/>
          <w:sz w:val="32"/>
          <w:szCs w:val="32"/>
          <w:lang w:val="en-US" w:eastAsia="zh-CN"/>
        </w:rPr>
        <w:t xml:space="preserve">十二</w:t>
      </w:r>
      <w:r>
        <w:rPr>
          <w:rFonts w:hint="eastAsia" w:ascii="黑体" w:hAnsi="宋体" w:eastAsia="黑体"/>
          <w:sz w:val="32"/>
          <w:szCs w:val="32"/>
        </w:rPr>
        <w:t xml:space="preserve">、</w:t>
      </w:r>
      <w:r>
        <w:rPr>
          <w:rFonts w:hint="eastAsia" w:ascii="黑体" w:hAnsi="宋体" w:eastAsia="黑体"/>
          <w:bCs/>
          <w:sz w:val="32"/>
          <w:szCs w:val="32"/>
        </w:rPr>
        <w:t xml:space="preserve">投入</w:t>
      </w:r>
      <w:r>
        <w:rPr>
          <w:rFonts w:hint="eastAsia" w:ascii="黑体" w:hAnsi="宋体" w:eastAsia="黑体"/>
          <w:bCs/>
          <w:sz w:val="32"/>
          <w:szCs w:val="32"/>
          <w:lang w:eastAsia="zh-CN"/>
        </w:rPr>
        <w:t xml:space="preserve">项目</w:t>
      </w:r>
      <w:r>
        <w:rPr>
          <w:rFonts w:hint="eastAsia" w:ascii="黑体" w:hAnsi="宋体" w:eastAsia="黑体"/>
          <w:bCs/>
          <w:sz w:val="32"/>
          <w:szCs w:val="32"/>
        </w:rPr>
        <w:t xml:space="preserve">人员一览表</w:t>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080"/>
        <w:gridCol w:w="540"/>
        <w:gridCol w:w="1416"/>
        <w:gridCol w:w="720"/>
        <w:gridCol w:w="1284"/>
        <w:gridCol w:w="1284"/>
        <w:gridCol w:w="2358"/>
      </w:tblGrid>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序号</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姓名</w:t>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性别</w:t>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出生日期</w:t>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学历</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专业</w:t>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技术职称</w:t>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 w:val="24"/>
              </w:rPr>
              <w:suppressLineNumbers w:val="0"/>
            </w:pPr>
            <w:r>
              <w:rPr>
                <w:rFonts w:hint="eastAsia" w:ascii="仿宋" w:hAnsi="仿宋" w:eastAsia="仿宋" w:cs="Times New Roman"/>
                <w:color w:val="000000"/>
                <w:sz w:val="24"/>
              </w:rPr>
              <w:t xml:space="preserve">在本项目拟任职务</w:t>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1</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auto"/>
                <w:szCs w:val="21"/>
                <w:lang w:eastAsia="zh-CN"/>
              </w:rPr>
              <w:suppressLineNumbers w:val="0"/>
            </w:pPr>
            <w:r>
              <w:rPr>
                <w:rFonts w:hint="eastAsia" w:ascii="仿宋" w:hAnsi="仿宋" w:eastAsia="仿宋" w:cs="Times New Roman"/>
                <w:color w:val="auto"/>
                <w:szCs w:val="21"/>
                <w:lang w:eastAsia="zh-CN"/>
              </w:rPr>
              <w:t xml:space="preserve">项目负责人</w:t>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lang w:val="en-US" w:eastAsia="zh-CN"/>
              </w:rPr>
              <w:suppressLineNumbers w:val="0"/>
            </w:pPr>
            <w:r>
              <w:rPr>
                <w:rFonts w:hint="eastAsia" w:ascii="仿宋" w:hAnsi="仿宋" w:eastAsia="仿宋" w:cs="Times New Roman"/>
                <w:color w:val="000000"/>
                <w:szCs w:val="21"/>
                <w:lang w:val="en-US" w:eastAsia="zh-CN"/>
              </w:rPr>
              <w:t xml:space="preserve">2</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left"/>
              <w:keepLines w:val="0"/>
              <w:keepNext w:val="0"/>
              <w:spacing w:before="0" w:beforeAutospacing="0" w:after="0" w:afterAutospacing="0"/>
              <w:rPr>
                <w:rFonts w:hint="eastAsia" w:ascii="仿宋" w:hAnsi="仿宋" w:eastAsia="宋体" w:cs="Times New Roman"/>
                <w:color w:val="000000"/>
                <w:szCs w:val="21"/>
                <w:lang w:eastAsia="zh-CN"/>
              </w:rPr>
              <w:suppressLineNumbers w:val="0"/>
            </w:pPr>
            <w:r>
              <w:rPr>
                <w:rFonts w:hint="eastAsia" w:ascii="仿宋" w:hAnsi="仿宋" w:eastAsia="宋体" w:cs="Times New Roman"/>
                <w:color w:val="000000"/>
                <w:szCs w:val="21"/>
                <w:lang w:eastAsia="zh-CN"/>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宋体" w:hAnsi="宋体" w:eastAsia="宋体" w:cs="宋体"/>
                <w:color w:val="000000"/>
                <w:szCs w:val="21"/>
              </w:rPr>
              <w:t xml:space="preserve">…</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宋体" w:hAnsi="宋体" w:eastAsia="宋体" w:cs="宋体"/>
                <w:color w:val="000000"/>
                <w:szCs w:val="21"/>
              </w:rPr>
              <w:t xml:space="preserve">…</w:t>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line="580" w:lineRule="exact"/>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r>
        <w:trPr>
          <w:jc w:val="center"/>
          <w:trHeight w:val="851"/>
        </w:trPr>
        <w:tc>
          <w:tcPr>
            <w:tcW w:w="46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54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4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Calibri" w:hAnsi="Calibri" w:eastAsia="宋体" w:cs="Times New Roman"/>
                <w:szCs w:val="21"/>
              </w:rPr>
              <w:suppressLineNumbers w:val="0"/>
            </w:pPr>
            <w:r>
              <w:rPr>
                <w:rFonts w:hint="eastAsia" w:ascii="Calibri" w:hAnsi="Calibri" w:eastAsia="宋体" w:cs="Times New Roman"/>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12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c>
          <w:tcPr>
            <w:tcW w:w="23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Times New Roman"/>
                <w:color w:val="000000"/>
                <w:szCs w:val="21"/>
              </w:rPr>
              <w:suppressLineNumbers w:val="0"/>
            </w:pPr>
            <w:r>
              <w:rPr>
                <w:rFonts w:hint="eastAsia" w:ascii="仿宋" w:hAnsi="仿宋" w:eastAsia="仿宋" w:cs="Times New Roman"/>
                <w:color w:val="000000"/>
                <w:szCs w:val="21"/>
              </w:rPr>
            </w:r>
            <w:r/>
          </w:p>
        </w:tc>
      </w:tr>
    </w:tbl>
    <w:p>
      <w:pPr>
        <w:jc w:val="center"/>
        <w:rPr>
          <w:rFonts w:hint="eastAsia" w:ascii="宋体" w:hAnsi="宋体" w:cs="宋体"/>
          <w:b/>
          <w:color w:val="ff0000"/>
          <w:szCs w:val="21"/>
        </w:rPr>
      </w:pPr>
      <w:r>
        <w:rPr>
          <w:rFonts w:hint="eastAsia" w:ascii="宋体" w:hAnsi="宋体" w:cs="宋体"/>
          <w:b/>
          <w:color w:val="ff0000"/>
          <w:szCs w:val="21"/>
        </w:rPr>
      </w:r>
      <w:r/>
    </w:p>
    <w:p>
      <w:pPr>
        <w:jc w:val="center"/>
        <w:rPr>
          <w:rFonts w:hint="eastAsia" w:ascii="宋体" w:hAnsi="宋体" w:cs="宋体"/>
          <w:b/>
          <w:color w:val="ff0000"/>
          <w:szCs w:val="21"/>
        </w:rPr>
      </w:pPr>
      <w:r>
        <w:rPr>
          <w:rFonts w:hint="eastAsia" w:ascii="宋体" w:hAnsi="宋体" w:cs="宋体"/>
          <w:b/>
          <w:color w:val="ff0000"/>
          <w:szCs w:val="21"/>
        </w:rPr>
      </w:r>
      <w:r/>
    </w:p>
    <w:p>
      <w:pPr>
        <w:jc w:val="center"/>
        <w:rPr>
          <w:rFonts w:hint="eastAsia" w:ascii="仿宋" w:hAnsi="仿宋" w:eastAsia="仿宋" w:cs="仿宋"/>
          <w:sz w:val="30"/>
          <w:szCs w:val="30"/>
        </w:rPr>
      </w:pPr>
      <w:r>
        <w:rPr>
          <w:rFonts w:hint="eastAsia" w:ascii="仿宋" w:hAnsi="仿宋" w:eastAsia="仿宋" w:cs="仿宋"/>
          <w:b/>
          <w:color w:val="ff0000"/>
          <w:szCs w:val="21"/>
        </w:rPr>
        <w:t xml:space="preserve">并不仅限于此表，满足</w:t>
      </w:r>
      <w:r>
        <w:rPr>
          <w:rFonts w:hint="eastAsia" w:ascii="仿宋" w:hAnsi="仿宋" w:eastAsia="仿宋" w:cs="仿宋"/>
          <w:b/>
          <w:color w:val="ff0000"/>
          <w:szCs w:val="21"/>
          <w:lang w:eastAsia="zh-CN"/>
        </w:rPr>
        <w:t xml:space="preserve">项目</w:t>
      </w:r>
      <w:r>
        <w:rPr>
          <w:rFonts w:hint="eastAsia" w:ascii="仿宋" w:hAnsi="仿宋" w:eastAsia="仿宋" w:cs="仿宋"/>
          <w:b/>
          <w:color w:val="ff0000"/>
          <w:szCs w:val="21"/>
        </w:rPr>
        <w:t xml:space="preserve">需要。</w:t>
      </w:r>
      <w:r/>
    </w:p>
    <w:p>
      <w:pPr>
        <w:jc w:val="right"/>
        <w:spacing w:line="4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名称:</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 xml:space="preserve">（加盖CA电子签章）</w:t>
      </w:r>
      <w:r/>
    </w:p>
    <w:p>
      <w:pPr>
        <w:spacing w:line="460" w:lineRule="exact"/>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15"/>
        <w:ind w:firstLine="5040"/>
        <w:jc w:val="both"/>
        <w:spacing w:beforeAutospacing="0" w:afterAutospacing="0"/>
        <w:rPr>
          <w:rFonts w:hint="eastAsia" w:ascii="仿宋" w:hAnsi="仿宋" w:eastAsia="仿宋" w:cs="仿宋"/>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日</w:t>
      </w:r>
      <w:r/>
    </w:p>
    <w:p>
      <w:pPr>
        <w:pStyle w:val="815"/>
        <w:jc w:val="center"/>
        <w:spacing w:beforeAutospacing="0" w:afterAutospacing="0"/>
      </w:pPr>
      <w:r>
        <w:t xml:space="preserve"> </w:t>
      </w:r>
      <w:r/>
    </w:p>
    <w:p>
      <w:pPr>
        <w:pStyle w:val="815"/>
        <w:jc w:val="center"/>
        <w:spacing w:beforeAutospacing="0" w:afterAutospacing="0"/>
      </w:pPr>
      <w:r>
        <w:t xml:space="preserve"> </w:t>
      </w:r>
      <w:r/>
    </w:p>
    <w:p>
      <w:pPr>
        <w:pStyle w:val="815"/>
        <w:jc w:val="both"/>
        <w:spacing w:beforeAutospacing="0" w:afterAutospacing="0"/>
      </w:pPr>
      <w:r/>
      <w:bookmarkStart w:id="200" w:name="_Hlt26955066"/>
      <w:r/>
      <w:bookmarkStart w:id="201" w:name="_Hlt26955054"/>
      <w:r/>
      <w:bookmarkStart w:id="202" w:name="_Hlt26609389"/>
      <w:r/>
      <w:bookmarkStart w:id="203" w:name="_Toc462564146"/>
      <w:r/>
      <w:bookmarkStart w:id="204" w:name="_格式2__法定代表人授权书"/>
      <w:r/>
      <w:bookmarkStart w:id="205" w:name="_Hlt26671374"/>
      <w:r/>
      <w:r/>
    </w:p>
    <w:p>
      <w:pPr>
        <w:pStyle w:val="815"/>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三</w:t>
      </w:r>
      <w:r>
        <w:rPr>
          <w:rFonts w:hint="eastAsia" w:ascii="黑体" w:hAnsi="宋体" w:eastAsia="黑体" w:cs="黑体"/>
          <w:b/>
          <w:i/>
          <w:color w:val="000000"/>
          <w:sz w:val="32"/>
          <w:szCs w:val="32"/>
          <w:u w:val="single"/>
        </w:rPr>
        <w:t xml:space="preserve">、开标一览表</w:t>
      </w:r>
      <w:r/>
    </w:p>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项目名称：阜宁县新一轮农村公路网规划修编咨询服务</w:t>
      </w:r>
      <w:r/>
    </w:p>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招标编号：JSZC-320923-YYZX-G2024-0001                                  </w:t>
      </w:r>
      <w:r/>
    </w:p>
    <w:tbl>
      <w:tblPr>
        <w:tblStyle w:val="81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小写：                             （人民币：元）</w:t>
            </w:r>
            <w:r/>
          </w:p>
        </w:tc>
      </w:tr>
    </w:tbl>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pStyle w:val="815"/>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企业名称（加盖CA电子公章）：</w:t>
      </w:r>
      <w:r/>
    </w:p>
    <w:p>
      <w:pPr>
        <w:pStyle w:val="815"/>
        <w:ind w:firstLine="5880"/>
        <w:jc w:val="both"/>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pStyle w:val="815"/>
        <w:jc w:val="both"/>
        <w:spacing w:beforeAutospacing="0" w:afterAutospacing="0" w:line="0" w:lineRule="atLeast"/>
      </w:pPr>
      <w:r>
        <w:rPr>
          <w:rFonts w:hint="eastAsia" w:ascii="仿宋" w:hAnsi="仿宋" w:eastAsia="仿宋" w:cs="仿宋"/>
          <w:color w:val="000000"/>
          <w:sz w:val="28"/>
          <w:szCs w:val="28"/>
        </w:rPr>
        <w:t xml:space="preserve"> </w:t>
      </w:r>
      <w:r/>
    </w:p>
    <w:p>
      <w:pPr>
        <w:pStyle w:val="815"/>
        <w:ind w:firstLine="480"/>
        <w:jc w:val="both"/>
        <w:spacing w:beforeAutospacing="0" w:afterAutospacing="0"/>
      </w:pPr>
      <w:r>
        <w:rPr>
          <w:rFonts w:hint="eastAsia" w:ascii="宋体" w:hAnsi="宋体" w:eastAsia="宋体" w:cs="宋体"/>
          <w:color w:val="000000"/>
        </w:rPr>
        <w:t xml:space="preserve">                                 </w:t>
      </w:r>
      <w:r/>
    </w:p>
    <w:p>
      <w:pPr>
        <w:pStyle w:val="815"/>
        <w:ind w:firstLine="480"/>
        <w:jc w:val="both"/>
        <w:spacing w:beforeAutospacing="0" w:afterAutospacing="0"/>
      </w:pPr>
      <w:r>
        <w:t xml:space="preserve"> </w:t>
      </w:r>
      <w:r/>
    </w:p>
    <w:p>
      <w:pPr>
        <w:pStyle w:val="815"/>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四</w:t>
      </w:r>
      <w:r>
        <w:rPr>
          <w:rFonts w:hint="eastAsia" w:ascii="宋体" w:hAnsi="宋体" w:eastAsia="宋体" w:cs="宋体"/>
          <w:b/>
          <w:bCs/>
          <w:color w:val="000000"/>
          <w:sz w:val="32"/>
          <w:szCs w:val="32"/>
        </w:rPr>
        <w:t xml:space="preserve">、技术方案、服务承诺、培训承诺等</w:t>
      </w:r>
      <w:r/>
    </w:p>
    <w:p>
      <w:pPr>
        <w:pStyle w:val="815"/>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五</w:t>
      </w:r>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（六）自觉接受政府、行业组织、社会公众、新闻舆论的监督；</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（八）本人已认真阅读了上述承诺，并向本单位员工作了宣传教育。</w:t>
      </w:r>
      <w:r/>
    </w:p>
    <w:p>
      <w:pPr>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w:t>
      </w:r>
      <w:r/>
    </w:p>
    <w:p>
      <w:pPr>
        <w:ind w:firstLine="504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法定代表人签名：</w:t>
      </w:r>
      <w:r/>
    </w:p>
    <w:p>
      <w:pPr>
        <w:jc w:val="center"/>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单位名称（盖章）：</w:t>
      </w:r>
      <w:r/>
    </w:p>
    <w:p>
      <w:pPr>
        <w:jc w:val="center"/>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年月日</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7"/>
      <w:r/>
      <w:bookmarkEnd w:id="190"/>
      <w:r/>
      <w:bookmarkEnd w:id="194"/>
      <w:r/>
      <w:bookmarkEnd w:id="195"/>
      <w:r/>
      <w:bookmarkEnd w:id="197"/>
      <w:r/>
      <w:bookmarkEnd w:id="198"/>
      <w:r/>
      <w:bookmarkEnd w:id="199"/>
      <w:r/>
      <w:bookmarkEnd w:id="200"/>
      <w:r/>
      <w:bookmarkEnd w:id="201"/>
      <w:r/>
      <w:bookmarkEnd w:id="202"/>
      <w:r/>
      <w:bookmarkEnd w:id="203"/>
      <w:r/>
      <w:bookmarkEnd w:id="204"/>
      <w:r/>
      <w:bookmarkEnd w:id="205"/>
      <w:r/>
      <w:r/>
    </w:p>
    <w:p>
      <w:r/>
      <w:r/>
    </w:p>
    <w:p>
      <w:r/>
      <w:r/>
    </w:p>
    <w:p>
      <w:pPr>
        <w:pStyle w:val="815"/>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ind w:firstLine="480"/>
        <w:jc w:val="left"/>
        <w:spacing w:line="499" w:lineRule="atLeast"/>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一、质疑供应商基本信息</w:t>
      </w:r>
      <w:r/>
    </w:p>
    <w:p>
      <w:pPr>
        <w:ind w:firstLine="480"/>
        <w:jc w:val="left"/>
        <w:spacing w:line="499" w:lineRule="atLeast"/>
        <w:widowControl/>
        <w:rPr>
          <w:rFonts w:hint="default"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质疑供应商： </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default"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地址：</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default"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邮编： </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联系人：</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ab/>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联系电话：</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授权代表：</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ab/>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联系电话：</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地址：</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邮编：</w:t>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二、质疑项目基本情况</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质疑项目的名称：</w:t>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质疑项目的编号：</w:t>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包号：</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ab/>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采购人名称：</w:t>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采购文件获取日期：</w:t>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三、质疑事项具体内容</w:t>
      </w:r>
      <w:r/>
    </w:p>
    <w:p>
      <w:pPr>
        <w:ind w:firstLine="480"/>
        <w:jc w:val="left"/>
        <w:spacing w:line="499" w:lineRule="atLeast"/>
        <w:widowControl/>
        <w:rPr>
          <w:rFonts w:hint="eastAsia" w:ascii="仿宋" w:hAnsi="仿宋" w:eastAsia="仿宋" w:cs="仿宋"/>
          <w:color w:val="000000"/>
          <w:sz w:val="24"/>
          <w:szCs w:val="24"/>
          <w:u w:val="single"/>
          <w:lang w:val="en-US" w:eastAsia="zh-CN" w:bidi="ar-SA"/>
        </w:rPr>
      </w:pPr>
      <w:r>
        <w:rPr>
          <w:rFonts w:hint="eastAsia" w:ascii="仿宋" w:hAnsi="仿宋" w:eastAsia="仿宋" w:cs="仿宋"/>
          <w:color w:val="000000"/>
          <w:sz w:val="24"/>
          <w:szCs w:val="24"/>
          <w:lang w:val="en-US" w:eastAsia="zh-CN" w:bidi="ar-SA"/>
        </w:rPr>
        <w:t xml:space="preserve">质疑事项1：</w:t>
      </w:r>
      <w:r>
        <w:rPr>
          <w:rFonts w:hint="eastAsia" w:ascii="仿宋" w:hAnsi="仿宋" w:eastAsia="仿宋" w:cs="仿宋"/>
          <w:color w:val="000000"/>
          <w:sz w:val="24"/>
          <w:szCs w:val="24"/>
          <w:u w:val="single"/>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事实依据：</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法律依据：</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质疑事项2</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w:t>
      </w:r>
      <w:r/>
    </w:p>
    <w:p>
      <w:pPr>
        <w:ind w:firstLine="480"/>
        <w:jc w:val="left"/>
        <w:spacing w:line="499" w:lineRule="atLeast"/>
        <w:widowControl/>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四、与质疑事项相关的质疑请求</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请求：</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签字(签章)：                 公章：               日期：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质疑函制作说明：</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1.供应商提出质疑时，应提交质疑函和必要的证明材料。</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3.质疑供应商若对项目的某一分包进行质疑，质疑函中应列明具体分包号。</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4.质疑函的质疑事项应具体、明确，并有必要的事实依据和法律依据。</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5.质疑函的质疑请求应与质疑事项相关。</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w:t>
      </w:r>
      <w:r/>
    </w:p>
    <w:p>
      <w:pPr>
        <w:ind w:firstLine="480"/>
        <w:jc w:val="left"/>
        <w:spacing w:line="499" w:lineRule="atLeas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大标宋_GBK">
    <w:panose1 w:val="020B0503020202020204"/>
  </w:font>
  <w:font w:name="黑体">
    <w:panose1 w:val="02010609060101010101"/>
  </w:font>
  <w:font w:name="仿宋">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09"/>
    <w:next w:val="809"/>
    <w:link w:val="635"/>
    <w:uiPriority w:val="9"/>
    <w:qFormat/>
    <w:pPr>
      <w:keepLines/>
      <w:keepNext/>
      <w:spacing w:before="480" w:after="200"/>
      <w:outlineLvl w:val="0"/>
    </w:pPr>
    <w:rPr>
      <w:rFonts w:ascii="Arial" w:hAnsi="Arial" w:eastAsia="Arial" w:cs="Arial"/>
      <w:sz w:val="40"/>
      <w:szCs w:val="40"/>
    </w:rPr>
  </w:style>
  <w:style w:type="character" w:styleId="635">
    <w:name w:val="Heading 1 Char"/>
    <w:basedOn w:val="811"/>
    <w:link w:val="634"/>
    <w:uiPriority w:val="9"/>
    <w:rPr>
      <w:rFonts w:ascii="Arial" w:hAnsi="Arial" w:eastAsia="Arial" w:cs="Arial"/>
      <w:sz w:val="40"/>
      <w:szCs w:val="40"/>
    </w:rPr>
  </w:style>
  <w:style w:type="character" w:styleId="636">
    <w:name w:val="Heading 2 Char"/>
    <w:basedOn w:val="811"/>
    <w:link w:val="810"/>
    <w:uiPriority w:val="9"/>
    <w:rPr>
      <w:rFonts w:ascii="Arial" w:hAnsi="Arial" w:eastAsia="Arial" w:cs="Arial"/>
      <w:sz w:val="34"/>
    </w:rPr>
  </w:style>
  <w:style w:type="paragraph" w:styleId="637">
    <w:name w:val="Heading 3"/>
    <w:basedOn w:val="809"/>
    <w:next w:val="809"/>
    <w:link w:val="638"/>
    <w:uiPriority w:val="9"/>
    <w:unhideWhenUsed/>
    <w:qFormat/>
    <w:pPr>
      <w:keepLines/>
      <w:keepNext/>
      <w:spacing w:before="320" w:after="200"/>
      <w:outlineLvl w:val="2"/>
    </w:pPr>
    <w:rPr>
      <w:rFonts w:ascii="Arial" w:hAnsi="Arial" w:eastAsia="Arial" w:cs="Arial"/>
      <w:sz w:val="30"/>
      <w:szCs w:val="30"/>
    </w:rPr>
  </w:style>
  <w:style w:type="character" w:styleId="638">
    <w:name w:val="Heading 3 Char"/>
    <w:basedOn w:val="811"/>
    <w:link w:val="637"/>
    <w:uiPriority w:val="9"/>
    <w:rPr>
      <w:rFonts w:ascii="Arial" w:hAnsi="Arial" w:eastAsia="Arial" w:cs="Arial"/>
      <w:sz w:val="30"/>
      <w:szCs w:val="30"/>
    </w:rPr>
  </w:style>
  <w:style w:type="paragraph" w:styleId="639">
    <w:name w:val="Heading 4"/>
    <w:basedOn w:val="809"/>
    <w:next w:val="809"/>
    <w:link w:val="640"/>
    <w:uiPriority w:val="9"/>
    <w:unhideWhenUsed/>
    <w:qFormat/>
    <w:pPr>
      <w:keepLines/>
      <w:keepNext/>
      <w:spacing w:before="320" w:after="200"/>
      <w:outlineLvl w:val="3"/>
    </w:pPr>
    <w:rPr>
      <w:rFonts w:ascii="Arial" w:hAnsi="Arial" w:eastAsia="Arial" w:cs="Arial"/>
      <w:b/>
      <w:bCs/>
      <w:sz w:val="26"/>
      <w:szCs w:val="26"/>
    </w:rPr>
  </w:style>
  <w:style w:type="character" w:styleId="640">
    <w:name w:val="Heading 4 Char"/>
    <w:basedOn w:val="811"/>
    <w:link w:val="639"/>
    <w:uiPriority w:val="9"/>
    <w:rPr>
      <w:rFonts w:ascii="Arial" w:hAnsi="Arial" w:eastAsia="Arial" w:cs="Arial"/>
      <w:b/>
      <w:bCs/>
      <w:sz w:val="26"/>
      <w:szCs w:val="26"/>
    </w:rPr>
  </w:style>
  <w:style w:type="paragraph" w:styleId="641">
    <w:name w:val="Heading 5"/>
    <w:basedOn w:val="809"/>
    <w:next w:val="809"/>
    <w:link w:val="642"/>
    <w:uiPriority w:val="9"/>
    <w:unhideWhenUsed/>
    <w:qFormat/>
    <w:pPr>
      <w:keepLines/>
      <w:keepNext/>
      <w:spacing w:before="320" w:after="200"/>
      <w:outlineLvl w:val="4"/>
    </w:pPr>
    <w:rPr>
      <w:rFonts w:ascii="Arial" w:hAnsi="Arial" w:eastAsia="Arial" w:cs="Arial"/>
      <w:b/>
      <w:bCs/>
      <w:sz w:val="24"/>
      <w:szCs w:val="24"/>
    </w:rPr>
  </w:style>
  <w:style w:type="character" w:styleId="642">
    <w:name w:val="Heading 5 Char"/>
    <w:basedOn w:val="811"/>
    <w:link w:val="641"/>
    <w:uiPriority w:val="9"/>
    <w:rPr>
      <w:rFonts w:ascii="Arial" w:hAnsi="Arial" w:eastAsia="Arial" w:cs="Arial"/>
      <w:b/>
      <w:bCs/>
      <w:sz w:val="24"/>
      <w:szCs w:val="24"/>
    </w:rPr>
  </w:style>
  <w:style w:type="paragraph" w:styleId="643">
    <w:name w:val="Heading 6"/>
    <w:basedOn w:val="809"/>
    <w:next w:val="809"/>
    <w:link w:val="644"/>
    <w:uiPriority w:val="9"/>
    <w:unhideWhenUsed/>
    <w:qFormat/>
    <w:pPr>
      <w:keepLines/>
      <w:keepNext/>
      <w:spacing w:before="320" w:after="200"/>
      <w:outlineLvl w:val="5"/>
    </w:pPr>
    <w:rPr>
      <w:rFonts w:ascii="Arial" w:hAnsi="Arial" w:eastAsia="Arial" w:cs="Arial"/>
      <w:b/>
      <w:bCs/>
      <w:sz w:val="22"/>
      <w:szCs w:val="22"/>
    </w:rPr>
  </w:style>
  <w:style w:type="character" w:styleId="644">
    <w:name w:val="Heading 6 Char"/>
    <w:basedOn w:val="811"/>
    <w:link w:val="643"/>
    <w:uiPriority w:val="9"/>
    <w:rPr>
      <w:rFonts w:ascii="Arial" w:hAnsi="Arial" w:eastAsia="Arial" w:cs="Arial"/>
      <w:b/>
      <w:bCs/>
      <w:sz w:val="22"/>
      <w:szCs w:val="22"/>
    </w:rPr>
  </w:style>
  <w:style w:type="paragraph" w:styleId="645">
    <w:name w:val="Heading 7"/>
    <w:basedOn w:val="809"/>
    <w:next w:val="809"/>
    <w:link w:val="646"/>
    <w:uiPriority w:val="9"/>
    <w:unhideWhenUsed/>
    <w:qFormat/>
    <w:pPr>
      <w:keepLines/>
      <w:keepNext/>
      <w:spacing w:before="320" w:after="200"/>
      <w:outlineLvl w:val="6"/>
    </w:pPr>
    <w:rPr>
      <w:rFonts w:ascii="Arial" w:hAnsi="Arial" w:eastAsia="Arial" w:cs="Arial"/>
      <w:b/>
      <w:bCs/>
      <w:i/>
      <w:iCs/>
      <w:sz w:val="22"/>
      <w:szCs w:val="22"/>
    </w:rPr>
  </w:style>
  <w:style w:type="character" w:styleId="646">
    <w:name w:val="Heading 7 Char"/>
    <w:basedOn w:val="811"/>
    <w:link w:val="645"/>
    <w:uiPriority w:val="9"/>
    <w:rPr>
      <w:rFonts w:ascii="Arial" w:hAnsi="Arial" w:eastAsia="Arial" w:cs="Arial"/>
      <w:b/>
      <w:bCs/>
      <w:i/>
      <w:iCs/>
      <w:sz w:val="22"/>
      <w:szCs w:val="22"/>
    </w:rPr>
  </w:style>
  <w:style w:type="paragraph" w:styleId="647">
    <w:name w:val="Heading 8"/>
    <w:basedOn w:val="809"/>
    <w:next w:val="809"/>
    <w:link w:val="648"/>
    <w:uiPriority w:val="9"/>
    <w:unhideWhenUsed/>
    <w:qFormat/>
    <w:pPr>
      <w:keepLines/>
      <w:keepNext/>
      <w:spacing w:before="320" w:after="200"/>
      <w:outlineLvl w:val="7"/>
    </w:pPr>
    <w:rPr>
      <w:rFonts w:ascii="Arial" w:hAnsi="Arial" w:eastAsia="Arial" w:cs="Arial"/>
      <w:i/>
      <w:iCs/>
      <w:sz w:val="22"/>
      <w:szCs w:val="22"/>
    </w:rPr>
  </w:style>
  <w:style w:type="character" w:styleId="648">
    <w:name w:val="Heading 8 Char"/>
    <w:basedOn w:val="811"/>
    <w:link w:val="647"/>
    <w:uiPriority w:val="9"/>
    <w:rPr>
      <w:rFonts w:ascii="Arial" w:hAnsi="Arial" w:eastAsia="Arial" w:cs="Arial"/>
      <w:i/>
      <w:iCs/>
      <w:sz w:val="22"/>
      <w:szCs w:val="22"/>
    </w:rPr>
  </w:style>
  <w:style w:type="paragraph" w:styleId="649">
    <w:name w:val="Heading 9"/>
    <w:basedOn w:val="809"/>
    <w:next w:val="809"/>
    <w:link w:val="650"/>
    <w:uiPriority w:val="9"/>
    <w:unhideWhenUsed/>
    <w:qFormat/>
    <w:pPr>
      <w:keepLines/>
      <w:keepNext/>
      <w:spacing w:before="320" w:after="200"/>
      <w:outlineLvl w:val="8"/>
    </w:pPr>
    <w:rPr>
      <w:rFonts w:ascii="Arial" w:hAnsi="Arial" w:eastAsia="Arial" w:cs="Arial"/>
      <w:i/>
      <w:iCs/>
      <w:sz w:val="21"/>
      <w:szCs w:val="21"/>
    </w:rPr>
  </w:style>
  <w:style w:type="character" w:styleId="650">
    <w:name w:val="Heading 9 Char"/>
    <w:basedOn w:val="811"/>
    <w:link w:val="649"/>
    <w:uiPriority w:val="9"/>
    <w:rPr>
      <w:rFonts w:ascii="Arial" w:hAnsi="Arial" w:eastAsia="Arial" w:cs="Arial"/>
      <w:i/>
      <w:iCs/>
      <w:sz w:val="21"/>
      <w:szCs w:val="21"/>
    </w:rPr>
  </w:style>
  <w:style w:type="paragraph" w:styleId="651">
    <w:name w:val="List Paragraph"/>
    <w:basedOn w:val="809"/>
    <w:uiPriority w:val="34"/>
    <w:qFormat/>
    <w:pPr>
      <w:contextualSpacing/>
      <w:ind w:left="720"/>
    </w:pPr>
  </w:style>
  <w:style w:type="paragraph" w:styleId="652">
    <w:name w:val="No Spacing"/>
    <w:uiPriority w:val="1"/>
    <w:qFormat/>
    <w:pPr>
      <w:spacing w:before="0" w:after="0" w:line="240" w:lineRule="auto"/>
    </w:pPr>
  </w:style>
  <w:style w:type="paragraph" w:styleId="653">
    <w:name w:val="Title"/>
    <w:basedOn w:val="809"/>
    <w:next w:val="809"/>
    <w:link w:val="654"/>
    <w:uiPriority w:val="10"/>
    <w:qFormat/>
    <w:pPr>
      <w:contextualSpacing/>
      <w:spacing w:before="300" w:after="200"/>
    </w:pPr>
    <w:rPr>
      <w:sz w:val="48"/>
      <w:szCs w:val="48"/>
    </w:rPr>
  </w:style>
  <w:style w:type="character" w:styleId="654">
    <w:name w:val="Title Char"/>
    <w:basedOn w:val="811"/>
    <w:link w:val="653"/>
    <w:uiPriority w:val="10"/>
    <w:rPr>
      <w:sz w:val="48"/>
      <w:szCs w:val="48"/>
    </w:rPr>
  </w:style>
  <w:style w:type="paragraph" w:styleId="655">
    <w:name w:val="Subtitle"/>
    <w:basedOn w:val="809"/>
    <w:next w:val="809"/>
    <w:link w:val="656"/>
    <w:uiPriority w:val="11"/>
    <w:qFormat/>
    <w:pPr>
      <w:spacing w:before="200" w:after="200"/>
    </w:pPr>
    <w:rPr>
      <w:sz w:val="24"/>
      <w:szCs w:val="24"/>
    </w:rPr>
  </w:style>
  <w:style w:type="character" w:styleId="656">
    <w:name w:val="Subtitle Char"/>
    <w:basedOn w:val="811"/>
    <w:link w:val="655"/>
    <w:uiPriority w:val="11"/>
    <w:rPr>
      <w:sz w:val="24"/>
      <w:szCs w:val="24"/>
    </w:rPr>
  </w:style>
  <w:style w:type="paragraph" w:styleId="657">
    <w:name w:val="Quote"/>
    <w:basedOn w:val="809"/>
    <w:next w:val="809"/>
    <w:link w:val="658"/>
    <w:uiPriority w:val="29"/>
    <w:qFormat/>
    <w:pPr>
      <w:ind w:left="720" w:right="720"/>
    </w:pPr>
    <w:rPr>
      <w:i/>
    </w:rPr>
  </w:style>
  <w:style w:type="character" w:styleId="658">
    <w:name w:val="Quote Char"/>
    <w:link w:val="657"/>
    <w:uiPriority w:val="29"/>
    <w:rPr>
      <w:i/>
    </w:rPr>
  </w:style>
  <w:style w:type="paragraph" w:styleId="659">
    <w:name w:val="Intense Quote"/>
    <w:basedOn w:val="809"/>
    <w:next w:val="809"/>
    <w:link w:val="6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0">
    <w:name w:val="Intense Quote Char"/>
    <w:link w:val="659"/>
    <w:uiPriority w:val="30"/>
    <w:rPr>
      <w:i/>
    </w:rPr>
  </w:style>
  <w:style w:type="character" w:styleId="661">
    <w:name w:val="Header Char"/>
    <w:basedOn w:val="811"/>
    <w:link w:val="814"/>
    <w:uiPriority w:val="99"/>
  </w:style>
  <w:style w:type="character" w:styleId="662">
    <w:name w:val="Footer Char"/>
    <w:basedOn w:val="811"/>
    <w:link w:val="813"/>
    <w:uiPriority w:val="99"/>
  </w:style>
  <w:style w:type="paragraph" w:styleId="663">
    <w:name w:val="Caption"/>
    <w:basedOn w:val="809"/>
    <w:next w:val="809"/>
    <w:uiPriority w:val="35"/>
    <w:semiHidden/>
    <w:unhideWhenUsed/>
    <w:qFormat/>
    <w:pPr>
      <w:spacing w:line="276" w:lineRule="auto"/>
    </w:pPr>
    <w:rPr>
      <w:b/>
      <w:bCs/>
      <w:color w:val="4f81bd" w:themeColor="accent1"/>
      <w:sz w:val="18"/>
      <w:szCs w:val="18"/>
    </w:rPr>
  </w:style>
  <w:style w:type="character" w:styleId="664">
    <w:name w:val="Caption Char"/>
    <w:basedOn w:val="663"/>
    <w:link w:val="813"/>
    <w:uiPriority w:val="99"/>
  </w:style>
  <w:style w:type="table" w:styleId="665">
    <w:name w:val="Table Grid"/>
    <w:basedOn w:val="8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6">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7">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4">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5">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6">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7">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8">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9">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1">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2">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3">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4">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5">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5">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6">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7">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8">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9">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2">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3">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4">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5">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6">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7">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09">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0">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1">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2">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3">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4">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6">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0">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3">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4">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5">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6">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7">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8">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0">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1">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2">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3">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4">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7">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8">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39">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0">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1">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2">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4">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5">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6">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7">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8">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49">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8">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59">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0">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1">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2">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3">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4">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5">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6">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7">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8">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69">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0">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2">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3">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4">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5">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6">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7">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9">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0">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1">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2">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3">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4">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5">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6">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7">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8">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9">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0">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1">
    <w:name w:val="Hyperlink"/>
    <w:uiPriority w:val="99"/>
    <w:unhideWhenUsed/>
    <w:rPr>
      <w:color w:val="0000ff" w:themeColor="hyperlink"/>
      <w:u w:val="single"/>
    </w:rPr>
  </w:style>
  <w:style w:type="paragraph" w:styleId="792">
    <w:name w:val="footnote text"/>
    <w:basedOn w:val="809"/>
    <w:link w:val="793"/>
    <w:uiPriority w:val="99"/>
    <w:semiHidden/>
    <w:unhideWhenUsed/>
    <w:pPr>
      <w:spacing w:after="40" w:line="240" w:lineRule="auto"/>
    </w:pPr>
    <w:rPr>
      <w:sz w:val="18"/>
    </w:rPr>
  </w:style>
  <w:style w:type="character" w:styleId="793">
    <w:name w:val="Footnote Text Char"/>
    <w:link w:val="792"/>
    <w:uiPriority w:val="99"/>
    <w:rPr>
      <w:sz w:val="18"/>
    </w:rPr>
  </w:style>
  <w:style w:type="character" w:styleId="794">
    <w:name w:val="footnote reference"/>
    <w:basedOn w:val="811"/>
    <w:uiPriority w:val="99"/>
    <w:unhideWhenUsed/>
    <w:rPr>
      <w:vertAlign w:val="superscript"/>
    </w:rPr>
  </w:style>
  <w:style w:type="paragraph" w:styleId="795">
    <w:name w:val="endnote text"/>
    <w:basedOn w:val="809"/>
    <w:link w:val="796"/>
    <w:uiPriority w:val="99"/>
    <w:semiHidden/>
    <w:unhideWhenUsed/>
    <w:pPr>
      <w:spacing w:after="0" w:line="240" w:lineRule="auto"/>
    </w:pPr>
    <w:rPr>
      <w:sz w:val="20"/>
    </w:rPr>
  </w:style>
  <w:style w:type="character" w:styleId="796">
    <w:name w:val="Endnote Text Char"/>
    <w:link w:val="795"/>
    <w:uiPriority w:val="99"/>
    <w:rPr>
      <w:sz w:val="20"/>
    </w:rPr>
  </w:style>
  <w:style w:type="character" w:styleId="797">
    <w:name w:val="endnote reference"/>
    <w:basedOn w:val="811"/>
    <w:uiPriority w:val="99"/>
    <w:semiHidden/>
    <w:unhideWhenUsed/>
    <w:rPr>
      <w:vertAlign w:val="superscript"/>
    </w:rPr>
  </w:style>
  <w:style w:type="paragraph" w:styleId="798">
    <w:name w:val="toc 1"/>
    <w:basedOn w:val="809"/>
    <w:next w:val="809"/>
    <w:uiPriority w:val="39"/>
    <w:unhideWhenUsed/>
    <w:pPr>
      <w:ind w:left="0" w:right="0" w:firstLine="0"/>
      <w:spacing w:after="57"/>
    </w:pPr>
  </w:style>
  <w:style w:type="paragraph" w:styleId="799">
    <w:name w:val="toc 2"/>
    <w:basedOn w:val="809"/>
    <w:next w:val="809"/>
    <w:uiPriority w:val="39"/>
    <w:unhideWhenUsed/>
    <w:pPr>
      <w:ind w:left="283" w:right="0" w:firstLine="0"/>
      <w:spacing w:after="57"/>
    </w:pPr>
  </w:style>
  <w:style w:type="paragraph" w:styleId="800">
    <w:name w:val="toc 3"/>
    <w:basedOn w:val="809"/>
    <w:next w:val="809"/>
    <w:uiPriority w:val="39"/>
    <w:unhideWhenUsed/>
    <w:pPr>
      <w:ind w:left="567" w:right="0" w:firstLine="0"/>
      <w:spacing w:after="57"/>
    </w:pPr>
  </w:style>
  <w:style w:type="paragraph" w:styleId="801">
    <w:name w:val="toc 4"/>
    <w:basedOn w:val="809"/>
    <w:next w:val="809"/>
    <w:uiPriority w:val="39"/>
    <w:unhideWhenUsed/>
    <w:pPr>
      <w:ind w:left="850" w:right="0" w:firstLine="0"/>
      <w:spacing w:after="57"/>
    </w:pPr>
  </w:style>
  <w:style w:type="paragraph" w:styleId="802">
    <w:name w:val="toc 5"/>
    <w:basedOn w:val="809"/>
    <w:next w:val="809"/>
    <w:uiPriority w:val="39"/>
    <w:unhideWhenUsed/>
    <w:pPr>
      <w:ind w:left="1134" w:right="0" w:firstLine="0"/>
      <w:spacing w:after="57"/>
    </w:pPr>
  </w:style>
  <w:style w:type="paragraph" w:styleId="803">
    <w:name w:val="toc 6"/>
    <w:basedOn w:val="809"/>
    <w:next w:val="809"/>
    <w:uiPriority w:val="39"/>
    <w:unhideWhenUsed/>
    <w:pPr>
      <w:ind w:left="1417" w:right="0" w:firstLine="0"/>
      <w:spacing w:after="57"/>
    </w:pPr>
  </w:style>
  <w:style w:type="paragraph" w:styleId="804">
    <w:name w:val="toc 7"/>
    <w:basedOn w:val="809"/>
    <w:next w:val="809"/>
    <w:uiPriority w:val="39"/>
    <w:unhideWhenUsed/>
    <w:pPr>
      <w:ind w:left="1701" w:right="0" w:firstLine="0"/>
      <w:spacing w:after="57"/>
    </w:pPr>
  </w:style>
  <w:style w:type="paragraph" w:styleId="805">
    <w:name w:val="toc 8"/>
    <w:basedOn w:val="809"/>
    <w:next w:val="809"/>
    <w:uiPriority w:val="39"/>
    <w:unhideWhenUsed/>
    <w:pPr>
      <w:ind w:left="1984" w:right="0" w:firstLine="0"/>
      <w:spacing w:after="57"/>
    </w:pPr>
  </w:style>
  <w:style w:type="paragraph" w:styleId="806">
    <w:name w:val="toc 9"/>
    <w:basedOn w:val="809"/>
    <w:next w:val="809"/>
    <w:uiPriority w:val="39"/>
    <w:unhideWhenUsed/>
    <w:pPr>
      <w:ind w:left="2268" w:right="0" w:firstLine="0"/>
      <w:spacing w:after="57"/>
    </w:pPr>
  </w:style>
  <w:style w:type="paragraph" w:styleId="807">
    <w:name w:val="TOC Heading"/>
    <w:uiPriority w:val="39"/>
    <w:unhideWhenUsed/>
  </w:style>
  <w:style w:type="paragraph" w:styleId="808">
    <w:name w:val="table of figures"/>
    <w:basedOn w:val="809"/>
    <w:next w:val="809"/>
    <w:uiPriority w:val="99"/>
    <w:unhideWhenUsed/>
    <w:pPr>
      <w:spacing w:after="0" w:afterAutospacing="0"/>
    </w:pPr>
  </w:style>
  <w:style w:type="paragraph" w:styleId="80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0">
    <w:name w:val="Heading 2"/>
    <w:basedOn w:val="809"/>
    <w:next w:val="80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Footer"/>
    <w:basedOn w:val="809"/>
    <w:link w:val="817"/>
    <w:uiPriority w:val="0"/>
    <w:qFormat/>
    <w:pPr>
      <w:jc w:val="left"/>
      <w:tabs>
        <w:tab w:val="center" w:pos="4153" w:leader="none"/>
        <w:tab w:val="right" w:pos="8306" w:leader="none"/>
      </w:tabs>
    </w:pPr>
    <w:rPr>
      <w:sz w:val="18"/>
      <w:szCs w:val="18"/>
    </w:rPr>
  </w:style>
  <w:style w:type="paragraph" w:styleId="814">
    <w:name w:val="Header"/>
    <w:basedOn w:val="809"/>
    <w:link w:val="816"/>
    <w:uiPriority w:val="0"/>
    <w:qFormat/>
    <w:pPr>
      <w:jc w:val="center"/>
      <w:tabs>
        <w:tab w:val="center" w:pos="4153" w:leader="none"/>
        <w:tab w:val="right" w:pos="8306" w:leader="none"/>
      </w:tabs>
      <w:pBdr>
        <w:bottom w:val="single" w:color="auto" w:sz="6" w:space="1"/>
      </w:pBdr>
    </w:pPr>
    <w:rPr>
      <w:sz w:val="18"/>
      <w:szCs w:val="18"/>
    </w:rPr>
  </w:style>
  <w:style w:type="paragraph" w:styleId="815">
    <w:name w:val="Normal (Web)"/>
    <w:basedOn w:val="809"/>
    <w:uiPriority w:val="0"/>
    <w:qFormat/>
    <w:pPr>
      <w:jc w:val="left"/>
      <w:spacing w:beforeAutospacing="1" w:afterAutospacing="1"/>
    </w:pPr>
    <w:rPr>
      <w:rFonts w:cs="Times New Roman"/>
      <w:sz w:val="24"/>
    </w:rPr>
  </w:style>
  <w:style w:type="character" w:styleId="816" w:customStyle="1">
    <w:name w:val="页眉 Char"/>
    <w:basedOn w:val="811"/>
    <w:link w:val="814"/>
    <w:uiPriority w:val="0"/>
    <w:qFormat/>
    <w:rPr>
      <w:rFonts w:asciiTheme="minorHAnsi" w:hAnsiTheme="minorHAnsi" w:eastAsiaTheme="minorEastAsia" w:cstheme="minorBidi"/>
      <w:sz w:val="18"/>
      <w:szCs w:val="18"/>
    </w:rPr>
  </w:style>
  <w:style w:type="character" w:styleId="817" w:customStyle="1">
    <w:name w:val="页脚 Char"/>
    <w:basedOn w:val="811"/>
    <w:link w:val="813"/>
    <w:uiPriority w:val="0"/>
    <w:qFormat/>
    <w:rPr>
      <w:rFonts w:asciiTheme="minorHAnsi" w:hAnsiTheme="minorHAnsi" w:eastAsiaTheme="minorEastAsia" w:cstheme="minorBidi"/>
      <w:sz w:val="18"/>
      <w:szCs w:val="18"/>
    </w:rPr>
  </w:style>
  <w:style w:type="paragraph" w:styleId="818" w:customStyle="1">
    <w:name w:val="段"/>
    <w:next w:val="80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19" w:customStyle="1">
    <w:name w:val="BodyText1I2"/>
    <w:basedOn w:val="820"/>
    <w:uiPriority w:val="0"/>
    <w:qFormat/>
    <w:pPr>
      <w:ind w:left="420" w:firstLine="420"/>
      <w:jc w:val="both"/>
      <w:spacing w:after="120" w:line="240" w:lineRule="auto"/>
    </w:pPr>
    <w:rPr>
      <w:rFonts w:ascii="Calibri" w:hAnsi="Calibri" w:eastAsia="宋体"/>
      <w:sz w:val="21"/>
      <w:szCs w:val="22"/>
      <w:lang w:val="en-US" w:eastAsia="zh-CN" w:bidi="ar-SA"/>
    </w:rPr>
  </w:style>
  <w:style w:type="paragraph" w:styleId="820" w:customStyle="1">
    <w:name w:val="BodyTextIndent"/>
    <w:basedOn w:val="809"/>
    <w:next w:val="821"/>
    <w:uiPriority w:val="0"/>
    <w:qFormat/>
    <w:pPr>
      <w:ind w:firstLine="412"/>
      <w:jc w:val="both"/>
      <w:spacing w:line="280" w:lineRule="atLeast"/>
    </w:pPr>
    <w:rPr>
      <w:rFonts w:ascii="Courier New" w:hAnsi="Courier New"/>
      <w:sz w:val="21"/>
      <w:szCs w:val="20"/>
      <w:lang w:val="en-US" w:eastAsia="zh-CN" w:bidi="ar-SA"/>
    </w:rPr>
  </w:style>
  <w:style w:type="paragraph" w:styleId="821" w:customStyle="1">
    <w:name w:val="EnvelopeReturn"/>
    <w:basedOn w:val="809"/>
    <w:uiPriority w:val="0"/>
    <w:qFormat/>
    <w:pPr>
      <w:jc w:val="both"/>
    </w:pPr>
    <w:rPr>
      <w:rFonts w:ascii="Arial" w:hAnsi="Arial" w:eastAsia="宋体"/>
      <w:sz w:val="21"/>
      <w:szCs w:val="24"/>
      <w:lang w:val="en-US" w:eastAsia="zh-CN" w:bidi="ar-SA"/>
    </w:rPr>
  </w:style>
  <w:style w:type="character" w:styleId="822" w:customStyle="1">
    <w:name w:val="NormalCharacter"/>
    <w:uiPriority w:val="0"/>
    <w:semiHidden/>
    <w:qFormat/>
  </w:style>
  <w:style w:type="numbering" w:styleId="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孙慧慧</cp:lastModifiedBy>
  <cp:revision>295</cp:revision>
  <dcterms:created xsi:type="dcterms:W3CDTF">2014-10-29T12:08:00Z</dcterms:created>
  <dcterms:modified xsi:type="dcterms:W3CDTF">2024-04-30T08:52:59Z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3DDCD4413F7C46579BB6B5BCDA35549C_13</vt:lpwstr>
  </property>
</Properties>
</file>