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285"/>
        <w:jc w:val="left"/>
        <w:spacing w:line="500" w:lineRule="exact"/>
        <w:rPr>
          <w:rFonts w:hint="eastAsia" w:ascii="Times New Roman" w:hAnsi="Times New Roman" w:eastAsia="宋体" w:cs="宋体"/>
          <w:b/>
          <w:sz w:val="32"/>
          <w:szCs w:val="21"/>
          <w:lang w:eastAsia="zh-CN" w:bidi="ar"/>
        </w:rPr>
      </w:pPr>
      <w:r>
        <w:rPr>
          <w:rFonts w:hint="eastAsia" w:ascii="Times New Roman" w:hAnsi="Times New Roman" w:eastAsia="宋体" w:cs="宋体"/>
          <w:b/>
          <w:sz w:val="32"/>
          <w:szCs w:val="21"/>
          <w:lang w:bidi="ar"/>
        </w:rPr>
        <w:t xml:space="preserve">项目名称：</w:t>
      </w:r>
      <w:r>
        <w:rPr>
          <w:rFonts w:hint="eastAsia" w:ascii="Times New Roman" w:hAnsi="Times New Roman" w:cs="宋体"/>
          <w:b/>
          <w:sz w:val="32"/>
          <w:szCs w:val="21"/>
          <w:lang w:eastAsia="zh-CN" w:bidi="ar"/>
        </w:rPr>
        <w:t xml:space="preserve">宿迁市公安局2025年度食堂食材采购项目</w:t>
      </w:r>
      <w:r/>
    </w:p>
    <w:p>
      <w:pPr>
        <w:ind w:firstLine="1285"/>
        <w:jc w:val="left"/>
        <w:spacing w:line="500" w:lineRule="exact"/>
        <w:rPr>
          <w:rFonts w:hint="eastAsia" w:ascii="Times New Roman" w:hAnsi="Times New Roman" w:eastAsia="宋体" w:cs="宋体"/>
          <w:b/>
          <w:sz w:val="32"/>
          <w:szCs w:val="21"/>
          <w:lang w:bidi="ar"/>
        </w:rPr>
      </w:pPr>
      <w:r>
        <w:rPr>
          <w:rFonts w:hint="eastAsia" w:ascii="Times New Roman" w:hAnsi="Times New Roman" w:eastAsia="宋体" w:cs="宋体"/>
          <w:b/>
          <w:sz w:val="32"/>
          <w:szCs w:val="21"/>
          <w:lang w:bidi="ar"/>
        </w:rPr>
      </w:r>
      <w:r/>
    </w:p>
    <w:p>
      <w:pPr>
        <w:ind w:firstLine="1285"/>
        <w:jc w:val="left"/>
        <w:spacing w:line="500" w:lineRule="exact"/>
        <w:rPr>
          <w:rFonts w:hint="eastAsia" w:ascii="Times New Roman" w:hAnsi="Times New Roman" w:eastAsia="宋体" w:cs="宋体"/>
          <w:b/>
          <w:sz w:val="32"/>
          <w:szCs w:val="21"/>
          <w:lang w:eastAsia="zh-CN" w:bidi="ar"/>
        </w:rPr>
      </w:pPr>
      <w:r>
        <w:rPr>
          <w:rFonts w:hint="eastAsia" w:ascii="Times New Roman" w:hAnsi="Times New Roman" w:eastAsia="宋体" w:cs="宋体"/>
          <w:b/>
          <w:sz w:val="32"/>
          <w:szCs w:val="21"/>
          <w:lang w:bidi="ar"/>
        </w:rPr>
        <w:t xml:space="preserve">项目编号： </w:t>
      </w:r>
      <w:r>
        <w:rPr>
          <w:rFonts w:hint="eastAsia" w:ascii="Times New Roman" w:hAnsi="Times New Roman" w:cs="宋体"/>
          <w:b/>
          <w:sz w:val="32"/>
          <w:szCs w:val="21"/>
          <w:lang w:eastAsia="zh-CN" w:bidi="ar"/>
        </w:rPr>
        <w:t xml:space="preserve">JSZC-321300-SQTY-G2025-0011</w:t>
      </w:r>
      <w:r/>
    </w:p>
    <w:p>
      <w:pPr>
        <w:ind w:firstLine="1205"/>
        <w:jc w:val="left"/>
        <w:spacing w:line="500" w:lineRule="exact"/>
        <w:rPr>
          <w:rFonts w:hint="eastAsia" w:ascii="Times New Roman" w:hAnsi="Times New Roman"/>
          <w:b/>
          <w:sz w:val="30"/>
          <w:szCs w:val="30"/>
          <w:highlight w:val="none"/>
        </w:rPr>
      </w:pPr>
      <w:r>
        <w:rPr>
          <w:rFonts w:hint="eastAsia" w:ascii="Times New Roman" w:hAnsi="Times New Roman"/>
          <w:b/>
          <w:sz w:val="30"/>
          <w:szCs w:val="30"/>
          <w:highlight w:val="none"/>
        </w:rPr>
      </w:r>
      <w:r/>
    </w:p>
    <w:p>
      <w:pPr>
        <w:ind w:firstLine="1205"/>
        <w:jc w:val="left"/>
        <w:spacing w:line="500" w:lineRule="exact"/>
        <w:rPr>
          <w:rFonts w:hint="eastAsia" w:ascii="Times New Roman" w:hAnsi="Times New Roman"/>
          <w:b/>
          <w:sz w:val="30"/>
          <w:szCs w:val="30"/>
          <w:highlight w:val="none"/>
        </w:rPr>
      </w:pPr>
      <w:r>
        <w:rPr>
          <w:rFonts w:hint="eastAsia" w:ascii="Times New Roman" w:hAnsi="Times New Roman"/>
          <w:b/>
          <w:sz w:val="30"/>
          <w:szCs w:val="30"/>
          <w:highlight w:val="none"/>
        </w:rPr>
        <w:t xml:space="preserve">（服务类项目</w:t>
      </w:r>
      <w:r>
        <w:rPr>
          <w:rFonts w:ascii="Times New Roman" w:hAnsi="Times New Roman"/>
          <w:b/>
          <w:sz w:val="30"/>
          <w:szCs w:val="30"/>
          <w:highlight w:val="none"/>
        </w:rPr>
        <w:t xml:space="preserve">，</w:t>
      </w:r>
      <w:r>
        <w:rPr>
          <w:rFonts w:hint="eastAsia" w:ascii="Times New Roman" w:hAnsi="Times New Roman"/>
          <w:b/>
          <w:sz w:val="30"/>
          <w:szCs w:val="30"/>
          <w:highlight w:val="none"/>
          <w:lang w:val="en-US" w:eastAsia="zh-CN"/>
        </w:rPr>
        <w:t xml:space="preserve">非</w:t>
      </w:r>
      <w:r>
        <w:rPr>
          <w:rFonts w:hint="eastAsia" w:ascii="Times New Roman" w:hAnsi="Times New Roman"/>
          <w:b/>
          <w:sz w:val="30"/>
          <w:szCs w:val="30"/>
          <w:highlight w:val="none"/>
        </w:rPr>
        <w:t xml:space="preserve">专门面向中小企业）</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5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cs="宋体"/>
                <w:b/>
                <w:sz w:val="32"/>
                <w:szCs w:val="21"/>
                <w:lang w:bidi="ar"/>
              </w:rPr>
              <w:t xml:space="preserve">宿迁市公安局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cs="宋体"/>
                <w:b/>
                <w:sz w:val="32"/>
                <w:szCs w:val="21"/>
                <w:lang w:bidi="ar"/>
              </w:rPr>
            </w:pPr>
            <w:r>
              <w:rPr>
                <w:rFonts w:hint="eastAsia" w:ascii="Times New Roman" w:hAnsi="Times New Roman" w:cs="宋体"/>
                <w:b/>
                <w:sz w:val="32"/>
                <w:szCs w:val="21"/>
                <w:lang w:bidi="ar"/>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宋体"/>
                <w:b/>
                <w:sz w:val="32"/>
                <w:szCs w:val="21"/>
                <w:lang w:eastAsia="zh-CN" w:bidi="ar"/>
              </w:rPr>
            </w:pPr>
            <w:r>
              <w:rPr>
                <w:rFonts w:hint="eastAsia" w:ascii="Times New Roman" w:hAnsi="Times New Roman" w:cs="宋体"/>
                <w:b/>
                <w:sz w:val="32"/>
                <w:szCs w:val="21"/>
                <w:lang w:eastAsia="zh-CN" w:bidi="ar"/>
              </w:rPr>
              <w:t xml:space="preserve">宿迁泰元建设管理咨询有限公司</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5</w:t>
      </w:r>
      <w:r>
        <w:rPr>
          <w:rFonts w:hint="eastAsia" w:ascii="Arial" w:hAnsi="Arial" w:cs="宋体"/>
          <w:b/>
          <w:sz w:val="32"/>
          <w:szCs w:val="24"/>
          <w:lang w:bidi="ar"/>
        </w:rPr>
        <w:t xml:space="preserve">年0</w:t>
      </w:r>
      <w:r>
        <w:rPr>
          <w:rFonts w:hint="eastAsia" w:ascii="Arial" w:hAnsi="Arial" w:cs="宋体"/>
          <w:b/>
          <w:sz w:val="32"/>
          <w:szCs w:val="24"/>
          <w:lang w:val="en-US" w:eastAsia="zh-CN" w:bidi="ar"/>
        </w:rPr>
        <w:t xml:space="preserve">4</w:t>
      </w:r>
      <w:r>
        <w:rPr>
          <w:rFonts w:hint="eastAsia" w:ascii="Arial" w:hAnsi="Arial" w:cs="宋体"/>
          <w:b/>
          <w:sz w:val="32"/>
          <w:szCs w:val="24"/>
          <w:lang w:bidi="ar"/>
        </w:rPr>
        <w:t xml:space="preserve">月</w:t>
      </w:r>
      <w:r/>
    </w:p>
    <w:p>
      <w:pPr>
        <w:jc w:val="center"/>
        <w:keepLines/>
        <w:keepNext/>
        <w:pageBreakBefore/>
        <w:rPr>
          <w:b/>
          <w:sz w:val="44"/>
          <w:szCs w:val="44"/>
        </w:rPr>
      </w:pPr>
      <w:r>
        <w:rPr>
          <w:rFonts w:hint="eastAsia"/>
          <w:b/>
          <w:sz w:val="44"/>
          <w:szCs w:val="44"/>
        </w:rPr>
        <w:t xml:space="preserve">目 录</w:t>
      </w:r>
      <w:r/>
    </w:p>
    <w:p>
      <w:pPr>
        <w:pStyle w:val="826"/>
        <w:tabs>
          <w:tab w:val="right" w:pos="9185" w:leader="dot"/>
        </w:tabs>
      </w:pPr>
      <w:r>
        <w:fldChar w:fldCharType="begin"/>
      </w:r>
      <w:r>
        <w:instrText xml:space="preserve">TOC \o "1-1" \h \u </w:instrText>
      </w:r>
      <w:r>
        <w:fldChar w:fldCharType="separate"/>
      </w:r>
      <w:r>
        <w:fldChar w:fldCharType="begin"/>
      </w:r>
      <w:r>
        <w:instrText xml:space="preserve"> HYPERLINK \l _Toc26382 </w:instrText>
      </w:r>
      <w:r>
        <w:fldChar w:fldCharType="separate"/>
      </w:r>
      <w:r>
        <w:rPr>
          <w:rFonts w:hint="eastAsia" w:eastAsia="黑体"/>
        </w:rPr>
        <w:t xml:space="preserve">第一章  投标邀请</w:t>
      </w:r>
      <w:r>
        <w:tab/>
      </w:r>
      <w:r>
        <w:fldChar w:fldCharType="begin"/>
      </w:r>
      <w:r>
        <w:instrText xml:space="preserve"> PAGEREF _Toc26382 \h </w:instrText>
      </w:r>
      <w:r>
        <w:fldChar w:fldCharType="separate"/>
      </w:r>
      <w:r>
        <w:t xml:space="preserve">3</w:t>
      </w:r>
      <w:r>
        <w:fldChar w:fldCharType="end"/>
      </w:r>
      <w:r>
        <w:fldChar w:fldCharType="end"/>
      </w:r>
      <w:r/>
    </w:p>
    <w:p>
      <w:pPr>
        <w:pStyle w:val="826"/>
        <w:tabs>
          <w:tab w:val="right" w:pos="9185" w:leader="dot"/>
        </w:tabs>
      </w:pPr>
      <w:r>
        <w:fldChar w:fldCharType="begin"/>
      </w:r>
      <w:r>
        <w:instrText xml:space="preserve"> HYPERLINK \l _Toc4154 </w:instrText>
      </w:r>
      <w:r>
        <w:fldChar w:fldCharType="separate"/>
      </w:r>
      <w:r>
        <w:rPr>
          <w:rFonts w:hint="eastAsia" w:eastAsia="黑体"/>
        </w:rPr>
        <w:t xml:space="preserve">第二章  投标人须知</w:t>
      </w:r>
      <w:r>
        <w:tab/>
      </w:r>
      <w:r>
        <w:fldChar w:fldCharType="begin"/>
      </w:r>
      <w:r>
        <w:instrText xml:space="preserve"> PAGEREF _Toc4154 \h </w:instrText>
      </w:r>
      <w:r>
        <w:fldChar w:fldCharType="separate"/>
      </w:r>
      <w:r>
        <w:t xml:space="preserve">5</w:t>
      </w:r>
      <w:r>
        <w:fldChar w:fldCharType="end"/>
      </w:r>
      <w:r>
        <w:fldChar w:fldCharType="end"/>
      </w:r>
      <w:r/>
    </w:p>
    <w:p>
      <w:pPr>
        <w:pStyle w:val="826"/>
        <w:tabs>
          <w:tab w:val="right" w:pos="9185" w:leader="dot"/>
        </w:tabs>
      </w:pPr>
      <w:r>
        <w:fldChar w:fldCharType="begin"/>
      </w:r>
      <w:r>
        <w:instrText xml:space="preserve"> HYPERLINK \l _Toc17096 </w:instrText>
      </w:r>
      <w:r>
        <w:fldChar w:fldCharType="separate"/>
      </w:r>
      <w:r>
        <w:rPr>
          <w:rFonts w:hint="eastAsia" w:ascii="Calibri" w:hAnsi="Calibri" w:eastAsia="宋体" w:cs="Times New Roman"/>
          <w:szCs w:val="44"/>
        </w:rPr>
        <w:t xml:space="preserve">第三章  资格审查及评标方法</w:t>
      </w:r>
      <w:r>
        <w:tab/>
      </w:r>
      <w:r>
        <w:fldChar w:fldCharType="begin"/>
      </w:r>
      <w:r>
        <w:instrText xml:space="preserve"> PAGEREF _Toc17096 \h </w:instrText>
      </w:r>
      <w:r>
        <w:fldChar w:fldCharType="separate"/>
      </w:r>
      <w:r>
        <w:t xml:space="preserve">19</w:t>
      </w:r>
      <w:r>
        <w:fldChar w:fldCharType="end"/>
      </w:r>
      <w:r>
        <w:fldChar w:fldCharType="end"/>
      </w:r>
      <w:r/>
    </w:p>
    <w:p>
      <w:pPr>
        <w:pStyle w:val="826"/>
        <w:tabs>
          <w:tab w:val="right" w:pos="9185" w:leader="dot"/>
        </w:tabs>
      </w:pPr>
      <w:r>
        <w:fldChar w:fldCharType="begin"/>
      </w:r>
      <w:r>
        <w:instrText xml:space="preserve"> HYPERLINK \l _Toc30872 </w:instrText>
      </w:r>
      <w:r>
        <w:fldChar w:fldCharType="separate"/>
      </w:r>
      <w:r>
        <w:rPr>
          <w:rFonts w:hint="eastAsia"/>
          <w:szCs w:val="44"/>
        </w:rPr>
        <w:t xml:space="preserve">第四章</w:t>
      </w:r>
      <w:r>
        <w:rPr>
          <w:szCs w:val="44"/>
        </w:rPr>
        <w:t xml:space="preserve">  </w:t>
      </w:r>
      <w:r>
        <w:rPr>
          <w:rFonts w:hint="eastAsia"/>
          <w:szCs w:val="44"/>
        </w:rPr>
        <w:t xml:space="preserve">采购需求</w:t>
      </w:r>
      <w:r>
        <w:tab/>
      </w:r>
      <w:r>
        <w:fldChar w:fldCharType="begin"/>
      </w:r>
      <w:r>
        <w:instrText xml:space="preserve"> PAGEREF _Toc30872 \h </w:instrText>
      </w:r>
      <w:r>
        <w:fldChar w:fldCharType="separate"/>
      </w:r>
      <w:r>
        <w:t xml:space="preserve">22</w:t>
      </w:r>
      <w:r>
        <w:fldChar w:fldCharType="end"/>
      </w:r>
      <w:r>
        <w:fldChar w:fldCharType="end"/>
      </w:r>
      <w:r/>
    </w:p>
    <w:p>
      <w:pPr>
        <w:pStyle w:val="826"/>
        <w:tabs>
          <w:tab w:val="right" w:pos="9185" w:leader="dot"/>
        </w:tabs>
      </w:pPr>
      <w:r>
        <w:fldChar w:fldCharType="begin"/>
      </w:r>
      <w:r>
        <w:instrText xml:space="preserve"> HYPERLINK \l _Toc10155 </w:instrText>
      </w:r>
      <w:r>
        <w:fldChar w:fldCharType="separate"/>
      </w:r>
      <w:r>
        <w:rPr>
          <w:rFonts w:hint="eastAsia" w:ascii="Calibri" w:hAnsi="Calibri" w:eastAsia="宋体" w:cs="Times New Roman"/>
          <w:szCs w:val="44"/>
        </w:rPr>
        <w:t xml:space="preserve">第五章</w:t>
      </w:r>
      <w:r>
        <w:rPr>
          <w:rFonts w:ascii="Calibri" w:hAnsi="Calibri" w:eastAsia="宋体" w:cs="Times New Roman"/>
          <w:szCs w:val="44"/>
        </w:rPr>
        <w:t xml:space="preserve">  </w:t>
      </w:r>
      <w:r>
        <w:rPr>
          <w:rFonts w:hint="eastAsia" w:ascii="Calibri" w:hAnsi="Calibri" w:eastAsia="宋体" w:cs="Times New Roman"/>
          <w:szCs w:val="44"/>
        </w:rPr>
        <w:t xml:space="preserve">合同文本</w:t>
      </w:r>
      <w:r>
        <w:tab/>
      </w:r>
      <w:r>
        <w:fldChar w:fldCharType="begin"/>
      </w:r>
      <w:r>
        <w:instrText xml:space="preserve"> PAGEREF _Toc10155 \h </w:instrText>
      </w:r>
      <w:r>
        <w:fldChar w:fldCharType="separate"/>
      </w:r>
      <w:r>
        <w:t xml:space="preserve">22</w:t>
      </w:r>
      <w:r>
        <w:fldChar w:fldCharType="end"/>
      </w:r>
      <w:r>
        <w:fldChar w:fldCharType="end"/>
      </w:r>
      <w:r/>
    </w:p>
    <w:p>
      <w:pPr>
        <w:pStyle w:val="826"/>
        <w:tabs>
          <w:tab w:val="right" w:pos="9185" w:leader="dot"/>
        </w:tabs>
      </w:pPr>
      <w:r>
        <w:fldChar w:fldCharType="begin"/>
      </w:r>
      <w:r>
        <w:instrText xml:space="preserve"> HYPERLINK \l _Toc15897 </w:instrText>
      </w:r>
      <w:r>
        <w:fldChar w:fldCharType="separate"/>
      </w:r>
      <w:r>
        <w:rPr>
          <w:rFonts w:hint="eastAsia"/>
          <w:szCs w:val="44"/>
        </w:rPr>
        <w:t xml:space="preserve">第六章  投标文件格式</w:t>
      </w:r>
      <w:r>
        <w:tab/>
      </w:r>
      <w:r>
        <w:fldChar w:fldCharType="begin"/>
      </w:r>
      <w:r>
        <w:instrText xml:space="preserve"> PAGEREF _Toc15897 \h </w:instrText>
      </w:r>
      <w:r>
        <w:fldChar w:fldCharType="separate"/>
      </w:r>
      <w:r>
        <w:t xml:space="preserve">46</w:t>
      </w:r>
      <w:r>
        <w:fldChar w:fldCharType="end"/>
      </w:r>
      <w:r>
        <w:fldChar w:fldCharType="end"/>
      </w:r>
      <w:r/>
    </w:p>
    <w:p>
      <w: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0" w:name="_Toc81575189"/>
      <w:r/>
      <w:bookmarkStart w:id="1" w:name="_Toc81575152"/>
      <w:r/>
      <w:r/>
    </w:p>
    <w:p>
      <w:pPr>
        <w:pStyle w:val="1237"/>
      </w:pPr>
      <w:r/>
      <w:bookmarkStart w:id="2" w:name="_Toc25722"/>
      <w:r/>
      <w:bookmarkStart w:id="3" w:name="_Toc30943"/>
      <w:r/>
      <w:r/>
    </w:p>
    <w:p>
      <w:pPr>
        <w:pStyle w:val="1237"/>
        <w:rPr>
          <w:rFonts w:hint="eastAsia"/>
        </w:rPr>
      </w:pPr>
      <w:r>
        <w:rPr>
          <w:rFonts w:hint="eastAsia"/>
        </w:rPr>
      </w:r>
      <w:r/>
    </w:p>
    <w:p>
      <w:pPr>
        <w:pStyle w:val="786"/>
        <w:jc w:val="center"/>
        <w:spacing w:before="200"/>
        <w:rPr>
          <w:rFonts w:hint="eastAsia" w:eastAsia="黑体"/>
          <w:sz w:val="44"/>
        </w:rPr>
      </w:pPr>
      <w:r/>
      <w:bookmarkStart w:id="4" w:name="_Toc26382"/>
      <w:r>
        <w:rPr>
          <w:rFonts w:hint="eastAsia" w:eastAsia="黑体"/>
          <w:sz w:val="44"/>
        </w:rPr>
        <w:t xml:space="preserve">第一章  投标邀请</w:t>
      </w:r>
      <w:bookmarkEnd w:id="0"/>
      <w:r/>
      <w:bookmarkEnd w:id="1"/>
      <w:r/>
      <w:bookmarkEnd w:id="2"/>
      <w:r/>
      <w:bookmarkEnd w:id="3"/>
      <w:r/>
      <w:bookmarkEnd w:id="4"/>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宿迁市公安局</w:t>
      </w:r>
      <w:r>
        <w:rPr>
          <w:rFonts w:hint="eastAsia" w:ascii="宋体" w:hAnsi="宋体"/>
          <w:sz w:val="24"/>
          <w:szCs w:val="24"/>
        </w:rPr>
        <w:t xml:space="preserve">的委托，</w:t>
      </w:r>
      <w:r>
        <w:rPr>
          <w:rFonts w:hint="eastAsia" w:ascii="宋体" w:hAnsi="宋体"/>
          <w:sz w:val="24"/>
          <w:szCs w:val="24"/>
          <w:u w:val="single"/>
          <w:lang w:eastAsia="zh-CN"/>
        </w:rPr>
        <w:t xml:space="preserve">宿迁泰元建设管理咨询有限公司</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宿迁市公安局2025年度食堂食材采购项目</w:t>
      </w:r>
      <w:r>
        <w:rPr>
          <w:rFonts w:hint="eastAsia" w:ascii="宋体" w:hAnsi="宋体"/>
          <w:sz w:val="24"/>
          <w:szCs w:val="24"/>
        </w:rPr>
        <w:t xml:space="preserve">(</w:t>
      </w:r>
      <w:r>
        <w:rPr>
          <w:rFonts w:hint="eastAsia" w:ascii="宋体" w:hAnsi="宋体"/>
          <w:sz w:val="24"/>
          <w:szCs w:val="24"/>
          <w:u w:val="single"/>
          <w:lang w:eastAsia="zh-CN"/>
        </w:rPr>
        <w:t xml:space="preserve">JSZC-321300-SQTY-G2025-0011</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lang w:eastAsia="zh-CN"/>
        </w:rPr>
        <w:t xml:space="preserve">宿迁市公安局2025年度食堂食材采购项目</w:t>
      </w:r>
      <w:r>
        <w:rPr>
          <w:rFonts w:hint="eastAsia" w:ascii="Times New Roman" w:hAnsi="Times New Roman" w:cs="方正仿宋_GBK"/>
          <w:sz w:val="24"/>
          <w:szCs w:val="24"/>
        </w:rPr>
        <w:t xml:space="preserve">招标项目的潜在投标人可在</w:t>
      </w:r>
      <w:r>
        <w:rPr>
          <w:rFonts w:hint="eastAsia" w:ascii="Times New Roman" w:hAnsi="Times New Roman" w:cs="方正仿宋_GBK"/>
          <w:sz w:val="24"/>
          <w:szCs w:val="24"/>
          <w:u w:val="none"/>
        </w:rPr>
        <w:t xml:space="preserve">“江苏政府采购网”、“宿迁市政府采购网”自行免费</w:t>
      </w:r>
      <w:r>
        <w:rPr>
          <w:rFonts w:hint="eastAsia" w:ascii="Times New Roman" w:hAnsi="Times New Roman" w:cs="方正仿宋_GBK"/>
          <w:sz w:val="24"/>
          <w:szCs w:val="24"/>
        </w:rPr>
        <w:t xml:space="preserve">获取招标文件，并</w:t>
      </w:r>
      <w:r>
        <w:rPr>
          <w:rFonts w:hint="eastAsia" w:ascii="Times New Roman" w:hAnsi="Times New Roman" w:cs="仿宋"/>
          <w:sz w:val="24"/>
          <w:szCs w:val="24"/>
        </w:rPr>
        <w:t xml:space="preserve">于2025年</w:t>
      </w:r>
      <w:r>
        <w:rPr>
          <w:rFonts w:hint="eastAsia" w:ascii="Times New Roman" w:hAnsi="Times New Roman" w:cs="仿宋"/>
          <w:sz w:val="24"/>
          <w:szCs w:val="24"/>
          <w:lang w:val="en-US" w:eastAsia="zh-CN"/>
        </w:rPr>
        <w:t xml:space="preserve">5</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20</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30</w:t>
      </w:r>
      <w:r>
        <w:rPr>
          <w:rFonts w:hint="eastAsia" w:ascii="Times New Roman" w:hAnsi="Times New Roman" w:cs="仿宋"/>
          <w:sz w:val="24"/>
          <w:szCs w:val="24"/>
        </w:rPr>
        <w:t xml:space="preserve">分（北京时间）前递交投标文件。</w:t>
      </w:r>
      <w:r/>
    </w:p>
    <w:p>
      <w:pPr>
        <w:pStyle w:val="787"/>
        <w:ind w:firstLine="643"/>
        <w:spacing w:before="0" w:after="0" w:line="480" w:lineRule="exact"/>
        <w:rPr>
          <w:rFonts w:hint="eastAsia" w:eastAsia="宋体" w:cs="Arial"/>
          <w:bCs/>
          <w:szCs w:val="22"/>
        </w:rPr>
      </w:pPr>
      <w:r/>
      <w:bookmarkStart w:id="5" w:name="_Toc28359079"/>
      <w:r/>
      <w:bookmarkStart w:id="6" w:name="_Toc35393621"/>
      <w:r/>
      <w:bookmarkStart w:id="7" w:name="_Toc38985263"/>
      <w:r/>
      <w:bookmarkStart w:id="8" w:name="_Toc28359002"/>
      <w:r/>
      <w:bookmarkStart w:id="9" w:name="_Toc2584"/>
      <w:r/>
      <w:bookmarkStart w:id="10" w:name="_Toc35393790"/>
      <w:r/>
      <w:bookmarkStart w:id="11" w:name="_Hlk24379207"/>
      <w:r>
        <w:rPr>
          <w:rFonts w:hint="eastAsia" w:eastAsia="宋体" w:cs="Arial"/>
          <w:bCs/>
          <w:szCs w:val="22"/>
        </w:rPr>
        <w:t xml:space="preserve">一、项目基本情况</w:t>
      </w:r>
      <w:bookmarkEnd w:id="5"/>
      <w:r/>
      <w:bookmarkEnd w:id="6"/>
      <w:r/>
      <w:bookmarkEnd w:id="7"/>
      <w:r/>
      <w:bookmarkEnd w:id="8"/>
      <w:r/>
      <w:bookmarkEnd w:id="9"/>
      <w:r/>
      <w:bookmarkEnd w:id="10"/>
      <w:r/>
      <w:r/>
    </w:p>
    <w:p>
      <w:pPr>
        <w:ind w:firstLine="480"/>
        <w:spacing w:line="480" w:lineRule="exact"/>
        <w:rPr>
          <w:rFonts w:hint="eastAsia" w:ascii="Times New Roman" w:hAnsi="Times New Roman"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JSZC-321300-SQTY-G2025-0011</w:t>
      </w:r>
      <w:r/>
    </w:p>
    <w:p>
      <w:pPr>
        <w:ind w:firstLine="480"/>
        <w:spacing w:line="480" w:lineRule="exact"/>
        <w:rPr>
          <w:rFonts w:hint="eastAsia" w:ascii="Times New Roman" w:hAnsi="Times New Roman" w:cs="仿宋"/>
          <w:sz w:val="24"/>
          <w:szCs w:val="24"/>
          <w:lang w:eastAsia="zh-CN"/>
        </w:rPr>
      </w:pPr>
      <w:r>
        <w:rPr>
          <w:rFonts w:hint="eastAsia" w:ascii="Times New Roman" w:hAnsi="Times New Roman" w:cs="仿宋"/>
          <w:sz w:val="24"/>
          <w:szCs w:val="24"/>
        </w:rPr>
        <w:t xml:space="preserve">2.项目名称：</w:t>
      </w:r>
      <w:bookmarkEnd w:id="11"/>
      <w:r>
        <w:rPr>
          <w:rFonts w:hint="eastAsia" w:ascii="Times New Roman" w:hAnsi="Times New Roman" w:cs="仿宋"/>
          <w:sz w:val="24"/>
          <w:szCs w:val="24"/>
          <w:lang w:eastAsia="zh-CN"/>
        </w:rPr>
        <w:t xml:space="preserve">宿迁市公安局2025年度食堂食材采购项目</w:t>
      </w:r>
      <w:r/>
    </w:p>
    <w:p>
      <w:pPr>
        <w:ind w:firstLine="480"/>
        <w:spacing w:line="48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3.预算金额：</w:t>
      </w:r>
      <w:r>
        <w:rPr>
          <w:rFonts w:hint="eastAsia" w:ascii="Times New Roman" w:hAnsi="Times New Roman" w:cs="仿宋"/>
          <w:sz w:val="24"/>
          <w:szCs w:val="24"/>
          <w:lang w:val="en-US" w:eastAsia="zh-CN"/>
        </w:rPr>
        <w:t xml:space="preserve">1100</w:t>
      </w:r>
      <w:r>
        <w:rPr>
          <w:rFonts w:hint="eastAsia" w:ascii="Times New Roman" w:hAnsi="Times New Roman" w:eastAsia="宋体" w:cs="仿宋"/>
          <w:sz w:val="24"/>
          <w:szCs w:val="24"/>
          <w:lang w:val="en-US" w:eastAsia="zh-CN"/>
        </w:rPr>
        <w:t xml:space="preserve">万元</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采购包1：</w:t>
      </w:r>
      <w:r>
        <w:rPr>
          <w:rFonts w:hint="eastAsia" w:ascii="Times New Roman" w:hAnsi="Times New Roman" w:cs="仿宋"/>
          <w:sz w:val="24"/>
          <w:szCs w:val="24"/>
          <w:lang w:val="en-US" w:eastAsia="zh-CN"/>
        </w:rPr>
        <w:t xml:space="preserve">425</w:t>
      </w:r>
      <w:r>
        <w:rPr>
          <w:rFonts w:hint="eastAsia" w:ascii="Times New Roman" w:hAnsi="Times New Roman" w:eastAsia="宋体" w:cs="仿宋"/>
          <w:sz w:val="24"/>
          <w:szCs w:val="24"/>
          <w:lang w:val="en-US" w:eastAsia="zh-CN"/>
        </w:rPr>
        <w:t xml:space="preserve">万元；采购包2：</w:t>
      </w:r>
      <w:r>
        <w:rPr>
          <w:rFonts w:hint="eastAsia" w:ascii="Times New Roman" w:hAnsi="Times New Roman" w:cs="仿宋"/>
          <w:sz w:val="24"/>
          <w:szCs w:val="24"/>
          <w:lang w:val="en-US" w:eastAsia="zh-CN"/>
        </w:rPr>
        <w:t xml:space="preserve">384</w:t>
      </w:r>
      <w:r>
        <w:rPr>
          <w:rFonts w:hint="eastAsia" w:ascii="Times New Roman" w:hAnsi="Times New Roman" w:eastAsia="宋体" w:cs="仿宋"/>
          <w:sz w:val="24"/>
          <w:szCs w:val="24"/>
          <w:lang w:val="en-US" w:eastAsia="zh-CN"/>
        </w:rPr>
        <w:t xml:space="preserve">万元；采购包3：</w:t>
      </w:r>
      <w:r>
        <w:rPr>
          <w:rFonts w:hint="eastAsia" w:ascii="Times New Roman" w:hAnsi="Times New Roman" w:cs="仿宋"/>
          <w:sz w:val="24"/>
          <w:szCs w:val="24"/>
          <w:lang w:val="en-US" w:eastAsia="zh-CN"/>
        </w:rPr>
        <w:t xml:space="preserve">291</w:t>
      </w:r>
      <w:r>
        <w:rPr>
          <w:rFonts w:hint="eastAsia" w:ascii="Times New Roman" w:hAnsi="Times New Roman" w:eastAsia="宋体" w:cs="仿宋"/>
          <w:sz w:val="24"/>
          <w:szCs w:val="24"/>
          <w:lang w:val="en-US" w:eastAsia="zh-CN"/>
        </w:rPr>
        <w:t xml:space="preserve">万元</w:t>
      </w:r>
      <w:r>
        <w:rPr>
          <w:rFonts w:hint="eastAsia" w:ascii="Times New Roman" w:hAnsi="Times New Roman" w:cs="仿宋"/>
          <w:sz w:val="24"/>
          <w:szCs w:val="24"/>
          <w:lang w:val="en-US" w:eastAsia="zh-CN"/>
        </w:rPr>
        <w:t xml:space="preserve">）</w:t>
      </w:r>
      <w:r/>
    </w:p>
    <w:p>
      <w:pPr>
        <w:ind w:firstLine="480"/>
        <w:spacing w:line="480" w:lineRule="exact"/>
        <w:rPr>
          <w:rFonts w:hint="eastAsia" w:ascii="Times New Roman" w:hAnsi="Times New Roman" w:cs="仿宋"/>
          <w:sz w:val="24"/>
          <w:szCs w:val="24"/>
          <w:lang w:val="en-US" w:eastAsia="zh-CN"/>
        </w:rPr>
      </w:pPr>
      <w:r>
        <w:rPr>
          <w:rFonts w:hint="eastAsia" w:ascii="Times New Roman" w:hAnsi="Times New Roman" w:eastAsia="宋体" w:cs="仿宋"/>
          <w:sz w:val="24"/>
          <w:szCs w:val="24"/>
          <w:lang w:val="en-US" w:eastAsia="zh-CN"/>
        </w:rPr>
        <w:t xml:space="preserve">4.最高限价（如有）：</w:t>
      </w:r>
      <w:r>
        <w:rPr>
          <w:rFonts w:hint="eastAsia" w:ascii="Times New Roman" w:hAnsi="Times New Roman" w:cs="仿宋"/>
          <w:sz w:val="24"/>
          <w:szCs w:val="24"/>
          <w:lang w:val="en-US" w:eastAsia="zh-CN"/>
        </w:rPr>
        <w:t xml:space="preserve">950</w:t>
      </w:r>
      <w:r>
        <w:rPr>
          <w:rFonts w:hint="eastAsia" w:ascii="Times New Roman" w:hAnsi="Times New Roman" w:eastAsia="宋体" w:cs="仿宋"/>
          <w:sz w:val="24"/>
          <w:szCs w:val="24"/>
          <w:lang w:val="en-US" w:eastAsia="zh-CN"/>
        </w:rPr>
        <w:t xml:space="preserve">万元（采购包1：</w:t>
      </w:r>
      <w:r>
        <w:rPr>
          <w:rFonts w:hint="eastAsia" w:ascii="Times New Roman" w:hAnsi="Times New Roman" w:cs="仿宋"/>
          <w:sz w:val="24"/>
          <w:szCs w:val="24"/>
          <w:lang w:val="en-US" w:eastAsia="zh-CN"/>
        </w:rPr>
        <w:t xml:space="preserve">375</w:t>
      </w:r>
      <w:r>
        <w:rPr>
          <w:rFonts w:hint="eastAsia" w:ascii="Times New Roman" w:hAnsi="Times New Roman" w:eastAsia="宋体" w:cs="仿宋"/>
          <w:sz w:val="24"/>
          <w:szCs w:val="24"/>
          <w:lang w:val="en-US" w:eastAsia="zh-CN"/>
        </w:rPr>
        <w:t xml:space="preserve">万元；采购包2：</w:t>
      </w:r>
      <w:r>
        <w:rPr>
          <w:rFonts w:hint="eastAsia" w:ascii="Times New Roman" w:hAnsi="Times New Roman" w:cs="仿宋"/>
          <w:sz w:val="24"/>
          <w:szCs w:val="24"/>
          <w:lang w:val="en-US" w:eastAsia="zh-CN"/>
        </w:rPr>
        <w:t xml:space="preserve">334</w:t>
      </w:r>
      <w:r>
        <w:rPr>
          <w:rFonts w:hint="eastAsia" w:ascii="Times New Roman" w:hAnsi="Times New Roman" w:eastAsia="宋体" w:cs="仿宋"/>
          <w:sz w:val="24"/>
          <w:szCs w:val="24"/>
          <w:lang w:val="en-US" w:eastAsia="zh-CN"/>
        </w:rPr>
        <w:t xml:space="preserve">万元；采购包3：</w:t>
      </w:r>
      <w:r>
        <w:rPr>
          <w:rFonts w:hint="eastAsia" w:ascii="Times New Roman" w:hAnsi="Times New Roman" w:cs="仿宋"/>
          <w:sz w:val="24"/>
          <w:szCs w:val="24"/>
          <w:lang w:val="en-US" w:eastAsia="zh-CN"/>
        </w:rPr>
        <w:t xml:space="preserve">241</w:t>
      </w:r>
      <w:r>
        <w:rPr>
          <w:rFonts w:hint="eastAsia" w:ascii="Times New Roman" w:hAnsi="Times New Roman" w:eastAsia="宋体" w:cs="仿宋"/>
          <w:sz w:val="24"/>
          <w:szCs w:val="24"/>
          <w:lang w:val="en-US" w:eastAsia="zh-CN"/>
        </w:rPr>
        <w:t xml:space="preserve">万元）本项目按投标费率（折扣）报价，投标折扣以%为单位，最高不得超过100%进行报价，结算价款按实际发生的费用*中标折扣</w:t>
      </w:r>
      <w:r>
        <w:rPr>
          <w:rFonts w:hint="eastAsia" w:ascii="Times New Roman" w:hAnsi="Times New Roman" w:cs="仿宋"/>
          <w:sz w:val="24"/>
          <w:szCs w:val="24"/>
          <w:lang w:val="en-US" w:eastAsia="zh-CN"/>
        </w:rPr>
        <w:t xml:space="preserve">。</w:t>
      </w:r>
      <w:r/>
    </w:p>
    <w:p>
      <w:pPr>
        <w:ind w:firstLine="480"/>
        <w:spacing w:line="480" w:lineRule="exact"/>
        <w:rPr>
          <w:rFonts w:hint="eastAsia" w:ascii="宋体" w:hAnsi="宋体" w:eastAsia="宋体" w:cs="方正仿宋_GBK"/>
          <w:color w:val="000000"/>
          <w:sz w:val="24"/>
          <w:szCs w:val="24"/>
          <w:lang w:val="en-US" w:eastAsia="zh-CN"/>
        </w:rPr>
      </w:pPr>
      <w:r>
        <w:rPr>
          <w:rFonts w:hint="eastAsia" w:ascii="Times New Roman" w:hAnsi="Times New Roman" w:eastAsia="宋体" w:cs="仿宋"/>
          <w:sz w:val="24"/>
          <w:szCs w:val="24"/>
          <w:lang w:val="en-US" w:eastAsia="zh-CN"/>
        </w:rPr>
        <w:t xml:space="preserve"> 价格确定：</w:t>
      </w:r>
      <w:r>
        <w:rPr>
          <w:rFonts w:hint="eastAsia" w:ascii="Times New Roman" w:hAnsi="Times New Roman" w:cs="仿宋"/>
          <w:sz w:val="24"/>
          <w:szCs w:val="24"/>
          <w:lang w:val="en-US" w:eastAsia="zh-CN"/>
        </w:rPr>
        <w:t xml:space="preserve">本项目</w:t>
      </w:r>
      <w:r>
        <w:rPr>
          <w:rFonts w:hint="eastAsia" w:ascii="宋体" w:hAnsi="宋体" w:eastAsia="宋体" w:cs="方正仿宋_GBK"/>
          <w:color w:val="000000"/>
          <w:sz w:val="24"/>
          <w:szCs w:val="24"/>
          <w:lang w:val="en-US" w:eastAsia="zh-CN"/>
        </w:rPr>
        <w:t xml:space="preserve">所有货物按“宿迁阳光物价网”（网址：http://ygwj.fgw.suqian.gov.cn/ ）公布的每日主副食品价格平均价格*</w:t>
      </w:r>
      <w:r>
        <w:rPr>
          <w:rFonts w:hint="eastAsia" w:ascii="宋体" w:hAnsi="宋体" w:cs="方正仿宋_GBK"/>
          <w:color w:val="000000"/>
          <w:sz w:val="24"/>
          <w:szCs w:val="24"/>
          <w:lang w:val="en-US" w:eastAsia="zh-CN"/>
        </w:rPr>
        <w:t xml:space="preserve">中标折扣</w:t>
      </w:r>
      <w:r>
        <w:rPr>
          <w:rFonts w:hint="eastAsia" w:ascii="宋体" w:hAnsi="宋体" w:eastAsia="宋体" w:cs="方正仿宋_GBK"/>
          <w:color w:val="000000"/>
          <w:sz w:val="24"/>
          <w:szCs w:val="24"/>
          <w:lang w:val="en-US" w:eastAsia="zh-CN"/>
        </w:rPr>
        <w:t xml:space="preserve">*实际数量进行结算，如遇宿迁阳光物价网没有该类食品，乙方应提前通知甲方，经双方协商后进行调整确认，原则上按寻找到的其他市场价格*投标时折扣率*实际数量结算。</w:t>
      </w:r>
      <w:r/>
    </w:p>
    <w:p>
      <w:pPr>
        <w:ind w:firstLine="480"/>
        <w:spacing w:line="48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5.合同履行期限：1年</w:t>
      </w:r>
      <w:r/>
    </w:p>
    <w:p>
      <w:pPr>
        <w:ind w:firstLine="480"/>
        <w:spacing w:line="48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6.采购需求：宿迁市公安局食堂原材料采购项目，共分为</w:t>
      </w:r>
      <w:r>
        <w:rPr>
          <w:rFonts w:hint="eastAsia" w:ascii="Times New Roman" w:hAnsi="Times New Roman" w:cs="仿宋"/>
          <w:sz w:val="24"/>
          <w:szCs w:val="24"/>
          <w:lang w:val="en-US" w:eastAsia="zh-CN"/>
        </w:rPr>
        <w:t xml:space="preserve">三</w:t>
      </w:r>
      <w:r>
        <w:rPr>
          <w:rFonts w:hint="eastAsia" w:ascii="Times New Roman" w:hAnsi="Times New Roman" w:eastAsia="宋体" w:cs="仿宋"/>
          <w:sz w:val="24"/>
          <w:szCs w:val="24"/>
          <w:lang w:val="en-US" w:eastAsia="zh-CN"/>
        </w:rPr>
        <w:t xml:space="preserve">个</w:t>
      </w:r>
      <w:r>
        <w:rPr>
          <w:rFonts w:hint="eastAsia" w:ascii="Times New Roman" w:hAnsi="Times New Roman" w:cs="仿宋"/>
          <w:sz w:val="24"/>
          <w:szCs w:val="24"/>
          <w:lang w:val="en-US" w:eastAsia="zh-CN"/>
        </w:rPr>
        <w:t xml:space="preserve">采购包</w:t>
      </w:r>
      <w:r>
        <w:rPr>
          <w:rFonts w:hint="eastAsia" w:ascii="Times New Roman" w:hAnsi="Times New Roman" w:eastAsia="宋体" w:cs="仿宋"/>
          <w:sz w:val="24"/>
          <w:szCs w:val="24"/>
          <w:lang w:val="en-US" w:eastAsia="zh-CN"/>
        </w:rPr>
        <w:t xml:space="preserve">，分别是采购包1：生鲜畜肉（冰鲜/生鲜）、冷冻品类</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采购包2</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果蔬、干货调料</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豆制品类</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采购包3</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水产、活禽肉、蛋类各</w:t>
      </w:r>
      <w:r>
        <w:rPr>
          <w:rFonts w:hint="eastAsia" w:ascii="Times New Roman" w:hAnsi="Times New Roman" w:cs="仿宋"/>
          <w:sz w:val="24"/>
          <w:szCs w:val="24"/>
          <w:lang w:val="en-US" w:eastAsia="zh-CN"/>
        </w:rPr>
        <w:t xml:space="preserve">采购包</w:t>
      </w:r>
      <w:r>
        <w:rPr>
          <w:rFonts w:hint="eastAsia" w:ascii="Times New Roman" w:hAnsi="Times New Roman" w:eastAsia="宋体" w:cs="仿宋"/>
          <w:sz w:val="24"/>
          <w:szCs w:val="24"/>
          <w:lang w:val="en-US" w:eastAsia="zh-CN"/>
        </w:rPr>
        <w:t xml:space="preserve">拟采购一家</w:t>
      </w:r>
      <w:r>
        <w:rPr>
          <w:rFonts w:hint="eastAsia" w:ascii="Times New Roman" w:hAnsi="Times New Roman" w:cs="仿宋"/>
          <w:sz w:val="24"/>
          <w:szCs w:val="24"/>
          <w:lang w:val="en-US" w:eastAsia="zh-CN"/>
        </w:rPr>
        <w:t xml:space="preserve">投标人</w:t>
      </w:r>
      <w:r>
        <w:rPr>
          <w:rFonts w:hint="eastAsia" w:ascii="Times New Roman" w:hAnsi="Times New Roman" w:eastAsia="宋体" w:cs="仿宋"/>
          <w:sz w:val="24"/>
          <w:szCs w:val="24"/>
          <w:lang w:val="en-US" w:eastAsia="zh-CN"/>
        </w:rPr>
        <w:t xml:space="preserve">进行配送服务。</w:t>
      </w:r>
      <w:r/>
    </w:p>
    <w:p>
      <w:pPr>
        <w:ind w:firstLine="480"/>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7</w:t>
      </w:r>
      <w:r>
        <w:rPr>
          <w:rFonts w:hint="eastAsia" w:ascii="Times New Roman" w:hAnsi="Times New Roman" w:eastAsia="宋体" w:cs="仿宋"/>
          <w:sz w:val="24"/>
          <w:szCs w:val="24"/>
        </w:rPr>
        <w:t xml:space="preserve">.本项目 不接受 联合体投标。</w:t>
      </w:r>
      <w:r/>
    </w:p>
    <w:p>
      <w:pPr>
        <w:pStyle w:val="787"/>
        <w:ind w:firstLine="643"/>
        <w:spacing w:before="0" w:after="0" w:line="480" w:lineRule="exact"/>
        <w:rPr>
          <w:rFonts w:hint="eastAsia" w:eastAsia="宋体" w:cs="Arial"/>
          <w:bCs/>
          <w:szCs w:val="22"/>
        </w:rPr>
      </w:pPr>
      <w:r/>
      <w:bookmarkStart w:id="12" w:name="_Toc35393791"/>
      <w:r/>
      <w:bookmarkStart w:id="13" w:name="_Toc28359003"/>
      <w:r/>
      <w:bookmarkStart w:id="14" w:name="_Toc38985264"/>
      <w:r/>
      <w:bookmarkStart w:id="15" w:name="_Toc35393622"/>
      <w:r/>
      <w:bookmarkStart w:id="16" w:name="_Toc28359080"/>
      <w:r/>
      <w:bookmarkStart w:id="17" w:name="_Toc27291"/>
      <w:r>
        <w:rPr>
          <w:rFonts w:hint="eastAsia" w:eastAsia="宋体" w:cs="Arial"/>
          <w:bCs/>
          <w:szCs w:val="22"/>
        </w:rPr>
        <w:t xml:space="preserve">二、申请人的资格要求</w:t>
      </w:r>
      <w:bookmarkEnd w:id="12"/>
      <w:r/>
      <w:bookmarkEnd w:id="13"/>
      <w:r/>
      <w:bookmarkEnd w:id="14"/>
      <w:r/>
      <w:bookmarkEnd w:id="15"/>
      <w:r/>
      <w:bookmarkEnd w:id="16"/>
      <w:r/>
      <w:bookmarkEnd w:id="17"/>
      <w:r/>
      <w:r/>
    </w:p>
    <w:p>
      <w:pPr>
        <w:ind w:firstLine="480"/>
        <w:spacing w:line="480" w:lineRule="exact"/>
        <w:rPr>
          <w:rFonts w:hint="eastAsia" w:ascii="Times New Roman" w:hAnsi="Times New Roman" w:cs="仿宋"/>
          <w:sz w:val="24"/>
          <w:szCs w:val="24"/>
        </w:rPr>
      </w:pPr>
      <w:r/>
      <w:bookmarkStart w:id="18" w:name="_Toc28359081"/>
      <w:r/>
      <w:bookmarkStart w:id="19" w:name="_Toc28359004"/>
      <w:r/>
      <w:bookmarkStart w:id="20" w:name="_Toc38985265"/>
      <w:r/>
      <w:bookmarkStart w:id="21" w:name="_Toc35393792"/>
      <w:r/>
      <w:bookmarkStart w:id="22" w:name="_Toc35393623"/>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w:t>
      </w:r>
      <w:r>
        <w:rPr>
          <w:rFonts w:hint="eastAsia" w:ascii="Times New Roman" w:hAnsi="Times New Roman" w:cs="仿宋"/>
          <w:sz w:val="24"/>
          <w:szCs w:val="24"/>
          <w:lang w:val="en-US" w:eastAsia="zh-CN"/>
        </w:rPr>
        <w:t xml:space="preserve">无</w:t>
      </w:r>
      <w:r>
        <w:rPr>
          <w:rFonts w:hint="eastAsia" w:ascii="Times New Roman" w:hAnsi="Times New Roman" w:cs="仿宋"/>
          <w:sz w:val="24"/>
          <w:szCs w:val="24"/>
        </w:rPr>
        <w:t xml:space="preserve">。</w:t>
      </w:r>
      <w:r/>
    </w:p>
    <w:p>
      <w:pPr>
        <w:ind w:firstLine="480"/>
        <w:spacing w:line="480" w:lineRule="exact"/>
        <w:rPr>
          <w:rFonts w:hint="default" w:ascii="Times New Roman" w:hAnsi="Times New Roman" w:cs="仿宋"/>
          <w:sz w:val="24"/>
          <w:szCs w:val="24"/>
          <w:lang w:val="en-US" w:eastAsia="zh-CN"/>
        </w:rPr>
      </w:pPr>
      <w:r>
        <w:rPr>
          <w:rFonts w:hint="eastAsia" w:ascii="Times New Roman" w:hAnsi="Times New Roman" w:cs="仿宋"/>
          <w:sz w:val="24"/>
          <w:szCs w:val="24"/>
          <w:lang w:val="en-US" w:eastAsia="zh-CN"/>
        </w:rPr>
        <w:t xml:space="preserve">4.</w:t>
      </w:r>
      <w:r>
        <w:rPr>
          <w:rFonts w:hint="eastAsia" w:ascii="Times New Roman" w:hAnsi="Times New Roman" w:cs="仿宋"/>
          <w:sz w:val="24"/>
          <w:szCs w:val="24"/>
        </w:rPr>
        <w:t xml:space="preserve">本项目的特定资格要求：</w:t>
      </w:r>
      <w:r>
        <w:rPr>
          <w:rFonts w:hint="eastAsia" w:ascii="Times New Roman" w:hAnsi="Times New Roman" w:cs="仿宋"/>
          <w:sz w:val="24"/>
          <w:szCs w:val="24"/>
          <w:lang w:val="en-US" w:eastAsia="zh-CN"/>
        </w:rPr>
        <w:t xml:space="preserve">投标人须具有有效期内的《食品经营许可证》；若为生产型企业还须提供《食品生产许可证》。</w:t>
      </w:r>
      <w:r/>
    </w:p>
    <w:p>
      <w:pPr>
        <w:pStyle w:val="787"/>
        <w:ind w:firstLine="643"/>
        <w:spacing w:before="0" w:after="0" w:line="480" w:lineRule="exact"/>
        <w:rPr>
          <w:rFonts w:hint="eastAsia" w:eastAsia="宋体" w:cs="Arial"/>
          <w:bCs/>
          <w:szCs w:val="22"/>
        </w:rPr>
      </w:pPr>
      <w:r/>
      <w:bookmarkStart w:id="23" w:name="_Toc22204"/>
      <w:r>
        <w:rPr>
          <w:rFonts w:hint="eastAsia" w:eastAsia="宋体" w:cs="Arial"/>
          <w:bCs/>
          <w:szCs w:val="22"/>
        </w:rPr>
        <w:t xml:space="preserve">三、获取招标文件</w:t>
      </w:r>
      <w:bookmarkEnd w:id="18"/>
      <w:r/>
      <w:bookmarkEnd w:id="19"/>
      <w:r/>
      <w:bookmarkEnd w:id="20"/>
      <w:r/>
      <w:bookmarkEnd w:id="21"/>
      <w:r/>
      <w:bookmarkEnd w:id="22"/>
      <w:r/>
      <w:bookmarkEnd w:id="23"/>
      <w:r/>
      <w:r/>
    </w:p>
    <w:p>
      <w:pPr>
        <w:ind w:firstLine="480"/>
        <w:spacing w:line="480" w:lineRule="exact"/>
        <w:rPr>
          <w:rFonts w:ascii="Times New Roman" w:hAnsi="Times New Roman" w:cs="仿宋"/>
          <w:sz w:val="24"/>
          <w:szCs w:val="24"/>
        </w:rPr>
      </w:pPr>
      <w:r/>
      <w:bookmarkStart w:id="24" w:name="_Toc28359082"/>
      <w:r/>
      <w:bookmarkStart w:id="25" w:name="_Toc28359005"/>
      <w:r/>
      <w:bookmarkStart w:id="26" w:name="_Toc35393624"/>
      <w:r/>
      <w:bookmarkStart w:id="27" w:name="_Toc38985266"/>
      <w:r/>
      <w:bookmarkStart w:id="28" w:name="_Toc35393793"/>
      <w:r>
        <w:rPr>
          <w:rFonts w:hint="eastAsia" w:ascii="Times New Roman" w:hAnsi="Times New Roman" w:cs="仿宋"/>
          <w:sz w:val="24"/>
          <w:szCs w:val="24"/>
        </w:rPr>
        <w:t xml:space="preserve">1.时间：招标公告发布之日起5个工作日。</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sz w:val="24"/>
          <w:szCs w:val="24"/>
        </w:rPr>
      </w:pPr>
      <w:r/>
      <w:bookmarkStart w:id="29"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lang w:val="en-US" w:eastAsia="zh-CN"/>
        </w:rPr>
        <w:t xml:space="preserve">三</w:t>
      </w:r>
      <w:r>
        <w:rPr>
          <w:rFonts w:hint="eastAsia" w:ascii="Times New Roman" w:hAnsi="Times New Roman" w:cs="仿宋"/>
          <w:sz w:val="24"/>
          <w:szCs w:val="24"/>
        </w:rPr>
        <w:t xml:space="preserve">个采购包。投标人参与多个采购包投标的，应按采购包分别获取招标文件。投标人未按要求获取招标文件，后果自负（其投标文件不予接受）。</w:t>
      </w:r>
      <w:bookmarkEnd w:id="29"/>
      <w:r/>
      <w:r/>
    </w:p>
    <w:p>
      <w:pPr>
        <w:pStyle w:val="787"/>
        <w:ind w:firstLine="643"/>
        <w:spacing w:before="0" w:after="0" w:line="480" w:lineRule="exact"/>
        <w:rPr>
          <w:rFonts w:hint="eastAsia" w:eastAsia="宋体" w:cs="Arial"/>
          <w:bCs/>
          <w:szCs w:val="22"/>
        </w:rPr>
      </w:pPr>
      <w:r/>
      <w:bookmarkStart w:id="30" w:name="_Toc19148"/>
      <w:r>
        <w:rPr>
          <w:rFonts w:hint="eastAsia" w:eastAsia="宋体" w:cs="Arial"/>
          <w:bCs/>
          <w:szCs w:val="22"/>
        </w:rPr>
        <w:t xml:space="preserve">四、提交投标文件</w:t>
      </w:r>
      <w:bookmarkEnd w:id="24"/>
      <w:r/>
      <w:bookmarkEnd w:id="25"/>
      <w:r>
        <w:rPr>
          <w:rFonts w:hint="eastAsia" w:eastAsia="宋体" w:cs="Arial"/>
          <w:bCs/>
          <w:szCs w:val="22"/>
        </w:rPr>
        <w:t xml:space="preserve">截止时间、开标时间和地点</w:t>
      </w:r>
      <w:bookmarkEnd w:id="26"/>
      <w:r/>
      <w:bookmarkEnd w:id="27"/>
      <w:r/>
      <w:bookmarkEnd w:id="28"/>
      <w:r/>
      <w:bookmarkEnd w:id="30"/>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1.提交投标文件截止时间、开标时间：2025年</w:t>
      </w:r>
      <w:r>
        <w:rPr>
          <w:rFonts w:hint="eastAsia" w:ascii="Times New Roman" w:hAnsi="Times New Roman" w:cs="仿宋"/>
          <w:sz w:val="24"/>
          <w:szCs w:val="24"/>
          <w:lang w:val="en-US" w:eastAsia="zh-CN"/>
        </w:rPr>
        <w:t xml:space="preserve">05</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20</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w:t>
      </w:r>
      <w:r>
        <w:rPr>
          <w:rFonts w:hint="eastAsia" w:ascii="Times New Roman" w:hAnsi="Times New Roman" w:cs="仿宋"/>
          <w:sz w:val="24"/>
          <w:szCs w:val="24"/>
        </w:rPr>
        <w:t xml:space="preserve">0分（北京时间</w:t>
      </w:r>
      <w:r>
        <w:rPr>
          <w:rFonts w:hint="eastAsia" w:ascii="Times New Roman" w:hAnsi="Times New Roman" w:cs="仿宋"/>
          <w:sz w:val="24"/>
          <w:szCs w:val="24"/>
        </w:rPr>
        <w:t xml:space="preserve">）</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87"/>
        <w:ind w:firstLine="643"/>
        <w:spacing w:before="0" w:after="0" w:line="480" w:lineRule="exact"/>
        <w:rPr>
          <w:rFonts w:hint="eastAsia" w:eastAsia="宋体" w:cs="Arial"/>
          <w:bCs/>
          <w:szCs w:val="22"/>
        </w:rPr>
      </w:pPr>
      <w:r/>
      <w:bookmarkStart w:id="31" w:name="_Toc35393794"/>
      <w:r/>
      <w:bookmarkStart w:id="32" w:name="_Toc24820"/>
      <w:r/>
      <w:bookmarkStart w:id="33" w:name="_Toc28359084"/>
      <w:r/>
      <w:bookmarkStart w:id="34" w:name="_Toc35393625"/>
      <w:r/>
      <w:bookmarkStart w:id="35" w:name="_Toc38985267"/>
      <w:r/>
      <w:bookmarkStart w:id="36" w:name="_Toc28359007"/>
      <w:r>
        <w:rPr>
          <w:rFonts w:hint="eastAsia" w:eastAsia="宋体" w:cs="Arial"/>
          <w:bCs/>
          <w:szCs w:val="22"/>
        </w:rPr>
        <w:t xml:space="preserve">五、公告期限</w:t>
      </w:r>
      <w:bookmarkEnd w:id="31"/>
      <w:r/>
      <w:bookmarkEnd w:id="32"/>
      <w:r/>
      <w:bookmarkEnd w:id="33"/>
      <w:r/>
      <w:bookmarkEnd w:id="34"/>
      <w:r/>
      <w:bookmarkEnd w:id="35"/>
      <w:r/>
      <w:bookmarkEnd w:id="36"/>
      <w:r/>
      <w:r/>
    </w:p>
    <w:p>
      <w:pPr>
        <w:ind w:firstLine="480"/>
        <w:spacing w:line="480" w:lineRule="exact"/>
        <w:rPr>
          <w:rFonts w:hint="eastAsia" w:ascii="Times New Roman" w:hAnsi="Times New Roman" w:cs="仿宋"/>
          <w:sz w:val="24"/>
          <w:szCs w:val="24"/>
        </w:rPr>
      </w:pPr>
      <w:r/>
      <w:bookmarkStart w:id="37" w:name="_Toc35393795"/>
      <w:r/>
      <w:bookmarkStart w:id="38" w:name="_Toc35393626"/>
      <w:r/>
      <w:bookmarkStart w:id="39" w:name="_Toc38985268"/>
      <w:r>
        <w:rPr>
          <w:rFonts w:hint="eastAsia" w:ascii="Times New Roman" w:hAnsi="Times New Roman" w:cs="仿宋"/>
          <w:sz w:val="24"/>
          <w:szCs w:val="24"/>
        </w:rPr>
        <w:t xml:space="preserve">招标公告及招标文件公告期限为自本公告发布之日起5个工作日。</w:t>
      </w:r>
      <w:r/>
    </w:p>
    <w:p>
      <w:pPr>
        <w:pStyle w:val="787"/>
        <w:ind w:firstLine="643"/>
        <w:spacing w:before="0" w:after="0" w:line="480" w:lineRule="exact"/>
        <w:rPr>
          <w:rFonts w:hint="eastAsia" w:eastAsia="宋体" w:cs="Arial"/>
          <w:bCs/>
          <w:szCs w:val="22"/>
        </w:rPr>
      </w:pPr>
      <w:r/>
      <w:bookmarkStart w:id="40" w:name="_Toc13415"/>
      <w:r>
        <w:rPr>
          <w:rFonts w:hint="eastAsia" w:eastAsia="宋体" w:cs="Arial"/>
          <w:bCs/>
          <w:szCs w:val="22"/>
        </w:rPr>
        <w:t xml:space="preserve">六、其他补充事宜</w:t>
      </w:r>
      <w:bookmarkEnd w:id="37"/>
      <w:r/>
      <w:bookmarkEnd w:id="38"/>
      <w:r/>
      <w:bookmarkEnd w:id="39"/>
      <w:r/>
      <w:bookmarkEnd w:id="40"/>
      <w:r/>
      <w:r/>
    </w:p>
    <w:p>
      <w:pPr>
        <w:ind w:firstLine="480"/>
        <w:spacing w:line="480" w:lineRule="exact"/>
        <w:rPr>
          <w:rFonts w:hint="eastAsia" w:ascii="Times New Roman" w:hAnsi="Times New Roman" w:cs="仿宋"/>
          <w:sz w:val="24"/>
          <w:szCs w:val="24"/>
        </w:rPr>
      </w:pPr>
      <w:r/>
      <w:bookmarkStart w:id="41" w:name="EB64e1f522fd8c43fcb4d3ba471386b3e7"/>
      <w:r/>
      <w:bookmarkStart w:id="42" w:name="_Toc38985269"/>
      <w:r/>
      <w:bookmarkStart w:id="43" w:name="_Toc28359008"/>
      <w:r/>
      <w:bookmarkStart w:id="44" w:name="_Toc28359085"/>
      <w:r/>
      <w:bookmarkStart w:id="45" w:name="_Toc35393796"/>
      <w:r/>
      <w:bookmarkStart w:id="46" w:name="_Toc35393627"/>
      <w:r>
        <w:rPr>
          <w:rFonts w:hint="eastAsia" w:ascii="Times New Roman" w:hAnsi="Times New Roman" w:cs="仿宋"/>
          <w:sz w:val="24"/>
          <w:szCs w:val="24"/>
        </w:rPr>
        <w:t xml:space="preserve">1.招标公告发布媒体：</w:t>
      </w:r>
      <w:bookmarkStart w:id="47" w:name="OLE_LINK3"/>
      <w:r>
        <w:rPr>
          <w:rFonts w:hint="eastAsia" w:ascii="Times New Roman" w:hAnsi="Times New Roman" w:cs="仿宋"/>
          <w:sz w:val="24"/>
          <w:szCs w:val="24"/>
        </w:rPr>
        <w:t xml:space="preserve">江苏政府采购网</w:t>
      </w:r>
      <w:bookmarkEnd w:id="47"/>
      <w:r>
        <w:rPr>
          <w:rFonts w:hint="eastAsia" w:ascii="Times New Roman" w:hAnsi="Times New Roman" w:cs="仿宋"/>
          <w:sz w:val="24"/>
          <w:szCs w:val="24"/>
        </w:rPr>
        <w:t xml:space="preserve">、宿迁市政府采购网等。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41"/>
      <w:r/>
      <w:r/>
    </w:p>
    <w:p>
      <w:pPr>
        <w:ind w:firstLine="480"/>
        <w:spacing w:line="480" w:lineRule="exact"/>
        <w:rPr>
          <w:rFonts w:hint="eastAsia" w:ascii="Times New Roman" w:hAnsi="Times New Roman" w:cs="仿宋"/>
          <w:sz w:val="24"/>
        </w:rPr>
      </w:pPr>
      <w:r/>
      <w:bookmarkStart w:id="48"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质疑渠道：投标人登录“苏采云”系统“项目质疑申请”模块提出；</w:t>
      </w:r>
      <w:r>
        <w:rPr>
          <w:rFonts w:hint="eastAsia" w:ascii="Times New Roman" w:hAnsi="Times New Roman" w:cs="仿宋"/>
          <w:sz w:val="24"/>
          <w:szCs w:val="24"/>
        </w:rPr>
        <w:t xml:space="preserve">财政部门投诉受理电话：0527-84363063。</w:t>
      </w:r>
      <w:r/>
    </w:p>
    <w:p>
      <w:pPr>
        <w:pStyle w:val="787"/>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2"/>
      <w:r/>
      <w:bookmarkEnd w:id="43"/>
      <w:r/>
      <w:bookmarkEnd w:id="44"/>
      <w:r/>
      <w:bookmarkEnd w:id="45"/>
      <w:r/>
      <w:bookmarkEnd w:id="46"/>
      <w:r/>
      <w:bookmarkEnd w:id="48"/>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ascii="宋体" w:hAnsi="宋体"/>
          <w:sz w:val="24"/>
          <w:szCs w:val="24"/>
        </w:rPr>
      </w:pPr>
      <w:r>
        <w:rPr>
          <w:rFonts w:hint="eastAsia" w:ascii="宋体" w:hAnsi="宋体"/>
          <w:sz w:val="24"/>
          <w:szCs w:val="24"/>
        </w:rPr>
        <w:t xml:space="preserve">名   称：  </w:t>
      </w:r>
      <w:r>
        <w:rPr>
          <w:rFonts w:hint="eastAsia" w:ascii="宋体" w:hAnsi="宋体"/>
          <w:sz w:val="24"/>
          <w:szCs w:val="24"/>
          <w:u w:val="none"/>
        </w:rPr>
        <w:t xml:space="preserve">宿迁市公安局　       </w:t>
      </w:r>
      <w:r>
        <w:rPr>
          <w:rFonts w:hint="eastAsia" w:ascii="宋体" w:hAnsi="宋体"/>
          <w:sz w:val="24"/>
          <w:szCs w:val="24"/>
        </w:rPr>
        <w:t xml:space="preserve">      </w:t>
      </w:r>
      <w:r/>
    </w:p>
    <w:p>
      <w:pPr>
        <w:ind w:firstLine="480"/>
        <w:jc w:val="left"/>
        <w:spacing w:line="480" w:lineRule="exact"/>
        <w:rPr>
          <w:rFonts w:hint="eastAsia" w:ascii="宋体" w:hAnsi="宋体" w:eastAsia="宋体" w:cs="Times New Roman"/>
          <w:sz w:val="24"/>
          <w:szCs w:val="24"/>
          <w:u w:val="none"/>
        </w:rPr>
      </w:pPr>
      <w:r>
        <w:rPr>
          <w:rFonts w:hint="eastAsia" w:ascii="宋体" w:hAnsi="宋体"/>
          <w:sz w:val="24"/>
          <w:szCs w:val="24"/>
        </w:rPr>
        <w:t xml:space="preserve">地   址： </w:t>
      </w:r>
      <w:r>
        <w:rPr>
          <w:rFonts w:hint="eastAsia" w:ascii="宋体" w:hAnsi="宋体" w:eastAsia="宋体" w:cs="Times New Roman"/>
          <w:sz w:val="24"/>
          <w:szCs w:val="24"/>
          <w:u w:val="none"/>
        </w:rPr>
        <w:t xml:space="preserve"> 宿迁市洪泽湖路865号              </w:t>
      </w:r>
      <w:r/>
    </w:p>
    <w:p>
      <w:pPr>
        <w:ind w:firstLine="480"/>
        <w:jc w:val="left"/>
        <w:spacing w:line="480" w:lineRule="exact"/>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联 系 人：  </w:t>
      </w:r>
      <w:r>
        <w:rPr>
          <w:rFonts w:hint="eastAsia" w:ascii="宋体" w:hAnsi="宋体" w:cs="Times New Roman"/>
          <w:sz w:val="24"/>
          <w:szCs w:val="24"/>
          <w:u w:val="none"/>
          <w:lang w:val="en-US" w:eastAsia="zh-CN"/>
        </w:rPr>
        <w:t xml:space="preserve">秦武</w:t>
      </w:r>
      <w:r>
        <w:rPr>
          <w:rFonts w:hint="eastAsia" w:ascii="宋体" w:hAnsi="宋体" w:eastAsia="宋体" w:cs="Times New Roman"/>
          <w:sz w:val="24"/>
          <w:szCs w:val="24"/>
          <w:u w:val="none"/>
        </w:rPr>
        <w:t xml:space="preserve">         </w:t>
      </w:r>
      <w:r/>
    </w:p>
    <w:p>
      <w:pPr>
        <w:ind w:firstLine="480"/>
        <w:jc w:val="left"/>
        <w:spacing w:line="480" w:lineRule="exact"/>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联系方式：</w:t>
      </w:r>
      <w:bookmarkStart w:id="49" w:name="_Toc28359086"/>
      <w:r/>
      <w:bookmarkStart w:id="50" w:name="_Toc28359009"/>
      <w:r>
        <w:rPr>
          <w:rFonts w:hint="eastAsia" w:ascii="宋体" w:hAnsi="宋体" w:eastAsia="宋体" w:cs="Times New Roman"/>
          <w:sz w:val="24"/>
          <w:szCs w:val="24"/>
          <w:u w:val="none"/>
        </w:rPr>
        <w:t xml:space="preserve"> </w:t>
      </w:r>
      <w:r>
        <w:rPr>
          <w:rFonts w:hint="eastAsia" w:ascii="宋体" w:hAnsi="宋体" w:eastAsia="宋体" w:cs="Times New Roman"/>
          <w:sz w:val="24"/>
          <w:szCs w:val="24"/>
          <w:u w:val="none"/>
          <w:lang w:val="en-US" w:eastAsia="zh-CN"/>
        </w:rPr>
        <w:t xml:space="preserve">0527-8435</w:t>
      </w:r>
      <w:r>
        <w:rPr>
          <w:rFonts w:hint="eastAsia" w:ascii="宋体" w:hAnsi="宋体" w:cs="Times New Roman"/>
          <w:sz w:val="24"/>
          <w:szCs w:val="24"/>
          <w:u w:val="none"/>
          <w:lang w:val="en-US" w:eastAsia="zh-CN"/>
        </w:rPr>
        <w:t xml:space="preserve">2398</w:t>
      </w:r>
      <w:r>
        <w:rPr>
          <w:rFonts w:hint="eastAsia" w:ascii="宋体" w:hAnsi="宋体" w:eastAsia="宋体" w:cs="Times New Roman"/>
          <w:sz w:val="24"/>
          <w:szCs w:val="24"/>
          <w:u w:val="none"/>
        </w:rPr>
        <w:t xml:space="preserve">        </w:t>
      </w:r>
      <w:r/>
    </w:p>
    <w:p>
      <w:pPr>
        <w:ind w:firstLine="480"/>
        <w:jc w:val="left"/>
        <w:spacing w:line="480" w:lineRule="exact"/>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2.</w:t>
      </w:r>
      <w:bookmarkEnd w:id="49"/>
      <w:r/>
      <w:bookmarkEnd w:id="50"/>
      <w:r>
        <w:rPr>
          <w:rFonts w:hint="eastAsia" w:ascii="宋体" w:hAnsi="宋体" w:eastAsia="宋体" w:cs="Times New Roman"/>
          <w:sz w:val="24"/>
          <w:szCs w:val="24"/>
          <w:u w:val="none"/>
        </w:rPr>
        <w:t xml:space="preserve">采购代理机构信息</w:t>
      </w:r>
      <w:r/>
    </w:p>
    <w:p>
      <w:pPr>
        <w:ind w:firstLine="480"/>
        <w:jc w:val="left"/>
        <w:spacing w:line="480" w:lineRule="exact"/>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名    称：</w:t>
      </w:r>
      <w:r>
        <w:rPr>
          <w:rFonts w:hint="eastAsia" w:ascii="宋体" w:hAnsi="宋体" w:eastAsia="宋体" w:cs="Times New Roman"/>
          <w:sz w:val="24"/>
          <w:szCs w:val="24"/>
          <w:u w:val="none"/>
          <w:lang w:eastAsia="zh-CN"/>
        </w:rPr>
        <w:t xml:space="preserve">宿迁泰元建设管理咨询有限公司</w:t>
      </w:r>
      <w:r>
        <w:rPr>
          <w:rFonts w:hint="eastAsia" w:ascii="宋体" w:hAnsi="宋体" w:eastAsia="宋体" w:cs="Times New Roman"/>
          <w:sz w:val="24"/>
          <w:szCs w:val="24"/>
          <w:u w:val="none"/>
        </w:rPr>
        <w:t xml:space="preserve">  </w:t>
      </w:r>
      <w:r/>
    </w:p>
    <w:p>
      <w:pPr>
        <w:ind w:firstLine="480"/>
        <w:jc w:val="left"/>
        <w:spacing w:line="48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rPr>
        <w:t xml:space="preserve">地  　址：宿迁市</w:t>
      </w:r>
      <w:r>
        <w:rPr>
          <w:rFonts w:hint="eastAsia" w:ascii="宋体" w:hAnsi="宋体" w:eastAsia="宋体" w:cs="Times New Roman"/>
          <w:sz w:val="24"/>
          <w:szCs w:val="24"/>
          <w:u w:val="none"/>
          <w:lang w:val="en-US" w:eastAsia="zh-CN"/>
        </w:rPr>
        <w:t xml:space="preserve">太湖路79号</w:t>
      </w:r>
      <w:r/>
    </w:p>
    <w:p>
      <w:pPr>
        <w:ind w:firstLine="480"/>
        <w:jc w:val="left"/>
        <w:spacing w:line="480" w:lineRule="exact"/>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联 系 人： </w:t>
      </w:r>
      <w:r>
        <w:rPr>
          <w:rFonts w:hint="eastAsia" w:ascii="宋体" w:hAnsi="宋体" w:eastAsia="宋体" w:cs="Times New Roman"/>
          <w:sz w:val="24"/>
          <w:szCs w:val="24"/>
          <w:u w:val="none"/>
          <w:lang w:val="en-US" w:eastAsia="zh-CN"/>
        </w:rPr>
        <w:t xml:space="preserve">屠贵敏</w:t>
      </w:r>
      <w:r>
        <w:rPr>
          <w:rFonts w:hint="eastAsia" w:ascii="宋体" w:hAnsi="宋体" w:eastAsia="宋体" w:cs="Times New Roman"/>
          <w:sz w:val="24"/>
          <w:szCs w:val="24"/>
          <w:u w:val="none"/>
        </w:rPr>
        <w:t xml:space="preserve">                  </w:t>
      </w:r>
      <w:r/>
    </w:p>
    <w:p>
      <w:pPr>
        <w:ind w:firstLine="480"/>
        <w:jc w:val="left"/>
        <w:spacing w:line="480" w:lineRule="exact"/>
        <w:rPr>
          <w:rFonts w:hint="eastAsia" w:ascii="宋体" w:hAnsi="宋体" w:eastAsia="宋体" w:cs="Times New Roman"/>
          <w:sz w:val="24"/>
          <w:szCs w:val="24"/>
          <w:u w:val="none"/>
        </w:rPr>
      </w:pPr>
      <w:r>
        <w:rPr>
          <w:rFonts w:hint="eastAsia" w:ascii="宋体" w:hAnsi="宋体" w:eastAsia="宋体" w:cs="Times New Roman"/>
          <w:sz w:val="24"/>
          <w:szCs w:val="24"/>
          <w:u w:val="none"/>
        </w:rPr>
        <w:t xml:space="preserve">联系方式：</w:t>
      </w:r>
      <w:r>
        <w:rPr>
          <w:rFonts w:hint="eastAsia" w:ascii="宋体" w:hAnsi="宋体" w:eastAsia="宋体" w:cs="Times New Roman"/>
          <w:sz w:val="24"/>
          <w:szCs w:val="24"/>
          <w:u w:val="none"/>
          <w:lang w:val="en-US" w:eastAsia="zh-CN"/>
        </w:rPr>
        <w:t xml:space="preserve">15250756668</w:t>
      </w:r>
      <w:r>
        <w:rPr>
          <w:rFonts w:hint="eastAsia" w:ascii="宋体" w:hAnsi="宋体" w:eastAsia="宋体" w:cs="Times New Roman"/>
          <w:sz w:val="24"/>
          <w:szCs w:val="24"/>
          <w:u w:val="none"/>
        </w:rPr>
        <w:t xml:space="preserve">   </w:t>
      </w:r>
      <w:r/>
    </w:p>
    <w:p>
      <w:pPr>
        <w:ind w:firstLine="480"/>
        <w:spacing w:line="480" w:lineRule="exact"/>
        <w:rPr>
          <w:rFonts w:ascii="仿宋_GB2312" w:eastAsia="仿宋_GB2312"/>
          <w:sz w:val="24"/>
        </w:rPr>
      </w:pPr>
      <w:r>
        <w:rPr>
          <w:rFonts w:ascii="仿宋_GB2312" w:eastAsia="仿宋_GB2312"/>
          <w:sz w:val="24"/>
        </w:rPr>
      </w:r>
      <w:r/>
    </w:p>
    <w:p>
      <w:pPr>
        <w:jc w:val="center"/>
        <w:spacing w:line="480" w:lineRule="exact"/>
        <w:rPr>
          <w:rFonts w:hint="eastAsia" w:eastAsia="黑体"/>
          <w:sz w:val="44"/>
        </w:rPr>
        <w:outlineLvl w:val="0"/>
      </w:pPr>
      <w:r/>
      <w:bookmarkStart w:id="51" w:name="_Toc81575153"/>
      <w:r/>
      <w:bookmarkStart w:id="52" w:name="_Toc81575190"/>
      <w:r/>
      <w:bookmarkStart w:id="53" w:name="_Toc4154"/>
      <w:r/>
      <w:bookmarkStart w:id="54" w:name="_Toc15265"/>
      <w:r/>
      <w:bookmarkStart w:id="55" w:name="_Toc11687"/>
      <w:r>
        <w:rPr>
          <w:rFonts w:hint="eastAsia" w:eastAsia="黑体"/>
          <w:sz w:val="44"/>
        </w:rPr>
        <w:t xml:space="preserve">第二章  投标人须知</w:t>
      </w:r>
      <w:bookmarkEnd w:id="51"/>
      <w:r/>
      <w:bookmarkEnd w:id="52"/>
      <w:r/>
      <w:bookmarkEnd w:id="53"/>
      <w:r/>
      <w:bookmarkEnd w:id="54"/>
      <w:r/>
      <w:bookmarkEnd w:id="55"/>
      <w:r/>
      <w:r/>
    </w:p>
    <w:p>
      <w:pPr>
        <w:pStyle w:val="787"/>
        <w:spacing w:before="0" w:after="120" w:line="520" w:lineRule="exact"/>
        <w:rPr>
          <w:rFonts w:hint="eastAsia" w:eastAsia="宋体" w:cs="Arial"/>
          <w:bCs/>
          <w:szCs w:val="22"/>
        </w:rPr>
      </w:pPr>
      <w:r/>
      <w:bookmarkStart w:id="56" w:name="_Toc4529"/>
      <w:r>
        <w:rPr>
          <w:rFonts w:hint="eastAsia" w:eastAsia="宋体" w:cs="Arial"/>
          <w:bCs/>
          <w:szCs w:val="22"/>
        </w:rPr>
        <w:t xml:space="preserve">投标人须知前附表：</w:t>
      </w:r>
      <w:bookmarkEnd w:id="56"/>
      <w:r/>
      <w:r/>
    </w:p>
    <w:tbl>
      <w:tblPr>
        <w:tblStyle w:val="75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57" w:name="_Toc81575154"/>
            <w:r/>
            <w:bookmarkStart w:id="58" w:name="_Toc81575191"/>
            <w:r/>
            <w:bookmarkStart w:id="59" w:name="_Toc29262"/>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0" w:name="EB9a5853ee094f4f0ea6ec3169265f6f2c"/>
            <w:r>
              <w:rPr>
                <w:rFonts w:hint="eastAsia" w:ascii="Times New Roman" w:hAnsi="Times New Roman" w:cs="仿宋"/>
                <w:sz w:val="24"/>
                <w:szCs w:val="24"/>
              </w:rPr>
              <w:t xml:space="preserve">属性按以下第</w:t>
            </w:r>
            <w:bookmarkEnd w:id="60"/>
            <w:r>
              <w:rPr>
                <w:rFonts w:hint="eastAsia" w:ascii="Times New Roman" w:hAnsi="Times New Roman" w:cs="仿宋"/>
                <w:sz w:val="24"/>
                <w:szCs w:val="24"/>
                <w:u w:val="single"/>
                <w:lang w:val="en-US" w:eastAsia="zh-CN"/>
              </w:rPr>
              <w:t xml:space="preserve">2</w:t>
            </w:r>
            <w:r>
              <w:rPr>
                <w:rFonts w:hint="eastAsia" w:ascii="Times New Roman" w:hAnsi="Times New Roman" w:cs="仿宋"/>
                <w:sz w:val="24"/>
                <w:szCs w:val="24"/>
              </w:rPr>
              <w:t xml:space="preserve">种确定：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1.货物</w:t>
            </w:r>
            <w:bookmarkStart w:id="61" w:name="EBd5c6c026f9674c39b21b31ecd0c1e7fa"/>
            <w:r>
              <w:rPr>
                <w:rFonts w:hint="eastAsia" w:ascii="Times New Roman" w:hAnsi="Times New Roman" w:cs="仿宋"/>
                <w:sz w:val="24"/>
                <w:szCs w:val="24"/>
              </w:rPr>
              <w:t xml:space="preserve">采购；2.</w:t>
            </w:r>
            <w:bookmarkEnd w:id="61"/>
            <w:r>
              <w:rPr>
                <w:rFonts w:hint="eastAsia" w:ascii="Times New Roman" w:hAnsi="Times New Roman" w:cs="仿宋"/>
                <w:sz w:val="24"/>
                <w:szCs w:val="24"/>
              </w:rPr>
              <w:t xml:space="preserve">服务</w:t>
            </w:r>
            <w:bookmarkStart w:id="62" w:name="EBf7d2a4f44ecb4166a93ea852e73be69f"/>
            <w:r>
              <w:rPr>
                <w:rFonts w:hint="eastAsia" w:ascii="Times New Roman" w:hAnsi="Times New Roman" w:cs="仿宋"/>
                <w:sz w:val="24"/>
                <w:szCs w:val="24"/>
              </w:rPr>
              <w:t xml:space="preserve">采购；3.</w:t>
            </w:r>
            <w:bookmarkEnd w:id="62"/>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3" w:name="EBd40b5fb42f2944a3b45e579ce3941f02"/>
            <w:r/>
            <w:bookmarkEnd w:id="63"/>
            <w:r>
              <w:rPr>
                <w:rFonts w:hint="eastAsia" w:ascii="Times New Roman" w:hAnsi="Times New Roman" w:cs="仿宋"/>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确定</w:t>
            </w:r>
            <w:r>
              <w:rPr>
                <w:rFonts w:hint="eastAsia" w:ascii="Times New Roman" w:hAnsi="Times New Roman" w:cs="仿宋"/>
                <w:sz w:val="24"/>
                <w:szCs w:val="24"/>
                <w:lang w:eastAsia="zh-CN"/>
              </w:rPr>
              <w:t xml:space="preserve">投标人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hint="eastAsia" w:ascii="Times New Roman" w:hAnsi="Times New Roman" w:cs="仿宋"/>
                <w:sz w:val="24"/>
                <w:szCs w:val="24"/>
                <w:lang w:eastAsia="zh-CN"/>
              </w:rPr>
              <w:t xml:space="preserve">投标人</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1.采购人按规定在评标委员会推荐的中标候选人中确定</w:t>
            </w:r>
            <w:r>
              <w:rPr>
                <w:rFonts w:hint="eastAsia" w:ascii="Times New Roman" w:hAnsi="Times New Roman" w:cs="仿宋"/>
                <w:sz w:val="24"/>
                <w:szCs w:val="24"/>
                <w:lang w:eastAsia="zh-CN"/>
              </w:rPr>
              <w:t xml:space="preserve">投标人</w:t>
            </w:r>
            <w:r>
              <w:rPr>
                <w:rFonts w:hint="eastAsia" w:ascii="Times New Roman" w:hAnsi="Times New Roman" w:cs="仿宋"/>
                <w:sz w:val="24"/>
                <w:szCs w:val="24"/>
              </w:rPr>
              <w:t xml:space="preserve">；</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2.采购人授权评标委员会直接确定</w:t>
            </w:r>
            <w:r>
              <w:rPr>
                <w:rFonts w:hint="eastAsia" w:ascii="Times New Roman" w:hAnsi="Times New Roman" w:cs="仿宋"/>
                <w:sz w:val="24"/>
                <w:szCs w:val="24"/>
                <w:lang w:eastAsia="zh-CN"/>
              </w:rPr>
              <w:t xml:space="preserve">投标人</w:t>
            </w:r>
            <w:r>
              <w:rPr>
                <w:rFonts w:hint="eastAsia" w:ascii="Times New Roman" w:hAnsi="Times New Roman" w:cs="仿宋"/>
                <w:sz w:val="24"/>
                <w:szCs w:val="24"/>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4" w:name="EBebac1462c5d9459fbda8a75065c2455d"/>
            <w:r>
              <w:rPr>
                <w:rFonts w:hint="eastAsia" w:ascii="Times New Roman" w:hAnsi="Times New Roman" w:cs="仿宋"/>
                <w:sz w:val="24"/>
                <w:szCs w:val="24"/>
              </w:rPr>
              <w:t xml:space="preserve">本项目的非主体、非关键性工作是否允许分包</w:t>
            </w:r>
            <w:bookmarkEnd w:id="64"/>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1.允许分包，</w:t>
            </w:r>
            <w:bookmarkStart w:id="65"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5"/>
            <w:r>
              <w:rPr>
                <w:rFonts w:hint="eastAsia" w:ascii="Times New Roman" w:hAnsi="Times New Roman" w:cs="仿宋"/>
                <w:sz w:val="24"/>
                <w:szCs w:val="24"/>
              </w:rPr>
              <w:t xml:space="preserve">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sz w:val="24"/>
                <w:szCs w:val="24"/>
              </w:rPr>
            </w:pPr>
            <w:r/>
            <w:bookmarkStart w:id="66" w:name="EBfe735bb6fc4d4e5e9e350f940db98c5f"/>
            <w:r/>
            <w:bookmarkEnd w:id="66"/>
            <w:r>
              <w:rPr>
                <w:rFonts w:hint="eastAsia" w:ascii="Times New Roman" w:hAnsi="Times New Roman" w:eastAsia="宋体" w:cs="仿宋"/>
                <w:sz w:val="24"/>
                <w:szCs w:val="24"/>
                <w:lang w:val="en-US" w:eastAsia="zh-CN"/>
              </w:rPr>
              <w:t xml:space="preserve">根据</w:t>
            </w:r>
            <w:r>
              <w:rPr>
                <w:rFonts w:hint="eastAsia" w:ascii="Times New Roman" w:hAnsi="Times New Roman" w:eastAsia="宋体" w:cs="仿宋"/>
                <w:sz w:val="24"/>
                <w:szCs w:val="24"/>
              </w:rPr>
              <w:t xml:space="preserve">《政府采购代理机构管理暂行办法》财库〔2018〕2号</w:t>
            </w:r>
            <w:r>
              <w:rPr>
                <w:rFonts w:hint="eastAsia" w:ascii="Times New Roman" w:hAnsi="Times New Roman" w:eastAsia="宋体" w:cs="仿宋"/>
                <w:sz w:val="24"/>
                <w:szCs w:val="24"/>
                <w:lang w:val="en-US" w:eastAsia="zh-CN"/>
              </w:rPr>
              <w:t xml:space="preserve">第十五条规定，本项目代理服务费由成交</w:t>
            </w:r>
            <w:r>
              <w:rPr>
                <w:rFonts w:hint="eastAsia" w:ascii="Times New Roman" w:hAnsi="Times New Roman" w:cs="仿宋"/>
                <w:sz w:val="24"/>
                <w:szCs w:val="24"/>
                <w:lang w:val="en-US" w:eastAsia="zh-CN"/>
              </w:rPr>
              <w:t xml:space="preserve">投标人</w:t>
            </w:r>
            <w:r>
              <w:rPr>
                <w:rFonts w:hint="eastAsia" w:ascii="Times New Roman" w:hAnsi="Times New Roman" w:eastAsia="宋体" w:cs="仿宋"/>
                <w:sz w:val="24"/>
                <w:szCs w:val="24"/>
                <w:lang w:val="en-US" w:eastAsia="zh-CN"/>
              </w:rPr>
              <w:t xml:space="preserve">支付，收费标准：按照《江苏省招标代理服务收费指导意见》苏招协{2002}002号文件收费标准下浮50%收取。</w:t>
            </w:r>
            <w:r/>
          </w:p>
        </w:tc>
      </w:tr>
      <w:tr>
        <w:trPr/>
        <w:tc>
          <w:tcPr>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57"/>
            <w:r/>
            <w:bookmarkEnd w:id="58"/>
            <w:r/>
            <w:bookmarkEnd w:id="59"/>
            <w:r/>
            <w:r/>
          </w:p>
        </w:tc>
        <w:tc>
          <w:tcPr>
            <w:tcW w:w="6579" w:type="dxa"/>
            <w:vAlign w:val="center"/>
            <w:textDirection w:val="lrTb"/>
            <w:noWrap w:val="false"/>
          </w:tcPr>
          <w:p>
            <w:pPr>
              <w:numPr>
                <w:ilvl w:val="0"/>
                <w:numId w:val="0"/>
              </w:numPr>
              <w:jc w:val="left"/>
              <w:spacing w:line="400" w:lineRule="exact"/>
              <w:rPr>
                <w:rFonts w:hint="eastAsia" w:ascii="Times New Roman" w:hAnsi="Times New Roman" w:cs="仿宋"/>
                <w:sz w:val="24"/>
                <w:szCs w:val="24"/>
              </w:rPr>
            </w:pPr>
            <w:r>
              <w:rPr>
                <w:rFonts w:hint="eastAsia" w:ascii="Times New Roman" w:hAnsi="Times New Roman" w:eastAsia="宋体" w:cs="仿宋"/>
                <w:sz w:val="24"/>
                <w:szCs w:val="24"/>
                <w:lang w:val="en-US" w:eastAsia="zh-CN" w:bidi="ar-SA"/>
              </w:rPr>
              <w:t xml:space="preserve">1、</w:t>
            </w: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eastAsia="宋体" w:cs="仿宋"/>
                <w:color w:val="000000"/>
                <w:sz w:val="24"/>
                <w:szCs w:val="24"/>
                <w:lang w:val="en-US" w:eastAsia="zh-CN" w:bidi="ar-SA"/>
              </w:rPr>
              <w:t xml:space="preserve">2、</w:t>
            </w:r>
            <w:r>
              <w:rPr>
                <w:rFonts w:ascii="Times New Roman" w:hAnsi="Times New Roman" w:cs="仿宋"/>
                <w:color w:val="000000"/>
                <w:sz w:val="24"/>
                <w:szCs w:val="24"/>
                <w:highlight w:val="none"/>
              </w:rPr>
              <w:t xml:space="preserve">本次采购</w:t>
            </w:r>
            <w:r>
              <w:rPr>
                <w:rFonts w:hint="eastAsia" w:ascii="Times New Roman" w:hAnsi="Times New Roman" w:cs="仿宋"/>
                <w:color w:val="000000"/>
                <w:sz w:val="24"/>
                <w:szCs w:val="24"/>
                <w:highlight w:val="none"/>
              </w:rPr>
              <w:t xml:space="preserve">共分为</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个采购包，按“兼投不兼中”的原则，即投标人可参与任意</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或全部采购包的投标，但同一投标人最多只能中标其中一个采购包。评标、中标的顺序为：包1、包2、包3，已被推荐为前面采购包第一中标候选人的投标人参与后面采购包的评审，但不再被推荐为中标候选人。</w:t>
            </w:r>
            <w:r/>
          </w:p>
          <w:p>
            <w:pPr>
              <w:numPr>
                <w:ilvl w:val="0"/>
                <w:numId w:val="0"/>
              </w:numPr>
              <w:jc w:val="left"/>
              <w:spacing w:line="400" w:lineRule="exact"/>
              <w:rPr>
                <w:rFonts w:hint="eastAsia"/>
              </w:rPr>
            </w:pPr>
            <w:r>
              <w:rPr>
                <w:rFonts w:hint="eastAsia" w:ascii="Times New Roman" w:hAnsi="Times New Roman" w:cs="仿宋"/>
                <w:color w:val="000000"/>
                <w:sz w:val="24"/>
                <w:szCs w:val="24"/>
                <w:highlight w:val="none"/>
              </w:rPr>
              <w:t xml:space="preserve">投标人参与多个采购包投标的，需对拟参与采购包分别进行制作投标文件。</w:t>
            </w:r>
            <w:r/>
          </w:p>
        </w:tc>
      </w:tr>
    </w:tbl>
    <w:p>
      <w:pPr>
        <w:rPr>
          <w:sz w:val="20"/>
        </w:rPr>
      </w:pPr>
      <w:r>
        <w:rPr>
          <w:sz w:val="20"/>
        </w:rPr>
      </w:r>
      <w:r/>
    </w:p>
    <w:p>
      <w:pPr>
        <w:pStyle w:val="787"/>
        <w:ind w:firstLine="321"/>
        <w:spacing w:before="0" w:after="0" w:line="480" w:lineRule="exact"/>
        <w:rPr>
          <w:rFonts w:hint="eastAsia" w:eastAsia="宋体" w:cs="Arial"/>
          <w:bCs/>
          <w:szCs w:val="22"/>
        </w:rPr>
      </w:pPr>
      <w:r/>
      <w:bookmarkStart w:id="67" w:name="EB6eaaf474639940df900ef4965d71f450"/>
      <w:r/>
      <w:bookmarkEnd w:id="67"/>
      <w:r/>
      <w:bookmarkStart w:id="68" w:name="_Toc81575155"/>
      <w:r/>
      <w:bookmarkStart w:id="69" w:name="_Toc81575192"/>
      <w:r/>
      <w:bookmarkStart w:id="70" w:name="_Toc8239"/>
      <w:r/>
      <w:bookmarkStart w:id="71" w:name="_Toc30953"/>
      <w:r>
        <w:rPr>
          <w:rFonts w:hint="eastAsia" w:eastAsia="宋体" w:cs="Arial"/>
          <w:bCs/>
          <w:szCs w:val="22"/>
        </w:rPr>
        <w:t xml:space="preserve">一、总 则</w:t>
      </w:r>
      <w:bookmarkEnd w:id="68"/>
      <w:r/>
      <w:bookmarkEnd w:id="69"/>
      <w:r/>
      <w:bookmarkEnd w:id="70"/>
      <w:r/>
      <w:bookmarkEnd w:id="71"/>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87"/>
        <w:ind w:firstLine="321"/>
        <w:spacing w:before="0" w:after="0" w:line="480" w:lineRule="exact"/>
        <w:rPr>
          <w:rFonts w:hint="eastAsia" w:eastAsia="宋体" w:cs="Arial"/>
          <w:bCs/>
          <w:szCs w:val="22"/>
        </w:rPr>
      </w:pPr>
      <w:r/>
      <w:bookmarkStart w:id="72" w:name="_Toc81575193"/>
      <w:r/>
      <w:bookmarkStart w:id="73" w:name="_Toc15995"/>
      <w:r/>
      <w:bookmarkStart w:id="74" w:name="_Toc29306"/>
      <w:r/>
      <w:bookmarkStart w:id="75" w:name="_Toc81575156"/>
      <w:r>
        <w:rPr>
          <w:rFonts w:hint="eastAsia" w:eastAsia="宋体" w:cs="Arial"/>
          <w:bCs/>
          <w:szCs w:val="22"/>
        </w:rPr>
        <w:t xml:space="preserve">二、招标文件</w:t>
      </w:r>
      <w:bookmarkEnd w:id="72"/>
      <w:r/>
      <w:bookmarkEnd w:id="73"/>
      <w:r/>
      <w:bookmarkEnd w:id="74"/>
      <w:r/>
      <w:bookmarkEnd w:id="7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w:t>
      </w:r>
      <w:r>
        <w:rPr>
          <w:rFonts w:ascii="仿宋_GB2312" w:hAnsi="仿宋_GB2312" w:eastAsia="仿宋_GB2312" w:cs="仿宋_GB2312"/>
          <w:color w:val="000000"/>
          <w:sz w:val="24"/>
          <w:u w:val="single"/>
        </w:rPr>
        <w:t xml:space="preserve">6.</w:t>
      </w:r>
      <w:r>
        <w:rPr>
          <w:rFonts w:hint="eastAsia" w:ascii="仿宋_GB2312" w:hAnsi="仿宋_GB2312" w:eastAsia="仿宋_GB2312" w:cs="仿宋_GB2312"/>
          <w:color w:val="000000"/>
          <w:sz w:val="24"/>
          <w:u w:val="single"/>
        </w:rPr>
        <w:t xml:space="preserve">1</w:t>
      </w:r>
      <w:r>
        <w:rPr>
          <w:rFonts w:hint="eastAsia" w:ascii="仿宋_GB2312" w:hAnsi="仿宋_GB2312" w:eastAsia="仿宋_GB2312" w:cs="仿宋_GB2312"/>
          <w:color w:val="000000"/>
          <w:sz w:val="24"/>
          <w:u w:val="single"/>
          <w:lang w:val="en-US" w:eastAsia="zh-CN"/>
        </w:rPr>
        <w:t xml:space="preserve"> 6.3</w:t>
      </w:r>
      <w:r>
        <w:rPr>
          <w:rFonts w:hint="eastAsia" w:ascii="Times New Roman" w:hAnsi="Times New Roman" w:cs="仿宋"/>
          <w:b/>
          <w:bCs/>
          <w:sz w:val="24"/>
          <w:u w:val="single"/>
        </w:rPr>
        <w:t xml:space="preserve">  </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color w:val="auto"/>
        </w:rPr>
      </w:pPr>
      <w:r>
        <w:rPr>
          <w:rFonts w:hint="eastAsia" w:ascii="Times New Roman" w:hAnsi="Times New Roman" w:cs="仿宋"/>
          <w:color w:val="000000"/>
          <w:sz w:val="24"/>
          <w:szCs w:val="24"/>
          <w:highlight w:val="none"/>
        </w:rPr>
        <w:t xml:space="preserve">本项目采购标的对应的中小企业划分标准所属</w:t>
      </w:r>
      <w:r>
        <w:rPr>
          <w:rFonts w:hint="eastAsia" w:ascii="Times New Roman" w:hAnsi="Times New Roman" w:cs="仿宋"/>
          <w:color w:val="auto"/>
          <w:sz w:val="24"/>
          <w:szCs w:val="24"/>
          <w:highlight w:val="none"/>
        </w:rPr>
        <w:t xml:space="preserve">行业：</w:t>
      </w:r>
      <w:r>
        <w:rPr>
          <w:rFonts w:hint="eastAsia" w:ascii="Times New Roman" w:hAnsi="Times New Roman" w:eastAsia="仿宋_GB2312"/>
          <w:b/>
          <w:bCs/>
          <w:color w:val="auto"/>
          <w:sz w:val="24"/>
          <w:szCs w:val="24"/>
          <w:highlight w:val="none"/>
          <w:u w:val="single"/>
          <w:lang w:val="en-US" w:eastAsia="zh-CN"/>
        </w:rPr>
        <w:t xml:space="preserve">批发业</w:t>
      </w:r>
      <w:r>
        <w:rPr>
          <w:rFonts w:hint="eastAsia" w:ascii="Times New Roman" w:hAnsi="Times New Roman" w:eastAsia="仿宋_GB2312"/>
          <w:b/>
          <w:bCs/>
          <w:color w:val="auto"/>
          <w:sz w:val="24"/>
          <w:szCs w:val="24"/>
          <w:highlight w:val="none"/>
        </w:rPr>
        <w:t xml:space="preserve">；</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w:t>
      </w:r>
      <w:r>
        <w:rPr>
          <w:rFonts w:hint="eastAsia" w:ascii="Times New Roman" w:hAnsi="Times New Roman" w:cs="仿宋"/>
          <w:sz w:val="24"/>
          <w:u w:val="single"/>
          <w:lang w:val="en-US" w:eastAsia="zh-CN"/>
        </w:rPr>
        <w:t xml:space="preserve">2</w:t>
      </w:r>
      <w:r>
        <w:rPr>
          <w:rFonts w:hint="eastAsia" w:ascii="Times New Roman" w:hAnsi="Times New Roman" w:cs="仿宋"/>
          <w:sz w:val="24"/>
          <w:u w:val="single"/>
        </w:rPr>
        <w:t xml:space="preserve">）</w:t>
      </w:r>
      <w:r>
        <w:rPr>
          <w:rFonts w:hint="eastAsia" w:ascii="Times New Roman" w:hAnsi="Times New Roman" w:cs="仿宋"/>
          <w:sz w:val="24"/>
        </w:rPr>
        <w:t xml:space="preserve">种政策落实：</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w:t>
      </w:r>
      <w:r>
        <w:rPr>
          <w:rFonts w:hint="eastAsia" w:ascii="Times New Roman" w:hAnsi="Times New Roman" w:cs="仿宋"/>
          <w:sz w:val="24"/>
          <w:lang w:eastAsia="zh-CN"/>
        </w:rPr>
        <w:t xml:space="preserve">投标人</w:t>
      </w:r>
      <w:r>
        <w:rPr>
          <w:rFonts w:hint="eastAsia" w:ascii="Times New Roman" w:hAnsi="Times New Roman" w:cs="仿宋"/>
          <w:sz w:val="24"/>
        </w:rPr>
        <w:t xml:space="preserve">。</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应当提供符合国家和江苏省相关VOCs 含量限制标准的产品。采购产品中涉及通用类货物、家具的，</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应当优先使用低挥发性原辅材料，采购人将使用低VOCs含量的涂料、胶黏剂等纳入政府采购合同条款的，</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7.3投标人应及时登录“苏采云”系统获取澄清答疑文件（修改后的招标文件），如投标人未能及时下载澄清答疑文件，造成的相关责任由投标人承担。</w:t>
      </w:r>
      <w:r/>
    </w:p>
    <w:p>
      <w:pPr>
        <w:pStyle w:val="787"/>
        <w:ind w:firstLine="321"/>
        <w:spacing w:before="0" w:after="0" w:line="480" w:lineRule="exact"/>
        <w:rPr>
          <w:rFonts w:hint="eastAsia" w:eastAsia="宋体" w:cs="Arial"/>
          <w:bCs/>
          <w:szCs w:val="22"/>
        </w:rPr>
      </w:pPr>
      <w:r/>
      <w:bookmarkStart w:id="76" w:name="_Toc11461"/>
      <w:r/>
      <w:bookmarkStart w:id="77" w:name="_Toc5574"/>
      <w:r/>
      <w:bookmarkStart w:id="78" w:name="_Toc81575157"/>
      <w:r/>
      <w:bookmarkStart w:id="79" w:name="_Toc81575194"/>
      <w:r>
        <w:rPr>
          <w:rFonts w:hint="eastAsia" w:eastAsia="宋体" w:cs="Arial"/>
          <w:bCs/>
          <w:szCs w:val="22"/>
        </w:rPr>
        <w:t xml:space="preserve">三、投标文件的编制</w:t>
      </w:r>
      <w:bookmarkEnd w:id="76"/>
      <w:r/>
      <w:bookmarkEnd w:id="77"/>
      <w:r/>
      <w:bookmarkEnd w:id="78"/>
      <w:r/>
      <w:bookmarkEnd w:id="7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9.1投标文件包括资格证明文件、开标一览表、分项报价表、响应及偏离表、投标函、其他证明文件等部分。</w:t>
      </w:r>
      <w:r>
        <w:rPr>
          <w:rFonts w:hint="eastAsia" w:ascii="Times New Roman" w:hAnsi="Times New Roman" w:cs="仿宋"/>
          <w:bCs/>
          <w:sz w:val="24"/>
        </w:rPr>
        <w:t xml:space="preserve">投标文件构成资料为非中文时应提供中文译版。</w:t>
      </w:r>
      <w:bookmarkStart w:id="80"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0"/>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1"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1"/>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7"/>
        <w:ind w:firstLine="321"/>
        <w:spacing w:before="0" w:after="0" w:line="480" w:lineRule="exact"/>
        <w:rPr>
          <w:rFonts w:hint="eastAsia" w:eastAsia="宋体" w:cs="Arial"/>
          <w:bCs/>
          <w:szCs w:val="22"/>
        </w:rPr>
      </w:pPr>
      <w:r/>
      <w:bookmarkStart w:id="82" w:name="_Toc81575195"/>
      <w:r/>
      <w:bookmarkStart w:id="83" w:name="_Toc81575158"/>
      <w:r/>
      <w:bookmarkStart w:id="84" w:name="_Toc23443"/>
      <w:r/>
      <w:bookmarkStart w:id="85" w:name="_Toc2773"/>
      <w:r>
        <w:rPr>
          <w:rFonts w:hint="eastAsia" w:eastAsia="宋体" w:cs="Arial"/>
          <w:bCs/>
          <w:szCs w:val="22"/>
        </w:rPr>
        <w:t xml:space="preserve">四、投标文件的提交</w:t>
      </w:r>
      <w:bookmarkEnd w:id="82"/>
      <w:r/>
      <w:bookmarkEnd w:id="83"/>
      <w:r/>
      <w:bookmarkEnd w:id="84"/>
      <w:r/>
      <w:bookmarkEnd w:id="85"/>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87"/>
        <w:ind w:firstLine="321"/>
        <w:spacing w:before="0" w:after="0" w:line="520" w:lineRule="exact"/>
        <w:rPr>
          <w:rFonts w:hint="eastAsia" w:eastAsia="宋体" w:cs="Arial"/>
          <w:bCs/>
          <w:szCs w:val="22"/>
        </w:rPr>
      </w:pPr>
      <w:r/>
      <w:bookmarkStart w:id="86" w:name="_Toc81575160"/>
      <w:r/>
      <w:bookmarkStart w:id="87" w:name="_Toc81575197"/>
      <w:r/>
      <w:bookmarkStart w:id="88" w:name="_Toc959"/>
      <w:r/>
      <w:bookmarkStart w:id="89" w:name="_Toc20026"/>
      <w:r>
        <w:rPr>
          <w:rFonts w:hint="eastAsia" w:eastAsia="宋体" w:cs="Arial"/>
          <w:bCs/>
          <w:szCs w:val="22"/>
        </w:rPr>
        <w:t xml:space="preserve">五、开标、评标程序</w:t>
      </w:r>
      <w:bookmarkEnd w:id="86"/>
      <w:r/>
      <w:bookmarkEnd w:id="87"/>
      <w:r/>
      <w:bookmarkEnd w:id="88"/>
      <w:r/>
      <w:bookmarkEnd w:id="8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0"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0"/>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1"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1"/>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推荐资格；评审得分相同的，报价最低的同品牌投标人获得</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④总价金额与按单价汇总金额不一致的，以单价金额计算结果为准。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17.7比较</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17.8推荐中标候选人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787"/>
        <w:ind w:firstLine="321"/>
        <w:spacing w:before="0" w:after="0" w:line="480" w:lineRule="exact"/>
        <w:rPr>
          <w:rFonts w:hint="eastAsia" w:eastAsia="宋体" w:cs="Arial"/>
          <w:bCs/>
          <w:szCs w:val="22"/>
        </w:rPr>
      </w:pPr>
      <w:r/>
      <w:bookmarkStart w:id="92" w:name="_Toc81575159"/>
      <w:r/>
      <w:bookmarkStart w:id="93" w:name="_Toc8712"/>
      <w:r/>
      <w:bookmarkStart w:id="94" w:name="_Toc8841"/>
      <w:r/>
      <w:bookmarkStart w:id="95" w:name="_Toc81575196"/>
      <w:r>
        <w:rPr>
          <w:rFonts w:hint="eastAsia" w:eastAsia="宋体" w:cs="Arial"/>
          <w:bCs/>
          <w:szCs w:val="22"/>
        </w:rPr>
        <w:t xml:space="preserve">六、无效投标、废标、串通投标</w:t>
      </w:r>
      <w:bookmarkEnd w:id="92"/>
      <w:r/>
      <w:bookmarkEnd w:id="93"/>
      <w:r/>
      <w:bookmarkEnd w:id="94"/>
      <w:r/>
      <w:bookmarkEnd w:id="95"/>
      <w:r>
        <w:rPr>
          <w:rFonts w:hint="eastAsia" w:eastAsia="宋体" w:cs="Arial"/>
          <w:bCs/>
          <w:szCs w:val="22"/>
        </w:rPr>
        <w:t xml:space="preserve">及取消中标候选人资格情形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18、无效投标情形</w:t>
      </w:r>
      <w:r/>
    </w:p>
    <w:p>
      <w:pPr>
        <w:ind w:firstLine="480"/>
        <w:spacing w:line="480" w:lineRule="exact"/>
        <w:rPr>
          <w:rFonts w:hint="eastAsia" w:ascii="Times New Roman" w:hAnsi="Times New Roman" w:cs="仿宋"/>
          <w:strike/>
          <w:sz w:val="24"/>
        </w:rPr>
      </w:pPr>
      <w:r>
        <w:rPr>
          <w:rFonts w:hint="eastAsia" w:ascii="Times New Roman" w:hAnsi="Times New Roman" w:cs="仿宋"/>
          <w:sz w:val="24"/>
        </w:rPr>
        <w:t xml:space="preserve">18.1投标人同一采购包提交两个（含两个）以上不同的投标报价的。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18.3投标人的报价超过了采购预算或最高限价的。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18.7投标文件未按照招标文件要求加盖CA电子公章的。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19.5在“苏采云”系统规定时间内成功解密电子投标文件的投标人不足3家的。</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ascii="黑体" w:hAnsi="黑体" w:eastAsia="黑体"/>
          <w:sz w:val="24"/>
        </w:rPr>
      </w:pPr>
      <w:r>
        <w:rPr>
          <w:rFonts w:hint="eastAsia" w:ascii="黑体" w:hAnsi="黑体" w:eastAsia="黑体"/>
          <w:sz w:val="24"/>
        </w:rPr>
        <w:t xml:space="preserve">有下列情形之一的，属于恶意串通投标：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直接或间接从采购人或采购代理机构处获得其他</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之间事先约定由某一特定</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之间商定部分</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与采购人或采购代理机构之间、</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相互之间为谋求特定</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中标成交或者排斥其他</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21.9不同投标人的投标文件由同一单位或者个人编制；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21.10不同投标人委托同一单位或者个人办理投标事宜；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96" w:name="OLE_LINK4"/>
      <w:r>
        <w:rPr>
          <w:rFonts w:hint="eastAsia" w:ascii="Times New Roman" w:hAnsi="Times New Roman" w:cs="仿宋"/>
          <w:b/>
          <w:sz w:val="24"/>
        </w:rPr>
        <w:t xml:space="preserve">取消中标候选人资格情形</w:t>
      </w:r>
      <w:bookmarkEnd w:id="96"/>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97" w:name="_Toc81575198"/>
      <w:r/>
      <w:bookmarkStart w:id="98" w:name="_Toc2391"/>
      <w:r/>
      <w:bookmarkStart w:id="99" w:name="_Toc81575161"/>
      <w:r/>
      <w:bookmarkStart w:id="100" w:name="_Toc6494"/>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97"/>
      <w:r/>
      <w:bookmarkEnd w:id="98"/>
      <w:r/>
      <w:bookmarkEnd w:id="99"/>
      <w:r/>
      <w:bookmarkEnd w:id="100"/>
      <w:r/>
      <w:r/>
    </w:p>
    <w:p>
      <w:pPr>
        <w:ind w:firstLine="482"/>
        <w:spacing w:line="500" w:lineRule="exact"/>
        <w:rPr>
          <w:rFonts w:hint="eastAsia" w:ascii="Times New Roman" w:hAnsi="Times New Roman" w:eastAsia="宋体" w:cs="仿宋"/>
          <w:b/>
          <w:sz w:val="24"/>
          <w:lang w:eastAsia="zh-CN"/>
        </w:rPr>
      </w:pPr>
      <w:r>
        <w:rPr>
          <w:rFonts w:hint="eastAsia" w:ascii="Times New Roman" w:hAnsi="Times New Roman" w:cs="仿宋"/>
          <w:b/>
          <w:sz w:val="24"/>
        </w:rPr>
        <w:t xml:space="preserve">23、确定</w:t>
      </w:r>
      <w:r>
        <w:rPr>
          <w:rFonts w:hint="eastAsia" w:ascii="Times New Roman" w:hAnsi="Times New Roman" w:cs="仿宋"/>
          <w:b/>
          <w:sz w:val="24"/>
          <w:lang w:eastAsia="zh-CN"/>
        </w:rPr>
        <w:t xml:space="preserve">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w:t>
      </w:r>
      <w:r>
        <w:rPr>
          <w:rFonts w:hint="eastAsia" w:ascii="Times New Roman" w:hAnsi="Times New Roman" w:cs="仿宋"/>
          <w:sz w:val="24"/>
          <w:lang w:eastAsia="zh-CN"/>
        </w:rPr>
        <w:t xml:space="preserve">投标人</w:t>
      </w:r>
      <w:r>
        <w:rPr>
          <w:rFonts w:hint="eastAsia" w:ascii="Times New Roman" w:hAnsi="Times New Roman" w:cs="仿宋"/>
          <w:sz w:val="24"/>
        </w:rPr>
        <w:t xml:space="preserve">。</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23.2</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确定之日起2个工作日内，采购人、采购代理机构将发布中标结果，中标公告的公告期限为1个工作日。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发出中标通知书。</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可于中标结果公告期限届满之日起通过“苏采云”系统查看</w:t>
      </w:r>
      <w:bookmarkStart w:id="101" w:name="OLE_LINK5"/>
      <w:r>
        <w:rPr>
          <w:rFonts w:hint="eastAsia" w:ascii="Times New Roman" w:hAnsi="Times New Roman" w:cs="仿宋"/>
          <w:sz w:val="24"/>
        </w:rPr>
        <w:t xml:space="preserve">自己的评审得分及排序情况。</w:t>
      </w:r>
      <w:bookmarkEnd w:id="101"/>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应当在中标通知书发出之日起15日内签订政府采购合同。招标文件、</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5 </w:t>
      </w:r>
      <w:r>
        <w:rPr>
          <w:rFonts w:hint="eastAsia" w:ascii="Times New Roman" w:hAnsi="Times New Roman" w:cs="仿宋"/>
          <w:sz w:val="24"/>
        </w:rPr>
        <w:t xml:space="preserve">%提交。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 </w:t>
      </w:r>
      <w:r>
        <w:rPr>
          <w:rFonts w:hint="eastAsia" w:ascii="Times New Roman" w:hAnsi="Times New Roman" w:cs="仿宋"/>
          <w:sz w:val="24"/>
          <w:u w:val="single"/>
        </w:rPr>
        <w:t xml:space="preserve">3 </w:t>
      </w:r>
      <w:r>
        <w:rPr>
          <w:rFonts w:hint="eastAsia" w:ascii="Times New Roman" w:hAnsi="Times New Roman" w:cs="仿宋"/>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lang w:eastAsia="zh-CN"/>
        </w:rPr>
        <w:t xml:space="preserve">投标人</w:t>
      </w:r>
      <w:r>
        <w:rPr>
          <w:rFonts w:hint="eastAsia" w:ascii="宋体" w:hAnsi="宋体"/>
          <w:bCs/>
          <w:sz w:val="24"/>
          <w:szCs w:val="24"/>
        </w:rPr>
        <w:t xml:space="preserve">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签订补充合同，但所补充合同的采购金额不得超过原采购金额的10%。</w:t>
      </w:r>
      <w:r/>
    </w:p>
    <w:p>
      <w:pPr>
        <w:pStyle w:val="787"/>
        <w:spacing w:before="0" w:after="0" w:line="520" w:lineRule="exact"/>
        <w:rPr>
          <w:rFonts w:hint="eastAsia" w:eastAsia="宋体" w:cs="Arial"/>
          <w:bCs/>
          <w:szCs w:val="22"/>
        </w:rPr>
      </w:pPr>
      <w:r/>
      <w:bookmarkStart w:id="102" w:name="_Toc81575199"/>
      <w:r/>
      <w:bookmarkStart w:id="103" w:name="_Toc22084"/>
      <w:r/>
      <w:bookmarkStart w:id="104" w:name="_Toc7550"/>
      <w:r/>
      <w:bookmarkStart w:id="105" w:name="_Toc81575162"/>
      <w:r>
        <w:rPr>
          <w:rFonts w:hint="eastAsia" w:eastAsia="宋体" w:cs="Arial"/>
          <w:bCs/>
          <w:szCs w:val="22"/>
        </w:rPr>
        <w:t xml:space="preserve">八、</w:t>
      </w:r>
      <w:bookmarkEnd w:id="102"/>
      <w:r/>
      <w:bookmarkEnd w:id="103"/>
      <w:r/>
      <w:bookmarkEnd w:id="104"/>
      <w:r/>
      <w:bookmarkEnd w:id="105"/>
      <w:r/>
      <w:bookmarkStart w:id="106" w:name="_Toc81575200"/>
      <w:r/>
      <w:bookmarkStart w:id="107" w:name="_Toc31888"/>
      <w:r/>
      <w:bookmarkStart w:id="108" w:name="_Toc12263"/>
      <w:r/>
      <w:bookmarkStart w:id="109" w:name="_Toc81575163"/>
      <w:r>
        <w:rPr>
          <w:rFonts w:hint="eastAsia" w:eastAsia="宋体" w:cs="Arial"/>
          <w:bCs/>
          <w:szCs w:val="22"/>
        </w:rPr>
        <w:t xml:space="preserve">质疑与投诉</w:t>
      </w:r>
      <w:bookmarkEnd w:id="106"/>
      <w:r/>
      <w:bookmarkEnd w:id="107"/>
      <w:r/>
      <w:bookmarkEnd w:id="108"/>
      <w:r/>
      <w:bookmarkEnd w:id="109"/>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w:t>
      </w:r>
      <w:r>
        <w:rPr>
          <w:rFonts w:hint="eastAsia" w:ascii="Times New Roman" w:hAnsi="Times New Roman" w:cs="仿宋"/>
          <w:sz w:val="24"/>
          <w:lang w:eastAsia="zh-CN"/>
        </w:rPr>
        <w:t xml:space="preserve">投标人</w:t>
      </w:r>
      <w:r>
        <w:rPr>
          <w:rFonts w:hint="eastAsia" w:ascii="Times New Roman" w:hAnsi="Times New Roman" w:cs="仿宋"/>
          <w:sz w:val="24"/>
        </w:rPr>
        <w:t xml:space="preserve">认为采购文件、采购过程和中标结果使自己的权益受到损害的，可以在知道或者应知其权益受到损害之日起七个工作日内，</w:t>
      </w:r>
      <w:bookmarkStart w:id="110" w:name="OLE_LINK2"/>
      <w:r>
        <w:rPr>
          <w:rFonts w:hint="eastAsia" w:ascii="Times New Roman" w:hAnsi="Times New Roman" w:cs="仿宋"/>
          <w:b/>
          <w:bCs/>
          <w:sz w:val="24"/>
        </w:rPr>
        <w:t xml:space="preserve">登录“苏采云”系统，从“项目质疑申请”模块向采购人</w:t>
      </w:r>
      <w:r>
        <w:rPr>
          <w:rFonts w:hint="eastAsia" w:ascii="Times New Roman" w:hAnsi="Times New Roman" w:cs="仿宋"/>
          <w:b/>
          <w:bCs/>
          <w:sz w:val="24"/>
          <w:lang w:eastAsia="zh-CN"/>
        </w:rPr>
        <w:t xml:space="preserve">、</w:t>
      </w:r>
      <w:r>
        <w:rPr>
          <w:rFonts w:hint="eastAsia" w:ascii="Times New Roman" w:hAnsi="Times New Roman" w:cs="仿宋"/>
          <w:b/>
          <w:bCs/>
          <w:sz w:val="24"/>
          <w:lang w:val="en-US" w:eastAsia="zh-CN"/>
        </w:rPr>
        <w:t xml:space="preserve">采购代理机构</w:t>
      </w:r>
      <w:r>
        <w:rPr>
          <w:rFonts w:hint="eastAsia" w:ascii="Times New Roman" w:hAnsi="Times New Roman" w:cs="仿宋"/>
          <w:b/>
          <w:bCs/>
          <w:sz w:val="24"/>
        </w:rPr>
        <w:t xml:space="preserve">提出质疑</w:t>
      </w:r>
      <w:bookmarkEnd w:id="110"/>
      <w:r>
        <w:rPr>
          <w:rFonts w:hint="eastAsia" w:ascii="Times New Roman" w:hAnsi="Times New Roman" w:cs="仿宋"/>
          <w:b/>
          <w:bCs/>
          <w:sz w:val="24"/>
        </w:rPr>
        <w:t xml:space="preserve">。</w:t>
      </w:r>
      <w:bookmarkStart w:id="111" w:name="OLE_LINK1"/>
      <w:r>
        <w:rPr>
          <w:rFonts w:hint="eastAsia" w:ascii="Times New Roman" w:hAnsi="Times New Roman" w:cs="仿宋"/>
          <w:sz w:val="24"/>
        </w:rPr>
        <w:t xml:space="preserve">质疑联系部门、联系电话、通讯地址详见采购公告。</w:t>
      </w:r>
      <w:bookmarkEnd w:id="111"/>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应当是参与所质疑项目采购活动的</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。潜在</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已依法获取其可质疑的采购文件的，方可对该文件提出质疑。</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29.4</w:t>
      </w:r>
      <w:r>
        <w:rPr>
          <w:rFonts w:hint="eastAsia" w:ascii="Times New Roman" w:hAnsi="Times New Roman" w:cs="仿宋"/>
          <w:sz w:val="24"/>
          <w:lang w:eastAsia="zh-CN"/>
        </w:rPr>
        <w:t xml:space="preserve">投标人</w:t>
      </w:r>
      <w:r>
        <w:rPr>
          <w:rFonts w:hint="eastAsia" w:ascii="Times New Roman" w:hAnsi="Times New Roman" w:cs="仿宋"/>
          <w:sz w:val="24"/>
        </w:rPr>
        <w:t xml:space="preserve">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为自然人的，由本人签字；</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委托代理人进行质疑的，代理人同时应当提交</w:t>
      </w:r>
      <w:r>
        <w:rPr>
          <w:rFonts w:hint="eastAsia" w:ascii="Times New Roman" w:hAnsi="Times New Roman" w:cs="仿宋"/>
          <w:sz w:val="24"/>
          <w:lang w:eastAsia="zh-CN"/>
        </w:rPr>
        <w:t xml:space="preserve">投标人</w:t>
      </w:r>
      <w:r>
        <w:rPr>
          <w:rFonts w:hint="eastAsia" w:ascii="Times New Roman" w:hAnsi="Times New Roman" w:cs="仿宋"/>
          <w:sz w:val="24"/>
        </w:rPr>
        <w:t xml:space="preserve">签署的授权委托书。授权委托书载明代理人的姓名或者名称、代理事项、具体权限、期限和相关事项。</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为自然人的，授权委托书应当由本人签字；</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和其他有关</w:t>
      </w:r>
      <w:r>
        <w:rPr>
          <w:rFonts w:hint="eastAsia" w:ascii="Times New Roman" w:hAnsi="Times New Roman" w:cs="仿宋"/>
          <w:sz w:val="24"/>
          <w:lang w:eastAsia="zh-CN"/>
        </w:rPr>
        <w:t xml:space="preserve">投标人</w:t>
      </w:r>
      <w:r>
        <w:rPr>
          <w:rFonts w:hint="eastAsia" w:ascii="Times New Roman" w:hAnsi="Times New Roman" w:cs="仿宋"/>
          <w:sz w:val="24"/>
        </w:rPr>
        <w:t xml:space="preserve">，但质疑答复的内容不涉及商业秘密。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对答复不满意或采购人、采购代理机构未在规定时间内作出答复的，可在答复期满后15个工作日内向同级财政部门提起投诉。</w:t>
      </w:r>
      <w:r/>
    </w:p>
    <w:p>
      <w:pPr>
        <w:pStyle w:val="786"/>
        <w:jc w:val="center"/>
        <w:spacing w:before="200"/>
      </w:pPr>
      <w:r/>
      <w:bookmarkStart w:id="112" w:name="EB4d341233595e4bf8ad7006b4bd78d974"/>
      <w:r/>
      <w:bookmarkEnd w:id="112"/>
      <w:r/>
      <w:bookmarkStart w:id="113" w:name="_Toc81575164"/>
      <w:r/>
      <w:bookmarkStart w:id="114" w:name="_Toc81575201"/>
      <w:r/>
      <w:bookmarkStart w:id="115" w:name="_Hlk166141273"/>
      <w:r>
        <w:rPr>
          <w:rFonts w:hint="eastAsia"/>
        </w:rPr>
        <w:br w:type="page" w:clear="all"/>
      </w:r>
      <w:bookmarkStart w:id="116" w:name="_Toc17096"/>
      <w:r>
        <w:rPr>
          <w:rFonts w:hint="eastAsia" w:ascii="Calibri" w:hAnsi="Calibri" w:eastAsia="宋体" w:cs="Times New Roman"/>
          <w:b/>
          <w:sz w:val="44"/>
          <w:szCs w:val="44"/>
        </w:rPr>
        <w:t xml:space="preserve">第三章  资格审查及评标</w:t>
      </w:r>
      <w:bookmarkEnd w:id="113"/>
      <w:r/>
      <w:bookmarkEnd w:id="114"/>
      <w:r>
        <w:rPr>
          <w:rFonts w:hint="eastAsia" w:ascii="Calibri" w:hAnsi="Calibri" w:eastAsia="宋体" w:cs="Times New Roman"/>
          <w:b/>
          <w:sz w:val="44"/>
          <w:szCs w:val="44"/>
        </w:rPr>
        <w:t xml:space="preserve">方法</w:t>
      </w:r>
      <w:bookmarkEnd w:id="11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55"/>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61"/>
        <w:gridCol w:w="2707"/>
      </w:tblGrid>
      <w:tr>
        <w:trPr/>
        <w:tc>
          <w:tcPr>
            <w:tcW w:w="5961" w:type="dxa"/>
            <w:vAlign w:val="center"/>
            <w:textDirection w:val="lrTb"/>
            <w:noWrap w:val="false"/>
          </w:tcPr>
          <w:p>
            <w:pPr>
              <w:jc w:val="center"/>
              <w:spacing w:line="480" w:lineRule="exact"/>
              <w:rPr>
                <w:rFonts w:hint="eastAsia" w:ascii="Times New Roman" w:hAnsi="Times New Roman" w:cs="仿宋"/>
                <w:b/>
                <w:bCs/>
              </w:rPr>
            </w:pPr>
            <w:r>
              <w:rPr>
                <w:rFonts w:hint="eastAsia" w:ascii="Times New Roman" w:hAnsi="Times New Roman" w:cs="仿宋"/>
                <w:b/>
                <w:bCs/>
              </w:rPr>
              <w:t xml:space="preserve">资格审查因素</w:t>
            </w:r>
            <w:r/>
          </w:p>
        </w:tc>
        <w:tc>
          <w:tcPr>
            <w:tcW w:w="2707" w:type="dxa"/>
            <w:vAlign w:val="center"/>
            <w:textDirection w:val="lrTb"/>
            <w:noWrap w:val="false"/>
          </w:tcPr>
          <w:p>
            <w:pPr>
              <w:jc w:val="center"/>
              <w:spacing w:line="480" w:lineRule="exact"/>
              <w:rPr>
                <w:rFonts w:hint="eastAsia" w:ascii="Times New Roman" w:hAnsi="Times New Roman" w:cs="仿宋"/>
                <w:b/>
                <w:bCs/>
              </w:rPr>
            </w:pPr>
            <w:r>
              <w:rPr>
                <w:rFonts w:hint="eastAsia" w:ascii="Times New Roman" w:hAnsi="Times New Roman" w:cs="仿宋"/>
                <w:b/>
                <w:bCs/>
              </w:rPr>
              <w:t xml:space="preserve">审查标准</w:t>
            </w:r>
            <w:r/>
          </w:p>
        </w:tc>
      </w:tr>
      <w:tr>
        <w:trPr/>
        <w:tc>
          <w:tcPr>
            <w:tcW w:w="5961" w:type="dxa"/>
            <w:vAlign w:val="center"/>
            <w:textDirection w:val="lrTb"/>
            <w:noWrap w:val="false"/>
          </w:tcPr>
          <w:p>
            <w:pPr>
              <w:jc w:val="center"/>
              <w:spacing w:line="480" w:lineRule="exact"/>
              <w:rPr>
                <w:rFonts w:hint="eastAsia" w:ascii="Times New Roman" w:hAnsi="Times New Roman" w:cs="仿宋"/>
              </w:rPr>
            </w:pPr>
            <w:r/>
            <w:bookmarkStart w:id="117" w:name="OLE_LINK8"/>
            <w:r>
              <w:rPr>
                <w:rFonts w:hint="eastAsia" w:ascii="Times New Roman" w:hAnsi="Times New Roman" w:cs="仿宋"/>
                <w:highlight w:val="none"/>
              </w:rPr>
              <w:t xml:space="preserve">投标声明及承诺函</w:t>
            </w:r>
            <w:bookmarkEnd w:id="117"/>
            <w:r/>
            <w:r/>
          </w:p>
        </w:tc>
        <w:tc>
          <w:tcPr>
            <w:tcW w:w="2707"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5961"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W w:w="2707"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5961"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sz w:val="24"/>
                <w:szCs w:val="24"/>
                <w:lang w:val="en-US" w:eastAsia="zh-CN"/>
              </w:rPr>
              <w:t xml:space="preserve">有效期内的《食品经营许可证》；若为生产型企业还须提供《食品生产许可证》</w:t>
            </w:r>
            <w:r/>
          </w:p>
        </w:tc>
        <w:tc>
          <w:tcPr>
            <w:tcW w:w="2707"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55"/>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b/>
                <w:bCs/>
              </w:rPr>
            </w:pPr>
            <w:r>
              <w:rPr>
                <w:rFonts w:hint="eastAsia" w:ascii="Times New Roman" w:hAnsi="Times New Roman" w:cs="仿宋"/>
                <w:b/>
                <w:bCs/>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b/>
                <w:bCs/>
              </w:rPr>
            </w:pPr>
            <w:r>
              <w:rPr>
                <w:rFonts w:hint="eastAsia" w:ascii="Times New Roman" w:hAnsi="Times New Roman" w:cs="仿宋"/>
                <w:b/>
                <w:bCs/>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bookmarkStart w:id="118" w:name="OLE_LINK12"/>
            <w:r>
              <w:rPr>
                <w:rFonts w:hint="eastAsia" w:ascii="Times New Roman" w:hAnsi="Times New Roman" w:cs="仿宋"/>
              </w:rPr>
              <w:t xml:space="preserve">法人授权书</w:t>
            </w:r>
            <w:bookmarkEnd w:id="118"/>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开标一览表</w:t>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rPr>
            </w:pPr>
            <w:r/>
            <w:bookmarkStart w:id="119" w:name="OLE_LINK11"/>
            <w:r>
              <w:rPr>
                <w:rFonts w:hint="eastAsia" w:ascii="Times New Roman" w:hAnsi="Times New Roman" w:cs="仿宋"/>
              </w:rPr>
              <w:t xml:space="preserve">其他</w:t>
            </w:r>
            <w:bookmarkEnd w:id="119"/>
            <w:r/>
            <w:r/>
          </w:p>
        </w:tc>
        <w:tc>
          <w:tcPr>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500" w:lineRule="exact"/>
        <w:rPr>
          <w:rFonts w:hint="eastAsia" w:ascii="Times New Roman" w:hAnsi="Times New Roman" w:cs="仿宋"/>
          <w:color w:val="000000"/>
          <w:sz w:val="24"/>
          <w:highlight w:val="none"/>
        </w:rPr>
      </w:pPr>
      <w:r>
        <w:rPr>
          <w:rFonts w:ascii="Times New Roman" w:hAnsi="Times New Roman" w:cs="仿宋"/>
          <w:color w:val="000000"/>
          <w:sz w:val="24"/>
          <w:szCs w:val="24"/>
          <w:highlight w:val="none"/>
        </w:rPr>
        <w:t xml:space="preserve">本次采购</w:t>
      </w:r>
      <w:r>
        <w:rPr>
          <w:rFonts w:hint="eastAsia" w:ascii="Times New Roman" w:hAnsi="Times New Roman" w:cs="仿宋"/>
          <w:color w:val="000000"/>
          <w:sz w:val="24"/>
          <w:szCs w:val="24"/>
          <w:highlight w:val="none"/>
        </w:rPr>
        <w:t xml:space="preserve">共分为</w:t>
      </w:r>
      <w:r>
        <w:rPr>
          <w:rFonts w:hint="eastAsia" w:ascii="Times New Roman" w:hAnsi="Times New Roman" w:cs="仿宋"/>
          <w:color w:val="000000"/>
          <w:sz w:val="24"/>
          <w:szCs w:val="24"/>
          <w:highlight w:val="none"/>
          <w:lang w:val="en-US" w:eastAsia="zh-CN"/>
        </w:rPr>
        <w:t xml:space="preserve">3</w:t>
      </w:r>
      <w:r>
        <w:rPr>
          <w:rFonts w:hint="eastAsia" w:ascii="Times New Roman" w:hAnsi="Times New Roman" w:cs="仿宋"/>
          <w:color w:val="000000"/>
          <w:sz w:val="24"/>
          <w:szCs w:val="24"/>
          <w:highlight w:val="none"/>
        </w:rPr>
        <w:t xml:space="preserve">个</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，按“兼投不兼中”的原则，即投标人可参与任意</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或全部</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的投标，但同一投标人最多只能中标其中一个</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。评标、中标的顺序为：</w:t>
      </w:r>
      <w:r>
        <w:rPr>
          <w:rFonts w:hint="eastAsia" w:ascii="Times New Roman" w:hAnsi="Times New Roman" w:cs="仿宋"/>
          <w:sz w:val="24"/>
          <w:szCs w:val="24"/>
          <w:lang w:val="en-US" w:eastAsia="zh-CN"/>
        </w:rPr>
        <w:t xml:space="preserve">采购</w:t>
      </w:r>
      <w:r>
        <w:rPr>
          <w:rFonts w:hint="eastAsia" w:ascii="Times New Roman" w:hAnsi="Times New Roman" w:cs="仿宋"/>
          <w:color w:val="000000"/>
          <w:sz w:val="24"/>
          <w:szCs w:val="24"/>
          <w:highlight w:val="none"/>
        </w:rPr>
        <w:t xml:space="preserve">包1、</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2、</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3</w:t>
      </w:r>
      <w:bookmarkStart w:id="192" w:name="_GoBack"/>
      <w:r/>
      <w:bookmarkEnd w:id="192"/>
      <w:r>
        <w:rPr>
          <w:rFonts w:hint="eastAsia" w:ascii="Times New Roman" w:hAnsi="Times New Roman" w:cs="仿宋"/>
          <w:color w:val="000000"/>
          <w:sz w:val="24"/>
          <w:szCs w:val="24"/>
          <w:highlight w:val="none"/>
        </w:rPr>
        <w:t xml:space="preserve">，已被推荐为前面分包第一中标候选人的投标人参与后面</w:t>
      </w:r>
      <w:r>
        <w:rPr>
          <w:rFonts w:hint="eastAsia" w:ascii="Times New Roman" w:hAnsi="Times New Roman" w:cs="仿宋"/>
          <w:sz w:val="24"/>
          <w:szCs w:val="24"/>
          <w:lang w:val="en-US" w:eastAsia="zh-CN"/>
        </w:rPr>
        <w:t xml:space="preserve">采购包</w:t>
      </w:r>
      <w:r>
        <w:rPr>
          <w:rFonts w:hint="eastAsia" w:ascii="Times New Roman" w:hAnsi="Times New Roman" w:cs="仿宋"/>
          <w:color w:val="000000"/>
          <w:sz w:val="24"/>
          <w:szCs w:val="24"/>
          <w:highlight w:val="none"/>
        </w:rPr>
        <w:t xml:space="preserve">的评审，但不再被推荐为中标候选人。</w:t>
      </w:r>
      <w:r/>
    </w:p>
    <w:p>
      <w:pPr>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lang w:val="en-US" w:eastAsia="zh-CN"/>
        </w:rPr>
        <w:t xml:space="preserve">采购包1至采购包3</w:t>
      </w:r>
      <w:r>
        <w:rPr>
          <w:rFonts w:hint="eastAsia" w:ascii="Times New Roman" w:hAnsi="Times New Roman" w:cs="仿宋"/>
          <w:b/>
          <w:bCs/>
          <w:sz w:val="24"/>
        </w:rPr>
        <w:t xml:space="preserve">评标标准</w:t>
      </w:r>
      <w:r/>
    </w:p>
    <w:tbl>
      <w:tblPr>
        <w:tblStyle w:val="755"/>
        <w:tblW w:w="9201"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53"/>
        <w:gridCol w:w="1104"/>
        <w:gridCol w:w="6844"/>
      </w:tblGrid>
      <w:tr>
        <w:trPr/>
        <w:tc>
          <w:tcPr>
            <w:tcW w:w="1253" w:type="dxa"/>
            <w:vAlign w:val="center"/>
            <w:textDirection w:val="lrTb"/>
            <w:noWrap w:val="false"/>
          </w:tcPr>
          <w:p>
            <w:pPr>
              <w:jc w:val="center"/>
              <w:rPr>
                <w:rFonts w:eastAsia="宋体" w:cs="Times New Roman"/>
                <w:sz w:val="24"/>
                <w:szCs w:val="28"/>
              </w:rPr>
            </w:pPr>
            <w:r>
              <w:rPr>
                <w:rFonts w:hint="eastAsia" w:eastAsia="宋体" w:cs="Times New Roman"/>
                <w:sz w:val="24"/>
                <w:szCs w:val="28"/>
              </w:rPr>
              <w:t xml:space="preserve">评审因素</w:t>
            </w:r>
            <w:r/>
          </w:p>
        </w:tc>
        <w:tc>
          <w:tcPr>
            <w:tcW w:w="1104" w:type="dxa"/>
            <w:vAlign w:val="center"/>
            <w:textDirection w:val="lrTb"/>
            <w:noWrap w:val="false"/>
          </w:tcPr>
          <w:p>
            <w:pPr>
              <w:jc w:val="center"/>
              <w:rPr>
                <w:rFonts w:eastAsia="宋体" w:cs="Times New Roman"/>
                <w:sz w:val="24"/>
                <w:szCs w:val="28"/>
              </w:rPr>
            </w:pPr>
            <w:r>
              <w:rPr>
                <w:rFonts w:hint="eastAsia" w:eastAsia="宋体" w:cs="Times New Roman"/>
                <w:sz w:val="24"/>
                <w:szCs w:val="28"/>
              </w:rPr>
              <w:t xml:space="preserve">分数</w:t>
            </w:r>
            <w:r/>
          </w:p>
        </w:tc>
        <w:tc>
          <w:tcPr>
            <w:tcW w:w="6844" w:type="dxa"/>
            <w:vAlign w:val="center"/>
            <w:textDirection w:val="lrTb"/>
            <w:noWrap w:val="false"/>
          </w:tcPr>
          <w:p>
            <w:pPr>
              <w:jc w:val="center"/>
              <w:rPr>
                <w:rFonts w:eastAsia="宋体" w:cs="Times New Roman"/>
                <w:sz w:val="24"/>
                <w:szCs w:val="28"/>
              </w:rPr>
            </w:pPr>
            <w:r>
              <w:rPr>
                <w:rFonts w:hint="eastAsia" w:eastAsia="宋体" w:cs="Times New Roman"/>
                <w:sz w:val="24"/>
                <w:szCs w:val="28"/>
              </w:rPr>
              <w:t xml:space="preserve">评审标准</w:t>
            </w:r>
            <w:r/>
          </w:p>
        </w:tc>
      </w:tr>
      <w:tr>
        <w:trPr/>
        <w:tc>
          <w:tcPr>
            <w:tcW w:w="1253" w:type="dxa"/>
            <w:vAlign w:val="center"/>
            <w:textDirection w:val="lrTb"/>
            <w:noWrap w:val="false"/>
          </w:tcPr>
          <w:p>
            <w:pPr>
              <w:jc w:val="left"/>
              <w:rPr>
                <w:rFonts w:eastAsia="宋体" w:cs="Times New Roman"/>
                <w:sz w:val="24"/>
                <w:szCs w:val="28"/>
              </w:rPr>
            </w:pPr>
            <w:r>
              <w:rPr>
                <w:rFonts w:hint="eastAsia" w:eastAsia="宋体" w:cs="Times New Roman"/>
                <w:sz w:val="24"/>
                <w:szCs w:val="28"/>
              </w:rPr>
              <w:t xml:space="preserve">投标报价</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30.00分</w:t>
            </w:r>
            <w:r/>
          </w:p>
        </w:tc>
        <w:tc>
          <w:tcPr>
            <w:tcW w:w="6844" w:type="dxa"/>
            <w:vAlign w:val="center"/>
            <w:textDirection w:val="lrTb"/>
            <w:noWrap w:val="false"/>
          </w:tcPr>
          <w:p>
            <w:pPr>
              <w:jc w:val="left"/>
              <w:rPr>
                <w:rFonts w:hint="eastAsia" w:eastAsia="宋体" w:cs="Times New Roman"/>
                <w:sz w:val="24"/>
                <w:szCs w:val="28"/>
              </w:rPr>
            </w:pPr>
            <w:r/>
            <w:bookmarkStart w:id="120" w:name="OLE_LINK7"/>
            <w:r/>
            <w:bookmarkStart w:id="121" w:name="OLE_LINK13"/>
            <w:r>
              <w:rPr>
                <w:rFonts w:hint="eastAsia" w:eastAsia="宋体" w:cs="Times New Roman"/>
                <w:sz w:val="24"/>
                <w:szCs w:val="28"/>
              </w:rPr>
              <w:t xml:space="preserve">采用低价优先法计算，即满足招标文件要求且投标</w:t>
            </w:r>
            <w:r>
              <w:rPr>
                <w:rFonts w:hint="eastAsia" w:cs="Times New Roman"/>
                <w:sz w:val="24"/>
                <w:szCs w:val="28"/>
                <w:lang w:val="en-US" w:eastAsia="zh-CN"/>
              </w:rPr>
              <w:t xml:space="preserve">折扣</w:t>
            </w:r>
            <w:r>
              <w:rPr>
                <w:rFonts w:hint="eastAsia" w:eastAsia="宋体" w:cs="Times New Roman"/>
                <w:sz w:val="24"/>
                <w:szCs w:val="28"/>
              </w:rPr>
              <w:t xml:space="preserve">最低的投标报价为评标基准价，其价格分为满分。其他投标人</w:t>
            </w:r>
            <w:r>
              <w:rPr>
                <w:rFonts w:hint="eastAsia" w:cs="Times New Roman"/>
                <w:sz w:val="24"/>
                <w:szCs w:val="28"/>
                <w:lang w:val="en-US" w:eastAsia="zh-CN"/>
              </w:rPr>
              <w:t xml:space="preserve">投标报价</w:t>
            </w:r>
            <w:r>
              <w:rPr>
                <w:rFonts w:hint="eastAsia" w:eastAsia="宋体" w:cs="Times New Roman"/>
                <w:sz w:val="24"/>
                <w:szCs w:val="28"/>
              </w:rPr>
              <w:t xml:space="preserve">得分＝（评标基准价/投标</w:t>
            </w:r>
            <w:r>
              <w:rPr>
                <w:rFonts w:hint="eastAsia" w:cs="Times New Roman"/>
                <w:sz w:val="24"/>
                <w:szCs w:val="28"/>
                <w:lang w:val="en-US" w:eastAsia="zh-CN"/>
              </w:rPr>
              <w:t xml:space="preserve">折扣</w:t>
            </w:r>
            <w:r>
              <w:rPr>
                <w:rFonts w:hint="eastAsia" w:eastAsia="宋体" w:cs="Times New Roman"/>
                <w:sz w:val="24"/>
                <w:szCs w:val="28"/>
              </w:rPr>
              <w:t xml:space="preserve">）*</w:t>
            </w:r>
            <w:r>
              <w:rPr>
                <w:rFonts w:hint="eastAsia" w:cs="Times New Roman"/>
                <w:sz w:val="24"/>
                <w:szCs w:val="28"/>
                <w:lang w:val="en-US" w:eastAsia="zh-CN"/>
              </w:rPr>
              <w:t xml:space="preserve">3</w:t>
            </w:r>
            <w:r>
              <w:rPr>
                <w:rFonts w:hint="eastAsia" w:eastAsia="宋体" w:cs="Times New Roman"/>
                <w:sz w:val="24"/>
                <w:szCs w:val="28"/>
                <w:lang w:val="en-US" w:eastAsia="zh-CN"/>
              </w:rPr>
              <w:t xml:space="preserve">0</w:t>
            </w:r>
            <w:r>
              <w:rPr>
                <w:rFonts w:hint="eastAsia" w:eastAsia="宋体" w:cs="Times New Roman"/>
                <w:sz w:val="24"/>
                <w:szCs w:val="28"/>
              </w:rPr>
              <w:t xml:space="preserve">。</w:t>
            </w:r>
            <w:bookmarkEnd w:id="120"/>
            <w:r/>
            <w:bookmarkEnd w:id="121"/>
            <w:r>
              <w:rPr>
                <w:rFonts w:hint="eastAsia" w:eastAsia="宋体" w:cs="Times New Roman"/>
                <w:sz w:val="24"/>
                <w:szCs w:val="28"/>
              </w:rPr>
              <w:t xml:space="preserve">符合规定的小微企业（含监狱企业和残疾人福利单位）报价给予15%的扣除，用扣除后的价格参加评审。</w:t>
            </w:r>
            <w:r/>
          </w:p>
        </w:tc>
      </w:tr>
      <w:tr>
        <w:trPr/>
        <w:tc>
          <w:tcPr>
            <w:tcW w:w="1253" w:type="dxa"/>
            <w:vAlign w:val="center"/>
            <w:textDirection w:val="lrTb"/>
            <w:noWrap w:val="false"/>
          </w:tcPr>
          <w:p>
            <w:pPr>
              <w:jc w:val="left"/>
              <w:rPr>
                <w:rFonts w:hint="default" w:eastAsia="宋体" w:cs="Times New Roman"/>
                <w:sz w:val="24"/>
                <w:szCs w:val="28"/>
                <w:lang w:val="en-US" w:eastAsia="zh-CN"/>
              </w:rPr>
            </w:pPr>
            <w:r>
              <w:rPr>
                <w:rFonts w:hint="eastAsia" w:eastAsia="宋体" w:cs="Times New Roman"/>
                <w:sz w:val="24"/>
                <w:szCs w:val="28"/>
                <w:lang w:val="en-US" w:eastAsia="zh-CN"/>
              </w:rPr>
              <w:t xml:space="preserve">配送产品质量方案</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6.00分</w:t>
            </w:r>
            <w:r/>
          </w:p>
        </w:tc>
        <w:tc>
          <w:tcPr>
            <w:tcW w:w="6844" w:type="dxa"/>
            <w:vAlign w:val="center"/>
            <w:textDirection w:val="lrTb"/>
            <w:noWrap w:val="false"/>
          </w:tcPr>
          <w:p>
            <w:pPr>
              <w:rPr>
                <w:rFonts w:hint="default" w:eastAsia="宋体" w:cs="Times New Roman"/>
                <w:sz w:val="24"/>
                <w:szCs w:val="28"/>
                <w:lang w:val="en-US" w:eastAsia="zh-CN"/>
              </w:rPr>
            </w:pPr>
            <w:r>
              <w:rPr>
                <w:rFonts w:hint="eastAsia" w:ascii="宋体" w:hAnsi="宋体" w:cs="宋体"/>
                <w:color w:val="auto"/>
                <w:sz w:val="24"/>
                <w:highlight w:val="none"/>
                <w:lang w:val="en-US" w:eastAsia="zh-CN"/>
              </w:rPr>
              <w:t xml:space="preserve">根</w:t>
            </w:r>
            <w:r>
              <w:rPr>
                <w:rFonts w:hint="eastAsia" w:eastAsia="宋体" w:cs="Times New Roman"/>
                <w:sz w:val="24"/>
                <w:szCs w:val="28"/>
                <w:lang w:val="en-US" w:eastAsia="zh-CN"/>
              </w:rPr>
              <w:t xml:space="preserve">据投标人提供的食材配送质量方案（包括但不限于</w:t>
            </w:r>
            <w:r>
              <w:rPr>
                <w:rFonts w:hint="eastAsia" w:eastAsia="宋体" w:cs="Times New Roman"/>
                <w:sz w:val="24"/>
                <w:szCs w:val="28"/>
              </w:rPr>
              <w:t xml:space="preserve">食材来源、采购渠道、供货保障、品质监控、进货采购流程、时间计划</w:t>
            </w:r>
            <w:r>
              <w:rPr>
                <w:rFonts w:hint="eastAsia" w:eastAsia="宋体" w:cs="Times New Roman"/>
                <w:sz w:val="24"/>
                <w:szCs w:val="28"/>
                <w:lang w:eastAsia="zh-CN"/>
              </w:rPr>
              <w:t xml:space="preserve">、</w:t>
            </w:r>
            <w:r>
              <w:rPr>
                <w:rFonts w:hint="eastAsia" w:eastAsia="宋体" w:cs="Times New Roman"/>
                <w:sz w:val="24"/>
                <w:szCs w:val="28"/>
                <w:lang w:val="en-US" w:eastAsia="zh-CN"/>
              </w:rPr>
              <w:t xml:space="preserve">食材</w:t>
            </w:r>
            <w:r>
              <w:rPr>
                <w:rFonts w:hint="eastAsia" w:eastAsia="宋体" w:cs="Times New Roman"/>
                <w:sz w:val="24"/>
                <w:szCs w:val="28"/>
              </w:rPr>
              <w:t xml:space="preserve">仓储管理</w:t>
            </w:r>
            <w:r>
              <w:rPr>
                <w:rFonts w:hint="eastAsia" w:eastAsia="宋体" w:cs="Times New Roman"/>
                <w:sz w:val="24"/>
                <w:szCs w:val="28"/>
                <w:lang w:val="en-US" w:eastAsia="zh-CN"/>
              </w:rPr>
              <w:t xml:space="preserve">以及所供食材商品溯源服务</w:t>
            </w:r>
            <w:r>
              <w:rPr>
                <w:rFonts w:hint="eastAsia" w:eastAsia="宋体" w:cs="Times New Roman"/>
                <w:sz w:val="24"/>
                <w:szCs w:val="28"/>
              </w:rPr>
              <w:t xml:space="preserve">等各环节的质量保证及食品安全措施</w:t>
            </w:r>
            <w:r>
              <w:rPr>
                <w:rFonts w:hint="eastAsia" w:eastAsia="宋体" w:cs="Times New Roman"/>
                <w:sz w:val="24"/>
                <w:szCs w:val="28"/>
                <w:lang w:val="en-US" w:eastAsia="zh-CN"/>
              </w:rPr>
              <w:t xml:space="preserve">等内容。）进行综合评审：</w:t>
            </w:r>
            <w:r>
              <w:rPr>
                <w:rFonts w:hint="eastAsia" w:eastAsia="宋体" w:cs="Times New Roman"/>
                <w:sz w:val="24"/>
                <w:szCs w:val="28"/>
              </w:rPr>
              <w:t xml:space="preserve">优于采购需求的，得</w:t>
            </w:r>
            <w:r>
              <w:rPr>
                <w:rFonts w:hint="eastAsia" w:eastAsia="宋体" w:cs="Times New Roman"/>
                <w:sz w:val="24"/>
                <w:szCs w:val="28"/>
                <w:lang w:val="en-US" w:eastAsia="zh-CN"/>
              </w:rPr>
              <w:t xml:space="preserve">6</w:t>
            </w:r>
            <w:r>
              <w:rPr>
                <w:rFonts w:hint="eastAsia" w:eastAsia="宋体" w:cs="Times New Roman"/>
                <w:sz w:val="24"/>
                <w:szCs w:val="28"/>
              </w:rPr>
              <w:t xml:space="preserve">分；满足采购需求的，得</w:t>
            </w:r>
            <w:r>
              <w:rPr>
                <w:rFonts w:hint="eastAsia" w:eastAsia="宋体" w:cs="Times New Roman"/>
                <w:sz w:val="24"/>
                <w:szCs w:val="28"/>
                <w:lang w:val="en-US" w:eastAsia="zh-CN"/>
              </w:rPr>
              <w:t xml:space="preserve">4</w:t>
            </w:r>
            <w:r>
              <w:rPr>
                <w:rFonts w:hint="eastAsia" w:eastAsia="宋体" w:cs="Times New Roman"/>
                <w:sz w:val="24"/>
                <w:szCs w:val="28"/>
              </w:rPr>
              <w:t xml:space="preserve">分；其它情况或没有内容的不得分。</w:t>
            </w:r>
            <w:r/>
          </w:p>
        </w:tc>
      </w:tr>
      <w:tr>
        <w:trPr/>
        <w:tc>
          <w:tcPr>
            <w:tcW w:w="1253" w:type="dxa"/>
            <w:vAlign w:val="center"/>
            <w:textDirection w:val="lrTb"/>
            <w:noWrap w:val="false"/>
          </w:tcPr>
          <w:p>
            <w:pPr>
              <w:jc w:val="left"/>
              <w:rPr>
                <w:rFonts w:hint="default" w:eastAsia="宋体" w:cs="Times New Roman"/>
                <w:sz w:val="24"/>
                <w:szCs w:val="28"/>
                <w:lang w:val="en-US" w:eastAsia="zh-CN"/>
              </w:rPr>
            </w:pPr>
            <w:r>
              <w:rPr>
                <w:rFonts w:hint="eastAsia" w:eastAsia="宋体" w:cs="Times New Roman"/>
                <w:sz w:val="24"/>
                <w:szCs w:val="28"/>
                <w:lang w:val="en-US" w:eastAsia="zh-CN"/>
              </w:rPr>
              <w:t xml:space="preserve">配送服务方案</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6.00分</w:t>
            </w:r>
            <w:r/>
          </w:p>
        </w:tc>
        <w:tc>
          <w:tcPr>
            <w:tcW w:w="6844" w:type="dxa"/>
            <w:vAlign w:val="center"/>
            <w:textDirection w:val="lrTb"/>
            <w:noWrap w:val="false"/>
          </w:tcPr>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投标人提供的食材配送服务方案（包括但不限于日常配送的人员、车辆、时间、食材的分拣、包装、捆扎、装车、卸货保障措施以及一年中春节等法定节假日货源准备、应急采购配送等内容。）进行综合评审：优于采购需求的，得6分；满足采购需求的，得4分；其它情况或没有内容的不得分。</w:t>
            </w:r>
            <w:r/>
          </w:p>
        </w:tc>
      </w:tr>
      <w:tr>
        <w:trPr/>
        <w:tc>
          <w:tcPr>
            <w:tcW w:w="1253" w:type="dxa"/>
            <w:vAlign w:val="center"/>
            <w:textDirection w:val="lrTb"/>
            <w:noWrap w:val="false"/>
          </w:tcPr>
          <w:p>
            <w:pPr>
              <w:jc w:val="left"/>
              <w:rPr>
                <w:rFonts w:hint="eastAsia" w:eastAsia="宋体" w:cs="Times New Roman"/>
                <w:sz w:val="24"/>
                <w:szCs w:val="28"/>
                <w:lang w:val="en-US" w:eastAsia="zh-CN"/>
              </w:rPr>
            </w:pPr>
            <w:r>
              <w:rPr>
                <w:rFonts w:hint="eastAsia" w:eastAsia="宋体" w:cs="Times New Roman"/>
                <w:sz w:val="24"/>
                <w:szCs w:val="28"/>
                <w:lang w:val="en-US" w:eastAsia="zh-CN"/>
              </w:rPr>
              <w:t xml:space="preserve">初加工方案</w:t>
            </w:r>
            <w:r/>
          </w:p>
        </w:tc>
        <w:tc>
          <w:tcPr>
            <w:tcW w:w="1104" w:type="dxa"/>
            <w:vAlign w:val="center"/>
            <w:textDirection w:val="lrTb"/>
            <w:noWrap w:val="false"/>
          </w:tcPr>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6.00</w:t>
            </w:r>
            <w:r>
              <w:rPr>
                <w:rFonts w:hint="eastAsia" w:ascii="宋体" w:hAnsi="宋体" w:cs="宋体"/>
                <w:sz w:val="24"/>
                <w:szCs w:val="21"/>
              </w:rPr>
              <w:t xml:space="preserve">分</w:t>
            </w:r>
            <w:r/>
          </w:p>
        </w:tc>
        <w:tc>
          <w:tcPr>
            <w:tcW w:w="6844" w:type="dxa"/>
            <w:vAlign w:val="center"/>
            <w:textDirection w:val="lrTb"/>
            <w:noWrap w:val="false"/>
          </w:tcPr>
          <w:p>
            <w:pPr>
              <w:rPr>
                <w:rFonts w:hint="eastAsia" w:ascii="宋体" w:hAnsi="宋体" w:cs="宋体"/>
                <w:color w:val="auto"/>
                <w:sz w:val="24"/>
                <w:highlight w:val="none"/>
                <w:lang w:val="en-US" w:eastAsia="zh-CN"/>
              </w:rPr>
              <w:outlineLvl w:val="9"/>
            </w:pPr>
            <w:r>
              <w:rPr>
                <w:rFonts w:hint="eastAsia" w:ascii="宋体" w:hAnsi="宋体" w:eastAsia="宋体" w:cs="宋体"/>
                <w:sz w:val="24"/>
                <w:szCs w:val="24"/>
                <w:highlight w:val="none"/>
                <w:lang w:val="zh-CN"/>
              </w:rPr>
              <w:t xml:space="preserve">评委根据</w:t>
            </w:r>
            <w:r>
              <w:rPr>
                <w:rFonts w:hint="eastAsia" w:ascii="宋体" w:hAnsi="宋体" w:eastAsia="宋体" w:cs="宋体"/>
                <w:sz w:val="24"/>
                <w:szCs w:val="24"/>
                <w:highlight w:val="none"/>
                <w:lang w:val="zh-CN" w:eastAsia="zh-CN"/>
              </w:rPr>
              <w:t xml:space="preserve">投标人</w:t>
            </w:r>
            <w:r>
              <w:rPr>
                <w:rFonts w:hint="eastAsia" w:ascii="宋体" w:hAnsi="宋体" w:eastAsia="宋体" w:cs="宋体"/>
                <w:sz w:val="24"/>
                <w:szCs w:val="24"/>
                <w:highlight w:val="none"/>
                <w:lang w:val="zh-CN"/>
              </w:rPr>
              <w:t xml:space="preserve">提供的</w:t>
            </w:r>
            <w:r>
              <w:rPr>
                <w:rFonts w:hint="eastAsia" w:ascii="宋体" w:hAnsi="宋体" w:eastAsia="宋体" w:cs="宋体"/>
                <w:sz w:val="24"/>
                <w:szCs w:val="24"/>
                <w:highlight w:val="none"/>
                <w:lang w:val="en-US" w:eastAsia="zh-CN"/>
              </w:rPr>
              <w:t xml:space="preserve">初</w:t>
            </w:r>
            <w:r>
              <w:rPr>
                <w:rFonts w:hint="eastAsia" w:ascii="宋体" w:hAnsi="宋体" w:eastAsia="宋体" w:cs="宋体"/>
                <w:sz w:val="24"/>
                <w:szCs w:val="24"/>
                <w:highlight w:val="none"/>
                <w:lang w:val="zh-CN"/>
              </w:rPr>
              <w:t xml:space="preserve">加工方案（方案</w:t>
            </w:r>
            <w:r>
              <w:rPr>
                <w:rFonts w:hint="eastAsia" w:ascii="宋体" w:hAnsi="宋体" w:eastAsia="宋体" w:cs="宋体"/>
                <w:sz w:val="24"/>
                <w:szCs w:val="24"/>
                <w:highlight w:val="none"/>
                <w:lang w:val="zh-CN" w:eastAsia="zh-CN"/>
              </w:rPr>
              <w:t xml:space="preserve">内容包括但</w:t>
            </w:r>
            <w:r>
              <w:rPr>
                <w:rFonts w:hint="eastAsia" w:ascii="宋体" w:hAnsi="宋体" w:eastAsia="宋体" w:cs="宋体"/>
                <w:sz w:val="24"/>
                <w:szCs w:val="24"/>
                <w:highlight w:val="none"/>
                <w:lang w:val="zh-CN"/>
              </w:rPr>
              <w:t xml:space="preserve">不限于人员业务能力、设备工具、职业规范、健康卫生的具体做法等）进行综合评</w:t>
            </w:r>
            <w:r>
              <w:rPr>
                <w:rFonts w:hint="eastAsia" w:ascii="宋体" w:hAnsi="宋体" w:eastAsia="宋体" w:cs="宋体"/>
                <w:sz w:val="24"/>
                <w:szCs w:val="24"/>
                <w:highlight w:val="none"/>
                <w:lang w:val="zh-CN" w:eastAsia="zh-CN"/>
              </w:rPr>
              <w:t xml:space="preserve">审</w:t>
            </w:r>
            <w:r>
              <w:rPr>
                <w:rFonts w:hint="eastAsia" w:ascii="宋体" w:hAnsi="宋体" w:eastAsia="宋体" w:cs="宋体"/>
                <w:sz w:val="24"/>
                <w:szCs w:val="24"/>
                <w:highlight w:val="none"/>
                <w:lang w:val="zh-CN"/>
              </w:rPr>
              <w:t xml:space="preserve">：</w:t>
            </w:r>
            <w:r>
              <w:rPr>
                <w:rFonts w:hint="eastAsia" w:ascii="宋体" w:hAnsi="宋体" w:cs="宋体"/>
                <w:color w:val="auto"/>
                <w:sz w:val="24"/>
                <w:highlight w:val="none"/>
                <w:lang w:val="en-US" w:eastAsia="zh-CN"/>
              </w:rPr>
              <w:t xml:space="preserve">优于采购需求的，得6分；满足采购需求的，得4分；其它情况或没有内容的不得分。</w:t>
            </w:r>
            <w:r/>
          </w:p>
        </w:tc>
      </w:tr>
      <w:tr>
        <w:trPr/>
        <w:tc>
          <w:tcPr>
            <w:tcW w:w="1253" w:type="dxa"/>
            <w:vAlign w:val="center"/>
            <w:textDirection w:val="lrTb"/>
            <w:noWrap w:val="false"/>
          </w:tcPr>
          <w:p>
            <w:pPr>
              <w:jc w:val="left"/>
              <w:rPr>
                <w:rFonts w:hint="eastAsia" w:eastAsia="宋体" w:cs="Times New Roman"/>
                <w:sz w:val="24"/>
                <w:szCs w:val="28"/>
                <w:lang w:val="en-US" w:eastAsia="zh-CN"/>
              </w:rPr>
            </w:pPr>
            <w:r>
              <w:rPr>
                <w:rFonts w:hint="eastAsia" w:eastAsia="宋体" w:cs="Times New Roman"/>
                <w:sz w:val="24"/>
                <w:szCs w:val="28"/>
              </w:rPr>
              <w:t xml:space="preserve">应急预案</w:t>
            </w:r>
            <w:r/>
          </w:p>
        </w:tc>
        <w:tc>
          <w:tcPr>
            <w:tcW w:w="1104" w:type="dxa"/>
            <w:vAlign w:val="center"/>
            <w:textDirection w:val="lrTb"/>
            <w:noWrap w:val="false"/>
          </w:tcPr>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6.00</w:t>
            </w:r>
            <w:r>
              <w:rPr>
                <w:rFonts w:hint="eastAsia" w:ascii="宋体" w:hAnsi="宋体" w:cs="宋体"/>
                <w:sz w:val="24"/>
                <w:szCs w:val="21"/>
              </w:rPr>
              <w:t xml:space="preserve">分</w:t>
            </w:r>
            <w:r/>
          </w:p>
        </w:tc>
        <w:tc>
          <w:tcPr>
            <w:tcW w:w="6844" w:type="dxa"/>
            <w:vAlign w:val="center"/>
            <w:textDirection w:val="lrTb"/>
            <w:noWrap w:val="false"/>
          </w:tcPr>
          <w:p>
            <w:pPr>
              <w:rPr>
                <w:rFonts w:hint="eastAsia" w:ascii="宋体" w:hAnsi="宋体" w:cs="宋体"/>
                <w:color w:val="auto"/>
                <w:sz w:val="24"/>
                <w:highlight w:val="none"/>
                <w:lang w:val="en-US" w:eastAsia="zh-CN"/>
              </w:rPr>
            </w:pPr>
            <w:r>
              <w:rPr>
                <w:rFonts w:hint="eastAsia" w:eastAsia="宋体" w:cs="Times New Roman"/>
                <w:sz w:val="24"/>
                <w:szCs w:val="28"/>
                <w:lang w:eastAsia="zh-CN"/>
              </w:rPr>
              <w:t xml:space="preserve">根据投标人提供的针对本项目特殊情况的应急预案，</w:t>
            </w:r>
            <w:r>
              <w:rPr>
                <w:rFonts w:hint="eastAsia" w:cs="Times New Roman"/>
                <w:sz w:val="24"/>
                <w:szCs w:val="28"/>
                <w:lang w:eastAsia="zh-CN"/>
              </w:rPr>
              <w:t xml:space="preserve">（</w:t>
            </w:r>
            <w:r>
              <w:rPr>
                <w:rFonts w:hint="eastAsia" w:ascii="宋体" w:hAnsi="宋体" w:eastAsia="宋体" w:cs="宋体"/>
                <w:color w:val="auto"/>
                <w:sz w:val="24"/>
                <w:highlight w:val="none"/>
                <w:lang w:val="en-US" w:eastAsia="zh-CN"/>
              </w:rPr>
              <w:t xml:space="preserve">包括但不限于临时紧急供货、一般性食品安全事件及突发重大食品安全事故应对处理、运输车辆故障及道路交通安全事故应对处理、特殊天气及不可抗力应对处理、原材料市场缺失应对处理等内容</w:t>
            </w:r>
            <w:r>
              <w:rPr>
                <w:rFonts w:hint="eastAsia" w:cs="Times New Roman"/>
                <w:sz w:val="24"/>
                <w:szCs w:val="28"/>
                <w:lang w:eastAsia="zh-CN"/>
              </w:rPr>
              <w:t xml:space="preserve">）</w:t>
            </w:r>
            <w:r>
              <w:rPr>
                <w:rFonts w:hint="eastAsia" w:eastAsia="宋体" w:cs="Times New Roman"/>
                <w:sz w:val="24"/>
                <w:szCs w:val="28"/>
                <w:lang w:eastAsia="zh-CN"/>
              </w:rPr>
              <w:t xml:space="preserve">进行综合</w:t>
            </w:r>
            <w:r>
              <w:rPr>
                <w:rFonts w:hint="eastAsia" w:eastAsia="宋体" w:cs="Times New Roman"/>
                <w:sz w:val="24"/>
                <w:szCs w:val="28"/>
                <w:lang w:val="en-US" w:eastAsia="zh-CN"/>
              </w:rPr>
              <w:t xml:space="preserve">评审</w:t>
            </w:r>
            <w:r>
              <w:rPr>
                <w:rFonts w:hint="eastAsia" w:eastAsia="宋体" w:cs="Times New Roman"/>
                <w:sz w:val="24"/>
                <w:szCs w:val="28"/>
                <w:lang w:eastAsia="zh-CN"/>
              </w:rPr>
              <w:t xml:space="preserve">：优于采购需求的，得</w:t>
            </w:r>
            <w:r>
              <w:rPr>
                <w:rFonts w:hint="eastAsia" w:eastAsia="宋体" w:cs="Times New Roman"/>
                <w:sz w:val="24"/>
                <w:szCs w:val="28"/>
                <w:lang w:val="en-US" w:eastAsia="zh-CN"/>
              </w:rPr>
              <w:t xml:space="preserve">6</w:t>
            </w:r>
            <w:r>
              <w:rPr>
                <w:rFonts w:hint="eastAsia" w:eastAsia="宋体" w:cs="Times New Roman"/>
                <w:sz w:val="24"/>
                <w:szCs w:val="28"/>
                <w:lang w:eastAsia="zh-CN"/>
              </w:rPr>
              <w:t xml:space="preserve">分；满足采购需求的，得</w:t>
            </w:r>
            <w:r>
              <w:rPr>
                <w:rFonts w:hint="eastAsia" w:eastAsia="宋体" w:cs="Times New Roman"/>
                <w:sz w:val="24"/>
                <w:szCs w:val="28"/>
                <w:lang w:val="en-US" w:eastAsia="zh-CN"/>
              </w:rPr>
              <w:t xml:space="preserve">4</w:t>
            </w:r>
            <w:r>
              <w:rPr>
                <w:rFonts w:hint="eastAsia" w:eastAsia="宋体" w:cs="Times New Roman"/>
                <w:sz w:val="24"/>
                <w:szCs w:val="28"/>
                <w:lang w:eastAsia="zh-CN"/>
              </w:rPr>
              <w:t xml:space="preserve">分；其它情况或没有内容的不得分。</w:t>
            </w:r>
            <w:r/>
          </w:p>
        </w:tc>
      </w:tr>
      <w:tr>
        <w:trPr/>
        <w:tc>
          <w:tcPr>
            <w:tcW w:w="1253" w:type="dxa"/>
            <w:vAlign w:val="center"/>
            <w:textDirection w:val="lrTb"/>
            <w:noWrap w:val="false"/>
          </w:tcPr>
          <w:p>
            <w:pPr>
              <w:jc w:val="left"/>
              <w:rPr>
                <w:rFonts w:hint="default" w:eastAsia="宋体" w:cs="Times New Roman"/>
                <w:sz w:val="24"/>
                <w:szCs w:val="28"/>
                <w:lang w:val="en-US" w:eastAsia="zh-CN"/>
              </w:rPr>
            </w:pPr>
            <w:r>
              <w:rPr>
                <w:rFonts w:hint="eastAsia" w:eastAsia="宋体" w:cs="Times New Roman"/>
                <w:sz w:val="24"/>
                <w:szCs w:val="28"/>
              </w:rPr>
              <w:t xml:space="preserve">拟投入人员情况 </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4.00分</w:t>
            </w:r>
            <w:r/>
          </w:p>
        </w:tc>
        <w:tc>
          <w:tcPr>
            <w:tcW w:w="6844" w:type="dxa"/>
            <w:vAlign w:val="center"/>
            <w:textDirection w:val="lrTb"/>
            <w:noWrap w:val="false"/>
          </w:tcPr>
          <w:p>
            <w:pPr>
              <w:rPr>
                <w:rFonts w:hint="eastAsia" w:ascii="宋体" w:hAnsi="宋体" w:cs="宋体"/>
                <w:color w:val="auto"/>
                <w:sz w:val="24"/>
                <w:highlight w:val="none"/>
                <w:lang w:val="en-US" w:eastAsia="zh-CN"/>
              </w:rPr>
            </w:pPr>
            <w:r>
              <w:rPr>
                <w:rFonts w:hint="eastAsia" w:eastAsia="宋体" w:cs="Times New Roman"/>
                <w:sz w:val="24"/>
                <w:szCs w:val="28"/>
                <w:lang w:val="en-US" w:eastAsia="zh-CN"/>
              </w:rPr>
              <w:t xml:space="preserve">投标人拟投入本项目的服务人员在满足采购需求的基础上，每增加1人得</w:t>
            </w:r>
            <w:r>
              <w:rPr>
                <w:rFonts w:hint="eastAsia" w:cs="Times New Roman"/>
                <w:sz w:val="24"/>
                <w:szCs w:val="28"/>
                <w:lang w:val="en-US" w:eastAsia="zh-CN"/>
              </w:rPr>
              <w:t xml:space="preserve">2</w:t>
            </w:r>
            <w:r>
              <w:rPr>
                <w:rFonts w:hint="eastAsia" w:eastAsia="宋体" w:cs="Times New Roman"/>
                <w:sz w:val="24"/>
                <w:szCs w:val="28"/>
                <w:lang w:val="en-US" w:eastAsia="zh-CN"/>
              </w:rPr>
              <w:t xml:space="preserve">分，本项最高得</w:t>
            </w:r>
            <w:r>
              <w:rPr>
                <w:rFonts w:hint="eastAsia" w:cs="Times New Roman"/>
                <w:sz w:val="24"/>
                <w:szCs w:val="28"/>
                <w:lang w:val="en-US" w:eastAsia="zh-CN"/>
              </w:rPr>
              <w:t xml:space="preserve">4</w:t>
            </w:r>
            <w:r>
              <w:rPr>
                <w:rFonts w:hint="eastAsia" w:eastAsia="宋体" w:cs="Times New Roman"/>
                <w:sz w:val="24"/>
                <w:szCs w:val="28"/>
                <w:lang w:val="en-US" w:eastAsia="zh-CN"/>
              </w:rPr>
              <w:t xml:space="preserve">分【注：提供2024年11月（含）以来投标人为其缴纳的任意一个月社保证明</w:t>
            </w:r>
            <w:r>
              <w:rPr>
                <w:rFonts w:hint="eastAsia" w:cs="Times New Roman"/>
                <w:sz w:val="24"/>
                <w:szCs w:val="28"/>
                <w:lang w:val="en-US" w:eastAsia="zh-CN"/>
              </w:rPr>
              <w:t xml:space="preserve">电子件</w:t>
            </w:r>
            <w:r>
              <w:rPr>
                <w:rFonts w:hint="eastAsia" w:eastAsia="宋体" w:cs="Times New Roman"/>
                <w:sz w:val="24"/>
                <w:szCs w:val="28"/>
                <w:lang w:val="en-US" w:eastAsia="zh-CN"/>
              </w:rPr>
              <w:t xml:space="preserve">（以社保主管部门出具的证明材料为准）】。</w:t>
            </w:r>
            <w:r/>
          </w:p>
        </w:tc>
      </w:tr>
      <w:tr>
        <w:trPr/>
        <w:tc>
          <w:tcPr>
            <w:tcW w:w="1253" w:type="dxa"/>
            <w:vAlign w:val="center"/>
            <w:textDirection w:val="lrTb"/>
            <w:noWrap w:val="false"/>
          </w:tcPr>
          <w:p>
            <w:pPr>
              <w:jc w:val="left"/>
              <w:rPr>
                <w:rFonts w:hint="eastAsia" w:eastAsia="宋体" w:cs="Times New Roman"/>
                <w:sz w:val="24"/>
                <w:szCs w:val="28"/>
                <w:lang w:val="en-US" w:eastAsia="zh-CN"/>
              </w:rPr>
            </w:pPr>
            <w:r>
              <w:rPr>
                <w:rFonts w:hint="eastAsia" w:eastAsia="宋体" w:cs="Times New Roman"/>
                <w:sz w:val="24"/>
                <w:szCs w:val="28"/>
                <w:lang w:val="en-US" w:eastAsia="zh-CN"/>
              </w:rPr>
              <w:t xml:space="preserve">配送车辆投入情况 </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4.00</w:t>
            </w:r>
            <w:r>
              <w:rPr>
                <w:rFonts w:hint="eastAsia" w:ascii="宋体" w:hAnsi="宋体" w:cs="宋体"/>
                <w:sz w:val="24"/>
                <w:szCs w:val="21"/>
              </w:rPr>
              <w:t xml:space="preserve">分</w:t>
            </w:r>
            <w:r/>
          </w:p>
        </w:tc>
        <w:tc>
          <w:tcPr>
            <w:tcW w:w="6844" w:type="dxa"/>
            <w:vAlign w:val="center"/>
            <w:textDirection w:val="lrTb"/>
            <w:noWrap w:val="false"/>
          </w:tcPr>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1.投标人投入本项目的配送车辆：投入自有或租赁常温运输车的，每有一辆得1分，本项最高得2分；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2.投入自有或租赁全程冷链运输车的，每有一辆得1分，本项最高得2分；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注：自有车辆需提供车辆有效行驶证原件电子件（车辆所有人为投标人）；租赁配送车辆需提供车辆有效租赁期内的租赁合同及车辆有效行驶证原件电子件。</w:t>
            </w:r>
            <w:r/>
          </w:p>
        </w:tc>
      </w:tr>
      <w:tr>
        <w:trPr/>
        <w:tc>
          <w:tcPr>
            <w:tcW w:w="1253" w:type="dxa"/>
            <w:vAlign w:val="center"/>
            <w:textDirection w:val="lrTb"/>
            <w:noWrap w:val="false"/>
          </w:tcPr>
          <w:p>
            <w:pPr>
              <w:jc w:val="left"/>
              <w:rPr>
                <w:rFonts w:hint="default" w:eastAsia="宋体" w:cs="Times New Roman"/>
                <w:sz w:val="24"/>
                <w:szCs w:val="28"/>
                <w:lang w:val="en-US" w:eastAsia="zh-CN"/>
              </w:rPr>
            </w:pPr>
            <w:r>
              <w:rPr>
                <w:rFonts w:hint="eastAsia" w:eastAsia="宋体" w:cs="Times New Roman"/>
                <w:sz w:val="24"/>
                <w:szCs w:val="28"/>
                <w:lang w:val="en-US" w:eastAsia="zh-CN"/>
              </w:rPr>
              <w:t xml:space="preserve">企业实力</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5.00</w:t>
            </w:r>
            <w:r>
              <w:rPr>
                <w:rFonts w:hint="eastAsia" w:ascii="宋体" w:hAnsi="宋体" w:cs="宋体"/>
                <w:sz w:val="24"/>
                <w:szCs w:val="21"/>
              </w:rPr>
              <w:t xml:space="preserve">分</w:t>
            </w:r>
            <w:r/>
          </w:p>
        </w:tc>
        <w:tc>
          <w:tcPr>
            <w:tcW w:w="6844" w:type="dxa"/>
            <w:vAlign w:val="center"/>
            <w:textDirection w:val="lrTb"/>
            <w:noWrap w:val="false"/>
          </w:tcPr>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人2022年1月1日以来与农贸市场或商超具有稳定合作关系的，每有1个得1.5分，最高3分（需提供与农贸市场或商超的合作协议原件电子件或者合同原件电子件等有效证明材料及任意一期的发票原件电子件，未提供不得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2、投标人具有常温仓储空间（可以自有产权或租赁或合作或承诺中标后【15】日内提供的）得1分；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3、投标人具有冷藏（保鲜）库或冷冻库（可以自有产权或租赁或合作或承诺中标后【15】日内提供的）得1分；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如为自有常温仓储空间或冷藏（保鲜）库或冷冻库须提供相关的产权证明原件电子件；如为租赁、承包或合作关系的提供相关合同原件电子件；如承诺中标后【15】日内提供的，需在投标文件中提供承诺函，格式自拟，如在签订合同前无法提供相关证明材料的，采购方有权拒签合同。未提供不得分。</w:t>
            </w:r>
            <w:r/>
          </w:p>
        </w:tc>
      </w:tr>
      <w:tr>
        <w:trPr/>
        <w:tc>
          <w:tcPr>
            <w:shd w:val="clear" w:color="auto" w:fill="auto"/>
            <w:tcW w:w="1253" w:type="dxa"/>
            <w:vAlign w:val="center"/>
            <w:textDirection w:val="lrTb"/>
            <w:noWrap w:val="false"/>
          </w:tcPr>
          <w:p>
            <w:pPr>
              <w:jc w:val="left"/>
              <w:rPr>
                <w:rFonts w:hint="eastAsia" w:eastAsia="宋体" w:cs="Times New Roman"/>
                <w:sz w:val="24"/>
                <w:szCs w:val="28"/>
                <w:lang w:val="en-US" w:eastAsia="zh-CN"/>
              </w:rPr>
            </w:pPr>
            <w:r>
              <w:rPr>
                <w:rFonts w:hint="eastAsia" w:eastAsia="宋体" w:cs="Times New Roman"/>
                <w:sz w:val="24"/>
                <w:szCs w:val="28"/>
                <w:rtl w:val="0"/>
                <w:lang w:val="en-US" w:eastAsia="zh-CN"/>
              </w:rPr>
              <w:t xml:space="preserve">企业业绩</w:t>
            </w:r>
            <w:r/>
          </w:p>
        </w:tc>
        <w:tc>
          <w:tcPr>
            <w:shd w:val="clear" w:color="auto" w:fill="auto"/>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9.00分</w:t>
            </w:r>
            <w:r/>
          </w:p>
        </w:tc>
        <w:tc>
          <w:tcPr>
            <w:shd w:val="clear" w:color="auto" w:fill="auto"/>
            <w:tcW w:w="6844" w:type="dxa"/>
            <w:vAlign w:val="center"/>
            <w:textDirection w:val="lrTb"/>
            <w:noWrap w:val="false"/>
          </w:tcPr>
          <w:p>
            <w:pPr>
              <w:jc w:val="left"/>
              <w:rPr>
                <w:rFonts w:hint="eastAsia" w:eastAsia="宋体" w:cs="Times New Roman"/>
                <w:sz w:val="24"/>
                <w:szCs w:val="28"/>
              </w:rPr>
            </w:pPr>
            <w:r>
              <w:rPr>
                <w:rFonts w:hint="eastAsia" w:eastAsia="宋体" w:cs="Times New Roman"/>
                <w:sz w:val="24"/>
                <w:szCs w:val="28"/>
              </w:rPr>
              <w:t xml:space="preserve">投标人自202</w:t>
            </w:r>
            <w:r>
              <w:rPr>
                <w:rFonts w:hint="eastAsia" w:eastAsia="宋体" w:cs="Times New Roman"/>
                <w:sz w:val="24"/>
                <w:szCs w:val="28"/>
                <w:lang w:val="en-US" w:eastAsia="zh-CN"/>
              </w:rPr>
              <w:t xml:space="preserve">2</w:t>
            </w:r>
            <w:r>
              <w:rPr>
                <w:rFonts w:hint="eastAsia" w:eastAsia="宋体" w:cs="Times New Roman"/>
                <w:sz w:val="24"/>
                <w:szCs w:val="28"/>
              </w:rPr>
              <w:t xml:space="preserve">年1月1日（以合同签订时间为准）以来，承担过与本项目类似业绩，每提供一个得</w:t>
            </w:r>
            <w:r>
              <w:rPr>
                <w:rFonts w:hint="eastAsia" w:eastAsia="宋体" w:cs="Times New Roman"/>
                <w:sz w:val="24"/>
                <w:szCs w:val="28"/>
                <w:lang w:val="en-US" w:eastAsia="zh-CN"/>
              </w:rPr>
              <w:t xml:space="preserve">3</w:t>
            </w:r>
            <w:r>
              <w:rPr>
                <w:rFonts w:hint="eastAsia" w:eastAsia="宋体" w:cs="Times New Roman"/>
                <w:sz w:val="24"/>
                <w:szCs w:val="28"/>
              </w:rPr>
              <w:t xml:space="preserve">分，</w:t>
            </w:r>
            <w:r>
              <w:rPr>
                <w:rFonts w:hint="eastAsia" w:cs="Times New Roman"/>
                <w:sz w:val="24"/>
                <w:szCs w:val="28"/>
                <w:lang w:val="en-US" w:eastAsia="zh-CN"/>
              </w:rPr>
              <w:t xml:space="preserve">本项</w:t>
            </w:r>
            <w:r>
              <w:rPr>
                <w:rFonts w:hint="eastAsia" w:eastAsia="宋体" w:cs="Times New Roman"/>
                <w:sz w:val="24"/>
                <w:szCs w:val="28"/>
              </w:rPr>
              <w:t xml:space="preserve">最</w:t>
            </w:r>
            <w:r>
              <w:rPr>
                <w:rFonts w:hint="eastAsia" w:cs="Times New Roman"/>
                <w:sz w:val="24"/>
                <w:szCs w:val="28"/>
                <w:lang w:val="en-US" w:eastAsia="zh-CN"/>
              </w:rPr>
              <w:t xml:space="preserve">高</w:t>
            </w:r>
            <w:r>
              <w:rPr>
                <w:rFonts w:hint="eastAsia" w:eastAsia="宋体" w:cs="Times New Roman"/>
                <w:sz w:val="24"/>
                <w:szCs w:val="28"/>
              </w:rPr>
              <w:t xml:space="preserve">得</w:t>
            </w:r>
            <w:r>
              <w:rPr>
                <w:rFonts w:hint="eastAsia" w:cs="Times New Roman"/>
                <w:sz w:val="24"/>
                <w:szCs w:val="28"/>
                <w:lang w:val="en-US" w:eastAsia="zh-CN"/>
              </w:rPr>
              <w:t xml:space="preserve">9</w:t>
            </w:r>
            <w:r>
              <w:rPr>
                <w:rFonts w:hint="eastAsia" w:eastAsia="宋体" w:cs="Times New Roman"/>
                <w:sz w:val="24"/>
                <w:szCs w:val="28"/>
              </w:rPr>
              <w:t xml:space="preserve">分。</w:t>
            </w:r>
            <w:r/>
          </w:p>
          <w:p>
            <w:pPr>
              <w:jc w:val="left"/>
              <w:rPr>
                <w:rFonts w:hint="eastAsia" w:ascii="Calibri" w:hAnsi="Calibri" w:eastAsia="宋体" w:cs="Times New Roman"/>
                <w:sz w:val="24"/>
                <w:szCs w:val="28"/>
                <w:lang w:val="en-US" w:eastAsia="zh-CN" w:bidi="ar-SA"/>
              </w:rPr>
            </w:pPr>
            <w:r>
              <w:rPr>
                <w:rFonts w:hint="eastAsia" w:ascii="宋体" w:hAnsi="宋体" w:cs="宋体"/>
                <w:sz w:val="24"/>
                <w:szCs w:val="21"/>
              </w:rPr>
              <w:t xml:space="preserve">注：1.投标文件中须同时提供中标（成交）通知书、合同（主要内容、标的、数量清晰可见）和验收合格证明材料</w:t>
            </w:r>
            <w:r>
              <w:rPr>
                <w:rFonts w:hint="eastAsia" w:ascii="宋体" w:hAnsi="宋体" w:cs="宋体"/>
                <w:sz w:val="24"/>
                <w:szCs w:val="21"/>
                <w:lang w:val="en-US" w:eastAsia="zh-CN"/>
              </w:rPr>
              <w:t xml:space="preserve">原件</w:t>
            </w:r>
            <w:r>
              <w:rPr>
                <w:rFonts w:hint="eastAsia" w:ascii="宋体" w:hAnsi="宋体" w:cs="宋体"/>
                <w:sz w:val="24"/>
                <w:szCs w:val="21"/>
              </w:rPr>
              <w:t xml:space="preserve">电子件，未提供或提供不全的不得分；</w:t>
            </w:r>
            <w:r/>
          </w:p>
        </w:tc>
      </w:tr>
      <w:tr>
        <w:trPr/>
        <w:tc>
          <w:tcPr>
            <w:tcW w:w="1253" w:type="dxa"/>
            <w:vAlign w:val="center"/>
            <w:textDirection w:val="lrTb"/>
            <w:noWrap w:val="false"/>
          </w:tcPr>
          <w:p>
            <w:pPr>
              <w:jc w:val="left"/>
              <w:rPr>
                <w:rFonts w:hint="default" w:eastAsia="宋体" w:cs="Times New Roman"/>
                <w:sz w:val="24"/>
                <w:szCs w:val="28"/>
                <w:lang w:val="en-US" w:eastAsia="zh-CN"/>
              </w:rPr>
            </w:pPr>
            <w:r>
              <w:rPr>
                <w:rFonts w:hint="eastAsia" w:eastAsia="宋体" w:cs="Times New Roman"/>
                <w:sz w:val="24"/>
                <w:szCs w:val="28"/>
                <w:lang w:val="en-US" w:eastAsia="zh-CN"/>
              </w:rPr>
              <w:t xml:space="preserve">相关证书</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3.00</w:t>
            </w:r>
            <w:r>
              <w:rPr>
                <w:rFonts w:hint="eastAsia" w:ascii="宋体" w:hAnsi="宋体" w:cs="宋体"/>
                <w:sz w:val="24"/>
                <w:szCs w:val="21"/>
              </w:rPr>
              <w:t xml:space="preserve">分</w:t>
            </w:r>
            <w:r/>
          </w:p>
        </w:tc>
        <w:tc>
          <w:tcPr>
            <w:tcW w:w="6844" w:type="dxa"/>
            <w:vAlign w:val="center"/>
            <w:textDirection w:val="lrTb"/>
            <w:noWrap w:val="false"/>
          </w:tcPr>
          <w:p>
            <w:pPr>
              <w:jc w:val="left"/>
              <w:rPr>
                <w:rFonts w:hint="eastAsia"/>
                <w:sz w:val="24"/>
                <w:szCs w:val="28"/>
              </w:rPr>
            </w:pPr>
            <w:r>
              <w:rPr>
                <w:rFonts w:hint="eastAsia"/>
                <w:sz w:val="24"/>
                <w:szCs w:val="28"/>
                <w:lang w:eastAsia="zh-CN"/>
              </w:rPr>
              <w:t xml:space="preserve">投标人</w:t>
            </w:r>
            <w:r>
              <w:rPr>
                <w:rFonts w:hint="eastAsia"/>
                <w:sz w:val="24"/>
                <w:szCs w:val="28"/>
              </w:rPr>
              <w:t xml:space="preserve">具有有效期内质量管理体系认证证书、职业健康安全管理体系认证证书、环境管理体系认证证书的，每有一项得</w:t>
            </w:r>
            <w:r>
              <w:rPr>
                <w:rFonts w:hint="eastAsia"/>
                <w:sz w:val="24"/>
                <w:szCs w:val="28"/>
                <w:lang w:val="en-US" w:eastAsia="zh-CN"/>
              </w:rPr>
              <w:t xml:space="preserve">1</w:t>
            </w:r>
            <w:r>
              <w:rPr>
                <w:rFonts w:hint="eastAsia"/>
                <w:sz w:val="24"/>
                <w:szCs w:val="28"/>
              </w:rPr>
              <w:t xml:space="preserve">分，</w:t>
            </w:r>
            <w:r>
              <w:rPr>
                <w:rFonts w:hint="eastAsia"/>
                <w:sz w:val="24"/>
                <w:szCs w:val="28"/>
                <w:lang w:val="en-US" w:eastAsia="zh-CN"/>
              </w:rPr>
              <w:t xml:space="preserve">本项目</w:t>
            </w:r>
            <w:r>
              <w:rPr>
                <w:rFonts w:hint="eastAsia"/>
                <w:sz w:val="24"/>
                <w:szCs w:val="28"/>
              </w:rPr>
              <w:t xml:space="preserve">最高得</w:t>
            </w:r>
            <w:r>
              <w:rPr>
                <w:rFonts w:hint="eastAsia"/>
                <w:sz w:val="24"/>
                <w:szCs w:val="28"/>
                <w:lang w:val="en-US" w:eastAsia="zh-CN"/>
              </w:rPr>
              <w:t xml:space="preserve">3</w:t>
            </w:r>
            <w:r>
              <w:rPr>
                <w:rFonts w:hint="eastAsia"/>
                <w:sz w:val="24"/>
                <w:szCs w:val="28"/>
              </w:rPr>
              <w:t xml:space="preserve">分。 </w:t>
            </w:r>
            <w:r/>
          </w:p>
          <w:p>
            <w:pPr>
              <w:jc w:val="left"/>
              <w:rPr>
                <w:rFonts w:hint="eastAsia"/>
                <w:sz w:val="24"/>
                <w:szCs w:val="28"/>
                <w:lang w:val="en-US" w:eastAsia="zh-CN"/>
              </w:rPr>
            </w:pPr>
            <w:r>
              <w:rPr>
                <w:rFonts w:hint="eastAsia"/>
                <w:sz w:val="24"/>
                <w:szCs w:val="28"/>
              </w:rPr>
              <w:t xml:space="preserve">注：1、响应文件中同时提供证书电子件和在国家市场监督管理总局全国认证认可信息公共服务平台查询认证有效的页面截图，未提供的不得分；</w:t>
            </w:r>
            <w:r/>
          </w:p>
        </w:tc>
      </w:tr>
      <w:tr>
        <w:trPr/>
        <w:tc>
          <w:tcPr>
            <w:tcW w:w="1253" w:type="dxa"/>
            <w:vAlign w:val="center"/>
            <w:textDirection w:val="lrTb"/>
            <w:noWrap w:val="false"/>
          </w:tcPr>
          <w:p>
            <w:pPr>
              <w:jc w:val="left"/>
              <w:rPr>
                <w:rFonts w:hint="eastAsia" w:eastAsia="宋体" w:cs="Times New Roman"/>
                <w:sz w:val="24"/>
                <w:szCs w:val="28"/>
                <w:lang w:val="en-US" w:eastAsia="zh-CN"/>
              </w:rPr>
            </w:pPr>
            <w:r>
              <w:rPr>
                <w:rFonts w:hint="eastAsia" w:eastAsia="宋体" w:cs="Times New Roman"/>
                <w:sz w:val="24"/>
                <w:szCs w:val="28"/>
                <w:lang w:val="en-US" w:eastAsia="en-US"/>
              </w:rPr>
              <w:t xml:space="preserve">食材质量检测能力</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2.00</w:t>
            </w:r>
            <w:r>
              <w:rPr>
                <w:rFonts w:hint="eastAsia" w:ascii="宋体" w:hAnsi="宋体" w:cs="宋体"/>
                <w:sz w:val="24"/>
                <w:szCs w:val="21"/>
              </w:rPr>
              <w:t xml:space="preserve">分</w:t>
            </w:r>
            <w:r/>
          </w:p>
        </w:tc>
        <w:tc>
          <w:tcPr>
            <w:tcW w:w="6844" w:type="dxa"/>
            <w:vAlign w:val="center"/>
            <w:textDirection w:val="lrTb"/>
            <w:noWrap w:val="false"/>
          </w:tcPr>
          <w:p>
            <w:pPr>
              <w:jc w:val="left"/>
              <w:rPr>
                <w:rFonts w:hint="eastAsia"/>
                <w:sz w:val="24"/>
                <w:szCs w:val="28"/>
                <w:lang w:val="en-US" w:eastAsia="en-US"/>
              </w:rPr>
            </w:pPr>
            <w:r>
              <w:rPr>
                <w:rFonts w:hint="eastAsia"/>
                <w:sz w:val="24"/>
                <w:szCs w:val="28"/>
                <w:lang w:val="en-US" w:eastAsia="en-US"/>
              </w:rPr>
              <w:t xml:space="preserve">投标人</w:t>
            </w:r>
            <w:r>
              <w:rPr>
                <w:rFonts w:hint="eastAsia"/>
                <w:sz w:val="24"/>
                <w:szCs w:val="28"/>
                <w:lang w:val="en-US" w:eastAsia="zh-CN"/>
              </w:rPr>
              <w:t xml:space="preserve">具有</w:t>
            </w:r>
            <w:r>
              <w:rPr>
                <w:rFonts w:hint="eastAsia" w:ascii="宋体" w:hAnsi="宋体" w:cs="宋体"/>
                <w:color w:val="auto"/>
                <w:sz w:val="24"/>
                <w:highlight w:val="none"/>
              </w:rPr>
              <w:t xml:space="preserve">自有或租赁</w:t>
            </w:r>
            <w:r>
              <w:rPr>
                <w:rFonts w:hint="eastAsia" w:ascii="宋体" w:hAnsi="宋体" w:cs="宋体"/>
                <w:color w:val="auto"/>
                <w:sz w:val="24"/>
                <w:highlight w:val="none"/>
                <w:lang w:val="en-US" w:eastAsia="zh-CN"/>
              </w:rPr>
              <w:t xml:space="preserve">食品安全</w:t>
            </w:r>
            <w:r>
              <w:rPr>
                <w:rFonts w:hint="eastAsia" w:ascii="宋体" w:hAnsi="宋体" w:cs="宋体"/>
                <w:color w:val="auto"/>
                <w:sz w:val="24"/>
                <w:highlight w:val="none"/>
              </w:rPr>
              <w:t xml:space="preserve">检测设备</w:t>
            </w:r>
            <w:r>
              <w:rPr>
                <w:rFonts w:hint="eastAsia"/>
                <w:sz w:val="24"/>
                <w:szCs w:val="28"/>
                <w:lang w:val="en-US" w:eastAsia="en-US"/>
              </w:rPr>
              <w:t xml:space="preserve">的，每提供1种设备得</w:t>
            </w:r>
            <w:r>
              <w:rPr>
                <w:rFonts w:hint="eastAsia"/>
                <w:sz w:val="24"/>
                <w:szCs w:val="28"/>
                <w:lang w:val="en-US" w:eastAsia="zh-CN"/>
              </w:rPr>
              <w:t xml:space="preserve">0.5</w:t>
            </w:r>
            <w:r>
              <w:rPr>
                <w:rFonts w:hint="eastAsia"/>
                <w:sz w:val="24"/>
                <w:szCs w:val="28"/>
                <w:lang w:val="en-US" w:eastAsia="en-US"/>
              </w:rPr>
              <w:t xml:space="preserve">分，本项最高得</w:t>
            </w:r>
            <w:r>
              <w:rPr>
                <w:rFonts w:hint="eastAsia"/>
                <w:sz w:val="24"/>
                <w:szCs w:val="28"/>
                <w:lang w:val="en-US" w:eastAsia="zh-CN"/>
              </w:rPr>
              <w:t xml:space="preserve">2</w:t>
            </w:r>
            <w:r>
              <w:rPr>
                <w:rFonts w:hint="eastAsia"/>
                <w:sz w:val="24"/>
                <w:szCs w:val="28"/>
                <w:lang w:val="en-US" w:eastAsia="en-US"/>
              </w:rPr>
              <w:t xml:space="preserve">分，不提供不得分。</w:t>
            </w:r>
            <w:r/>
          </w:p>
          <w:p>
            <w:pPr>
              <w:jc w:val="left"/>
              <w:rPr>
                <w:rFonts w:hint="eastAsia"/>
                <w:sz w:val="24"/>
                <w:szCs w:val="28"/>
                <w:lang w:val="en-US" w:eastAsia="en-US"/>
              </w:rPr>
            </w:pPr>
            <w:r>
              <w:rPr>
                <w:rFonts w:hint="eastAsia"/>
                <w:sz w:val="24"/>
                <w:szCs w:val="28"/>
                <w:lang w:val="en-US" w:eastAsia="zh-CN"/>
              </w:rPr>
              <w:t xml:space="preserve">注：</w:t>
            </w:r>
            <w:r>
              <w:rPr>
                <w:rFonts w:hint="eastAsia"/>
                <w:sz w:val="24"/>
                <w:szCs w:val="28"/>
                <w:lang w:val="en-US" w:eastAsia="en-US"/>
              </w:rPr>
              <w:t xml:space="preserve">（1）自有设备须提供设备照片、设备购置发票</w:t>
            </w:r>
            <w:r>
              <w:rPr>
                <w:rFonts w:hint="eastAsia"/>
                <w:sz w:val="24"/>
                <w:szCs w:val="28"/>
                <w:lang w:val="en-US" w:eastAsia="zh-CN"/>
              </w:rPr>
              <w:t xml:space="preserve">原件</w:t>
            </w:r>
            <w:r>
              <w:rPr>
                <w:rFonts w:hint="eastAsia" w:ascii="宋体" w:hAnsi="宋体" w:cs="宋体"/>
                <w:color w:val="auto"/>
                <w:sz w:val="24"/>
                <w:highlight w:val="none"/>
                <w:lang w:val="en-US" w:eastAsia="zh-CN"/>
              </w:rPr>
              <w:t xml:space="preserve">电子件</w:t>
            </w:r>
            <w:r>
              <w:rPr>
                <w:rFonts w:hint="eastAsia"/>
                <w:sz w:val="24"/>
                <w:szCs w:val="28"/>
                <w:lang w:val="en-US" w:eastAsia="en-US"/>
              </w:rPr>
              <w:t xml:space="preserve">，发票内容须体现食品相关的检测设备名称。 </w:t>
            </w:r>
            <w:r/>
          </w:p>
          <w:p>
            <w:pPr>
              <w:jc w:val="left"/>
              <w:rPr>
                <w:rFonts w:hint="eastAsia" w:eastAsia="宋体"/>
                <w:sz w:val="24"/>
                <w:szCs w:val="28"/>
                <w:lang w:val="en-US" w:eastAsia="zh-CN"/>
              </w:rPr>
            </w:pPr>
            <w:r>
              <w:rPr>
                <w:rFonts w:hint="eastAsia"/>
                <w:sz w:val="24"/>
                <w:szCs w:val="28"/>
                <w:lang w:val="en-US" w:eastAsia="en-US"/>
              </w:rPr>
              <w:t xml:space="preserve">（2）租赁设备须提供设备照片、有效期内的租赁合同、出租方购置设备的发票</w:t>
            </w:r>
            <w:r>
              <w:rPr>
                <w:rFonts w:hint="eastAsia"/>
                <w:sz w:val="24"/>
                <w:szCs w:val="28"/>
                <w:lang w:val="en-US" w:eastAsia="zh-CN"/>
              </w:rPr>
              <w:t xml:space="preserve">原件</w:t>
            </w:r>
            <w:r>
              <w:rPr>
                <w:rFonts w:hint="eastAsia" w:ascii="宋体" w:hAnsi="宋体" w:cs="宋体"/>
                <w:color w:val="auto"/>
                <w:sz w:val="24"/>
                <w:highlight w:val="none"/>
                <w:lang w:val="en-US" w:eastAsia="zh-CN"/>
              </w:rPr>
              <w:t xml:space="preserve">电子件</w:t>
            </w:r>
            <w:r>
              <w:rPr>
                <w:rFonts w:hint="eastAsia"/>
                <w:sz w:val="24"/>
                <w:szCs w:val="28"/>
                <w:lang w:val="en-US" w:eastAsia="en-US"/>
              </w:rPr>
              <w:t xml:space="preserve">，租赁合同和发票内容须体现食品相关的检测设备名称。 </w:t>
            </w:r>
            <w:r/>
          </w:p>
        </w:tc>
      </w:tr>
      <w:tr>
        <w:trPr/>
        <w:tc>
          <w:tcPr>
            <w:tcW w:w="1253" w:type="dxa"/>
            <w:vAlign w:val="center"/>
            <w:textDirection w:val="lrTb"/>
            <w:noWrap w:val="false"/>
          </w:tcPr>
          <w:p>
            <w:pPr>
              <w:jc w:val="left"/>
              <w:rPr>
                <w:rFonts w:hint="eastAsia" w:eastAsia="宋体" w:cs="Times New Roman"/>
                <w:sz w:val="24"/>
                <w:szCs w:val="28"/>
                <w:lang w:val="en-US" w:eastAsia="en-US"/>
              </w:rPr>
            </w:pPr>
            <w:r>
              <w:rPr>
                <w:rFonts w:hint="eastAsia" w:eastAsia="宋体" w:cs="Times New Roman"/>
                <w:sz w:val="24"/>
                <w:szCs w:val="28"/>
              </w:rPr>
              <w:t xml:space="preserve">食品责任险</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2.00</w:t>
            </w:r>
            <w:r>
              <w:rPr>
                <w:rFonts w:hint="eastAsia" w:ascii="宋体" w:hAnsi="宋体" w:cs="宋体"/>
                <w:sz w:val="24"/>
                <w:szCs w:val="21"/>
              </w:rPr>
              <w:t xml:space="preserve">分</w:t>
            </w:r>
            <w:r/>
          </w:p>
        </w:tc>
        <w:tc>
          <w:tcPr>
            <w:tcW w:w="6844" w:type="dxa"/>
            <w:vAlign w:val="center"/>
            <w:textDirection w:val="lrTb"/>
            <w:noWrap w:val="false"/>
          </w:tcPr>
          <w:p>
            <w:pPr>
              <w:jc w:val="left"/>
              <w:rPr>
                <w:rFonts w:hint="eastAsia"/>
                <w:sz w:val="24"/>
                <w:szCs w:val="28"/>
                <w:lang w:val="en-US" w:eastAsia="en-US"/>
              </w:rPr>
            </w:pPr>
            <w:r>
              <w:rPr>
                <w:rFonts w:hint="eastAsia"/>
                <w:sz w:val="24"/>
                <w:szCs w:val="28"/>
                <w:lang w:val="en-US" w:eastAsia="zh-CN"/>
              </w:rPr>
              <w:t xml:space="preserve">投标人承诺中标后，签订供货合同时购买食品安全责任险，累计赔付金额≥600万，并且投保期不得低于一年，购买保险的证明材料复印件交采购人，得2分（提供承诺书，格式自拟）。</w:t>
            </w:r>
            <w:r/>
          </w:p>
        </w:tc>
      </w:tr>
      <w:tr>
        <w:trPr/>
        <w:tc>
          <w:tcPr>
            <w:tcW w:w="1253" w:type="dxa"/>
            <w:vAlign w:val="center"/>
            <w:textDirection w:val="lrTb"/>
            <w:noWrap w:val="false"/>
          </w:tcPr>
          <w:p>
            <w:pPr>
              <w:jc w:val="left"/>
              <w:rPr>
                <w:rFonts w:hint="default" w:eastAsia="宋体" w:cs="Times New Roman"/>
                <w:sz w:val="24"/>
                <w:szCs w:val="28"/>
                <w:lang w:val="en-US" w:eastAsia="zh-CN"/>
              </w:rPr>
            </w:pPr>
            <w:r>
              <w:rPr>
                <w:rFonts w:hint="eastAsia" w:eastAsia="宋体" w:cs="Times New Roman"/>
                <w:sz w:val="24"/>
                <w:szCs w:val="28"/>
              </w:rPr>
              <w:t xml:space="preserve">售后服务方案</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6.00</w:t>
            </w:r>
            <w:r>
              <w:rPr>
                <w:rFonts w:hint="eastAsia" w:ascii="宋体" w:hAnsi="宋体" w:cs="宋体"/>
                <w:sz w:val="24"/>
                <w:szCs w:val="21"/>
              </w:rPr>
              <w:t xml:space="preserve">分</w:t>
            </w:r>
            <w:r/>
          </w:p>
        </w:tc>
        <w:tc>
          <w:tcPr>
            <w:tcW w:w="6844" w:type="dxa"/>
            <w:vAlign w:val="center"/>
            <w:textDirection w:val="lrTb"/>
            <w:noWrap w:val="false"/>
          </w:tcPr>
          <w:p>
            <w:pPr>
              <w:jc w:val="left"/>
              <w:rPr>
                <w:rFonts w:hint="eastAsia"/>
                <w:sz w:val="24"/>
                <w:szCs w:val="28"/>
                <w:lang w:val="en-US" w:eastAsia="zh-CN"/>
              </w:rPr>
            </w:pPr>
            <w:r>
              <w:rPr>
                <w:rFonts w:hint="eastAsia"/>
                <w:sz w:val="24"/>
                <w:szCs w:val="28"/>
                <w:lang w:eastAsia="zh-CN"/>
              </w:rPr>
              <w:t xml:space="preserve">根据投标人提供的</w:t>
            </w:r>
            <w:r>
              <w:rPr>
                <w:rFonts w:hint="eastAsia"/>
                <w:sz w:val="24"/>
                <w:szCs w:val="28"/>
              </w:rPr>
              <w:t xml:space="preserve">售后服务方案、服务承诺等进行评审：优于采购需求的，得</w:t>
            </w:r>
            <w:r>
              <w:rPr>
                <w:rFonts w:hint="eastAsia"/>
                <w:sz w:val="24"/>
                <w:szCs w:val="28"/>
                <w:lang w:val="en-US" w:eastAsia="zh-CN"/>
              </w:rPr>
              <w:t xml:space="preserve">6</w:t>
            </w:r>
            <w:r>
              <w:rPr>
                <w:rFonts w:hint="eastAsia"/>
                <w:sz w:val="24"/>
                <w:szCs w:val="28"/>
              </w:rPr>
              <w:t xml:space="preserve">分；满足采购需求的，得</w:t>
            </w:r>
            <w:r>
              <w:rPr>
                <w:rFonts w:hint="eastAsia"/>
                <w:sz w:val="24"/>
                <w:szCs w:val="28"/>
                <w:lang w:val="en-US" w:eastAsia="zh-CN"/>
              </w:rPr>
              <w:t xml:space="preserve">4</w:t>
            </w:r>
            <w:r>
              <w:rPr>
                <w:rFonts w:hint="eastAsia"/>
                <w:sz w:val="24"/>
                <w:szCs w:val="28"/>
              </w:rPr>
              <w:t xml:space="preserve">分；其它情况或没有内容的不得分。</w:t>
            </w:r>
            <w:r/>
          </w:p>
        </w:tc>
      </w:tr>
      <w:tr>
        <w:trPr/>
        <w:tc>
          <w:tcPr>
            <w:tcW w:w="1253" w:type="dxa"/>
            <w:vAlign w:val="center"/>
            <w:textDirection w:val="lrTb"/>
            <w:noWrap w:val="false"/>
          </w:tcPr>
          <w:p>
            <w:pPr>
              <w:jc w:val="left"/>
              <w:rPr>
                <w:rFonts w:hint="eastAsia" w:eastAsia="宋体" w:cs="Times New Roman"/>
                <w:sz w:val="24"/>
                <w:szCs w:val="28"/>
                <w:rtl w:val="0"/>
                <w:lang w:val="en-US" w:eastAsia="zh-CN"/>
              </w:rPr>
            </w:pPr>
            <w:r>
              <w:rPr>
                <w:rFonts w:hint="eastAsia" w:eastAsia="宋体" w:cs="Times New Roman"/>
                <w:sz w:val="24"/>
                <w:szCs w:val="28"/>
                <w:lang w:eastAsia="zh-CN"/>
              </w:rPr>
              <w:t xml:space="preserve">保密措施</w:t>
            </w:r>
            <w:r/>
          </w:p>
        </w:tc>
        <w:tc>
          <w:tcPr>
            <w:tcW w:w="1104" w:type="dxa"/>
            <w:vAlign w:val="center"/>
            <w:textDirection w:val="lrTb"/>
            <w:noWrap w:val="false"/>
          </w:tcPr>
          <w:p>
            <w:pP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6.00</w:t>
            </w:r>
            <w:r>
              <w:rPr>
                <w:rFonts w:hint="eastAsia" w:ascii="宋体" w:hAnsi="宋体" w:cs="宋体"/>
                <w:sz w:val="24"/>
                <w:szCs w:val="21"/>
              </w:rPr>
              <w:t xml:space="preserve">分</w:t>
            </w:r>
            <w:r/>
          </w:p>
        </w:tc>
        <w:tc>
          <w:tcPr>
            <w:tcW w:w="6844" w:type="dxa"/>
            <w:vAlign w:val="center"/>
            <w:textDirection w:val="lrTb"/>
            <w:noWrap w:val="false"/>
          </w:tcPr>
          <w:p>
            <w:pPr>
              <w:jc w:val="left"/>
              <w:rPr>
                <w:rFonts w:hint="eastAsia" w:ascii="Calibri" w:hAnsi="Calibri" w:eastAsia="宋体" w:cs="Times New Roman"/>
                <w:sz w:val="24"/>
                <w:szCs w:val="28"/>
                <w:lang w:val="en-US" w:eastAsia="zh-CN" w:bidi="ar-SA"/>
              </w:rPr>
            </w:pPr>
            <w:r>
              <w:rPr>
                <w:rFonts w:hint="eastAsia" w:eastAsia="宋体" w:cs="Times New Roman"/>
                <w:sz w:val="24"/>
                <w:szCs w:val="28"/>
                <w:lang w:val="en-US" w:eastAsia="zh-CN"/>
              </w:rPr>
              <w:t xml:space="preserve">根据投标人提供的保密措施、</w:t>
            </w:r>
            <w:r>
              <w:rPr>
                <w:rFonts w:hint="eastAsia" w:eastAsia="宋体" w:cs="Times New Roman"/>
                <w:sz w:val="24"/>
                <w:szCs w:val="28"/>
                <w:lang w:eastAsia="zh-CN"/>
              </w:rPr>
              <w:t xml:space="preserve">保密制度</w:t>
            </w:r>
            <w:r>
              <w:rPr>
                <w:rFonts w:hint="eastAsia" w:eastAsia="宋体" w:cs="Times New Roman"/>
                <w:sz w:val="24"/>
                <w:szCs w:val="28"/>
                <w:lang w:eastAsia="zh-CN"/>
              </w:rPr>
              <w:t xml:space="preserve">等</w:t>
            </w:r>
            <w:r>
              <w:rPr>
                <w:rFonts w:hint="eastAsia" w:eastAsia="宋体" w:cs="Times New Roman"/>
                <w:sz w:val="24"/>
                <w:szCs w:val="28"/>
                <w:lang w:val="en-US" w:eastAsia="zh-CN"/>
              </w:rPr>
              <w:t xml:space="preserve">内容进行评审，优于采购需求得6分；满足采购需求得4分；没有内容不得分。</w:t>
            </w:r>
            <w:r/>
          </w:p>
        </w:tc>
      </w:tr>
      <w:tr>
        <w:trPr>
          <w:trHeight w:val="1441"/>
        </w:trPr>
        <w:tc>
          <w:tcPr>
            <w:tcW w:w="1253" w:type="dxa"/>
            <w:vAlign w:val="center"/>
            <w:textDirection w:val="lrTb"/>
            <w:noWrap w:val="false"/>
          </w:tcPr>
          <w:p>
            <w:pPr>
              <w:jc w:val="left"/>
              <w:rPr>
                <w:rFonts w:hint="eastAsia" w:eastAsia="宋体" w:cs="Times New Roman"/>
                <w:sz w:val="24"/>
                <w:szCs w:val="28"/>
                <w:lang w:val="en-US" w:eastAsia="zh-CN"/>
              </w:rPr>
            </w:pPr>
            <w:r>
              <w:rPr>
                <w:rFonts w:hint="eastAsia" w:eastAsia="宋体" w:cs="Times New Roman"/>
                <w:sz w:val="24"/>
                <w:szCs w:val="28"/>
                <w:lang w:eastAsia="zh-CN"/>
              </w:rPr>
              <w:t xml:space="preserve">考核标准承诺</w:t>
            </w:r>
            <w:r/>
          </w:p>
        </w:tc>
        <w:tc>
          <w:tcPr>
            <w:tcW w:w="1104" w:type="dxa"/>
            <w:vAlign w:val="center"/>
            <w:textDirection w:val="lrTb"/>
            <w:noWrap w:val="false"/>
          </w:tcPr>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5.00</w:t>
            </w:r>
            <w:r>
              <w:rPr>
                <w:rFonts w:hint="eastAsia" w:ascii="宋体" w:hAnsi="宋体" w:cs="宋体"/>
                <w:sz w:val="24"/>
                <w:szCs w:val="21"/>
              </w:rPr>
              <w:t xml:space="preserve">分</w:t>
            </w:r>
            <w:r/>
          </w:p>
        </w:tc>
        <w:tc>
          <w:tcPr>
            <w:tcW w:w="6844" w:type="dxa"/>
            <w:vAlign w:val="center"/>
            <w:textDirection w:val="lrTb"/>
            <w:noWrap w:val="false"/>
          </w:tcPr>
          <w:p>
            <w:pPr>
              <w:jc w:val="left"/>
              <w:rPr>
                <w:rFonts w:hint="eastAsia" w:eastAsia="宋体" w:cs="Times New Roman"/>
                <w:sz w:val="24"/>
                <w:szCs w:val="28"/>
                <w:lang w:val="en-US" w:eastAsia="zh-CN"/>
              </w:rPr>
            </w:pPr>
            <w:r>
              <w:rPr>
                <w:rFonts w:hint="eastAsia" w:eastAsia="宋体" w:cs="Times New Roman"/>
                <w:sz w:val="24"/>
                <w:szCs w:val="28"/>
                <w:lang w:eastAsia="zh-CN"/>
              </w:rPr>
              <w:t xml:space="preserve">投标人承诺中标后按照第四章  采购需求中“</w:t>
            </w:r>
            <w:r>
              <w:rPr>
                <w:rFonts w:hint="eastAsia" w:eastAsia="宋体" w:cs="Times New Roman"/>
                <w:sz w:val="24"/>
                <w:szCs w:val="28"/>
                <w:lang w:val="en-US" w:eastAsia="zh-CN"/>
              </w:rPr>
              <w:t xml:space="preserve">十一</w:t>
            </w:r>
            <w:r>
              <w:rPr>
                <w:rFonts w:hint="eastAsia" w:eastAsia="宋体" w:cs="Times New Roman"/>
                <w:sz w:val="24"/>
                <w:szCs w:val="28"/>
                <w:lang w:eastAsia="zh-CN"/>
              </w:rPr>
              <w:t xml:space="preserve">、考核标准”要求实施，得</w:t>
            </w:r>
            <w:r>
              <w:rPr>
                <w:rFonts w:hint="eastAsia" w:eastAsia="宋体" w:cs="Times New Roman"/>
                <w:sz w:val="24"/>
                <w:szCs w:val="28"/>
                <w:lang w:val="en-US" w:eastAsia="zh-CN"/>
              </w:rPr>
              <w:t xml:space="preserve">5</w:t>
            </w:r>
            <w:r>
              <w:rPr>
                <w:rFonts w:hint="eastAsia" w:eastAsia="宋体" w:cs="Times New Roman"/>
                <w:sz w:val="24"/>
                <w:szCs w:val="28"/>
                <w:lang w:eastAsia="zh-CN"/>
              </w:rPr>
              <w:t xml:space="preserve">分。注：投标文件中需提供加盖本单位公章的承诺函电子件，格式见招标文件“第六部分”，未提供不得分。</w:t>
            </w:r>
            <w:r/>
          </w:p>
        </w:tc>
      </w:tr>
    </w:tbl>
    <w:p>
      <w:pPr>
        <w:pStyle w:val="798"/>
        <w:numPr>
          <w:ilvl w:val="0"/>
          <w:numId w:val="0"/>
        </w:numPr>
      </w:pPr>
      <w:r/>
      <w:r/>
    </w:p>
    <w:p>
      <w:pPr>
        <w:jc w:val="center"/>
        <w:keepLines/>
        <w:keepNext/>
        <w:pageBreakBefore/>
        <w:rPr>
          <w:rFonts w:hint="eastAsia"/>
          <w:b/>
          <w:sz w:val="44"/>
          <w:szCs w:val="44"/>
        </w:rPr>
        <w:outlineLvl w:val="0"/>
      </w:pPr>
      <w:r/>
      <w:bookmarkStart w:id="122" w:name="_Toc30872"/>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5"/>
      <w:r/>
      <w:bookmarkEnd w:id="122"/>
      <w:r/>
      <w:r/>
    </w:p>
    <w:p>
      <w:pPr>
        <w:rPr>
          <w:rFonts w:hint="default"/>
          <w:lang w:val="en-US"/>
        </w:rPr>
      </w:pPr>
      <w:r/>
      <w:bookmarkStart w:id="123" w:name="_Toc81575169"/>
      <w:r/>
      <w:bookmarkStart w:id="124" w:name="_Toc31499"/>
      <w:r/>
      <w:bookmarkStart w:id="125" w:name="_Toc81575206"/>
      <w:r/>
      <w:bookmarkStart w:id="126" w:name="_Toc22098"/>
      <w:r>
        <w:rPr>
          <w:rFonts w:hint="eastAsia" w:ascii="Times New Roman" w:hAnsi="Times New Roman" w:cs="仿宋"/>
          <w:b/>
          <w:bCs/>
          <w:sz w:val="24"/>
          <w:lang w:val="en-US" w:eastAsia="zh-CN"/>
        </w:rPr>
        <w:t xml:space="preserve">采购包1至采购包3采购需求：</w:t>
      </w:r>
      <w:r/>
    </w:p>
    <w:p>
      <w:pPr>
        <w:spacing w:line="520" w:lineRule="exact"/>
        <w:rPr>
          <w:rFonts w:hint="eastAsia" w:ascii="宋体" w:hAnsi="宋体" w:cs="Times New Roman"/>
          <w:b/>
          <w:sz w:val="24"/>
          <w:szCs w:val="24"/>
        </w:rPr>
      </w:pPr>
      <w:r/>
      <w:bookmarkStart w:id="127" w:name="_Toc10155"/>
      <w:r>
        <w:rPr>
          <w:rFonts w:hint="eastAsia" w:ascii="宋体" w:hAnsi="宋体" w:cs="Times New Roman"/>
          <w:b/>
          <w:sz w:val="24"/>
          <w:szCs w:val="24"/>
        </w:rPr>
        <w:t xml:space="preserve">一、项目概况</w:t>
      </w:r>
      <w:r/>
    </w:p>
    <w:p>
      <w:pPr>
        <w:jc w:val="left"/>
        <w:spacing w:line="520" w:lineRule="exact"/>
        <w:rPr>
          <w:rFonts w:hint="eastAsia" w:ascii="宋体" w:hAnsi="宋体" w:eastAsia="宋体"/>
          <w:bCs/>
          <w:sz w:val="24"/>
          <w:szCs w:val="24"/>
          <w:lang w:eastAsia="zh-CN"/>
        </w:rPr>
      </w:pPr>
      <w:r>
        <w:rPr>
          <w:rFonts w:hint="eastAsia" w:ascii="宋体" w:hAnsi="宋体"/>
          <w:bCs/>
          <w:sz w:val="24"/>
          <w:szCs w:val="24"/>
        </w:rPr>
        <w:t xml:space="preserve">1.项目名称：</w:t>
      </w:r>
      <w:r>
        <w:rPr>
          <w:rFonts w:hint="eastAsia" w:ascii="宋体" w:hAnsi="宋体"/>
          <w:bCs/>
          <w:sz w:val="24"/>
          <w:szCs w:val="24"/>
          <w:lang w:eastAsia="zh-CN"/>
        </w:rPr>
        <w:t xml:space="preserve">宿迁市公安局2025年度食堂食材采购项目</w:t>
      </w:r>
      <w:r/>
    </w:p>
    <w:p>
      <w:pPr>
        <w:jc w:val="left"/>
        <w:spacing w:line="52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2.预算金额：</w:t>
      </w:r>
      <w:r>
        <w:rPr>
          <w:rFonts w:hint="eastAsia" w:ascii="Times New Roman" w:hAnsi="Times New Roman" w:cs="仿宋"/>
          <w:sz w:val="24"/>
          <w:szCs w:val="24"/>
          <w:lang w:val="en-US" w:eastAsia="zh-CN"/>
        </w:rPr>
        <w:t xml:space="preserve">1100</w:t>
      </w:r>
      <w:r>
        <w:rPr>
          <w:rFonts w:hint="eastAsia" w:ascii="Times New Roman" w:hAnsi="Times New Roman" w:eastAsia="宋体" w:cs="仿宋"/>
          <w:sz w:val="24"/>
          <w:szCs w:val="24"/>
          <w:lang w:val="en-US" w:eastAsia="zh-CN"/>
        </w:rPr>
        <w:t xml:space="preserve">万元</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采购包1：</w:t>
      </w:r>
      <w:r>
        <w:rPr>
          <w:rFonts w:hint="eastAsia" w:ascii="Times New Roman" w:hAnsi="Times New Roman" w:cs="仿宋"/>
          <w:sz w:val="24"/>
          <w:szCs w:val="24"/>
          <w:lang w:val="en-US" w:eastAsia="zh-CN"/>
        </w:rPr>
        <w:t xml:space="preserve">425</w:t>
      </w:r>
      <w:r>
        <w:rPr>
          <w:rFonts w:hint="eastAsia" w:ascii="Times New Roman" w:hAnsi="Times New Roman" w:eastAsia="宋体" w:cs="仿宋"/>
          <w:sz w:val="24"/>
          <w:szCs w:val="24"/>
          <w:lang w:val="en-US" w:eastAsia="zh-CN"/>
        </w:rPr>
        <w:t xml:space="preserve">万元；采购包2：</w:t>
      </w:r>
      <w:r>
        <w:rPr>
          <w:rFonts w:hint="eastAsia" w:ascii="Times New Roman" w:hAnsi="Times New Roman" w:cs="仿宋"/>
          <w:sz w:val="24"/>
          <w:szCs w:val="24"/>
          <w:lang w:val="en-US" w:eastAsia="zh-CN"/>
        </w:rPr>
        <w:t xml:space="preserve">384</w:t>
      </w:r>
      <w:r>
        <w:rPr>
          <w:rFonts w:hint="eastAsia" w:ascii="Times New Roman" w:hAnsi="Times New Roman" w:eastAsia="宋体" w:cs="仿宋"/>
          <w:sz w:val="24"/>
          <w:szCs w:val="24"/>
          <w:lang w:val="en-US" w:eastAsia="zh-CN"/>
        </w:rPr>
        <w:t xml:space="preserve">万元；采购包3：</w:t>
      </w:r>
      <w:r>
        <w:rPr>
          <w:rFonts w:hint="eastAsia" w:ascii="Times New Roman" w:hAnsi="Times New Roman" w:cs="仿宋"/>
          <w:sz w:val="24"/>
          <w:szCs w:val="24"/>
          <w:lang w:val="en-US" w:eastAsia="zh-CN"/>
        </w:rPr>
        <w:t xml:space="preserve">291</w:t>
      </w:r>
      <w:r>
        <w:rPr>
          <w:rFonts w:hint="eastAsia" w:ascii="Times New Roman" w:hAnsi="Times New Roman" w:eastAsia="宋体" w:cs="仿宋"/>
          <w:sz w:val="24"/>
          <w:szCs w:val="24"/>
          <w:lang w:val="en-US" w:eastAsia="zh-CN"/>
        </w:rPr>
        <w:t xml:space="preserve">万元</w:t>
      </w:r>
      <w:r>
        <w:rPr>
          <w:rFonts w:hint="eastAsia" w:ascii="Times New Roman" w:hAnsi="Times New Roman" w:cs="仿宋"/>
          <w:sz w:val="24"/>
          <w:szCs w:val="24"/>
          <w:lang w:val="en-US" w:eastAsia="zh-CN"/>
        </w:rPr>
        <w:t xml:space="preserve">）</w:t>
      </w:r>
      <w:r/>
    </w:p>
    <w:p>
      <w:pPr>
        <w:spacing w:line="480" w:lineRule="exact"/>
        <w:rPr>
          <w:rFonts w:hint="eastAsia" w:ascii="Times New Roman" w:hAnsi="Times New Roman" w:cs="仿宋"/>
          <w:sz w:val="24"/>
          <w:szCs w:val="24"/>
          <w:lang w:val="en-US" w:eastAsia="zh-CN"/>
        </w:rPr>
      </w:pPr>
      <w:r>
        <w:rPr>
          <w:rFonts w:hint="eastAsia" w:ascii="Times New Roman" w:hAnsi="Times New Roman" w:cs="仿宋"/>
          <w:sz w:val="24"/>
          <w:szCs w:val="24"/>
          <w:lang w:val="en-US" w:eastAsia="zh-CN"/>
        </w:rPr>
        <w:t xml:space="preserve">3</w:t>
      </w:r>
      <w:r>
        <w:rPr>
          <w:rFonts w:hint="eastAsia" w:ascii="Times New Roman" w:hAnsi="Times New Roman" w:eastAsia="宋体" w:cs="仿宋"/>
          <w:sz w:val="24"/>
          <w:szCs w:val="24"/>
          <w:lang w:val="en-US" w:eastAsia="zh-CN"/>
        </w:rPr>
        <w:t xml:space="preserve">.最高限价（如有）：</w:t>
      </w:r>
      <w:r>
        <w:rPr>
          <w:rFonts w:hint="eastAsia" w:ascii="Times New Roman" w:hAnsi="Times New Roman" w:cs="仿宋"/>
          <w:sz w:val="24"/>
          <w:szCs w:val="24"/>
          <w:lang w:val="en-US" w:eastAsia="zh-CN"/>
        </w:rPr>
        <w:t xml:space="preserve">950</w:t>
      </w:r>
      <w:r>
        <w:rPr>
          <w:rFonts w:hint="eastAsia" w:ascii="Times New Roman" w:hAnsi="Times New Roman" w:eastAsia="宋体" w:cs="仿宋"/>
          <w:sz w:val="24"/>
          <w:szCs w:val="24"/>
          <w:lang w:val="en-US" w:eastAsia="zh-CN"/>
        </w:rPr>
        <w:t xml:space="preserve">万元（采购包1：</w:t>
      </w:r>
      <w:r>
        <w:rPr>
          <w:rFonts w:hint="eastAsia" w:ascii="Times New Roman" w:hAnsi="Times New Roman" w:cs="仿宋"/>
          <w:sz w:val="24"/>
          <w:szCs w:val="24"/>
          <w:lang w:val="en-US" w:eastAsia="zh-CN"/>
        </w:rPr>
        <w:t xml:space="preserve">375</w:t>
      </w:r>
      <w:r>
        <w:rPr>
          <w:rFonts w:hint="eastAsia" w:ascii="Times New Roman" w:hAnsi="Times New Roman" w:eastAsia="宋体" w:cs="仿宋"/>
          <w:sz w:val="24"/>
          <w:szCs w:val="24"/>
          <w:lang w:val="en-US" w:eastAsia="zh-CN"/>
        </w:rPr>
        <w:t xml:space="preserve">万元；采购包2：</w:t>
      </w:r>
      <w:r>
        <w:rPr>
          <w:rFonts w:hint="eastAsia" w:ascii="Times New Roman" w:hAnsi="Times New Roman" w:cs="仿宋"/>
          <w:sz w:val="24"/>
          <w:szCs w:val="24"/>
          <w:lang w:val="en-US" w:eastAsia="zh-CN"/>
        </w:rPr>
        <w:t xml:space="preserve">334</w:t>
      </w:r>
      <w:r>
        <w:rPr>
          <w:rFonts w:hint="eastAsia" w:ascii="Times New Roman" w:hAnsi="Times New Roman" w:eastAsia="宋体" w:cs="仿宋"/>
          <w:sz w:val="24"/>
          <w:szCs w:val="24"/>
          <w:lang w:val="en-US" w:eastAsia="zh-CN"/>
        </w:rPr>
        <w:t xml:space="preserve">万元；采购包3：</w:t>
      </w:r>
      <w:r>
        <w:rPr>
          <w:rFonts w:hint="eastAsia" w:ascii="Times New Roman" w:hAnsi="Times New Roman" w:cs="仿宋"/>
          <w:sz w:val="24"/>
          <w:szCs w:val="24"/>
          <w:lang w:val="en-US" w:eastAsia="zh-CN"/>
        </w:rPr>
        <w:t xml:space="preserve">241</w:t>
      </w:r>
      <w:r>
        <w:rPr>
          <w:rFonts w:hint="eastAsia" w:ascii="Times New Roman" w:hAnsi="Times New Roman" w:eastAsia="宋体" w:cs="仿宋"/>
          <w:sz w:val="24"/>
          <w:szCs w:val="24"/>
          <w:lang w:val="en-US" w:eastAsia="zh-CN"/>
        </w:rPr>
        <w:t xml:space="preserve">万元）本项目按投标费率（折扣）报价，投标折扣以%为单位，最高不得超过100%进行报价，结算价款按实际发生的费用*中标折扣</w:t>
      </w:r>
      <w:r>
        <w:rPr>
          <w:rFonts w:hint="eastAsia" w:ascii="Times New Roman" w:hAnsi="Times New Roman" w:cs="仿宋"/>
          <w:sz w:val="24"/>
          <w:szCs w:val="24"/>
          <w:lang w:val="en-US" w:eastAsia="zh-CN"/>
        </w:rPr>
        <w:t xml:space="preserve">。</w:t>
      </w:r>
      <w:r/>
    </w:p>
    <w:p>
      <w:pPr>
        <w:spacing w:line="480" w:lineRule="exact"/>
        <w:rPr>
          <w:rFonts w:hint="eastAsia"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4</w:t>
      </w:r>
      <w:r>
        <w:rPr>
          <w:rFonts w:hint="eastAsia" w:ascii="Times New Roman" w:hAnsi="Times New Roman" w:eastAsia="宋体" w:cs="仿宋"/>
          <w:sz w:val="24"/>
          <w:szCs w:val="24"/>
          <w:lang w:val="en-US" w:eastAsia="zh-CN"/>
        </w:rPr>
        <w:t xml:space="preserve">.合同履行期限：1年</w:t>
      </w:r>
      <w:r/>
    </w:p>
    <w:p>
      <w:pPr>
        <w:spacing w:line="480" w:lineRule="exact"/>
        <w:rPr>
          <w:rFonts w:hint="eastAsia"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5</w:t>
      </w:r>
      <w:r>
        <w:rPr>
          <w:rFonts w:hint="eastAsia" w:ascii="Times New Roman" w:hAnsi="Times New Roman" w:eastAsia="宋体" w:cs="仿宋"/>
          <w:sz w:val="24"/>
          <w:szCs w:val="24"/>
          <w:lang w:val="en-US" w:eastAsia="zh-CN"/>
        </w:rPr>
        <w:t xml:space="preserve">.采购需求：宿迁市公安局食堂原材料采购项目，共分为</w:t>
      </w:r>
      <w:r>
        <w:rPr>
          <w:rFonts w:hint="eastAsia" w:ascii="Times New Roman" w:hAnsi="Times New Roman" w:cs="仿宋"/>
          <w:sz w:val="24"/>
          <w:szCs w:val="24"/>
          <w:lang w:val="en-US" w:eastAsia="zh-CN"/>
        </w:rPr>
        <w:t xml:space="preserve">三</w:t>
      </w:r>
      <w:r>
        <w:rPr>
          <w:rFonts w:hint="eastAsia" w:ascii="Times New Roman" w:hAnsi="Times New Roman" w:eastAsia="宋体" w:cs="仿宋"/>
          <w:sz w:val="24"/>
          <w:szCs w:val="24"/>
          <w:lang w:val="en-US" w:eastAsia="zh-CN"/>
        </w:rPr>
        <w:t xml:space="preserve">个采购包，分别是采购包1：生鲜畜肉（冰鲜/生鲜）、冷冻品类</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采购包2</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果蔬、干货调料</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豆制品类</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采购包3</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水产、活禽肉、蛋类各采购包拟采购一家</w:t>
      </w:r>
      <w:r>
        <w:rPr>
          <w:rFonts w:hint="eastAsia" w:ascii="Times New Roman" w:hAnsi="Times New Roman" w:cs="仿宋"/>
          <w:sz w:val="24"/>
          <w:szCs w:val="24"/>
          <w:lang w:val="en-US" w:eastAsia="zh-CN"/>
        </w:rPr>
        <w:t xml:space="preserve">投标人</w:t>
      </w:r>
      <w:r>
        <w:rPr>
          <w:rFonts w:hint="eastAsia" w:ascii="Times New Roman" w:hAnsi="Times New Roman" w:eastAsia="宋体" w:cs="仿宋"/>
          <w:sz w:val="24"/>
          <w:szCs w:val="24"/>
          <w:lang w:val="en-US" w:eastAsia="zh-CN"/>
        </w:rPr>
        <w:t xml:space="preserve">进行配送服务。</w:t>
      </w:r>
      <w:r/>
    </w:p>
    <w:p>
      <w:pPr>
        <w:spacing w:line="520" w:lineRule="exact"/>
        <w:rPr>
          <w:rFonts w:hint="eastAsia" w:ascii="宋体" w:hAnsi="宋体" w:cs="Times New Roman"/>
          <w:b/>
          <w:sz w:val="24"/>
          <w:szCs w:val="24"/>
        </w:rPr>
      </w:pPr>
      <w:r>
        <w:rPr>
          <w:rFonts w:hint="eastAsia" w:ascii="宋体" w:hAnsi="宋体" w:cs="Times New Roman"/>
          <w:b/>
          <w:sz w:val="24"/>
          <w:szCs w:val="24"/>
        </w:rPr>
        <w:t xml:space="preserve">二、付款方式</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合同签订后且收到</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发票后10个工作日内支付合同金额的10%作为预付款；合同履行期限每满</w:t>
      </w:r>
      <w:r>
        <w:rPr>
          <w:rFonts w:hint="eastAsia" w:ascii="宋体" w:hAnsi="宋体" w:cs="方正仿宋_GBK"/>
          <w:color w:val="000000"/>
          <w:sz w:val="24"/>
          <w:szCs w:val="24"/>
          <w:lang w:val="en-US" w:eastAsia="zh-CN"/>
        </w:rPr>
        <w:t xml:space="preserve">1</w:t>
      </w:r>
      <w:r>
        <w:rPr>
          <w:rFonts w:hint="eastAsia" w:ascii="宋体" w:hAnsi="宋体" w:eastAsia="宋体" w:cs="方正仿宋_GBK"/>
          <w:color w:val="000000"/>
          <w:sz w:val="24"/>
          <w:szCs w:val="24"/>
          <w:lang w:val="en-US" w:eastAsia="zh-CN"/>
        </w:rPr>
        <w:t xml:space="preserve">个月，</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向采购人提供近</w:t>
      </w:r>
      <w:r>
        <w:rPr>
          <w:rFonts w:hint="eastAsia" w:ascii="宋体" w:hAnsi="宋体" w:cs="方正仿宋_GBK"/>
          <w:color w:val="000000"/>
          <w:sz w:val="24"/>
          <w:szCs w:val="24"/>
          <w:lang w:val="en-US" w:eastAsia="zh-CN"/>
        </w:rPr>
        <w:t xml:space="preserve">1</w:t>
      </w:r>
      <w:r>
        <w:rPr>
          <w:rFonts w:hint="eastAsia" w:ascii="宋体" w:hAnsi="宋体" w:eastAsia="宋体" w:cs="方正仿宋_GBK"/>
          <w:color w:val="000000"/>
          <w:sz w:val="24"/>
          <w:szCs w:val="24"/>
          <w:lang w:val="en-US" w:eastAsia="zh-CN"/>
        </w:rPr>
        <w:t xml:space="preserve">个月的相关服务清单材料且无任何违约的情况下，经采购人验收合格后在接到</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票据10个工作日内据实支付。</w:t>
      </w:r>
      <w:r/>
    </w:p>
    <w:p>
      <w:pPr>
        <w:ind w:firstLine="480"/>
        <w:spacing w:line="520" w:lineRule="exact"/>
        <w:rPr>
          <w:rFonts w:hint="eastAsia" w:ascii="宋体" w:hAnsi="宋体" w:cs="方正仿宋_GBK"/>
          <w:b/>
          <w:bCs/>
          <w:color w:val="000000"/>
          <w:sz w:val="24"/>
          <w:szCs w:val="24"/>
        </w:rPr>
      </w:pPr>
      <w:r>
        <w:rPr>
          <w:rFonts w:hint="eastAsia" w:ascii="宋体" w:hAnsi="宋体" w:cs="方正仿宋_GBK"/>
          <w:b/>
          <w:bCs/>
          <w:color w:val="000000"/>
          <w:sz w:val="24"/>
          <w:szCs w:val="24"/>
        </w:rPr>
        <w:t xml:space="preserve">注：在签订合同时，</w:t>
      </w:r>
      <w:r>
        <w:rPr>
          <w:rFonts w:hint="eastAsia" w:ascii="宋体" w:hAnsi="宋体" w:cs="方正仿宋_GBK"/>
          <w:b/>
          <w:bCs/>
          <w:color w:val="000000"/>
          <w:sz w:val="24"/>
          <w:szCs w:val="24"/>
          <w:lang w:eastAsia="zh-CN"/>
        </w:rPr>
        <w:t xml:space="preserve">投标人</w:t>
      </w:r>
      <w:r>
        <w:rPr>
          <w:rFonts w:hint="eastAsia" w:ascii="宋体" w:hAnsi="宋体" w:cs="方正仿宋_GBK"/>
          <w:b/>
          <w:bCs/>
          <w:color w:val="000000"/>
          <w:sz w:val="24"/>
          <w:szCs w:val="24"/>
        </w:rPr>
        <w:t xml:space="preserve">明确表示无需预付款或者主动要求降低预付款比例的，采购人可不适用前述规定。</w:t>
      </w:r>
      <w:r/>
    </w:p>
    <w:p>
      <w:pPr>
        <w:spacing w:line="520" w:lineRule="exact"/>
        <w:rPr>
          <w:rFonts w:hint="default" w:ascii="宋体" w:hAnsi="宋体" w:eastAsia="宋体" w:cs="宋体"/>
          <w:bCs/>
          <w:color w:val="000000"/>
          <w:sz w:val="24"/>
          <w:szCs w:val="21"/>
          <w:highlight w:val="none"/>
          <w:lang w:val="en-US" w:eastAsia="zh-CN" w:bidi="ar-SA"/>
        </w:rPr>
      </w:pPr>
      <w:r>
        <w:rPr>
          <w:rFonts w:hint="eastAsia" w:ascii="宋体" w:hAnsi="宋体" w:cs="Times New Roman"/>
          <w:b/>
          <w:sz w:val="24"/>
          <w:szCs w:val="24"/>
          <w:lang w:val="en-US" w:eastAsia="zh-CN"/>
        </w:rPr>
        <w:t xml:space="preserve">三、采购清单</w:t>
      </w:r>
      <w:r/>
    </w:p>
    <w:p>
      <w:pPr>
        <w:numPr>
          <w:ilvl w:val="0"/>
          <w:numId w:val="0"/>
        </w:numPr>
        <w:ind w:right="0"/>
        <w:keepLines w:val="0"/>
        <w:keepNext w:val="0"/>
        <w:pageBreakBefore w:val="0"/>
        <w:spacing w:line="560" w:lineRule="exact"/>
        <w:shd w:val="clear" w:color="auto" w:fill="auto"/>
        <w:widowControl/>
        <w:rPr>
          <w:rFonts w:hint="eastAsia" w:ascii="宋体" w:hAnsi="宋体" w:eastAsia="宋体" w:cs="宋体"/>
          <w:b/>
          <w:bCs w:val="0"/>
          <w:color w:val="000000"/>
          <w:sz w:val="24"/>
          <w:szCs w:val="21"/>
          <w:highlight w:val="none"/>
          <w:lang w:val="en-US" w:eastAsia="zh-CN" w:bidi="ar-SA"/>
        </w:rPr>
      </w:pPr>
      <w:r>
        <w:rPr>
          <w:rFonts w:hint="eastAsia" w:ascii="宋体" w:hAnsi="宋体" w:cs="宋体"/>
          <w:b/>
          <w:bCs w:val="0"/>
          <w:color w:val="000000"/>
          <w:sz w:val="24"/>
          <w:szCs w:val="21"/>
          <w:highlight w:val="none"/>
          <w:lang w:val="en-US" w:eastAsia="zh-CN" w:bidi="ar-SA"/>
        </w:rPr>
        <w:t xml:space="preserve">1、</w:t>
      </w:r>
      <w:r>
        <w:rPr>
          <w:rFonts w:hint="eastAsia" w:ascii="宋体" w:hAnsi="宋体" w:eastAsia="宋体" w:cs="宋体"/>
          <w:b/>
          <w:bCs w:val="0"/>
          <w:color w:val="000000"/>
          <w:sz w:val="24"/>
          <w:szCs w:val="21"/>
          <w:highlight w:val="none"/>
          <w:lang w:val="en-US" w:eastAsia="zh-CN" w:bidi="ar-SA"/>
        </w:rPr>
        <w:t xml:space="preserve">采购包1（</w:t>
      </w:r>
      <w:r>
        <w:rPr>
          <w:rFonts w:hint="eastAsia" w:ascii="宋体" w:hAnsi="宋体" w:eastAsia="宋体" w:cs="Times New Roman"/>
          <w:bCs/>
          <w:sz w:val="24"/>
          <w:szCs w:val="24"/>
          <w:lang w:val="en-US" w:eastAsia="zh-CN"/>
        </w:rPr>
        <w:t xml:space="preserve">生鲜畜肉（冰鲜/生鲜）、冷冻品类</w:t>
      </w:r>
      <w:r>
        <w:rPr>
          <w:rFonts w:hint="eastAsia" w:ascii="宋体" w:hAnsi="宋体" w:eastAsia="宋体" w:cs="宋体"/>
          <w:b/>
          <w:bCs w:val="0"/>
          <w:color w:val="000000"/>
          <w:sz w:val="24"/>
          <w:szCs w:val="21"/>
          <w:highlight w:val="none"/>
          <w:lang w:val="en-US" w:eastAsia="zh-CN" w:bidi="ar-SA"/>
        </w:rPr>
        <w:t xml:space="preserve">）</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包括但不限于：畜肉类有生鲜五花肉、前腿肉、后腿肉、猪蹄、猪肝、猪肺、大肠、猪头肉、熏肉、蹄筋、牛肘、牛腱、牛腩、牛杂、牛蹄筋、羊排、羊肉等；鲜/冷冻品肉制品有冻鸡腿、冻鸭腿、烤肠、膘鸡等。</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b w:val="0"/>
          <w:bCs w:val="0"/>
          <w:color w:val="000000"/>
          <w:sz w:val="24"/>
          <w:szCs w:val="24"/>
          <w:lang w:val="en-US" w:eastAsia="zh-CN"/>
        </w:rPr>
        <w:t xml:space="preserve">注：上述清单中的具体品目以市面常见食材类型作为参考，每日份具体供应品种、数量根据实际情况由以采购单位与</w:t>
      </w:r>
      <w:r>
        <w:rPr>
          <w:rFonts w:hint="eastAsia" w:ascii="宋体" w:hAnsi="宋体" w:cs="方正仿宋_GBK"/>
          <w:b w:val="0"/>
          <w:bCs w:val="0"/>
          <w:color w:val="000000"/>
          <w:sz w:val="24"/>
          <w:szCs w:val="24"/>
          <w:lang w:val="en-US" w:eastAsia="zh-CN"/>
        </w:rPr>
        <w:t xml:space="preserve">投标人</w:t>
      </w:r>
      <w:r>
        <w:rPr>
          <w:rFonts w:hint="eastAsia" w:ascii="宋体" w:hAnsi="宋体" w:eastAsia="宋体" w:cs="方正仿宋_GBK"/>
          <w:b w:val="0"/>
          <w:bCs w:val="0"/>
          <w:color w:val="000000"/>
          <w:sz w:val="24"/>
          <w:szCs w:val="24"/>
          <w:lang w:val="en-US" w:eastAsia="zh-CN"/>
        </w:rPr>
        <w:t xml:space="preserve">约定的为准。</w:t>
      </w:r>
      <w:r/>
    </w:p>
    <w:p>
      <w:pPr>
        <w:pStyle w:val="1256"/>
        <w:ind w:firstLine="0"/>
        <w:spacing w:before="156" w:line="240" w:lineRule="auto"/>
        <w:rPr>
          <w:rFonts w:hint="default" w:ascii="宋体" w:hAnsi="宋体" w:eastAsia="宋体" w:cs="宋体"/>
          <w:b w:val="0"/>
          <w:bCs w:val="0"/>
          <w:color w:val="000000"/>
          <w:sz w:val="24"/>
          <w:szCs w:val="21"/>
          <w:highlight w:val="none"/>
        </w:rPr>
      </w:pPr>
      <w:r>
        <w:rPr>
          <w:rFonts w:hint="eastAsia" w:ascii="宋体" w:hAnsi="宋体" w:cs="宋体"/>
          <w:b/>
          <w:bCs w:val="0"/>
          <w:color w:val="000000"/>
          <w:sz w:val="24"/>
          <w:szCs w:val="21"/>
          <w:highlight w:val="none"/>
          <w:lang w:val="en-US" w:eastAsia="zh-CN" w:bidi="ar-SA"/>
        </w:rPr>
        <w:t xml:space="preserve">2.采购包2</w:t>
      </w:r>
      <w:r>
        <w:rPr>
          <w:rFonts w:hint="eastAsia" w:ascii="宋体" w:hAnsi="宋体" w:cs="宋体"/>
          <w:b w:val="0"/>
          <w:bCs w:val="0"/>
          <w:color w:val="000000"/>
          <w:sz w:val="24"/>
          <w:szCs w:val="21"/>
          <w:highlight w:val="none"/>
          <w:lang w:val="en-US" w:eastAsia="zh-CN" w:bidi="ar-SA"/>
        </w:rPr>
        <w:t xml:space="preserve">（</w:t>
      </w:r>
      <w:r>
        <w:rPr>
          <w:rFonts w:hint="eastAsia" w:ascii="Times New Roman" w:hAnsi="Times New Roman" w:eastAsia="宋体" w:cs="仿宋"/>
          <w:b w:val="0"/>
          <w:bCs w:val="0"/>
          <w:sz w:val="24"/>
          <w:szCs w:val="24"/>
          <w:lang w:val="en-US" w:eastAsia="zh-CN"/>
        </w:rPr>
        <w:t xml:space="preserve">果蔬、干货调料</w:t>
      </w:r>
      <w:r>
        <w:rPr>
          <w:rFonts w:hint="eastAsia" w:ascii="Times New Roman" w:hAnsi="Times New Roman" w:cs="仿宋"/>
          <w:b w:val="0"/>
          <w:bCs w:val="0"/>
          <w:sz w:val="24"/>
          <w:szCs w:val="24"/>
          <w:lang w:val="en-US" w:eastAsia="zh-CN"/>
        </w:rPr>
        <w:t xml:space="preserve">、</w:t>
      </w:r>
      <w:r>
        <w:rPr>
          <w:rFonts w:hint="eastAsia" w:ascii="Times New Roman" w:hAnsi="Times New Roman" w:eastAsia="宋体" w:cs="仿宋"/>
          <w:b w:val="0"/>
          <w:bCs w:val="0"/>
          <w:sz w:val="24"/>
          <w:szCs w:val="24"/>
          <w:lang w:val="en-US" w:eastAsia="zh-CN"/>
        </w:rPr>
        <w:t xml:space="preserve">豆制品类</w:t>
      </w:r>
      <w:r>
        <w:rPr>
          <w:rFonts w:hint="eastAsia" w:ascii="宋体" w:hAnsi="宋体" w:cs="宋体"/>
          <w:b w:val="0"/>
          <w:bCs w:val="0"/>
          <w:color w:val="000000"/>
          <w:sz w:val="24"/>
          <w:szCs w:val="21"/>
          <w:highlight w:val="none"/>
          <w:lang w:val="en-US" w:eastAsia="zh-CN" w:bidi="ar-SA"/>
        </w:rPr>
        <w:t xml:space="preserve">）</w:t>
      </w:r>
      <w:r>
        <w:rPr>
          <w:b w:val="0"/>
          <w:bCs w:val="0"/>
        </w:rP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包含但不限于：水果类有香蕉、苹果、桔子、火龙果、葡萄、哈密瓜、西瓜、橙子、黄瓜、枣子、桃、梨子、番茄、猕猴桃等；干货调料类有香菇、木耳、腐竹、红枣、枸杞、干贝、粉条、桂圆、莲子、花生米、八角、桂皮、花椒、干辣椒、孜然、香叶、草果、白芷、小茴香、食用盐、鸡精、鸡汁、耗油、豆瓣酱、甜面酱、豆豉、十三香、咖喱粉、番茄酱、沙拉酱、辣椒酱、黑芝麻、胡椒粉、糖、料酒、味精、生抽、老抽、醋、一品鲜、鱼露、火锅料、小苏打、生粉、豆乳、野山椒、酸菜、酱豆、蜂蜜等</w:t>
      </w:r>
      <w:r>
        <w:rPr>
          <w:rFonts w:hint="eastAsia" w:ascii="宋体" w:hAnsi="宋体" w:cs="方正仿宋_GBK"/>
          <w:color w:val="000000"/>
          <w:sz w:val="24"/>
          <w:szCs w:val="24"/>
          <w:lang w:val="en-US" w:eastAsia="zh-CN"/>
        </w:rPr>
        <w:t xml:space="preserve">；</w:t>
      </w:r>
      <w:r>
        <w:rPr>
          <w:rFonts w:hint="eastAsia" w:ascii="宋体" w:hAnsi="宋体" w:eastAsia="宋体" w:cs="方正仿宋_GBK"/>
          <w:color w:val="000000"/>
          <w:sz w:val="24"/>
          <w:szCs w:val="24"/>
          <w:lang w:val="en-US" w:eastAsia="zh-CN"/>
        </w:rPr>
        <w:t xml:space="preserve">蔬菜类有大白菜、空心菜、包菜、菠菜、韭菜、娃娃菜、芹菜、蒜黄、蒜台、木耳菜、木耳菜、青菜、苋菜、生菜、花菜、荠菜、茼蒿、香菜、辣椒、土豆、豆角、四季豆、豌豆、扁豆、白萝卜、胡萝卜、山药、冬瓜、丝瓜、苦瓜、黄瓜、南瓜、吊瓜、西湖瓜、茄子、生姜、大蒜、葱、洋葱、毛豆米、平菇、金针菇、菌菇、白玉菇、茨菇、藕、莴苣、红薯、竹笋、芦笋、西红柿等；豆制品类有老豆腐、嫩豆腐、内酯豆腐、千页豆腐、豆腐泡、豆干、豆皮、千张、腐竹、油皮、豆芽、面筋、素鸡、火腿等。</w:t>
      </w:r>
      <w:r/>
    </w:p>
    <w:p>
      <w:pPr>
        <w:ind w:firstLine="480"/>
        <w:spacing w:line="520" w:lineRule="exact"/>
        <w:rPr>
          <w:rFonts w:hint="eastAsia" w:ascii="宋体" w:hAnsi="宋体" w:eastAsia="宋体" w:cs="宋体"/>
          <w:b/>
          <w:bCs w:val="0"/>
          <w:color w:val="000000"/>
          <w:sz w:val="24"/>
          <w:szCs w:val="21"/>
          <w:highlight w:val="none"/>
          <w:lang w:val="en-US" w:eastAsia="zh-CN" w:bidi="ar-SA"/>
        </w:rPr>
      </w:pPr>
      <w:r>
        <w:rPr>
          <w:rFonts w:hint="eastAsia" w:ascii="宋体" w:hAnsi="宋体" w:eastAsia="宋体" w:cs="方正仿宋_GBK"/>
          <w:b w:val="0"/>
          <w:bCs w:val="0"/>
          <w:color w:val="000000"/>
          <w:sz w:val="24"/>
          <w:szCs w:val="24"/>
          <w:lang w:val="en-US" w:eastAsia="zh-CN"/>
        </w:rPr>
        <w:t xml:space="preserve">注：上述清单中的具体品目以市面常见食材类型作为参考，每日份具体供应品种、数量根据实际情况由以采购单位与</w:t>
      </w:r>
      <w:r>
        <w:rPr>
          <w:rFonts w:hint="eastAsia" w:ascii="宋体" w:hAnsi="宋体" w:cs="方正仿宋_GBK"/>
          <w:b w:val="0"/>
          <w:bCs w:val="0"/>
          <w:color w:val="000000"/>
          <w:sz w:val="24"/>
          <w:szCs w:val="24"/>
          <w:lang w:val="en-US" w:eastAsia="zh-CN"/>
        </w:rPr>
        <w:t xml:space="preserve">投标人</w:t>
      </w:r>
      <w:r>
        <w:rPr>
          <w:rFonts w:hint="eastAsia" w:ascii="宋体" w:hAnsi="宋体" w:eastAsia="宋体" w:cs="方正仿宋_GBK"/>
          <w:b w:val="0"/>
          <w:bCs w:val="0"/>
          <w:color w:val="000000"/>
          <w:sz w:val="24"/>
          <w:szCs w:val="24"/>
          <w:lang w:val="en-US" w:eastAsia="zh-CN"/>
        </w:rPr>
        <w:t xml:space="preserve">约定的为准。</w:t>
      </w:r>
      <w:r/>
    </w:p>
    <w:p>
      <w:pPr>
        <w:numPr>
          <w:ilvl w:val="0"/>
          <w:numId w:val="0"/>
        </w:numPr>
        <w:ind w:right="0"/>
        <w:keepLines w:val="0"/>
        <w:keepNext w:val="0"/>
        <w:pageBreakBefore w:val="0"/>
        <w:spacing w:line="560" w:lineRule="exact"/>
        <w:shd w:val="clear" w:color="auto" w:fill="auto"/>
        <w:widowControl/>
        <w:rPr>
          <w:rFonts w:hint="eastAsia" w:ascii="宋体" w:hAnsi="宋体" w:eastAsia="宋体" w:cs="宋体"/>
          <w:b/>
          <w:bCs w:val="0"/>
          <w:color w:val="000000"/>
          <w:sz w:val="24"/>
          <w:szCs w:val="21"/>
          <w:highlight w:val="none"/>
          <w:lang w:val="en-US" w:eastAsia="zh-CN" w:bidi="ar-SA"/>
        </w:rPr>
      </w:pPr>
      <w:r>
        <w:rPr>
          <w:rFonts w:hint="eastAsia" w:ascii="宋体" w:hAnsi="宋体" w:cs="宋体"/>
          <w:b/>
          <w:bCs w:val="0"/>
          <w:color w:val="000000"/>
          <w:sz w:val="24"/>
          <w:szCs w:val="21"/>
          <w:highlight w:val="none"/>
          <w:lang w:val="en-US" w:eastAsia="zh-CN" w:bidi="ar-SA"/>
        </w:rPr>
        <w:t xml:space="preserve">3、</w:t>
      </w:r>
      <w:r>
        <w:rPr>
          <w:rFonts w:hint="eastAsia" w:ascii="宋体" w:hAnsi="宋体" w:eastAsia="宋体" w:cs="宋体"/>
          <w:b/>
          <w:bCs w:val="0"/>
          <w:color w:val="000000"/>
          <w:sz w:val="24"/>
          <w:szCs w:val="21"/>
          <w:highlight w:val="none"/>
          <w:lang w:val="en-US" w:eastAsia="zh-CN" w:bidi="ar-SA"/>
        </w:rPr>
        <w:t xml:space="preserve">采购包</w:t>
      </w:r>
      <w:r>
        <w:rPr>
          <w:rFonts w:hint="eastAsia" w:ascii="宋体" w:hAnsi="宋体" w:cs="宋体"/>
          <w:b/>
          <w:bCs w:val="0"/>
          <w:color w:val="000000"/>
          <w:sz w:val="24"/>
          <w:szCs w:val="21"/>
          <w:highlight w:val="none"/>
          <w:lang w:val="en-US" w:eastAsia="zh-CN" w:bidi="ar-SA"/>
        </w:rPr>
        <w:t xml:space="preserve">3</w:t>
      </w:r>
      <w:r>
        <w:rPr>
          <w:rFonts w:hint="eastAsia" w:ascii="宋体" w:hAnsi="宋体" w:eastAsia="宋体" w:cs="宋体"/>
          <w:b/>
          <w:bCs w:val="0"/>
          <w:color w:val="000000"/>
          <w:sz w:val="24"/>
          <w:szCs w:val="21"/>
          <w:highlight w:val="none"/>
          <w:lang w:val="en-US" w:eastAsia="zh-CN" w:bidi="ar-SA"/>
        </w:rPr>
        <w:t xml:space="preserve">（</w:t>
      </w:r>
      <w:r>
        <w:rPr>
          <w:rFonts w:hint="eastAsia" w:ascii="宋体" w:hAnsi="宋体" w:eastAsia="宋体" w:cs="Times New Roman"/>
          <w:bCs/>
          <w:sz w:val="24"/>
          <w:szCs w:val="24"/>
          <w:lang w:val="en-US" w:eastAsia="zh-CN"/>
        </w:rPr>
        <w:t xml:space="preserve">水产、活禽肉、蛋类</w:t>
      </w:r>
      <w:r>
        <w:rPr>
          <w:rFonts w:hint="eastAsia" w:ascii="宋体" w:hAnsi="宋体" w:eastAsia="宋体" w:cs="宋体"/>
          <w:b/>
          <w:bCs w:val="0"/>
          <w:color w:val="000000"/>
          <w:sz w:val="24"/>
          <w:szCs w:val="21"/>
          <w:highlight w:val="none"/>
          <w:lang w:val="en-US" w:eastAsia="zh-CN" w:bidi="ar-SA"/>
        </w:rPr>
        <w:t xml:space="preserve">）</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包括但不限于：水产类有鲫鱼、草鱼、鲤鱼、黑鱼、鳊鱼、鲳鱼、带鱼、戈鱼、长鱼、黄鱼、河虾、基围虾、龙虾、花蛤、扇贝、鱿鱼等；活禽类有鸡肉、鸭肉、鹅肉等；蛋类有鸡蛋、鸭蛋、鹌鹑蛋等。</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b w:val="0"/>
          <w:bCs w:val="0"/>
          <w:color w:val="000000"/>
          <w:sz w:val="24"/>
          <w:szCs w:val="24"/>
          <w:lang w:val="en-US" w:eastAsia="zh-CN"/>
        </w:rPr>
        <w:t xml:space="preserve">注：上述清单中的具体品目以市面常见食材类型作为参考，每日份具体供应品种、数量根据实际情况由以采购单位与</w:t>
      </w:r>
      <w:r>
        <w:rPr>
          <w:rFonts w:hint="eastAsia" w:ascii="宋体" w:hAnsi="宋体" w:cs="方正仿宋_GBK"/>
          <w:b w:val="0"/>
          <w:bCs w:val="0"/>
          <w:color w:val="000000"/>
          <w:sz w:val="24"/>
          <w:szCs w:val="24"/>
          <w:lang w:val="en-US" w:eastAsia="zh-CN"/>
        </w:rPr>
        <w:t xml:space="preserve">投标人</w:t>
      </w:r>
      <w:r>
        <w:rPr>
          <w:rFonts w:hint="eastAsia" w:ascii="宋体" w:hAnsi="宋体" w:eastAsia="宋体" w:cs="方正仿宋_GBK"/>
          <w:b w:val="0"/>
          <w:bCs w:val="0"/>
          <w:color w:val="000000"/>
          <w:sz w:val="24"/>
          <w:szCs w:val="24"/>
          <w:lang w:val="en-US" w:eastAsia="zh-CN"/>
        </w:rPr>
        <w:t xml:space="preserve">约定的为准。</w:t>
      </w:r>
      <w:r/>
    </w:p>
    <w:p>
      <w:pPr>
        <w:spacing w:line="520" w:lineRule="exact"/>
        <w:rPr>
          <w:rFonts w:hint="eastAsia" w:ascii="宋体" w:hAnsi="宋体" w:cs="Times New Roman"/>
          <w:b/>
          <w:sz w:val="24"/>
          <w:szCs w:val="24"/>
          <w:lang w:val="en-US" w:eastAsia="zh-CN"/>
        </w:rPr>
      </w:pPr>
      <w:r>
        <w:rPr>
          <w:rFonts w:hint="eastAsia" w:ascii="宋体" w:hAnsi="宋体" w:cs="Times New Roman"/>
          <w:b/>
          <w:sz w:val="24"/>
          <w:szCs w:val="24"/>
          <w:lang w:val="en-US" w:eastAsia="zh-CN"/>
        </w:rPr>
        <w:t xml:space="preserve">四、配送产品质量要求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w:t>
      </w:r>
      <w:r>
        <w:rPr>
          <w:rFonts w:hint="eastAsia" w:ascii="宋体" w:hAnsi="宋体" w:eastAsia="宋体" w:cs="Times New Roman"/>
          <w:bCs/>
          <w:sz w:val="24"/>
          <w:szCs w:val="24"/>
          <w:lang w:val="en-US" w:eastAsia="zh-CN"/>
        </w:rPr>
        <w:t xml:space="preserve">生鲜畜肉（冰鲜/生鲜）、冷冻品类</w:t>
      </w:r>
      <w:r>
        <w:rPr>
          <w:rFonts w:hint="eastAsia" w:ascii="宋体" w:hAnsi="宋体" w:eastAsia="宋体" w:cs="方正仿宋_GBK"/>
          <w:color w:val="000000"/>
          <w:sz w:val="24"/>
          <w:szCs w:val="24"/>
          <w:lang w:val="en-US" w:eastAsia="zh-CN"/>
        </w:rPr>
        <w:t xml:space="preserve">质量要求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1.1投标人</w:t>
      </w:r>
      <w:r>
        <w:rPr>
          <w:rFonts w:hint="eastAsia" w:ascii="宋体" w:hAnsi="宋体" w:eastAsia="宋体" w:cs="方正仿宋_GBK"/>
          <w:color w:val="000000"/>
          <w:sz w:val="24"/>
          <w:szCs w:val="24"/>
          <w:lang w:val="en-US" w:eastAsia="zh-CN"/>
        </w:rPr>
        <w:t xml:space="preserve">所供货物应保持较好的外观和质量等级，符合国家食品安全管理部门的有关标准，保证无异味、无霉烂变质，保证来源于正规肉联厂，供货时须提交肉联厂的验收单及当批次有效的动物检疫合格证，鲜肉确保每日新鲜。冷冻肉要求肉体冻实而坚硬，无化冻现象，肉质紧密而有弹性，色泽均匀，不粘手，交货时干净、新鲜、无异味，剩余有效期不得少于标注有效期的70%。</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1.2</w:t>
      </w:r>
      <w:r>
        <w:rPr>
          <w:rFonts w:hint="eastAsia" w:ascii="宋体" w:hAnsi="宋体" w:eastAsia="宋体" w:cs="方正仿宋_GBK"/>
          <w:color w:val="000000"/>
          <w:sz w:val="24"/>
          <w:szCs w:val="24"/>
          <w:lang w:val="en-US" w:eastAsia="zh-CN"/>
        </w:rPr>
        <w:t xml:space="preserve">熟食包括烧鸡、烧鸭、烧鹅等。熟食（特别是鲜制熟食）的保质期较短，保鲜要求高，供应的熟食需保证产品的品质。</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1.3</w:t>
      </w:r>
      <w:r>
        <w:rPr>
          <w:rFonts w:hint="eastAsia" w:ascii="宋体" w:hAnsi="宋体" w:eastAsia="宋体" w:cs="方正仿宋_GBK"/>
          <w:color w:val="000000"/>
          <w:sz w:val="24"/>
          <w:szCs w:val="24"/>
          <w:lang w:val="en-US" w:eastAsia="zh-CN"/>
        </w:rPr>
        <w:t xml:space="preserve">鲜肉类（猪肉、牛肉</w:t>
      </w:r>
      <w:r>
        <w:rPr>
          <w:rFonts w:hint="eastAsia" w:ascii="宋体" w:hAnsi="宋体" w:cs="方正仿宋_GBK"/>
          <w:color w:val="000000"/>
          <w:sz w:val="24"/>
          <w:szCs w:val="24"/>
          <w:lang w:val="en-US" w:eastAsia="zh-CN"/>
        </w:rPr>
        <w:t xml:space="preserve">、羊肉等</w:t>
      </w:r>
      <w:r>
        <w:rPr>
          <w:rFonts w:hint="eastAsia" w:ascii="宋体" w:hAnsi="宋体" w:eastAsia="宋体" w:cs="方正仿宋_GBK"/>
          <w:color w:val="000000"/>
          <w:sz w:val="24"/>
          <w:szCs w:val="24"/>
          <w:lang w:val="en-US" w:eastAsia="zh-CN"/>
        </w:rPr>
        <w:t xml:space="preserve">）交货时须提供《动物防疫合格证》。如猪肉来源跨区，须提供由政府部门出具的《检疫合格证》，交货时须提供本批次产品的出厂（库）检验合格证明，随车同行。</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1.4</w:t>
      </w:r>
      <w:r>
        <w:rPr>
          <w:rFonts w:hint="eastAsia" w:ascii="宋体" w:hAnsi="宋体" w:eastAsia="宋体" w:cs="方正仿宋_GBK"/>
          <w:color w:val="000000"/>
          <w:sz w:val="24"/>
          <w:szCs w:val="24"/>
          <w:lang w:val="en-US" w:eastAsia="zh-CN"/>
        </w:rPr>
        <w:t xml:space="preserve">冷冻禽类食材解冻后净重量不少于90％，冷冻肉类食材解冻后净重量不少于92%，解冻时间为4小时以内（室温20℃）。所有冷冻食材要求清晰列出产品品牌、规格、类型、包装方式、包装净重、含冰量等相关参数。</w:t>
      </w:r>
      <w:r/>
    </w:p>
    <w:p>
      <w:pPr>
        <w:ind w:firstLine="480"/>
        <w:spacing w:line="520" w:lineRule="exact"/>
        <w:rPr>
          <w:rFonts w:hint="eastAsia" w:ascii="宋体" w:hAnsi="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1.5冻鱼类：必须符合GB 2733-2015《食品安全国家标准 鲜、冻动物性水产品》、GB/T 18109-2011《冻鱼》。产品的感观、安全、卫生、稳定性等指标符合相关规定。</w:t>
      </w:r>
      <w:r>
        <w:rPr>
          <w:rFonts w:hint="eastAsia" w:ascii="宋体" w:hAnsi="宋体" w:eastAsia="宋体" w:cs="方正仿宋_GBK"/>
          <w:color w:val="000000"/>
          <w:sz w:val="24"/>
          <w:szCs w:val="24"/>
          <w:lang w:val="en-US" w:eastAsia="zh-CN"/>
        </w:rPr>
        <w:t xml:space="preserve">冷冻鱼类要求鱼眼睛清亮，角膜透明，鳞片上覆有冻结的透明黏液层，皮肤天然色泽明显，肉质饱满有弹性。</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1.6</w:t>
      </w:r>
      <w:r>
        <w:rPr>
          <w:rFonts w:hint="eastAsia" w:ascii="宋体" w:hAnsi="宋体" w:eastAsia="宋体" w:cs="方正仿宋_GBK"/>
          <w:color w:val="000000"/>
          <w:sz w:val="24"/>
          <w:szCs w:val="24"/>
          <w:lang w:val="en-US" w:eastAsia="zh-CN"/>
        </w:rPr>
        <w:t xml:space="preserve">冷冻水产类食材解冻后净重量不少于82%，解冻时间为4小时以内（室温20℃）。所有冷冻食材要求清晰列出产品品牌、规格、类型、包装方式、包装净重、含冰量等相关参数。</w:t>
      </w:r>
      <w:r/>
    </w:p>
    <w:p>
      <w:pPr>
        <w:ind w:firstLine="480"/>
        <w:spacing w:line="520" w:lineRule="exact"/>
        <w:rPr>
          <w:rFonts w:hint="default" w:ascii="宋体" w:hAnsi="宋体" w:cs="方正仿宋_GBK"/>
          <w:color w:val="000000"/>
          <w:sz w:val="24"/>
          <w:szCs w:val="24"/>
          <w:lang w:val="en-US" w:eastAsia="zh-CN"/>
        </w:rPr>
      </w:pPr>
      <w:r>
        <w:rPr>
          <w:rFonts w:hint="eastAsia" w:ascii="Times New Roman" w:hAnsi="Times New Roman" w:cs="仿宋"/>
          <w:sz w:val="24"/>
          <w:szCs w:val="24"/>
          <w:lang w:val="en-US" w:eastAsia="zh-CN"/>
        </w:rPr>
        <w:t xml:space="preserve">2.</w:t>
      </w:r>
      <w:r>
        <w:rPr>
          <w:rFonts w:hint="eastAsia" w:ascii="Times New Roman" w:hAnsi="Times New Roman" w:eastAsia="宋体" w:cs="仿宋"/>
          <w:sz w:val="24"/>
          <w:szCs w:val="24"/>
          <w:lang w:val="en-US" w:eastAsia="zh-CN"/>
        </w:rPr>
        <w:t xml:space="preserve">果蔬、干货调料</w:t>
      </w:r>
      <w:r>
        <w:rPr>
          <w:rFonts w:hint="eastAsia" w:ascii="Times New Roman" w:hAnsi="Times New Roman" w:cs="仿宋"/>
          <w:sz w:val="24"/>
          <w:szCs w:val="24"/>
          <w:lang w:val="en-US" w:eastAsia="zh-CN"/>
        </w:rPr>
        <w:t xml:space="preserve">、</w:t>
      </w:r>
      <w:r>
        <w:rPr>
          <w:rFonts w:hint="eastAsia" w:ascii="Times New Roman" w:hAnsi="Times New Roman" w:eastAsia="宋体" w:cs="仿宋"/>
          <w:sz w:val="24"/>
          <w:szCs w:val="24"/>
          <w:lang w:val="en-US" w:eastAsia="zh-CN"/>
        </w:rPr>
        <w:t xml:space="preserve">豆制品类</w:t>
      </w:r>
      <w:r>
        <w:rPr>
          <w:rFonts w:hint="eastAsia" w:ascii="Times New Roman" w:hAnsi="Times New Roman" w:cs="仿宋"/>
          <w:sz w:val="24"/>
          <w:szCs w:val="24"/>
          <w:lang w:val="en-US" w:eastAsia="zh-CN"/>
        </w:rPr>
        <w:t xml:space="preserve">质量要求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2.1投标人</w:t>
      </w:r>
      <w:r>
        <w:rPr>
          <w:rFonts w:hint="eastAsia" w:ascii="宋体" w:hAnsi="宋体" w:eastAsia="宋体" w:cs="方正仿宋_GBK"/>
          <w:color w:val="000000"/>
          <w:sz w:val="24"/>
          <w:szCs w:val="24"/>
          <w:lang w:val="en-US" w:eastAsia="zh-CN"/>
        </w:rPr>
        <w:t xml:space="preserve">每天的供应按采购人提出的品种要求和计划数量进行供应。</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2.2</w:t>
      </w:r>
      <w:r>
        <w:rPr>
          <w:rFonts w:hint="eastAsia" w:ascii="宋体" w:hAnsi="宋体" w:eastAsia="宋体" w:cs="方正仿宋_GBK"/>
          <w:color w:val="000000"/>
          <w:sz w:val="24"/>
          <w:szCs w:val="24"/>
          <w:lang w:val="en-US" w:eastAsia="zh-CN"/>
        </w:rPr>
        <w:t xml:space="preserve">属季节问题，若出现品种不能满足采购人需求的情况，可与采购人协商调换相应类别的品种（按叶菜、瓜菜等进行分类）。</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2.3</w:t>
      </w:r>
      <w:r>
        <w:rPr>
          <w:rFonts w:hint="eastAsia" w:ascii="宋体" w:hAnsi="宋体" w:eastAsia="宋体" w:cs="方正仿宋_GBK"/>
          <w:color w:val="000000"/>
          <w:sz w:val="24"/>
          <w:szCs w:val="24"/>
          <w:lang w:val="en-US" w:eastAsia="zh-CN"/>
        </w:rPr>
        <w:t xml:space="preserve">无公害蔬菜质量要求：无公害蔬菜必须保证色泽和新鲜度、无黄叶枯叶、叶面干净无明显泥土，各类品种齐全。严禁采购有害、有毒、腐烂变质、酸败、霉变、生虫、污垢不洁、混有异物或其他感官性状异常的食材。蔬菜应无损伤、腐烂现象，无寄生虫或已受虫害现象。</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2.4</w:t>
      </w:r>
      <w:r>
        <w:rPr>
          <w:rFonts w:hint="eastAsia" w:ascii="宋体" w:hAnsi="宋体" w:eastAsia="宋体" w:cs="方正仿宋_GBK"/>
          <w:color w:val="000000"/>
          <w:sz w:val="24"/>
          <w:szCs w:val="24"/>
          <w:lang w:val="en-US" w:eastAsia="zh-CN"/>
        </w:rPr>
        <w:t xml:space="preserve">水果质量标准：当季新鲜水果，无腐烂现象；农业残留符合NY/T 435-2021标准。</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2.5</w:t>
      </w:r>
      <w:r>
        <w:rPr>
          <w:rFonts w:hint="eastAsia" w:ascii="宋体" w:hAnsi="宋体" w:eastAsia="宋体" w:cs="方正仿宋_GBK"/>
          <w:color w:val="000000"/>
          <w:sz w:val="24"/>
          <w:szCs w:val="24"/>
          <w:lang w:val="en-US" w:eastAsia="zh-CN"/>
        </w:rPr>
        <w:t xml:space="preserve">配送时须同时附上农药残留检测报告；</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2.6</w:t>
      </w:r>
      <w:r>
        <w:rPr>
          <w:rFonts w:hint="eastAsia" w:ascii="宋体" w:hAnsi="宋体" w:eastAsia="宋体" w:cs="方正仿宋_GBK"/>
          <w:color w:val="000000"/>
          <w:sz w:val="24"/>
          <w:szCs w:val="24"/>
          <w:lang w:val="en-US" w:eastAsia="zh-CN"/>
        </w:rPr>
        <w:t xml:space="preserve">包装：容器（框、箱、袋）要求清洁、干燥、牢固、透气，无污染、无异味、无霉变现象；</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2.7</w:t>
      </w:r>
      <w:r>
        <w:rPr>
          <w:rFonts w:hint="eastAsia" w:ascii="宋体" w:hAnsi="宋体" w:eastAsia="宋体" w:cs="方正仿宋_GBK"/>
          <w:color w:val="000000"/>
          <w:sz w:val="24"/>
          <w:szCs w:val="24"/>
          <w:lang w:val="en-US" w:eastAsia="zh-CN"/>
        </w:rPr>
        <w:t xml:space="preserve">标志：每件包装须按《农产品包装和标识管理办法》贴标签，并标明产地、品种、净含量、生产单位及地址和采收日期。</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2.8</w:t>
      </w:r>
      <w:r>
        <w:rPr>
          <w:rFonts w:hint="eastAsia" w:ascii="宋体" w:hAnsi="宋体" w:eastAsia="宋体" w:cs="方正仿宋_GBK"/>
          <w:color w:val="000000"/>
          <w:sz w:val="24"/>
          <w:szCs w:val="24"/>
          <w:lang w:val="en-US" w:eastAsia="zh-CN"/>
        </w:rPr>
        <w:t xml:space="preserve">食材供应链要求：所有食材的来源须清晰。</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2.9</w:t>
      </w:r>
      <w:r>
        <w:rPr>
          <w:rFonts w:hint="eastAsia" w:ascii="宋体" w:hAnsi="宋体" w:eastAsia="宋体" w:cs="方正仿宋_GBK"/>
          <w:color w:val="000000"/>
          <w:sz w:val="24"/>
          <w:szCs w:val="24"/>
          <w:lang w:val="en-US" w:eastAsia="zh-CN"/>
        </w:rPr>
        <w:t xml:space="preserve">农药要求：种植使用的农药须符合食品安全管理部门的规定，严禁使用违禁药物；农药的采购、保管、发放、使用须建立记录；蔬菜生产使用农药的间隔期须符合行业规定，并且采收前</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应从种植地取样检测农残项目，合格后方可供应。</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2.10</w:t>
      </w:r>
      <w:r>
        <w:rPr>
          <w:rFonts w:hint="eastAsia" w:ascii="宋体" w:hAnsi="宋体" w:eastAsia="宋体" w:cs="方正仿宋_GBK"/>
          <w:color w:val="000000"/>
          <w:sz w:val="24"/>
          <w:szCs w:val="24"/>
          <w:lang w:val="en-US" w:eastAsia="zh-CN"/>
        </w:rPr>
        <w:t xml:space="preserve">要求</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的配送半径能够严格保证采购人在货物使用时间上的安排以及保证货物新鲜。</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2.11</w:t>
      </w:r>
      <w:r>
        <w:rPr>
          <w:rFonts w:hint="eastAsia" w:ascii="宋体" w:hAnsi="宋体" w:eastAsia="宋体" w:cs="方正仿宋_GBK"/>
          <w:color w:val="000000"/>
          <w:sz w:val="24"/>
          <w:szCs w:val="24"/>
          <w:lang w:val="en-US" w:eastAsia="zh-CN"/>
        </w:rPr>
        <w:t xml:space="preserve">蔬菜卫生质量要求：卫生质量指标应符合我国无公害蔬菜上的卫生指标规定。</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2.12</w:t>
      </w:r>
      <w:r>
        <w:rPr>
          <w:rFonts w:hint="eastAsia" w:ascii="宋体" w:hAnsi="宋体" w:eastAsia="宋体" w:cs="方正仿宋_GBK"/>
          <w:color w:val="000000"/>
          <w:sz w:val="24"/>
          <w:szCs w:val="24"/>
          <w:lang w:val="en-US" w:eastAsia="zh-CN"/>
        </w:rPr>
        <w:t xml:space="preserve">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p>
    <w:p>
      <w:pPr>
        <w:ind w:firstLine="480"/>
        <w:spacing w:line="520" w:lineRule="exact"/>
        <w:rPr>
          <w:rFonts w:hint="eastAsia" w:ascii="宋体" w:hAnsi="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2.13</w:t>
      </w:r>
      <w:r>
        <w:rPr>
          <w:rFonts w:hint="eastAsia" w:ascii="宋体" w:hAnsi="宋体" w:eastAsia="宋体" w:cs="方正仿宋_GBK"/>
          <w:color w:val="000000"/>
          <w:sz w:val="24"/>
          <w:szCs w:val="24"/>
          <w:lang w:val="en-US" w:eastAsia="zh-CN"/>
        </w:rPr>
        <w:t xml:space="preserve">副食品、干货类质量要求：为一级以上的优质品，有生产厂家、生产日期和保质期；应符合相关的国家或行业食品安全标准。需要分包装的产品需使用符合卫生标准的包装袋，并规定要求加贴产品信息标签。</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2.14</w:t>
      </w:r>
      <w:r>
        <w:rPr>
          <w:rFonts w:hint="eastAsia" w:ascii="宋体" w:hAnsi="宋体" w:eastAsia="宋体" w:cs="方正仿宋_GBK"/>
          <w:color w:val="000000"/>
          <w:sz w:val="24"/>
          <w:szCs w:val="24"/>
          <w:lang w:val="en-US" w:eastAsia="zh-CN"/>
        </w:rPr>
        <w:t xml:space="preserve">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ind w:firstLine="480"/>
        <w:spacing w:line="520" w:lineRule="exact"/>
        <w:rPr>
          <w:rFonts w:hint="default" w:ascii="宋体" w:hAnsi="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3.水产、活禽肉、蛋类朱立要求</w:t>
      </w:r>
      <w:r/>
    </w:p>
    <w:p>
      <w:pPr>
        <w:ind w:firstLine="480"/>
        <w:spacing w:line="520" w:lineRule="exact"/>
      </w:pPr>
      <w:r>
        <w:rPr>
          <w:rFonts w:hint="eastAsia" w:ascii="宋体" w:hAnsi="宋体" w:cs="方正仿宋_GBK"/>
          <w:color w:val="000000"/>
          <w:sz w:val="24"/>
          <w:szCs w:val="24"/>
          <w:lang w:val="en-US" w:eastAsia="zh-CN"/>
        </w:rPr>
        <w:t xml:space="preserve">3.1鲜活水产类：鲜活、鳞片齐全、无血迹、无异味，必须符合GB 2733-2015《食品安全国家标准 鲜、冻动物性水产品</w:t>
      </w:r>
      <w:r>
        <w:rPr>
          <w:rFonts w:hint="eastAsia" w:ascii="宋体" w:hAnsi="宋体" w:eastAsia="宋体" w:cs="宋体"/>
          <w:sz w:val="24"/>
          <w:szCs w:val="24"/>
        </w:rPr>
        <w:t xml:space="preserve">》等。产品的感观、安全、卫生、稳定性等指标符合相关规定。</w:t>
      </w:r>
      <w:r/>
    </w:p>
    <w:p>
      <w:pPr>
        <w:ind w:firstLine="480"/>
        <w:jc w:val="left"/>
        <w:keepLines w:val="0"/>
        <w:keepNext w:val="0"/>
        <w:pageBreakBefore w:val="0"/>
        <w:spacing w:line="360" w:lineRule="auto"/>
        <w:widowControl w:val="off"/>
        <w:rPr>
          <w:rFonts w:hint="eastAsia" w:ascii="宋体" w:hAnsi="宋体" w:cs="方正仿宋_GBK"/>
          <w:color w:val="000000"/>
          <w:sz w:val="24"/>
          <w:szCs w:val="24"/>
          <w:lang w:val="en-US" w:eastAsia="zh-CN"/>
        </w:rPr>
      </w:pP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其他水产品符合GB 19643-2016《食品安全国家标准 藻类及其制品》等相关国家标准。</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3.3</w:t>
      </w:r>
      <w:r>
        <w:rPr>
          <w:rFonts w:hint="eastAsia" w:ascii="宋体" w:hAnsi="宋体" w:eastAsia="宋体" w:cs="方正仿宋_GBK"/>
          <w:color w:val="000000"/>
          <w:sz w:val="24"/>
          <w:szCs w:val="24"/>
          <w:lang w:val="en-US" w:eastAsia="zh-CN"/>
        </w:rPr>
        <w:t xml:space="preserve">新鲜水产品如海鲜、河鲜类必须鲜活，身体饱满结实有活力（鲜鱼鳞片完整，有光泽无脱落，眼球光亮透明，鳃口紧闭，鱼鳃鲜红，鳍尾完整），无腐烂异味，肉质紧密有弹性，来源可靠放心，无毒，无害，无污染。（海鲜、河鲜利用率不得低于95%）。</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3.4</w:t>
      </w:r>
      <w:r>
        <w:rPr>
          <w:rFonts w:hint="eastAsia" w:ascii="宋体" w:hAnsi="宋体" w:eastAsia="宋体" w:cs="方正仿宋_GBK"/>
          <w:color w:val="000000"/>
          <w:sz w:val="24"/>
          <w:szCs w:val="24"/>
          <w:lang w:val="en-US" w:eastAsia="zh-CN"/>
        </w:rPr>
        <w:t xml:space="preserve">家禽类交货时提供本批次产品的出厂（库）检验合格证明，随车同行，提供《产品合格证》；肉制品须出具半年内有效的《卫生检疫报告》及《产品合格证》；水产品须出具贮存地的出入库检疫证明。</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3.5</w:t>
      </w:r>
      <w:r>
        <w:rPr>
          <w:rFonts w:hint="eastAsia" w:ascii="宋体" w:hAnsi="宋体" w:eastAsia="宋体" w:cs="方正仿宋_GBK"/>
          <w:color w:val="000000"/>
          <w:sz w:val="24"/>
          <w:szCs w:val="24"/>
          <w:lang w:val="en-US" w:eastAsia="zh-CN"/>
        </w:rPr>
        <w:t xml:space="preserve">禽蛋必须保证新鲜，无破损，禽蛋等新鲜蛋类必须符合</w:t>
      </w:r>
      <w:r>
        <w:rPr>
          <w:rFonts w:hint="eastAsia" w:ascii="宋体" w:hAnsi="宋体" w:eastAsia="宋体" w:cs="方正仿宋_GBK"/>
          <w:color w:val="000000"/>
          <w:sz w:val="24"/>
          <w:szCs w:val="24"/>
          <w:lang w:val="en-US" w:eastAsia="zh-CN"/>
        </w:rPr>
        <w:fldChar w:fldCharType="begin"/>
      </w:r>
      <w:r>
        <w:rPr>
          <w:rFonts w:hint="eastAsia" w:ascii="宋体" w:hAnsi="宋体" w:eastAsia="宋体" w:cs="方正仿宋_GBK"/>
          <w:color w:val="000000"/>
          <w:sz w:val="24"/>
          <w:szCs w:val="24"/>
          <w:lang w:val="en-US" w:eastAsia="zh-CN"/>
        </w:rPr>
        <w:instrText xml:space="preserve"> HYPERLINK "http://down.foodmate.net/standard/sort/3/48415.html" \t "_blank" </w:instrText>
      </w:r>
      <w:r>
        <w:rPr>
          <w:rFonts w:hint="eastAsia" w:ascii="宋体" w:hAnsi="宋体" w:eastAsia="宋体" w:cs="方正仿宋_GBK"/>
          <w:color w:val="000000"/>
          <w:sz w:val="24"/>
          <w:szCs w:val="24"/>
          <w:lang w:val="en-US" w:eastAsia="zh-CN"/>
        </w:rPr>
        <w:fldChar w:fldCharType="separate"/>
      </w:r>
      <w:r>
        <w:rPr>
          <w:rFonts w:hint="eastAsia" w:ascii="宋体" w:hAnsi="宋体" w:eastAsia="宋体" w:cs="方正仿宋_GBK"/>
          <w:color w:val="000000"/>
          <w:sz w:val="24"/>
          <w:szCs w:val="24"/>
          <w:lang w:val="en-US" w:eastAsia="zh-CN"/>
        </w:rPr>
        <w:t xml:space="preserve">GB2749-2015《食品安全国家标准 蛋与蛋制品》标准。</w:t>
      </w:r>
      <w:r>
        <w:rPr>
          <w:rFonts w:hint="eastAsia" w:ascii="宋体" w:hAnsi="宋体" w:eastAsia="宋体" w:cs="方正仿宋_GBK"/>
          <w:color w:val="000000"/>
          <w:sz w:val="24"/>
          <w:szCs w:val="24"/>
          <w:lang w:val="en-US" w:eastAsia="zh-CN"/>
        </w:rPr>
        <w:fldChar w:fldCharType="end"/>
      </w:r>
      <w:r/>
    </w:p>
    <w:p>
      <w:pPr>
        <w:ind w:firstLine="480"/>
        <w:spacing w:line="520" w:lineRule="exact"/>
        <w:rPr>
          <w:rFonts w:hint="default" w:ascii="宋体" w:hAnsi="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3.6</w:t>
      </w:r>
      <w:r>
        <w:rPr>
          <w:rFonts w:hint="eastAsia" w:ascii="宋体" w:hAnsi="宋体" w:eastAsia="宋体" w:cs="方正仿宋_GBK"/>
          <w:color w:val="000000"/>
          <w:sz w:val="24"/>
          <w:szCs w:val="24"/>
          <w:lang w:val="en-US" w:eastAsia="zh-CN"/>
        </w:rPr>
        <w:t xml:space="preserve">禽类：必须符合GB 2707-2016食品安全标准《鲜（冻）畜、禽产品》、GB 16869-2005《鲜、冻禽产品》标准，提供《动物或动物产品分销信息凭证》或《动物检疫合格证》。</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3.7</w:t>
      </w:r>
      <w:r>
        <w:rPr>
          <w:rFonts w:hint="eastAsia" w:ascii="宋体" w:hAnsi="宋体" w:eastAsia="宋体" w:cs="方正仿宋_GBK"/>
          <w:color w:val="000000"/>
          <w:sz w:val="24"/>
          <w:szCs w:val="24"/>
          <w:lang w:val="en-US" w:eastAsia="zh-CN"/>
        </w:rPr>
        <w:t xml:space="preserve">所有货物规格符合采购人提交的日采购计划中明确的具体需求。</w:t>
      </w:r>
      <w:r/>
    </w:p>
    <w:p>
      <w:pPr>
        <w:ind w:firstLine="480"/>
        <w:spacing w:line="520" w:lineRule="exact"/>
        <w:rPr>
          <w:rFonts w:hint="eastAsia" w:ascii="宋体" w:hAnsi="宋体" w:cs="方正仿宋_GBK"/>
          <w:color w:val="000000"/>
          <w:sz w:val="24"/>
          <w:szCs w:val="24"/>
          <w:lang w:val="en-US" w:eastAsia="zh-CN"/>
        </w:rPr>
      </w:pPr>
      <w:r>
        <w:rPr>
          <w:rFonts w:hint="eastAsia" w:ascii="宋体" w:hAnsi="宋体" w:cs="方正仿宋_GBK"/>
          <w:color w:val="000000"/>
          <w:sz w:val="24"/>
          <w:szCs w:val="24"/>
          <w:lang w:val="en-US" w:eastAsia="zh-CN"/>
        </w:rPr>
        <w:t xml:space="preserve">4.</w:t>
      </w:r>
      <w:r>
        <w:rPr>
          <w:rFonts w:hint="eastAsia" w:ascii="宋体" w:hAnsi="宋体" w:eastAsia="宋体" w:cs="方正仿宋_GBK"/>
          <w:color w:val="000000"/>
          <w:sz w:val="24"/>
          <w:szCs w:val="24"/>
          <w:lang w:val="en-US" w:eastAsia="zh-CN"/>
        </w:rPr>
        <w:t xml:space="preserve">其它类质量要求：符合相应的国家或行业食品安全标准，添加剂的使用必须符合GB2760-2014标准，对食品的添加量严格控制在标准规定范围之内。</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5.</w:t>
      </w:r>
      <w:r>
        <w:rPr>
          <w:rFonts w:hint="eastAsia" w:ascii="宋体" w:hAnsi="宋体" w:eastAsia="宋体" w:cs="方正仿宋_GBK"/>
          <w:color w:val="000000"/>
          <w:sz w:val="24"/>
          <w:szCs w:val="24"/>
          <w:lang w:val="en-US" w:eastAsia="zh-CN"/>
        </w:rPr>
        <w:t xml:space="preserve">所供应货品必须符合相关质量安全要求，需要通过SC认证的货品必须有SC认证标志；</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w:t>
      </w:r>
      <w:r>
        <w:rPr>
          <w:rFonts w:hint="eastAsia" w:ascii="宋体" w:hAnsi="宋体" w:eastAsia="宋体" w:cs="方正仿宋_GBK"/>
          <w:color w:val="000000"/>
          <w:sz w:val="24"/>
          <w:szCs w:val="24"/>
          <w:lang w:val="en-US" w:eastAsia="zh-CN"/>
        </w:rPr>
        <w:t xml:space="preserve">剩余保质期不得少于70%。</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7.</w:t>
      </w:r>
      <w:r>
        <w:rPr>
          <w:rFonts w:hint="eastAsia" w:ascii="宋体" w:hAnsi="宋体" w:eastAsia="宋体" w:cs="方正仿宋_GBK"/>
          <w:color w:val="000000"/>
          <w:sz w:val="24"/>
          <w:szCs w:val="24"/>
          <w:lang w:val="en-US" w:eastAsia="zh-CN"/>
        </w:rPr>
        <w:t xml:space="preserve">对食品安全质量问题的处理：</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7.1</w:t>
      </w:r>
      <w:r>
        <w:rPr>
          <w:rFonts w:hint="eastAsia" w:ascii="宋体" w:hAnsi="宋体" w:eastAsia="宋体" w:cs="方正仿宋_GBK"/>
          <w:color w:val="000000"/>
          <w:sz w:val="24"/>
          <w:szCs w:val="24"/>
          <w:lang w:val="en-US" w:eastAsia="zh-CN"/>
        </w:rPr>
        <w:t xml:space="preserve">对危及人体健康的食品质量问题（如农药残留超标、腐烂变质等）采取零容忍措施，一经发现，当日所送同批次货品全部退货。</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7.2</w:t>
      </w:r>
      <w:r>
        <w:rPr>
          <w:rFonts w:hint="eastAsia" w:ascii="宋体" w:hAnsi="宋体" w:eastAsia="宋体" w:cs="方正仿宋_GBK"/>
          <w:color w:val="000000"/>
          <w:sz w:val="24"/>
          <w:szCs w:val="24"/>
          <w:lang w:val="en-US" w:eastAsia="zh-CN"/>
        </w:rPr>
        <w:t xml:space="preserve">若验收时未发现问题，而在加工食用前发现部分货品质量有问题，采购人立即通知</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，将问题货品作退换货处理。</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7.3投标人</w:t>
      </w:r>
      <w:r>
        <w:rPr>
          <w:rFonts w:hint="eastAsia" w:ascii="宋体" w:hAnsi="宋体" w:eastAsia="宋体" w:cs="方正仿宋_GBK"/>
          <w:color w:val="000000"/>
          <w:sz w:val="24"/>
          <w:szCs w:val="24"/>
          <w:lang w:val="en-US" w:eastAsia="zh-CN"/>
        </w:rPr>
        <w:t xml:space="preserve">所供应货品出现质量问题造成食品安全事故，经查实后属</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责任的，</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应承担全部责任和经济损失。</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8</w:t>
      </w:r>
      <w:r>
        <w:rPr>
          <w:rFonts w:hint="eastAsia" w:ascii="宋体" w:hAnsi="宋体" w:eastAsia="宋体" w:cs="方正仿宋_GBK"/>
          <w:color w:val="000000"/>
          <w:sz w:val="24"/>
          <w:szCs w:val="24"/>
          <w:lang w:val="en-US" w:eastAsia="zh-CN"/>
        </w:rPr>
        <w:t xml:space="preserve">.</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须为本项目购买不低于500万（含）食品安全责任险</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9</w:t>
      </w:r>
      <w:r>
        <w:rPr>
          <w:rFonts w:hint="eastAsia" w:ascii="宋体" w:hAnsi="宋体" w:eastAsia="宋体" w:cs="方正仿宋_GBK"/>
          <w:color w:val="000000"/>
          <w:sz w:val="24"/>
          <w:szCs w:val="24"/>
          <w:lang w:val="en-US" w:eastAsia="zh-CN"/>
        </w:rPr>
        <w:t xml:space="preserve">.在供货期间，各类食材如有品牌选择的，成交人应按采购人要求选择相应品牌供货，成交人不得拒绝。</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注：以上质量标准如有新的国家或行业标准出台，则以最新标准执行。</w:t>
      </w:r>
      <w:r/>
    </w:p>
    <w:p>
      <w:pPr>
        <w:spacing w:line="520" w:lineRule="exact"/>
        <w:rPr>
          <w:rFonts w:hint="default" w:ascii="宋体" w:hAnsi="宋体" w:cs="Times New Roman"/>
          <w:b/>
          <w:sz w:val="24"/>
          <w:szCs w:val="24"/>
          <w:lang w:val="en-US" w:eastAsia="zh-CN"/>
        </w:rPr>
      </w:pPr>
      <w:r>
        <w:rPr>
          <w:rFonts w:hint="eastAsia" w:ascii="宋体" w:hAnsi="宋体" w:cs="Times New Roman"/>
          <w:b/>
          <w:sz w:val="24"/>
          <w:szCs w:val="24"/>
          <w:lang w:val="en-US" w:eastAsia="zh-CN"/>
        </w:rPr>
        <w:t xml:space="preserve">五、配送服务及要求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必须采用符合卫生要求的运载工具，要保持清洁和定期消毒。运输车厢的内仓应为抗腐蚀、防潮，防虫、防鼠的设计，车厢内无不良气味、异味。送货车辆应保持清洁，堆放科学合理，避免造成食材的交叉污染；如对温度有要求的应确定食材的温度，记录送货车辆温度，并记录存档。</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2.容器要求清洁、干燥、牢固、透气，无污染、无异味、无霉变现象。</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3.冰鲜类水产品必须用专用冷藏、冷冻载具运输，保证运输过程冷链不中断，到达目的地时外包装箱干爽，无软化现象。</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4.蔬菜应小心轻卸，严防机械损伤。</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5.</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保证按照约定时间将采购人所订的货物派车（需配备不少于3辆车，如雪藏货柜车等）派人配送至指定地点，并按存放要求堆放整齐，接收当场验收，同时提供好相关单据。食材如某批次出现质量问题，</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必须保证验收时发现质量问题起1小时内无条件对该批次全部货物进行换货。除发生客观不可抗力的情况外，</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不得推迟送货。如确需延迟送货的，</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应在得知情况的同时告知采购人并征得采购人同意，由于</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延迟造成采购人利益受损的，采购人有权要求</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赔偿。采购人如遇特殊情况需推迟送货，应提前一天通知</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6</w:t>
      </w:r>
      <w:r>
        <w:rPr>
          <w:rFonts w:hint="eastAsia" w:ascii="宋体" w:hAnsi="宋体" w:eastAsia="宋体" w:cs="方正仿宋_GBK"/>
          <w:color w:val="000000"/>
          <w:sz w:val="24"/>
          <w:szCs w:val="24"/>
          <w:lang w:val="en-US" w:eastAsia="zh-CN"/>
        </w:rPr>
        <w:t xml:space="preserve">.</w:t>
      </w:r>
      <w:r/>
      <w:r>
        <w:rPr>
          <w:rFonts w:hint="eastAsia" w:ascii="宋体" w:hAnsi="宋体" w:eastAsia="宋体" w:cs="方正仿宋_GBK"/>
          <w:color w:val="000000"/>
          <w:sz w:val="24"/>
          <w:szCs w:val="24"/>
          <w:lang w:val="en-US" w:eastAsia="zh-CN"/>
        </w:rPr>
        <w:t xml:space="preserve">配送时间：根据采购人要求时间完成所需食材的配送；如采购人需要临时增加补货，</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必须在采购要求的时间内将货物保质保量送到采购人指定地点。具体配送时间以采购人实际要求为准。</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7</w:t>
      </w:r>
      <w:r>
        <w:rPr>
          <w:rFonts w:hint="eastAsia" w:ascii="宋体" w:hAnsi="宋体" w:eastAsia="宋体" w:cs="方正仿宋_GBK"/>
          <w:color w:val="000000"/>
          <w:sz w:val="24"/>
          <w:szCs w:val="24"/>
          <w:lang w:val="en-US" w:eastAsia="zh-CN"/>
        </w:rPr>
        <w:t xml:space="preserve">.</w:t>
      </w:r>
      <w:r/>
      <w:r>
        <w:rPr>
          <w:rFonts w:hint="eastAsia" w:ascii="宋体" w:hAnsi="宋体" w:eastAsia="宋体" w:cs="方正仿宋_GBK"/>
          <w:color w:val="000000"/>
          <w:sz w:val="24"/>
          <w:szCs w:val="24"/>
          <w:lang w:val="en-US" w:eastAsia="zh-CN"/>
        </w:rPr>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负责货品配送前的仓储，采购人不提供仓库。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8</w:t>
      </w:r>
      <w:r>
        <w:rPr>
          <w:rFonts w:hint="eastAsia" w:ascii="宋体" w:hAnsi="宋体" w:eastAsia="宋体" w:cs="方正仿宋_GBK"/>
          <w:color w:val="000000"/>
          <w:sz w:val="24"/>
          <w:szCs w:val="24"/>
          <w:lang w:val="en-US" w:eastAsia="zh-CN"/>
        </w:rPr>
        <w:t xml:space="preserve">.</w:t>
      </w:r>
      <w:r/>
      <w:r>
        <w:rPr>
          <w:rFonts w:hint="eastAsia" w:ascii="宋体" w:hAnsi="宋体" w:eastAsia="宋体" w:cs="方正仿宋_GBK"/>
          <w:color w:val="000000"/>
          <w:sz w:val="24"/>
          <w:szCs w:val="24"/>
          <w:lang w:val="en-US" w:eastAsia="zh-CN"/>
        </w:rPr>
        <w:t xml:space="preserve">在采购人签收之前，货物的所有权和风险属于</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，货物发生遗失、损坏由</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负责。</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9</w:t>
      </w:r>
      <w:r>
        <w:rPr>
          <w:rFonts w:hint="eastAsia" w:ascii="宋体" w:hAnsi="宋体" w:eastAsia="宋体" w:cs="方正仿宋_GBK"/>
          <w:color w:val="000000"/>
          <w:sz w:val="24"/>
          <w:szCs w:val="24"/>
          <w:lang w:val="en-US" w:eastAsia="zh-CN"/>
        </w:rPr>
        <w:t xml:space="preserve">.</w:t>
      </w:r>
      <w:r/>
      <w:r>
        <w:rPr>
          <w:rFonts w:hint="eastAsia" w:ascii="宋体" w:hAnsi="宋体" w:eastAsia="宋体" w:cs="方正仿宋_GBK"/>
          <w:color w:val="000000"/>
          <w:sz w:val="24"/>
          <w:szCs w:val="24"/>
          <w:lang w:val="en-US" w:eastAsia="zh-CN"/>
        </w:rPr>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须严格按照采购人的订单配送货品，不得随意增减数量或改变品种。如因市场流通问题确实需要变更供货内容的，</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应在得知情况的同时书面告知采购人并征得采购人同意后方可变更，否则，采购人有权拒收，由此产生的一切损失和费用由</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承担。</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10</w:t>
      </w:r>
      <w:r>
        <w:rPr>
          <w:rFonts w:hint="eastAsia" w:ascii="宋体" w:hAnsi="宋体" w:eastAsia="宋体" w:cs="方正仿宋_GBK"/>
          <w:color w:val="000000"/>
          <w:sz w:val="24"/>
          <w:szCs w:val="24"/>
          <w:lang w:val="en-US" w:eastAsia="zh-CN"/>
        </w:rPr>
        <w:t xml:space="preserve">.</w:t>
      </w:r>
      <w:r/>
      <w:r>
        <w:rPr>
          <w:rFonts w:hint="eastAsia" w:ascii="宋体" w:hAnsi="宋体" w:eastAsia="宋体" w:cs="方正仿宋_GBK"/>
          <w:color w:val="000000"/>
          <w:sz w:val="24"/>
          <w:szCs w:val="24"/>
          <w:lang w:val="en-US" w:eastAsia="zh-CN"/>
        </w:rPr>
        <w:t xml:space="preserve">如遇临时紧急需求，投标人须在30分钟内将按采购人要求采购货物送到指定地点。如因</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原因延误交货的（采购人要求推迟的除外），采购人有权自行采购，并由</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承担由此产生的一切损失和费用。</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11</w:t>
      </w:r>
      <w:r>
        <w:rPr>
          <w:rFonts w:hint="eastAsia" w:ascii="宋体" w:hAnsi="宋体" w:eastAsia="宋体" w:cs="方正仿宋_GBK"/>
          <w:color w:val="000000"/>
          <w:sz w:val="24"/>
          <w:szCs w:val="24"/>
          <w:lang w:val="en-US" w:eastAsia="zh-CN"/>
        </w:rPr>
        <w:t xml:space="preserve">.</w:t>
      </w:r>
      <w:r/>
      <w:r>
        <w:rPr>
          <w:rFonts w:hint="eastAsia" w:ascii="宋体" w:hAnsi="宋体" w:eastAsia="宋体" w:cs="方正仿宋_GBK"/>
          <w:color w:val="000000"/>
          <w:sz w:val="24"/>
          <w:szCs w:val="24"/>
          <w:lang w:val="en-US" w:eastAsia="zh-CN"/>
        </w:rPr>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必须服从采购人的监督、管理，配合采购人到农场基地、食物配送点进行现场考察。</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w:t>
      </w:r>
      <w:r>
        <w:rPr>
          <w:rFonts w:hint="eastAsia" w:ascii="宋体" w:hAnsi="宋体" w:cs="方正仿宋_GBK"/>
          <w:color w:val="000000"/>
          <w:sz w:val="24"/>
          <w:szCs w:val="24"/>
          <w:lang w:val="en-US" w:eastAsia="zh-CN"/>
        </w:rPr>
        <w:t xml:space="preserve">2</w:t>
      </w:r>
      <w:r>
        <w:rPr>
          <w:rFonts w:hint="eastAsia" w:ascii="宋体" w:hAnsi="宋体" w:eastAsia="宋体" w:cs="方正仿宋_GBK"/>
          <w:color w:val="000000"/>
          <w:sz w:val="24"/>
          <w:szCs w:val="24"/>
          <w:lang w:val="en-US" w:eastAsia="zh-CN"/>
        </w:rPr>
        <w:t xml:space="preserve">.</w:t>
      </w:r>
      <w:r/>
      <w:r>
        <w:rPr>
          <w:rFonts w:hint="eastAsia" w:ascii="宋体" w:hAnsi="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食品供应链要求：所有食品的来源必须清晰可追溯和追责。</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需设立自有检测室或有固定的送检机构，每种蔬菜每天都要随货提供农药残留的检测报告，食品检测人员或检测机构资料交采购人存档备查。</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w:t>
      </w:r>
      <w:r>
        <w:rPr>
          <w:rFonts w:hint="eastAsia" w:ascii="宋体" w:hAnsi="宋体" w:cs="方正仿宋_GBK"/>
          <w:color w:val="000000"/>
          <w:sz w:val="24"/>
          <w:szCs w:val="24"/>
          <w:lang w:val="en-US" w:eastAsia="zh-CN"/>
        </w:rPr>
        <w:t xml:space="preserve">3</w:t>
      </w:r>
      <w:r>
        <w:rPr>
          <w:rFonts w:hint="eastAsia" w:ascii="宋体" w:hAnsi="宋体" w:eastAsia="宋体" w:cs="方正仿宋_GBK"/>
          <w:color w:val="000000"/>
          <w:sz w:val="24"/>
          <w:szCs w:val="24"/>
          <w:lang w:val="en-US" w:eastAsia="zh-CN"/>
        </w:rPr>
        <w:t xml:space="preserve">.</w:t>
      </w:r>
      <w:r/>
      <w:r>
        <w:rPr>
          <w:rFonts w:hint="eastAsia" w:ascii="宋体" w:hAnsi="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由于公安的特殊性，可能会出现临时性的送货现象，供货商不得以任何理由拒绝送货，一旦影响到采购人的正常运转，供货商应承担相应的经济赔偿。若遇某商品缺货，需更换品种，须经采购人同意方可更换。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14</w:t>
      </w:r>
      <w:r>
        <w:rPr>
          <w:rFonts w:hint="eastAsia" w:ascii="宋体" w:hAnsi="宋体" w:eastAsia="宋体" w:cs="方正仿宋_GBK"/>
          <w:color w:val="000000"/>
          <w:sz w:val="24"/>
          <w:szCs w:val="24"/>
          <w:lang w:val="en-US" w:eastAsia="zh-CN"/>
        </w:rPr>
        <w:t xml:space="preserve">.</w:t>
      </w:r>
      <w:r/>
      <w:r>
        <w:rPr>
          <w:rFonts w:hint="eastAsia" w:ascii="宋体" w:hAnsi="宋体" w:eastAsia="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重量计算说明</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14.1蔬菜：送至单位食堂后，经采购人经过初步加工整理，除去泥、沙、黄叶、烂叶及老叶等后的合格率（净重）不得低于配送数量的98%。</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14.2水产类：送至单位食堂后，经采购人称重鲜活，经过去除多余水分后，重量不得低于配送数量的98%。</w:t>
      </w:r>
      <w:r/>
    </w:p>
    <w:p>
      <w:pPr>
        <w:ind w:firstLine="480"/>
        <w:jc w:val="left"/>
        <w:keepLines w:val="0"/>
        <w:keepNext w:val="0"/>
        <w:pageBreakBefore w:val="0"/>
        <w:spacing w:line="360" w:lineRule="auto"/>
        <w:widowControl w:val="off"/>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14.3投标人</w:t>
      </w:r>
      <w:r>
        <w:rPr>
          <w:rFonts w:hint="eastAsia" w:ascii="宋体" w:hAnsi="宋体" w:eastAsia="宋体" w:cs="方正仿宋_GBK"/>
          <w:color w:val="000000"/>
          <w:sz w:val="24"/>
          <w:szCs w:val="24"/>
          <w:lang w:val="en-US" w:eastAsia="zh-CN"/>
        </w:rPr>
        <w:t xml:space="preserve">不能按核定的供货价交付的某些货品、不能提供与其承诺相符的服务或</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存在违反招标文件和合同的行为，并且不予纠正的，将取消其中标资格。此项下违约行为包括但不限于下列各项： （1）</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在收到采购人订货要求后，在承诺的供货时间内不能供货的。 （2）</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未能提供承诺的服务的。 （3）</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不能在约定时间内提供合法票据进行结算的。 （4）</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送货专员在采购人单位活动但不遵守采购人单位各项规章制度或做出有损采购人形象和利益的事情的。 （5）</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泄露采购人的秘密的。未经采购人书面授权同意，本项目过程中至项目完成后任何时间段，</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必须采取有效措施对获悉和取得的数据、资料保密。因</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原因导致上述数据、资料为第三人知晓的，</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除承担一切责任外，还须向采购人支付采购人已付项目款的100%作为赔偿金。</w:t>
      </w:r>
      <w:r/>
    </w:p>
    <w:p>
      <w:pPr>
        <w:spacing w:line="520" w:lineRule="exact"/>
        <w:rPr>
          <w:rFonts w:hint="eastAsia" w:ascii="宋体" w:hAnsi="宋体" w:cs="Times New Roman"/>
          <w:b/>
          <w:sz w:val="24"/>
          <w:szCs w:val="24"/>
          <w:lang w:val="en-US" w:eastAsia="zh-CN"/>
        </w:rPr>
      </w:pPr>
      <w:r>
        <w:rPr>
          <w:rFonts w:hint="eastAsia" w:ascii="宋体" w:hAnsi="宋体" w:cs="Times New Roman"/>
          <w:b/>
          <w:sz w:val="24"/>
          <w:szCs w:val="24"/>
          <w:lang w:val="en-US" w:eastAsia="zh-CN"/>
        </w:rPr>
        <w:t xml:space="preserve">六、初加工要求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1.投标人在配送水产品类、禽类、肉类时，须为采购人提供至少一名有效期内的健康证明的人员跟随配送，为在采购人指定地点进行初加工。</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2.原材料按采购人要求进行初加工，如大蒜去皮等。</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w:t>
      </w:r>
      <w:r>
        <w:rPr>
          <w:rFonts w:hint="eastAsia" w:ascii="宋体" w:hAnsi="宋体" w:eastAsia="宋体" w:cs="方正仿宋_GBK"/>
          <w:color w:val="000000"/>
          <w:sz w:val="24"/>
          <w:szCs w:val="24"/>
          <w:lang w:val="en-US" w:eastAsia="zh-CN"/>
        </w:rPr>
        <w:t xml:space="preserve">.其他产品配送时，采购人如要求对菜品初加工，投标人应按照采购人要求安排持有有效期内的健康证明的工人进入采购人指定地点进行初加工，因公安机关工作的特殊性，投标人应按采购人需求进行每日配送，不得以任何理由拒绝</w:t>
      </w:r>
      <w:r>
        <w:rPr>
          <w:rFonts w:hint="eastAsia" w:ascii="宋体" w:hAnsi="宋体" w:cs="方正仿宋_GBK"/>
          <w:color w:val="000000"/>
          <w:sz w:val="24"/>
          <w:szCs w:val="24"/>
          <w:lang w:val="en-US" w:eastAsia="zh-CN"/>
        </w:rPr>
        <w:t xml:space="preserve">。</w:t>
      </w:r>
      <w:r/>
    </w:p>
    <w:p>
      <w:pPr>
        <w:spacing w:line="520" w:lineRule="exact"/>
        <w:rPr>
          <w:rFonts w:hint="default" w:ascii="宋体" w:hAnsi="宋体" w:cs="Times New Roman"/>
          <w:b/>
          <w:sz w:val="24"/>
          <w:szCs w:val="24"/>
          <w:lang w:val="en-US" w:eastAsia="zh-CN"/>
        </w:rPr>
      </w:pPr>
      <w:r>
        <w:rPr>
          <w:rFonts w:hint="eastAsia" w:ascii="宋体" w:hAnsi="宋体" w:cs="Times New Roman"/>
          <w:b/>
          <w:sz w:val="24"/>
          <w:szCs w:val="24"/>
          <w:lang w:val="en-US" w:eastAsia="zh-CN"/>
        </w:rPr>
        <w:t xml:space="preserve">七、质量及包装要求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1.投标人</w:t>
      </w:r>
      <w:r>
        <w:rPr>
          <w:rFonts w:hint="eastAsia" w:ascii="宋体" w:hAnsi="宋体" w:eastAsia="宋体" w:cs="方正仿宋_GBK"/>
          <w:color w:val="000000"/>
          <w:sz w:val="24"/>
          <w:szCs w:val="24"/>
          <w:lang w:val="en-US" w:eastAsia="zh-CN"/>
        </w:rPr>
        <w:t xml:space="preserve">应充分理解并认真遵循本招标文件的要求，所</w:t>
      </w:r>
      <w:r>
        <w:rPr>
          <w:rFonts w:hint="eastAsia" w:ascii="宋体" w:hAnsi="宋体" w:eastAsia="宋体" w:cs="方正仿宋_GBK"/>
          <w:color w:val="000000"/>
          <w:sz w:val="24"/>
          <w:szCs w:val="24"/>
          <w:lang w:val="en-US" w:eastAsia="zh-CN"/>
        </w:rPr>
        <w:t xml:space="preserve">提供的货物必须是满足招标文件要求。供应的各类食品必须符合《中华人民共和国产品质量法》《中华人民共和国食品安全法》和有关食品管理规定；符合国家有关安全卫生、环境保护等方面的法律要求；符合地方卫生防疫部门、检验检疫部门的各项指标要求。满足食品安全国家标准，包括但不限于GB31650-2019食品安全国家标准食品中兽药最大残留限量等。保证供应的货品均为正规生产的新鲜（冰鲜除外）、检验合格、无毒、无辐射、无侵权货品，符合国家有关卫生、质量、包装和保质标准，有使用有效期的货品，其剩余有效期不得少于标注有效期的70%。</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2.投标人</w:t>
      </w:r>
      <w:r>
        <w:rPr>
          <w:rFonts w:hint="eastAsia" w:ascii="宋体" w:hAnsi="宋体" w:eastAsia="宋体" w:cs="方正仿宋_GBK"/>
          <w:color w:val="000000"/>
          <w:sz w:val="24"/>
          <w:szCs w:val="24"/>
          <w:lang w:val="en-US" w:eastAsia="zh-CN"/>
        </w:rPr>
        <w:t xml:space="preserve">保证所提供的水产品和蔬菜种类的多样性和季节性，以保证新鲜感。</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 3、货物有包装的，货物的包装必须完整清洁（无损、无污、无皱），采购人有权拒收包装不整齐、已拆封的货品。</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4.</w:t>
      </w:r>
      <w:r>
        <w:rPr>
          <w:rFonts w:hint="eastAsia" w:ascii="宋体" w:hAnsi="宋体" w:eastAsia="宋体" w:cs="方正仿宋_GBK"/>
          <w:color w:val="000000"/>
          <w:sz w:val="24"/>
          <w:szCs w:val="24"/>
          <w:lang w:val="en-US" w:eastAsia="zh-CN"/>
        </w:rPr>
        <w:t xml:space="preserve">货品质量或包装不符合采购人要求的，</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必须无条件退货或更换。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5、</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提供假冒伪劣、过期、变质货品的，一经发现，除按采购人要求无条件退货或换货外，还将受到如下处罚： （1）</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提供过期、变质货品3次以上或提供假冒伪劣货品的，采购人有权单方终止合同； （2）因</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供应货品质量问题造成食品安全事故的，经有关部门鉴定后，</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须负担全数的医药费及赔偿费等，采购人将取消该</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的供货资格，</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同时承担相应的民事及刑事法律责任。</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6、商品包装环保要求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6.1</w:t>
      </w:r>
      <w:r>
        <w:rPr>
          <w:rFonts w:hint="eastAsia" w:ascii="宋体" w:hAnsi="宋体" w:eastAsia="宋体" w:cs="方正仿宋_GBK"/>
          <w:color w:val="000000"/>
          <w:sz w:val="24"/>
          <w:szCs w:val="24"/>
          <w:lang w:val="en-US" w:eastAsia="zh-CN"/>
        </w:rPr>
        <w:t xml:space="preserve">商品包装层数不得超过 3 层，空隙率不大于 40%；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6.3</w:t>
      </w:r>
      <w:r>
        <w:rPr>
          <w:rFonts w:hint="eastAsia" w:ascii="宋体" w:hAnsi="宋体" w:eastAsia="宋体" w:cs="方正仿宋_GBK"/>
          <w:color w:val="000000"/>
          <w:sz w:val="24"/>
          <w:szCs w:val="24"/>
          <w:lang w:val="en-US" w:eastAsia="zh-CN"/>
        </w:rPr>
        <w:t xml:space="preserve">商品包装尽可能使用单一材质的包装材料，如因功能需求必需使用不同材质，不同材质间应便于分离；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6.3</w:t>
      </w:r>
      <w:r>
        <w:rPr>
          <w:rFonts w:hint="eastAsia" w:ascii="宋体" w:hAnsi="宋体" w:eastAsia="宋体" w:cs="方正仿宋_GBK"/>
          <w:color w:val="000000"/>
          <w:sz w:val="24"/>
          <w:szCs w:val="24"/>
          <w:lang w:val="en-US" w:eastAsia="zh-CN"/>
        </w:rPr>
        <w:t xml:space="preserve">商品包装中铅、汞、镉、六价铬的总含量应不大于100mg/kg；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6.4</w:t>
      </w:r>
      <w:r>
        <w:rPr>
          <w:rFonts w:hint="eastAsia" w:ascii="宋体" w:hAnsi="宋体" w:eastAsia="宋体" w:cs="方正仿宋_GBK"/>
          <w:color w:val="000000"/>
          <w:sz w:val="24"/>
          <w:szCs w:val="24"/>
          <w:lang w:val="en-US" w:eastAsia="zh-CN"/>
        </w:rPr>
        <w:t xml:space="preserve">商品包装印刷使用的油墨中挥发性有机化合物(VOCs) 含量应不大于 5%（以重量计）；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6.5</w:t>
      </w:r>
      <w:r>
        <w:rPr>
          <w:rFonts w:hint="eastAsia" w:ascii="宋体" w:hAnsi="宋体" w:eastAsia="宋体" w:cs="方正仿宋_GBK"/>
          <w:color w:val="000000"/>
          <w:sz w:val="24"/>
          <w:szCs w:val="24"/>
          <w:lang w:val="en-US" w:eastAsia="zh-CN"/>
        </w:rPr>
        <w:t xml:space="preserve">塑料材质商品包装上呈现的印刷颜色不得超过6色；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6.6</w:t>
      </w:r>
      <w:r>
        <w:rPr>
          <w:rFonts w:hint="eastAsia" w:ascii="宋体" w:hAnsi="宋体" w:eastAsia="宋体" w:cs="方正仿宋_GBK"/>
          <w:color w:val="000000"/>
          <w:sz w:val="24"/>
          <w:szCs w:val="24"/>
          <w:lang w:val="en-US" w:eastAsia="zh-CN"/>
        </w:rPr>
        <w:t xml:space="preserve">纸质商品包装应使用75%以上的可再生纤维原料生产； </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6.7</w:t>
      </w:r>
      <w:r>
        <w:rPr>
          <w:rFonts w:hint="eastAsia" w:ascii="宋体" w:hAnsi="宋体" w:eastAsia="宋体" w:cs="方正仿宋_GBK"/>
          <w:color w:val="000000"/>
          <w:sz w:val="24"/>
          <w:szCs w:val="24"/>
          <w:lang w:val="en-US" w:eastAsia="zh-CN"/>
        </w:rPr>
        <w:t xml:space="preserve">木质商品包装的原料应来源于可持续性森林。 </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spacing w:line="520" w:lineRule="exact"/>
        <w:rPr>
          <w:rFonts w:hint="eastAsia" w:ascii="宋体" w:hAnsi="宋体" w:cs="Times New Roman"/>
          <w:b/>
          <w:sz w:val="24"/>
          <w:szCs w:val="24"/>
          <w:lang w:val="en-US" w:eastAsia="zh-CN"/>
        </w:rPr>
      </w:pPr>
      <w:r>
        <w:rPr>
          <w:rFonts w:hint="eastAsia" w:ascii="宋体" w:hAnsi="宋体" w:cs="Times New Roman"/>
          <w:b/>
          <w:sz w:val="24"/>
          <w:szCs w:val="24"/>
          <w:lang w:val="en-US" w:eastAsia="zh-CN"/>
        </w:rPr>
        <w:t xml:space="preserve">八、供货价格</w:t>
      </w:r>
      <w:r/>
    </w:p>
    <w:p>
      <w:pPr>
        <w:ind w:firstLine="480"/>
        <w:spacing w:line="48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1.</w:t>
      </w:r>
      <w:r>
        <w:rPr>
          <w:rFonts w:hint="eastAsia" w:ascii="宋体" w:hAnsi="宋体" w:eastAsia="宋体" w:cs="方正仿宋_GBK"/>
          <w:color w:val="000000"/>
          <w:sz w:val="24"/>
          <w:szCs w:val="24"/>
          <w:lang w:val="en-US" w:eastAsia="zh-CN"/>
        </w:rPr>
        <w:t xml:space="preserve">所有货物按“宿迁阳光物价网”（网址：http://ygwj.fgw.suqian.gov.cn/ ）公布的每日主副食品价格平均价格*</w:t>
      </w:r>
      <w:r>
        <w:rPr>
          <w:rFonts w:hint="eastAsia" w:ascii="宋体" w:hAnsi="宋体" w:cs="方正仿宋_GBK"/>
          <w:color w:val="000000"/>
          <w:sz w:val="24"/>
          <w:szCs w:val="24"/>
          <w:lang w:val="en-US" w:eastAsia="zh-CN"/>
        </w:rPr>
        <w:t xml:space="preserve">中标折扣</w:t>
      </w:r>
      <w:r>
        <w:rPr>
          <w:rFonts w:hint="eastAsia" w:ascii="宋体" w:hAnsi="宋体" w:eastAsia="宋体" w:cs="方正仿宋_GBK"/>
          <w:color w:val="000000"/>
          <w:sz w:val="24"/>
          <w:szCs w:val="24"/>
          <w:lang w:val="en-US" w:eastAsia="zh-CN"/>
        </w:rPr>
        <w:t xml:space="preserve">*实际数量进行结算，如遇宿迁阳光物价网没有该类食品，乙方应提前通知甲方，经双方协商后进行调整确认，原则上按寻找到的其他市场价格*投标时折扣率*实际数量结算。</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本项目按投标费率（折扣）报价，投标折扣以%为单位，最高不得超过100%进行报价，结算价款按实际发生的费用*中标折扣</w:t>
      </w:r>
      <w:r>
        <w:rPr>
          <w:rFonts w:hint="eastAsia" w:ascii="宋体" w:hAnsi="宋体" w:cs="方正仿宋_GBK"/>
          <w:color w:val="000000"/>
          <w:sz w:val="24"/>
          <w:szCs w:val="24"/>
          <w:lang w:val="en-US" w:eastAsia="zh-CN"/>
        </w:rPr>
        <w:t xml:space="preserve">。</w:t>
      </w:r>
      <w:r>
        <w:rPr>
          <w:rFonts w:hint="eastAsia" w:ascii="宋体" w:hAnsi="宋体" w:eastAsia="宋体" w:cs="宋体"/>
          <w:b w:val="0"/>
          <w:bCs w:val="0"/>
          <w:i w:val="0"/>
          <w:color w:val="auto"/>
          <w:sz w:val="24"/>
          <w:szCs w:val="24"/>
          <w:u w:val="none"/>
          <w:lang w:val="en-US" w:eastAsia="zh-CN" w:bidi="ar"/>
        </w:rPr>
        <w:t xml:space="preserve">【例：</w:t>
      </w:r>
      <w:r>
        <w:rPr>
          <w:rFonts w:hint="eastAsia" w:ascii="宋体" w:hAnsi="宋体" w:eastAsia="宋体" w:cs="方正仿宋_GBK"/>
          <w:color w:val="000000"/>
          <w:sz w:val="24"/>
          <w:szCs w:val="24"/>
          <w:lang w:val="en-US" w:eastAsia="zh-CN"/>
        </w:rPr>
        <w:t xml:space="preserve">宿迁阳光物价网</w:t>
      </w:r>
      <w:r>
        <w:rPr>
          <w:rFonts w:hint="eastAsia" w:ascii="宋体" w:hAnsi="宋体" w:cs="方正仿宋_GBK"/>
          <w:color w:val="000000"/>
          <w:sz w:val="24"/>
          <w:szCs w:val="24"/>
          <w:lang w:val="en-US" w:eastAsia="zh-CN"/>
        </w:rPr>
        <w:t xml:space="preserve">公示的鲫鱼平均价为13元，</w:t>
      </w:r>
      <w:r>
        <w:rPr>
          <w:rFonts w:hint="eastAsia" w:ascii="宋体" w:hAnsi="宋体" w:eastAsia="宋体" w:cs="宋体"/>
          <w:b w:val="0"/>
          <w:bCs w:val="0"/>
          <w:i w:val="0"/>
          <w:color w:val="auto"/>
          <w:sz w:val="24"/>
          <w:szCs w:val="24"/>
          <w:u w:val="none"/>
          <w:lang w:val="en-US" w:eastAsia="zh-CN" w:bidi="ar"/>
        </w:rPr>
        <w:t xml:space="preserve">投标人中标折扣为90%，则</w:t>
      </w:r>
      <w:r>
        <w:rPr>
          <w:rFonts w:hint="eastAsia" w:ascii="宋体" w:hAnsi="宋体" w:cs="宋体"/>
          <w:b w:val="0"/>
          <w:bCs w:val="0"/>
          <w:i w:val="0"/>
          <w:color w:val="auto"/>
          <w:sz w:val="24"/>
          <w:szCs w:val="24"/>
          <w:u w:val="none"/>
          <w:lang w:val="en-US" w:eastAsia="zh-CN" w:bidi="ar"/>
        </w:rPr>
        <w:t xml:space="preserve">鲫鱼价格</w:t>
      </w:r>
      <w:r>
        <w:rPr>
          <w:rFonts w:hint="eastAsia" w:ascii="宋体" w:hAnsi="宋体" w:eastAsia="宋体" w:cs="宋体"/>
          <w:b w:val="0"/>
          <w:bCs w:val="0"/>
          <w:i w:val="0"/>
          <w:color w:val="auto"/>
          <w:sz w:val="24"/>
          <w:szCs w:val="24"/>
          <w:u w:val="none"/>
          <w:lang w:val="en-US" w:eastAsia="zh-CN" w:bidi="ar"/>
        </w:rPr>
        <w:t xml:space="preserve">为</w:t>
      </w:r>
      <w:r>
        <w:rPr>
          <w:rFonts w:hint="eastAsia" w:ascii="宋体" w:hAnsi="宋体" w:cs="宋体"/>
          <w:b w:val="0"/>
          <w:bCs w:val="0"/>
          <w:i w:val="0"/>
          <w:color w:val="auto"/>
          <w:sz w:val="24"/>
          <w:szCs w:val="24"/>
          <w:u w:val="none"/>
          <w:lang w:val="en-US" w:eastAsia="zh-CN" w:bidi="ar"/>
        </w:rPr>
        <w:t xml:space="preserve">11.7元</w:t>
      </w:r>
      <w:r>
        <w:rPr>
          <w:rFonts w:hint="eastAsia" w:ascii="宋体" w:hAnsi="宋体" w:eastAsia="宋体" w:cs="宋体"/>
          <w:b w:val="0"/>
          <w:bCs w:val="0"/>
          <w:i w:val="0"/>
          <w:color w:val="auto"/>
          <w:sz w:val="24"/>
          <w:szCs w:val="24"/>
          <w:u w:val="none"/>
          <w:lang w:val="en-US" w:eastAsia="zh-CN" w:bidi="ar"/>
        </w:rPr>
        <w:t xml:space="preserve">，依次类</w:t>
      </w:r>
      <w:r>
        <w:rPr>
          <w:rFonts w:hint="eastAsia" w:ascii="宋体" w:hAnsi="宋体" w:eastAsia="宋体" w:cs="方正仿宋_GBK"/>
          <w:color w:val="000000"/>
          <w:sz w:val="24"/>
          <w:szCs w:val="24"/>
          <w:lang w:val="en-US" w:eastAsia="zh-CN"/>
        </w:rPr>
        <w:t xml:space="preserve">推】。</w:t>
      </w:r>
      <w:r/>
    </w:p>
    <w:p>
      <w:pPr>
        <w:numPr>
          <w:ilvl w:val="0"/>
          <w:numId w:val="4"/>
        </w:num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应建立各种财务报表，对每日的收支做详细记录并出具当月财务报表，每月提供给采购人一份。</w:t>
      </w:r>
      <w:r/>
    </w:p>
    <w:p>
      <w:pPr>
        <w:numPr>
          <w:ilvl w:val="0"/>
          <w:numId w:val="4"/>
        </w:num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合同期内任何情况下均不予调整价格结算标准，请各</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综合考虑产品成本及市场价格波动存在的合同风险。</w:t>
      </w:r>
      <w:r/>
    </w:p>
    <w:p>
      <w:pPr>
        <w:numPr>
          <w:ilvl w:val="0"/>
          <w:numId w:val="4"/>
        </w:num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采购人对政府扶贫农副产品采购有自主权，采购人有权直接采购，不受</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和本项目制约。为贯彻落实党中央、国务院和</w:t>
      </w:r>
      <w:r>
        <w:rPr>
          <w:rFonts w:hint="eastAsia" w:ascii="宋体" w:hAnsi="宋体" w:cs="方正仿宋_GBK"/>
          <w:color w:val="000000"/>
          <w:sz w:val="24"/>
          <w:szCs w:val="24"/>
          <w:lang w:val="en-US" w:eastAsia="zh-CN"/>
        </w:rPr>
        <w:t xml:space="preserve">江苏</w:t>
      </w:r>
      <w:r>
        <w:rPr>
          <w:rFonts w:hint="eastAsia" w:ascii="宋体" w:hAnsi="宋体" w:eastAsia="宋体" w:cs="方正仿宋_GBK"/>
          <w:color w:val="000000"/>
          <w:sz w:val="24"/>
          <w:szCs w:val="24"/>
          <w:lang w:val="en-US" w:eastAsia="zh-CN"/>
        </w:rPr>
        <w:t xml:space="preserve">省委、省政府关于打赢脱贫攻坚战的有关决策部署，在本项目食堂食材配送服务期内，采购人或采购人委托</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通过政府部门认可的平台采购部分既定预留份额的食堂食材，</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不得提出异议。</w:t>
      </w:r>
      <w:r/>
    </w:p>
    <w:p>
      <w:pPr>
        <w:spacing w:line="520" w:lineRule="exact"/>
        <w:rPr>
          <w:rFonts w:hint="eastAsia" w:ascii="宋体" w:hAnsi="宋体" w:cs="Times New Roman"/>
          <w:b/>
          <w:sz w:val="24"/>
          <w:szCs w:val="24"/>
          <w:lang w:val="en-US" w:eastAsia="zh-CN"/>
        </w:rPr>
      </w:pPr>
      <w:r>
        <w:rPr>
          <w:rFonts w:hint="eastAsia" w:ascii="宋体" w:hAnsi="宋体" w:cs="Times New Roman"/>
          <w:b/>
          <w:sz w:val="24"/>
          <w:szCs w:val="24"/>
          <w:lang w:val="en-US" w:eastAsia="zh-CN"/>
        </w:rPr>
        <w:t xml:space="preserve">九、人员要求：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1、食堂配送项目专项服务小组不少于【3】人，确定固定的项目负责人，负责相关工作及提供各种服务。</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2、本项目所配备的人员须凭健康证上岗（需要在投标文件中提供承诺函，格式自拟）。</w:t>
      </w:r>
      <w:r/>
    </w:p>
    <w:p>
      <w:pPr>
        <w:spacing w:line="520" w:lineRule="exact"/>
        <w:rPr>
          <w:rFonts w:hint="eastAsia" w:ascii="宋体" w:hAnsi="宋体" w:cs="Times New Roman"/>
          <w:b/>
          <w:sz w:val="24"/>
          <w:szCs w:val="24"/>
          <w:lang w:val="en-US" w:eastAsia="zh-CN"/>
        </w:rPr>
      </w:pPr>
      <w:r>
        <w:rPr>
          <w:rFonts w:hint="eastAsia" w:ascii="宋体" w:hAnsi="宋体" w:cs="Times New Roman"/>
          <w:b/>
          <w:sz w:val="24"/>
          <w:szCs w:val="24"/>
          <w:lang w:val="en-US" w:eastAsia="zh-CN"/>
        </w:rPr>
        <w:t xml:space="preserve">十、售后服务要求</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应明确售后服务各项内容和措施，提供详细的服务地点、联系人、电话等有关资料；</w:t>
      </w:r>
      <w:r/>
    </w:p>
    <w:p>
      <w:pPr>
        <w:ind w:firstLine="480"/>
        <w:spacing w:line="520" w:lineRule="exact"/>
        <w:rPr>
          <w:rFonts w:hint="eastAsia" w:ascii="宋体" w:hAnsi="宋体" w:eastAsia="宋体" w:cs="方正仿宋_GBK"/>
          <w:color w:val="000000"/>
          <w:sz w:val="24"/>
          <w:szCs w:val="24"/>
          <w:lang w:val="zh-CN" w:eastAsia="zh-CN"/>
        </w:rPr>
      </w:pPr>
      <w:r>
        <w:rPr>
          <w:rFonts w:hint="eastAsia" w:ascii="宋体" w:hAnsi="宋体" w:eastAsia="宋体" w:cs="方正仿宋_GBK"/>
          <w:color w:val="000000"/>
          <w:sz w:val="24"/>
          <w:szCs w:val="24"/>
          <w:lang w:val="en-US" w:eastAsia="zh-CN"/>
        </w:rPr>
        <w:t xml:space="preserve">2、每个分包</w:t>
      </w:r>
      <w:r>
        <w:rPr>
          <w:rFonts w:hint="eastAsia" w:ascii="宋体" w:hAnsi="宋体" w:eastAsia="宋体" w:cs="方正仿宋_GBK"/>
          <w:color w:val="000000"/>
          <w:sz w:val="24"/>
          <w:szCs w:val="24"/>
          <w:lang w:val="zh-CN" w:eastAsia="zh-CN"/>
        </w:rPr>
        <w:t xml:space="preserve">配送服务必须为中标</w:t>
      </w:r>
      <w:r>
        <w:rPr>
          <w:rFonts w:hint="eastAsia" w:ascii="宋体" w:hAnsi="宋体" w:cs="方正仿宋_GBK"/>
          <w:color w:val="000000"/>
          <w:sz w:val="24"/>
          <w:szCs w:val="24"/>
          <w:lang w:val="zh-CN" w:eastAsia="zh-CN"/>
        </w:rPr>
        <w:t xml:space="preserve">供应商</w:t>
      </w:r>
      <w:r>
        <w:rPr>
          <w:rFonts w:hint="eastAsia" w:ascii="宋体" w:hAnsi="宋体" w:eastAsia="宋体" w:cs="方正仿宋_GBK"/>
          <w:color w:val="000000"/>
          <w:sz w:val="24"/>
          <w:szCs w:val="24"/>
          <w:lang w:val="zh-CN" w:eastAsia="zh-CN"/>
        </w:rPr>
        <w:t xml:space="preserve">为本项目设立的供货组人员进行配送，不得委托第三方单位进行配送服务，一经发现，取消其配送资格。</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w:t>
      </w:r>
      <w:r>
        <w:rPr>
          <w:rFonts w:hint="eastAsia" w:ascii="宋体" w:hAnsi="宋体" w:eastAsia="宋体" w:cs="方正仿宋_GBK"/>
          <w:color w:val="000000"/>
          <w:sz w:val="24"/>
          <w:szCs w:val="24"/>
          <w:lang w:val="en-US" w:eastAsia="zh-CN"/>
        </w:rPr>
        <w:t xml:space="preserve">、中标</w:t>
      </w:r>
      <w:r>
        <w:rPr>
          <w:rFonts w:hint="eastAsia" w:ascii="宋体" w:hAnsi="宋体" w:cs="方正仿宋_GBK"/>
          <w:color w:val="000000"/>
          <w:sz w:val="24"/>
          <w:szCs w:val="24"/>
          <w:lang w:val="en-US" w:eastAsia="zh-CN"/>
        </w:rPr>
      </w:r>
      <w:r>
        <w:rPr>
          <w:rFonts w:hint="eastAsia" w:ascii="宋体" w:hAnsi="宋体" w:cs="方正仿宋_GBK"/>
          <w:color w:val="000000"/>
          <w:sz w:val="24"/>
          <w:szCs w:val="24"/>
          <w:lang w:val="en-US" w:eastAsia="zh-CN"/>
        </w:rPr>
      </w:r>
      <w:r>
        <w:rPr>
          <w:rFonts w:hint="eastAsia" w:ascii="宋体" w:hAnsi="宋体" w:cs="方正仿宋_GBK"/>
          <w:color w:val="000000"/>
          <w:sz w:val="24"/>
          <w:szCs w:val="24"/>
          <w:lang w:val="zh-CN" w:eastAsia="zh-CN"/>
        </w:rPr>
        <w:t xml:space="preserve">供应商</w:t>
      </w:r>
      <w:r/>
      <w:r>
        <w:rPr>
          <w:rFonts w:hint="eastAsia" w:ascii="宋体" w:hAnsi="宋体" w:cs="方正仿宋_GBK"/>
          <w:color w:val="000000"/>
          <w:sz w:val="24"/>
          <w:szCs w:val="24"/>
          <w:lang w:val="en-US" w:eastAsia="zh-CN"/>
        </w:rPr>
      </w:r>
      <w:r/>
      <w:r>
        <w:rPr>
          <w:rFonts w:hint="eastAsia" w:ascii="宋体" w:hAnsi="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在配送服务过程中应遵守采购人单位的各项规章制度，不得与采购人单位或人员发生各种不文明行为，如遇不可解决之矛盾应以沟通为主，相互谅解。</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4</w:t>
      </w:r>
      <w:r>
        <w:rPr>
          <w:rFonts w:hint="eastAsia" w:ascii="宋体" w:hAnsi="宋体" w:eastAsia="宋体" w:cs="方正仿宋_GBK"/>
          <w:color w:val="000000"/>
          <w:sz w:val="24"/>
          <w:szCs w:val="24"/>
          <w:lang w:val="en-US" w:eastAsia="zh-CN"/>
        </w:rPr>
        <w:t xml:space="preserve">、中标</w:t>
      </w:r>
      <w:r>
        <w:rPr>
          <w:rFonts w:hint="eastAsia" w:ascii="宋体" w:hAnsi="宋体" w:cs="方正仿宋_GBK"/>
          <w:color w:val="000000"/>
          <w:sz w:val="24"/>
          <w:szCs w:val="24"/>
          <w:lang w:val="en-US" w:eastAsia="zh-CN"/>
        </w:rPr>
      </w:r>
      <w:r>
        <w:rPr>
          <w:rFonts w:hint="eastAsia" w:ascii="宋体" w:hAnsi="宋体" w:cs="方正仿宋_GBK"/>
          <w:color w:val="000000"/>
          <w:sz w:val="24"/>
          <w:szCs w:val="24"/>
          <w:lang w:val="zh-CN" w:eastAsia="zh-CN"/>
        </w:rPr>
        <w:t xml:space="preserve">供应商</w:t>
      </w:r>
      <w:r/>
      <w:r>
        <w:rPr>
          <w:rFonts w:hint="eastAsia" w:ascii="宋体" w:hAnsi="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应派专人负责项目售后服务事宜，实行“三包”服务（即包质量、包数量、包调换）和实行定期满意度回访书面承诺以及内部管理考核办法书面材料，能够达到解决处理问题及时，沟通交流渠道畅通。</w:t>
      </w:r>
      <w:r/>
    </w:p>
    <w:p>
      <w:pPr>
        <w:ind w:firstLine="480"/>
        <w:spacing w:line="520" w:lineRule="exact"/>
        <w:rPr>
          <w:rFonts w:hint="eastAsia" w:ascii="宋体" w:hAnsi="宋体" w:eastAsia="宋体" w:cs="方正仿宋_GBK"/>
          <w:color w:val="000000"/>
          <w:sz w:val="24"/>
          <w:szCs w:val="24"/>
          <w:lang w:val="zh-CN" w:eastAsia="zh-CN"/>
        </w:rPr>
      </w:pPr>
      <w:r>
        <w:rPr>
          <w:rFonts w:hint="eastAsia" w:ascii="宋体" w:hAnsi="宋体" w:cs="方正仿宋_GBK"/>
          <w:color w:val="000000"/>
          <w:sz w:val="24"/>
          <w:szCs w:val="24"/>
          <w:lang w:val="en-US" w:eastAsia="zh-CN"/>
        </w:rPr>
        <w:t xml:space="preserve">5</w:t>
      </w:r>
      <w:r>
        <w:rPr>
          <w:rFonts w:hint="eastAsia" w:ascii="宋体" w:hAnsi="宋体" w:eastAsia="宋体" w:cs="方正仿宋_GBK"/>
          <w:color w:val="000000"/>
          <w:sz w:val="24"/>
          <w:szCs w:val="24"/>
          <w:lang w:val="en-US" w:eastAsia="zh-CN"/>
        </w:rPr>
        <w:t xml:space="preserve">、培训：中标</w:t>
      </w:r>
      <w:r>
        <w:rPr>
          <w:rFonts w:hint="eastAsia" w:ascii="宋体" w:hAnsi="宋体" w:cs="方正仿宋_GBK"/>
          <w:color w:val="000000"/>
          <w:sz w:val="24"/>
          <w:szCs w:val="24"/>
          <w:lang w:val="zh-CN" w:eastAsia="zh-CN"/>
        </w:rPr>
        <w:t xml:space="preserve">供应商</w:t>
      </w:r>
      <w:r/>
      <w:r>
        <w:rPr>
          <w:rFonts w:hint="eastAsia" w:ascii="宋体" w:hAnsi="宋体" w:eastAsia="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应不断对其人员进行专业培训，以完成工作任务。</w:t>
      </w:r>
      <w:r/>
    </w:p>
    <w:p>
      <w:pPr>
        <w:spacing w:line="520" w:lineRule="exact"/>
        <w:rPr>
          <w:rFonts w:hint="eastAsia" w:ascii="宋体" w:hAnsi="宋体" w:cs="Times New Roman"/>
          <w:b/>
          <w:sz w:val="24"/>
          <w:szCs w:val="24"/>
          <w:lang w:val="en-US" w:eastAsia="zh-CN"/>
        </w:rPr>
      </w:pPr>
      <w:r>
        <w:rPr>
          <w:rFonts w:hint="eastAsia" w:ascii="宋体" w:hAnsi="宋体" w:cs="Times New Roman"/>
          <w:b/>
          <w:sz w:val="24"/>
          <w:szCs w:val="24"/>
          <w:lang w:val="en-US" w:eastAsia="zh-CN"/>
        </w:rPr>
        <w:t xml:space="preserve">十一、应急预案</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1、因采购人工作内容特殊性，投标人要根据采购人在工作过程中发生食品安全突发事件</w:t>
      </w:r>
      <w:r>
        <w:rPr>
          <w:rFonts w:hint="eastAsia" w:ascii="宋体" w:hAnsi="宋体" w:cs="方正仿宋_GBK"/>
          <w:color w:val="000000"/>
          <w:sz w:val="24"/>
          <w:szCs w:val="24"/>
          <w:lang w:val="en-US" w:eastAsia="zh-CN"/>
        </w:rPr>
        <w:t xml:space="preserve">、特殊天气及不可抗力应对处理、原材料缺失等</w:t>
      </w:r>
      <w:r>
        <w:rPr>
          <w:rFonts w:hint="eastAsia" w:ascii="宋体" w:hAnsi="宋体" w:eastAsia="宋体" w:cs="方正仿宋_GBK"/>
          <w:color w:val="000000"/>
          <w:sz w:val="24"/>
          <w:szCs w:val="24"/>
          <w:lang w:val="en-US" w:eastAsia="zh-CN"/>
        </w:rPr>
        <w:t xml:space="preserve">应急处置工作。</w:t>
      </w:r>
      <w:r/>
    </w:p>
    <w:p>
      <w:pPr>
        <w:ind w:firstLine="480"/>
        <w:spacing w:line="520" w:lineRule="exact"/>
        <w:rPr>
          <w:rFonts w:hint="default"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2、投标人须制定突发情况应急预案，紧急补货须在 2 小时内送达。</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3</w:t>
      </w:r>
      <w:r>
        <w:rPr>
          <w:rFonts w:hint="eastAsia" w:ascii="宋体" w:hAnsi="宋体" w:eastAsia="宋体" w:cs="方正仿宋_GBK"/>
          <w:color w:val="000000"/>
          <w:sz w:val="24"/>
          <w:szCs w:val="24"/>
          <w:lang w:val="en-US" w:eastAsia="zh-CN"/>
        </w:rPr>
        <w:t xml:space="preserve">、若因</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所供应食品的质量问题引起采购人食物中毒等食源性疾病的发生或其他事故（经市场监管部门、卫生防疫部门鉴定），及配送过程中发生的事故等其他事故，由</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负全部责任，并承担由此而引起的全部经济损失及相关法律责任。情节较为严重的，采购人有权追究其法律责任（采购人操作或保管不当除外）。</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4</w:t>
      </w:r>
      <w:r>
        <w:rPr>
          <w:rFonts w:hint="eastAsia" w:ascii="宋体" w:hAnsi="宋体" w:eastAsia="宋体" w:cs="方正仿宋_GBK"/>
          <w:color w:val="000000"/>
          <w:sz w:val="24"/>
          <w:szCs w:val="24"/>
          <w:lang w:val="en-US" w:eastAsia="zh-CN"/>
        </w:rPr>
        <w:t xml:space="preserve">、特殊工作任务时，</w:t>
      </w:r>
      <w:r>
        <w:rPr>
          <w:rFonts w:hint="eastAsia" w:ascii="宋体" w:hAnsi="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中标</w:t>
      </w:r>
      <w:r>
        <w:rPr>
          <w:rFonts w:hint="eastAsia" w:ascii="宋体" w:hAnsi="宋体" w:cs="方正仿宋_GBK"/>
          <w:color w:val="000000"/>
          <w:sz w:val="24"/>
          <w:szCs w:val="24"/>
          <w:lang w:val="en-US" w:eastAsia="zh-CN"/>
        </w:rPr>
      </w:r>
      <w:r>
        <w:rPr>
          <w:rFonts w:hint="eastAsia" w:ascii="宋体" w:hAnsi="宋体" w:cs="方正仿宋_GBK"/>
          <w:color w:val="000000"/>
          <w:sz w:val="24"/>
          <w:szCs w:val="24"/>
          <w:lang w:val="zh-CN" w:eastAsia="zh-CN"/>
        </w:rPr>
        <w:t xml:space="preserve">供应商</w:t>
      </w:r>
      <w:r/>
      <w:r>
        <w:rPr>
          <w:rFonts w:hint="eastAsia" w:ascii="宋体" w:hAnsi="宋体" w:cs="方正仿宋_GBK"/>
          <w:color w:val="000000"/>
          <w:sz w:val="24"/>
          <w:szCs w:val="24"/>
          <w:lang w:val="en-US" w:eastAsia="zh-CN"/>
        </w:rPr>
      </w:r>
      <w:r>
        <w:rPr>
          <w:rFonts w:hint="eastAsia" w:ascii="宋体" w:hAnsi="宋体" w:eastAsia="宋体" w:cs="方正仿宋_GBK"/>
          <w:color w:val="000000"/>
          <w:sz w:val="24"/>
          <w:szCs w:val="24"/>
          <w:lang w:val="en-US" w:eastAsia="zh-CN"/>
        </w:rPr>
        <w:t xml:space="preserve">承担餐厨人员和物资转运工作，安排专人专车驻守采购人指定位置，接通知后方可撤离。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bookmarkStart w:id="128" w:name="_Toc9336"/>
      <w:r>
        <w:rPr>
          <w:rFonts w:hint="eastAsia" w:ascii="宋体" w:hAnsi="宋体" w:eastAsia="宋体" w:cs="宋体"/>
          <w:b/>
          <w:bCs/>
          <w:i w:val="0"/>
          <w:color w:val="auto"/>
          <w:sz w:val="24"/>
          <w:szCs w:val="24"/>
          <w:u w:val="none"/>
          <w:lang w:val="en-US" w:eastAsia="zh-CN" w:bidi="ar"/>
        </w:rPr>
        <w:t xml:space="preserve">十</w:t>
      </w:r>
      <w:r>
        <w:rPr>
          <w:rFonts w:hint="eastAsia" w:ascii="宋体" w:hAnsi="宋体" w:cs="宋体"/>
          <w:b/>
          <w:bCs/>
          <w:i w:val="0"/>
          <w:color w:val="auto"/>
          <w:sz w:val="24"/>
          <w:szCs w:val="24"/>
          <w:u w:val="none"/>
          <w:lang w:val="en-US" w:eastAsia="zh-CN" w:bidi="ar"/>
        </w:rPr>
        <w:t xml:space="preserve">二、</w:t>
      </w:r>
      <w:r>
        <w:rPr>
          <w:rFonts w:hint="eastAsia" w:ascii="宋体" w:hAnsi="宋体" w:eastAsia="宋体" w:cs="宋体"/>
          <w:b/>
          <w:bCs/>
          <w:i w:val="0"/>
          <w:color w:val="auto"/>
          <w:sz w:val="24"/>
          <w:szCs w:val="24"/>
          <w:u w:val="none"/>
          <w:lang w:val="en-US" w:eastAsia="zh-CN" w:bidi="ar"/>
        </w:rPr>
        <w:t xml:space="preserve">保密</w:t>
      </w:r>
      <w:bookmarkEnd w:id="128"/>
      <w:r>
        <w:rPr>
          <w:rFonts w:hint="eastAsia" w:ascii="宋体" w:hAnsi="宋体" w:eastAsia="宋体" w:cs="宋体"/>
          <w:b/>
          <w:bCs/>
          <w:i w:val="0"/>
          <w:color w:val="auto"/>
          <w:sz w:val="24"/>
          <w:szCs w:val="24"/>
          <w:u w:val="none"/>
          <w:lang w:val="en-US" w:eastAsia="zh-CN" w:bidi="ar"/>
        </w:rPr>
        <w:t xml:space="preserve">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中标后须与采购方签订保密协议。在供货期间，不得将供货的实际数量及供货地点泄露给其他企业或者个人，进入送货单位时须遵守保密规定和相关规章制度。</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必须指派相对固定的人员完成货物配送服务，并需将配送人员的详细资料报采购单位备案，货物配送人员必须遵纪守法、品行良好。如需要更换配送人员，必须事先通知采购单位并将其个人资料送采购单位审批，审批合格者并经采购单位同意后才能更换。如</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货物配送人员违反采购单位保密要求或有服务态度恶劣、品行不端等不良行为的，采购单位有权要求</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更换配送人员。</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w:t>
      </w:r>
      <w:r>
        <w:rPr>
          <w:rFonts w:hint="eastAsia" w:ascii="宋体" w:hAnsi="宋体" w:cs="宋体"/>
          <w:b/>
          <w:bCs/>
          <w:i w:val="0"/>
          <w:color w:val="auto"/>
          <w:sz w:val="24"/>
          <w:szCs w:val="24"/>
          <w:u w:val="none"/>
          <w:lang w:val="en-US" w:eastAsia="zh-CN" w:bidi="ar"/>
        </w:rPr>
        <w:t xml:space="preserve">三</w:t>
      </w:r>
      <w:r>
        <w:rPr>
          <w:rFonts w:hint="eastAsia" w:ascii="宋体" w:hAnsi="宋体" w:eastAsia="宋体" w:cs="宋体"/>
          <w:b/>
          <w:bCs/>
          <w:i w:val="0"/>
          <w:color w:val="auto"/>
          <w:sz w:val="24"/>
          <w:szCs w:val="24"/>
          <w:u w:val="none"/>
          <w:lang w:val="en-US" w:eastAsia="zh-CN" w:bidi="ar"/>
        </w:rPr>
        <w:t xml:space="preserve">、考核要求</w:t>
      </w:r>
      <w:r/>
    </w:p>
    <w:p>
      <w:pPr>
        <w:ind w:firstLine="480"/>
        <w:spacing w:line="520" w:lineRule="exac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lang w:val="en-US" w:eastAsia="zh-CN"/>
        </w:rPr>
        <w:t xml:space="preserve">采购人在服务期限内对</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实行考核制度，每月进行一次常规考核（考核内容见“《</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月度评价表》”），合格分值为</w:t>
      </w:r>
      <w:r>
        <w:rPr>
          <w:rFonts w:hint="eastAsia" w:ascii="宋体" w:hAnsi="宋体" w:cs="方正仿宋_GBK"/>
          <w:color w:val="000000"/>
          <w:sz w:val="24"/>
          <w:szCs w:val="24"/>
          <w:lang w:val="en-US" w:eastAsia="zh-CN"/>
        </w:rPr>
        <w:t xml:space="preserve">9</w:t>
      </w:r>
      <w:r>
        <w:rPr>
          <w:rFonts w:hint="eastAsia" w:ascii="宋体" w:hAnsi="宋体" w:eastAsia="宋体" w:cs="方正仿宋_GBK"/>
          <w:color w:val="000000"/>
          <w:sz w:val="24"/>
          <w:szCs w:val="24"/>
          <w:lang w:val="en-US" w:eastAsia="zh-CN"/>
        </w:rPr>
        <w:t xml:space="preserve">0分（含），当月考评低于</w:t>
      </w:r>
      <w:r>
        <w:rPr>
          <w:rFonts w:hint="eastAsia" w:ascii="宋体" w:hAnsi="宋体" w:cs="方正仿宋_GBK"/>
          <w:color w:val="000000"/>
          <w:sz w:val="24"/>
          <w:szCs w:val="24"/>
          <w:lang w:val="en-US" w:eastAsia="zh-CN"/>
        </w:rPr>
        <w:t xml:space="preserve">9</w:t>
      </w:r>
      <w:r>
        <w:rPr>
          <w:rFonts w:hint="eastAsia" w:ascii="宋体" w:hAnsi="宋体" w:eastAsia="宋体" w:cs="方正仿宋_GBK"/>
          <w:color w:val="000000"/>
          <w:sz w:val="24"/>
          <w:szCs w:val="24"/>
          <w:lang w:val="en-US" w:eastAsia="zh-CN"/>
        </w:rPr>
        <w:t xml:space="preserve">0分，</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须向采购人支付每分2000元的违约金，采购人有权在当月的食材配送款中抵扣相应的违约金。在一年内，</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有2次常规考核低于80分的，</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需提供书面整改措施；在一年内，</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有3次常规考核得分低于80分的，采购人有权终止其配送服务并取消其配送资格。如发现</w:t>
      </w:r>
      <w:r>
        <w:rPr>
          <w:rFonts w:hint="eastAsia" w:ascii="宋体" w:hAnsi="宋体" w:cs="方正仿宋_GBK"/>
          <w:color w:val="000000"/>
          <w:sz w:val="24"/>
          <w:szCs w:val="24"/>
          <w:lang w:val="en-US" w:eastAsia="zh-CN"/>
        </w:rPr>
        <w:t xml:space="preserve">投标人</w:t>
      </w:r>
      <w:r>
        <w:rPr>
          <w:rFonts w:hint="eastAsia" w:ascii="宋体" w:hAnsi="宋体" w:eastAsia="宋体" w:cs="方正仿宋_GBK"/>
          <w:color w:val="000000"/>
          <w:sz w:val="24"/>
          <w:szCs w:val="24"/>
          <w:lang w:val="en-US" w:eastAsia="zh-CN"/>
        </w:rPr>
        <w:t xml:space="preserve">有如下行为之一的，即时取消配送资格，情节严重的还将依法追究其法律责任： 1、有弄虚作假行为的，如提供假证照、供应假冒伪劣产品等。 2、提出整改要求后仍未达到整改要求的。 3、所供货物发生食品安全事故。</w:t>
      </w:r>
      <w:r/>
    </w:p>
    <w:p>
      <w:pPr>
        <w:jc w:val="both"/>
      </w:pPr>
      <w:r>
        <w:rPr>
          <w:b/>
          <w:sz w:val="21"/>
        </w:rPr>
        <w:t xml:space="preserve">《</w:t>
      </w:r>
      <w:r>
        <w:rPr>
          <w:rFonts w:hint="eastAsia"/>
          <w:b/>
          <w:sz w:val="21"/>
          <w:lang w:eastAsia="zh-CN"/>
        </w:rPr>
        <w:t xml:space="preserve">投标人</w:t>
      </w:r>
      <w:r>
        <w:rPr>
          <w:b/>
          <w:sz w:val="21"/>
        </w:rPr>
        <w:t xml:space="preserve">月度评价表》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48"/>
        <w:gridCol w:w="4314"/>
        <w:gridCol w:w="1111"/>
        <w:gridCol w:w="1433"/>
      </w:tblGrid>
      <w:tr>
        <w:trPr/>
        <w:tc>
          <w:tcPr>
            <w:tcBorders>
              <w:top w:val="single" w:color="000000" w:sz="4" w:space="0"/>
              <w:left w:val="single" w:color="000000" w:sz="4" w:space="0"/>
              <w:bottom w:val="single" w:color="000000" w:sz="4" w:space="0"/>
              <w:right w:val="single" w:color="000000" w:sz="4" w:space="0"/>
            </w:tcBorders>
            <w:tcW w:w="144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评价指标</w:t>
            </w:r>
            <w:r/>
          </w:p>
        </w:tc>
        <w:tc>
          <w:tcPr>
            <w:tcBorders>
              <w:top w:val="single" w:color="000000" w:sz="4" w:space="0"/>
              <w:left w:val="none" w:color="000000" w:sz="4" w:space="0"/>
              <w:bottom w:val="single" w:color="000000" w:sz="4" w:space="0"/>
              <w:right w:val="single" w:color="000000" w:sz="4" w:space="0"/>
            </w:tcBorders>
            <w:tcW w:w="43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指标说明</w:t>
            </w:r>
            <w:r/>
          </w:p>
        </w:tc>
        <w:tc>
          <w:tcPr>
            <w:tcBorders>
              <w:top w:val="single" w:color="000000" w:sz="4" w:space="0"/>
              <w:left w:val="none" w:color="000000" w:sz="4" w:space="0"/>
              <w:bottom w:val="single" w:color="000000" w:sz="4" w:space="0"/>
              <w:right w:val="single" w:color="000000" w:sz="4" w:space="0"/>
            </w:tcBorders>
            <w:tcW w:w="111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得分</w:t>
            </w:r>
            <w:r/>
          </w:p>
        </w:tc>
        <w:tc>
          <w:tcPr>
            <w:tcBorders>
              <w:top w:val="single" w:color="000000" w:sz="4" w:space="0"/>
              <w:left w:val="none" w:color="000000" w:sz="4" w:space="0"/>
              <w:bottom w:val="single" w:color="000000" w:sz="4" w:space="0"/>
              <w:right w:val="single" w:color="000000" w:sz="4" w:space="0"/>
            </w:tcBorders>
            <w:tcW w:w="143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扣分原因</w:t>
            </w:r>
            <w:r/>
          </w:p>
        </w:tc>
      </w:tr>
      <w:tr>
        <w:trPr/>
        <w:tc>
          <w:tcPr>
            <w:tcBorders>
              <w:top w:val="none" w:color="000000" w:sz="4" w:space="0"/>
              <w:left w:val="single" w:color="000000" w:sz="4" w:space="0"/>
              <w:bottom w:val="single" w:color="000000" w:sz="4" w:space="0"/>
              <w:right w:val="single" w:color="000000" w:sz="4" w:space="0"/>
            </w:tcBorders>
            <w:tcW w:w="144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送货及时性</w:t>
            </w:r>
            <w:r/>
          </w:p>
        </w:tc>
        <w:tc>
          <w:tcPr>
            <w:tcBorders>
              <w:top w:val="none" w:color="000000" w:sz="4" w:space="0"/>
              <w:left w:val="none" w:color="000000" w:sz="4" w:space="0"/>
              <w:bottom w:val="single" w:color="000000" w:sz="4" w:space="0"/>
              <w:right w:val="single" w:color="000000" w:sz="4" w:space="0"/>
            </w:tcBorders>
            <w:tcW w:w="4314"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要求按时送货。</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1.送货迟到，但不耽误工作的，每迟到一次扣1分；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2.送货迟到，且耽误工作的，每迟到一次扣3分。</w:t>
            </w:r>
            <w:r/>
          </w:p>
        </w:tc>
        <w:tc>
          <w:tcPr>
            <w:tcBorders>
              <w:top w:val="none" w:color="000000" w:sz="4" w:space="0"/>
              <w:left w:val="none" w:color="000000" w:sz="4" w:space="0"/>
              <w:bottom w:val="single" w:color="000000" w:sz="4" w:space="0"/>
              <w:right w:val="single" w:color="000000" w:sz="4" w:space="0"/>
            </w:tcBorders>
            <w:tcW w:w="1111"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433"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144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食品安全</w:t>
            </w:r>
            <w:r/>
          </w:p>
        </w:tc>
        <w:tc>
          <w:tcPr>
            <w:tcBorders>
              <w:top w:val="none" w:color="000000" w:sz="4" w:space="0"/>
              <w:left w:val="none" w:color="000000" w:sz="4" w:space="0"/>
              <w:bottom w:val="single" w:color="000000" w:sz="4" w:space="0"/>
              <w:right w:val="single" w:color="000000" w:sz="4" w:space="0"/>
            </w:tcBorders>
            <w:tcW w:w="4314"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1.所供食材已通过检验检疫，但配送时未附相关检验检疫证明的，每次扣1分；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所供食材未通过相关检验检疫的，每单扣20分；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2．应用未用冷链配送货品，或运载工具、盛装容器不符合卫生要求的，每次扣3分；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3．所供食材包装破损或掺有异物，对货品造成污染的，每次扣2分；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4.所供食材过期或变质的，每次扣15分。</w:t>
            </w:r>
            <w:r/>
          </w:p>
        </w:tc>
        <w:tc>
          <w:tcPr>
            <w:tcBorders>
              <w:top w:val="none" w:color="000000" w:sz="4" w:space="0"/>
              <w:left w:val="none" w:color="000000" w:sz="4" w:space="0"/>
              <w:bottom w:val="single" w:color="000000" w:sz="4" w:space="0"/>
              <w:right w:val="single" w:color="000000" w:sz="4" w:space="0"/>
            </w:tcBorders>
            <w:tcW w:w="1111"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433"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144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货品质量</w:t>
            </w:r>
            <w:r/>
          </w:p>
        </w:tc>
        <w:tc>
          <w:tcPr>
            <w:tcBorders>
              <w:top w:val="none" w:color="000000" w:sz="4" w:space="0"/>
              <w:left w:val="none" w:color="000000" w:sz="4" w:space="0"/>
              <w:bottom w:val="single" w:color="000000" w:sz="4" w:space="0"/>
              <w:right w:val="single" w:color="000000" w:sz="4" w:space="0"/>
            </w:tcBorders>
            <w:tcW w:w="4314"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1.所供货品质量一般，但可使用的，每项扣2分；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2.所供食材不能食用率5%-10%，每项扣2分；10%-20%，每项扣3分；超20%，每项扣5分；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3.所供食材剩余质保期未达要求的，每项扣3分；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4．供货品种、规格与订单或送货单不符的，每次扣2分。</w:t>
            </w:r>
            <w:r/>
          </w:p>
        </w:tc>
        <w:tc>
          <w:tcPr>
            <w:tcBorders>
              <w:top w:val="none" w:color="000000" w:sz="4" w:space="0"/>
              <w:left w:val="none" w:color="000000" w:sz="4" w:space="0"/>
              <w:bottom w:val="single" w:color="000000" w:sz="4" w:space="0"/>
              <w:right w:val="single" w:color="000000" w:sz="4" w:space="0"/>
            </w:tcBorders>
            <w:tcW w:w="1111"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433"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144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货品数量</w:t>
            </w:r>
            <w:r/>
          </w:p>
        </w:tc>
        <w:tc>
          <w:tcPr>
            <w:tcBorders>
              <w:top w:val="none" w:color="000000" w:sz="4" w:space="0"/>
              <w:left w:val="none" w:color="000000" w:sz="4" w:space="0"/>
              <w:bottom w:val="single" w:color="000000" w:sz="4" w:space="0"/>
              <w:right w:val="single" w:color="000000" w:sz="4" w:space="0"/>
            </w:tcBorders>
            <w:tcW w:w="4314"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1.供货数量与订单数量相差超过±5%的，每次扣1分。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2.供货数量与订单数量相差超过±10%的，每次扣2分。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3.供货数量与订单数量相差超过±20%的，每次扣3分。</w:t>
            </w:r>
            <w:r/>
          </w:p>
        </w:tc>
        <w:tc>
          <w:tcPr>
            <w:tcBorders>
              <w:top w:val="none" w:color="000000" w:sz="4" w:space="0"/>
              <w:left w:val="none" w:color="000000" w:sz="4" w:space="0"/>
              <w:bottom w:val="single" w:color="000000" w:sz="4" w:space="0"/>
              <w:right w:val="single" w:color="000000" w:sz="4" w:space="0"/>
            </w:tcBorders>
            <w:tcW w:w="1111"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433"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144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服务质量</w:t>
            </w:r>
            <w:r/>
          </w:p>
        </w:tc>
        <w:tc>
          <w:tcPr>
            <w:tcBorders>
              <w:top w:val="none" w:color="000000" w:sz="4" w:space="0"/>
              <w:left w:val="none" w:color="000000" w:sz="4" w:space="0"/>
              <w:bottom w:val="single" w:color="000000" w:sz="4" w:space="0"/>
              <w:right w:val="single" w:color="000000" w:sz="4" w:space="0"/>
            </w:tcBorders>
            <w:tcW w:w="4314"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1.服务态度一般，但问题及时改正的，每次扣1分；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2.服务态度一般，且问题不能及时改正的，每次扣2分；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3.服务态度差，且问题不能及时改正的，每次扣3分。</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4.按采购方要求提供数据（单价、数量和总计）准确的电子单据，每次错误扣2分。</w:t>
            </w:r>
            <w:r/>
          </w:p>
        </w:tc>
        <w:tc>
          <w:tcPr>
            <w:tcBorders>
              <w:top w:val="none" w:color="000000" w:sz="4" w:space="0"/>
              <w:left w:val="none" w:color="000000" w:sz="4" w:space="0"/>
              <w:bottom w:val="single" w:color="000000" w:sz="4" w:space="0"/>
              <w:right w:val="single" w:color="000000" w:sz="4" w:space="0"/>
            </w:tcBorders>
            <w:tcW w:w="1111"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433"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144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综合得分</w:t>
            </w:r>
            <w:r/>
          </w:p>
        </w:tc>
        <w:tc>
          <w:tcPr>
            <w:gridSpan w:val="3"/>
            <w:tcBorders>
              <w:top w:val="none" w:color="000000" w:sz="4" w:space="0"/>
              <w:left w:val="none" w:color="000000" w:sz="4" w:space="0"/>
              <w:bottom w:val="single" w:color="000000" w:sz="4" w:space="0"/>
              <w:right w:val="single" w:color="000000" w:sz="4" w:space="0"/>
            </w:tcBorders>
            <w:tcW w:w="6858" w:type="dxa"/>
            <w:textDirection w:val="lrTb"/>
            <w:noWrap w:val="false"/>
          </w:tcPr>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《食材配送清单》</w:t>
      </w:r>
      <w:r/>
    </w:p>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公司）食材配送清单</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业务电话：</w:t>
      </w:r>
      <w:r/>
    </w:p>
    <w:p>
      <w:pPr>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下单电话:</w:t>
      </w:r>
      <w:r/>
    </w:p>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送货日期：     </w:t>
      </w:r>
      <w:r>
        <w:rPr>
          <w:rFonts w:hint="eastAsia" w:asciiTheme="minorEastAsia" w:hAnsiTheme="minorEastAsia" w:eastAsiaTheme="minorEastAsia" w:cstheme="minorEastAsia"/>
          <w:sz w:val="24"/>
          <w:szCs w:val="24"/>
        </w:rPr>
        <w:t xml:space="preserve">        </w:t>
      </w:r>
      <w:r/>
    </w:p>
    <w:tbl>
      <w:tblPr>
        <w:tblStyle w:val="75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9"/>
        <w:gridCol w:w="779"/>
        <w:gridCol w:w="1298"/>
        <w:gridCol w:w="1298"/>
        <w:gridCol w:w="1038"/>
        <w:gridCol w:w="779"/>
        <w:gridCol w:w="779"/>
        <w:gridCol w:w="779"/>
        <w:gridCol w:w="779"/>
      </w:tblGrid>
      <w:tr>
        <w:trPr/>
        <w:tc>
          <w:tcPr>
            <w:tcBorders>
              <w:top w:val="singl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编码</w:t>
            </w:r>
            <w:r/>
          </w:p>
        </w:tc>
        <w:tc>
          <w:tcPr>
            <w:tcBorders>
              <w:top w:val="singl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品名规格</w:t>
            </w:r>
            <w:r/>
          </w:p>
        </w:tc>
        <w:tc>
          <w:tcPr>
            <w:tcBorders>
              <w:top w:val="singl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预定数量</w:t>
            </w:r>
            <w:r/>
          </w:p>
        </w:tc>
        <w:tc>
          <w:tcPr>
            <w:tcBorders>
              <w:top w:val="singl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实收数</w:t>
            </w:r>
            <w:r/>
          </w:p>
        </w:tc>
        <w:tc>
          <w:tcPr>
            <w:tcBorders>
              <w:top w:val="singl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Borders>
              <w:top w:val="singl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金额</w:t>
            </w:r>
            <w:r/>
          </w:p>
        </w:tc>
        <w:tc>
          <w:tcPr>
            <w:tcBorders>
              <w:top w:val="singl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Borders>
              <w:top w:val="none" w:color="000000" w:sz="4" w:space="0"/>
              <w:left w:val="singl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29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103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gridSpan w:val="7"/>
            <w:tcBorders>
              <w:top w:val="none" w:color="000000" w:sz="4" w:space="0"/>
              <w:left w:val="single" w:color="000000" w:sz="4" w:space="0"/>
              <w:bottom w:val="single" w:color="000000" w:sz="4" w:space="0"/>
              <w:right w:val="single" w:color="000000" w:sz="4" w:space="0"/>
            </w:tcBorders>
            <w:tcW w:w="6750" w:type="dxa"/>
            <w:textDirection w:val="lrTb"/>
            <w:noWrap w:val="false"/>
          </w:tcPr>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合计：（大写）</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gridSpan w:val="8"/>
            <w:tcBorders>
              <w:top w:val="none" w:color="000000" w:sz="4" w:space="0"/>
              <w:left w:val="single" w:color="000000" w:sz="4" w:space="0"/>
              <w:bottom w:val="single" w:color="000000" w:sz="4" w:space="0"/>
              <w:right w:val="single" w:color="000000" w:sz="4" w:space="0"/>
            </w:tcBorders>
            <w:tcW w:w="7529" w:type="dxa"/>
            <w:textDirection w:val="lrTb"/>
            <w:noWrap w:val="false"/>
          </w:tcPr>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实收金额：</w:t>
            </w:r>
            <w:r/>
          </w:p>
        </w:tc>
        <w:tc>
          <w:tcPr>
            <w:tcBorders>
              <w:top w:val="none" w:color="000000" w:sz="4" w:space="0"/>
              <w:left w:val="none" w:color="000000" w:sz="4" w:space="0"/>
              <w:bottom w:val="single" w:color="000000" w:sz="4" w:space="0"/>
              <w:right w:val="single" w:color="000000" w:sz="4" w:space="0"/>
            </w:tcBorders>
            <w:tcW w:w="779"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送货人签字：               </w:t>
      </w:r>
      <w:r>
        <w:rPr>
          <w:rFonts w:hint="eastAsia" w:asciiTheme="minorEastAsia" w:hAnsiTheme="minorEastAsia" w:eastAsiaTheme="minorEastAsia" w:cstheme="minorEastAsia"/>
          <w:sz w:val="24"/>
          <w:szCs w:val="24"/>
          <w:lang w:val="en-US" w:eastAsia="zh-CN"/>
        </w:rPr>
        <w:t xml:space="preserve">收货人</w:t>
      </w:r>
      <w:r>
        <w:rPr>
          <w:rFonts w:hint="eastAsia" w:asciiTheme="minorEastAsia" w:hAnsiTheme="minorEastAsia" w:eastAsiaTheme="minorEastAsia" w:cstheme="minorEastAsia"/>
          <w:sz w:val="24"/>
          <w:szCs w:val="24"/>
        </w:rPr>
        <w:t xml:space="preserve">签字：           </w:t>
      </w:r>
      <w:r>
        <w:rPr>
          <w:rFonts w:hint="eastAsia" w:asciiTheme="minorEastAsia" w:hAnsiTheme="minorEastAsia" w:eastAsiaTheme="minorEastAsia" w:cstheme="minorEastAsia"/>
          <w:sz w:val="24"/>
          <w:szCs w:val="24"/>
          <w:lang w:val="en-US" w:eastAsia="zh-CN"/>
        </w:rPr>
        <w:t xml:space="preserve">监督人</w:t>
      </w:r>
      <w:r>
        <w:rPr>
          <w:rFonts w:hint="eastAsia" w:asciiTheme="minorEastAsia" w:hAnsiTheme="minorEastAsia" w:eastAsiaTheme="minorEastAsia" w:cstheme="minorEastAsia"/>
          <w:sz w:val="24"/>
          <w:szCs w:val="24"/>
        </w:rPr>
        <w:t xml:space="preserve">签字：    </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w:t>
      </w:r>
      <w:r>
        <w:rPr>
          <w:rFonts w:hint="eastAsia" w:ascii="宋体" w:hAnsi="宋体" w:cs="宋体"/>
          <w:b/>
          <w:bCs/>
          <w:i w:val="0"/>
          <w:color w:val="auto"/>
          <w:sz w:val="24"/>
          <w:szCs w:val="24"/>
          <w:u w:val="none"/>
          <w:lang w:val="en-US" w:eastAsia="zh-CN" w:bidi="ar"/>
        </w:rPr>
        <w:t xml:space="preserve">四</w:t>
      </w:r>
      <w:r>
        <w:rPr>
          <w:rFonts w:hint="eastAsia" w:ascii="宋体" w:hAnsi="宋体" w:eastAsia="宋体" w:cs="宋体"/>
          <w:b/>
          <w:bCs/>
          <w:i w:val="0"/>
          <w:color w:val="auto"/>
          <w:sz w:val="24"/>
          <w:szCs w:val="24"/>
          <w:u w:val="none"/>
          <w:lang w:val="en-US" w:eastAsia="zh-CN" w:bidi="ar"/>
        </w:rPr>
        <w:t xml:space="preserve">、验收要求</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1、</w:t>
      </w:r>
      <w:r>
        <w:rPr>
          <w:rFonts w:hint="eastAsia" w:ascii="宋体" w:hAnsi="宋体" w:eastAsia="宋体" w:cs="宋体"/>
          <w:b w:val="0"/>
          <w:bCs w:val="0"/>
          <w:i w:val="0"/>
          <w:color w:val="auto"/>
          <w:sz w:val="24"/>
          <w:szCs w:val="24"/>
          <w:u w:val="none"/>
          <w:lang w:val="en-US" w:eastAsia="zh-CN" w:bidi="ar"/>
        </w:rPr>
        <w:t xml:space="preserve">验收工作由采购人和</w:t>
      </w:r>
      <w:r>
        <w:rPr>
          <w:rFonts w:hint="eastAsia" w:ascii="宋体" w:hAnsi="宋体" w:cs="宋体"/>
          <w:b w:val="0"/>
          <w:bCs w:val="0"/>
          <w:i w:val="0"/>
          <w:color w:val="auto"/>
          <w:sz w:val="24"/>
          <w:szCs w:val="24"/>
          <w:u w:val="none"/>
          <w:lang w:val="en-US" w:eastAsia="zh-CN" w:bidi="ar"/>
        </w:rPr>
        <w:t xml:space="preserve">投标人</w:t>
      </w:r>
      <w:r>
        <w:rPr>
          <w:rFonts w:hint="eastAsia" w:ascii="宋体" w:hAnsi="宋体" w:eastAsia="宋体" w:cs="宋体"/>
          <w:b w:val="0"/>
          <w:bCs w:val="0"/>
          <w:i w:val="0"/>
          <w:color w:val="auto"/>
          <w:sz w:val="24"/>
          <w:szCs w:val="24"/>
          <w:u w:val="none"/>
          <w:lang w:val="en-US" w:eastAsia="zh-CN" w:bidi="ar"/>
        </w:rPr>
        <w:t xml:space="preserve">共同验收。</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2</w:t>
      </w:r>
      <w:r>
        <w:rPr>
          <w:rFonts w:hint="eastAsia" w:ascii="宋体" w:hAnsi="宋体" w:eastAsia="宋体" w:cs="宋体"/>
          <w:b w:val="0"/>
          <w:bCs w:val="0"/>
          <w:i w:val="0"/>
          <w:color w:val="auto"/>
          <w:sz w:val="24"/>
          <w:szCs w:val="24"/>
          <w:u w:val="none"/>
          <w:lang w:val="en-US" w:eastAsia="zh-CN" w:bidi="ar"/>
        </w:rPr>
        <w:t xml:space="preserve">、履约验收程序：</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2.1</w:t>
      </w:r>
      <w:r>
        <w:rPr>
          <w:rFonts w:hint="eastAsia" w:ascii="宋体" w:hAnsi="宋体" w:eastAsia="宋体" w:cs="宋体"/>
          <w:b w:val="0"/>
          <w:bCs w:val="0"/>
          <w:i w:val="0"/>
          <w:color w:val="auto"/>
          <w:sz w:val="24"/>
          <w:szCs w:val="24"/>
          <w:u w:val="none"/>
          <w:lang w:val="en-US" w:eastAsia="zh-CN" w:bidi="ar"/>
        </w:rPr>
        <w:t xml:space="preserve">采购人和</w:t>
      </w:r>
      <w:r>
        <w:rPr>
          <w:rFonts w:hint="eastAsia" w:ascii="宋体" w:hAnsi="宋体" w:cs="宋体"/>
          <w:b w:val="0"/>
          <w:bCs w:val="0"/>
          <w:i w:val="0"/>
          <w:color w:val="auto"/>
          <w:sz w:val="24"/>
          <w:szCs w:val="24"/>
          <w:u w:val="none"/>
          <w:lang w:val="en-US" w:eastAsia="zh-CN" w:bidi="ar"/>
        </w:rPr>
        <w:t xml:space="preserve">投标人</w:t>
      </w:r>
      <w:r>
        <w:rPr>
          <w:rFonts w:hint="eastAsia" w:ascii="宋体" w:hAnsi="宋体" w:eastAsia="宋体" w:cs="宋体"/>
          <w:b w:val="0"/>
          <w:bCs w:val="0"/>
          <w:i w:val="0"/>
          <w:color w:val="auto"/>
          <w:sz w:val="24"/>
          <w:szCs w:val="24"/>
          <w:u w:val="none"/>
          <w:lang w:val="en-US" w:eastAsia="zh-CN" w:bidi="ar"/>
        </w:rPr>
        <w:t xml:space="preserve">双方的验收人员卸货前应对场地和验收设备做好卸货前的检查和卫生消毒等举措，并对商品的外观质量进行初步了解。</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2.2</w:t>
      </w:r>
      <w:r>
        <w:rPr>
          <w:rFonts w:hint="eastAsia" w:ascii="宋体" w:hAnsi="宋体" w:eastAsia="宋体" w:cs="宋体"/>
          <w:b w:val="0"/>
          <w:bCs w:val="0"/>
          <w:i w:val="0"/>
          <w:color w:val="auto"/>
          <w:sz w:val="24"/>
          <w:szCs w:val="24"/>
          <w:u w:val="none"/>
          <w:lang w:val="en-US" w:eastAsia="zh-CN" w:bidi="ar"/>
        </w:rPr>
        <w:t xml:space="preserve">验收人员须认真检验食品的质量要求，按索证→过磅→入库的程序完成验收。</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2.3</w:t>
      </w:r>
      <w:r>
        <w:rPr>
          <w:rFonts w:hint="eastAsia" w:ascii="宋体" w:hAnsi="宋体" w:eastAsia="宋体" w:cs="宋体"/>
          <w:b w:val="0"/>
          <w:bCs w:val="0"/>
          <w:i w:val="0"/>
          <w:color w:val="auto"/>
          <w:sz w:val="24"/>
          <w:szCs w:val="24"/>
          <w:u w:val="none"/>
          <w:lang w:val="en-US" w:eastAsia="zh-CN" w:bidi="ar"/>
        </w:rPr>
        <w:t xml:space="preserve">验收人员根据相关规定确保食品品种符合要求，如确定有所差异，应即刻通知</w:t>
      </w:r>
      <w:r>
        <w:rPr>
          <w:rFonts w:hint="eastAsia" w:ascii="宋体" w:hAnsi="宋体" w:cs="宋体"/>
          <w:b w:val="0"/>
          <w:bCs w:val="0"/>
          <w:i w:val="0"/>
          <w:color w:val="auto"/>
          <w:sz w:val="24"/>
          <w:szCs w:val="24"/>
          <w:u w:val="none"/>
          <w:lang w:val="en-US" w:eastAsia="zh-CN" w:bidi="ar"/>
        </w:rPr>
        <w:t xml:space="preserve">投标人</w:t>
      </w:r>
      <w:r>
        <w:rPr>
          <w:rFonts w:hint="eastAsia" w:ascii="宋体" w:hAnsi="宋体" w:eastAsia="宋体" w:cs="宋体"/>
          <w:b w:val="0"/>
          <w:bCs w:val="0"/>
          <w:i w:val="0"/>
          <w:color w:val="auto"/>
          <w:sz w:val="24"/>
          <w:szCs w:val="24"/>
          <w:u w:val="none"/>
          <w:lang w:val="en-US" w:eastAsia="zh-CN" w:bidi="ar"/>
        </w:rPr>
        <w:t xml:space="preserve">送货人员。如发现食品有损坏的情况，应在相关单据上记录所有损坏情况。并对货物损坏情况进行拍照并存档。对于食品验收的全部信息数据，采购人验收人员和</w:t>
      </w:r>
      <w:r>
        <w:rPr>
          <w:rFonts w:hint="eastAsia" w:ascii="宋体" w:hAnsi="宋体" w:cs="宋体"/>
          <w:b w:val="0"/>
          <w:bCs w:val="0"/>
          <w:i w:val="0"/>
          <w:color w:val="auto"/>
          <w:sz w:val="24"/>
          <w:szCs w:val="24"/>
          <w:u w:val="none"/>
          <w:lang w:val="en-US" w:eastAsia="zh-CN" w:bidi="ar"/>
        </w:rPr>
        <w:t xml:space="preserve">投标人</w:t>
      </w:r>
      <w:r>
        <w:rPr>
          <w:rFonts w:hint="eastAsia" w:ascii="宋体" w:hAnsi="宋体" w:eastAsia="宋体" w:cs="宋体"/>
          <w:b w:val="0"/>
          <w:bCs w:val="0"/>
          <w:i w:val="0"/>
          <w:color w:val="auto"/>
          <w:sz w:val="24"/>
          <w:szCs w:val="24"/>
          <w:u w:val="none"/>
          <w:lang w:val="en-US" w:eastAsia="zh-CN" w:bidi="ar"/>
        </w:rPr>
        <w:t xml:space="preserve">一起确认，并保留双方签字单据。</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2.4</w:t>
      </w:r>
      <w:r>
        <w:rPr>
          <w:rFonts w:hint="eastAsia" w:ascii="宋体" w:hAnsi="宋体" w:eastAsia="宋体" w:cs="宋体"/>
          <w:b w:val="0"/>
          <w:bCs w:val="0"/>
          <w:i w:val="0"/>
          <w:color w:val="auto"/>
          <w:sz w:val="24"/>
          <w:szCs w:val="24"/>
          <w:u w:val="none"/>
          <w:lang w:val="en-US" w:eastAsia="zh-CN" w:bidi="ar"/>
        </w:rPr>
        <w:t xml:space="preserve">验收完毕后，双方须在《食材配送清单》上签名确认，配送清单作为采购人支付货款的依据之一。如供货当天因不可抗力原因无法提供《食材配送清单》，须经采购人同意后12小时内补齐《食材配送清单》。</w:t>
      </w:r>
      <w:r/>
    </w:p>
    <w:p>
      <w:pPr>
        <w:ind w:firstLine="480"/>
        <w:jc w:val="left"/>
        <w:spacing w:line="500" w:lineRule="exact"/>
        <w:rPr>
          <w:rFonts w:hint="eastAsia" w:ascii="宋体" w:hAnsi="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3、履约验收内容：服务期内所供食材品种、数量、质量等。</w:t>
      </w:r>
      <w:r/>
    </w:p>
    <w:p>
      <w:pPr>
        <w:ind w:firstLine="480"/>
        <w:jc w:val="left"/>
        <w:spacing w:line="500" w:lineRule="exact"/>
        <w:rPr>
          <w:rFonts w:hint="eastAsia" w:ascii="宋体" w:hAnsi="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4、履约验收标准：</w:t>
      </w:r>
      <w:r/>
    </w:p>
    <w:p>
      <w:pPr>
        <w:ind w:firstLine="480"/>
        <w:jc w:val="left"/>
        <w:spacing w:line="500" w:lineRule="exact"/>
        <w:rPr>
          <w:rFonts w:hint="eastAsia" w:ascii="宋体" w:hAnsi="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4.1所供食材符合《中华人民共和国食品安全法》要求；</w:t>
      </w:r>
      <w:r/>
    </w:p>
    <w:p>
      <w:pPr>
        <w:ind w:firstLine="480"/>
        <w:jc w:val="left"/>
        <w:spacing w:line="500" w:lineRule="exact"/>
        <w:rPr>
          <w:rFonts w:hint="eastAsia" w:ascii="宋体" w:hAnsi="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4.2所供食材符合国家行业生产及经营标准，货真价实，均能提供相应批次的合格检验证明；</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cs="宋体"/>
          <w:b w:val="0"/>
          <w:bCs w:val="0"/>
          <w:i w:val="0"/>
          <w:color w:val="auto"/>
          <w:sz w:val="24"/>
          <w:szCs w:val="24"/>
          <w:u w:val="none"/>
          <w:lang w:val="en-US" w:eastAsia="zh-CN" w:bidi="ar"/>
        </w:rPr>
        <w:t xml:space="preserve">4.3投标人所供应的货品必须符合国家和宿迁市的相关安全质量标准、卫生标准等，同时符合采购人的使用要求，包括但不限于各分包所列的货品质量要求。            5、投标人在接受订单时须确认采购人对货品的使用要求，对于不符合采购人要</w:t>
      </w:r>
      <w:r>
        <w:rPr>
          <w:rFonts w:hint="eastAsia" w:ascii="宋体" w:hAnsi="宋体" w:eastAsia="宋体" w:cs="宋体"/>
          <w:b w:val="0"/>
          <w:bCs w:val="0"/>
          <w:i w:val="0"/>
          <w:color w:val="auto"/>
          <w:sz w:val="24"/>
          <w:szCs w:val="24"/>
          <w:u w:val="none"/>
          <w:lang w:val="en-US" w:eastAsia="zh-CN" w:bidi="ar"/>
        </w:rPr>
        <w:t xml:space="preserve">求的货品，采购人有权拒收或要求更换。</w:t>
      </w:r>
      <w:r/>
    </w:p>
    <w:p>
      <w:pPr>
        <w:pStyle w:val="781"/>
        <w:ind w:left="0" w:firstLine="0"/>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786"/>
        <w:jc w:val="center"/>
        <w:spacing w:before="200"/>
        <w:rPr>
          <w:rFonts w:hint="eastAsia" w:ascii="Calibri" w:hAnsi="Calibri" w:eastAsia="宋体" w:cs="Times New Roman"/>
          <w:b/>
          <w:sz w:val="44"/>
          <w:szCs w:val="44"/>
        </w:rPr>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23"/>
      <w:r/>
      <w:bookmarkEnd w:id="124"/>
      <w:r/>
      <w:bookmarkEnd w:id="125"/>
      <w:r/>
      <w:bookmarkEnd w:id="126"/>
      <w:r/>
      <w:bookmarkEnd w:id="127"/>
      <w:r/>
      <w:bookmarkStart w:id="129" w:name="_Toc513029243"/>
      <w:r/>
      <w:bookmarkEnd w:id="129"/>
      <w:r/>
      <w:bookmarkStart w:id="130" w:name="_Toc16938559"/>
      <w:r/>
      <w:bookmarkEnd w:id="130"/>
      <w:r/>
      <w:bookmarkStart w:id="131" w:name="_Toc20823315"/>
      <w:r/>
      <w:bookmarkEnd w:id="131"/>
      <w:r/>
      <w:r/>
    </w:p>
    <w:p>
      <w:pPr>
        <w:rPr>
          <w:rFonts w:hint="eastAsia" w:ascii="楷体" w:hAnsi="楷体" w:eastAsia="楷体"/>
          <w:sz w:val="24"/>
        </w:rPr>
      </w:pPr>
      <w:r/>
      <w:bookmarkStart w:id="132" w:name="_Toc19649"/>
      <w:r/>
      <w:bookmarkStart w:id="133" w:name="_Toc81575207"/>
      <w:r/>
      <w:bookmarkStart w:id="134" w:name="_Toc9003"/>
      <w:r/>
      <w:bookmarkStart w:id="135" w:name="_Toc81575170"/>
      <w:r/>
      <w:bookmarkStart w:id="136" w:name="_Toc22853"/>
      <w:r/>
      <w:r/>
    </w:p>
    <w:p>
      <w:pPr>
        <w:rPr>
          <w:rFonts w:hint="eastAsia" w:ascii="楷体" w:hAnsi="楷体" w:eastAsia="楷体"/>
          <w:b/>
          <w:sz w:val="28"/>
          <w:szCs w:val="28"/>
        </w:rPr>
      </w:pPr>
      <w:r>
        <w:rPr>
          <w:rFonts w:hint="eastAsia" w:ascii="楷体" w:hAnsi="楷体" w:eastAsia="楷体"/>
          <w:sz w:val="24"/>
        </w:rPr>
        <w:t xml:space="preserve">合同编号：</w:t>
      </w:r>
      <w:r>
        <w:rPr>
          <w:rFonts w:ascii="楷体" w:hAnsi="楷体" w:eastAsia="楷体"/>
          <w:sz w:val="24"/>
          <w:u w:val="single"/>
        </w:rPr>
        <w:t xml:space="preserve">        </w:t>
      </w:r>
      <w:r>
        <w:rPr>
          <w:rFonts w:hint="eastAsia" w:ascii="楷体" w:hAnsi="楷体" w:eastAsia="楷体"/>
          <w:sz w:val="24"/>
          <w:u w:val="single"/>
        </w:rPr>
        <w:t xml:space="preserve">   </w:t>
      </w:r>
      <w:r/>
    </w:p>
    <w:p>
      <w:pPr>
        <w:pStyle w:val="1069"/>
        <w:ind w:firstLine="480"/>
        <w:jc w:val="center"/>
        <w:spacing w:line="520" w:lineRule="exact"/>
        <w:rPr>
          <w:rFonts w:hint="eastAsia" w:ascii="楷体" w:hAnsi="楷体" w:eastAsia="楷体"/>
          <w:b/>
          <w:sz w:val="44"/>
          <w:szCs w:val="44"/>
          <w:lang w:val="en-US" w:eastAsia="zh-CN"/>
        </w:rPr>
      </w:pPr>
      <w:r>
        <w:rPr>
          <w:rFonts w:ascii="楷体" w:hAnsi="楷体" w:eastAsia="楷体"/>
          <w:b/>
          <w:sz w:val="44"/>
          <w:szCs w:val="44"/>
        </w:rPr>
        <w:t xml:space="preserve">政府</w:t>
      </w:r>
      <w:r>
        <w:rPr>
          <w:rFonts w:hint="eastAsia" w:ascii="楷体" w:hAnsi="楷体" w:eastAsia="楷体"/>
          <w:b/>
          <w:sz w:val="44"/>
          <w:szCs w:val="44"/>
          <w:lang w:val="en-US" w:eastAsia="zh-CN"/>
        </w:rPr>
        <w:t xml:space="preserve">采购合同参考范本</w:t>
      </w:r>
      <w:r/>
    </w:p>
    <w:p>
      <w:pPr>
        <w:pStyle w:val="779"/>
        <w:ind w:left="3634"/>
        <w:spacing w:before="91" w:line="222" w:lineRule="auto"/>
        <w:rPr>
          <w:rStyle w:val="796"/>
          <w:rFonts w:hint="eastAsia" w:ascii="方正仿宋_GB2312" w:hAnsi="方正仿宋_GB2312" w:eastAsia="方正仿宋_GB2312" w:cs="方正仿宋_GB2312"/>
          <w:b w:val="0"/>
          <w:bCs/>
          <w:sz w:val="24"/>
          <w:szCs w:val="24"/>
        </w:rPr>
      </w:pPr>
      <w:r>
        <w:rPr>
          <w:rStyle w:val="796"/>
          <w:rFonts w:hint="eastAsia" w:ascii="方正仿宋_GB2312" w:hAnsi="方正仿宋_GB2312" w:eastAsia="方正仿宋_GB2312" w:cs="方正仿宋_GB2312"/>
          <w:b/>
          <w:bCs/>
          <w:spacing w:val="16"/>
          <w:sz w:val="28"/>
          <w:szCs w:val="28"/>
        </w:rPr>
        <w:t xml:space="preserve">第一部分</w:t>
      </w:r>
      <w:r>
        <w:rPr>
          <w:rStyle w:val="796"/>
          <w:rFonts w:hint="eastAsia" w:ascii="方正仿宋_GB2312" w:hAnsi="方正仿宋_GB2312" w:eastAsia="方正仿宋_GB2312" w:cs="方正仿宋_GB2312"/>
          <w:b/>
          <w:bCs/>
          <w:spacing w:val="16"/>
          <w:sz w:val="28"/>
          <w:szCs w:val="28"/>
          <w:lang w:val="en-US" w:eastAsia="zh-CN"/>
        </w:rPr>
        <w:t xml:space="preserve"> </w:t>
      </w:r>
      <w:r>
        <w:rPr>
          <w:rStyle w:val="796"/>
          <w:rFonts w:hint="eastAsia" w:ascii="方正仿宋_GB2312" w:hAnsi="方正仿宋_GB2312" w:eastAsia="方正仿宋_GB2312" w:cs="方正仿宋_GB2312"/>
          <w:b/>
          <w:bCs/>
          <w:spacing w:val="16"/>
          <w:sz w:val="28"/>
          <w:szCs w:val="28"/>
        </w:rPr>
        <w:t xml:space="preserve">合同书</w:t>
      </w:r>
      <w:r/>
    </w:p>
    <w:p>
      <w:pPr>
        <w:ind w:firstLine="480"/>
        <w:keepLines w:val="0"/>
        <w:keepNext w:val="0"/>
        <w:pageBreakBefore w:val="0"/>
        <w:spacing w:line="440" w:lineRule="exact"/>
        <w:widowControl w:val="off"/>
        <w:rPr>
          <w:rFonts w:hint="eastAsia" w:ascii="Times New Roman Regular" w:hAnsi="Times New Roman Regular" w:eastAsia="宋体" w:cs="Times New Roman Regular"/>
          <w:color w:val="000000"/>
          <w:sz w:val="24"/>
          <w:highlight w:val="none"/>
          <w:lang w:val="zh-CN" w:eastAsia="zh-CN"/>
        </w:rPr>
      </w:pPr>
      <w:r>
        <w:rPr>
          <w:rFonts w:hint="eastAsia" w:ascii="Times New Roman Regular" w:hAnsi="Times New Roman Regular" w:eastAsia="宋体" w:cs="Times New Roman Regular"/>
          <w:color w:val="000000"/>
          <w:sz w:val="24"/>
          <w:highlight w:val="none"/>
          <w:lang w:val="zh-CN" w:eastAsia="zh-CN"/>
        </w:rPr>
        <w:t xml:space="preserve">采购单位(全称):  </w:t>
      </w:r>
      <w:r>
        <w:rPr>
          <w:rFonts w:hint="eastAsia" w:ascii="Times New Roman Regular" w:hAnsi="Times New Roman Regular" w:eastAsia="宋体" w:cs="Times New Roman Regular"/>
          <w:color w:val="000000"/>
          <w:sz w:val="24"/>
          <w:highlight w:val="none"/>
          <w:u w:val="single"/>
          <w:lang w:val="zh-CN" w:eastAsia="zh-CN"/>
        </w:rPr>
        <w:t xml:space="preserve">宿 迁 市 公 安 局 ( 简 称 甲 方 )   </w:t>
      </w:r>
      <w:r>
        <w:rPr>
          <w:rFonts w:hint="eastAsia" w:ascii="Times New Roman Regular" w:hAnsi="Times New Roman Regular" w:eastAsia="宋体" w:cs="Times New Roman Regular"/>
          <w:color w:val="000000"/>
          <w:sz w:val="24"/>
          <w:highlight w:val="none"/>
          <w:lang w:val="zh-CN" w:eastAsia="zh-CN"/>
        </w:rPr>
        <w:t xml:space="preserve">         </w:t>
      </w:r>
      <w:r/>
    </w:p>
    <w:p>
      <w:pPr>
        <w:ind w:firstLine="480"/>
        <w:keepLines w:val="0"/>
        <w:keepNext w:val="0"/>
        <w:pageBreakBefore w:val="0"/>
        <w:spacing w:line="440" w:lineRule="exact"/>
        <w:widowControl w:val="off"/>
        <w:rPr>
          <w:rFonts w:hint="eastAsia" w:ascii="Times New Roman Regular" w:hAnsi="Times New Roman Regular" w:eastAsia="宋体" w:cs="Times New Roman Regular"/>
          <w:color w:val="000000"/>
          <w:sz w:val="24"/>
          <w:highlight w:val="none"/>
          <w:u w:val="single"/>
          <w:lang w:val="zh-CN" w:eastAsia="zh-CN"/>
        </w:rPr>
      </w:pPr>
      <w:r>
        <w:rPr>
          <w:rFonts w:hint="eastAsia" w:ascii="Times New Roman Regular" w:hAnsi="Times New Roman Regular" w:eastAsia="宋体" w:cs="Times New Roman Regular"/>
          <w:color w:val="000000"/>
          <w:sz w:val="24"/>
          <w:highlight w:val="none"/>
          <w:lang w:val="zh-CN" w:eastAsia="zh-CN"/>
        </w:rPr>
        <w:t xml:space="preserve">中标</w:t>
      </w:r>
      <w:r>
        <w:rPr>
          <w:rFonts w:hint="eastAsia" w:ascii="Times New Roman Regular" w:hAnsi="Times New Roman Regular" w:cs="Times New Roman Regular"/>
          <w:color w:val="000000"/>
          <w:sz w:val="24"/>
          <w:highlight w:val="none"/>
          <w:lang w:val="zh-CN" w:eastAsia="zh-CN"/>
        </w:rPr>
      </w:r>
      <w:r>
        <w:rPr>
          <w:rFonts w:hint="eastAsia" w:ascii="宋体" w:hAnsi="宋体" w:cs="方正仿宋_GBK"/>
          <w:color w:val="000000"/>
          <w:sz w:val="24"/>
          <w:szCs w:val="24"/>
          <w:lang w:val="zh-CN" w:eastAsia="zh-CN"/>
        </w:rPr>
        <w:t xml:space="preserve">供应商</w:t>
      </w:r>
      <w:r/>
      <w:r>
        <w:rPr>
          <w:rFonts w:hint="eastAsia" w:ascii="Times New Roman Regular" w:hAnsi="Times New Roman Regular" w:cs="Times New Roman Regular"/>
          <w:color w:val="000000"/>
          <w:sz w:val="24"/>
          <w:highlight w:val="none"/>
          <w:lang w:val="zh-CN" w:eastAsia="zh-CN"/>
        </w:rPr>
      </w:r>
      <w:r>
        <w:rPr>
          <w:rFonts w:hint="eastAsia" w:ascii="Times New Roman Regular" w:hAnsi="Times New Roman Regular" w:eastAsia="宋体" w:cs="Times New Roman Regular"/>
          <w:color w:val="000000"/>
          <w:sz w:val="24"/>
          <w:highlight w:val="none"/>
          <w:lang w:val="zh-CN" w:eastAsia="zh-CN"/>
        </w:rPr>
        <w:t xml:space="preserve">(全称): </w:t>
      </w:r>
      <w:r>
        <w:rPr>
          <w:rFonts w:hint="eastAsia" w:ascii="Times New Roman Regular" w:hAnsi="Times New Roman Regular" w:eastAsia="宋体" w:cs="Times New Roman Regular"/>
          <w:color w:val="000000"/>
          <w:sz w:val="24"/>
          <w:highlight w:val="none"/>
          <w:u w:val="single"/>
          <w:lang w:val="zh-CN" w:eastAsia="zh-CN"/>
        </w:rPr>
        <w:t xml:space="preserve">               ( 简 称 乙 方 )      </w:t>
      </w:r>
      <w:r/>
    </w:p>
    <w:p>
      <w:pPr>
        <w:ind w:firstLine="480"/>
        <w:keepLines w:val="0"/>
        <w:keepNext w:val="0"/>
        <w:pageBreakBefore w:val="0"/>
        <w:spacing w:line="440" w:lineRule="exact"/>
        <w:widowControl w:val="off"/>
        <w:rPr>
          <w:rFonts w:hint="eastAsia" w:ascii="Times New Roman Regular" w:hAnsi="Times New Roman Regular" w:eastAsia="宋体" w:cs="Times New Roman Regular"/>
          <w:color w:val="000000"/>
          <w:sz w:val="24"/>
          <w:highlight w:val="none"/>
          <w:lang w:val="zh-CN" w:eastAsia="zh-CN"/>
        </w:rPr>
      </w:pPr>
      <w:r>
        <w:rPr>
          <w:rFonts w:hint="eastAsia" w:ascii="Times New Roman Regular" w:hAnsi="Times New Roman Regular" w:eastAsia="宋体" w:cs="Times New Roman Regular"/>
          <w:color w:val="000000"/>
          <w:sz w:val="24"/>
          <w:highlight w:val="none"/>
          <w:u w:val="single"/>
          <w:lang w:val="zh-CN" w:eastAsia="zh-CN"/>
        </w:rPr>
        <w:tab/>
      </w:r>
      <w:r>
        <w:rPr>
          <w:rFonts w:hint="eastAsia" w:ascii="Times New Roman Regular" w:hAnsi="Times New Roman Regular" w:eastAsia="宋体" w:cs="Times New Roman Regular"/>
          <w:color w:val="000000"/>
          <w:sz w:val="24"/>
          <w:highlight w:val="none"/>
          <w:u w:val="single"/>
          <w:lang w:val="zh-CN" w:eastAsia="zh-CN"/>
        </w:rPr>
        <w:t xml:space="preserve"> 年    月   日</w:t>
      </w:r>
      <w:r>
        <w:rPr>
          <w:rFonts w:hint="eastAsia" w:ascii="Times New Roman Regular" w:hAnsi="Times New Roman Regular" w:eastAsia="宋体" w:cs="Times New Roman Regular"/>
          <w:color w:val="000000"/>
          <w:sz w:val="24"/>
          <w:highlight w:val="none"/>
          <w:lang w:val="zh-CN" w:eastAsia="zh-CN"/>
        </w:rPr>
        <w:t xml:space="preserve">，  宿迁市公安局 以 </w:t>
      </w:r>
      <w:r>
        <w:rPr>
          <w:rFonts w:hint="eastAsia" w:ascii="Times New Roman Regular" w:hAnsi="Times New Roman Regular" w:eastAsia="宋体" w:cs="Times New Roman Regular"/>
          <w:color w:val="000000"/>
          <w:sz w:val="24"/>
          <w:highlight w:val="none"/>
          <w:u w:val="single"/>
          <w:lang w:val="zh-CN" w:eastAsia="zh-CN"/>
        </w:rPr>
        <w:t xml:space="preserve">     对   </w:t>
      </w:r>
      <w:r>
        <w:rPr>
          <w:rFonts w:hint="eastAsia" w:ascii="Times New Roman Regular" w:hAnsi="Times New Roman Regular" w:eastAsia="宋体" w:cs="Times New Roman Regular"/>
          <w:color w:val="000000"/>
          <w:sz w:val="24"/>
          <w:highlight w:val="none"/>
          <w:lang w:val="zh-CN" w:eastAsia="zh-CN"/>
        </w:rPr>
        <w:t xml:space="preserve">项目进行了采购。经 评审小组综合评定并最终审核通过，确定</w:t>
      </w:r>
      <w:r>
        <w:rPr>
          <w:rFonts w:hint="eastAsia" w:ascii="Times New Roman Regular" w:hAnsi="Times New Roman Regular" w:eastAsia="宋体" w:cs="Times New Roman Regular"/>
          <w:color w:val="000000"/>
          <w:sz w:val="24"/>
          <w:highlight w:val="none"/>
          <w:u w:val="single"/>
          <w:lang w:val="zh-CN" w:eastAsia="zh-CN"/>
        </w:rPr>
        <w:t xml:space="preserve">     </w:t>
      </w:r>
      <w:r>
        <w:rPr>
          <w:rFonts w:hint="eastAsia" w:ascii="Times New Roman Regular" w:hAnsi="Times New Roman Regular" w:eastAsia="宋体" w:cs="Times New Roman Regular"/>
          <w:color w:val="000000"/>
          <w:sz w:val="24"/>
          <w:highlight w:val="none"/>
          <w:lang w:val="zh-CN" w:eastAsia="zh-CN"/>
        </w:rPr>
        <w:t xml:space="preserve">为该项目中标</w:t>
      </w:r>
      <w:r>
        <w:rPr>
          <w:rFonts w:hint="eastAsia" w:ascii="宋体" w:hAnsi="宋体" w:cs="方正仿宋_GBK"/>
          <w:color w:val="000000"/>
          <w:sz w:val="24"/>
          <w:szCs w:val="24"/>
          <w:lang w:val="zh-CN" w:eastAsia="zh-CN"/>
        </w:rPr>
        <w:t xml:space="preserve">供应商</w:t>
      </w:r>
      <w:r/>
      <w:r>
        <w:rPr>
          <w:rFonts w:hint="eastAsia" w:ascii="Times New Roman Regular" w:hAnsi="Times New Roman Regular" w:eastAsia="宋体" w:cs="Times New Roman Regular"/>
          <w:color w:val="000000"/>
          <w:sz w:val="24"/>
          <w:highlight w:val="none"/>
          <w:lang w:val="zh-CN" w:eastAsia="zh-CN"/>
        </w:rPr>
      </w:r>
      <w:r>
        <w:rPr>
          <w:rFonts w:hint="eastAsia" w:ascii="Times New Roman Regular" w:hAnsi="Times New Roman Regular" w:eastAsia="宋体" w:cs="Times New Roman Regular"/>
          <w:color w:val="000000"/>
          <w:sz w:val="24"/>
          <w:highlight w:val="none"/>
          <w:lang w:val="zh-CN" w:eastAsia="zh-CN"/>
        </w:rPr>
        <w:t xml:space="preserve">。现于中标通知书发出之日起十五日内，按照采购文件确定的事项签订本合同。</w:t>
      </w:r>
      <w:r/>
    </w:p>
    <w:p>
      <w:pPr>
        <w:ind w:firstLine="480"/>
        <w:keepLines w:val="0"/>
        <w:keepNext w:val="0"/>
        <w:pageBreakBefore w:val="0"/>
        <w:spacing w:line="440" w:lineRule="exact"/>
        <w:widowControl w:val="off"/>
        <w:rPr>
          <w:rFonts w:hint="eastAsia" w:ascii="Times New Roman Regular" w:hAnsi="Times New Roman Regular" w:eastAsia="宋体" w:cs="Times New Roman Regular"/>
          <w:color w:val="000000"/>
          <w:sz w:val="24"/>
          <w:highlight w:val="none"/>
          <w:lang w:val="zh-CN" w:eastAsia="zh-CN"/>
        </w:rPr>
      </w:pPr>
      <w:r>
        <w:rPr>
          <w:rFonts w:hint="eastAsia" w:ascii="Times New Roman Regular" w:hAnsi="Times New Roman Regular" w:eastAsia="宋体" w:cs="Times New Roman Regular"/>
          <w:color w:val="000000"/>
          <w:sz w:val="24"/>
          <w:highlight w:val="none"/>
          <w:lang w:val="zh-CN" w:eastAsia="zh-CN"/>
        </w:rPr>
        <w:t xml:space="preserve">根据《中华人民共和国民法典》、《中华人民共和国政府采购法》等 相关法律法规及本项目采购文件的规定，遵循平等、自愿、公平和诚实信 用的原则， 经宿迁市公安局(以下简称：甲方)和</w:t>
      </w:r>
      <w:r>
        <w:rPr>
          <w:rFonts w:hint="eastAsia" w:ascii="Times New Roman Regular" w:hAnsi="Times New Roman Regular" w:eastAsia="宋体" w:cs="Times New Roman Regular"/>
          <w:color w:val="000000"/>
          <w:sz w:val="24"/>
          <w:highlight w:val="none"/>
          <w:u w:val="single"/>
          <w:lang w:val="zh-CN" w:eastAsia="zh-CN"/>
        </w:rPr>
        <w:t xml:space="preserve">      </w:t>
      </w:r>
      <w:r>
        <w:rPr>
          <w:rFonts w:hint="eastAsia" w:ascii="Times New Roman Regular" w:hAnsi="Times New Roman Regular" w:eastAsia="宋体" w:cs="Times New Roman Regular"/>
          <w:color w:val="000000"/>
          <w:sz w:val="24"/>
          <w:highlight w:val="none"/>
          <w:lang w:val="zh-CN" w:eastAsia="zh-CN"/>
        </w:rPr>
        <w:t xml:space="preserve"> (以下简称：乙方)协商一致，约定以下合同条款，以兹共同遵守、全面履行。</w:t>
      </w:r>
      <w:bookmarkStart w:id="137" w:name="_Toc19266"/>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合同组成部分</w:t>
      </w:r>
      <w:bookmarkEnd w:id="137"/>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所有经双方签署确认的文件(包括会议纪要、补充协议、往来信函)、 采购文件、要约文件和响应承诺文件、合同附件及成交通知书均为本合同 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1.1.1双方在合同执行过程中达成的书面补充和修正文件；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1.1.2本合同；</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1.1.3成交通知书；</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1.1.4招标文件；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1.1.5投标文件及其附件；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1.1.6标准、规范及有关技术文件。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1.1.7但如乙方在投标时作为竞争条件而在投标文件及其附件中作出 比招标文件及答疑纪要和本合同更有利于甲方的响应，则投标文件及其附 件中更有利于甲方的相关条款内容的解释顺序优于招标文件及答疑纪要和本合同，乙方须按这些响应承诺履行。</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1.1.8未经甲方书面同意，乙方不得擅自向第三方转让本合同项下任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何权利和义务。</w:t>
      </w:r>
      <w:r/>
    </w:p>
    <w:p>
      <w:pPr>
        <w:ind w:firstLine="480"/>
        <w:jc w:val="left"/>
        <w:spacing w:line="520" w:lineRule="exact"/>
        <w:rPr>
          <w:rFonts w:hint="eastAsia" w:ascii="宋体" w:hAnsi="宋体" w:eastAsia="宋体" w:cs="Times New Roman"/>
          <w:sz w:val="24"/>
          <w:szCs w:val="24"/>
          <w:lang w:val="zh-CN" w:eastAsia="zh-CN"/>
        </w:rPr>
      </w:pPr>
      <w:r/>
      <w:bookmarkStart w:id="138" w:name="_Toc25615"/>
      <w:r>
        <w:rPr>
          <w:rFonts w:hint="eastAsia" w:ascii="宋体" w:hAnsi="宋体" w:eastAsia="宋体" w:cs="Times New Roman"/>
          <w:sz w:val="24"/>
          <w:szCs w:val="24"/>
          <w:lang w:val="zh-CN" w:eastAsia="zh-CN"/>
        </w:rPr>
        <w:t xml:space="preserve">1.2标的</w:t>
      </w:r>
      <w:bookmarkEnd w:id="138"/>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1.2.1 标的名称：        ;</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1.2.1 标的内容：                  </w:t>
      </w:r>
      <w:r/>
    </w:p>
    <w:p>
      <w:pPr>
        <w:ind w:firstLine="480"/>
        <w:jc w:val="left"/>
        <w:spacing w:line="520" w:lineRule="exact"/>
        <w:rPr>
          <w:rFonts w:hint="eastAsia" w:ascii="宋体" w:hAnsi="宋体" w:eastAsia="宋体" w:cs="Times New Roman"/>
          <w:sz w:val="24"/>
          <w:szCs w:val="24"/>
          <w:lang w:val="zh-CN" w:eastAsia="zh-CN"/>
        </w:rPr>
      </w:pPr>
      <w:r/>
      <w:bookmarkStart w:id="139" w:name="_Toc32298"/>
      <w:r>
        <w:rPr>
          <w:rFonts w:hint="eastAsia" w:ascii="宋体" w:hAnsi="宋体" w:eastAsia="宋体" w:cs="Times New Roman"/>
          <w:sz w:val="24"/>
          <w:szCs w:val="24"/>
          <w:lang w:val="zh-CN" w:eastAsia="zh-CN"/>
        </w:rPr>
        <w:t xml:space="preserve">1.3价款</w:t>
      </w:r>
      <w:bookmarkEnd w:id="139"/>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本合同总价为：                        </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合同总价内容包括：                        </w:t>
      </w:r>
      <w:r/>
    </w:p>
    <w:p>
      <w:pPr>
        <w:ind w:firstLine="480"/>
        <w:jc w:val="left"/>
        <w:spacing w:line="520" w:lineRule="exact"/>
        <w:rPr>
          <w:rFonts w:hint="eastAsia" w:ascii="宋体" w:hAnsi="宋体" w:eastAsia="宋体" w:cs="Times New Roman"/>
          <w:sz w:val="24"/>
          <w:szCs w:val="24"/>
          <w:lang w:val="zh-CN" w:eastAsia="zh-CN"/>
        </w:rPr>
      </w:pPr>
      <w:r/>
      <w:bookmarkStart w:id="140" w:name="_Toc14663"/>
      <w:r>
        <w:rPr>
          <w:rFonts w:hint="eastAsia" w:ascii="宋体" w:hAnsi="宋体" w:eastAsia="宋体" w:cs="Times New Roman"/>
          <w:sz w:val="24"/>
          <w:szCs w:val="24"/>
          <w:lang w:val="zh-CN" w:eastAsia="zh-CN"/>
        </w:rPr>
        <w:t xml:space="preserve">1.4付款方式和发票开具方式</w:t>
      </w:r>
      <w:bookmarkEnd w:id="140"/>
      <w:r/>
      <w:r/>
    </w:p>
    <w:p>
      <w:pPr>
        <w:ind w:firstLine="480"/>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1.4.1付款方式：</w:t>
      </w:r>
      <w:r>
        <w:rPr>
          <w:rFonts w:hint="eastAsia" w:ascii="宋体" w:hAnsi="宋体" w:cs="方正仿宋_GBK"/>
          <w:color w:val="000000"/>
          <w:sz w:val="24"/>
          <w:szCs w:val="24"/>
          <w:u w:val="single"/>
          <w:lang w:val="en-US" w:eastAsia="zh-CN"/>
        </w:rPr>
        <w:t xml:space="preserve">      </w:t>
      </w:r>
      <w:r>
        <w:rPr>
          <w:rFonts w:hint="eastAsia" w:ascii="宋体" w:hAnsi="宋体" w:eastAsia="宋体" w:cs="方正仿宋_GBK"/>
          <w:color w:val="000000"/>
          <w:sz w:val="24"/>
          <w:szCs w:val="24"/>
          <w:lang w:val="en-US" w:eastAsia="zh-CN"/>
        </w:rPr>
        <w:t xml:space="preserve">。</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1.4.2发票开具方式：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zh-CN" w:eastAsia="zh-CN"/>
        </w:rPr>
        <w:t xml:space="preserve"> 。</w:t>
      </w:r>
      <w:r/>
    </w:p>
    <w:p>
      <w:pPr>
        <w:ind w:firstLine="480"/>
        <w:jc w:val="left"/>
        <w:spacing w:line="520" w:lineRule="exact"/>
        <w:rPr>
          <w:rFonts w:hint="eastAsia" w:ascii="宋体" w:hAnsi="宋体" w:eastAsia="宋体" w:cs="Times New Roman"/>
          <w:sz w:val="24"/>
          <w:szCs w:val="24"/>
          <w:lang w:val="zh-CN" w:eastAsia="zh-CN"/>
        </w:rPr>
      </w:pPr>
      <w:r/>
      <w:bookmarkStart w:id="141" w:name="_Toc1751"/>
      <w:r>
        <w:rPr>
          <w:rFonts w:hint="eastAsia" w:ascii="宋体" w:hAnsi="宋体" w:eastAsia="宋体" w:cs="Times New Roman"/>
          <w:sz w:val="24"/>
          <w:szCs w:val="24"/>
          <w:lang w:val="zh-CN" w:eastAsia="zh-CN"/>
        </w:rPr>
        <w:t xml:space="preserve">1.5售后服务及培训要求</w:t>
      </w:r>
      <w:bookmarkEnd w:id="141"/>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乙方应按招标文件规定和投标文件承诺向甲方提供服务。</w:t>
      </w:r>
      <w:r/>
    </w:p>
    <w:p>
      <w:pPr>
        <w:ind w:firstLine="480"/>
        <w:jc w:val="left"/>
        <w:spacing w:line="520" w:lineRule="exact"/>
        <w:rPr>
          <w:rFonts w:hint="eastAsia" w:ascii="宋体" w:hAnsi="宋体" w:eastAsia="宋体" w:cs="Times New Roman"/>
          <w:sz w:val="24"/>
          <w:szCs w:val="24"/>
          <w:lang w:val="zh-CN" w:eastAsia="zh-CN"/>
        </w:rPr>
      </w:pPr>
      <w:r/>
      <w:bookmarkStart w:id="142" w:name="_Toc4060"/>
      <w:r>
        <w:rPr>
          <w:rFonts w:hint="eastAsia" w:ascii="宋体" w:hAnsi="宋体" w:eastAsia="宋体" w:cs="Times New Roman"/>
          <w:sz w:val="24"/>
          <w:szCs w:val="24"/>
          <w:lang w:val="zh-CN" w:eastAsia="zh-CN"/>
        </w:rPr>
        <w:t xml:space="preserve">1.6履行期限、地点、质量要求和方式</w:t>
      </w:r>
      <w:bookmarkEnd w:id="142"/>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1.6.1 履行期限：                          </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1.6.2履行地点：   具体地点由甲方指定</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1.6.3质量要求</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fldChar w:fldCharType="begin"/>
      </w:r>
      <w:r>
        <w:rPr>
          <w:rFonts w:hint="eastAsia" w:ascii="宋体" w:hAnsi="宋体" w:eastAsia="宋体" w:cs="Times New Roman"/>
          <w:sz w:val="24"/>
          <w:szCs w:val="24"/>
          <w:lang w:val="zh-CN" w:eastAsia="zh-CN"/>
        </w:rPr>
        <w:instrText xml:space="preserve"> HYPERLINK "https://1.6.3.1" </w:instrText>
      </w:r>
      <w:r>
        <w:rPr>
          <w:rFonts w:hint="eastAsia" w:ascii="宋体" w:hAnsi="宋体" w:eastAsia="宋体" w:cs="Times New Roman"/>
          <w:sz w:val="24"/>
          <w:szCs w:val="24"/>
          <w:lang w:val="zh-CN" w:eastAsia="zh-CN"/>
        </w:rPr>
        <w:fldChar w:fldCharType="separate"/>
      </w:r>
      <w:r>
        <w:rPr>
          <w:rFonts w:hint="eastAsia" w:ascii="宋体" w:hAnsi="宋体" w:eastAsia="宋体" w:cs="Times New Roman"/>
          <w:sz w:val="24"/>
          <w:szCs w:val="24"/>
          <w:lang w:val="zh-CN" w:eastAsia="zh-CN"/>
        </w:rPr>
        <w:t xml:space="preserve">1.6.3.1</w:t>
      </w:r>
      <w:r>
        <w:rPr>
          <w:rFonts w:hint="eastAsia" w:ascii="宋体" w:hAnsi="宋体" w:eastAsia="宋体" w:cs="Times New Roman"/>
          <w:sz w:val="24"/>
          <w:szCs w:val="24"/>
          <w:lang w:val="zh-CN" w:eastAsia="zh-CN"/>
        </w:rPr>
        <w:fldChar w:fldCharType="end"/>
      </w:r>
      <w:r>
        <w:rPr>
          <w:rFonts w:hint="eastAsia" w:ascii="宋体" w:hAnsi="宋体" w:eastAsia="宋体" w:cs="Times New Roman"/>
          <w:sz w:val="24"/>
          <w:szCs w:val="24"/>
          <w:lang w:val="zh-CN" w:eastAsia="zh-CN"/>
        </w:rPr>
        <w:t xml:space="preserve">              </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1.6.4履行方式：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zh-CN" w:eastAsia="zh-CN"/>
        </w:rPr>
        <w:t xml:space="preserve">   </w:t>
      </w:r>
      <w:r/>
    </w:p>
    <w:p>
      <w:pPr>
        <w:ind w:firstLine="480"/>
        <w:jc w:val="left"/>
        <w:spacing w:line="520" w:lineRule="exact"/>
        <w:rPr>
          <w:rFonts w:hint="eastAsia" w:ascii="宋体" w:hAnsi="宋体" w:eastAsia="宋体" w:cs="Times New Roman"/>
          <w:sz w:val="24"/>
          <w:szCs w:val="24"/>
          <w:lang w:val="zh-CN" w:eastAsia="zh-CN"/>
        </w:rPr>
      </w:pPr>
      <w:r/>
      <w:bookmarkStart w:id="143" w:name="_Toc5213"/>
      <w:r>
        <w:rPr>
          <w:rFonts w:hint="eastAsia" w:ascii="宋体" w:hAnsi="宋体" w:eastAsia="宋体" w:cs="Times New Roman"/>
          <w:sz w:val="24"/>
          <w:szCs w:val="24"/>
          <w:lang w:val="zh-CN" w:eastAsia="zh-CN"/>
        </w:rPr>
        <w:t xml:space="preserve">1.7违约责任</w:t>
      </w:r>
      <w:bookmarkEnd w:id="143"/>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1.7.1 除不可抗力外，乙方违约赔偿责任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fldChar w:fldCharType="begin"/>
      </w:r>
      <w:r>
        <w:rPr>
          <w:rFonts w:hint="eastAsia" w:ascii="宋体" w:hAnsi="宋体" w:eastAsia="宋体" w:cs="Times New Roman"/>
          <w:sz w:val="24"/>
          <w:szCs w:val="24"/>
          <w:lang w:val="zh-CN" w:eastAsia="zh-CN"/>
        </w:rPr>
        <w:instrText xml:space="preserve"> HYPERLINK "https://1.7.1.1" </w:instrText>
      </w:r>
      <w:r>
        <w:rPr>
          <w:rFonts w:hint="eastAsia" w:ascii="宋体" w:hAnsi="宋体" w:eastAsia="宋体" w:cs="Times New Roman"/>
          <w:sz w:val="24"/>
          <w:szCs w:val="24"/>
          <w:lang w:val="zh-CN" w:eastAsia="zh-CN"/>
        </w:rPr>
        <w:fldChar w:fldCharType="separate"/>
      </w:r>
      <w:r>
        <w:rPr>
          <w:rFonts w:hint="eastAsia" w:ascii="宋体" w:hAnsi="宋体" w:eastAsia="宋体" w:cs="Times New Roman"/>
          <w:sz w:val="24"/>
          <w:szCs w:val="24"/>
          <w:lang w:val="zh-CN" w:eastAsia="zh-CN"/>
        </w:rPr>
        <w:t xml:space="preserve">1.7.1.1</w:t>
      </w:r>
      <w:r>
        <w:rPr>
          <w:rFonts w:hint="eastAsia" w:ascii="宋体" w:hAnsi="宋体" w:eastAsia="宋体" w:cs="Times New Roman"/>
          <w:sz w:val="24"/>
          <w:szCs w:val="24"/>
          <w:lang w:val="zh-CN" w:eastAsia="zh-CN"/>
        </w:rPr>
        <w:fldChar w:fldCharType="end"/>
      </w:r>
      <w:r>
        <w:rPr>
          <w:rFonts w:hint="eastAsia" w:ascii="宋体" w:hAnsi="宋体" w:eastAsia="宋体" w:cs="Times New Roman"/>
          <w:sz w:val="24"/>
          <w:szCs w:val="24"/>
          <w:lang w:val="zh-CN" w:eastAsia="zh-CN"/>
        </w:rPr>
        <w:t xml:space="preserve">服务交付延误</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乙方无正当理由下未能在本合同约定期限内交付符合约定的产品或 服务的，从逾期之日起每日按对应产品或服务总价的千分之三的数额向甲 方支付违约金，逾期三十日以上的，甲方有权单方解除合同，乙方除应向 甲方退还对应产品或服务的合同金额外，还应额外赔偿因此给甲方造成的直接经济损失。</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fldChar w:fldCharType="begin"/>
      </w:r>
      <w:r>
        <w:rPr>
          <w:rFonts w:hint="eastAsia" w:ascii="宋体" w:hAnsi="宋体" w:eastAsia="宋体" w:cs="Times New Roman"/>
          <w:sz w:val="24"/>
          <w:szCs w:val="24"/>
          <w:lang w:val="zh-CN" w:eastAsia="zh-CN"/>
        </w:rPr>
        <w:instrText xml:space="preserve"> HYPERLINK "https://1.7.1.2" </w:instrText>
      </w:r>
      <w:r>
        <w:rPr>
          <w:rFonts w:hint="eastAsia" w:ascii="宋体" w:hAnsi="宋体" w:eastAsia="宋体" w:cs="Times New Roman"/>
          <w:sz w:val="24"/>
          <w:szCs w:val="24"/>
          <w:lang w:val="zh-CN" w:eastAsia="zh-CN"/>
        </w:rPr>
        <w:fldChar w:fldCharType="separate"/>
      </w:r>
      <w:r>
        <w:rPr>
          <w:rFonts w:hint="eastAsia" w:ascii="宋体" w:hAnsi="宋体" w:eastAsia="宋体" w:cs="Times New Roman"/>
          <w:sz w:val="24"/>
          <w:szCs w:val="24"/>
          <w:lang w:val="zh-CN" w:eastAsia="zh-CN"/>
        </w:rPr>
        <w:t xml:space="preserve">1.7.1.2</w:t>
      </w:r>
      <w:r>
        <w:rPr>
          <w:rFonts w:hint="eastAsia" w:ascii="宋体" w:hAnsi="宋体" w:eastAsia="宋体" w:cs="Times New Roman"/>
          <w:sz w:val="24"/>
          <w:szCs w:val="24"/>
          <w:lang w:val="zh-CN" w:eastAsia="zh-CN"/>
        </w:rPr>
        <w:fldChar w:fldCharType="end"/>
      </w:r>
      <w:r>
        <w:rPr>
          <w:rFonts w:hint="eastAsia" w:ascii="宋体" w:hAnsi="宋体" w:eastAsia="宋体" w:cs="Times New Roman"/>
          <w:sz w:val="24"/>
          <w:szCs w:val="24"/>
          <w:lang w:val="zh-CN" w:eastAsia="zh-CN"/>
        </w:rPr>
        <w:t xml:space="preserve">服务违约责任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乙方服务期限内须严格遵守服务质量承诺及相关管理规定确保服务 质量，对于违反服务质量承诺和服务水平约定造成服务质量下降的，乙方应向甲方承担相应的违约责任。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fldChar w:fldCharType="begin"/>
      </w:r>
      <w:r>
        <w:rPr>
          <w:rFonts w:hint="eastAsia" w:ascii="宋体" w:hAnsi="宋体" w:eastAsia="宋体" w:cs="Times New Roman"/>
          <w:sz w:val="24"/>
          <w:szCs w:val="24"/>
          <w:lang w:val="zh-CN" w:eastAsia="zh-CN"/>
        </w:rPr>
        <w:instrText xml:space="preserve"> HYPERLINK "https://1.7.1.3" </w:instrText>
      </w:r>
      <w:r>
        <w:rPr>
          <w:rFonts w:hint="eastAsia" w:ascii="宋体" w:hAnsi="宋体" w:eastAsia="宋体" w:cs="Times New Roman"/>
          <w:sz w:val="24"/>
          <w:szCs w:val="24"/>
          <w:lang w:val="zh-CN" w:eastAsia="zh-CN"/>
        </w:rPr>
        <w:fldChar w:fldCharType="separate"/>
      </w:r>
      <w:r>
        <w:rPr>
          <w:rFonts w:hint="eastAsia" w:ascii="宋体" w:hAnsi="宋体" w:eastAsia="宋体" w:cs="Times New Roman"/>
          <w:sz w:val="24"/>
          <w:szCs w:val="24"/>
          <w:lang w:val="zh-CN" w:eastAsia="zh-CN"/>
        </w:rPr>
        <w:t xml:space="preserve">1.7.1.3</w:t>
      </w:r>
      <w:r>
        <w:rPr>
          <w:rFonts w:hint="eastAsia" w:ascii="宋体" w:hAnsi="宋体" w:eastAsia="宋体" w:cs="Times New Roman"/>
          <w:sz w:val="24"/>
          <w:szCs w:val="24"/>
          <w:lang w:val="zh-CN" w:eastAsia="zh-CN"/>
        </w:rPr>
        <w:fldChar w:fldCharType="end"/>
      </w:r>
      <w:r>
        <w:rPr>
          <w:rFonts w:hint="eastAsia" w:ascii="宋体" w:hAnsi="宋体" w:eastAsia="宋体" w:cs="Times New Roman"/>
          <w:sz w:val="24"/>
          <w:szCs w:val="24"/>
          <w:lang w:val="zh-CN" w:eastAsia="zh-CN"/>
        </w:rPr>
        <w:t xml:space="preserve">质量违约责任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1.7.1.3.1 过程质量不合格</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乙方需针对项目质量管理设置奖惩制度，对有关人员进行奖励或处 罚。对在项目过程中发现质量问题及时上报、解决问题过程中表现优秀的 人员给予表扬、奖励；对项目质量管理工作中失职、违章的个人，应予以处罚并提供相应的奖惩记录文件备查。</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1.7.1.3.2服务最终验收不合格</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乙方交付的产品或服务不能满足甲方书面要求，甲方有权要求乙方整 改，并由乙方承担由此产生的费用。乙方在甲方的指定期限内拒绝整改或 整改后仍不符合要求的，甲方有权解除合同，乙方除向甲方退还对应产品或服务的合同金额外，还应额外赔偿因此给甲方造成的直接经济损失。</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fldChar w:fldCharType="begin"/>
      </w:r>
      <w:r>
        <w:rPr>
          <w:rFonts w:hint="eastAsia" w:ascii="宋体" w:hAnsi="宋体" w:eastAsia="宋体" w:cs="Times New Roman"/>
          <w:sz w:val="24"/>
          <w:szCs w:val="24"/>
          <w:lang w:val="zh-CN" w:eastAsia="zh-CN"/>
        </w:rPr>
        <w:instrText xml:space="preserve"> HYPERLINK "https://1.7.1.4" </w:instrText>
      </w:r>
      <w:r>
        <w:rPr>
          <w:rFonts w:hint="eastAsia" w:ascii="宋体" w:hAnsi="宋体" w:eastAsia="宋体" w:cs="Times New Roman"/>
          <w:sz w:val="24"/>
          <w:szCs w:val="24"/>
          <w:lang w:val="zh-CN" w:eastAsia="zh-CN"/>
        </w:rPr>
        <w:fldChar w:fldCharType="separate"/>
      </w:r>
      <w:r>
        <w:rPr>
          <w:rFonts w:hint="eastAsia" w:ascii="宋体" w:hAnsi="宋体" w:eastAsia="宋体" w:cs="Times New Roman"/>
          <w:sz w:val="24"/>
          <w:szCs w:val="24"/>
          <w:lang w:val="zh-CN" w:eastAsia="zh-CN"/>
        </w:rPr>
        <w:t xml:space="preserve">1.7.1.4</w:t>
      </w:r>
      <w:r>
        <w:rPr>
          <w:rFonts w:hint="eastAsia" w:ascii="宋体" w:hAnsi="宋体" w:eastAsia="宋体" w:cs="Times New Roman"/>
          <w:sz w:val="24"/>
          <w:szCs w:val="24"/>
          <w:lang w:val="zh-CN" w:eastAsia="zh-CN"/>
        </w:rPr>
        <w:fldChar w:fldCharType="end"/>
      </w:r>
      <w:r>
        <w:rPr>
          <w:rFonts w:hint="eastAsia" w:ascii="宋体" w:hAnsi="宋体" w:eastAsia="宋体" w:cs="Times New Roman"/>
          <w:sz w:val="24"/>
          <w:szCs w:val="24"/>
          <w:lang w:val="zh-CN" w:eastAsia="zh-CN"/>
        </w:rPr>
        <w:t xml:space="preserve">其他违约责任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(1)乙方在本合同中的声明或保证在被证实存在虚假或未兑现，严重影响其履约能力；</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(2)乙方出现本合同约定的导致合同终止情形的；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(3)乙方被依法吊销营业执照、责令停业、清算或破产；</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(4)乙方未按时完成本合同项下工作，逾期超过30日的；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(5)乙方发生累计两次或以上违约行为；</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(6)乙方履行义务不符合约定，经甲方提出后合理期限内仍未改正；</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(7)未经甲方书面同意，乙方将本合同项下其应履行的权利或义务部分或全部转让，或将本合同项下的服务分包的；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(8)乙方将本合同项下的服务转包的；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(9)第三方指控并经有权机关认定甲方使用/接受乙方提供的产品/服务侵犯了该方的知识产权或其他权利，造成甲方损失的。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乙方违反以上约定，应当按合同总价的5%向甲方支付违约金，且赔偿甲方因此遭受的直接经济损失。</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1.7.2 除不可抗力外，甲方违约赔偿责任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甲方未按照本合同约定，及时足额向乙方支付相应的合同金额，则乙 方有权向甲方发出书面催告，如甲方在收到书面催告通知后的三十日内仍 未能支付的，则甲方除应支付应付未付的合同金额外，还应自收到书面催 告后的第【三十一】日起每日按照应付未付金额千分之三数额向乙方支付违约金。但因财政支付管理流程导致的支付延期除外。</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付款时间为甲方向财政部门提出支付申请的时间，而非款项实际到达乙方账户的时间。如因政府财政支付流程导致的支付延期，甲方不承担责任，也不能作为乙方延迟履行或不履行合同义务的抗辩理由。</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甲方支付的违约金及赔偿金总额不超过本合同金额的8%。</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1.7.3如果出现政府采购监督管理部门在处理投诉事项期间，书面通 知甲方暂停采购活动的情形，或者询问或质疑事项可能影响中标结果的，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导致甲方中止履行合同的情形，均不视为甲方违约。</w:t>
      </w:r>
      <w:r/>
    </w:p>
    <w:p>
      <w:pPr>
        <w:ind w:firstLine="480"/>
        <w:jc w:val="left"/>
        <w:spacing w:line="520" w:lineRule="exact"/>
        <w:rPr>
          <w:rFonts w:hint="eastAsia" w:ascii="宋体" w:hAnsi="宋体" w:eastAsia="宋体" w:cs="Times New Roman"/>
          <w:sz w:val="24"/>
          <w:szCs w:val="24"/>
          <w:lang w:val="zh-CN" w:eastAsia="zh-CN"/>
        </w:rPr>
      </w:pPr>
      <w:r/>
      <w:bookmarkStart w:id="144" w:name="_Toc2586"/>
      <w:r>
        <w:rPr>
          <w:rFonts w:hint="eastAsia" w:ascii="宋体" w:hAnsi="宋体" w:eastAsia="宋体" w:cs="Times New Roman"/>
          <w:sz w:val="24"/>
          <w:szCs w:val="24"/>
          <w:lang w:val="zh-CN" w:eastAsia="zh-CN"/>
        </w:rPr>
        <w:t xml:space="preserve">1.8合同争议的解决</w:t>
      </w:r>
      <w:bookmarkEnd w:id="144"/>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本合同履行过程中发生的任何争议，双方当事人均可通过和解或者调 解解决；不愿和解、调解或者和解、调解不成的，可以选择下列第 1 种</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方式(即1.8.1)解决：</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1.8.1 将争议提交  宿 迁  仲裁委员会依申请仲裁时其现行有效的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仲裁规则裁决；</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1.8.2 向  甲方所在地 人民法院起诉。</w:t>
      </w:r>
      <w:r/>
    </w:p>
    <w:p>
      <w:pPr>
        <w:ind w:firstLine="480"/>
        <w:jc w:val="left"/>
        <w:spacing w:line="520" w:lineRule="exact"/>
        <w:rPr>
          <w:rFonts w:hint="eastAsia" w:ascii="宋体" w:hAnsi="宋体" w:eastAsia="宋体" w:cs="Times New Roman"/>
          <w:sz w:val="24"/>
          <w:szCs w:val="24"/>
          <w:lang w:val="zh-CN" w:eastAsia="zh-CN"/>
        </w:rPr>
      </w:pPr>
      <w:r/>
      <w:bookmarkStart w:id="145" w:name="_Toc14674"/>
      <w:r>
        <w:rPr>
          <w:rFonts w:hint="eastAsia" w:ascii="宋体" w:hAnsi="宋体" w:eastAsia="宋体" w:cs="Times New Roman"/>
          <w:sz w:val="24"/>
          <w:szCs w:val="24"/>
          <w:lang w:val="zh-CN" w:eastAsia="zh-CN"/>
        </w:rPr>
        <w:t xml:space="preserve">1.9合同生效</w:t>
      </w:r>
      <w:bookmarkEnd w:id="145"/>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本合同自双方当事人盖章或者签字时生效。</w:t>
      </w:r>
      <w:r/>
    </w:p>
    <w:p>
      <w:pPr>
        <w:ind w:firstLine="480"/>
        <w:jc w:val="left"/>
        <w:spacing w:line="520" w:lineRule="exact"/>
        <w:rPr>
          <w:rFonts w:hint="eastAsia" w:ascii="宋体" w:hAnsi="宋体" w:eastAsia="宋体" w:cs="Times New Roman"/>
          <w:sz w:val="24"/>
          <w:szCs w:val="24"/>
          <w:lang w:val="zh-CN" w:eastAsia="zh-CN"/>
        </w:rPr>
      </w:pPr>
      <w:r/>
      <w:bookmarkStart w:id="146" w:name="_Toc27602"/>
      <w:r>
        <w:rPr>
          <w:rFonts w:hint="eastAsia" w:ascii="宋体" w:hAnsi="宋体" w:eastAsia="宋体" w:cs="Times New Roman"/>
          <w:sz w:val="24"/>
          <w:szCs w:val="24"/>
          <w:lang w:val="zh-CN" w:eastAsia="zh-CN"/>
        </w:rPr>
        <w:t xml:space="preserve">2.0项目实施要求</w:t>
      </w:r>
      <w:bookmarkEnd w:id="146"/>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详见采购文件。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2.0.11本合同一切未尽事宜，按合同法有关规定执行，无相关规定的，</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由甲乙双方协商解决。</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第二部分合同一般条款</w:t>
      </w:r>
      <w:r/>
    </w:p>
    <w:p>
      <w:pPr>
        <w:ind w:firstLine="480"/>
        <w:jc w:val="left"/>
        <w:spacing w:line="520" w:lineRule="exact"/>
        <w:rPr>
          <w:rFonts w:hint="eastAsia" w:ascii="宋体" w:hAnsi="宋体" w:eastAsia="宋体" w:cs="Times New Roman"/>
          <w:sz w:val="24"/>
          <w:szCs w:val="24"/>
          <w:lang w:val="zh-CN" w:eastAsia="zh-CN"/>
        </w:rPr>
      </w:pPr>
      <w:r/>
      <w:bookmarkStart w:id="147" w:name="_Toc32652"/>
      <w:r>
        <w:rPr>
          <w:rFonts w:hint="eastAsia" w:ascii="宋体" w:hAnsi="宋体" w:eastAsia="宋体" w:cs="Times New Roman"/>
          <w:sz w:val="24"/>
          <w:szCs w:val="24"/>
          <w:lang w:val="zh-CN" w:eastAsia="zh-CN"/>
        </w:rPr>
        <w:t xml:space="preserve">2.1 定义</w:t>
      </w:r>
      <w:bookmarkEnd w:id="147"/>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本合同中的下列词语应按以下内容进行解释：</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2.1.1 “合同”系指采购人和中标</w:t>
      </w:r>
      <w:r>
        <w:rPr>
          <w:rFonts w:hint="eastAsia" w:ascii="宋体" w:hAnsi="宋体" w:cs="Times New Roman"/>
          <w:sz w:val="24"/>
          <w:szCs w:val="24"/>
          <w:lang w:val="zh-CN" w:eastAsia="zh-CN"/>
        </w:rPr>
      </w:r>
      <w:r>
        <w:rPr>
          <w:rFonts w:hint="eastAsia" w:ascii="宋体" w:hAnsi="宋体" w:cs="方正仿宋_GBK"/>
          <w:color w:val="000000"/>
          <w:sz w:val="24"/>
          <w:szCs w:val="24"/>
          <w:lang w:val="zh-CN" w:eastAsia="zh-CN"/>
        </w:rPr>
        <w:t xml:space="preserve">供应商</w:t>
      </w:r>
      <w:r/>
      <w:r>
        <w:rPr>
          <w:rFonts w:hint="eastAsia" w:ascii="宋体" w:hAnsi="宋体" w:cs="Times New Roman"/>
          <w:sz w:val="24"/>
          <w:szCs w:val="24"/>
          <w:lang w:val="zh-CN" w:eastAsia="zh-CN"/>
        </w:rPr>
      </w:r>
      <w:r>
        <w:rPr>
          <w:rFonts w:hint="eastAsia" w:ascii="宋体" w:hAnsi="宋体" w:eastAsia="宋体" w:cs="Times New Roman"/>
          <w:sz w:val="24"/>
          <w:szCs w:val="24"/>
          <w:lang w:val="zh-CN" w:eastAsia="zh-CN"/>
        </w:rPr>
        <w:t xml:space="preserve">签订的载明双方当事人所达成的协议，并包括所有的附件、附录和构成合同的其他文件。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2.1.2  “合同价”系指根据合同约定，中标</w:t>
      </w:r>
      <w:r>
        <w:rPr>
          <w:rFonts w:hint="eastAsia" w:ascii="宋体" w:hAnsi="宋体" w:cs="Times New Roman"/>
          <w:sz w:val="24"/>
          <w:szCs w:val="24"/>
          <w:lang w:val="zh-CN" w:eastAsia="zh-CN"/>
        </w:rPr>
      </w:r>
      <w:r>
        <w:rPr>
          <w:rFonts w:hint="eastAsia" w:ascii="宋体" w:hAnsi="宋体" w:cs="方正仿宋_GBK"/>
          <w:color w:val="000000"/>
          <w:sz w:val="24"/>
          <w:szCs w:val="24"/>
          <w:lang w:val="zh-CN" w:eastAsia="zh-CN"/>
        </w:rPr>
        <w:t xml:space="preserve">供应商</w:t>
      </w:r>
      <w:r/>
      <w:r>
        <w:rPr>
          <w:rFonts w:hint="eastAsia" w:ascii="宋体" w:hAnsi="宋体" w:cs="Times New Roman"/>
          <w:sz w:val="24"/>
          <w:szCs w:val="24"/>
          <w:lang w:val="zh-CN" w:eastAsia="zh-CN"/>
        </w:rPr>
      </w:r>
      <w:r>
        <w:rPr>
          <w:rFonts w:hint="eastAsia" w:ascii="宋体" w:hAnsi="宋体" w:eastAsia="宋体" w:cs="Times New Roman"/>
          <w:sz w:val="24"/>
          <w:szCs w:val="24"/>
          <w:lang w:val="zh-CN" w:eastAsia="zh-CN"/>
        </w:rPr>
        <w:t xml:space="preserve">在完全履行合同义务后，采购人应支付给中标</w:t>
      </w:r>
      <w:r>
        <w:rPr>
          <w:rFonts w:hint="eastAsia" w:ascii="宋体" w:hAnsi="宋体" w:cs="Times New Roman"/>
          <w:sz w:val="24"/>
          <w:szCs w:val="24"/>
          <w:lang w:val="zh-CN" w:eastAsia="zh-CN"/>
        </w:rPr>
      </w:r>
      <w:r>
        <w:rPr>
          <w:rFonts w:hint="eastAsia" w:ascii="宋体" w:hAnsi="宋体" w:cs="方正仿宋_GBK"/>
          <w:color w:val="000000"/>
          <w:sz w:val="24"/>
          <w:szCs w:val="24"/>
          <w:lang w:val="zh-CN" w:eastAsia="zh-CN"/>
        </w:rPr>
        <w:t xml:space="preserve">供应商</w:t>
      </w:r>
      <w:r/>
      <w:r>
        <w:rPr>
          <w:rFonts w:hint="eastAsia" w:ascii="宋体" w:hAnsi="宋体" w:cs="Times New Roman"/>
          <w:sz w:val="24"/>
          <w:szCs w:val="24"/>
          <w:lang w:val="zh-CN" w:eastAsia="zh-CN"/>
        </w:rPr>
      </w:r>
      <w:r>
        <w:rPr>
          <w:rFonts w:hint="eastAsia" w:ascii="宋体" w:hAnsi="宋体" w:eastAsia="宋体" w:cs="Times New Roman"/>
          <w:sz w:val="24"/>
          <w:szCs w:val="24"/>
          <w:lang w:val="zh-CN" w:eastAsia="zh-CN"/>
        </w:rPr>
        <w:t xml:space="preserve">的价格。</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2.1.3  “服务”系指中标</w:t>
      </w:r>
      <w:r>
        <w:rPr>
          <w:rFonts w:hint="eastAsia" w:ascii="宋体" w:hAnsi="宋体" w:cs="Times New Roman"/>
          <w:sz w:val="24"/>
          <w:szCs w:val="24"/>
          <w:lang w:val="zh-CN" w:eastAsia="zh-CN"/>
        </w:rPr>
      </w:r>
      <w:r>
        <w:rPr>
          <w:rFonts w:hint="eastAsia" w:ascii="宋体" w:hAnsi="宋体" w:cs="方正仿宋_GBK"/>
          <w:color w:val="000000"/>
          <w:sz w:val="24"/>
          <w:szCs w:val="24"/>
          <w:lang w:val="zh-CN" w:eastAsia="zh-CN"/>
        </w:rPr>
        <w:t xml:space="preserve">供应商</w:t>
      </w:r>
      <w:r/>
      <w:r>
        <w:rPr>
          <w:rFonts w:hint="eastAsia" w:ascii="宋体" w:hAnsi="宋体" w:cs="Times New Roman"/>
          <w:sz w:val="24"/>
          <w:szCs w:val="24"/>
          <w:lang w:val="zh-CN" w:eastAsia="zh-CN"/>
        </w:rPr>
      </w:r>
      <w:r>
        <w:rPr>
          <w:rFonts w:hint="eastAsia" w:ascii="宋体" w:hAnsi="宋体" w:eastAsia="宋体" w:cs="Times New Roman"/>
          <w:sz w:val="24"/>
          <w:szCs w:val="24"/>
          <w:lang w:val="zh-CN" w:eastAsia="zh-CN"/>
        </w:rPr>
        <w:t xml:space="preserve">根据合同约定应向采购人履行的除货 物和工程以外的其他政府采购对象，包括采购人自身需要的服务和向社会公众提供的公共服务。</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2.1.4  “甲方”系指与中标</w:t>
      </w:r>
      <w:r>
        <w:rPr>
          <w:rFonts w:hint="eastAsia" w:ascii="宋体" w:hAnsi="宋体" w:cs="方正仿宋_GBK"/>
          <w:color w:val="000000"/>
          <w:sz w:val="24"/>
          <w:szCs w:val="24"/>
          <w:lang w:val="zh-CN" w:eastAsia="zh-CN"/>
        </w:rPr>
        <w:t xml:space="preserve">供应商</w:t>
      </w:r>
      <w:r/>
      <w:r>
        <w:rPr>
          <w:rFonts w:hint="eastAsia" w:ascii="宋体" w:hAnsi="宋体" w:eastAsia="宋体" w:cs="Times New Roman"/>
          <w:sz w:val="24"/>
          <w:szCs w:val="24"/>
          <w:lang w:val="zh-CN" w:eastAsia="zh-CN"/>
        </w:rPr>
      </w:r>
      <w:r>
        <w:rPr>
          <w:rFonts w:hint="eastAsia" w:ascii="宋体" w:hAnsi="宋体" w:eastAsia="宋体" w:cs="Times New Roman"/>
          <w:sz w:val="24"/>
          <w:szCs w:val="24"/>
          <w:lang w:val="zh-CN" w:eastAsia="zh-CN"/>
        </w:rPr>
        <w:t xml:space="preserve">签署合同的采购人；采购人委托采 购代理机构代表其与乙方签订合同的，采购人的授权委托书作为合同附件。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2.1.5 “乙方”系指根据合同约定提供服务的中标</w:t>
      </w:r>
      <w:r>
        <w:rPr>
          <w:rFonts w:hint="eastAsia" w:ascii="宋体" w:hAnsi="宋体" w:cs="方正仿宋_GBK"/>
          <w:color w:val="000000"/>
          <w:sz w:val="24"/>
          <w:szCs w:val="24"/>
          <w:lang w:val="zh-CN" w:eastAsia="zh-CN"/>
        </w:rPr>
        <w:t xml:space="preserve">供应商</w:t>
      </w:r>
      <w:r/>
      <w:r>
        <w:rPr>
          <w:rFonts w:hint="eastAsia" w:ascii="宋体" w:hAnsi="宋体" w:eastAsia="宋体" w:cs="Times New Roman"/>
          <w:sz w:val="24"/>
          <w:szCs w:val="24"/>
          <w:lang w:val="zh-CN" w:eastAsia="zh-CN"/>
        </w:rPr>
      </w:r>
      <w:r>
        <w:rPr>
          <w:rFonts w:hint="eastAsia" w:ascii="宋体" w:hAnsi="宋体" w:eastAsia="宋体" w:cs="Times New Roman"/>
          <w:sz w:val="24"/>
          <w:szCs w:val="24"/>
          <w:lang w:val="zh-CN" w:eastAsia="zh-CN"/>
        </w:rPr>
        <w:t xml:space="preserve">；两个以上的自然人、法人或者其他组织组成一个联合体，以一个</w:t>
      </w:r>
      <w:r>
        <w:rPr>
          <w:rFonts w:hint="eastAsia" w:ascii="宋体" w:hAnsi="宋体" w:cs="Times New Roman"/>
          <w:sz w:val="24"/>
          <w:szCs w:val="24"/>
          <w:lang w:val="zh-CN" w:eastAsia="zh-CN"/>
        </w:rPr>
        <w:t xml:space="preserve">投标人</w:t>
      </w:r>
      <w:r>
        <w:rPr>
          <w:rFonts w:hint="eastAsia" w:ascii="宋体" w:hAnsi="宋体" w:eastAsia="宋体" w:cs="Times New Roman"/>
          <w:sz w:val="24"/>
          <w:szCs w:val="24"/>
          <w:lang w:val="zh-CN" w:eastAsia="zh-CN"/>
        </w:rPr>
        <w:t xml:space="preserve">的身份共同 参加政府采购的，联合体各方均应为乙方或者与乙方相同地位的合同当事人，并就合同约定的事项对甲方承担连带责任。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2.1.6  “现场”系指合同约定提供服务的地点。</w:t>
      </w:r>
      <w:r/>
    </w:p>
    <w:p>
      <w:pPr>
        <w:ind w:firstLine="480"/>
        <w:jc w:val="left"/>
        <w:spacing w:line="520" w:lineRule="exact"/>
        <w:rPr>
          <w:rFonts w:hint="eastAsia" w:ascii="宋体" w:hAnsi="宋体" w:eastAsia="宋体" w:cs="Times New Roman"/>
          <w:sz w:val="24"/>
          <w:szCs w:val="24"/>
          <w:lang w:val="zh-CN" w:eastAsia="zh-CN"/>
        </w:rPr>
      </w:pPr>
      <w:r/>
      <w:bookmarkStart w:id="148" w:name="_Toc16287"/>
      <w:r>
        <w:rPr>
          <w:rFonts w:hint="eastAsia" w:ascii="宋体" w:hAnsi="宋体" w:eastAsia="宋体" w:cs="Times New Roman"/>
          <w:sz w:val="24"/>
          <w:szCs w:val="24"/>
          <w:lang w:val="zh-CN" w:eastAsia="zh-CN"/>
        </w:rPr>
        <w:t xml:space="preserve">2.2技术规范</w:t>
      </w:r>
      <w:bookmarkEnd w:id="148"/>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服务所应遵守的技术规范应与采购文件规定的技术规范和技术规范 附件(如果有的话)及其技术规范偏差表(如果被甲方接受的话)相一致；如 果采购文件中没有技术规范的相应说明，那么应以国家有关部门最新颁布</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的相应标准和规范为准。</w:t>
      </w:r>
      <w:r/>
    </w:p>
    <w:p>
      <w:pPr>
        <w:ind w:firstLine="480"/>
        <w:jc w:val="left"/>
        <w:spacing w:line="520" w:lineRule="exact"/>
        <w:rPr>
          <w:rFonts w:hint="eastAsia" w:ascii="宋体" w:hAnsi="宋体" w:eastAsia="宋体" w:cs="Times New Roman"/>
          <w:sz w:val="24"/>
          <w:szCs w:val="24"/>
          <w:lang w:val="zh-CN" w:eastAsia="zh-CN"/>
        </w:rPr>
      </w:pPr>
      <w:r/>
      <w:bookmarkStart w:id="149" w:name="_Toc22228"/>
      <w:r>
        <w:rPr>
          <w:rFonts w:hint="eastAsia" w:ascii="宋体" w:hAnsi="宋体" w:eastAsia="宋体" w:cs="Times New Roman"/>
          <w:sz w:val="24"/>
          <w:szCs w:val="24"/>
          <w:lang w:val="zh-CN" w:eastAsia="zh-CN"/>
        </w:rPr>
        <w:t xml:space="preserve">2.3知识产权</w:t>
      </w:r>
      <w:bookmarkEnd w:id="149"/>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2.3.1 乙方应保证其提供的服务不受任何第三方提出的侵犯其著作 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2.3.2合同涉及技术成果的归属的，详见招标文件采购需求；涉及收益的分成办法的，由甲乙双方协商决定。</w:t>
      </w:r>
      <w:r/>
    </w:p>
    <w:p>
      <w:pPr>
        <w:ind w:firstLine="480"/>
        <w:jc w:val="left"/>
        <w:spacing w:line="520" w:lineRule="exact"/>
        <w:rPr>
          <w:rFonts w:hint="eastAsia" w:ascii="宋体" w:hAnsi="宋体" w:eastAsia="宋体" w:cs="Times New Roman"/>
          <w:sz w:val="24"/>
          <w:szCs w:val="24"/>
          <w:lang w:val="zh-CN" w:eastAsia="zh-CN"/>
        </w:rPr>
      </w:pPr>
      <w:r/>
      <w:bookmarkStart w:id="150" w:name="_Toc28505"/>
      <w:r>
        <w:rPr>
          <w:rFonts w:hint="eastAsia" w:ascii="宋体" w:hAnsi="宋体" w:eastAsia="宋体" w:cs="Times New Roman"/>
          <w:sz w:val="24"/>
          <w:szCs w:val="24"/>
          <w:lang w:val="zh-CN" w:eastAsia="zh-CN"/>
        </w:rPr>
        <w:t xml:space="preserve">2.4履约检查和问题反馈</w:t>
      </w:r>
      <w:bookmarkEnd w:id="150"/>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2.4.1 甲方有权在其认为必要时，对乙方是否能够按照合同约定提供 服务进行履约检查，以确保乙方所提供的服务能够依约满足甲方之项目需求，但不得因履约检查妨碍乙方的正常工作，乙方应予积极配合；</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2.4.2合同履行期间，甲方有权将履行过程中出现的问题反馈给乙方，双方当事人应以书面形式约定需要完善和改进的内容。</w:t>
      </w:r>
      <w:r/>
    </w:p>
    <w:p>
      <w:pPr>
        <w:ind w:firstLine="480"/>
        <w:jc w:val="left"/>
        <w:spacing w:line="520" w:lineRule="exact"/>
        <w:rPr>
          <w:rFonts w:hint="eastAsia" w:ascii="宋体" w:hAnsi="宋体" w:eastAsia="宋体" w:cs="Times New Roman"/>
          <w:sz w:val="24"/>
          <w:szCs w:val="24"/>
          <w:lang w:val="zh-CN" w:eastAsia="zh-CN"/>
        </w:rPr>
      </w:pPr>
      <w:r/>
      <w:bookmarkStart w:id="151" w:name="_Toc7693"/>
      <w:r>
        <w:rPr>
          <w:rFonts w:hint="eastAsia" w:ascii="宋体" w:hAnsi="宋体" w:eastAsia="宋体" w:cs="Times New Roman"/>
          <w:sz w:val="24"/>
          <w:szCs w:val="24"/>
          <w:lang w:val="zh-CN" w:eastAsia="zh-CN"/>
        </w:rPr>
        <w:t xml:space="preserve">2.5技术资料和保密义务</w:t>
      </w:r>
      <w:bookmarkEnd w:id="151"/>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2.5.1 乙方有权依据合同约定和项目需要，向甲方了解有关情况，调阅有关资料等，甲方应予积极配合；</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2.5.2 乙方有义务妥善保管和保护由甲方提供的前款信息和资料等；</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2.5.3除非依照法律规定或者对方当事人的书面同意，任何一方均应</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保证不向任何第三方提供或披露有关合同的或者履行合同过程中知悉的 对方当事人任何未公开的信息和资料，包括但不限于技术情报、技术资料、 商业秘密和商业信息等，并采取一切合理和必要措施和方式防止任何第三方接触到对方当事人的上述保密信息和资料。</w:t>
      </w:r>
      <w:r/>
    </w:p>
    <w:p>
      <w:pPr>
        <w:ind w:firstLine="480"/>
        <w:jc w:val="left"/>
        <w:spacing w:line="520" w:lineRule="exact"/>
        <w:rPr>
          <w:rFonts w:hint="eastAsia" w:ascii="宋体" w:hAnsi="宋体" w:eastAsia="宋体" w:cs="Times New Roman"/>
          <w:sz w:val="24"/>
          <w:szCs w:val="24"/>
          <w:lang w:val="zh-CN" w:eastAsia="zh-CN"/>
        </w:rPr>
      </w:pPr>
      <w:r/>
      <w:bookmarkStart w:id="152" w:name="_Toc12572"/>
      <w:r>
        <w:rPr>
          <w:rFonts w:hint="eastAsia" w:ascii="宋体" w:hAnsi="宋体" w:eastAsia="宋体" w:cs="Times New Roman"/>
          <w:sz w:val="24"/>
          <w:szCs w:val="24"/>
          <w:lang w:val="zh-CN" w:eastAsia="zh-CN"/>
        </w:rPr>
        <w:t xml:space="preserve">2.6质量保证</w:t>
      </w:r>
      <w:bookmarkEnd w:id="152"/>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2.6.1 乙方应建立和完善履行合同的内部质量保证体系，并提供相关内部规章制度给甲方，以便甲方进行监督检查；</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2.6.2 乙方应保证履行合同的人员数量和素质、软件和硬件设备的配 置、场地、环境和设施等满足全面履行合同的要求，并应接受甲方的监督检查；</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2.6.3乙方提供的服务有国家标准的应符合国家标准。无国家标准的 应符合行业标准或企业标准，并满足采购文件要求，实现响应文件承诺条款。</w:t>
      </w:r>
      <w:r/>
    </w:p>
    <w:p>
      <w:pPr>
        <w:ind w:firstLine="480"/>
        <w:jc w:val="left"/>
        <w:spacing w:line="520" w:lineRule="exact"/>
        <w:rPr>
          <w:rFonts w:hint="eastAsia" w:ascii="宋体" w:hAnsi="宋体" w:eastAsia="宋体" w:cs="Times New Roman"/>
          <w:sz w:val="24"/>
          <w:szCs w:val="24"/>
          <w:lang w:val="zh-CN" w:eastAsia="zh-CN"/>
        </w:rPr>
      </w:pPr>
      <w:r/>
      <w:bookmarkStart w:id="153" w:name="_Toc17050"/>
      <w:r>
        <w:rPr>
          <w:rFonts w:hint="eastAsia" w:ascii="宋体" w:hAnsi="宋体" w:eastAsia="宋体" w:cs="Times New Roman"/>
          <w:sz w:val="24"/>
          <w:szCs w:val="24"/>
          <w:lang w:val="zh-CN" w:eastAsia="zh-CN"/>
        </w:rPr>
        <w:t xml:space="preserve">2.7延迟履行</w:t>
      </w:r>
      <w:bookmarkEnd w:id="153"/>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在合同履行过程中，如果乙方遇到不能按时提供服务的情况，应及时 以书面形式将不能按时提供服务的理由、预期延误时间通知甲方；甲方收 到乙方通知后，认为其理由正当的，可以书面形式酌情同意乙方可以延长履行的具体时间。</w:t>
      </w:r>
      <w:r/>
    </w:p>
    <w:p>
      <w:pPr>
        <w:ind w:firstLine="480"/>
        <w:jc w:val="left"/>
        <w:spacing w:line="520" w:lineRule="exact"/>
        <w:rPr>
          <w:rFonts w:hint="eastAsia" w:ascii="宋体" w:hAnsi="宋体" w:eastAsia="宋体" w:cs="Times New Roman"/>
          <w:sz w:val="24"/>
          <w:szCs w:val="24"/>
          <w:lang w:val="zh-CN" w:eastAsia="zh-CN"/>
        </w:rPr>
      </w:pPr>
      <w:r/>
      <w:bookmarkStart w:id="154" w:name="_Toc30095"/>
      <w:r>
        <w:rPr>
          <w:rFonts w:hint="eastAsia" w:ascii="宋体" w:hAnsi="宋体" w:eastAsia="宋体" w:cs="Times New Roman"/>
          <w:sz w:val="24"/>
          <w:szCs w:val="24"/>
          <w:lang w:val="zh-CN" w:eastAsia="zh-CN"/>
        </w:rPr>
        <w:t xml:space="preserve">2.8合同变更</w:t>
      </w:r>
      <w:bookmarkEnd w:id="154"/>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2.8.1 双方当事人协商一致，可以签订书面补充合同的形式变更合 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2.8.2 合同继续履行将损害国家利益和社会公共利益的，双方当事人 应当以书面形式变更合同。有过错的一方应当承担赔偿责任，双方当事人都有过错的，各自承担相应的责任。</w:t>
      </w:r>
      <w:r/>
    </w:p>
    <w:p>
      <w:pPr>
        <w:ind w:firstLine="480"/>
        <w:jc w:val="left"/>
        <w:spacing w:line="520" w:lineRule="exact"/>
        <w:rPr>
          <w:rFonts w:hint="eastAsia" w:ascii="宋体" w:hAnsi="宋体" w:eastAsia="宋体" w:cs="Times New Roman"/>
          <w:sz w:val="24"/>
          <w:szCs w:val="24"/>
          <w:lang w:val="zh-CN" w:eastAsia="zh-CN"/>
        </w:rPr>
      </w:pPr>
      <w:r/>
      <w:bookmarkStart w:id="155" w:name="_Toc4116"/>
      <w:r>
        <w:rPr>
          <w:rFonts w:hint="eastAsia" w:ascii="宋体" w:hAnsi="宋体" w:eastAsia="宋体" w:cs="Times New Roman"/>
          <w:sz w:val="24"/>
          <w:szCs w:val="24"/>
          <w:lang w:val="zh-CN" w:eastAsia="zh-CN"/>
        </w:rPr>
        <w:t xml:space="preserve">2.9合同转让和分包</w:t>
      </w:r>
      <w:bookmarkEnd w:id="155"/>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合同的权利义务依法不得转让，但经甲方同意，乙方可以依法采取分包方式履行合同，即：依法可以将合同项下的部分非主体、非关键性工作 分包给他人完成，接受分包的人应当具备相应的资格条件，并不得再次分 包，且乙方应就分包项目向甲方负责，并与分包</w:t>
      </w:r>
      <w:r>
        <w:rPr>
          <w:rFonts w:hint="eastAsia" w:ascii="宋体" w:hAnsi="宋体" w:cs="Times New Roman"/>
          <w:sz w:val="24"/>
          <w:szCs w:val="24"/>
          <w:lang w:val="zh-CN" w:eastAsia="zh-CN"/>
        </w:rPr>
        <w:t xml:space="preserve">投标人</w:t>
      </w:r>
      <w:r>
        <w:rPr>
          <w:rFonts w:hint="eastAsia" w:ascii="宋体" w:hAnsi="宋体" w:eastAsia="宋体" w:cs="Times New Roman"/>
          <w:sz w:val="24"/>
          <w:szCs w:val="24"/>
          <w:lang w:val="zh-CN" w:eastAsia="zh-CN"/>
        </w:rPr>
        <w:t xml:space="preserve">就分包项目向甲方承担连带责任。</w:t>
      </w:r>
      <w:r/>
    </w:p>
    <w:p>
      <w:pPr>
        <w:ind w:firstLine="480"/>
        <w:jc w:val="left"/>
        <w:spacing w:line="520" w:lineRule="exact"/>
        <w:rPr>
          <w:rFonts w:hint="eastAsia" w:ascii="宋体" w:hAnsi="宋体" w:eastAsia="宋体" w:cs="Times New Roman"/>
          <w:sz w:val="24"/>
          <w:szCs w:val="24"/>
          <w:lang w:val="zh-CN" w:eastAsia="zh-CN"/>
        </w:rPr>
      </w:pPr>
      <w:r/>
      <w:bookmarkStart w:id="156" w:name="_Toc10570"/>
      <w:r>
        <w:rPr>
          <w:rFonts w:hint="eastAsia" w:ascii="宋体" w:hAnsi="宋体" w:eastAsia="宋体" w:cs="Times New Roman"/>
          <w:sz w:val="24"/>
          <w:szCs w:val="24"/>
          <w:lang w:val="zh-CN" w:eastAsia="zh-CN"/>
        </w:rPr>
        <w:t xml:space="preserve">2.10不可抗力</w:t>
      </w:r>
      <w:bookmarkEnd w:id="156"/>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2.10.1 不可抗力指任何一方无法预见、控制、且经合理努力仍无法避 免或克服的、导致其无法履行合同项下的义务的情形，包括但不限于： 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2.10.2不可抗力事件的认定和评估</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受到不可抗力事件影响的一方应在不可抗力事件发生后七日内书面 通知另一方，详细描述不可抗力的发生情况、必要的证明文件和可能导致的后果，并及时采取措施减少损失范围。甲方组织双方协商，评估和认定不可抗力。</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2.10.3不可抗力事件的处理</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 应协商决定继续履行本合同的条件或者终止本合同。如果自不可抗力发生 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宋体" w:hAnsi="宋体" w:eastAsia="宋体" w:cs="Times New Roman"/>
          <w:sz w:val="24"/>
          <w:szCs w:val="24"/>
          <w:lang w:val="zh-CN" w:eastAsia="zh-CN"/>
        </w:rPr>
      </w:pPr>
      <w:r/>
      <w:bookmarkStart w:id="157" w:name="_Toc23178"/>
      <w:r>
        <w:rPr>
          <w:rFonts w:hint="eastAsia" w:ascii="宋体" w:hAnsi="宋体" w:eastAsia="宋体" w:cs="Times New Roman"/>
          <w:sz w:val="24"/>
          <w:szCs w:val="24"/>
          <w:lang w:val="zh-CN" w:eastAsia="zh-CN"/>
        </w:rPr>
        <w:t xml:space="preserve">2.11 税费</w:t>
      </w:r>
      <w:bookmarkEnd w:id="157"/>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与合同有关的一切税费，均按照中华人民共和国法律的相关规定缴纳。</w:t>
      </w:r>
      <w:r/>
    </w:p>
    <w:p>
      <w:pPr>
        <w:ind w:firstLine="480"/>
        <w:jc w:val="left"/>
        <w:spacing w:line="520" w:lineRule="exact"/>
        <w:rPr>
          <w:rFonts w:hint="eastAsia" w:ascii="宋体" w:hAnsi="宋体" w:eastAsia="宋体" w:cs="Times New Roman"/>
          <w:sz w:val="24"/>
          <w:szCs w:val="24"/>
          <w:lang w:val="zh-CN" w:eastAsia="zh-CN"/>
        </w:rPr>
      </w:pPr>
      <w:r/>
      <w:bookmarkStart w:id="158" w:name="_Toc27280"/>
      <w:r>
        <w:rPr>
          <w:rFonts w:hint="eastAsia" w:ascii="宋体" w:hAnsi="宋体" w:eastAsia="宋体" w:cs="Times New Roman"/>
          <w:sz w:val="24"/>
          <w:szCs w:val="24"/>
          <w:lang w:val="zh-CN" w:eastAsia="zh-CN"/>
        </w:rPr>
        <w:t xml:space="preserve">2.12乙方破产</w:t>
      </w:r>
      <w:bookmarkEnd w:id="158"/>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如果乙方破产导致合同无法履行时，甲方可以书面形式通知乙方终止 合同且不给予乙方任何补偿和赔偿，但合同的终止不损害或不影响甲方已 经采取或将要采取的任何要求乙方支付违约金、赔偿损失等的行动或补救措施的权利。</w:t>
      </w:r>
      <w:r/>
    </w:p>
    <w:p>
      <w:pPr>
        <w:ind w:firstLine="480"/>
        <w:jc w:val="left"/>
        <w:spacing w:line="520" w:lineRule="exact"/>
        <w:rPr>
          <w:rFonts w:hint="eastAsia" w:ascii="宋体" w:hAnsi="宋体" w:eastAsia="宋体" w:cs="Times New Roman"/>
          <w:sz w:val="24"/>
          <w:szCs w:val="24"/>
          <w:lang w:val="zh-CN" w:eastAsia="zh-CN"/>
        </w:rPr>
      </w:pPr>
      <w:r/>
      <w:bookmarkStart w:id="159" w:name="_Toc16352"/>
      <w:r>
        <w:rPr>
          <w:rFonts w:hint="eastAsia" w:ascii="宋体" w:hAnsi="宋体" w:eastAsia="宋体" w:cs="Times New Roman"/>
          <w:sz w:val="24"/>
          <w:szCs w:val="24"/>
          <w:lang w:val="zh-CN" w:eastAsia="zh-CN"/>
        </w:rPr>
        <w:t xml:space="preserve">2.13合同中止、终止</w:t>
      </w:r>
      <w:bookmarkEnd w:id="159"/>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2.13.1双方当事人不得擅自中止或者终止合同；</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宋体" w:hAnsi="宋体" w:eastAsia="宋体" w:cs="Times New Roman"/>
          <w:sz w:val="24"/>
          <w:szCs w:val="24"/>
          <w:lang w:val="zh-CN" w:eastAsia="zh-CN"/>
        </w:rPr>
      </w:pPr>
      <w:r/>
      <w:bookmarkStart w:id="160" w:name="_Toc7607"/>
      <w:r>
        <w:rPr>
          <w:rFonts w:hint="eastAsia" w:ascii="宋体" w:hAnsi="宋体" w:eastAsia="宋体" w:cs="Times New Roman"/>
          <w:sz w:val="24"/>
          <w:szCs w:val="24"/>
          <w:lang w:val="zh-CN" w:eastAsia="zh-CN"/>
        </w:rPr>
        <w:t xml:space="preserve">2.14检验和验收</w:t>
      </w:r>
      <w:bookmarkEnd w:id="160"/>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2.14.1 乙方应保证其提供的服务均为按国家规定的合格正规服务。</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2.14.2乙方应保证所提供服务涉及到的知识产权是合法取得，并享有 完整的知识产权，不会因为甲方的使用而被责令停止使用、追偿或要求赔偿损失，如出现上述情况的，乙方应承担一切经济和法律责任。</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2.14.3验收标准：符合根据中华人民共和国政府颁布的相关国家标准 和行业标准的规定；符合招标文件、乙方的投标文件、双方签订的合同文件及其附件。</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2.14.4合同期满或者履行完毕后，甲方有</w:t>
      </w:r>
      <w:r>
        <w:rPr>
          <w:rFonts w:hint="eastAsia" w:ascii="宋体" w:hAnsi="宋体" w:eastAsia="宋体" w:cs="Times New Roman"/>
          <w:sz w:val="24"/>
          <w:szCs w:val="24"/>
          <w:lang w:val="zh-CN" w:eastAsia="zh-CN"/>
        </w:rPr>
        <w:t xml:space="preserve">权组织(包括依法邀请国家 认可的质量检测机构参加)对乙方履约的验收，即：按照合同约定的标准， 组织对乙方履约情况的验收，并出具验收书；向社会公众提供的公共服务  项目，验收时应当邀请服务对象参与并出具意见，验收结果应当向社会公  告；本项目经甲方每次验收合格的，由甲方出具验收合格证明，作为付款  凭证。甲方所有验收意见将以书面形式作出并加盖甲方公章，因此除非甲 方书面明示通过验收，否则任何其他行为(包括但不限于甲方对单个、多 个模块或整个系统接收、发布、上线、使用、测试、付款等行为)均不代表甲方已验收合格。</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2.14.5本项目任一项验收不合格的，乙方应在甲方限定的期限内完成整改，因整改而导致的费用和损失由乙方自行承担，若因此导致项目逾期 交付的，乙方应承担逾期违约责任。乙方未按甲方要求进行整改或经两次 整改仍不合格的，视为乙方违约，甲方有权解除本合同，给甲方造成损失的，乙方应赔偿一切直接、间接损失。</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2.14.6双方如对验收结果存在分歧的，双方同意将系统交由法定资质检测机构进行检测，费用由乙方予以承担。</w:t>
      </w:r>
      <w:r/>
    </w:p>
    <w:p>
      <w:pPr>
        <w:ind w:firstLine="480"/>
        <w:jc w:val="left"/>
        <w:spacing w:line="520" w:lineRule="exact"/>
        <w:rPr>
          <w:rFonts w:hint="eastAsia" w:ascii="宋体" w:hAnsi="宋体" w:eastAsia="宋体" w:cs="Times New Roman"/>
          <w:sz w:val="24"/>
          <w:szCs w:val="24"/>
          <w:lang w:val="zh-CN" w:eastAsia="zh-CN"/>
        </w:rPr>
      </w:pPr>
      <w:r/>
      <w:bookmarkStart w:id="161" w:name="_Toc24843"/>
      <w:r>
        <w:rPr>
          <w:rFonts w:hint="eastAsia" w:ascii="宋体" w:hAnsi="宋体" w:eastAsia="宋体" w:cs="Times New Roman"/>
          <w:sz w:val="24"/>
          <w:szCs w:val="24"/>
          <w:lang w:val="zh-CN" w:eastAsia="zh-CN"/>
        </w:rPr>
        <w:t xml:space="preserve">2.15通知和送达</w:t>
      </w:r>
      <w:bookmarkEnd w:id="161"/>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2.15.1任何一方因履行合同而以合同尾部所列明的方式发出的所有 通知、文件、材料，均视为已向对方当事人送达；任何一方变更上述送达 方式或者地址的，应于 5 个工作日内书面通知对方当事人，在对方当事人收到有关变更通知之前，变更前的约定送达方式或者地址仍视为有效。</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2.15.2以当面交付方式送达的，交付之时视为送达；以电子邮件方式 送达的，发出电子邮件之时视为送达；以传真方式送达的，发出传真之时 视为送达；以邮寄方式送达的，邮件挂号寄出或者交邮之日之次日视为送达。</w:t>
      </w:r>
      <w:r/>
    </w:p>
    <w:p>
      <w:pPr>
        <w:ind w:firstLine="480"/>
        <w:jc w:val="left"/>
        <w:spacing w:line="520" w:lineRule="exact"/>
        <w:rPr>
          <w:rFonts w:hint="eastAsia" w:ascii="宋体" w:hAnsi="宋体" w:eastAsia="宋体" w:cs="Times New Roman"/>
          <w:sz w:val="24"/>
          <w:szCs w:val="24"/>
          <w:lang w:val="zh-CN" w:eastAsia="zh-CN"/>
        </w:rPr>
      </w:pPr>
      <w:r/>
      <w:bookmarkStart w:id="162" w:name="_Toc24053"/>
      <w:r>
        <w:rPr>
          <w:rFonts w:hint="eastAsia" w:ascii="宋体" w:hAnsi="宋体" w:eastAsia="宋体" w:cs="Times New Roman"/>
          <w:sz w:val="24"/>
          <w:szCs w:val="24"/>
          <w:lang w:val="zh-CN" w:eastAsia="zh-CN"/>
        </w:rPr>
        <w:t xml:space="preserve">2.16合同使用的文字和适用的法律</w:t>
      </w:r>
      <w:bookmarkEnd w:id="162"/>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2.16.1 合同使用汉语书就、变更和解释；</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2.16.2合同适用中华人民共和国法律。</w:t>
      </w:r>
      <w:r/>
    </w:p>
    <w:p>
      <w:pPr>
        <w:ind w:firstLine="480"/>
        <w:keepLines w:val="0"/>
        <w:keepNext w:val="0"/>
        <w:pageBreakBefore w:val="0"/>
        <w:spacing w:line="440" w:lineRule="exact"/>
        <w:widowControl w:val="off"/>
        <w:rPr>
          <w:rFonts w:hint="eastAsia" w:ascii="Times New Roman Regular" w:hAnsi="Times New Roman Regular" w:eastAsia="宋体" w:cs="Times New Roman Regular"/>
          <w:color w:val="000000"/>
          <w:sz w:val="24"/>
          <w:highlight w:val="none"/>
          <w:lang w:val="zh-CN" w:eastAsia="zh-CN"/>
        </w:rPr>
      </w:pPr>
      <w:r/>
      <w:bookmarkStart w:id="163" w:name="_Toc14902"/>
      <w:r>
        <w:rPr>
          <w:rFonts w:hint="eastAsia" w:ascii="Times New Roman Regular" w:hAnsi="Times New Roman Regular" w:eastAsia="宋体" w:cs="Times New Roman Regular"/>
          <w:color w:val="000000"/>
          <w:sz w:val="24"/>
          <w:highlight w:val="none"/>
          <w:lang w:val="zh-CN" w:eastAsia="zh-CN"/>
        </w:rPr>
        <w:t xml:space="preserve">2.17履约保证金</w:t>
      </w:r>
      <w:bookmarkEnd w:id="163"/>
      <w:r/>
      <w:r/>
    </w:p>
    <w:p>
      <w:pPr>
        <w:ind w:firstLine="480"/>
        <w:jc w:val="left"/>
        <w:spacing w:line="520" w:lineRule="exact"/>
        <w:rPr>
          <w:rFonts w:hint="eastAsia" w:ascii="宋体" w:hAnsi="宋体"/>
          <w:sz w:val="24"/>
          <w:szCs w:val="24"/>
          <w:lang w:val="zh-CN"/>
        </w:rPr>
      </w:pPr>
      <w:r/>
      <w:bookmarkStart w:id="164" w:name="_Toc30057"/>
      <w:r>
        <w:rPr>
          <w:rFonts w:hint="eastAsia" w:ascii="宋体" w:hAnsi="宋体"/>
          <w:sz w:val="24"/>
          <w:szCs w:val="24"/>
          <w:lang w:val="zh-CN"/>
        </w:rPr>
        <w:t xml:space="preserve">本项目收取履约保证金。履约保证金应在采购合同签订前提交，履约保证金的金额：按采购合同总价的5%计取</w:t>
      </w:r>
      <w:r>
        <w:rPr>
          <w:rFonts w:hint="eastAsia" w:ascii="宋体" w:hAnsi="宋体"/>
          <w:bCs/>
          <w:sz w:val="24"/>
          <w:lang w:val="zh-CN"/>
        </w:rPr>
        <w:t xml:space="preserve">(使用江苏政府采购电子履约保函(保险)代</w:t>
      </w:r>
      <w:r>
        <w:rPr>
          <w:rFonts w:hint="eastAsia" w:ascii="宋体" w:hAnsi="宋体"/>
          <w:bCs/>
          <w:sz w:val="24"/>
        </w:rPr>
        <w:t xml:space="preserve">缴纳</w:t>
      </w:r>
      <w:r>
        <w:rPr>
          <w:rFonts w:hint="eastAsia" w:ascii="宋体" w:hAnsi="宋体"/>
          <w:bCs/>
          <w:sz w:val="24"/>
          <w:lang w:val="zh-CN"/>
        </w:rPr>
        <w:t xml:space="preserve">履约保证金，按采购合同价的3%)</w:t>
      </w:r>
      <w:r>
        <w:rPr>
          <w:rFonts w:hint="eastAsia" w:ascii="宋体" w:hAnsi="宋体"/>
          <w:sz w:val="24"/>
          <w:szCs w:val="24"/>
          <w:lang w:val="zh-CN"/>
        </w:rPr>
        <w:t xml:space="preserve">。除银行电汇、网上银行、数字人民币外，投标人还可选用银行保函、担保公司的保证担保或保险公司的保证保险等多种形式向采购人缴纳；</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履约保证金退还的条件：按以下第 </w:t>
      </w:r>
      <w:r>
        <w:rPr>
          <w:rFonts w:hint="eastAsia" w:ascii="宋体" w:hAnsi="宋体"/>
          <w:sz w:val="24"/>
          <w:szCs w:val="24"/>
          <w:lang w:val="en-US" w:eastAsia="zh-CN"/>
        </w:rPr>
        <w:t xml:space="preserve">b</w:t>
      </w:r>
      <w:r>
        <w:rPr>
          <w:rFonts w:hint="eastAsia" w:ascii="宋体" w:hAnsi="宋体"/>
          <w:sz w:val="24"/>
          <w:szCs w:val="24"/>
          <w:lang w:val="zh-CN"/>
        </w:rPr>
        <w:t xml:space="preserve">种方式实行：</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a、货物类项目，项目验收合格，出具验收报告及履约保证金收据申请退付；</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b、服务类项目，项目履约期满评价合格，出具履约评价报告及履约保证金收据申请退付；</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c、工程类项目，项目完工验收合格，出具完工证明及履约保证金收据申请退付；</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履约保证金退还时间：采购单位收到投标人退付申请后5个工作日内退还；</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jc w:val="left"/>
        <w:spacing w:line="520" w:lineRule="exact"/>
        <w:rPr>
          <w:rFonts w:hint="eastAsia" w:ascii="宋体" w:hAnsi="宋体"/>
          <w:sz w:val="24"/>
          <w:szCs w:val="24"/>
          <w:lang w:val="zh-CN"/>
        </w:rPr>
      </w:pPr>
      <w:r>
        <w:rPr>
          <w:rFonts w:hint="eastAsia" w:ascii="宋体" w:hAnsi="宋体"/>
          <w:sz w:val="24"/>
          <w:szCs w:val="24"/>
          <w:lang w:val="zh-CN"/>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0"/>
        <w:keepLines w:val="0"/>
        <w:keepNext w:val="0"/>
        <w:pageBreakBefore w:val="0"/>
        <w:spacing w:line="440" w:lineRule="exact"/>
        <w:widowControl w:val="off"/>
        <w:rPr>
          <w:rFonts w:hint="eastAsia" w:ascii="Times New Roman Regular" w:hAnsi="Times New Roman Regular" w:eastAsia="宋体" w:cs="Times New Roman Regular"/>
          <w:color w:val="000000"/>
          <w:sz w:val="24"/>
          <w:highlight w:val="none"/>
          <w:lang w:val="zh-CN" w:eastAsia="zh-CN"/>
        </w:rPr>
      </w:pPr>
      <w:r>
        <w:rPr>
          <w:rFonts w:hint="eastAsia" w:ascii="Times New Roman Regular" w:hAnsi="Times New Roman Regular" w:eastAsia="宋体" w:cs="Times New Roman Regular"/>
          <w:color w:val="000000"/>
          <w:sz w:val="24"/>
          <w:highlight w:val="none"/>
          <w:lang w:val="zh-CN" w:eastAsia="zh-CN"/>
        </w:rPr>
        <w:t xml:space="preserve">2.18保密条款</w:t>
      </w:r>
      <w:bookmarkEnd w:id="164"/>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甲乙双方对在本合同签订、履行过程中知悉的对方资料和信息，除另 一方做出相</w:t>
      </w:r>
      <w:r>
        <w:rPr>
          <w:rFonts w:hint="eastAsia" w:ascii="宋体" w:hAnsi="宋体" w:cs="Times New Roman"/>
          <w:sz w:val="24"/>
          <w:szCs w:val="24"/>
          <w:lang w:val="en-US" w:eastAsia="zh-CN"/>
        </w:rPr>
        <w:t xml:space="preserve">应</w:t>
      </w:r>
      <w:r>
        <w:rPr>
          <w:rFonts w:hint="eastAsia" w:ascii="宋体" w:hAnsi="宋体" w:eastAsia="宋体" w:cs="Times New Roman"/>
          <w:sz w:val="24"/>
          <w:szCs w:val="24"/>
          <w:lang w:val="zh-CN" w:eastAsia="zh-CN"/>
        </w:rPr>
        <w:t xml:space="preserve">的书面说明外，未经另一方书面同意不得向任何第三方披 露。任何一方因违反保密义务而给另一方造成损失的，应承担相应的赔偿 责任。如乙方违反保密义务，甲方有权视情节轻重，解除本合同。无论本 合同是否变更、解除或终止，合同的保密条款不受其限制而继续有效，双 方都应继续承担保密条款约定的保密义务。双方承担保密义务的期限为永久。</w:t>
      </w:r>
      <w:r/>
    </w:p>
    <w:p>
      <w:pPr>
        <w:ind w:firstLine="480"/>
        <w:jc w:val="left"/>
        <w:spacing w:line="520" w:lineRule="exact"/>
        <w:rPr>
          <w:rFonts w:hint="eastAsia" w:ascii="宋体" w:hAnsi="宋体" w:eastAsia="宋体" w:cs="Times New Roman"/>
          <w:sz w:val="24"/>
          <w:szCs w:val="24"/>
          <w:lang w:val="zh-CN" w:eastAsia="zh-CN"/>
        </w:rPr>
      </w:pPr>
      <w:r/>
      <w:bookmarkStart w:id="165" w:name="_Toc14618"/>
      <w:r>
        <w:rPr>
          <w:rFonts w:hint="eastAsia" w:ascii="宋体" w:hAnsi="宋体" w:eastAsia="宋体" w:cs="Times New Roman"/>
          <w:sz w:val="24"/>
          <w:szCs w:val="24"/>
          <w:lang w:val="zh-CN" w:eastAsia="zh-CN"/>
        </w:rPr>
        <w:t xml:space="preserve">2.19合同份数</w:t>
      </w:r>
      <w:bookmarkEnd w:id="165"/>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本合同一式</w:t>
      </w:r>
      <w:r>
        <w:rPr>
          <w:rFonts w:hint="eastAsia" w:ascii="宋体" w:hAnsi="宋体" w:eastAsia="宋体" w:cs="Times New Roman"/>
          <w:sz w:val="24"/>
          <w:szCs w:val="24"/>
          <w:lang w:val="en-US" w:eastAsia="zh-CN"/>
        </w:rPr>
        <w:t xml:space="preserve">四</w:t>
      </w:r>
      <w:r>
        <w:rPr>
          <w:rFonts w:hint="eastAsia" w:ascii="宋体" w:hAnsi="宋体" w:eastAsia="宋体" w:cs="Times New Roman"/>
          <w:sz w:val="24"/>
          <w:szCs w:val="24"/>
          <w:lang w:val="zh-CN" w:eastAsia="zh-CN"/>
        </w:rPr>
        <w:t xml:space="preserve">份，以中文书写，甲方、乙方各执二份每份均具有同等法律效力。</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  甲方：                        乙方： </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  地址：                        地址： </w:t>
      </w:r>
      <w:r/>
    </w:p>
    <w:p>
      <w:pPr>
        <w:ind w:firstLine="48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  法定代表人或授权代表：        法定代表人或授权代表：</w:t>
      </w:r>
      <w:r/>
    </w:p>
    <w:p>
      <w:pPr>
        <w:ind w:firstLine="720"/>
        <w:jc w:val="left"/>
        <w:spacing w:line="520" w:lineRule="exac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联系电话：                    联系电话：          </w:t>
      </w:r>
      <w:r/>
    </w:p>
    <w:p>
      <w:pPr>
        <w:ind w:firstLine="480"/>
        <w:jc w:val="left"/>
        <w:spacing w:line="5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r>
      <w:r/>
    </w:p>
    <w:p>
      <w:pPr>
        <w:jc w:val="center"/>
        <w:keepLines/>
        <w:keepNext/>
        <w:pageBreakBefore/>
        <w:rPr>
          <w:b/>
          <w:sz w:val="44"/>
          <w:szCs w:val="44"/>
        </w:rPr>
        <w:outlineLvl w:val="0"/>
      </w:pPr>
      <w:r/>
      <w:bookmarkStart w:id="166" w:name="_Toc15897"/>
      <w:r>
        <w:rPr>
          <w:rFonts w:hint="eastAsia"/>
          <w:b/>
          <w:sz w:val="44"/>
          <w:szCs w:val="44"/>
        </w:rPr>
        <w:t xml:space="preserve">第六章  投标文件格式</w:t>
      </w:r>
      <w:bookmarkEnd w:id="132"/>
      <w:r/>
      <w:bookmarkEnd w:id="133"/>
      <w:r/>
      <w:bookmarkEnd w:id="134"/>
      <w:r/>
      <w:bookmarkEnd w:id="135"/>
      <w:r/>
      <w:bookmarkEnd w:id="136"/>
      <w:r/>
      <w:bookmarkEnd w:id="166"/>
      <w:r/>
      <w:r/>
    </w:p>
    <w:p>
      <w:r/>
      <w:bookmarkStart w:id="167" w:name="EB819316f773b24a75aef829f9b72900c0"/>
      <w:r/>
      <w:r/>
    </w:p>
    <w:p>
      <w:pPr>
        <w:rPr>
          <w:rFonts w:ascii="Times New Roman" w:hAnsi="Times New Roman"/>
          <w:b/>
          <w:sz w:val="72"/>
        </w:rPr>
      </w:pPr>
      <w:r/>
      <w:bookmarkStart w:id="168"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（盖CA电子公章）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bookmarkEnd w:id="168"/>
      <w:r/>
      <w:r/>
    </w:p>
    <w:p>
      <w:pPr>
        <w:pStyle w:val="1072"/>
        <w:rPr>
          <w:rFonts w:ascii="宋体" w:hAnsi="宋体" w:eastAsia="宋体" w:cs="宋体"/>
        </w:rPr>
      </w:pPr>
      <w:r>
        <w:rPr>
          <w:rFonts w:ascii="宋体" w:hAnsi="宋体" w:eastAsia="宋体" w:cs="宋体"/>
        </w:rPr>
      </w:r>
      <w:r/>
    </w:p>
    <w:p>
      <w:pPr>
        <w:pStyle w:val="1072"/>
        <w:rPr>
          <w:rFonts w:ascii="宋体" w:hAnsi="宋体" w:eastAsia="宋体" w:cs="宋体"/>
        </w:rPr>
      </w:pPr>
      <w:r>
        <w:rPr>
          <w:rFonts w:ascii="宋体" w:hAnsi="宋体" w:eastAsia="宋体" w:cs="宋体"/>
        </w:rPr>
      </w:r>
      <w:r/>
    </w:p>
    <w:p>
      <w:pPr>
        <w:pStyle w:val="1072"/>
        <w:rPr>
          <w:rFonts w:ascii="宋体" w:hAnsi="宋体" w:eastAsia="宋体" w:cs="宋体"/>
        </w:rPr>
      </w:pPr>
      <w:r>
        <w:rPr>
          <w:rFonts w:ascii="宋体" w:hAnsi="宋体" w:eastAsia="宋体" w:cs="宋体"/>
        </w:rPr>
      </w:r>
      <w:r/>
    </w:p>
    <w:p>
      <w:pPr>
        <w:pStyle w:val="1072"/>
        <w:rPr>
          <w:rFonts w:ascii="宋体" w:hAnsi="宋体" w:eastAsia="宋体" w:cs="宋体"/>
        </w:rPr>
      </w:pPr>
      <w:r>
        <w:rPr>
          <w:rFonts w:ascii="宋体" w:hAnsi="宋体" w:eastAsia="宋体" w:cs="宋体"/>
        </w:rPr>
      </w:r>
      <w:r/>
    </w:p>
    <w:p>
      <w:pPr>
        <w:pStyle w:val="1072"/>
        <w:rPr>
          <w:rFonts w:ascii="宋体" w:hAnsi="宋体" w:eastAsia="宋体" w:cs="宋体"/>
        </w:rPr>
      </w:pPr>
      <w:r>
        <w:rPr>
          <w:rFonts w:ascii="宋体" w:hAnsi="宋体" w:eastAsia="宋体" w:cs="宋体"/>
        </w:rPr>
      </w:r>
      <w:bookmarkEnd w:id="167"/>
      <w:r/>
    </w:p>
    <w:p>
      <w:pPr>
        <w:pStyle w:val="1072"/>
        <w:rPr>
          <w:rFonts w:ascii="宋体" w:hAnsi="宋体" w:eastAsia="宋体" w:cs="宋体"/>
        </w:rPr>
      </w:pPr>
      <w:r>
        <w:rPr>
          <w:rFonts w:ascii="宋体" w:hAnsi="宋体" w:eastAsia="宋体" w:cs="宋体"/>
        </w:rPr>
      </w:r>
      <w:r/>
    </w:p>
    <w:p>
      <w:pPr>
        <w:pStyle w:val="1072"/>
        <w:rPr>
          <w:rFonts w:ascii="宋体" w:hAnsi="宋体" w:eastAsia="宋体" w:cs="宋体"/>
        </w:rPr>
      </w:pPr>
      <w:r>
        <w:rPr>
          <w:rFonts w:ascii="宋体" w:hAnsi="宋体" w:eastAsia="宋体" w:cs="宋体"/>
        </w:rPr>
      </w:r>
      <w:r/>
    </w:p>
    <w:p>
      <w:pPr>
        <w:pStyle w:val="1072"/>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72"/>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投标文件目录</w:t>
      </w:r>
      <w:r/>
    </w:p>
    <w:p>
      <w:pPr>
        <w:pStyle w:val="1072"/>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hint="eastAsia" w:ascii="Times New Roman" w:hAnsi="Times New Roman"/>
          <w:sz w:val="24"/>
          <w:szCs w:val="24"/>
        </w:rPr>
      </w:pPr>
      <w:r>
        <w:rPr>
          <w:rFonts w:hint="eastAsia" w:ascii="Times New Roman" w:hAnsi="Times New Roman"/>
          <w:sz w:val="24"/>
          <w:szCs w:val="24"/>
        </w:rPr>
        <w:t xml:space="preserve">一、投标函</w:t>
      </w:r>
      <w:r/>
    </w:p>
    <w:p>
      <w:pPr>
        <w:spacing w:line="360" w:lineRule="auto"/>
        <w:rPr>
          <w:rFonts w:hint="eastAsia" w:ascii="Times New Roman" w:hAnsi="Times New Roman"/>
          <w:sz w:val="24"/>
          <w:szCs w:val="24"/>
        </w:rPr>
      </w:pPr>
      <w:r>
        <w:rPr>
          <w:rFonts w:hint="eastAsia" w:ascii="Times New Roman" w:hAnsi="Times New Roman"/>
          <w:sz w:val="24"/>
          <w:szCs w:val="24"/>
        </w:rPr>
        <w:t xml:space="preserve">二、法人授权书</w:t>
      </w:r>
      <w:r/>
    </w:p>
    <w:p>
      <w:pPr>
        <w:spacing w:line="360" w:lineRule="auto"/>
        <w:rPr>
          <w:rFonts w:hint="eastAsia" w:ascii="Times New Roman" w:hAnsi="Times New Roman"/>
          <w:sz w:val="24"/>
          <w:szCs w:val="24"/>
        </w:rPr>
      </w:pPr>
      <w:r>
        <w:rPr>
          <w:rFonts w:hint="eastAsia" w:ascii="Times New Roman" w:hAnsi="Times New Roman"/>
          <w:sz w:val="24"/>
          <w:szCs w:val="24"/>
        </w:rPr>
        <w:t xml:space="preserve">三、开标一览表</w:t>
      </w:r>
      <w:r/>
    </w:p>
    <w:p>
      <w:pPr>
        <w:spacing w:line="360" w:lineRule="auto"/>
        <w:rPr>
          <w:rFonts w:ascii="Times New Roman" w:hAnsi="Times New Roman"/>
          <w:sz w:val="24"/>
          <w:szCs w:val="24"/>
        </w:rPr>
      </w:pPr>
      <w:r>
        <w:rPr>
          <w:rFonts w:hint="eastAsia" w:ascii="Times New Roman" w:hAnsi="Times New Roman"/>
          <w:sz w:val="24"/>
          <w:szCs w:val="24"/>
        </w:rPr>
        <w:t xml:space="preserve">四、分项报价表</w:t>
      </w:r>
      <w:r/>
    </w:p>
    <w:p>
      <w:pPr>
        <w:spacing w:line="360" w:lineRule="auto"/>
        <w:rPr>
          <w:rFonts w:ascii="Times New Roman" w:hAnsi="Times New Roman"/>
          <w:sz w:val="24"/>
          <w:szCs w:val="24"/>
        </w:rPr>
      </w:pPr>
      <w:r>
        <w:rPr>
          <w:rFonts w:hint="eastAsia" w:ascii="Times New Roman" w:hAnsi="Times New Roman"/>
          <w:sz w:val="24"/>
          <w:szCs w:val="24"/>
        </w:rPr>
        <w:t xml:space="preserve">五、中小企业或残疾人福利性单位声明函</w:t>
      </w:r>
      <w:r/>
    </w:p>
    <w:p>
      <w:pPr>
        <w:spacing w:line="360" w:lineRule="auto"/>
        <w:rPr>
          <w:rFonts w:hint="eastAsia" w:ascii="Times New Roman" w:hAnsi="Times New Roman"/>
          <w:sz w:val="24"/>
          <w:szCs w:val="24"/>
        </w:rPr>
      </w:pPr>
      <w:r/>
      <w:bookmarkStart w:id="169" w:name="_Toc20577"/>
      <w:r/>
      <w:bookmarkStart w:id="170" w:name="_Toc26005"/>
      <w:r>
        <w:rPr>
          <w:rFonts w:hint="eastAsia" w:ascii="Times New Roman" w:hAnsi="Times New Roman"/>
          <w:sz w:val="24"/>
          <w:szCs w:val="24"/>
        </w:rPr>
        <w:t xml:space="preserve">六、项目组人员（含项目负责人）</w:t>
      </w:r>
      <w:r/>
    </w:p>
    <w:p>
      <w:pPr>
        <w:spacing w:line="360" w:lineRule="auto"/>
        <w:rPr>
          <w:rFonts w:hint="eastAsia" w:ascii="Times New Roman" w:hAnsi="Times New Roman"/>
          <w:sz w:val="24"/>
          <w:szCs w:val="24"/>
        </w:rPr>
      </w:pPr>
      <w:r>
        <w:rPr>
          <w:rFonts w:hint="eastAsia" w:ascii="Times New Roman" w:hAnsi="Times New Roman"/>
          <w:sz w:val="24"/>
          <w:szCs w:val="24"/>
        </w:rPr>
        <w:t xml:space="preserve">七、企业业绩</w:t>
      </w:r>
      <w:r/>
    </w:p>
    <w:p>
      <w:pPr>
        <w:spacing w:line="360" w:lineRule="auto"/>
        <w:rPr>
          <w:rFonts w:hint="eastAsia" w:ascii="Times New Roman" w:hAnsi="Times New Roman"/>
          <w:sz w:val="24"/>
          <w:szCs w:val="24"/>
        </w:rPr>
      </w:pPr>
      <w:r>
        <w:rPr>
          <w:rFonts w:hint="eastAsia" w:ascii="Times New Roman" w:hAnsi="Times New Roman"/>
          <w:sz w:val="24"/>
          <w:szCs w:val="24"/>
        </w:rPr>
        <w:t xml:space="preserve">八、考核要求承诺</w:t>
      </w:r>
      <w:r/>
    </w:p>
    <w:p>
      <w:pPr>
        <w:spacing w:line="360" w:lineRule="auto"/>
        <w:rPr>
          <w:rFonts w:hint="eastAsia" w:ascii="Times New Roman" w:hAnsi="Times New Roman"/>
          <w:sz w:val="24"/>
          <w:szCs w:val="24"/>
        </w:rPr>
      </w:pPr>
      <w:r>
        <w:rPr>
          <w:rFonts w:hint="eastAsia" w:ascii="Times New Roman" w:hAnsi="Times New Roman"/>
          <w:sz w:val="24"/>
          <w:szCs w:val="24"/>
        </w:rPr>
        <w:t xml:space="preserve">九、投标所需其他材料</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pStyle w:val="1073"/>
        <w:rPr>
          <w:rFonts w:hint="eastAsia" w:ascii="仿宋" w:hAnsi="仿宋" w:eastAsia="仿宋" w:cs="仿宋"/>
        </w:rPr>
        <w:outlineLvl w:val="1"/>
      </w:pPr>
      <w:r/>
      <w:bookmarkStart w:id="171" w:name="_Toc8978"/>
      <w:r>
        <w:rPr>
          <w:rFonts w:hint="eastAsia"/>
          <w:b w:val="0"/>
          <w:bCs/>
        </w:rPr>
        <w:br w:type="page" w:clear="all"/>
      </w:r>
      <w:r>
        <w:rPr>
          <w:rFonts w:hint="eastAsia"/>
          <w:b w:val="0"/>
          <w:bCs/>
        </w:rPr>
        <w:t xml:space="preserve">一</w:t>
      </w:r>
      <w:r>
        <w:rPr>
          <w:b w:val="0"/>
          <w:bCs/>
        </w:rPr>
        <w:t xml:space="preserve">、</w:t>
      </w:r>
      <w:bookmarkEnd w:id="169"/>
      <w:r/>
      <w:bookmarkEnd w:id="170"/>
      <w:r/>
      <w:bookmarkEnd w:id="171"/>
      <w:r>
        <w:rPr>
          <w:rFonts w:hint="eastAsia" w:ascii="仿宋" w:hAnsi="仿宋" w:eastAsia="仿宋" w:cs="仿宋"/>
        </w:rPr>
        <w:t xml:space="preserve">投标声明及承诺函</w:t>
      </w:r>
      <w:r/>
    </w:p>
    <w:p>
      <w:pPr>
        <w:pStyle w:val="1083"/>
        <w:jc w:val="both"/>
        <w:rPr>
          <w:rFonts w:ascii="方正小标宋_GBK" w:eastAsia="方正小标宋_GBK"/>
          <w:bCs/>
          <w:sz w:val="32"/>
          <w:szCs w:val="32"/>
        </w:rPr>
      </w:pPr>
      <w:r>
        <w:rPr>
          <w:rFonts w:ascii="方正小标宋_GBK" w:eastAsia="方正小标宋_GBK"/>
          <w:bCs/>
          <w:sz w:val="32"/>
          <w:szCs w:val="32"/>
        </w:rPr>
      </w:r>
      <w:r/>
    </w:p>
    <w:p>
      <w:pPr>
        <w:pStyle w:val="1073"/>
        <w:jc w:val="center"/>
        <w:rPr>
          <w:rFonts w:hint="eastAsia" w:ascii="仿宋" w:hAnsi="仿宋" w:eastAsia="仿宋" w:cs="仿宋"/>
        </w:rPr>
        <w:outlineLvl w:val="1"/>
      </w:pPr>
      <w:r>
        <w:rPr>
          <w:rFonts w:hint="eastAsia" w:ascii="仿宋" w:hAnsi="仿宋" w:eastAsia="仿宋" w:cs="仿宋"/>
        </w:rPr>
        <w:t xml:space="preserve">投标声明及承诺函</w:t>
      </w:r>
      <w:r/>
    </w:p>
    <w:p>
      <w:pPr>
        <w:pStyle w:val="1083"/>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083"/>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pStyle w:val="1083"/>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83"/>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3"/>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83"/>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83"/>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83"/>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pStyle w:val="1083"/>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83"/>
        <w:jc w:val="left"/>
        <w:spacing w:line="500" w:lineRule="exact"/>
        <w:rPr>
          <w:rFonts w:ascii="宋体" w:hAnsi="宋体"/>
          <w:sz w:val="24"/>
          <w:szCs w:val="24"/>
        </w:rPr>
      </w:pPr>
      <w:r>
        <w:rPr>
          <w:rFonts w:ascii="宋体" w:hAnsi="宋体"/>
          <w:sz w:val="24"/>
          <w:szCs w:val="24"/>
        </w:rPr>
      </w:r>
      <w:r/>
    </w:p>
    <w:p>
      <w:pPr>
        <w:pStyle w:val="1083"/>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83"/>
        <w:ind w:firstLine="480"/>
        <w:rPr>
          <w:rFonts w:ascii="宋体" w:hAnsi="宋体"/>
          <w:sz w:val="24"/>
          <w:szCs w:val="24"/>
        </w:rPr>
      </w:pPr>
      <w:r>
        <w:rPr>
          <w:rFonts w:ascii="宋体" w:hAnsi="宋体"/>
          <w:sz w:val="24"/>
          <w:szCs w:val="24"/>
        </w:rPr>
      </w:r>
      <w:r/>
    </w:p>
    <w:p>
      <w:pPr>
        <w:pStyle w:val="1083"/>
        <w:ind w:firstLine="480"/>
        <w:rPr>
          <w:rFonts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rPr>
          <w:rFonts w:hint="eastAsia"/>
        </w:rPr>
        <w:br w:type="page" w:clear="all"/>
      </w:r>
      <w:bookmarkStart w:id="172" w:name="_Toc3680"/>
      <w:r/>
      <w:bookmarkStart w:id="173" w:name="_Toc29506"/>
      <w:r/>
      <w:bookmarkStart w:id="174" w:name="_Toc27409"/>
      <w:r>
        <w:rPr>
          <w:rFonts w:hint="eastAsia" w:ascii="黑体" w:hAnsi="黑体" w:eastAsia="黑体" w:cs="黑体"/>
          <w:bCs/>
          <w:sz w:val="32"/>
          <w:szCs w:val="24"/>
        </w:rPr>
        <w:t xml:space="preserve">二、</w:t>
      </w:r>
      <w:bookmarkEnd w:id="172"/>
      <w:r/>
      <w:bookmarkEnd w:id="173"/>
      <w:r>
        <w:rPr>
          <w:rFonts w:hint="eastAsia" w:ascii="黑体" w:hAnsi="黑体" w:eastAsia="黑体" w:cs="黑体"/>
          <w:bCs/>
          <w:sz w:val="32"/>
          <w:szCs w:val="24"/>
        </w:rPr>
        <w:t xml:space="preserve">法人授权书</w:t>
      </w:r>
      <w:bookmarkEnd w:id="174"/>
      <w:r/>
      <w:r/>
    </w:p>
    <w:p>
      <w:pPr>
        <w:pStyle w:val="1083"/>
        <w:jc w:val="center"/>
        <w:rPr>
          <w:rFonts w:ascii="方正小标宋_GBK" w:eastAsia="方正小标宋_GBK"/>
          <w:bCs/>
          <w:sz w:val="32"/>
          <w:szCs w:val="32"/>
        </w:rPr>
      </w:pPr>
      <w:r/>
      <w:bookmarkStart w:id="175" w:name="OLE_LINK6"/>
      <w:r>
        <w:rPr>
          <w:rFonts w:hint="eastAsia" w:ascii="方正小标宋_GBK" w:eastAsia="方正小标宋_GBK"/>
          <w:bCs/>
          <w:sz w:val="32"/>
          <w:szCs w:val="32"/>
        </w:rPr>
        <w:t xml:space="preserve">法人授权书</w:t>
      </w:r>
      <w:bookmarkEnd w:id="175"/>
      <w:r/>
      <w:r/>
    </w:p>
    <w:p>
      <w:pPr>
        <w:pStyle w:val="1202"/>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202"/>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pStyle w:val="1202"/>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202"/>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02"/>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202"/>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02"/>
        <w:ind w:firstLine="482"/>
        <w:spacing w:line="480" w:lineRule="exact"/>
        <w:rPr>
          <w:rFonts w:hint="eastAsia" w:ascii="宋体" w:hAnsi="宋体"/>
          <w:sz w:val="24"/>
          <w:szCs w:val="24"/>
        </w:rPr>
      </w:pPr>
      <w:r>
        <w:rPr>
          <w:rFonts w:hint="eastAsia"/>
          <w:sz w:val="24"/>
          <w:szCs w:val="24"/>
        </w:rPr>
        <w:t xml:space="preserve">日期：</w:t>
      </w:r>
      <w:bookmarkStart w:id="176" w:name="_格式3__银行出具的资信证明"/>
      <w:r/>
      <w:bookmarkEnd w:id="176"/>
      <w:r/>
      <w:bookmarkStart w:id="177" w:name="_Hlt26955070"/>
      <w:r/>
      <w:bookmarkEnd w:id="177"/>
      <w:r/>
      <w:bookmarkStart w:id="178" w:name="_Hlt26671380"/>
      <w:r/>
      <w:bookmarkEnd w:id="178"/>
      <w:r>
        <w:rPr>
          <w:rFonts w:hint="eastAsia"/>
          <w:sz w:val="24"/>
          <w:szCs w:val="24"/>
          <w:u w:val="single"/>
        </w:rPr>
        <w:t xml:space="preserve">                                         </w:t>
      </w:r>
      <w:r/>
    </w:p>
    <w:p>
      <w:pPr>
        <w:pStyle w:val="1085"/>
        <w:ind w:firstLine="629"/>
        <w:spacing w:line="700" w:lineRule="exact"/>
        <w:rPr>
          <w:rFonts w:ascii="方正仿宋_GBK" w:eastAsia="方正仿宋_GBK"/>
          <w:sz w:val="24"/>
        </w:rPr>
      </w:pPr>
      <w:r>
        <w:rPr>
          <w:rFonts w:ascii="方正仿宋_GBK" w:eastAsia="方正仿宋_GBK"/>
          <w:sz w:val="24"/>
        </w:rPr>
      </w:r>
      <w:r/>
    </w:p>
    <w:p>
      <w:pPr>
        <w:pStyle w:val="1088"/>
        <w:outlineLvl w:val="1"/>
      </w:pPr>
      <w:r>
        <w:br w:type="page" w:clear="all"/>
      </w:r>
      <w:bookmarkStart w:id="179" w:name="_Toc27199"/>
      <w:r/>
      <w:bookmarkStart w:id="180" w:name="_Toc13550"/>
      <w:r/>
      <w:bookmarkStart w:id="181" w:name="_Toc30543"/>
      <w:r>
        <w:rPr>
          <w:rFonts w:hint="eastAsia"/>
          <w:b w:val="0"/>
          <w:bCs/>
        </w:rPr>
        <w:t xml:space="preserve">三</w:t>
      </w:r>
      <w:r>
        <w:rPr>
          <w:b w:val="0"/>
          <w:bCs/>
        </w:rPr>
        <w:t xml:space="preserve">、开标一览表</w:t>
      </w:r>
      <w:bookmarkEnd w:id="179"/>
      <w:r/>
      <w:bookmarkEnd w:id="180"/>
      <w:r/>
      <w:bookmarkEnd w:id="181"/>
      <w:r/>
      <w:r/>
    </w:p>
    <w:p>
      <w:pPr>
        <w:pStyle w:val="1089"/>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t xml:space="preserve">投标人全称（CA公章）：</w:t>
      </w:r>
      <w:r>
        <w:rPr>
          <w:rFonts w:hint="eastAsia" w:ascii="宋体" w:hAnsi="宋体" w:cs="宋体"/>
          <w:sz w:val="24"/>
          <w:lang w:eastAsia="zh-CN"/>
        </w:rPr>
        <w:t xml:space="preserve">投标人</w:t>
      </w:r>
      <w:r>
        <w:rPr>
          <w:rFonts w:hint="eastAsia" w:ascii="宋体" w:hAnsi="宋体" w:eastAsia="宋体" w:cs="宋体"/>
          <w:sz w:val="24"/>
        </w:rPr>
        <w:t xml:space="preserve">名称 </w:t>
      </w:r>
      <w:r/>
    </w:p>
    <w:p>
      <w:pPr>
        <w:rPr>
          <w:rFonts w:hint="eastAsia" w:ascii="宋体" w:hAnsi="宋体" w:eastAsia="宋体" w:cs="宋体"/>
          <w:sz w:val="24"/>
          <w:lang w:val="en-US" w:eastAsia="zh-CN"/>
        </w:rPr>
      </w:pPr>
      <w:r>
        <w:rPr>
          <w:rFonts w:hint="eastAsia" w:ascii="宋体" w:hAnsi="宋体" w:eastAsia="宋体" w:cs="宋体"/>
          <w:sz w:val="24"/>
        </w:rPr>
        <w:t xml:space="preserve">项目名称：</w:t>
      </w:r>
      <w:r>
        <w:rPr>
          <w:rFonts w:hint="eastAsia" w:ascii="宋体" w:hAnsi="宋体" w:eastAsia="宋体" w:cs="宋体"/>
          <w:sz w:val="24"/>
          <w:lang w:val="en-US" w:eastAsia="zh-CN"/>
        </w:rPr>
        <w:t xml:space="preserve"> </w:t>
      </w:r>
      <w:r/>
    </w:p>
    <w:p>
      <w:pPr>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val="en-US" w:eastAsia="zh-CN"/>
        </w:rPr>
        <w:t xml:space="preserve"> </w:t>
      </w:r>
      <w:r/>
    </w:p>
    <w:p>
      <w:pPr>
        <w:rPr>
          <w:rFonts w:hint="eastAsia" w:ascii="宋体" w:hAnsi="宋体" w:eastAsia="宋体" w:cs="宋体"/>
          <w:sz w:val="24"/>
        </w:rPr>
      </w:pPr>
      <w:r>
        <w:rPr>
          <w:rFonts w:hint="eastAsia" w:ascii="宋体" w:hAnsi="宋体" w:eastAsia="宋体" w:cs="宋体"/>
          <w:sz w:val="24"/>
        </w:rPr>
        <w:t xml:space="preserve">采购包号：分包号 </w:t>
      </w:r>
      <w:r/>
    </w:p>
    <w:tbl>
      <w:tblPr>
        <w:tblStyle w:val="755"/>
        <w:tblW w:w="4688"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8639"/>
      </w:tblGrid>
      <w:tr>
        <w:trPr>
          <w:trHeight w:val="827"/>
        </w:trPr>
        <w:tc>
          <w:tcPr>
            <w:tcW w:w="5000"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投标报价</w:t>
            </w:r>
            <w:r/>
          </w:p>
        </w:tc>
      </w:tr>
      <w:tr>
        <w:trPr>
          <w:trHeight w:val="616"/>
        </w:trPr>
        <w:tc>
          <w:tcPr>
            <w:tcW w:w="5000" w:type="dxa"/>
            <w:vAlign w:val="center"/>
            <w:textDirection w:val="lrTb"/>
            <w:noWrap w:val="false"/>
          </w:tcPr>
          <w:p>
            <w:pPr>
              <w:jc w:val="left"/>
              <w:rPr>
                <w:rFonts w:hint="default" w:ascii="宋体" w:hAnsi="宋体" w:eastAsia="宋体" w:cs="宋体"/>
                <w:sz w:val="24"/>
                <w:lang w:val="en-US" w:eastAsia="zh-CN"/>
              </w:rPr>
            </w:pPr>
            <w:r>
              <w:rPr>
                <w:rFonts w:hint="eastAsia" w:ascii="Times New Roman" w:hAnsi="Times New Roman" w:eastAsia="宋体" w:cs="宋体"/>
                <w:color w:val="000000"/>
                <w:highlight w:val="none"/>
                <w:lang w:val="en-US" w:eastAsia="zh-CN"/>
              </w:rPr>
              <w:t xml:space="preserve">报价</w:t>
            </w:r>
            <w:r>
              <w:rPr>
                <w:rFonts w:hint="eastAsia" w:ascii="Times New Roman" w:hAnsi="Times New Roman" w:eastAsia="宋体" w:cs="宋体"/>
                <w:color w:val="000000"/>
                <w:highlight w:val="none"/>
                <w:lang w:eastAsia="zh-CN"/>
              </w:rPr>
              <w:t xml:space="preserve">：</w:t>
            </w:r>
            <w:r>
              <w:rPr>
                <w:rFonts w:hint="eastAsia" w:ascii="Times New Roman" w:hAnsi="Times New Roman" w:cs="宋体"/>
                <w:color w:val="000000"/>
                <w:highlight w:val="none"/>
                <w:u w:val="single"/>
                <w:lang w:val="en-US" w:eastAsia="zh-CN"/>
              </w:rPr>
              <w:t xml:space="preserve">            </w:t>
            </w:r>
            <w:r>
              <w:rPr>
                <w:rFonts w:hint="eastAsia" w:ascii="Times New Roman" w:hAnsi="Times New Roman" w:eastAsia="宋体" w:cs="宋体"/>
                <w:color w:val="000000"/>
                <w:highlight w:val="none"/>
                <w:lang w:val="en-US" w:eastAsia="zh-CN"/>
              </w:rPr>
              <w:t xml:space="preserve"> %</w:t>
            </w:r>
            <w:r/>
          </w:p>
        </w:tc>
      </w:tr>
      <w:tr>
        <w:trPr>
          <w:trHeight w:val="668"/>
        </w:trPr>
        <w:tc>
          <w:tcPr>
            <w:tcW w:w="5000" w:type="dxa"/>
            <w:vAlign w:val="center"/>
            <w:textDirection w:val="lrTb"/>
            <w:noWrap w:val="false"/>
          </w:tcPr>
          <w:p>
            <w:pPr>
              <w:jc w:val="left"/>
              <w:rPr>
                <w:rFonts w:hint="eastAsia" w:ascii="宋体" w:hAnsi="宋体" w:eastAsia="宋体" w:cs="宋体"/>
                <w:sz w:val="24"/>
                <w:lang w:val="en-US" w:eastAsia="zh-CN"/>
              </w:rPr>
            </w:pPr>
            <w:r>
              <w:rPr>
                <w:rFonts w:hint="eastAsia" w:ascii="宋体" w:hAnsi="宋体" w:eastAsia="宋体" w:cs="宋体"/>
                <w:sz w:val="24"/>
                <w:lang w:val="en-US" w:eastAsia="zh-CN"/>
              </w:rPr>
            </w:r>
            <w:r/>
          </w:p>
        </w:tc>
      </w:tr>
    </w:tbl>
    <w:p>
      <w:pPr>
        <w:numPr>
          <w:ilvl w:val="0"/>
          <w:numId w:val="0"/>
        </w:numPr>
        <w:jc w:val="both"/>
        <w:spacing w:line="520" w:lineRule="exact"/>
        <w:widowControl w:val="off"/>
        <w:rPr>
          <w:rFonts w:hint="eastAsia" w:ascii="Times New Roman" w:hAnsi="Times New Roman" w:eastAsia="宋体"/>
          <w:b/>
          <w:bCs/>
          <w:color w:val="000000"/>
          <w:szCs w:val="21"/>
          <w:highlight w:val="none"/>
          <w:lang w:val="en-US" w:eastAsia="zh-CN"/>
        </w:rPr>
      </w:pPr>
      <w:r>
        <w:rPr>
          <w:rFonts w:hint="eastAsia" w:ascii="Times New Roman" w:hAnsi="Times New Roman" w:eastAsia="宋体"/>
          <w:b/>
          <w:bCs/>
          <w:color w:val="000000"/>
          <w:szCs w:val="21"/>
          <w:highlight w:val="none"/>
          <w:lang w:val="en-US" w:eastAsia="zh-CN"/>
        </w:rPr>
        <w:t xml:space="preserve">注：</w:t>
      </w:r>
      <w:r>
        <w:rPr>
          <w:rFonts w:hint="eastAsia" w:ascii="Times New Roman" w:hAnsi="Times New Roman" w:eastAsia="宋体"/>
          <w:b/>
          <w:bCs/>
          <w:color w:val="000000"/>
          <w:szCs w:val="21"/>
          <w:highlight w:val="none"/>
        </w:rPr>
        <w:t xml:space="preserve">因“苏采云”系统原因，投标人在系统内开标一览表中的填写的“优惠率”即为招标文件中的“折扣”，两者数值应相同，请各投标人准确填写，最终服务费按实结算，结算价款按实际发生的费用*中标折扣</w:t>
      </w:r>
      <w:r/>
    </w:p>
    <w:p>
      <w:pPr>
        <w:pStyle w:val="1083"/>
        <w:ind w:firstLine="480"/>
        <w:jc w:val="left"/>
        <w:spacing w:line="500" w:lineRule="exact"/>
        <w:rPr>
          <w:rFonts w:ascii="仿宋" w:hAnsi="仿宋" w:eastAsia="仿宋" w:cs="仿宋"/>
          <w:sz w:val="24"/>
          <w:szCs w:val="24"/>
        </w:rPr>
      </w:pPr>
      <w:r>
        <w:rPr>
          <w:rFonts w:eastAsia="仿宋" w:cs="Calibri"/>
          <w:sz w:val="24"/>
          <w:szCs w:val="24"/>
        </w:rPr>
        <w:t xml:space="preserve"> </w:t>
      </w:r>
      <w:r>
        <w:rPr>
          <w:rFonts w:hint="eastAsia" w:ascii="仿宋" w:hAnsi="仿宋" w:eastAsia="仿宋" w:cs="仿宋"/>
          <w:sz w:val="24"/>
          <w:szCs w:val="24"/>
        </w:rPr>
        <w:t xml:space="preserve">                                       </w:t>
      </w:r>
      <w:r/>
    </w:p>
    <w:p>
      <w:pPr>
        <w:rPr>
          <w:rFonts w:hint="eastAsia"/>
        </w:rPr>
      </w:pPr>
      <w:r>
        <w:rPr>
          <w:rFonts w:hint="eastAsia"/>
        </w:rPr>
      </w:r>
      <w:r/>
    </w:p>
    <w:p>
      <w:pPr>
        <w:rPr>
          <w:rFonts w:ascii="宋体" w:hAnsi="宋体" w:cs="宋体"/>
          <w:sz w:val="24"/>
        </w:rPr>
      </w:pPr>
      <w:r>
        <w:rPr>
          <w:rFonts w:hint="eastAsia"/>
        </w:rPr>
        <w:t xml:space="preserve"> </w:t>
      </w:r>
      <w:r>
        <w:t xml:space="preserve">                   </w:t>
      </w:r>
      <w:r>
        <w:rPr>
          <w:rFonts w:hint="eastAsia"/>
        </w:rPr>
        <w:t xml:space="preserve">                   </w:t>
      </w:r>
      <w:r>
        <w:t xml:space="preserve">     </w:t>
      </w:r>
      <w:bookmarkStart w:id="182" w:name="_Toc12113"/>
      <w:r>
        <w:rPr>
          <w:rFonts w:hint="eastAsia"/>
        </w:rPr>
        <w:t xml:space="preserve">      </w:t>
      </w:r>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82"/>
      <w:r/>
      <w:r/>
    </w:p>
    <w:p>
      <w:pPr>
        <w:pStyle w:val="1083"/>
        <w:jc w:val="center"/>
        <w:rPr>
          <w:rFonts w:ascii="方正小标宋_GBK" w:eastAsia="方正小标宋_GBK"/>
          <w:bCs/>
          <w:sz w:val="32"/>
          <w:szCs w:val="32"/>
        </w:rPr>
      </w:pPr>
      <w:r>
        <w:br w:type="page" w:clear="all"/>
      </w:r>
      <w:r/>
    </w:p>
    <w:p>
      <w:pPr>
        <w:pStyle w:val="1083"/>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099"/>
        <w:jc w:val="left"/>
        <w:rPr>
          <w:rFonts w:hint="eastAsia" w:ascii="仿宋" w:hAnsi="仿宋" w:eastAsia="仿宋" w:cs="仿宋"/>
          <w:b/>
          <w:sz w:val="36"/>
          <w:szCs w:val="36"/>
          <w:lang w:val="en-US" w:eastAsia="zh-CN"/>
        </w:rPr>
      </w:pPr>
      <w:r/>
      <w:bookmarkStart w:id="183" w:name="_Toc17418"/>
      <w:r/>
      <w:bookmarkStart w:id="184" w:name="_Toc21129"/>
      <w:r/>
      <w:bookmarkStart w:id="185" w:name="_Toc2747"/>
      <w:r>
        <w:rPr>
          <w:rFonts w:hint="eastAsia" w:ascii="仿宋" w:hAnsi="仿宋" w:eastAsia="仿宋" w:cs="仿宋"/>
          <w:b/>
          <w:sz w:val="36"/>
          <w:szCs w:val="36"/>
          <w:lang w:val="en-US" w:eastAsia="zh-CN"/>
        </w:rPr>
        <w:t xml:space="preserve">四、分项报价表</w:t>
      </w:r>
      <w:r/>
    </w:p>
    <w:p>
      <w:pPr>
        <w:pStyle w:val="1091"/>
        <w:rPr>
          <w:rFonts w:hint="eastAsia"/>
          <w:highlight w:val="none"/>
        </w:rPr>
        <w:outlineLvl w:val="1"/>
      </w:pPr>
      <w:r>
        <w:rPr>
          <w:rFonts w:hint="eastAsia"/>
          <w:highlight w:val="none"/>
        </w:rPr>
      </w:r>
      <w:r/>
    </w:p>
    <w:tbl>
      <w:tblPr>
        <w:tblStyle w:val="755"/>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555"/>
        <w:gridCol w:w="3378"/>
        <w:gridCol w:w="991"/>
      </w:tblGrid>
      <w:tr>
        <w:trPr>
          <w:cantSplit/>
          <w:trHeight w:val="630"/>
        </w:trPr>
        <w:tc>
          <w:tcPr>
            <w:tcW w:w="654" w:type="dxa"/>
            <w:vAlign w:val="center"/>
            <w:textDirection w:val="lrTb"/>
            <w:noWrap w:val="false"/>
          </w:tcPr>
          <w:p>
            <w:pPr>
              <w:pStyle w:val="1179"/>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序号</w:t>
            </w:r>
            <w:r/>
          </w:p>
        </w:tc>
        <w:tc>
          <w:tcPr>
            <w:gridSpan w:val="2"/>
            <w:tcW w:w="3962" w:type="dxa"/>
            <w:vAlign w:val="center"/>
            <w:textDirection w:val="lrTb"/>
            <w:noWrap w:val="false"/>
          </w:tcPr>
          <w:p>
            <w:pPr>
              <w:pStyle w:val="1179"/>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服务费用简述</w:t>
            </w:r>
            <w:r/>
          </w:p>
        </w:tc>
        <w:tc>
          <w:tcPr>
            <w:tcW w:w="3378" w:type="dxa"/>
            <w:vAlign w:val="center"/>
            <w:textDirection w:val="lrTb"/>
            <w:noWrap w:val="false"/>
          </w:tcPr>
          <w:p>
            <w:pPr>
              <w:pStyle w:val="1179"/>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折扣/优惠率</w:t>
            </w:r>
            <w:r/>
          </w:p>
        </w:tc>
        <w:tc>
          <w:tcPr>
            <w:tcW w:w="991" w:type="dxa"/>
            <w:vAlign w:val="center"/>
            <w:textDirection w:val="lrTb"/>
            <w:noWrap w:val="false"/>
          </w:tcPr>
          <w:p>
            <w:pPr>
              <w:pStyle w:val="1179"/>
              <w:jc w:val="center"/>
              <w:spacing w:line="360" w:lineRule="exact"/>
              <w:widowControl/>
              <w:rPr>
                <w:rFonts w:hint="eastAsia" w:ascii="宋体" w:hAnsi="宋体"/>
                <w:sz w:val="28"/>
                <w:szCs w:val="28"/>
                <w:highlight w:val="none"/>
              </w:rPr>
            </w:pPr>
            <w:r>
              <w:rPr>
                <w:rFonts w:hint="eastAsia" w:ascii="宋体" w:hAnsi="宋体"/>
                <w:sz w:val="28"/>
                <w:szCs w:val="28"/>
                <w:highlight w:val="none"/>
              </w:rPr>
              <w:t xml:space="preserve">备注</w:t>
            </w:r>
            <w:r/>
          </w:p>
        </w:tc>
      </w:tr>
      <w:tr>
        <w:trPr>
          <w:cantSplit/>
          <w:trHeight w:val="482"/>
        </w:trPr>
        <w:tc>
          <w:tcPr>
            <w:tcW w:w="654" w:type="dxa"/>
            <w:vAlign w:val="top"/>
            <w:textDirection w:val="lrTb"/>
            <w:noWrap w:val="false"/>
          </w:tcPr>
          <w:p>
            <w:pPr>
              <w:pStyle w:val="1179"/>
              <w:jc w:val="center"/>
              <w:spacing w:line="560" w:lineRule="exact"/>
              <w:widowControl/>
              <w:rPr>
                <w:rFonts w:hint="eastAsia" w:ascii="宋体" w:hAnsi="宋体"/>
                <w:sz w:val="28"/>
                <w:szCs w:val="28"/>
                <w:highlight w:val="none"/>
              </w:rPr>
            </w:pPr>
            <w:r>
              <w:rPr>
                <w:rFonts w:hint="eastAsia" w:ascii="宋体" w:hAnsi="宋体"/>
                <w:sz w:val="28"/>
                <w:szCs w:val="28"/>
                <w:highlight w:val="none"/>
              </w:rPr>
              <w:t xml:space="preserve">1</w:t>
            </w:r>
            <w:r/>
          </w:p>
        </w:tc>
        <w:tc>
          <w:tcPr>
            <w:gridSpan w:val="2"/>
            <w:tcW w:w="3962" w:type="dxa"/>
            <w:vAlign w:val="top"/>
            <w:textDirection w:val="lrTb"/>
            <w:noWrap w:val="false"/>
          </w:tcPr>
          <w:p>
            <w:pPr>
              <w:pStyle w:val="1179"/>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restart"/>
            <w:textDirection w:val="lrTb"/>
            <w:noWrap w:val="false"/>
          </w:tcPr>
          <w:p>
            <w:pPr>
              <w:pStyle w:val="1179"/>
              <w:jc w:val="center"/>
              <w:spacing w:line="560" w:lineRule="exact"/>
              <w:rPr>
                <w:rFonts w:ascii="仿宋_GB2312" w:hAnsi="仿宋_GB2312"/>
                <w:sz w:val="24"/>
                <w:highlight w:val="none"/>
              </w:rPr>
            </w:pP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lang w:val="en-US" w:eastAsia="zh-CN"/>
              </w:rPr>
              <w:t xml:space="preserve"> %</w:t>
            </w:r>
            <w:r/>
          </w:p>
        </w:tc>
        <w:tc>
          <w:tcPr>
            <w:tcW w:w="991" w:type="dxa"/>
            <w:vAlign w:val="center"/>
            <w:vMerge w:val="restart"/>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376"/>
        </w:trPr>
        <w:tc>
          <w:tcPr>
            <w:tcW w:w="654" w:type="dxa"/>
            <w:vAlign w:val="top"/>
            <w:textDirection w:val="lrTb"/>
            <w:noWrap w:val="false"/>
          </w:tcPr>
          <w:p>
            <w:pPr>
              <w:pStyle w:val="1179"/>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2</w:t>
            </w:r>
            <w:r/>
          </w:p>
        </w:tc>
        <w:tc>
          <w:tcPr>
            <w:gridSpan w:val="2"/>
            <w:tcW w:w="3962" w:type="dxa"/>
            <w:vAlign w:val="top"/>
            <w:textDirection w:val="lrTb"/>
            <w:noWrap w:val="false"/>
          </w:tcPr>
          <w:p>
            <w:pPr>
              <w:pStyle w:val="1179"/>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1179"/>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3</w:t>
            </w:r>
            <w:r/>
          </w:p>
        </w:tc>
        <w:tc>
          <w:tcPr>
            <w:gridSpan w:val="2"/>
            <w:tcW w:w="3962" w:type="dxa"/>
            <w:vAlign w:val="top"/>
            <w:textDirection w:val="lrTb"/>
            <w:noWrap w:val="false"/>
          </w:tcPr>
          <w:p>
            <w:pPr>
              <w:pStyle w:val="1179"/>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1179"/>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4</w:t>
            </w:r>
            <w:r/>
          </w:p>
        </w:tc>
        <w:tc>
          <w:tcPr>
            <w:gridSpan w:val="2"/>
            <w:tcW w:w="3962" w:type="dxa"/>
            <w:vAlign w:val="top"/>
            <w:textDirection w:val="lrTb"/>
            <w:noWrap w:val="false"/>
          </w:tcPr>
          <w:p>
            <w:pPr>
              <w:pStyle w:val="1179"/>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200"/>
        </w:trPr>
        <w:tc>
          <w:tcPr>
            <w:tcW w:w="654" w:type="dxa"/>
            <w:vAlign w:val="top"/>
            <w:textDirection w:val="lrTb"/>
            <w:noWrap w:val="false"/>
          </w:tcPr>
          <w:p>
            <w:pPr>
              <w:pStyle w:val="1179"/>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5</w:t>
            </w:r>
            <w:r/>
          </w:p>
        </w:tc>
        <w:tc>
          <w:tcPr>
            <w:gridSpan w:val="2"/>
            <w:tcW w:w="3962" w:type="dxa"/>
            <w:vAlign w:val="top"/>
            <w:textDirection w:val="lrTb"/>
            <w:noWrap w:val="false"/>
          </w:tcPr>
          <w:p>
            <w:pPr>
              <w:pStyle w:val="1179"/>
              <w:jc w:val="center"/>
              <w:spacing w:line="560" w:lineRule="exact"/>
              <w:widowControl/>
              <w:rPr>
                <w:rFonts w:hint="eastAsia" w:ascii="仿宋_GB2312" w:hAnsi="仿宋_GB2312"/>
                <w:sz w:val="24"/>
                <w:highlight w:val="none"/>
              </w:rPr>
            </w:pPr>
            <w:r>
              <w:rPr>
                <w:rFonts w:hint="eastAsia" w:ascii="仿宋_GB2312" w:hAnsi="仿宋_GB2312"/>
                <w:sz w:val="24"/>
                <w:highlight w:val="none"/>
              </w:rPr>
            </w:r>
            <w:r/>
          </w:p>
        </w:tc>
        <w:tc>
          <w:tcPr>
            <w:tcW w:w="3378" w:type="dxa"/>
            <w:vAlign w:val="center"/>
            <w:vMerge w:val="continue"/>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vMerge w:val="restart"/>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70"/>
        </w:trPr>
        <w:tc>
          <w:tcPr>
            <w:tcW w:w="654" w:type="dxa"/>
            <w:vAlign w:val="top"/>
            <w:textDirection w:val="lrTb"/>
            <w:noWrap w:val="false"/>
          </w:tcPr>
          <w:p>
            <w:pPr>
              <w:pStyle w:val="1179"/>
              <w:spacing w:line="560" w:lineRule="exact"/>
              <w:widowControl/>
              <w:rPr>
                <w:rFonts w:ascii="仿宋_GB2312" w:hAnsi="仿宋_GB2312"/>
                <w:sz w:val="28"/>
                <w:szCs w:val="28"/>
                <w:highlight w:val="none"/>
              </w:rPr>
            </w:pPr>
            <w:r>
              <w:rPr>
                <w:rFonts w:ascii="仿宋_GB2312" w:eastAsia="仿宋_GB2312"/>
                <w:sz w:val="28"/>
                <w:szCs w:val="28"/>
                <w:highlight w:val="none"/>
              </w:rPr>
              <w:t xml:space="preserve">…</w:t>
            </w:r>
            <w:r/>
          </w:p>
        </w:tc>
        <w:tc>
          <w:tcPr>
            <w:gridSpan w:val="2"/>
            <w:tcW w:w="3962" w:type="dxa"/>
            <w:vAlign w:val="top"/>
            <w:textDirection w:val="lrTb"/>
            <w:noWrap w:val="false"/>
          </w:tcPr>
          <w:p>
            <w:pPr>
              <w:pStyle w:val="1179"/>
              <w:jc w:val="center"/>
              <w:spacing w:line="560" w:lineRule="exact"/>
              <w:widowControl/>
              <w:rPr>
                <w:rFonts w:ascii="仿宋_GB2312" w:hAnsi="仿宋_GB2312"/>
                <w:sz w:val="24"/>
                <w:highlight w:val="none"/>
              </w:rPr>
            </w:pPr>
            <w:r>
              <w:rPr>
                <w:rFonts w:ascii="仿宋_GB2312" w:hAnsi="仿宋_GB2312"/>
                <w:sz w:val="24"/>
                <w:highlight w:val="none"/>
              </w:rPr>
            </w:r>
            <w:r/>
          </w:p>
        </w:tc>
        <w:tc>
          <w:tcPr>
            <w:tcW w:w="3378" w:type="dxa"/>
            <w:vAlign w:val="center"/>
            <w:vMerge w:val="continue"/>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c>
          <w:tcPr>
            <w:tcW w:w="991" w:type="dxa"/>
            <w:vAlign w:val="center"/>
            <w:textDirection w:val="lrTb"/>
            <w:noWrap w:val="false"/>
          </w:tcPr>
          <w:p>
            <w:pPr>
              <w:pStyle w:val="1179"/>
              <w:jc w:val="center"/>
              <w:spacing w:line="560" w:lineRule="exact"/>
              <w:rPr>
                <w:rFonts w:ascii="仿宋_GB2312" w:hAnsi="仿宋_GB2312"/>
                <w:sz w:val="24"/>
                <w:highlight w:val="none"/>
              </w:rPr>
            </w:pPr>
            <w:r>
              <w:rPr>
                <w:rFonts w:ascii="仿宋_GB2312" w:hAnsi="仿宋_GB2312"/>
                <w:sz w:val="24"/>
                <w:highlight w:val="none"/>
              </w:rPr>
            </w:r>
            <w:r/>
          </w:p>
        </w:tc>
      </w:tr>
      <w:tr>
        <w:trPr>
          <w:cantSplit/>
          <w:trHeight w:val="1766"/>
        </w:trPr>
        <w:tc>
          <w:tcPr>
            <w:gridSpan w:val="2"/>
            <w:tcW w:w="2061" w:type="dxa"/>
            <w:vAlign w:val="center"/>
            <w:textDirection w:val="lrTb"/>
            <w:noWrap w:val="false"/>
          </w:tcPr>
          <w:p>
            <w:pPr>
              <w:pStyle w:val="1179"/>
              <w:jc w:val="center"/>
              <w:spacing w:line="500" w:lineRule="exact"/>
              <w:rPr>
                <w:rFonts w:hint="eastAsia" w:ascii="宋体" w:hAnsi="宋体"/>
                <w:b/>
                <w:bCs/>
                <w:sz w:val="28"/>
                <w:szCs w:val="28"/>
                <w:highlight w:val="none"/>
              </w:rPr>
            </w:pPr>
            <w:r>
              <w:rPr>
                <w:rFonts w:hint="eastAsia" w:ascii="宋体" w:hAnsi="宋体"/>
                <w:b/>
                <w:bCs/>
                <w:sz w:val="28"/>
                <w:szCs w:val="28"/>
                <w:highlight w:val="none"/>
              </w:rPr>
              <w:t xml:space="preserve">投标报价</w:t>
            </w:r>
            <w:r/>
          </w:p>
        </w:tc>
        <w:tc>
          <w:tcPr>
            <w:gridSpan w:val="3"/>
            <w:tcW w:w="6924" w:type="dxa"/>
            <w:vAlign w:val="center"/>
            <w:textDirection w:val="lrTb"/>
            <w:noWrap w:val="false"/>
          </w:tcPr>
          <w:p>
            <w:pPr>
              <w:pStyle w:val="1179"/>
              <w:jc w:val="center"/>
              <w:spacing w:line="500" w:lineRule="exact"/>
              <w:rPr>
                <w:rFonts w:hint="eastAsia" w:ascii="宋体" w:hAnsi="宋体"/>
                <w:b/>
                <w:bCs/>
                <w:sz w:val="24"/>
                <w:highlight w:val="none"/>
              </w:rPr>
            </w:pPr>
            <w:r>
              <w:rPr>
                <w:rFonts w:hint="eastAsia" w:ascii="宋体" w:hAnsi="宋体"/>
                <w:b/>
                <w:bCs/>
                <w:sz w:val="28"/>
                <w:szCs w:val="28"/>
                <w:highlight w:val="none"/>
              </w:rPr>
              <w:t xml:space="preserve">折扣/优惠率</w:t>
            </w:r>
            <w:r>
              <w:rPr>
                <w:rFonts w:hint="eastAsia" w:ascii="宋体" w:hAnsi="宋体"/>
                <w:b/>
                <w:bCs/>
                <w:sz w:val="28"/>
                <w:szCs w:val="28"/>
                <w:highlight w:val="none"/>
                <w:lang w:eastAsia="zh-CN"/>
              </w:rPr>
              <w:t xml:space="preserve">：</w:t>
            </w:r>
            <w:r>
              <w:rPr>
                <w:rFonts w:hint="eastAsia" w:ascii="宋体" w:hAnsi="宋体"/>
                <w:b/>
                <w:bCs/>
                <w:sz w:val="28"/>
                <w:szCs w:val="28"/>
                <w:highlight w:val="none"/>
                <w:u w:val="single"/>
                <w:lang w:val="en-US" w:eastAsia="zh-CN"/>
              </w:rPr>
              <w:t xml:space="preserve">   </w:t>
            </w:r>
            <w:r>
              <w:rPr>
                <w:rFonts w:hint="eastAsia" w:ascii="宋体" w:hAnsi="宋体"/>
                <w:b/>
                <w:bCs/>
                <w:sz w:val="28"/>
                <w:szCs w:val="28"/>
                <w:highlight w:val="none"/>
                <w:lang w:val="en-US" w:eastAsia="zh-CN"/>
              </w:rPr>
              <w:t xml:space="preserve"> %</w:t>
            </w:r>
            <w:r/>
          </w:p>
        </w:tc>
      </w:tr>
    </w:tbl>
    <w:p>
      <w:pPr>
        <w:pStyle w:val="1092"/>
        <w:rPr>
          <w:rFonts w:ascii="宋体" w:hAnsi="宋体"/>
          <w:sz w:val="24"/>
          <w:highlight w:val="none"/>
        </w:rPr>
      </w:pPr>
      <w:r>
        <w:rPr>
          <w:rFonts w:ascii="宋体" w:hAnsi="宋体"/>
          <w:sz w:val="24"/>
          <w:highlight w:val="none"/>
        </w:rPr>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备注：</w:t>
      </w:r>
      <w:r/>
    </w:p>
    <w:p>
      <w:pPr>
        <w:spacing w:line="0" w:lineRule="atLeast"/>
        <w:rPr>
          <w:rFonts w:hint="eastAsia" w:ascii="宋体" w:hAnsi="宋体"/>
          <w:sz w:val="24"/>
          <w:szCs w:val="24"/>
          <w:highlight w:val="none"/>
        </w:rPr>
      </w:pPr>
      <w:r>
        <w:rPr>
          <w:rFonts w:hint="eastAsia" w:ascii="宋体" w:hAnsi="宋体"/>
          <w:sz w:val="24"/>
          <w:szCs w:val="24"/>
          <w:highlight w:val="none"/>
        </w:rPr>
        <w:t xml:space="preserve">1.“投标报价”数额应当与“开标一览表”中“投标报价”数额一致。</w:t>
      </w:r>
      <w:r/>
    </w:p>
    <w:p>
      <w:pP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本表应按包分别填写。</w:t>
      </w:r>
      <w:r/>
    </w:p>
    <w:p>
      <w:pP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本项目</w:t>
      </w:r>
      <w:r>
        <w:rPr>
          <w:rFonts w:hint="eastAsia" w:ascii="宋体" w:hAnsi="宋体"/>
          <w:sz w:val="24"/>
          <w:szCs w:val="24"/>
          <w:highlight w:val="none"/>
        </w:rPr>
        <w:t xml:space="preserve">按投标费率（折扣）报价，投标折扣以%为单位，最高不得超过100%进行报价，</w:t>
      </w:r>
      <w:r>
        <w:rPr>
          <w:rFonts w:hint="eastAsia" w:ascii="宋体" w:hAnsi="宋体"/>
          <w:sz w:val="24"/>
          <w:szCs w:val="24"/>
          <w:highlight w:val="none"/>
          <w:lang w:val="en-US" w:eastAsia="zh-CN"/>
        </w:rPr>
        <w:t xml:space="preserve">投标人应按照统一的整体折扣进行报价。</w:t>
      </w:r>
      <w:r>
        <w:rPr>
          <w:rFonts w:hint="eastAsia" w:ascii="宋体" w:hAnsi="宋体"/>
          <w:sz w:val="24"/>
          <w:szCs w:val="24"/>
          <w:highlight w:val="none"/>
        </w:rPr>
        <w:t xml:space="preserve">结算价款按实际发生的费用*中标折扣</w:t>
      </w:r>
      <w:r>
        <w:rPr>
          <w:rFonts w:hint="eastAsia" w:ascii="宋体" w:hAnsi="宋体"/>
          <w:sz w:val="24"/>
          <w:szCs w:val="24"/>
          <w:highlight w:val="none"/>
          <w:lang w:val="en-US" w:eastAsia="zh-CN"/>
        </w:rPr>
        <w:t xml:space="preserve">。</w:t>
      </w:r>
      <w:r/>
    </w:p>
    <w:p>
      <w:pPr>
        <w:jc w:val="left"/>
        <w:spacing w:line="360" w:lineRule="auto"/>
        <w:tabs>
          <w:tab w:val="left" w:pos="1800" w:leader="none"/>
          <w:tab w:val="left" w:pos="5580" w:leader="none"/>
        </w:tabs>
        <w:rPr>
          <w:rFonts w:hint="eastAsia" w:ascii="宋体" w:hAnsi="宋体" w:eastAsia="宋体"/>
          <w:b/>
          <w:sz w:val="24"/>
          <w:lang w:val="en-US" w:eastAsia="zh-CN"/>
        </w:rPr>
      </w:pPr>
      <w:r>
        <w:rPr>
          <w:rFonts w:hint="eastAsia" w:ascii="宋体" w:hAnsi="宋体" w:eastAsia="宋体"/>
          <w:b/>
          <w:sz w:val="24"/>
          <w:lang w:val="en-US" w:eastAsia="zh-CN"/>
        </w:rPr>
      </w:r>
      <w:r/>
    </w:p>
    <w:p>
      <w:pPr>
        <w:pStyle w:val="781"/>
        <w:rPr>
          <w:rFonts w:hint="eastAsia" w:ascii="宋体" w:hAnsi="宋体" w:eastAsia="宋体"/>
          <w:b/>
          <w:sz w:val="24"/>
          <w:lang w:val="en-US" w:eastAsia="zh-CN"/>
        </w:rPr>
      </w:pPr>
      <w:r>
        <w:rPr>
          <w:rFonts w:hint="eastAsia" w:ascii="宋体" w:hAnsi="宋体" w:eastAsia="宋体"/>
          <w:b/>
          <w:sz w:val="24"/>
          <w:lang w:val="en-US" w:eastAsia="zh-CN"/>
        </w:rPr>
      </w:r>
      <w:r/>
    </w:p>
    <w:p>
      <w:pPr>
        <w:pStyle w:val="781"/>
        <w:rPr>
          <w:rFonts w:hint="eastAsia" w:ascii="宋体" w:hAnsi="宋体" w:eastAsia="宋体"/>
          <w:b/>
          <w:sz w:val="24"/>
          <w:lang w:val="en-US" w:eastAsia="zh-CN"/>
        </w:rPr>
      </w:pPr>
      <w:r>
        <w:rPr>
          <w:rFonts w:hint="eastAsia" w:ascii="宋体" w:hAnsi="宋体" w:eastAsia="宋体"/>
          <w:b/>
          <w:sz w:val="24"/>
          <w:lang w:val="en-US" w:eastAsia="zh-CN"/>
        </w:rPr>
      </w:r>
      <w:r/>
    </w:p>
    <w:p>
      <w:pPr>
        <w:pStyle w:val="781"/>
        <w:rPr>
          <w:rFonts w:hint="eastAsia" w:ascii="宋体" w:hAnsi="宋体" w:eastAsia="宋体"/>
          <w:b/>
          <w:sz w:val="24"/>
          <w:lang w:val="en-US" w:eastAsia="zh-CN"/>
        </w:rPr>
      </w:pPr>
      <w:r>
        <w:rPr>
          <w:rFonts w:hint="eastAsia" w:ascii="宋体" w:hAnsi="宋体" w:eastAsia="宋体"/>
          <w:b/>
          <w:sz w:val="24"/>
          <w:lang w:val="en-US" w:eastAsia="zh-CN"/>
        </w:rPr>
      </w:r>
      <w:r/>
    </w:p>
    <w:p>
      <w:pPr>
        <w:pStyle w:val="781"/>
        <w:rPr>
          <w:rFonts w:hint="eastAsia" w:ascii="宋体" w:hAnsi="宋体" w:eastAsia="宋体"/>
          <w:b/>
          <w:sz w:val="24"/>
          <w:lang w:val="en-US" w:eastAsia="zh-CN"/>
        </w:rPr>
      </w:pPr>
      <w:r>
        <w:rPr>
          <w:rFonts w:hint="eastAsia" w:ascii="宋体" w:hAnsi="宋体" w:eastAsia="宋体"/>
          <w:b/>
          <w:sz w:val="24"/>
          <w:lang w:val="en-US" w:eastAsia="zh-CN"/>
        </w:rPr>
      </w:r>
      <w:r/>
    </w:p>
    <w:p>
      <w:pPr>
        <w:pStyle w:val="781"/>
        <w:rPr>
          <w:rFonts w:hint="eastAsia" w:ascii="宋体" w:hAnsi="宋体" w:eastAsia="宋体"/>
          <w:b/>
          <w:sz w:val="24"/>
          <w:lang w:val="en-US" w:eastAsia="zh-CN"/>
        </w:rPr>
      </w:pPr>
      <w:r>
        <w:rPr>
          <w:rFonts w:hint="eastAsia" w:ascii="宋体" w:hAnsi="宋体" w:eastAsia="宋体"/>
          <w:b/>
          <w:sz w:val="24"/>
          <w:lang w:val="en-US" w:eastAsia="zh-CN"/>
        </w:rPr>
      </w:r>
      <w:r/>
    </w:p>
    <w:p>
      <w:pPr>
        <w:pStyle w:val="781"/>
        <w:rPr>
          <w:rFonts w:hint="eastAsia" w:ascii="宋体" w:hAnsi="宋体" w:eastAsia="宋体"/>
          <w:b/>
          <w:sz w:val="24"/>
          <w:lang w:val="en-US" w:eastAsia="zh-CN"/>
        </w:rPr>
      </w:pPr>
      <w:r>
        <w:rPr>
          <w:rFonts w:hint="eastAsia" w:ascii="宋体" w:hAnsi="宋体" w:eastAsia="宋体"/>
          <w:b/>
          <w:sz w:val="24"/>
          <w:lang w:val="en-US" w:eastAsia="zh-CN"/>
        </w:rPr>
      </w:r>
      <w:r/>
    </w:p>
    <w:p>
      <w:pPr>
        <w:pStyle w:val="781"/>
        <w:rPr>
          <w:rFonts w:hint="eastAsia" w:ascii="宋体" w:hAnsi="宋体" w:eastAsia="宋体"/>
          <w:b/>
          <w:sz w:val="24"/>
          <w:lang w:val="en-US" w:eastAsia="zh-CN"/>
        </w:rPr>
      </w:pPr>
      <w:r>
        <w:rPr>
          <w:rFonts w:hint="eastAsia" w:ascii="宋体" w:hAnsi="宋体" w:eastAsia="宋体"/>
          <w:b/>
          <w:sz w:val="24"/>
          <w:lang w:val="en-US" w:eastAsia="zh-CN"/>
        </w:rPr>
      </w:r>
      <w:r/>
    </w:p>
    <w:p>
      <w:pPr>
        <w:pStyle w:val="1099"/>
        <w:jc w:val="left"/>
        <w:rPr>
          <w:rFonts w:hint="eastAsia" w:ascii="仿宋" w:hAnsi="仿宋" w:eastAsia="仿宋" w:cs="仿宋"/>
          <w:b/>
          <w:sz w:val="36"/>
          <w:szCs w:val="36"/>
        </w:rPr>
      </w:pPr>
      <w:r>
        <w:rPr>
          <w:rFonts w:hint="eastAsia" w:ascii="仿宋" w:hAnsi="仿宋" w:eastAsia="仿宋" w:cs="仿宋"/>
          <w:b/>
          <w:sz w:val="36"/>
          <w:szCs w:val="36"/>
        </w:rPr>
      </w:r>
      <w:r/>
    </w:p>
    <w:p>
      <w:pPr>
        <w:pStyle w:val="1099"/>
        <w:jc w:val="left"/>
        <w:rPr>
          <w:rFonts w:hint="eastAsia" w:ascii="仿宋" w:hAnsi="仿宋" w:eastAsia="仿宋" w:cs="仿宋"/>
          <w:b/>
          <w:sz w:val="36"/>
          <w:szCs w:val="36"/>
        </w:rPr>
      </w:pPr>
      <w:r>
        <w:rPr>
          <w:rFonts w:hint="eastAsia" w:ascii="仿宋" w:hAnsi="仿宋" w:eastAsia="仿宋" w:cs="仿宋"/>
          <w:b/>
          <w:sz w:val="36"/>
          <w:szCs w:val="36"/>
        </w:rPr>
      </w:r>
      <w:r/>
    </w:p>
    <w:p>
      <w:pPr>
        <w:pStyle w:val="1099"/>
        <w:jc w:val="left"/>
        <w:rPr>
          <w:rFonts w:hint="eastAsia" w:ascii="仿宋" w:hAnsi="仿宋" w:eastAsia="仿宋" w:cs="仿宋"/>
          <w:b/>
          <w:sz w:val="36"/>
          <w:szCs w:val="36"/>
        </w:rPr>
      </w:pPr>
      <w:r>
        <w:rPr>
          <w:rFonts w:hint="eastAsia" w:ascii="仿宋" w:hAnsi="仿宋" w:eastAsia="仿宋" w:cs="仿宋"/>
          <w:b/>
          <w:sz w:val="36"/>
          <w:szCs w:val="36"/>
          <w:lang w:val="en-US" w:eastAsia="zh-CN"/>
        </w:rPr>
        <w:t xml:space="preserve">五、</w:t>
      </w:r>
      <w:r>
        <w:rPr>
          <w:rFonts w:hint="eastAsia" w:ascii="仿宋" w:hAnsi="仿宋" w:eastAsia="仿宋" w:cs="仿宋"/>
          <w:b/>
          <w:sz w:val="36"/>
          <w:szCs w:val="36"/>
        </w:rPr>
        <w:t xml:space="preserve">中小企业或残疾人福利性单位声明函</w:t>
      </w:r>
      <w:bookmarkEnd w:id="183"/>
      <w:r/>
      <w:bookmarkEnd w:id="184"/>
      <w:r/>
      <w:bookmarkEnd w:id="185"/>
      <w:r/>
      <w:r/>
    </w:p>
    <w:p>
      <w:pPr>
        <w:pStyle w:val="1083"/>
        <w:jc w:val="center"/>
        <w:rPr>
          <w:rFonts w:ascii="方正小标宋_GBK" w:eastAsia="方正小标宋_GBK"/>
          <w:bCs/>
          <w:sz w:val="32"/>
          <w:szCs w:val="32"/>
        </w:rPr>
      </w:pPr>
      <w:r>
        <w:rPr>
          <w:rFonts w:ascii="方正小标宋_GBK" w:eastAsia="方正小标宋_GBK"/>
          <w:bCs/>
          <w:sz w:val="32"/>
          <w:szCs w:val="32"/>
        </w:rPr>
      </w:r>
      <w:r/>
    </w:p>
    <w:p>
      <w:pPr>
        <w:pStyle w:val="1099"/>
        <w:jc w:val="center"/>
        <w:rPr>
          <w:rFonts w:hint="eastAsia" w:ascii="仿宋" w:hAnsi="仿宋" w:eastAsia="仿宋" w:cs="仿宋"/>
          <w:b/>
          <w:sz w:val="36"/>
          <w:szCs w:val="36"/>
        </w:rPr>
      </w:pPr>
      <w:r>
        <w:rPr>
          <w:rFonts w:hint="eastAsia" w:ascii="仿宋" w:hAnsi="仿宋" w:eastAsia="仿宋" w:cs="仿宋"/>
          <w:b/>
          <w:sz w:val="36"/>
          <w:szCs w:val="36"/>
        </w:rPr>
        <w:t xml:space="preserve">中小企业声明函（服务）</w:t>
      </w:r>
      <w:r/>
    </w:p>
    <w:p>
      <w:pPr>
        <w:pStyle w:val="1099"/>
        <w:jc w:val="left"/>
        <w:rPr>
          <w:rFonts w:hint="eastAsia" w:ascii="仿宋" w:hAnsi="仿宋" w:eastAsia="仿宋" w:cs="仿宋"/>
          <w:b/>
          <w:sz w:val="32"/>
          <w:szCs w:val="32"/>
        </w:rPr>
      </w:pPr>
      <w:r>
        <w:rPr>
          <w:rFonts w:hint="eastAsia" w:ascii="仿宋" w:hAnsi="仿宋" w:eastAsia="仿宋" w:cs="仿宋"/>
          <w:b/>
          <w:sz w:val="32"/>
          <w:szCs w:val="32"/>
        </w:rPr>
      </w:r>
      <w:r/>
    </w:p>
    <w:p>
      <w:pPr>
        <w:pStyle w:val="109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99"/>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i/>
          <w:sz w:val="24"/>
          <w:szCs w:val="24"/>
          <w:u w:val="single"/>
        </w:rPr>
        <w:t xml:space="preserve">采购文件中明确的所属行业）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pStyle w:val="1099"/>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i/>
          <w:sz w:val="24"/>
          <w:szCs w:val="24"/>
          <w:u w:val="single"/>
        </w:rPr>
        <w:t xml:space="preserve">采购文件中明确的所属行业）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p>
    <w:p>
      <w:pPr>
        <w:pStyle w:val="109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pStyle w:val="109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09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1099"/>
        <w:ind w:firstLine="480"/>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9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企业名称（盖CA电子公章）：</w:t>
      </w:r>
      <w:r/>
    </w:p>
    <w:p>
      <w:pPr>
        <w:pStyle w:val="1099"/>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pStyle w:val="1099"/>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99"/>
        <w:ind w:firstLine="360"/>
        <w:spacing w:line="560" w:lineRule="exact"/>
        <w:rPr>
          <w:rFonts w:hint="eastAsia" w:ascii="宋体" w:hAnsi="宋体" w:eastAsia="宋体" w:cs="宋体"/>
          <w:sz w:val="24"/>
          <w:szCs w:val="24"/>
        </w:rPr>
      </w:pP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从业人员、营业收入、资产总额填报上一年数据，无上一年数据的新成立企业可不填报。</w:t>
      </w:r>
      <w:r/>
    </w:p>
    <w:p>
      <w:pPr>
        <w:pStyle w:val="1099"/>
        <w:ind w:firstLine="36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1083"/>
        <w:jc w:val="center"/>
        <w:rPr>
          <w:rFonts w:ascii="Times New Roman" w:hAnsi="Times New Roman"/>
          <w:sz w:val="22"/>
          <w:szCs w:val="21"/>
        </w:rPr>
      </w:pPr>
      <w:r>
        <w:rPr>
          <w:rFonts w:ascii="宋体" w:hAnsi="宋体"/>
          <w:sz w:val="24"/>
          <w:szCs w:val="24"/>
        </w:rPr>
        <w:br w:type="page" w:clear="all"/>
      </w:r>
      <w:r>
        <w:rPr>
          <w:rFonts w:ascii="Times New Roman" w:hAnsi="Times New Roman"/>
          <w:sz w:val="22"/>
          <w:szCs w:val="21"/>
        </w:rPr>
        <w:t xml:space="preserve"> </w:t>
      </w:r>
      <w:r/>
    </w:p>
    <w:p>
      <w:pPr>
        <w:pStyle w:val="1099"/>
        <w:spacing w:before="151" w:after="151" w:line="600" w:lineRule="exact"/>
        <w:rPr>
          <w:rFonts w:hint="eastAsia" w:ascii="宋体"/>
          <w:b/>
          <w:bCs/>
          <w:sz w:val="32"/>
          <w:szCs w:val="32"/>
        </w:rPr>
      </w:pPr>
      <w:r>
        <w:rPr>
          <w:rFonts w:hint="eastAsia" w:ascii="宋体"/>
          <w:b/>
          <w:bCs/>
          <w:sz w:val="32"/>
          <w:szCs w:val="32"/>
        </w:rPr>
      </w:r>
      <w:r/>
    </w:p>
    <w:p>
      <w:pPr>
        <w:pStyle w:val="1083"/>
        <w:jc w:val="center"/>
        <w:rPr>
          <w:rFonts w:ascii="方正小标宋_GBK" w:eastAsia="方正小标宋_GBK"/>
          <w:bCs/>
          <w:sz w:val="32"/>
          <w:szCs w:val="32"/>
        </w:rPr>
      </w:pPr>
      <w:r>
        <w:rPr>
          <w:rFonts w:hint="eastAsia" w:ascii="方正小标宋_GBK" w:eastAsia="方正小标宋_GBK"/>
          <w:bCs/>
          <w:sz w:val="32"/>
          <w:szCs w:val="32"/>
        </w:rPr>
        <w:t xml:space="preserve">残疾人福利性单位声明函</w:t>
      </w:r>
      <w:r/>
    </w:p>
    <w:p>
      <w:pPr>
        <w:pStyle w:val="1101"/>
        <w:spacing w:line="588" w:lineRule="exact"/>
        <w:rPr>
          <w:rFonts w:ascii="仿宋_GB2312" w:eastAsia="仿宋_GB2312"/>
          <w:b/>
          <w:spacing w:val="6"/>
          <w:sz w:val="30"/>
          <w:szCs w:val="30"/>
        </w:rPr>
      </w:pPr>
      <w:r>
        <w:rPr>
          <w:rFonts w:ascii="仿宋_GB2312" w:eastAsia="仿宋_GB2312"/>
          <w:b/>
          <w:spacing w:val="6"/>
          <w:sz w:val="30"/>
          <w:szCs w:val="30"/>
        </w:rPr>
      </w:r>
      <w:r/>
    </w:p>
    <w:p>
      <w:pPr>
        <w:pStyle w:val="1100"/>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100"/>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102"/>
        <w:ind w:firstLine="3810"/>
        <w:spacing w:line="500" w:lineRule="exact"/>
        <w:rPr>
          <w:spacing w:val="6"/>
          <w:sz w:val="24"/>
          <w:szCs w:val="24"/>
        </w:rPr>
      </w:pPr>
      <w:r>
        <w:rPr>
          <w:spacing w:val="6"/>
          <w:sz w:val="24"/>
          <w:szCs w:val="24"/>
        </w:rPr>
      </w:r>
      <w:r/>
    </w:p>
    <w:p>
      <w:pPr>
        <w:pStyle w:val="1102"/>
        <w:ind w:firstLine="3629"/>
        <w:jc w:val="left"/>
        <w:spacing w:line="500" w:lineRule="exact"/>
        <w:rPr>
          <w:sz w:val="24"/>
        </w:rPr>
      </w:pPr>
      <w:r>
        <w:rPr>
          <w:sz w:val="24"/>
        </w:rPr>
      </w:r>
      <w:r/>
    </w:p>
    <w:p>
      <w:pPr>
        <w:pStyle w:val="1102"/>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099"/>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101"/>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103"/>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100"/>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100"/>
        <w:ind w:firstLine="442"/>
        <w:spacing w:line="480" w:lineRule="exact"/>
        <w:rPr>
          <w:rFonts w:ascii="Times New Roman" w:hAnsi="Times New Roman"/>
          <w:sz w:val="24"/>
          <w:szCs w:val="24"/>
        </w:rPr>
      </w:pPr>
      <w:r>
        <w:rPr>
          <w:rFonts w:ascii="Times New Roman" w:hAnsi="Times New Roman"/>
          <w:sz w:val="24"/>
          <w:szCs w:val="24"/>
        </w:rPr>
      </w:r>
      <w:r/>
    </w:p>
    <w:p>
      <w:pPr>
        <w:pStyle w:val="1100"/>
        <w:ind w:firstLine="442"/>
        <w:spacing w:line="480" w:lineRule="exact"/>
        <w:rPr>
          <w:rFonts w:ascii="Times New Roman" w:hAnsi="Times New Roman"/>
          <w:sz w:val="24"/>
          <w:szCs w:val="24"/>
        </w:rPr>
      </w:pPr>
      <w:r>
        <w:rPr>
          <w:rFonts w:ascii="Times New Roman" w:hAnsi="Times New Roman"/>
          <w:sz w:val="24"/>
          <w:szCs w:val="24"/>
        </w:rPr>
      </w:r>
      <w:r/>
    </w:p>
    <w:p>
      <w:pPr>
        <w:pStyle w:val="1100"/>
        <w:ind w:firstLine="442"/>
        <w:spacing w:line="480" w:lineRule="exact"/>
        <w:rPr>
          <w:rFonts w:ascii="Times New Roman" w:hAnsi="Times New Roman"/>
          <w:sz w:val="24"/>
          <w:szCs w:val="24"/>
        </w:rPr>
      </w:pPr>
      <w:r>
        <w:rPr>
          <w:rFonts w:ascii="Times New Roman" w:hAnsi="Times New Roman"/>
          <w:sz w:val="24"/>
          <w:szCs w:val="24"/>
        </w:rPr>
      </w:r>
      <w:r/>
    </w:p>
    <w:p>
      <w:pPr>
        <w:pStyle w:val="1100"/>
        <w:ind w:firstLine="442"/>
        <w:spacing w:line="480" w:lineRule="exact"/>
        <w:rPr>
          <w:rFonts w:ascii="Times New Roman" w:hAnsi="Times New Roman"/>
          <w:sz w:val="24"/>
          <w:szCs w:val="24"/>
        </w:rPr>
      </w:pPr>
      <w:r>
        <w:rPr>
          <w:rFonts w:ascii="Times New Roman" w:hAnsi="Times New Roman"/>
          <w:sz w:val="24"/>
          <w:szCs w:val="24"/>
        </w:rPr>
      </w:r>
      <w:r/>
    </w:p>
    <w:p>
      <w:pPr>
        <w:pStyle w:val="1100"/>
        <w:spacing w:line="480" w:lineRule="exact"/>
        <w:rPr>
          <w:rFonts w:hint="eastAsia" w:ascii="Times New Roman" w:hAnsi="Times New Roman"/>
          <w:sz w:val="24"/>
          <w:szCs w:val="24"/>
        </w:rPr>
      </w:pPr>
      <w:r>
        <w:rPr>
          <w:rFonts w:hint="eastAsia" w:ascii="Times New Roman" w:hAnsi="Times New Roman"/>
          <w:sz w:val="24"/>
          <w:szCs w:val="24"/>
        </w:rPr>
      </w:r>
      <w:r/>
    </w:p>
    <w:p>
      <w:pPr>
        <w:pStyle w:val="1100"/>
        <w:ind w:firstLine="442"/>
        <w:spacing w:line="480" w:lineRule="exact"/>
        <w:rPr>
          <w:rFonts w:ascii="Times New Roman" w:hAnsi="Times New Roman"/>
          <w:sz w:val="24"/>
          <w:szCs w:val="24"/>
        </w:rPr>
      </w:pPr>
      <w:r>
        <w:rPr>
          <w:rFonts w:ascii="Times New Roman" w:hAnsi="Times New Roman"/>
          <w:sz w:val="24"/>
          <w:szCs w:val="24"/>
        </w:rPr>
      </w:r>
      <w:r/>
    </w:p>
    <w:p>
      <w:pPr>
        <w:pStyle w:val="1100"/>
        <w:ind w:firstLine="442"/>
        <w:spacing w:line="480" w:lineRule="exact"/>
        <w:rPr>
          <w:rFonts w:ascii="Times New Roman" w:hAnsi="Times New Roman"/>
          <w:sz w:val="24"/>
          <w:szCs w:val="24"/>
        </w:rPr>
      </w:pPr>
      <w:r>
        <w:rPr>
          <w:rFonts w:ascii="Times New Roman" w:hAnsi="Times New Roman"/>
          <w:sz w:val="24"/>
          <w:szCs w:val="24"/>
        </w:rPr>
      </w:r>
      <w:r/>
    </w:p>
    <w:p>
      <w:pPr>
        <w:pStyle w:val="1100"/>
        <w:ind w:firstLine="442"/>
        <w:spacing w:line="480" w:lineRule="exact"/>
        <w:rPr>
          <w:rFonts w:ascii="Times New Roman" w:hAnsi="Times New Roman"/>
          <w:sz w:val="24"/>
          <w:szCs w:val="24"/>
        </w:rPr>
      </w:pPr>
      <w:r>
        <w:rPr>
          <w:rFonts w:ascii="Times New Roman" w:hAnsi="Times New Roman"/>
          <w:sz w:val="24"/>
          <w:szCs w:val="24"/>
        </w:rPr>
      </w:r>
      <w:r/>
    </w:p>
    <w:p>
      <w:pPr>
        <w:pStyle w:val="1100"/>
        <w:spacing w:line="480" w:lineRule="exact"/>
        <w:rPr>
          <w:rFonts w:ascii="Times New Roman" w:hAnsi="Times New Roman"/>
          <w:sz w:val="24"/>
          <w:szCs w:val="24"/>
        </w:rPr>
      </w:pPr>
      <w:r>
        <w:rPr>
          <w:rFonts w:ascii="Times New Roman" w:hAnsi="Times New Roman"/>
          <w:sz w:val="24"/>
          <w:szCs w:val="24"/>
        </w:rPr>
      </w:r>
      <w:r/>
    </w:p>
    <w:p>
      <w:pPr>
        <w:pStyle w:val="1100"/>
        <w:spacing w:line="480" w:lineRule="exact"/>
        <w:rPr>
          <w:rFonts w:ascii="Times New Roman" w:hAnsi="Times New Roman"/>
          <w:sz w:val="24"/>
          <w:szCs w:val="24"/>
        </w:rPr>
      </w:pPr>
      <w:r>
        <w:rPr>
          <w:rFonts w:ascii="Times New Roman" w:hAnsi="Times New Roman"/>
          <w:sz w:val="24"/>
          <w:szCs w:val="24"/>
        </w:rPr>
      </w:r>
      <w:r/>
    </w:p>
    <w:p>
      <w:pPr>
        <w:pStyle w:val="1100"/>
        <w:spacing w:line="480" w:lineRule="exact"/>
        <w:rPr>
          <w:rFonts w:hint="eastAsia" w:ascii="Times New Roman" w:hAnsi="Times New Roman"/>
          <w:sz w:val="24"/>
          <w:szCs w:val="24"/>
        </w:rPr>
      </w:pPr>
      <w:r>
        <w:rPr>
          <w:rFonts w:hint="eastAsia" w:ascii="Times New Roman" w:hAnsi="Times New Roman"/>
          <w:sz w:val="24"/>
          <w:szCs w:val="24"/>
        </w:rPr>
      </w:r>
      <w:r/>
    </w:p>
    <w:p>
      <w:pPr>
        <w:pStyle w:val="787"/>
        <w:rPr>
          <w:rFonts w:hint="eastAsia" w:ascii="宋体" w:hAnsi="宋体" w:eastAsia="宋体" w:cs="宋体"/>
          <w:bCs/>
        </w:rPr>
      </w:pPr>
      <w:r>
        <w:rPr>
          <w:rFonts w:hint="eastAsia" w:ascii="宋体" w:hAnsi="宋体" w:eastAsia="宋体" w:cs="宋体"/>
          <w:bCs/>
          <w:szCs w:val="32"/>
          <w:lang w:val="en-US" w:eastAsia="zh-CN"/>
        </w:rPr>
        <w:t xml:space="preserve">六</w:t>
      </w:r>
      <w:bookmarkStart w:id="186" w:name="_Toc25337"/>
      <w:r/>
      <w:bookmarkStart w:id="187" w:name="_Toc15871"/>
      <w:r>
        <w:rPr>
          <w:rFonts w:hint="eastAsia" w:ascii="宋体" w:hAnsi="宋体" w:eastAsia="宋体" w:cs="宋体"/>
          <w:bCs/>
        </w:rPr>
        <w:t xml:space="preserve">、项目组人员</w:t>
      </w:r>
      <w:r/>
    </w:p>
    <w:tbl>
      <w:tblPr>
        <w:tblStyle w:val="75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8"/>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188"/>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188"/>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188"/>
              <w:ind w:firstLine="280"/>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188"/>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188"/>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248"/>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188"/>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pStyle w:val="1122"/>
        <w:ind w:firstLine="241"/>
        <w:spacing w:line="460" w:lineRule="exact"/>
        <w:rPr>
          <w:rFonts w:hint="eastAsia" w:ascii="方正仿宋_GBK" w:hAnsi="方正仿宋_GBK" w:eastAsia="方正仿宋_GBK" w:cs="方正仿宋_GBK"/>
          <w:b/>
          <w:sz w:val="24"/>
        </w:rPr>
      </w:pPr>
      <w:r>
        <w:rPr>
          <w:rFonts w:hint="eastAsia" w:ascii="Times New Roman" w:hAnsi="Times New Roman" w:cs="宋体"/>
          <w:sz w:val="24"/>
          <w:szCs w:val="20"/>
        </w:rPr>
        <w:t xml:space="preserve">注：</w:t>
      </w:r>
      <w:bookmarkStart w:id="188" w:name="_格式2__法定代表人授权书"/>
      <w:r/>
      <w:bookmarkEnd w:id="188"/>
      <w:r>
        <w:rPr>
          <w:rFonts w:hint="eastAsia" w:ascii="方正仿宋_GBK" w:hAnsi="方正仿宋_GBK" w:eastAsia="方正仿宋_GBK" w:cs="方正仿宋_GBK"/>
          <w:b/>
          <w:sz w:val="24"/>
        </w:rPr>
        <w:t xml:space="preserve">1、评分标准中涉及的项目组人员均可在本表中填报，相关证明资料附后，其他人员无需在本表中明确，中标后按采购需求要求进行配备，合同签订前报采购单位备案同意即可;2、如投标人中标，项目组人员必须按本表中承诺人员操作，不得随意更换。</w:t>
      </w:r>
      <w:r/>
    </w:p>
    <w:p>
      <w:pPr>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pStyle w:val="1117"/>
        <w:ind w:left="210"/>
        <w:rPr>
          <w:rFonts w:hint="eastAsia" w:ascii="宋体"/>
          <w:b w:val="0"/>
          <w:szCs w:val="32"/>
        </w:rPr>
        <w:outlineLvl w:val="1"/>
      </w:pPr>
      <w:r>
        <w:rPr>
          <w:rFonts w:hint="eastAsia" w:ascii="宋体"/>
          <w:b w:val="0"/>
          <w:szCs w:val="32"/>
        </w:rPr>
        <w:br w:type="page" w:clear="all"/>
      </w:r>
      <w:r>
        <w:rPr>
          <w:rFonts w:hint="eastAsia" w:ascii="宋体"/>
          <w:b w:val="0"/>
          <w:szCs w:val="32"/>
          <w:lang w:val="en-US" w:eastAsia="zh-CN"/>
        </w:rPr>
        <w:t xml:space="preserve">七</w:t>
      </w:r>
      <w:r>
        <w:rPr>
          <w:rFonts w:hint="eastAsia" w:ascii="宋体"/>
          <w:b w:val="0"/>
          <w:szCs w:val="32"/>
        </w:rPr>
        <w:t xml:space="preserve">、企业业绩</w:t>
      </w:r>
      <w:bookmarkEnd w:id="186"/>
      <w:r/>
      <w:bookmarkEnd w:id="187"/>
      <w:r/>
      <w:r/>
    </w:p>
    <w:p>
      <w:pPr>
        <w:pStyle w:val="1125"/>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89"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125"/>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89"/>
      <w:r/>
      <w:r/>
    </w:p>
    <w:tbl>
      <w:tblPr>
        <w:tblStyle w:val="75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6"/>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126"/>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126"/>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126"/>
              <w:jc w:val="center"/>
              <w:spacing w:line="560" w:lineRule="exact"/>
              <w:rPr>
                <w:rFonts w:ascii="仿宋_GB2312" w:eastAsia="仿宋_GB2312"/>
                <w:sz w:val="28"/>
                <w:szCs w:val="28"/>
              </w:rPr>
            </w:pPr>
            <w:r>
              <w:rPr>
                <w:rFonts w:hint="eastAsia" w:ascii="仿宋_GB2312" w:eastAsia="仿宋_GB2312"/>
                <w:sz w:val="28"/>
                <w:szCs w:val="28"/>
              </w:rPr>
              <w:t xml:space="preserve">服务主要内容</w:t>
            </w:r>
            <w:r/>
          </w:p>
        </w:tc>
      </w:tr>
      <w:tr>
        <w:trPr>
          <w:jc w:val="center"/>
          <w:trHeight w:val="1510"/>
        </w:trPr>
        <w:tc>
          <w:tcPr>
            <w:tcW w:w="1229" w:type="dxa"/>
            <w:vAlign w:val="top"/>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vAlign w:val="top"/>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126"/>
              <w:jc w:val="center"/>
              <w:spacing w:line="560" w:lineRule="exact"/>
              <w:rPr>
                <w:rFonts w:ascii="仿宋_GB2312" w:eastAsia="仿宋_GB2312"/>
                <w:sz w:val="28"/>
              </w:rPr>
            </w:pPr>
            <w:r>
              <w:rPr>
                <w:rFonts w:ascii="仿宋_GB2312" w:eastAsia="仿宋_GB2312"/>
                <w:sz w:val="28"/>
              </w:rPr>
            </w:r>
            <w:r/>
          </w:p>
        </w:tc>
      </w:tr>
    </w:tbl>
    <w:p>
      <w:pPr>
        <w:pStyle w:val="1125"/>
        <w:rPr>
          <w:rFonts w:ascii="宋体" w:hAnsi="宋体"/>
          <w:bCs/>
        </w:rPr>
      </w:pPr>
      <w:r>
        <w:rPr>
          <w:rFonts w:hint="eastAsia" w:ascii="宋体" w:hAnsi="宋体"/>
          <w:bCs/>
          <w:sz w:val="24"/>
        </w:rPr>
        <w:t xml:space="preserve">注：请填写此表，并按要求上传业绩资料电子件。</w:t>
      </w:r>
      <w:r/>
    </w:p>
    <w:p>
      <w:pPr>
        <w:pStyle w:val="779"/>
        <w:rPr>
          <w:rFonts w:hint="eastAsia" w:ascii="方正仿宋_GBK" w:hAnsi="方正仿宋_GBK" w:eastAsia="方正仿宋_GBK" w:cs="方正仿宋_GBK"/>
        </w:rPr>
        <w:outlineLvl w:val="1"/>
      </w:pPr>
      <w:r>
        <w:rPr>
          <w:rFonts w:ascii="宋体" w:hAnsi="宋体"/>
          <w:bCs/>
        </w:rPr>
        <w:br w:type="page" w:clear="all"/>
      </w:r>
      <w:bookmarkStart w:id="190" w:name="_Toc9275"/>
      <w:r/>
      <w:bookmarkStart w:id="191" w:name="_Toc26048"/>
      <w:r>
        <w:rPr>
          <w:rFonts w:hint="eastAsia" w:ascii="宋体" w:hAnsi="黑体" w:eastAsia="黑体" w:cs="黑体"/>
          <w:sz w:val="32"/>
          <w:szCs w:val="32"/>
          <w:lang w:val="en-US" w:eastAsia="zh-CN"/>
        </w:rPr>
        <w:t xml:space="preserve">八、</w:t>
      </w:r>
      <w:r>
        <w:rPr>
          <w:rFonts w:hint="eastAsia" w:ascii="方正仿宋_GBK" w:hAnsi="方正仿宋_GBK" w:eastAsia="方正仿宋_GBK" w:cs="方正仿宋_GBK"/>
        </w:rPr>
        <w:t xml:space="preserve">考核标准承诺</w:t>
      </w:r>
      <w:r/>
    </w:p>
    <w:p>
      <w:pPr>
        <w:pStyle w:val="1115"/>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1145"/>
        <w:jc w:val="center"/>
        <w:spacing w:line="500" w:lineRule="exact"/>
        <w:rPr>
          <w:rFonts w:hint="eastAsia" w:ascii="方正仿宋_GBK" w:hAnsi="方正仿宋_GBK" w:eastAsia="方正仿宋_GBK" w:cs="方正仿宋_GBK"/>
          <w:b/>
          <w:sz w:val="32"/>
        </w:rPr>
      </w:pPr>
      <w:r>
        <w:rPr>
          <w:rFonts w:hint="eastAsia" w:ascii="方正仿宋_GBK" w:hAnsi="方正仿宋_GBK" w:eastAsia="方正仿宋_GBK" w:cs="方正仿宋_GBK"/>
          <w:b/>
          <w:sz w:val="32"/>
        </w:rPr>
        <w:t xml:space="preserve">考核标准承诺</w:t>
      </w:r>
      <w:r/>
    </w:p>
    <w:p>
      <w:pPr>
        <w:spacing w:line="500" w:lineRule="exact"/>
        <w:rPr>
          <w:rFonts w:hint="eastAsia" w:ascii="方正仿宋_GBK" w:hAnsi="方正仿宋_GBK" w:eastAsia="方正仿宋_GBK" w:cs="方正仿宋_GBK"/>
          <w:color w:val="000000"/>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rPr>
      </w:r>
      <w:r/>
    </w:p>
    <w:p>
      <w:pPr>
        <w:pStyle w:val="1146"/>
        <w:spacing w:before="10" w:after="10" w:line="60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宿迁市公安局</w:t>
      </w:r>
      <w:r>
        <w:rPr>
          <w:rFonts w:hint="eastAsia" w:ascii="宋体" w:hAnsi="宋体" w:eastAsia="宋体" w:cs="宋体"/>
          <w:sz w:val="24"/>
          <w:szCs w:val="24"/>
          <w:u w:val="single"/>
        </w:rPr>
        <w:t xml:space="preserve">：</w:t>
      </w:r>
      <w:r/>
    </w:p>
    <w:p>
      <w:pPr>
        <w:ind w:firstLine="561"/>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w:t>
      </w:r>
      <w:r>
        <w:rPr>
          <w:rFonts w:hint="eastAsia" w:ascii="宋体" w:hAnsi="宋体" w:eastAsia="宋体" w:cs="宋体"/>
          <w:color w:val="000000"/>
          <w:sz w:val="24"/>
          <w:szCs w:val="24"/>
        </w:rPr>
        <w:t xml:space="preserve">招标文件相关要求，承诺如下：完全响应本项目采购需求“八、考核标准”，如我单位中标，将按照响应内容进行履约。如我单位投标文件的响应方案优于采购需求，将按投标文件履约。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after="200" w:line="499" w:lineRule="atLeast"/>
        <w:rPr>
          <w:rFonts w:hint="eastAsia" w:ascii="方正仿宋_GBK" w:hAnsi="方正仿宋_GBK" w:eastAsia="方正仿宋_GBK" w:cs="方正仿宋_GBK"/>
          <w:color w:val="000000"/>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rPr>
      </w:r>
      <w:r/>
    </w:p>
    <w:p>
      <w:pPr>
        <w:rPr>
          <w:rFonts w:hint="eastAsia"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rPr>
        <w:t xml:space="preserve">                                                       单位名称（盖CA电子公章）：</w:t>
      </w:r>
      <w:r/>
    </w:p>
    <w:p>
      <w:pPr>
        <w:rPr>
          <w:rFonts w:hint="eastAsia"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2"/>
        </w:rPr>
        <w:t xml:space="preserve"> </w:t>
      </w:r>
      <w:r/>
    </w:p>
    <w:p>
      <w:pPr>
        <w:jc w:val="center"/>
        <w:spacing w:after="200"/>
        <w:rPr>
          <w:rFonts w:hint="eastAsia"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0"/>
          <w:szCs w:val="20"/>
        </w:rPr>
      </w:r>
      <w:r/>
    </w:p>
    <w:p>
      <w:pPr>
        <w:jc w:val="center"/>
        <w:spacing w:after="200"/>
        <w:rPr>
          <w:rFonts w:hint="eastAsia" w:ascii="方正仿宋_GBK" w:hAnsi="方正仿宋_GBK" w:eastAsia="方正仿宋_GBK" w:cs="方正仿宋_GBK"/>
          <w:b/>
          <w:bCs/>
          <w:color w:val="000000"/>
          <w:sz w:val="40"/>
          <w:szCs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40"/>
        </w:rPr>
        <w:t xml:space="preserve"> </w:t>
      </w:r>
      <w:r/>
    </w:p>
    <w:p>
      <w:pPr>
        <w:jc w:val="center"/>
        <w:spacing w:after="200"/>
        <w:rPr>
          <w:rFonts w:hint="eastAsia"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0"/>
          <w:szCs w:val="20"/>
        </w:rPr>
      </w:r>
      <w:r/>
    </w:p>
    <w:p>
      <w:pPr>
        <w:spacing w:line="480" w:lineRule="exact"/>
        <w:rPr>
          <w:rFonts w:hint="eastAsia" w:ascii="宋体" w:hAnsi="黑体" w:eastAsia="黑体" w:cs="黑体"/>
          <w:sz w:val="32"/>
          <w:szCs w:val="32"/>
          <w:lang w:val="en-US" w:eastAsia="zh-CN"/>
        </w:rPr>
        <w:outlineLvl w:val="1"/>
      </w:pPr>
      <w:r>
        <w:rPr>
          <w:rFonts w:hint="eastAsia" w:ascii="宋体" w:hAnsi="黑体" w:eastAsia="黑体" w:cs="黑体"/>
          <w:sz w:val="32"/>
          <w:szCs w:val="32"/>
          <w:lang w:val="en-US" w:eastAsia="zh-CN"/>
        </w:rPr>
      </w:r>
      <w:r/>
    </w:p>
    <w:p>
      <w:pPr>
        <w:spacing w:line="480" w:lineRule="exact"/>
        <w:rPr>
          <w:rFonts w:hint="eastAsia" w:ascii="宋体"/>
          <w:szCs w:val="32"/>
        </w:rPr>
        <w:outlineLvl w:val="1"/>
      </w:pPr>
      <w:r>
        <w:rPr>
          <w:rFonts w:hint="eastAsia" w:ascii="宋体" w:hAnsi="黑体" w:eastAsia="黑体" w:cs="黑体"/>
          <w:sz w:val="32"/>
          <w:szCs w:val="32"/>
          <w:lang w:val="en-US" w:eastAsia="zh-CN"/>
        </w:rPr>
        <w:t xml:space="preserve">九、</w:t>
      </w:r>
      <w:r>
        <w:rPr>
          <w:rFonts w:hint="eastAsia" w:ascii="宋体" w:hAnsi="黑体" w:eastAsia="黑体" w:cs="黑体"/>
          <w:sz w:val="32"/>
          <w:szCs w:val="32"/>
        </w:rPr>
        <w:t xml:space="preserve">投标所需其他材料</w:t>
      </w:r>
      <w:bookmarkEnd w:id="190"/>
      <w:r/>
      <w:bookmarkEnd w:id="191"/>
      <w:r/>
      <w:r/>
    </w:p>
    <w:p>
      <w:pPr>
        <w:pStyle w:val="1129"/>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方正仿宋_GB2312">
    <w:panose1 w:val="020B0503020202020204"/>
  </w:font>
  <w:font w:name="楷体">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楷体_GB2312">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1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236"/>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56"/>
    <w:next w:val="757"/>
    <w:uiPriority w:val="0"/>
    <w:qFormat/>
    <w:pPr>
      <w:keepNext/>
      <w:spacing w:line="216" w:lineRule="auto"/>
      <w:outlineLvl w:val="1"/>
    </w:pPr>
    <w:rPr>
      <w:rFonts w:ascii="宋体" w:hAnsi="Calibri" w:cs="宋体"/>
      <w:bCs/>
      <w:sz w:val="28"/>
      <w:szCs w:val="28"/>
    </w:rPr>
  </w:style>
  <w:style w:type="paragraph" w:styleId="747">
    <w:name w:val="Heading 3"/>
    <w:basedOn w:val="744"/>
    <w:next w:val="744"/>
    <w:uiPriority w:val="0"/>
    <w:qFormat/>
    <w:pPr>
      <w:keepLines/>
      <w:keepNext/>
      <w:spacing w:before="260" w:after="260" w:line="413" w:lineRule="auto"/>
      <w:outlineLvl w:val="2"/>
    </w:pPr>
    <w:rPr>
      <w:rFonts w:ascii="Times New Roman" w:hAnsi="Times New Roman"/>
      <w:sz w:val="32"/>
      <w:szCs w:val="2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Normal_19"/>
    <w:next w:val="746"/>
    <w:uiPriority w:val="0"/>
    <w:qFormat/>
    <w:rPr>
      <w:rFonts w:hint="default" w:ascii="黑体" w:hAnsi="黑体" w:eastAsia="黑体" w:cs="黑体"/>
      <w:b/>
      <w:sz w:val="32"/>
      <w:szCs w:val="24"/>
      <w:lang w:val="en-US" w:eastAsia="zh-CN" w:bidi="ar-SA"/>
    </w:rPr>
  </w:style>
  <w:style w:type="paragraph" w:styleId="757">
    <w:name w:val="Normal Indent"/>
    <w:basedOn w:val="756"/>
    <w:uiPriority w:val="99"/>
    <w:qFormat/>
    <w:pPr>
      <w:ind w:firstLine="420"/>
    </w:pPr>
  </w:style>
  <w:style w:type="paragraph" w:styleId="758">
    <w:name w:val="toc 7"/>
    <w:basedOn w:val="744"/>
    <w:next w:val="744"/>
    <w:uiPriority w:val="39"/>
    <w:unhideWhenUsed/>
    <w:qFormat/>
    <w:pPr>
      <w:ind w:left="1701" w:right="0" w:firstLine="0"/>
      <w:spacing w:after="57"/>
    </w:pPr>
  </w:style>
  <w:style w:type="paragraph" w:styleId="759">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toc 5"/>
    <w:basedOn w:val="744"/>
    <w:next w:val="744"/>
    <w:uiPriority w:val="39"/>
    <w:unhideWhenUsed/>
    <w:qFormat/>
    <w:pPr>
      <w:ind w:left="1134" w:right="0" w:firstLine="0"/>
      <w:spacing w:after="57"/>
    </w:pPr>
  </w:style>
  <w:style w:type="paragraph" w:styleId="761">
    <w:name w:val="toc 3"/>
    <w:basedOn w:val="744"/>
    <w:next w:val="744"/>
    <w:uiPriority w:val="39"/>
    <w:unhideWhenUsed/>
    <w:qFormat/>
    <w:pPr>
      <w:ind w:left="567" w:right="0" w:firstLine="0"/>
      <w:spacing w:after="57"/>
    </w:pPr>
  </w:style>
  <w:style w:type="paragraph" w:styleId="762">
    <w:name w:val="toc 8"/>
    <w:basedOn w:val="744"/>
    <w:next w:val="744"/>
    <w:uiPriority w:val="39"/>
    <w:unhideWhenUsed/>
    <w:qFormat/>
    <w:pPr>
      <w:ind w:left="1984" w:right="0" w:firstLine="0"/>
      <w:spacing w:after="57"/>
    </w:pPr>
  </w:style>
  <w:style w:type="paragraph" w:styleId="763">
    <w:name w:val="endnote text"/>
    <w:basedOn w:val="744"/>
    <w:uiPriority w:val="99"/>
    <w:semiHidden/>
    <w:unhideWhenUsed/>
    <w:qFormat/>
    <w:pPr>
      <w:spacing w:after="0" w:line="240" w:lineRule="auto"/>
    </w:pPr>
    <w:rPr>
      <w:sz w:val="20"/>
    </w:rPr>
  </w:style>
  <w:style w:type="paragraph" w:styleId="764">
    <w:name w:val="Footer"/>
    <w:basedOn w:val="744"/>
    <w:uiPriority w:val="99"/>
    <w:unhideWhenUsed/>
    <w:qFormat/>
    <w:pPr>
      <w:spacing w:after="0" w:line="240" w:lineRule="auto"/>
      <w:tabs>
        <w:tab w:val="center" w:pos="7143" w:leader="none"/>
        <w:tab w:val="right" w:pos="14287" w:leader="none"/>
      </w:tabs>
    </w:pPr>
  </w:style>
  <w:style w:type="paragraph" w:styleId="765">
    <w:name w:val="Header"/>
    <w:basedOn w:val="744"/>
    <w:uiPriority w:val="99"/>
    <w:unhideWhenUsed/>
    <w:qFormat/>
    <w:pPr>
      <w:spacing w:after="0" w:line="240" w:lineRule="auto"/>
      <w:tabs>
        <w:tab w:val="center" w:pos="7143" w:leader="none"/>
        <w:tab w:val="right" w:pos="14287" w:leader="none"/>
      </w:tabs>
    </w:pPr>
  </w:style>
  <w:style w:type="paragraph" w:styleId="766">
    <w:name w:val="toc 1"/>
    <w:basedOn w:val="744"/>
    <w:next w:val="744"/>
    <w:uiPriority w:val="39"/>
    <w:unhideWhenUsed/>
    <w:qFormat/>
    <w:pPr>
      <w:ind w:left="0" w:right="0" w:firstLine="0"/>
      <w:spacing w:after="57"/>
    </w:pPr>
  </w:style>
  <w:style w:type="paragraph" w:styleId="767">
    <w:name w:val="toc 4"/>
    <w:basedOn w:val="744"/>
    <w:next w:val="744"/>
    <w:uiPriority w:val="39"/>
    <w:unhideWhenUsed/>
    <w:qFormat/>
    <w:pPr>
      <w:ind w:left="850" w:right="0" w:firstLine="0"/>
      <w:spacing w:after="57"/>
    </w:pPr>
  </w:style>
  <w:style w:type="paragraph" w:styleId="768">
    <w:name w:val="Subtitle"/>
    <w:basedOn w:val="744"/>
    <w:next w:val="744"/>
    <w:uiPriority w:val="11"/>
    <w:qFormat/>
    <w:pPr>
      <w:spacing w:before="200" w:after="200"/>
    </w:pPr>
    <w:rPr>
      <w:sz w:val="24"/>
      <w:szCs w:val="24"/>
    </w:rPr>
  </w:style>
  <w:style w:type="paragraph" w:styleId="769">
    <w:name w:val="footnote text"/>
    <w:basedOn w:val="744"/>
    <w:uiPriority w:val="99"/>
    <w:semiHidden/>
    <w:unhideWhenUsed/>
    <w:qFormat/>
    <w:pPr>
      <w:spacing w:after="40" w:line="240" w:lineRule="auto"/>
    </w:pPr>
    <w:rPr>
      <w:sz w:val="18"/>
    </w:rPr>
  </w:style>
  <w:style w:type="paragraph" w:styleId="770">
    <w:name w:val="toc 6"/>
    <w:basedOn w:val="744"/>
    <w:next w:val="744"/>
    <w:uiPriority w:val="39"/>
    <w:unhideWhenUsed/>
    <w:qFormat/>
    <w:pPr>
      <w:ind w:left="1417" w:right="0" w:firstLine="0"/>
      <w:spacing w:after="57"/>
    </w:pPr>
  </w:style>
  <w:style w:type="paragraph" w:styleId="771">
    <w:name w:val="table of figures"/>
    <w:basedOn w:val="744"/>
    <w:next w:val="744"/>
    <w:uiPriority w:val="99"/>
    <w:unhideWhenUsed/>
    <w:qFormat/>
    <w:pPr>
      <w:spacing w:after="0" w:afterAutospacing="0"/>
    </w:pPr>
  </w:style>
  <w:style w:type="paragraph" w:styleId="772">
    <w:name w:val="toc 2"/>
    <w:basedOn w:val="744"/>
    <w:next w:val="744"/>
    <w:uiPriority w:val="39"/>
    <w:unhideWhenUsed/>
    <w:qFormat/>
    <w:pPr>
      <w:ind w:left="283" w:right="0" w:firstLine="0"/>
      <w:spacing w:after="57"/>
    </w:pPr>
  </w:style>
  <w:style w:type="paragraph" w:styleId="773">
    <w:name w:val="toc 9"/>
    <w:basedOn w:val="744"/>
    <w:next w:val="744"/>
    <w:uiPriority w:val="39"/>
    <w:unhideWhenUsed/>
    <w:qFormat/>
    <w:pPr>
      <w:ind w:left="2268" w:right="0" w:firstLine="0"/>
      <w:spacing w:after="57"/>
    </w:pPr>
  </w:style>
  <w:style w:type="paragraph" w:styleId="774">
    <w:name w:val="Title"/>
    <w:basedOn w:val="744"/>
    <w:next w:val="744"/>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paragraph" w:styleId="779" w:customStyle="1">
    <w:name w:val="Normal_20"/>
    <w:next w:val="780"/>
    <w:uiPriority w:val="0"/>
    <w:qFormat/>
    <w:rPr>
      <w:rFonts w:hint="default" w:ascii="黑体" w:hAnsi="黑体" w:eastAsia="黑体" w:cs="黑体"/>
      <w:b/>
      <w:sz w:val="32"/>
      <w:szCs w:val="24"/>
      <w:lang w:val="en-US" w:eastAsia="zh-CN" w:bidi="ar-SA"/>
    </w:rPr>
  </w:style>
  <w:style w:type="paragraph" w:styleId="780" w:customStyle="1">
    <w:name w:val="Body Text First Indent_2"/>
    <w:basedOn w:val="779"/>
    <w:uiPriority w:val="0"/>
    <w:qFormat/>
    <w:pPr>
      <w:ind w:firstLine="100"/>
      <w:spacing w:after="120"/>
    </w:pPr>
  </w:style>
  <w:style w:type="paragraph" w:styleId="781" w:customStyle="1">
    <w:name w:val="标题二、"/>
    <w:basedOn w:val="744"/>
    <w:uiPriority w:val="99"/>
    <w:qFormat/>
    <w:pPr>
      <w:ind w:firstLine="200"/>
      <w:spacing w:line="360" w:lineRule="auto"/>
      <w:outlineLvl w:val="2"/>
    </w:pPr>
    <w:rPr>
      <w:rFonts w:ascii="宋体" w:hAnsi="宋体"/>
      <w:b/>
      <w:szCs w:val="21"/>
    </w:rPr>
  </w:style>
  <w:style w:type="paragraph" w:styleId="782">
    <w:name w:val="List Paragraph"/>
    <w:basedOn w:val="744"/>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paragraph" w:styleId="784">
    <w:name w:val="Quote"/>
    <w:basedOn w:val="744"/>
    <w:next w:val="744"/>
    <w:uiPriority w:val="29"/>
    <w:qFormat/>
    <w:pPr>
      <w:ind w:left="720" w:right="720"/>
    </w:pPr>
    <w:rPr>
      <w:i/>
    </w:rPr>
  </w:style>
  <w:style w:type="paragraph" w:styleId="785">
    <w:name w:val="Intense Quote"/>
    <w:basedOn w:val="744"/>
    <w:next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6" w:customStyle="1">
    <w:name w:val="标题 11"/>
    <w:basedOn w:val="744"/>
    <w:next w:val="744"/>
    <w:link w:val="801"/>
    <w:uiPriority w:val="0"/>
    <w:qFormat/>
    <w:pPr>
      <w:keepLines/>
      <w:keepNext/>
      <w:spacing w:before="480" w:after="200"/>
      <w:outlineLvl w:val="0"/>
    </w:pPr>
    <w:rPr>
      <w:rFonts w:ascii="Arial" w:hAnsi="Arial" w:eastAsia="Arial" w:cs="Arial"/>
      <w:sz w:val="40"/>
      <w:szCs w:val="40"/>
    </w:rPr>
  </w:style>
  <w:style w:type="paragraph" w:styleId="787" w:customStyle="1">
    <w:name w:val="标题 211"/>
    <w:basedOn w:val="744"/>
    <w:next w:val="788"/>
    <w:link w:val="802"/>
    <w:uiPriority w:val="0"/>
    <w:qFormat/>
    <w:pPr>
      <w:keepLines/>
      <w:keepNext/>
      <w:spacing w:before="260" w:after="260" w:line="413" w:lineRule="auto"/>
      <w:outlineLvl w:val="1"/>
    </w:pPr>
    <w:rPr>
      <w:rFonts w:ascii="Arial" w:hAnsi="Arial" w:eastAsia="黑体"/>
      <w:b/>
      <w:sz w:val="32"/>
      <w:szCs w:val="20"/>
    </w:rPr>
  </w:style>
  <w:style w:type="paragraph" w:styleId="788" w:customStyle="1">
    <w:name w:val="正文缩进11"/>
    <w:basedOn w:val="744"/>
    <w:link w:val="803"/>
    <w:uiPriority w:val="0"/>
    <w:qFormat/>
    <w:pPr>
      <w:ind w:firstLine="420"/>
    </w:pPr>
    <w:rPr>
      <w:rFonts w:ascii="宋体"/>
      <w:color w:val="000000"/>
      <w:sz w:val="24"/>
      <w:szCs w:val="20"/>
    </w:rPr>
  </w:style>
  <w:style w:type="paragraph" w:styleId="789" w:customStyle="1">
    <w:name w:val="标题 311"/>
    <w:basedOn w:val="744"/>
    <w:next w:val="788"/>
    <w:link w:val="804"/>
    <w:uiPriority w:val="0"/>
    <w:qFormat/>
    <w:pPr>
      <w:keepLines/>
      <w:keepNext/>
      <w:spacing w:before="320" w:after="200"/>
      <w:outlineLvl w:val="2"/>
    </w:pPr>
    <w:rPr>
      <w:rFonts w:ascii="Arial" w:hAnsi="Arial" w:eastAsia="Arial" w:cs="Arial"/>
      <w:sz w:val="30"/>
      <w:szCs w:val="30"/>
    </w:rPr>
  </w:style>
  <w:style w:type="paragraph" w:styleId="790" w:customStyle="1">
    <w:name w:val="标题 411"/>
    <w:basedOn w:val="744"/>
    <w:next w:val="744"/>
    <w:link w:val="805"/>
    <w:uiPriority w:val="0"/>
    <w:qFormat/>
    <w:pPr>
      <w:jc w:val="center"/>
      <w:keepNext/>
      <w:outlineLvl w:val="3"/>
    </w:pPr>
    <w:rPr>
      <w:rFonts w:eastAsia="新宋体"/>
      <w:sz w:val="30"/>
      <w:szCs w:val="21"/>
    </w:rPr>
  </w:style>
  <w:style w:type="paragraph" w:styleId="791" w:customStyle="1">
    <w:name w:val="标题 51"/>
    <w:basedOn w:val="744"/>
    <w:next w:val="744"/>
    <w:link w:val="806"/>
    <w:uiPriority w:val="0"/>
    <w:qFormat/>
    <w:pPr>
      <w:keepLines/>
      <w:keepNext/>
      <w:spacing w:before="320" w:after="200"/>
      <w:outlineLvl w:val="4"/>
    </w:pPr>
    <w:rPr>
      <w:rFonts w:ascii="Arial" w:hAnsi="Arial" w:eastAsia="Arial" w:cs="Arial"/>
      <w:b/>
      <w:bCs/>
      <w:sz w:val="24"/>
      <w:szCs w:val="24"/>
    </w:rPr>
  </w:style>
  <w:style w:type="paragraph" w:styleId="792" w:customStyle="1">
    <w:name w:val="标题 61"/>
    <w:basedOn w:val="744"/>
    <w:next w:val="744"/>
    <w:link w:val="807"/>
    <w:uiPriority w:val="0"/>
    <w:qFormat/>
    <w:pPr>
      <w:keepLines/>
      <w:keepNext/>
      <w:spacing w:before="320" w:after="200"/>
      <w:outlineLvl w:val="5"/>
    </w:pPr>
    <w:rPr>
      <w:rFonts w:ascii="Arial" w:hAnsi="Arial" w:eastAsia="Arial" w:cs="Arial"/>
      <w:b/>
      <w:bCs/>
      <w:sz w:val="22"/>
    </w:rPr>
  </w:style>
  <w:style w:type="paragraph" w:styleId="793" w:customStyle="1">
    <w:name w:val="标题 71"/>
    <w:basedOn w:val="744"/>
    <w:next w:val="744"/>
    <w:link w:val="808"/>
    <w:uiPriority w:val="0"/>
    <w:qFormat/>
    <w:pPr>
      <w:keepLines/>
      <w:keepNext/>
      <w:spacing w:before="320" w:after="200"/>
      <w:outlineLvl w:val="6"/>
    </w:pPr>
    <w:rPr>
      <w:rFonts w:ascii="Arial" w:hAnsi="Arial" w:eastAsia="Arial" w:cs="Arial"/>
      <w:b/>
      <w:bCs/>
      <w:i/>
      <w:iCs/>
      <w:sz w:val="22"/>
    </w:rPr>
  </w:style>
  <w:style w:type="paragraph" w:styleId="794" w:customStyle="1">
    <w:name w:val="标题 81"/>
    <w:basedOn w:val="744"/>
    <w:next w:val="744"/>
    <w:link w:val="809"/>
    <w:uiPriority w:val="0"/>
    <w:qFormat/>
    <w:pPr>
      <w:keepLines/>
      <w:keepNext/>
      <w:spacing w:before="320" w:after="200"/>
      <w:outlineLvl w:val="7"/>
    </w:pPr>
    <w:rPr>
      <w:rFonts w:ascii="Arial" w:hAnsi="Arial" w:eastAsia="Arial" w:cs="Arial"/>
      <w:i/>
      <w:iCs/>
      <w:sz w:val="22"/>
    </w:rPr>
  </w:style>
  <w:style w:type="paragraph" w:styleId="795" w:customStyle="1">
    <w:name w:val="标题 91"/>
    <w:basedOn w:val="744"/>
    <w:next w:val="744"/>
    <w:link w:val="810"/>
    <w:uiPriority w:val="0"/>
    <w:qFormat/>
    <w:pPr>
      <w:keepLines/>
      <w:keepNext/>
      <w:spacing w:before="320" w:after="200"/>
      <w:outlineLvl w:val="8"/>
    </w:pPr>
    <w:rPr>
      <w:rFonts w:ascii="Arial" w:hAnsi="Arial" w:eastAsia="Arial" w:cs="Arial"/>
      <w:i/>
      <w:iCs/>
      <w:szCs w:val="21"/>
    </w:rPr>
  </w:style>
  <w:style w:type="character" w:styleId="796" w:customStyle="1">
    <w:name w:val="默认段落字体1"/>
    <w:link w:val="744"/>
    <w:uiPriority w:val="1"/>
    <w:unhideWhenUsed/>
    <w:qFormat/>
  </w:style>
  <w:style w:type="table" w:styleId="797" w:customStyle="1">
    <w:name w:val="普通表格1"/>
    <w:uiPriority w:val="99"/>
    <w:unhideWhenUsed/>
    <w:qFormat/>
    <w:tblPr/>
  </w:style>
  <w:style w:type="paragraph" w:styleId="798" w:customStyle="1">
    <w:name w:val="正文首行缩进 21"/>
    <w:basedOn w:val="799"/>
    <w:next w:val="744"/>
    <w:uiPriority w:val="0"/>
    <w:qFormat/>
    <w:pPr>
      <w:ind w:firstLine="420"/>
      <w:spacing w:line="360" w:lineRule="auto"/>
    </w:pPr>
    <w:rPr>
      <w:rFonts w:ascii="宋体" w:hAnsi="宋体" w:eastAsia="宋体"/>
      <w:sz w:val="21"/>
      <w:szCs w:val="20"/>
    </w:rPr>
  </w:style>
  <w:style w:type="paragraph" w:styleId="799" w:customStyle="1">
    <w:name w:val="正文文本缩进1"/>
    <w:basedOn w:val="744"/>
    <w:next w:val="800"/>
    <w:uiPriority w:val="0"/>
    <w:qFormat/>
    <w:pPr>
      <w:ind w:firstLine="645"/>
    </w:pPr>
    <w:rPr>
      <w:rFonts w:ascii="楷体_GB2312" w:eastAsia="楷体_GB2312"/>
      <w:sz w:val="32"/>
      <w:szCs w:val="32"/>
    </w:rPr>
  </w:style>
  <w:style w:type="paragraph" w:styleId="800" w:customStyle="1">
    <w:name w:val="寄信人地址1"/>
    <w:basedOn w:val="744"/>
    <w:uiPriority w:val="0"/>
    <w:qFormat/>
    <w:rPr>
      <w:rFonts w:ascii="Arial" w:hAnsi="Arial"/>
    </w:rPr>
  </w:style>
  <w:style w:type="character" w:styleId="801" w:customStyle="1">
    <w:name w:val="标题 1 字符"/>
    <w:link w:val="786"/>
    <w:uiPriority w:val="0"/>
    <w:qFormat/>
    <w:rPr>
      <w:rFonts w:ascii="Arial" w:hAnsi="Arial" w:eastAsia="Arial" w:cs="Arial"/>
      <w:sz w:val="40"/>
      <w:szCs w:val="40"/>
    </w:rPr>
  </w:style>
  <w:style w:type="character" w:styleId="802" w:customStyle="1">
    <w:name w:val="标题 2 字符"/>
    <w:link w:val="787"/>
    <w:uiPriority w:val="0"/>
    <w:qFormat/>
    <w:rPr>
      <w:rFonts w:ascii="Arial" w:hAnsi="Arial" w:eastAsia="Arial" w:cs="Arial"/>
      <w:sz w:val="34"/>
    </w:rPr>
  </w:style>
  <w:style w:type="character" w:styleId="803" w:customStyle="1">
    <w:name w:val="正文缩进 字符"/>
    <w:link w:val="788"/>
    <w:uiPriority w:val="0"/>
    <w:qFormat/>
    <w:rPr>
      <w:rFonts w:ascii="宋体" w:hAnsi="Calibri"/>
      <w:color w:val="000000"/>
      <w:sz w:val="24"/>
    </w:rPr>
  </w:style>
  <w:style w:type="character" w:styleId="804" w:customStyle="1">
    <w:name w:val="标题 3 字符"/>
    <w:link w:val="789"/>
    <w:uiPriority w:val="0"/>
    <w:qFormat/>
    <w:rPr>
      <w:rFonts w:ascii="Arial" w:hAnsi="Arial" w:eastAsia="Arial" w:cs="Arial"/>
      <w:sz w:val="30"/>
      <w:szCs w:val="30"/>
    </w:rPr>
  </w:style>
  <w:style w:type="character" w:styleId="805" w:customStyle="1">
    <w:name w:val="标题 4 字符"/>
    <w:link w:val="790"/>
    <w:uiPriority w:val="0"/>
    <w:qFormat/>
    <w:rPr>
      <w:rFonts w:ascii="Arial" w:hAnsi="Arial" w:eastAsia="Arial" w:cs="Arial"/>
      <w:b/>
      <w:bCs/>
      <w:sz w:val="26"/>
      <w:szCs w:val="26"/>
    </w:rPr>
  </w:style>
  <w:style w:type="character" w:styleId="806" w:customStyle="1">
    <w:name w:val="标题 5 字符"/>
    <w:link w:val="791"/>
    <w:uiPriority w:val="0"/>
    <w:qFormat/>
    <w:rPr>
      <w:rFonts w:ascii="Arial" w:hAnsi="Arial" w:eastAsia="Arial" w:cs="Arial"/>
      <w:b/>
      <w:bCs/>
      <w:sz w:val="24"/>
      <w:szCs w:val="24"/>
    </w:rPr>
  </w:style>
  <w:style w:type="character" w:styleId="807" w:customStyle="1">
    <w:name w:val="标题 6 字符"/>
    <w:link w:val="792"/>
    <w:uiPriority w:val="0"/>
    <w:qFormat/>
    <w:rPr>
      <w:rFonts w:ascii="Arial" w:hAnsi="Arial" w:eastAsia="Arial" w:cs="Arial"/>
      <w:b/>
      <w:bCs/>
      <w:sz w:val="22"/>
      <w:szCs w:val="22"/>
    </w:rPr>
  </w:style>
  <w:style w:type="character" w:styleId="808" w:customStyle="1">
    <w:name w:val="标题 7 字符"/>
    <w:link w:val="793"/>
    <w:uiPriority w:val="0"/>
    <w:qFormat/>
    <w:rPr>
      <w:rFonts w:ascii="Arial" w:hAnsi="Arial" w:eastAsia="Arial" w:cs="Arial"/>
      <w:b/>
      <w:bCs/>
      <w:i/>
      <w:iCs/>
      <w:sz w:val="22"/>
      <w:szCs w:val="22"/>
    </w:rPr>
  </w:style>
  <w:style w:type="character" w:styleId="809" w:customStyle="1">
    <w:name w:val="标题 8 字符"/>
    <w:link w:val="794"/>
    <w:uiPriority w:val="0"/>
    <w:qFormat/>
    <w:rPr>
      <w:rFonts w:ascii="Arial" w:hAnsi="Arial" w:eastAsia="Arial" w:cs="Arial"/>
      <w:i/>
      <w:iCs/>
      <w:sz w:val="22"/>
      <w:szCs w:val="22"/>
    </w:rPr>
  </w:style>
  <w:style w:type="character" w:styleId="810" w:customStyle="1">
    <w:name w:val="标题 9 字符"/>
    <w:link w:val="795"/>
    <w:uiPriority w:val="0"/>
    <w:qFormat/>
    <w:rPr>
      <w:rFonts w:ascii="Arial" w:hAnsi="Arial" w:eastAsia="Arial" w:cs="Arial"/>
      <w:i/>
      <w:iCs/>
      <w:sz w:val="21"/>
      <w:szCs w:val="21"/>
    </w:rPr>
  </w:style>
  <w:style w:type="paragraph" w:styleId="811" w:customStyle="1">
    <w:name w:val="列表 31"/>
    <w:basedOn w:val="744"/>
    <w:uiPriority w:val="0"/>
    <w:qFormat/>
    <w:pPr>
      <w:ind w:left="100" w:hanging="200"/>
    </w:pPr>
    <w:rPr>
      <w:rFonts w:ascii="Times New Roman" w:hAnsi="Times New Roman"/>
      <w:szCs w:val="21"/>
    </w:rPr>
  </w:style>
  <w:style w:type="paragraph" w:styleId="812" w:customStyle="1">
    <w:name w:val="目录 71"/>
    <w:basedOn w:val="744"/>
    <w:next w:val="744"/>
    <w:uiPriority w:val="0"/>
    <w:unhideWhenUsed/>
    <w:qFormat/>
    <w:pPr>
      <w:ind w:left="1701"/>
      <w:spacing w:after="57"/>
    </w:pPr>
  </w:style>
  <w:style w:type="paragraph" w:styleId="813" w:customStyle="1">
    <w:name w:val="题注1"/>
    <w:basedOn w:val="744"/>
    <w:next w:val="744"/>
    <w:uiPriority w:val="35"/>
    <w:qFormat/>
    <w:pPr>
      <w:spacing w:line="276" w:lineRule="auto"/>
    </w:pPr>
    <w:rPr>
      <w:b/>
      <w:bCs/>
      <w:color w:val="5b9bd5"/>
      <w:sz w:val="18"/>
      <w:szCs w:val="18"/>
    </w:rPr>
  </w:style>
  <w:style w:type="paragraph" w:styleId="814" w:customStyle="1">
    <w:name w:val="文档结构图1"/>
    <w:basedOn w:val="744"/>
    <w:link w:val="815"/>
    <w:uiPriority w:val="0"/>
    <w:semiHidden/>
    <w:qFormat/>
    <w:pPr>
      <w:shd w:val="clear" w:color="auto" w:fill="000080"/>
    </w:pPr>
    <w:rPr>
      <w:rFonts w:ascii="Times New Roman" w:hAnsi="Times New Roman"/>
      <w:szCs w:val="21"/>
    </w:rPr>
  </w:style>
  <w:style w:type="character" w:styleId="815" w:customStyle="1">
    <w:name w:val="文档结构图 字符"/>
    <w:link w:val="814"/>
    <w:uiPriority w:val="0"/>
    <w:semiHidden/>
    <w:qFormat/>
    <w:rPr>
      <w:sz w:val="21"/>
      <w:szCs w:val="21"/>
      <w:shd w:val="clear" w:color="auto" w:fill="000080"/>
    </w:rPr>
  </w:style>
  <w:style w:type="paragraph" w:styleId="816" w:customStyle="1">
    <w:name w:val="批注文字1"/>
    <w:basedOn w:val="744"/>
    <w:link w:val="817"/>
    <w:uiPriority w:val="0"/>
    <w:semiHidden/>
    <w:qFormat/>
    <w:pPr>
      <w:jc w:val="left"/>
    </w:pPr>
    <w:rPr>
      <w:rFonts w:ascii="Times New Roman" w:hAnsi="Times New Roman"/>
      <w:szCs w:val="21"/>
    </w:rPr>
  </w:style>
  <w:style w:type="character" w:styleId="817" w:customStyle="1">
    <w:name w:val="批注文字 字符"/>
    <w:link w:val="816"/>
    <w:uiPriority w:val="0"/>
    <w:semiHidden/>
    <w:qFormat/>
    <w:rPr>
      <w:sz w:val="21"/>
      <w:szCs w:val="21"/>
    </w:rPr>
  </w:style>
  <w:style w:type="paragraph" w:styleId="818" w:customStyle="1">
    <w:name w:val="正文文本 31"/>
    <w:basedOn w:val="744"/>
    <w:link w:val="819"/>
    <w:uiPriority w:val="0"/>
    <w:qFormat/>
    <w:rPr>
      <w:rFonts w:ascii="仿宋_GB2312" w:hAnsi="Arial" w:eastAsia="仿宋_GB2312"/>
      <w:sz w:val="32"/>
      <w:szCs w:val="32"/>
    </w:rPr>
  </w:style>
  <w:style w:type="character" w:styleId="819" w:customStyle="1">
    <w:name w:val="正文文本 3 字符"/>
    <w:link w:val="818"/>
    <w:uiPriority w:val="0"/>
    <w:qFormat/>
    <w:rPr>
      <w:rFonts w:ascii="仿宋_GB2312" w:hAnsi="Arial" w:eastAsia="仿宋_GB2312"/>
      <w:sz w:val="32"/>
      <w:szCs w:val="32"/>
    </w:rPr>
  </w:style>
  <w:style w:type="paragraph" w:styleId="820" w:customStyle="1">
    <w:name w:val="正文文本11"/>
    <w:basedOn w:val="821"/>
    <w:next w:val="822"/>
    <w:uiPriority w:val="0"/>
    <w:semiHidden/>
    <w:qFormat/>
    <w:rPr>
      <w:rFonts w:ascii="仿宋" w:hAnsi="仿宋" w:eastAsia="仿宋" w:cs="仿宋"/>
      <w:sz w:val="32"/>
      <w:szCs w:val="32"/>
      <w:lang w:val="en-US" w:eastAsia="en-US" w:bidi="ar-SA"/>
    </w:rPr>
  </w:style>
  <w:style w:type="paragraph" w:styleId="821" w:customStyle="1">
    <w:name w:val="正文112"/>
    <w:next w:val="820"/>
    <w:uiPriority w:val="0"/>
    <w:qFormat/>
    <w:pPr>
      <w:jc w:val="both"/>
      <w:widowControl w:val="off"/>
    </w:pPr>
    <w:rPr>
      <w:rFonts w:hint="default" w:ascii="Times New Roman" w:hAnsi="Times New Roman" w:eastAsia="宋体" w:cs="Times New Roman"/>
      <w:sz w:val="21"/>
      <w:szCs w:val="24"/>
    </w:rPr>
  </w:style>
  <w:style w:type="paragraph" w:styleId="822" w:customStyle="1">
    <w:name w:val="一级条标题"/>
    <w:basedOn w:val="823"/>
    <w:next w:val="8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3" w:customStyle="1">
    <w:name w:val="章标题"/>
    <w:next w:val="8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24" w:customStyle="1">
    <w:name w:val="正文1"/>
    <w:basedOn w:val="825"/>
    <w:next w:val="828"/>
    <w:uiPriority w:val="0"/>
    <w:qFormat/>
    <w:rPr>
      <w:rFonts w:hint="default" w:ascii="Times New Roman" w:hAnsi="Times New Roman" w:eastAsia="Times New Roman" w:cs="Times New Roman"/>
      <w:sz w:val="24"/>
      <w:szCs w:val="24"/>
      <w:lang w:val="en-US" w:eastAsia="zh-CN" w:bidi="ar-SA"/>
    </w:rPr>
  </w:style>
  <w:style w:type="paragraph" w:styleId="825" w:customStyle="1">
    <w:name w:val="正文11"/>
    <w:next w:val="826"/>
    <w:uiPriority w:val="0"/>
    <w:qFormat/>
    <w:pPr>
      <w:jc w:val="both"/>
    </w:pPr>
    <w:rPr>
      <w:rFonts w:hint="default" w:ascii="Times New Roman" w:hAnsi="Times New Roman" w:eastAsia="宋体" w:cs="Times New Roman"/>
    </w:rPr>
  </w:style>
  <w:style w:type="paragraph" w:styleId="826" w:customStyle="1">
    <w:name w:val="目录 11"/>
    <w:basedOn w:val="827"/>
    <w:next w:val="825"/>
    <w:uiPriority w:val="0"/>
    <w:qFormat/>
    <w:pPr>
      <w:jc w:val="left"/>
      <w:spacing w:before="120" w:after="120"/>
    </w:pPr>
    <w:rPr>
      <w:rFonts w:cs="Calibri"/>
      <w:b/>
      <w:bCs/>
      <w:caps/>
      <w:sz w:val="20"/>
      <w:szCs w:val="20"/>
    </w:rPr>
  </w:style>
  <w:style w:type="paragraph" w:styleId="827" w:customStyle="1">
    <w:name w:val="正文12"/>
    <w:next w:val="820"/>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828" w:customStyle="1">
    <w:name w:val="正文文本1"/>
    <w:basedOn w:val="744"/>
    <w:next w:val="824"/>
    <w:uiPriority w:val="0"/>
    <w:qFormat/>
    <w:pPr>
      <w:spacing w:line="60" w:lineRule="auto"/>
    </w:pPr>
    <w:rPr>
      <w:rFonts w:ascii="仿宋_GB2312" w:eastAsia="仿宋_GB2312"/>
      <w:sz w:val="32"/>
    </w:rPr>
  </w:style>
  <w:style w:type="paragraph" w:styleId="829" w:customStyle="1">
    <w:name w:val="段"/>
    <w:basedOn w:val="744"/>
    <w:next w:val="744"/>
    <w:uiPriority w:val="0"/>
    <w:qFormat/>
    <w:pPr>
      <w:ind w:firstLine="200"/>
      <w:widowControl/>
    </w:pPr>
    <w:rPr>
      <w:rFonts w:hint="eastAsia" w:ascii="宋体"/>
      <w:szCs w:val="20"/>
    </w:rPr>
  </w:style>
  <w:style w:type="paragraph" w:styleId="830" w:customStyle="1">
    <w:name w:val="正文首行缩进11"/>
    <w:basedOn w:val="820"/>
    <w:uiPriority w:val="99"/>
    <w:unhideWhenUsed/>
    <w:qFormat/>
    <w:pPr>
      <w:ind w:firstLine="420"/>
      <w:jc w:val="both"/>
      <w:spacing w:after="120" w:line="240" w:lineRule="auto"/>
    </w:pPr>
    <w:rPr>
      <w:rFonts w:ascii="Times New Roman"/>
      <w:sz w:val="21"/>
      <w:szCs w:val="24"/>
    </w:rPr>
  </w:style>
  <w:style w:type="paragraph" w:styleId="831" w:customStyle="1">
    <w:name w:val="正文文本缩进2"/>
    <w:basedOn w:val="744"/>
    <w:link w:val="832"/>
    <w:uiPriority w:val="0"/>
    <w:qFormat/>
    <w:pPr>
      <w:ind w:firstLine="225"/>
    </w:pPr>
    <w:rPr>
      <w:rFonts w:ascii="仿宋_GB2312" w:eastAsia="仿宋_GB2312"/>
      <w:sz w:val="32"/>
    </w:rPr>
  </w:style>
  <w:style w:type="character" w:styleId="832" w:customStyle="1">
    <w:name w:val="正文文本缩进 字符1"/>
    <w:link w:val="831"/>
    <w:uiPriority w:val="0"/>
    <w:qFormat/>
    <w:rPr>
      <w:rFonts w:ascii="仿宋_GB2312" w:hAnsi="Calibri" w:eastAsia="仿宋_GB2312"/>
      <w:sz w:val="32"/>
      <w:szCs w:val="22"/>
    </w:rPr>
  </w:style>
  <w:style w:type="paragraph" w:styleId="833" w:customStyle="1">
    <w:name w:val="列表 21"/>
    <w:basedOn w:val="744"/>
    <w:uiPriority w:val="0"/>
    <w:qFormat/>
    <w:pPr>
      <w:ind w:left="100" w:hanging="200"/>
    </w:pPr>
    <w:rPr>
      <w:rFonts w:ascii="Times New Roman" w:hAnsi="Times New Roman"/>
      <w:szCs w:val="21"/>
    </w:rPr>
  </w:style>
  <w:style w:type="paragraph" w:styleId="834" w:customStyle="1">
    <w:name w:val="目录 51"/>
    <w:basedOn w:val="744"/>
    <w:next w:val="744"/>
    <w:uiPriority w:val="0"/>
    <w:unhideWhenUsed/>
    <w:qFormat/>
    <w:pPr>
      <w:ind w:left="1134"/>
      <w:spacing w:after="57"/>
    </w:pPr>
  </w:style>
  <w:style w:type="paragraph" w:styleId="835" w:customStyle="1">
    <w:name w:val="目录 31"/>
    <w:basedOn w:val="744"/>
    <w:next w:val="744"/>
    <w:uiPriority w:val="0"/>
    <w:unhideWhenUsed/>
    <w:qFormat/>
    <w:pPr>
      <w:ind w:left="567"/>
      <w:spacing w:after="57"/>
    </w:pPr>
  </w:style>
  <w:style w:type="paragraph" w:styleId="836" w:customStyle="1">
    <w:name w:val="纯文本11"/>
    <w:basedOn w:val="744"/>
    <w:link w:val="837"/>
    <w:uiPriority w:val="0"/>
    <w:qFormat/>
    <w:rPr>
      <w:rFonts w:ascii="宋体" w:hAnsi="Courier New" w:cs="Courier New"/>
      <w:szCs w:val="21"/>
    </w:rPr>
  </w:style>
  <w:style w:type="character" w:styleId="837" w:customStyle="1">
    <w:name w:val="纯文本 字符"/>
    <w:link w:val="836"/>
    <w:uiPriority w:val="0"/>
    <w:qFormat/>
    <w:rPr>
      <w:rFonts w:ascii="宋体" w:hAnsi="Courier New" w:cs="Courier New"/>
      <w:sz w:val="21"/>
      <w:szCs w:val="21"/>
    </w:rPr>
  </w:style>
  <w:style w:type="paragraph" w:styleId="838" w:customStyle="1">
    <w:name w:val="目录 81"/>
    <w:basedOn w:val="744"/>
    <w:next w:val="744"/>
    <w:uiPriority w:val="0"/>
    <w:unhideWhenUsed/>
    <w:qFormat/>
    <w:pPr>
      <w:ind w:left="1984"/>
      <w:spacing w:after="57"/>
    </w:pPr>
  </w:style>
  <w:style w:type="paragraph" w:styleId="839" w:customStyle="1">
    <w:name w:val="日期1"/>
    <w:basedOn w:val="744"/>
    <w:next w:val="744"/>
    <w:link w:val="840"/>
    <w:uiPriority w:val="0"/>
    <w:qFormat/>
    <w:rPr>
      <w:rFonts w:ascii="Times New Roman" w:hAnsi="Times New Roman"/>
      <w:sz w:val="24"/>
      <w:szCs w:val="24"/>
    </w:rPr>
  </w:style>
  <w:style w:type="character" w:styleId="840" w:customStyle="1">
    <w:name w:val="日期 字符"/>
    <w:link w:val="839"/>
    <w:uiPriority w:val="0"/>
    <w:qFormat/>
    <w:rPr>
      <w:sz w:val="24"/>
      <w:szCs w:val="24"/>
    </w:rPr>
  </w:style>
  <w:style w:type="paragraph" w:styleId="841" w:customStyle="1">
    <w:name w:val="正文文本缩进 21"/>
    <w:basedOn w:val="744"/>
    <w:link w:val="842"/>
    <w:uiPriority w:val="0"/>
    <w:qFormat/>
    <w:pPr>
      <w:ind w:left="630" w:firstLine="645"/>
    </w:pPr>
    <w:rPr>
      <w:rFonts w:ascii="Arial" w:hAnsi="Arial" w:eastAsia="仿宋_GB2312" w:cs="Arial"/>
      <w:sz w:val="32"/>
      <w:szCs w:val="32"/>
    </w:rPr>
  </w:style>
  <w:style w:type="character" w:styleId="842" w:customStyle="1">
    <w:name w:val="正文文本缩进 2 字符"/>
    <w:link w:val="841"/>
    <w:uiPriority w:val="0"/>
    <w:qFormat/>
    <w:rPr>
      <w:rFonts w:ascii="Arial" w:hAnsi="Arial" w:eastAsia="仿宋_GB2312" w:cs="Arial"/>
      <w:sz w:val="32"/>
      <w:szCs w:val="32"/>
    </w:rPr>
  </w:style>
  <w:style w:type="paragraph" w:styleId="843" w:customStyle="1">
    <w:name w:val="尾注文本1"/>
    <w:basedOn w:val="744"/>
    <w:link w:val="844"/>
    <w:uiPriority w:val="99"/>
    <w:unhideWhenUsed/>
    <w:qFormat/>
    <w:rPr>
      <w:sz w:val="20"/>
    </w:rPr>
  </w:style>
  <w:style w:type="character" w:styleId="844" w:customStyle="1">
    <w:name w:val="尾注文本 字符"/>
    <w:link w:val="843"/>
    <w:uiPriority w:val="99"/>
    <w:qFormat/>
    <w:rPr>
      <w:sz w:val="20"/>
    </w:rPr>
  </w:style>
  <w:style w:type="paragraph" w:styleId="845" w:customStyle="1">
    <w:name w:val="批注框文本1"/>
    <w:basedOn w:val="744"/>
    <w:link w:val="846"/>
    <w:uiPriority w:val="0"/>
    <w:qFormat/>
    <w:rPr>
      <w:rFonts w:ascii="Times New Roman" w:hAnsi="Times New Roman"/>
      <w:sz w:val="18"/>
      <w:szCs w:val="18"/>
    </w:rPr>
  </w:style>
  <w:style w:type="character" w:styleId="846" w:customStyle="1">
    <w:name w:val="批注框文本 字符"/>
    <w:link w:val="845"/>
    <w:uiPriority w:val="0"/>
    <w:qFormat/>
    <w:rPr>
      <w:sz w:val="18"/>
      <w:szCs w:val="18"/>
    </w:rPr>
  </w:style>
  <w:style w:type="paragraph" w:styleId="847" w:customStyle="1">
    <w:name w:val="页脚11"/>
    <w:basedOn w:val="744"/>
    <w:link w:val="848"/>
    <w:uiPriority w:val="99"/>
    <w:qFormat/>
    <w:pPr>
      <w:jc w:val="left"/>
      <w:tabs>
        <w:tab w:val="center" w:pos="4153" w:leader="none"/>
        <w:tab w:val="right" w:pos="8306" w:leader="none"/>
      </w:tabs>
    </w:pPr>
    <w:rPr>
      <w:sz w:val="18"/>
      <w:szCs w:val="18"/>
    </w:rPr>
  </w:style>
  <w:style w:type="character" w:styleId="848" w:customStyle="1">
    <w:name w:val="页脚 字符"/>
    <w:link w:val="847"/>
    <w:uiPriority w:val="99"/>
    <w:qFormat/>
  </w:style>
  <w:style w:type="paragraph" w:styleId="849" w:customStyle="1">
    <w:name w:val="页眉1"/>
    <w:basedOn w:val="744"/>
    <w:link w:val="850"/>
    <w:uiPriority w:val="0"/>
    <w:qFormat/>
    <w:pPr>
      <w:jc w:val="center"/>
      <w:tabs>
        <w:tab w:val="center" w:pos="4153" w:leader="none"/>
        <w:tab w:val="right" w:pos="8306" w:leader="none"/>
      </w:tabs>
    </w:pPr>
    <w:rPr>
      <w:sz w:val="18"/>
      <w:szCs w:val="18"/>
    </w:rPr>
  </w:style>
  <w:style w:type="character" w:styleId="850" w:customStyle="1">
    <w:name w:val="页眉 字符"/>
    <w:link w:val="849"/>
    <w:uiPriority w:val="0"/>
    <w:qFormat/>
    <w:rPr>
      <w:rFonts w:ascii="Calibri" w:hAnsi="Calibri"/>
      <w:sz w:val="18"/>
      <w:szCs w:val="18"/>
    </w:rPr>
  </w:style>
  <w:style w:type="paragraph" w:styleId="851" w:customStyle="1">
    <w:name w:val="目录 41"/>
    <w:basedOn w:val="744"/>
    <w:next w:val="744"/>
    <w:uiPriority w:val="0"/>
    <w:unhideWhenUsed/>
    <w:qFormat/>
    <w:pPr>
      <w:ind w:left="850"/>
      <w:spacing w:after="57"/>
    </w:pPr>
  </w:style>
  <w:style w:type="paragraph" w:styleId="852" w:customStyle="1">
    <w:name w:val="副标题1"/>
    <w:basedOn w:val="744"/>
    <w:next w:val="744"/>
    <w:link w:val="853"/>
    <w:uiPriority w:val="11"/>
    <w:qFormat/>
    <w:pPr>
      <w:spacing w:before="200" w:after="200"/>
    </w:pPr>
    <w:rPr>
      <w:sz w:val="24"/>
      <w:szCs w:val="24"/>
    </w:rPr>
  </w:style>
  <w:style w:type="character" w:styleId="853" w:customStyle="1">
    <w:name w:val="副标题 字符"/>
    <w:link w:val="852"/>
    <w:uiPriority w:val="11"/>
    <w:qFormat/>
    <w:rPr>
      <w:sz w:val="24"/>
      <w:szCs w:val="24"/>
    </w:rPr>
  </w:style>
  <w:style w:type="paragraph" w:styleId="854" w:customStyle="1">
    <w:name w:val="列表1"/>
    <w:basedOn w:val="744"/>
    <w:uiPriority w:val="0"/>
    <w:qFormat/>
    <w:pPr>
      <w:ind w:left="200" w:hanging="200"/>
    </w:pPr>
    <w:rPr>
      <w:rFonts w:ascii="Times New Roman" w:hAnsi="Times New Roman"/>
      <w:szCs w:val="21"/>
    </w:rPr>
  </w:style>
  <w:style w:type="paragraph" w:styleId="855" w:customStyle="1">
    <w:name w:val="脚注文本11"/>
    <w:basedOn w:val="744"/>
    <w:link w:val="856"/>
    <w:uiPriority w:val="99"/>
    <w:unhideWhenUsed/>
    <w:qFormat/>
    <w:pPr>
      <w:spacing w:after="40"/>
    </w:pPr>
    <w:rPr>
      <w:sz w:val="18"/>
    </w:rPr>
  </w:style>
  <w:style w:type="character" w:styleId="856" w:customStyle="1">
    <w:name w:val="脚注文本 字符"/>
    <w:link w:val="855"/>
    <w:uiPriority w:val="99"/>
    <w:qFormat/>
    <w:rPr>
      <w:sz w:val="18"/>
    </w:rPr>
  </w:style>
  <w:style w:type="paragraph" w:styleId="857" w:customStyle="1">
    <w:name w:val="目录 61"/>
    <w:basedOn w:val="744"/>
    <w:next w:val="744"/>
    <w:uiPriority w:val="0"/>
    <w:unhideWhenUsed/>
    <w:qFormat/>
    <w:pPr>
      <w:ind w:left="1417"/>
      <w:spacing w:after="57"/>
    </w:pPr>
  </w:style>
  <w:style w:type="paragraph" w:styleId="858" w:customStyle="1">
    <w:name w:val="正文文本缩进 31"/>
    <w:basedOn w:val="744"/>
    <w:link w:val="859"/>
    <w:uiPriority w:val="0"/>
    <w:qFormat/>
    <w:pPr>
      <w:ind w:left="645" w:firstLine="645"/>
    </w:pPr>
    <w:rPr>
      <w:rFonts w:ascii="Arial" w:hAnsi="Arial" w:eastAsia="仿宋_GB2312" w:cs="Arial"/>
      <w:color w:val="ffff00"/>
      <w:sz w:val="32"/>
      <w:szCs w:val="32"/>
    </w:rPr>
  </w:style>
  <w:style w:type="character" w:styleId="859" w:customStyle="1">
    <w:name w:val="正文文本缩进 3 字符"/>
    <w:link w:val="858"/>
    <w:uiPriority w:val="0"/>
    <w:qFormat/>
    <w:rPr>
      <w:rFonts w:ascii="Arial" w:hAnsi="Arial" w:eastAsia="仿宋_GB2312" w:cs="Arial"/>
      <w:color w:val="ffff00"/>
      <w:sz w:val="32"/>
      <w:szCs w:val="32"/>
    </w:rPr>
  </w:style>
  <w:style w:type="paragraph" w:styleId="860" w:customStyle="1">
    <w:name w:val="图表目录1"/>
    <w:basedOn w:val="744"/>
    <w:next w:val="744"/>
    <w:uiPriority w:val="0"/>
    <w:unhideWhenUsed/>
    <w:qFormat/>
  </w:style>
  <w:style w:type="paragraph" w:styleId="861" w:customStyle="1">
    <w:name w:val="目录 21"/>
    <w:basedOn w:val="744"/>
    <w:next w:val="744"/>
    <w:uiPriority w:val="0"/>
    <w:qFormat/>
    <w:pPr>
      <w:ind w:left="210"/>
      <w:jc w:val="left"/>
    </w:pPr>
    <w:rPr>
      <w:rFonts w:cs="Calibri"/>
      <w:smallCaps/>
      <w:sz w:val="20"/>
      <w:szCs w:val="20"/>
    </w:rPr>
  </w:style>
  <w:style w:type="paragraph" w:styleId="862" w:customStyle="1">
    <w:name w:val="目录 91"/>
    <w:basedOn w:val="744"/>
    <w:next w:val="744"/>
    <w:uiPriority w:val="0"/>
    <w:unhideWhenUsed/>
    <w:qFormat/>
    <w:pPr>
      <w:ind w:left="2268"/>
      <w:spacing w:after="57"/>
    </w:pPr>
  </w:style>
  <w:style w:type="paragraph" w:styleId="863" w:customStyle="1">
    <w:name w:val="正文文本 21"/>
    <w:basedOn w:val="744"/>
    <w:link w:val="864"/>
    <w:uiPriority w:val="0"/>
    <w:qFormat/>
    <w:pPr>
      <w:jc w:val="center"/>
      <w:widowControl/>
    </w:pPr>
    <w:rPr>
      <w:rFonts w:ascii="楷体_GB2312" w:hAnsi="Times New Roman" w:eastAsia="楷体_GB2312"/>
      <w:sz w:val="28"/>
      <w:szCs w:val="28"/>
    </w:rPr>
  </w:style>
  <w:style w:type="character" w:styleId="864" w:customStyle="1">
    <w:name w:val="正文文本 2 字符"/>
    <w:link w:val="863"/>
    <w:uiPriority w:val="0"/>
    <w:qFormat/>
    <w:rPr>
      <w:rFonts w:ascii="楷体_GB2312" w:eastAsia="楷体_GB2312"/>
      <w:sz w:val="28"/>
      <w:szCs w:val="28"/>
    </w:rPr>
  </w:style>
  <w:style w:type="paragraph" w:styleId="865" w:customStyle="1">
    <w:name w:val="HTML 预设格式1"/>
    <w:basedOn w:val="744"/>
    <w:link w:val="86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6" w:customStyle="1">
    <w:name w:val="HTML 预设格式 字符"/>
    <w:link w:val="865"/>
    <w:uiPriority w:val="99"/>
    <w:qFormat/>
    <w:rPr>
      <w:rFonts w:ascii="宋体" w:hAnsi="宋体"/>
      <w:sz w:val="24"/>
      <w:szCs w:val="24"/>
    </w:rPr>
  </w:style>
  <w:style w:type="paragraph" w:styleId="867" w:customStyle="1">
    <w:name w:val="普通(网站)111"/>
    <w:basedOn w:val="744"/>
    <w:uiPriority w:val="99"/>
    <w:qFormat/>
    <w:pPr>
      <w:jc w:val="left"/>
      <w:spacing w:before="100" w:beforeAutospacing="1" w:after="100" w:afterAutospacing="1"/>
      <w:widowControl/>
    </w:pPr>
    <w:rPr>
      <w:rFonts w:ascii="宋体" w:hAnsi="宋体" w:cs="宋体"/>
      <w:sz w:val="24"/>
      <w:szCs w:val="24"/>
    </w:rPr>
  </w:style>
  <w:style w:type="paragraph" w:styleId="868" w:customStyle="1">
    <w:name w:val="索引 11"/>
    <w:basedOn w:val="744"/>
    <w:next w:val="744"/>
    <w:uiPriority w:val="0"/>
    <w:semiHidden/>
    <w:qFormat/>
    <w:pPr>
      <w:spacing w:line="240" w:lineRule="atLeast"/>
    </w:pPr>
    <w:rPr>
      <w:rFonts w:ascii="Times New Roman" w:hAnsi="Times New Roman"/>
      <w:b/>
      <w:bCs/>
      <w:szCs w:val="21"/>
    </w:rPr>
  </w:style>
  <w:style w:type="paragraph" w:styleId="869" w:customStyle="1">
    <w:name w:val="标题11"/>
    <w:basedOn w:val="744"/>
    <w:next w:val="744"/>
    <w:link w:val="870"/>
    <w:uiPriority w:val="10"/>
    <w:qFormat/>
    <w:pPr>
      <w:contextualSpacing/>
      <w:spacing w:before="300" w:after="200"/>
    </w:pPr>
    <w:rPr>
      <w:sz w:val="48"/>
      <w:szCs w:val="48"/>
    </w:rPr>
  </w:style>
  <w:style w:type="character" w:styleId="870" w:customStyle="1">
    <w:name w:val="标题 字符"/>
    <w:link w:val="869"/>
    <w:uiPriority w:val="10"/>
    <w:qFormat/>
    <w:rPr>
      <w:sz w:val="48"/>
      <w:szCs w:val="48"/>
    </w:rPr>
  </w:style>
  <w:style w:type="paragraph" w:styleId="871" w:customStyle="1">
    <w:name w:val="批注主题1"/>
    <w:basedOn w:val="816"/>
    <w:next w:val="816"/>
    <w:link w:val="872"/>
    <w:uiPriority w:val="0"/>
    <w:semiHidden/>
    <w:qFormat/>
    <w:rPr>
      <w:b/>
      <w:bCs/>
    </w:rPr>
  </w:style>
  <w:style w:type="character" w:styleId="872" w:customStyle="1">
    <w:name w:val="批注主题 字符"/>
    <w:link w:val="871"/>
    <w:uiPriority w:val="0"/>
    <w:semiHidden/>
    <w:qFormat/>
    <w:rPr>
      <w:b/>
      <w:bCs/>
      <w:sz w:val="21"/>
      <w:szCs w:val="21"/>
    </w:rPr>
  </w:style>
  <w:style w:type="paragraph" w:styleId="873" w:customStyle="1">
    <w:name w:val="正文首行缩进 22"/>
    <w:basedOn w:val="831"/>
    <w:link w:val="874"/>
    <w:uiPriority w:val="0"/>
    <w:qFormat/>
    <w:pPr>
      <w:ind w:firstLine="420"/>
      <w:spacing w:line="360" w:lineRule="auto"/>
    </w:pPr>
    <w:rPr>
      <w:rFonts w:ascii="宋体" w:hAnsi="宋体" w:eastAsia="宋体"/>
      <w:sz w:val="21"/>
      <w:szCs w:val="20"/>
    </w:rPr>
  </w:style>
  <w:style w:type="character" w:styleId="874" w:customStyle="1">
    <w:name w:val="正文文本首行缩进 2 字符"/>
    <w:link w:val="873"/>
    <w:uiPriority w:val="0"/>
    <w:qFormat/>
    <w:rPr>
      <w:rFonts w:ascii="宋体" w:hAnsi="宋体" w:eastAsia="仿宋_GB2312"/>
      <w:sz w:val="21"/>
      <w:szCs w:val="22"/>
    </w:rPr>
  </w:style>
  <w:style w:type="table" w:styleId="875" w:customStyle="1">
    <w:name w:val="网格型1"/>
    <w:basedOn w:val="797"/>
    <w:uiPriority w:val="0"/>
    <w:qFormat/>
    <w:pPr>
      <w:jc w:val="both"/>
      <w:widowControl w:val="off"/>
    </w:pPr>
    <w:tblPr/>
  </w:style>
  <w:style w:type="character" w:styleId="876" w:customStyle="1">
    <w:name w:val="要点1"/>
    <w:link w:val="744"/>
    <w:uiPriority w:val="0"/>
    <w:qFormat/>
    <w:rPr>
      <w:b/>
      <w:bCs/>
    </w:rPr>
  </w:style>
  <w:style w:type="character" w:styleId="877" w:customStyle="1">
    <w:name w:val="尾注引用1"/>
    <w:link w:val="744"/>
    <w:uiPriority w:val="99"/>
    <w:unhideWhenUsed/>
    <w:qFormat/>
    <w:rPr>
      <w:vertAlign w:val="superscript"/>
    </w:rPr>
  </w:style>
  <w:style w:type="character" w:styleId="878" w:customStyle="1">
    <w:name w:val="页码11"/>
    <w:link w:val="744"/>
    <w:uiPriority w:val="0"/>
    <w:qFormat/>
  </w:style>
  <w:style w:type="character" w:styleId="879" w:customStyle="1">
    <w:name w:val="已访问的超链接1"/>
    <w:link w:val="744"/>
    <w:uiPriority w:val="0"/>
    <w:qFormat/>
    <w:rPr>
      <w:color w:val="800080"/>
      <w:u w:val="single"/>
    </w:rPr>
  </w:style>
  <w:style w:type="character" w:styleId="880" w:customStyle="1">
    <w:name w:val="超链接1"/>
    <w:link w:val="744"/>
    <w:uiPriority w:val="0"/>
    <w:qFormat/>
    <w:rPr>
      <w:color w:val="0000ff"/>
      <w:u w:val="single"/>
    </w:rPr>
  </w:style>
  <w:style w:type="character" w:styleId="881" w:customStyle="1">
    <w:name w:val="批注引用1"/>
    <w:link w:val="744"/>
    <w:uiPriority w:val="0"/>
    <w:semiHidden/>
    <w:qFormat/>
    <w:rPr>
      <w:sz w:val="21"/>
      <w:szCs w:val="21"/>
    </w:rPr>
  </w:style>
  <w:style w:type="character" w:styleId="882" w:customStyle="1">
    <w:name w:val="脚注引用1"/>
    <w:link w:val="744"/>
    <w:uiPriority w:val="99"/>
    <w:unhideWhenUsed/>
    <w:qFormat/>
    <w:rPr>
      <w:vertAlign w:val="superscript"/>
    </w:rPr>
  </w:style>
  <w:style w:type="paragraph" w:styleId="883" w:customStyle="1">
    <w:name w:val="Normal1"/>
    <w:next w:val="789"/>
    <w:uiPriority w:val="0"/>
    <w:qFormat/>
    <w:pPr>
      <w:jc w:val="both"/>
      <w:widowControl w:val="off"/>
    </w:pPr>
    <w:rPr>
      <w:rFonts w:hint="default" w:ascii="Calibri" w:hAnsi="Calibri" w:eastAsia="宋体" w:cs="Times New Roman"/>
      <w:sz w:val="21"/>
      <w:szCs w:val="22"/>
      <w:lang w:val="en-US" w:eastAsia="zh-CN" w:bidi="ar-SA"/>
    </w:rPr>
  </w:style>
  <w:style w:type="paragraph" w:styleId="884" w:customStyle="1">
    <w:name w:val="Normal111"/>
    <w:next w:val="885"/>
    <w:uiPriority w:val="0"/>
    <w:qFormat/>
    <w:pPr>
      <w:jc w:val="both"/>
      <w:widowControl w:val="off"/>
    </w:pPr>
    <w:rPr>
      <w:rFonts w:hint="default" w:ascii="Times New Roman" w:hAnsi="Times New Roman" w:eastAsia="宋体" w:cs="Times New Roman"/>
      <w:szCs w:val="21"/>
      <w:lang w:val="en-US" w:eastAsia="zh-CN" w:bidi="ar-SA"/>
    </w:rPr>
  </w:style>
  <w:style w:type="paragraph" w:styleId="885" w:customStyle="1">
    <w:name w:val="Body Text First Indent1"/>
    <w:basedOn w:val="886"/>
    <w:uiPriority w:val="99"/>
    <w:unhideWhenUsed/>
    <w:qFormat/>
    <w:pPr>
      <w:ind w:firstLine="420"/>
    </w:pPr>
  </w:style>
  <w:style w:type="paragraph" w:styleId="886" w:customStyle="1">
    <w:name w:val="Body Text1"/>
    <w:basedOn w:val="887"/>
    <w:uiPriority w:val="99"/>
    <w:unhideWhenUsed/>
    <w:qFormat/>
    <w:pPr>
      <w:spacing w:after="120"/>
    </w:pPr>
  </w:style>
  <w:style w:type="paragraph" w:styleId="887" w:customStyle="1">
    <w:name w:val="Normal11"/>
    <w:next w:val="885"/>
    <w:uiPriority w:val="0"/>
    <w:qFormat/>
    <w:pPr>
      <w:jc w:val="both"/>
      <w:widowControl w:val="off"/>
    </w:pPr>
    <w:rPr>
      <w:rFonts w:hint="default" w:ascii="Times New Roman" w:hAnsi="Times New Roman" w:eastAsia="宋体" w:cs="Times New Roman"/>
      <w:szCs w:val="21"/>
      <w:lang w:val="en-US" w:eastAsia="zh-CN" w:bidi="ar-SA"/>
    </w:rPr>
  </w:style>
  <w:style w:type="paragraph" w:styleId="888" w:customStyle="1">
    <w:name w:val="标题 41"/>
    <w:basedOn w:val="779"/>
    <w:next w:val="74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9" w:customStyle="1">
    <w:name w:val="脚注文本1"/>
    <w:basedOn w:val="744"/>
    <w:uiPriority w:val="0"/>
    <w:qFormat/>
    <w:pPr>
      <w:jc w:val="left"/>
    </w:pPr>
    <w:rPr>
      <w:rFonts w:eastAsia="Times New Roman"/>
      <w:sz w:val="18"/>
      <w:szCs w:val="24"/>
    </w:rPr>
  </w:style>
  <w:style w:type="table" w:styleId="890" w:customStyle="1">
    <w:name w:val="Plain Table 1"/>
    <w:basedOn w:val="797"/>
    <w:uiPriority w:val="59"/>
    <w:qFormat/>
    <w:pPr>
      <w:spacing w:after="0" w:line="240" w:lineRule="auto"/>
    </w:pPr>
    <w:tblPr/>
  </w:style>
  <w:style w:type="table" w:styleId="891" w:customStyle="1">
    <w:name w:val="Plain Table 2"/>
    <w:basedOn w:val="797"/>
    <w:uiPriority w:val="59"/>
    <w:qFormat/>
    <w:pPr>
      <w:spacing w:after="0" w:line="240" w:lineRule="auto"/>
    </w:pPr>
    <w:tblPr/>
  </w:style>
  <w:style w:type="table" w:styleId="892" w:customStyle="1">
    <w:name w:val="Plain Table 3"/>
    <w:basedOn w:val="797"/>
    <w:uiPriority w:val="99"/>
    <w:qFormat/>
    <w:pPr>
      <w:spacing w:after="0" w:line="240" w:lineRule="auto"/>
    </w:pPr>
    <w:tblPr/>
  </w:style>
  <w:style w:type="table" w:styleId="893" w:customStyle="1">
    <w:name w:val="Plain Table 4"/>
    <w:basedOn w:val="797"/>
    <w:uiPriority w:val="99"/>
    <w:qFormat/>
    <w:pPr>
      <w:spacing w:after="0" w:line="240" w:lineRule="auto"/>
    </w:pPr>
    <w:tblPr/>
  </w:style>
  <w:style w:type="table" w:styleId="894" w:customStyle="1">
    <w:name w:val="Plain Table 5"/>
    <w:basedOn w:val="797"/>
    <w:uiPriority w:val="99"/>
    <w:qFormat/>
    <w:pPr>
      <w:spacing w:after="0" w:line="240" w:lineRule="auto"/>
    </w:pPr>
    <w:tblPr/>
  </w:style>
  <w:style w:type="table" w:styleId="895" w:customStyle="1">
    <w:name w:val="Grid Table 1 Light"/>
    <w:basedOn w:val="797"/>
    <w:uiPriority w:val="99"/>
    <w:qFormat/>
    <w:pPr>
      <w:spacing w:after="0" w:line="240" w:lineRule="auto"/>
    </w:pPr>
    <w:tblPr/>
  </w:style>
  <w:style w:type="table" w:styleId="896" w:customStyle="1">
    <w:name w:val="Grid Table 2"/>
    <w:basedOn w:val="797"/>
    <w:uiPriority w:val="99"/>
    <w:qFormat/>
    <w:pPr>
      <w:spacing w:after="0" w:line="240" w:lineRule="auto"/>
    </w:pPr>
    <w:tblPr/>
  </w:style>
  <w:style w:type="table" w:styleId="897" w:customStyle="1">
    <w:name w:val="Grid Table 3"/>
    <w:basedOn w:val="797"/>
    <w:uiPriority w:val="99"/>
    <w:qFormat/>
    <w:pPr>
      <w:spacing w:after="0" w:line="240" w:lineRule="auto"/>
    </w:pPr>
    <w:tblPr/>
  </w:style>
  <w:style w:type="table" w:styleId="898" w:customStyle="1">
    <w:name w:val="Grid Table 4"/>
    <w:basedOn w:val="797"/>
    <w:uiPriority w:val="59"/>
    <w:qFormat/>
    <w:pPr>
      <w:spacing w:after="0" w:line="240" w:lineRule="auto"/>
    </w:pPr>
    <w:tblPr/>
  </w:style>
  <w:style w:type="table" w:styleId="899" w:customStyle="1">
    <w:name w:val="Grid Table 5 Dark"/>
    <w:basedOn w:val="797"/>
    <w:uiPriority w:val="99"/>
    <w:qFormat/>
    <w:pPr>
      <w:spacing w:after="0" w:line="240" w:lineRule="auto"/>
    </w:pPr>
    <w:tblPr/>
  </w:style>
  <w:style w:type="table" w:styleId="900" w:customStyle="1">
    <w:name w:val="Grid Table 6 Colorful"/>
    <w:basedOn w:val="797"/>
    <w:uiPriority w:val="99"/>
    <w:qFormat/>
    <w:pPr>
      <w:spacing w:after="0" w:line="240" w:lineRule="auto"/>
    </w:pPr>
    <w:tblPr/>
  </w:style>
  <w:style w:type="table" w:styleId="901" w:customStyle="1">
    <w:name w:val="Grid Table 7 Colorful"/>
    <w:basedOn w:val="797"/>
    <w:uiPriority w:val="99"/>
    <w:qFormat/>
    <w:pPr>
      <w:spacing w:after="0" w:line="240" w:lineRule="auto"/>
    </w:pPr>
    <w:tblPr/>
  </w:style>
  <w:style w:type="table" w:styleId="902" w:customStyle="1">
    <w:name w:val="List Table 1 Light"/>
    <w:basedOn w:val="797"/>
    <w:uiPriority w:val="99"/>
    <w:qFormat/>
    <w:pPr>
      <w:spacing w:after="0" w:line="240" w:lineRule="auto"/>
    </w:pPr>
    <w:tblPr/>
  </w:style>
  <w:style w:type="table" w:styleId="903" w:customStyle="1">
    <w:name w:val="List Table 2"/>
    <w:basedOn w:val="797"/>
    <w:uiPriority w:val="99"/>
    <w:qFormat/>
    <w:pPr>
      <w:spacing w:after="0" w:line="240" w:lineRule="auto"/>
    </w:pPr>
    <w:tblPr/>
  </w:style>
  <w:style w:type="table" w:styleId="904" w:customStyle="1">
    <w:name w:val="List Table 3"/>
    <w:basedOn w:val="797"/>
    <w:uiPriority w:val="99"/>
    <w:qFormat/>
    <w:pPr>
      <w:spacing w:after="0" w:line="240" w:lineRule="auto"/>
    </w:pPr>
    <w:tblPr/>
  </w:style>
  <w:style w:type="table" w:styleId="905" w:customStyle="1">
    <w:name w:val="List Table 4"/>
    <w:basedOn w:val="797"/>
    <w:uiPriority w:val="99"/>
    <w:qFormat/>
    <w:pPr>
      <w:spacing w:after="0" w:line="240" w:lineRule="auto"/>
    </w:pPr>
    <w:tblPr/>
  </w:style>
  <w:style w:type="table" w:styleId="906" w:customStyle="1">
    <w:name w:val="List Table 5 Dark"/>
    <w:basedOn w:val="797"/>
    <w:uiPriority w:val="99"/>
    <w:qFormat/>
    <w:pPr>
      <w:spacing w:after="0" w:line="240" w:lineRule="auto"/>
    </w:pPr>
    <w:tblPr/>
  </w:style>
  <w:style w:type="table" w:styleId="907" w:customStyle="1">
    <w:name w:val="List Table 6 Colorful"/>
    <w:basedOn w:val="797"/>
    <w:uiPriority w:val="99"/>
    <w:qFormat/>
    <w:pPr>
      <w:spacing w:after="0" w:line="240" w:lineRule="auto"/>
    </w:pPr>
    <w:tblPr/>
  </w:style>
  <w:style w:type="table" w:styleId="908" w:customStyle="1">
    <w:name w:val="List Table 7 Colorful"/>
    <w:basedOn w:val="797"/>
    <w:uiPriority w:val="99"/>
    <w:qFormat/>
    <w:pPr>
      <w:spacing w:after="0" w:line="240" w:lineRule="auto"/>
    </w:pPr>
    <w:tblPr/>
  </w:style>
  <w:style w:type="paragraph" w:styleId="909" w:customStyle="1">
    <w:name w:val="TOC Heading"/>
    <w:uiPriority w:val="39"/>
    <w:unhideWhenUsed/>
    <w:qFormat/>
    <w:rPr>
      <w:rFonts w:hint="default" w:ascii="Times New Roman" w:hAnsi="Times New Roman" w:eastAsia="宋体" w:cs="Times New Roman"/>
      <w:lang w:val="en-US" w:eastAsia="zh-CN" w:bidi="ar-SA"/>
    </w:rPr>
  </w:style>
  <w:style w:type="table" w:styleId="910" w:customStyle="1">
    <w:name w:val="无格式表格 11"/>
    <w:basedOn w:val="797"/>
    <w:uiPriority w:val="59"/>
    <w:qFormat/>
    <w:tblPr/>
  </w:style>
  <w:style w:type="table" w:styleId="911" w:customStyle="1">
    <w:name w:val="无格式表格 21"/>
    <w:basedOn w:val="797"/>
    <w:uiPriority w:val="59"/>
    <w:qFormat/>
    <w:tblPr/>
  </w:style>
  <w:style w:type="table" w:styleId="912" w:customStyle="1">
    <w:name w:val="无格式表格 31"/>
    <w:basedOn w:val="797"/>
    <w:uiPriority w:val="99"/>
    <w:qFormat/>
    <w:tblPr/>
  </w:style>
  <w:style w:type="table" w:styleId="913" w:customStyle="1">
    <w:name w:val="无格式表格 41"/>
    <w:basedOn w:val="797"/>
    <w:uiPriority w:val="99"/>
    <w:qFormat/>
    <w:tblPr/>
  </w:style>
  <w:style w:type="table" w:styleId="914" w:customStyle="1">
    <w:name w:val="无格式表格 51"/>
    <w:basedOn w:val="797"/>
    <w:uiPriority w:val="99"/>
    <w:qFormat/>
    <w:tblPr/>
  </w:style>
  <w:style w:type="table" w:styleId="915" w:customStyle="1">
    <w:name w:val="网格表 1 浅色1"/>
    <w:basedOn w:val="797"/>
    <w:uiPriority w:val="99"/>
    <w:qFormat/>
    <w:tblPr/>
  </w:style>
  <w:style w:type="table" w:styleId="916" w:customStyle="1">
    <w:name w:val="网格表 21"/>
    <w:basedOn w:val="797"/>
    <w:uiPriority w:val="99"/>
    <w:qFormat/>
    <w:tblPr/>
  </w:style>
  <w:style w:type="table" w:styleId="917" w:customStyle="1">
    <w:name w:val="网格表 31"/>
    <w:basedOn w:val="797"/>
    <w:uiPriority w:val="99"/>
    <w:qFormat/>
    <w:tblPr/>
  </w:style>
  <w:style w:type="table" w:styleId="918" w:customStyle="1">
    <w:name w:val="网格表 41"/>
    <w:basedOn w:val="797"/>
    <w:uiPriority w:val="59"/>
    <w:qFormat/>
    <w:tblPr/>
  </w:style>
  <w:style w:type="table" w:styleId="919" w:customStyle="1">
    <w:name w:val="网格表 5 深色1"/>
    <w:basedOn w:val="797"/>
    <w:uiPriority w:val="99"/>
    <w:qFormat/>
    <w:tblPr/>
  </w:style>
  <w:style w:type="table" w:styleId="920" w:customStyle="1">
    <w:name w:val="网格表 6 彩色1"/>
    <w:basedOn w:val="797"/>
    <w:uiPriority w:val="99"/>
    <w:qFormat/>
    <w:tblPr/>
  </w:style>
  <w:style w:type="table" w:styleId="921" w:customStyle="1">
    <w:name w:val="网格表 7 彩色1"/>
    <w:basedOn w:val="797"/>
    <w:uiPriority w:val="99"/>
    <w:qFormat/>
    <w:tblPr/>
  </w:style>
  <w:style w:type="table" w:styleId="922" w:customStyle="1">
    <w:name w:val="清单表 1 浅色1"/>
    <w:basedOn w:val="797"/>
    <w:uiPriority w:val="99"/>
    <w:qFormat/>
    <w:tblPr/>
  </w:style>
  <w:style w:type="table" w:styleId="923" w:customStyle="1">
    <w:name w:val="清单表 21"/>
    <w:basedOn w:val="797"/>
    <w:uiPriority w:val="99"/>
    <w:qFormat/>
    <w:tblPr/>
  </w:style>
  <w:style w:type="table" w:styleId="924" w:customStyle="1">
    <w:name w:val="清单表 31"/>
    <w:basedOn w:val="797"/>
    <w:uiPriority w:val="99"/>
    <w:qFormat/>
    <w:tblPr/>
  </w:style>
  <w:style w:type="table" w:styleId="925" w:customStyle="1">
    <w:name w:val="清单表 41"/>
    <w:basedOn w:val="797"/>
    <w:uiPriority w:val="99"/>
    <w:qFormat/>
    <w:tblPr/>
  </w:style>
  <w:style w:type="table" w:styleId="926" w:customStyle="1">
    <w:name w:val="清单表 5 深色1"/>
    <w:basedOn w:val="797"/>
    <w:uiPriority w:val="99"/>
    <w:qFormat/>
    <w:tblPr/>
  </w:style>
  <w:style w:type="table" w:styleId="927" w:customStyle="1">
    <w:name w:val="清单表 6 彩色1"/>
    <w:basedOn w:val="797"/>
    <w:uiPriority w:val="99"/>
    <w:qFormat/>
    <w:tblPr/>
  </w:style>
  <w:style w:type="table" w:styleId="928" w:customStyle="1">
    <w:name w:val="清单表 7 彩色1"/>
    <w:basedOn w:val="797"/>
    <w:uiPriority w:val="99"/>
    <w:qFormat/>
    <w:tblPr/>
  </w:style>
  <w:style w:type="paragraph" w:styleId="929" w:customStyle="1">
    <w:name w:val="TOC 标题1"/>
    <w:uiPriority w:val="39"/>
    <w:unhideWhenUsed/>
    <w:qFormat/>
    <w:rPr>
      <w:rFonts w:hint="default" w:ascii="Times New Roman" w:hAnsi="Times New Roman" w:eastAsia="宋体" w:cs="Times New Roman"/>
      <w:lang w:val="en-US" w:eastAsia="zh-CN" w:bidi="ar-SA"/>
    </w:rPr>
  </w:style>
  <w:style w:type="paragraph" w:styleId="930" w:customStyle="1">
    <w:name w:val="Normal_21"/>
    <w:basedOn w:val="931"/>
    <w:next w:val="931"/>
    <w:uiPriority w:val="0"/>
    <w:qFormat/>
    <w:pPr>
      <w:jc w:val="both"/>
      <w:widowControl w:val="off"/>
    </w:pPr>
    <w:rPr>
      <w:rFonts w:ascii="Times New Roman" w:hAnsi="Times New Roman" w:eastAsia="宋体" w:cs="Times New Roman"/>
      <w:sz w:val="21"/>
      <w:szCs w:val="24"/>
      <w:lang w:val="en-US" w:eastAsia="zh-CN" w:bidi="ar-SA"/>
    </w:rPr>
  </w:style>
  <w:style w:type="paragraph" w:styleId="93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正文_17"/>
    <w:next w:val="9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标题 4_1"/>
    <w:basedOn w:val="932"/>
    <w:next w:val="93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4" w:customStyle="1">
    <w:name w:val="Heading 1 Char"/>
    <w:link w:val="744"/>
    <w:uiPriority w:val="9"/>
    <w:qFormat/>
    <w:rPr>
      <w:rFonts w:ascii="Arial" w:hAnsi="Arial" w:eastAsia="Arial" w:cs="Arial"/>
      <w:sz w:val="40"/>
      <w:szCs w:val="40"/>
    </w:rPr>
  </w:style>
  <w:style w:type="character" w:styleId="935" w:customStyle="1">
    <w:name w:val="Heading 2 Char"/>
    <w:link w:val="744"/>
    <w:uiPriority w:val="9"/>
    <w:qFormat/>
    <w:rPr>
      <w:rFonts w:ascii="Arial" w:hAnsi="Arial" w:eastAsia="Arial" w:cs="Arial"/>
      <w:sz w:val="34"/>
    </w:rPr>
  </w:style>
  <w:style w:type="character" w:styleId="936" w:customStyle="1">
    <w:name w:val="Heading 3 Char"/>
    <w:link w:val="744"/>
    <w:uiPriority w:val="9"/>
    <w:qFormat/>
    <w:rPr>
      <w:rFonts w:ascii="Arial" w:hAnsi="Arial" w:eastAsia="Arial" w:cs="Arial"/>
      <w:sz w:val="30"/>
      <w:szCs w:val="30"/>
    </w:rPr>
  </w:style>
  <w:style w:type="character" w:styleId="937" w:customStyle="1">
    <w:name w:val="Heading 4 Char"/>
    <w:link w:val="744"/>
    <w:uiPriority w:val="9"/>
    <w:qFormat/>
    <w:rPr>
      <w:rFonts w:ascii="Arial" w:hAnsi="Arial" w:eastAsia="Arial" w:cs="Arial"/>
      <w:b/>
      <w:bCs/>
      <w:sz w:val="26"/>
      <w:szCs w:val="26"/>
    </w:rPr>
  </w:style>
  <w:style w:type="character" w:styleId="938" w:customStyle="1">
    <w:name w:val="Heading 5 Char"/>
    <w:link w:val="744"/>
    <w:uiPriority w:val="9"/>
    <w:qFormat/>
    <w:rPr>
      <w:rFonts w:ascii="Arial" w:hAnsi="Arial" w:eastAsia="Arial" w:cs="Arial"/>
      <w:b/>
      <w:bCs/>
      <w:sz w:val="24"/>
      <w:szCs w:val="24"/>
    </w:rPr>
  </w:style>
  <w:style w:type="character" w:styleId="939" w:customStyle="1">
    <w:name w:val="Heading 6 Char"/>
    <w:link w:val="744"/>
    <w:uiPriority w:val="9"/>
    <w:qFormat/>
    <w:rPr>
      <w:rFonts w:ascii="Arial" w:hAnsi="Arial" w:eastAsia="Arial" w:cs="Arial"/>
      <w:b/>
      <w:bCs/>
      <w:sz w:val="22"/>
      <w:szCs w:val="22"/>
    </w:rPr>
  </w:style>
  <w:style w:type="character" w:styleId="940" w:customStyle="1">
    <w:name w:val="Heading 7 Char"/>
    <w:link w:val="744"/>
    <w:uiPriority w:val="9"/>
    <w:qFormat/>
    <w:rPr>
      <w:rFonts w:ascii="Arial" w:hAnsi="Arial" w:eastAsia="Arial" w:cs="Arial"/>
      <w:b/>
      <w:bCs/>
      <w:i/>
      <w:iCs/>
      <w:sz w:val="22"/>
      <w:szCs w:val="22"/>
    </w:rPr>
  </w:style>
  <w:style w:type="character" w:styleId="941" w:customStyle="1">
    <w:name w:val="Heading 8 Char"/>
    <w:link w:val="744"/>
    <w:uiPriority w:val="9"/>
    <w:qFormat/>
    <w:rPr>
      <w:rFonts w:ascii="Arial" w:hAnsi="Arial" w:eastAsia="Arial" w:cs="Arial"/>
      <w:i/>
      <w:iCs/>
      <w:sz w:val="22"/>
      <w:szCs w:val="22"/>
    </w:rPr>
  </w:style>
  <w:style w:type="character" w:styleId="942" w:customStyle="1">
    <w:name w:val="Heading 9 Char"/>
    <w:link w:val="744"/>
    <w:uiPriority w:val="9"/>
    <w:qFormat/>
    <w:rPr>
      <w:rFonts w:ascii="Arial" w:hAnsi="Arial" w:eastAsia="Arial" w:cs="Arial"/>
      <w:i/>
      <w:iCs/>
      <w:sz w:val="21"/>
      <w:szCs w:val="21"/>
    </w:rPr>
  </w:style>
  <w:style w:type="character" w:styleId="943" w:customStyle="1">
    <w:name w:val="Title Char"/>
    <w:link w:val="744"/>
    <w:uiPriority w:val="10"/>
    <w:qFormat/>
    <w:rPr>
      <w:sz w:val="48"/>
      <w:szCs w:val="48"/>
    </w:rPr>
  </w:style>
  <w:style w:type="character" w:styleId="944" w:customStyle="1">
    <w:name w:val="Subtitle Char"/>
    <w:link w:val="744"/>
    <w:uiPriority w:val="11"/>
    <w:qFormat/>
    <w:rPr>
      <w:sz w:val="24"/>
      <w:szCs w:val="24"/>
    </w:rPr>
  </w:style>
  <w:style w:type="character" w:styleId="945" w:customStyle="1">
    <w:name w:val="Quote Char"/>
    <w:link w:val="744"/>
    <w:uiPriority w:val="29"/>
    <w:qFormat/>
    <w:rPr>
      <w:i/>
    </w:rPr>
  </w:style>
  <w:style w:type="character" w:styleId="946" w:customStyle="1">
    <w:name w:val="Intense Quote Char"/>
    <w:link w:val="744"/>
    <w:uiPriority w:val="30"/>
    <w:qFormat/>
    <w:rPr>
      <w:i/>
    </w:rPr>
  </w:style>
  <w:style w:type="character" w:styleId="947" w:customStyle="1">
    <w:name w:val="Caption Char"/>
    <w:link w:val="744"/>
    <w:uiPriority w:val="99"/>
    <w:qFormat/>
  </w:style>
  <w:style w:type="character" w:styleId="948" w:customStyle="1">
    <w:name w:val="Footnote Text Char"/>
    <w:link w:val="744"/>
    <w:uiPriority w:val="99"/>
    <w:qFormat/>
    <w:rPr>
      <w:sz w:val="18"/>
    </w:rPr>
  </w:style>
  <w:style w:type="character" w:styleId="949" w:customStyle="1">
    <w:name w:val="Endnote Text Char"/>
    <w:link w:val="744"/>
    <w:uiPriority w:val="99"/>
    <w:qFormat/>
    <w:rPr>
      <w:sz w:val="20"/>
    </w:rPr>
  </w:style>
  <w:style w:type="paragraph" w:styleId="950" w:customStyle="1">
    <w:name w:val="列表段落"/>
    <w:basedOn w:val="744"/>
    <w:uiPriority w:val="0"/>
    <w:qFormat/>
    <w:pPr>
      <w:contextualSpacing/>
      <w:ind w:left="720"/>
    </w:pPr>
  </w:style>
  <w:style w:type="paragraph" w:styleId="951" w:customStyle="1">
    <w:name w:val="无间隔"/>
    <w:uiPriority w:val="99"/>
    <w:qFormat/>
    <w:rPr>
      <w:rFonts w:hint="default" w:ascii="Times New Roman" w:hAnsi="Times New Roman" w:eastAsia="宋体" w:cs="Times New Roman"/>
      <w:lang w:val="en-US" w:eastAsia="zh-CN" w:bidi="ar-SA"/>
    </w:rPr>
  </w:style>
  <w:style w:type="paragraph" w:styleId="952" w:customStyle="1">
    <w:name w:val="引用"/>
    <w:basedOn w:val="744"/>
    <w:next w:val="744"/>
    <w:link w:val="953"/>
    <w:uiPriority w:val="29"/>
    <w:qFormat/>
    <w:pPr>
      <w:ind w:left="720" w:right="720"/>
    </w:pPr>
    <w:rPr>
      <w:i/>
    </w:rPr>
  </w:style>
  <w:style w:type="character" w:styleId="953" w:customStyle="1">
    <w:name w:val="引用 字符"/>
    <w:link w:val="952"/>
    <w:uiPriority w:val="29"/>
    <w:qFormat/>
    <w:rPr>
      <w:i/>
    </w:rPr>
  </w:style>
  <w:style w:type="paragraph" w:styleId="954" w:customStyle="1">
    <w:name w:val="明显引用"/>
    <w:basedOn w:val="744"/>
    <w:next w:val="744"/>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character" w:styleId="956" w:customStyle="1">
    <w:name w:val="Header Char"/>
    <w:link w:val="744"/>
    <w:uiPriority w:val="99"/>
    <w:qFormat/>
  </w:style>
  <w:style w:type="character" w:styleId="957" w:customStyle="1">
    <w:name w:val="Footer Char"/>
    <w:link w:val="744"/>
    <w:uiPriority w:val="99"/>
    <w:qFormat/>
  </w:style>
  <w:style w:type="table" w:styleId="958" w:customStyle="1">
    <w:name w:val="Table Grid Light"/>
    <w:basedOn w:val="797"/>
    <w:uiPriority w:val="59"/>
    <w:qFormat/>
    <w:tblPr/>
  </w:style>
  <w:style w:type="table" w:styleId="959" w:customStyle="1">
    <w:name w:val="Grid Table 1 Light - Accent 1"/>
    <w:basedOn w:val="797"/>
    <w:uiPriority w:val="99"/>
    <w:qFormat/>
    <w:tblPr/>
  </w:style>
  <w:style w:type="table" w:styleId="960" w:customStyle="1">
    <w:name w:val="Grid Table 1 Light - Accent 2"/>
    <w:basedOn w:val="797"/>
    <w:uiPriority w:val="99"/>
    <w:qFormat/>
    <w:tblPr/>
  </w:style>
  <w:style w:type="table" w:styleId="961" w:customStyle="1">
    <w:name w:val="Grid Table 1 Light - Accent 3"/>
    <w:basedOn w:val="797"/>
    <w:uiPriority w:val="99"/>
    <w:qFormat/>
    <w:tblPr/>
  </w:style>
  <w:style w:type="table" w:styleId="962" w:customStyle="1">
    <w:name w:val="Grid Table 1 Light - Accent 4"/>
    <w:basedOn w:val="797"/>
    <w:uiPriority w:val="99"/>
    <w:qFormat/>
    <w:tblPr/>
  </w:style>
  <w:style w:type="table" w:styleId="963" w:customStyle="1">
    <w:name w:val="Grid Table 1 Light - Accent 5"/>
    <w:basedOn w:val="797"/>
    <w:uiPriority w:val="99"/>
    <w:qFormat/>
    <w:tblPr/>
  </w:style>
  <w:style w:type="table" w:styleId="964" w:customStyle="1">
    <w:name w:val="Grid Table 1 Light - Accent 6"/>
    <w:basedOn w:val="797"/>
    <w:uiPriority w:val="99"/>
    <w:qFormat/>
    <w:tblPr/>
  </w:style>
  <w:style w:type="table" w:styleId="965" w:customStyle="1">
    <w:name w:val="Grid Table 2 - Accent 1"/>
    <w:basedOn w:val="797"/>
    <w:uiPriority w:val="99"/>
    <w:qFormat/>
    <w:tblPr/>
  </w:style>
  <w:style w:type="table" w:styleId="966" w:customStyle="1">
    <w:name w:val="Grid Table 2 - Accent 2"/>
    <w:basedOn w:val="797"/>
    <w:uiPriority w:val="99"/>
    <w:qFormat/>
    <w:tblPr/>
  </w:style>
  <w:style w:type="table" w:styleId="967" w:customStyle="1">
    <w:name w:val="Grid Table 2 - Accent 3"/>
    <w:basedOn w:val="797"/>
    <w:uiPriority w:val="99"/>
    <w:qFormat/>
    <w:tblPr/>
  </w:style>
  <w:style w:type="table" w:styleId="968" w:customStyle="1">
    <w:name w:val="Grid Table 2 - Accent 4"/>
    <w:basedOn w:val="797"/>
    <w:uiPriority w:val="99"/>
    <w:qFormat/>
    <w:tblPr/>
  </w:style>
  <w:style w:type="table" w:styleId="969" w:customStyle="1">
    <w:name w:val="Grid Table 2 - Accent 5"/>
    <w:basedOn w:val="797"/>
    <w:uiPriority w:val="99"/>
    <w:qFormat/>
    <w:tblPr/>
  </w:style>
  <w:style w:type="table" w:styleId="970" w:customStyle="1">
    <w:name w:val="Grid Table 2 - Accent 6"/>
    <w:basedOn w:val="797"/>
    <w:uiPriority w:val="99"/>
    <w:qFormat/>
    <w:tblPr/>
  </w:style>
  <w:style w:type="table" w:styleId="971" w:customStyle="1">
    <w:name w:val="Grid Table 3 - Accent 1"/>
    <w:basedOn w:val="797"/>
    <w:uiPriority w:val="99"/>
    <w:qFormat/>
    <w:tblPr/>
  </w:style>
  <w:style w:type="table" w:styleId="972" w:customStyle="1">
    <w:name w:val="Grid Table 3 - Accent 2"/>
    <w:basedOn w:val="797"/>
    <w:uiPriority w:val="99"/>
    <w:qFormat/>
    <w:tblPr/>
  </w:style>
  <w:style w:type="table" w:styleId="973" w:customStyle="1">
    <w:name w:val="Grid Table 3 - Accent 3"/>
    <w:basedOn w:val="797"/>
    <w:uiPriority w:val="99"/>
    <w:qFormat/>
    <w:tblPr/>
  </w:style>
  <w:style w:type="table" w:styleId="974" w:customStyle="1">
    <w:name w:val="Grid Table 3 - Accent 4"/>
    <w:basedOn w:val="797"/>
    <w:uiPriority w:val="99"/>
    <w:qFormat/>
    <w:tblPr/>
  </w:style>
  <w:style w:type="table" w:styleId="975" w:customStyle="1">
    <w:name w:val="Grid Table 3 - Accent 5"/>
    <w:basedOn w:val="797"/>
    <w:uiPriority w:val="99"/>
    <w:qFormat/>
    <w:tblPr/>
  </w:style>
  <w:style w:type="table" w:styleId="976" w:customStyle="1">
    <w:name w:val="Grid Table 3 - Accent 6"/>
    <w:basedOn w:val="797"/>
    <w:uiPriority w:val="99"/>
    <w:qFormat/>
    <w:tblPr/>
  </w:style>
  <w:style w:type="table" w:styleId="977" w:customStyle="1">
    <w:name w:val="Grid Table 4 - Accent 1"/>
    <w:basedOn w:val="797"/>
    <w:uiPriority w:val="59"/>
    <w:qFormat/>
    <w:tblPr/>
  </w:style>
  <w:style w:type="table" w:styleId="978" w:customStyle="1">
    <w:name w:val="Grid Table 4 - Accent 2"/>
    <w:basedOn w:val="797"/>
    <w:uiPriority w:val="59"/>
    <w:qFormat/>
    <w:tblPr/>
  </w:style>
  <w:style w:type="table" w:styleId="979" w:customStyle="1">
    <w:name w:val="Grid Table 4 - Accent 3"/>
    <w:basedOn w:val="797"/>
    <w:uiPriority w:val="59"/>
    <w:qFormat/>
    <w:tblPr/>
  </w:style>
  <w:style w:type="table" w:styleId="980" w:customStyle="1">
    <w:name w:val="Grid Table 4 - Accent 4"/>
    <w:basedOn w:val="797"/>
    <w:uiPriority w:val="59"/>
    <w:qFormat/>
    <w:tblPr/>
  </w:style>
  <w:style w:type="table" w:styleId="981" w:customStyle="1">
    <w:name w:val="Grid Table 4 - Accent 5"/>
    <w:basedOn w:val="797"/>
    <w:uiPriority w:val="59"/>
    <w:qFormat/>
    <w:tblPr/>
  </w:style>
  <w:style w:type="table" w:styleId="982" w:customStyle="1">
    <w:name w:val="Grid Table 4 - Accent 6"/>
    <w:basedOn w:val="797"/>
    <w:uiPriority w:val="59"/>
    <w:qFormat/>
    <w:tblPr/>
  </w:style>
  <w:style w:type="table" w:styleId="983" w:customStyle="1">
    <w:name w:val="Grid Table 5 Dark- Accent 1"/>
    <w:basedOn w:val="797"/>
    <w:uiPriority w:val="99"/>
    <w:qFormat/>
    <w:tblPr/>
  </w:style>
  <w:style w:type="table" w:styleId="984" w:customStyle="1">
    <w:name w:val="Grid Table 5 Dark - Accent 2"/>
    <w:basedOn w:val="797"/>
    <w:uiPriority w:val="99"/>
    <w:qFormat/>
    <w:tblPr/>
  </w:style>
  <w:style w:type="table" w:styleId="985" w:customStyle="1">
    <w:name w:val="Grid Table 5 Dark - Accent 3"/>
    <w:basedOn w:val="797"/>
    <w:uiPriority w:val="99"/>
    <w:qFormat/>
    <w:tblPr/>
  </w:style>
  <w:style w:type="table" w:styleId="986" w:customStyle="1">
    <w:name w:val="Grid Table 5 Dark- Accent 4"/>
    <w:basedOn w:val="797"/>
    <w:uiPriority w:val="99"/>
    <w:qFormat/>
    <w:tblPr/>
  </w:style>
  <w:style w:type="table" w:styleId="987" w:customStyle="1">
    <w:name w:val="Grid Table 5 Dark - Accent 5"/>
    <w:basedOn w:val="797"/>
    <w:uiPriority w:val="99"/>
    <w:qFormat/>
    <w:tblPr/>
  </w:style>
  <w:style w:type="table" w:styleId="988" w:customStyle="1">
    <w:name w:val="Grid Table 5 Dark - Accent 6"/>
    <w:basedOn w:val="797"/>
    <w:uiPriority w:val="99"/>
    <w:qFormat/>
    <w:tblPr/>
  </w:style>
  <w:style w:type="table" w:styleId="989" w:customStyle="1">
    <w:name w:val="Grid Table 6 Colorful - Accent 1"/>
    <w:basedOn w:val="797"/>
    <w:uiPriority w:val="99"/>
    <w:qFormat/>
    <w:tblPr/>
  </w:style>
  <w:style w:type="table" w:styleId="990" w:customStyle="1">
    <w:name w:val="Grid Table 6 Colorful - Accent 2"/>
    <w:basedOn w:val="797"/>
    <w:uiPriority w:val="99"/>
    <w:qFormat/>
    <w:tblPr/>
  </w:style>
  <w:style w:type="table" w:styleId="991" w:customStyle="1">
    <w:name w:val="Grid Table 6 Colorful - Accent 3"/>
    <w:basedOn w:val="797"/>
    <w:uiPriority w:val="99"/>
    <w:qFormat/>
    <w:tblPr/>
  </w:style>
  <w:style w:type="table" w:styleId="992" w:customStyle="1">
    <w:name w:val="Grid Table 6 Colorful - Accent 4"/>
    <w:basedOn w:val="797"/>
    <w:uiPriority w:val="99"/>
    <w:qFormat/>
    <w:tblPr/>
  </w:style>
  <w:style w:type="table" w:styleId="993" w:customStyle="1">
    <w:name w:val="Grid Table 6 Colorful - Accent 5"/>
    <w:basedOn w:val="797"/>
    <w:uiPriority w:val="99"/>
    <w:qFormat/>
    <w:tblPr/>
  </w:style>
  <w:style w:type="table" w:styleId="994" w:customStyle="1">
    <w:name w:val="Grid Table 6 Colorful - Accent 6"/>
    <w:basedOn w:val="797"/>
    <w:uiPriority w:val="99"/>
    <w:qFormat/>
    <w:tblPr/>
  </w:style>
  <w:style w:type="table" w:styleId="995" w:customStyle="1">
    <w:name w:val="Grid Table 7 Colorful - Accent 1"/>
    <w:basedOn w:val="797"/>
    <w:uiPriority w:val="99"/>
    <w:qFormat/>
    <w:tblPr/>
  </w:style>
  <w:style w:type="table" w:styleId="996" w:customStyle="1">
    <w:name w:val="Grid Table 7 Colorful - Accent 2"/>
    <w:basedOn w:val="797"/>
    <w:uiPriority w:val="99"/>
    <w:qFormat/>
    <w:tblPr/>
  </w:style>
  <w:style w:type="table" w:styleId="997" w:customStyle="1">
    <w:name w:val="Grid Table 7 Colorful - Accent 3"/>
    <w:basedOn w:val="797"/>
    <w:uiPriority w:val="99"/>
    <w:qFormat/>
    <w:tblPr/>
  </w:style>
  <w:style w:type="table" w:styleId="998" w:customStyle="1">
    <w:name w:val="Grid Table 7 Colorful - Accent 4"/>
    <w:basedOn w:val="797"/>
    <w:uiPriority w:val="99"/>
    <w:qFormat/>
    <w:tblPr/>
  </w:style>
  <w:style w:type="table" w:styleId="999" w:customStyle="1">
    <w:name w:val="Grid Table 7 Colorful - Accent 5"/>
    <w:basedOn w:val="797"/>
    <w:uiPriority w:val="99"/>
    <w:qFormat/>
    <w:tblPr/>
  </w:style>
  <w:style w:type="table" w:styleId="1000" w:customStyle="1">
    <w:name w:val="Grid Table 7 Colorful - Accent 6"/>
    <w:basedOn w:val="797"/>
    <w:uiPriority w:val="99"/>
    <w:qFormat/>
    <w:tblPr/>
  </w:style>
  <w:style w:type="table" w:styleId="1001" w:customStyle="1">
    <w:name w:val="List Table 1 Light - Accent 1"/>
    <w:basedOn w:val="797"/>
    <w:uiPriority w:val="99"/>
    <w:qFormat/>
    <w:tblPr/>
  </w:style>
  <w:style w:type="table" w:styleId="1002" w:customStyle="1">
    <w:name w:val="List Table 1 Light - Accent 2"/>
    <w:basedOn w:val="797"/>
    <w:uiPriority w:val="99"/>
    <w:qFormat/>
    <w:tblPr/>
  </w:style>
  <w:style w:type="table" w:styleId="1003" w:customStyle="1">
    <w:name w:val="List Table 1 Light - Accent 3"/>
    <w:basedOn w:val="797"/>
    <w:uiPriority w:val="99"/>
    <w:qFormat/>
    <w:tblPr/>
  </w:style>
  <w:style w:type="table" w:styleId="1004" w:customStyle="1">
    <w:name w:val="List Table 1 Light - Accent 4"/>
    <w:basedOn w:val="797"/>
    <w:uiPriority w:val="99"/>
    <w:qFormat/>
    <w:tblPr/>
  </w:style>
  <w:style w:type="table" w:styleId="1005" w:customStyle="1">
    <w:name w:val="List Table 1 Light - Accent 5"/>
    <w:basedOn w:val="797"/>
    <w:uiPriority w:val="99"/>
    <w:qFormat/>
    <w:tblPr/>
  </w:style>
  <w:style w:type="table" w:styleId="1006" w:customStyle="1">
    <w:name w:val="List Table 1 Light - Accent 6"/>
    <w:basedOn w:val="797"/>
    <w:uiPriority w:val="99"/>
    <w:qFormat/>
    <w:tblPr/>
  </w:style>
  <w:style w:type="table" w:styleId="1007" w:customStyle="1">
    <w:name w:val="List Table 2 - Accent 1"/>
    <w:basedOn w:val="797"/>
    <w:uiPriority w:val="99"/>
    <w:qFormat/>
    <w:tblPr/>
  </w:style>
  <w:style w:type="table" w:styleId="1008" w:customStyle="1">
    <w:name w:val="List Table 2 - Accent 2"/>
    <w:basedOn w:val="797"/>
    <w:uiPriority w:val="99"/>
    <w:qFormat/>
    <w:tblPr/>
  </w:style>
  <w:style w:type="table" w:styleId="1009" w:customStyle="1">
    <w:name w:val="List Table 2 - Accent 3"/>
    <w:basedOn w:val="797"/>
    <w:uiPriority w:val="99"/>
    <w:qFormat/>
    <w:tblPr/>
  </w:style>
  <w:style w:type="table" w:styleId="1010" w:customStyle="1">
    <w:name w:val="List Table 2 - Accent 4"/>
    <w:basedOn w:val="797"/>
    <w:uiPriority w:val="99"/>
    <w:qFormat/>
    <w:tblPr/>
  </w:style>
  <w:style w:type="table" w:styleId="1011" w:customStyle="1">
    <w:name w:val="List Table 2 - Accent 5"/>
    <w:basedOn w:val="797"/>
    <w:uiPriority w:val="99"/>
    <w:qFormat/>
    <w:tblPr/>
  </w:style>
  <w:style w:type="table" w:styleId="1012" w:customStyle="1">
    <w:name w:val="List Table 2 - Accent 6"/>
    <w:basedOn w:val="797"/>
    <w:uiPriority w:val="99"/>
    <w:qFormat/>
    <w:tblPr/>
  </w:style>
  <w:style w:type="table" w:styleId="1013" w:customStyle="1">
    <w:name w:val="List Table 3 - Accent 1"/>
    <w:basedOn w:val="797"/>
    <w:uiPriority w:val="99"/>
    <w:qFormat/>
    <w:tblPr/>
  </w:style>
  <w:style w:type="table" w:styleId="1014" w:customStyle="1">
    <w:name w:val="List Table 3 - Accent 2"/>
    <w:basedOn w:val="797"/>
    <w:uiPriority w:val="99"/>
    <w:qFormat/>
    <w:tblPr/>
  </w:style>
  <w:style w:type="table" w:styleId="1015" w:customStyle="1">
    <w:name w:val="List Table 3 - Accent 3"/>
    <w:basedOn w:val="797"/>
    <w:uiPriority w:val="99"/>
    <w:qFormat/>
    <w:tblPr/>
  </w:style>
  <w:style w:type="table" w:styleId="1016" w:customStyle="1">
    <w:name w:val="List Table 3 - Accent 4"/>
    <w:basedOn w:val="797"/>
    <w:uiPriority w:val="99"/>
    <w:qFormat/>
    <w:tblPr/>
  </w:style>
  <w:style w:type="table" w:styleId="1017" w:customStyle="1">
    <w:name w:val="List Table 3 - Accent 5"/>
    <w:basedOn w:val="797"/>
    <w:uiPriority w:val="99"/>
    <w:qFormat/>
    <w:tblPr/>
  </w:style>
  <w:style w:type="table" w:styleId="1018" w:customStyle="1">
    <w:name w:val="List Table 3 - Accent 6"/>
    <w:basedOn w:val="797"/>
    <w:uiPriority w:val="99"/>
    <w:qFormat/>
    <w:tblPr/>
  </w:style>
  <w:style w:type="table" w:styleId="1019" w:customStyle="1">
    <w:name w:val="List Table 4 - Accent 1"/>
    <w:basedOn w:val="797"/>
    <w:uiPriority w:val="99"/>
    <w:qFormat/>
    <w:tblPr/>
  </w:style>
  <w:style w:type="table" w:styleId="1020" w:customStyle="1">
    <w:name w:val="List Table 4 - Accent 2"/>
    <w:basedOn w:val="797"/>
    <w:uiPriority w:val="99"/>
    <w:qFormat/>
    <w:tblPr/>
  </w:style>
  <w:style w:type="table" w:styleId="1021" w:customStyle="1">
    <w:name w:val="List Table 4 - Accent 3"/>
    <w:basedOn w:val="797"/>
    <w:uiPriority w:val="99"/>
    <w:qFormat/>
    <w:tblPr/>
  </w:style>
  <w:style w:type="table" w:styleId="1022" w:customStyle="1">
    <w:name w:val="List Table 4 - Accent 4"/>
    <w:basedOn w:val="797"/>
    <w:uiPriority w:val="99"/>
    <w:qFormat/>
    <w:tblPr/>
  </w:style>
  <w:style w:type="table" w:styleId="1023" w:customStyle="1">
    <w:name w:val="List Table 4 - Accent 5"/>
    <w:basedOn w:val="797"/>
    <w:uiPriority w:val="99"/>
    <w:qFormat/>
    <w:tblPr/>
  </w:style>
  <w:style w:type="table" w:styleId="1024" w:customStyle="1">
    <w:name w:val="List Table 4 - Accent 6"/>
    <w:basedOn w:val="797"/>
    <w:uiPriority w:val="99"/>
    <w:qFormat/>
    <w:tblPr/>
  </w:style>
  <w:style w:type="table" w:styleId="1025" w:customStyle="1">
    <w:name w:val="List Table 5 Dark - Accent 1"/>
    <w:basedOn w:val="797"/>
    <w:uiPriority w:val="99"/>
    <w:qFormat/>
    <w:tblPr/>
  </w:style>
  <w:style w:type="table" w:styleId="1026" w:customStyle="1">
    <w:name w:val="List Table 5 Dark - Accent 2"/>
    <w:basedOn w:val="797"/>
    <w:uiPriority w:val="99"/>
    <w:qFormat/>
    <w:tblPr/>
  </w:style>
  <w:style w:type="table" w:styleId="1027" w:customStyle="1">
    <w:name w:val="List Table 5 Dark - Accent 3"/>
    <w:basedOn w:val="797"/>
    <w:uiPriority w:val="99"/>
    <w:qFormat/>
    <w:tblPr/>
  </w:style>
  <w:style w:type="table" w:styleId="1028" w:customStyle="1">
    <w:name w:val="List Table 5 Dark - Accent 4"/>
    <w:basedOn w:val="797"/>
    <w:uiPriority w:val="99"/>
    <w:qFormat/>
    <w:tblPr/>
  </w:style>
  <w:style w:type="table" w:styleId="1029" w:customStyle="1">
    <w:name w:val="List Table 5 Dark - Accent 5"/>
    <w:basedOn w:val="797"/>
    <w:uiPriority w:val="99"/>
    <w:qFormat/>
    <w:tblPr/>
  </w:style>
  <w:style w:type="table" w:styleId="1030" w:customStyle="1">
    <w:name w:val="List Table 5 Dark - Accent 6"/>
    <w:basedOn w:val="797"/>
    <w:uiPriority w:val="99"/>
    <w:qFormat/>
    <w:tblPr/>
  </w:style>
  <w:style w:type="table" w:styleId="1031" w:customStyle="1">
    <w:name w:val="List Table 6 Colorful - Accent 1"/>
    <w:basedOn w:val="797"/>
    <w:uiPriority w:val="99"/>
    <w:qFormat/>
    <w:tblPr/>
  </w:style>
  <w:style w:type="table" w:styleId="1032" w:customStyle="1">
    <w:name w:val="List Table 6 Colorful - Accent 2"/>
    <w:basedOn w:val="797"/>
    <w:uiPriority w:val="99"/>
    <w:qFormat/>
    <w:tblPr/>
  </w:style>
  <w:style w:type="table" w:styleId="1033" w:customStyle="1">
    <w:name w:val="List Table 6 Colorful - Accent 3"/>
    <w:basedOn w:val="797"/>
    <w:uiPriority w:val="99"/>
    <w:qFormat/>
    <w:tblPr/>
  </w:style>
  <w:style w:type="table" w:styleId="1034" w:customStyle="1">
    <w:name w:val="List Table 6 Colorful - Accent 4"/>
    <w:basedOn w:val="797"/>
    <w:uiPriority w:val="99"/>
    <w:qFormat/>
    <w:tblPr/>
  </w:style>
  <w:style w:type="table" w:styleId="1035" w:customStyle="1">
    <w:name w:val="List Table 6 Colorful - Accent 5"/>
    <w:basedOn w:val="797"/>
    <w:uiPriority w:val="99"/>
    <w:qFormat/>
    <w:tblPr/>
  </w:style>
  <w:style w:type="table" w:styleId="1036" w:customStyle="1">
    <w:name w:val="List Table 6 Colorful - Accent 6"/>
    <w:basedOn w:val="797"/>
    <w:uiPriority w:val="99"/>
    <w:qFormat/>
    <w:tblPr/>
  </w:style>
  <w:style w:type="table" w:styleId="1037" w:customStyle="1">
    <w:name w:val="List Table 7 Colorful - Accent 1"/>
    <w:basedOn w:val="797"/>
    <w:uiPriority w:val="99"/>
    <w:qFormat/>
    <w:tblPr/>
  </w:style>
  <w:style w:type="table" w:styleId="1038" w:customStyle="1">
    <w:name w:val="List Table 7 Colorful - Accent 2"/>
    <w:basedOn w:val="797"/>
    <w:uiPriority w:val="99"/>
    <w:qFormat/>
    <w:tblPr/>
  </w:style>
  <w:style w:type="table" w:styleId="1039" w:customStyle="1">
    <w:name w:val="List Table 7 Colorful - Accent 3"/>
    <w:basedOn w:val="797"/>
    <w:uiPriority w:val="99"/>
    <w:qFormat/>
    <w:tblPr/>
  </w:style>
  <w:style w:type="table" w:styleId="1040" w:customStyle="1">
    <w:name w:val="List Table 7 Colorful - Accent 4"/>
    <w:basedOn w:val="797"/>
    <w:uiPriority w:val="99"/>
    <w:qFormat/>
    <w:tblPr/>
  </w:style>
  <w:style w:type="table" w:styleId="1041" w:customStyle="1">
    <w:name w:val="List Table 7 Colorful - Accent 5"/>
    <w:basedOn w:val="797"/>
    <w:uiPriority w:val="99"/>
    <w:qFormat/>
    <w:tblPr/>
  </w:style>
  <w:style w:type="table" w:styleId="1042" w:customStyle="1">
    <w:name w:val="List Table 7 Colorful - Accent 6"/>
    <w:basedOn w:val="797"/>
    <w:uiPriority w:val="99"/>
    <w:qFormat/>
    <w:tblPr/>
  </w:style>
  <w:style w:type="table" w:styleId="1043" w:customStyle="1">
    <w:name w:val="Lined - Accent"/>
    <w:basedOn w:val="797"/>
    <w:uiPriority w:val="99"/>
    <w:qFormat/>
    <w:rPr>
      <w:color w:val="404040"/>
    </w:rPr>
    <w:tblPr/>
  </w:style>
  <w:style w:type="table" w:styleId="1044" w:customStyle="1">
    <w:name w:val="Lined - Accent 1"/>
    <w:basedOn w:val="797"/>
    <w:uiPriority w:val="99"/>
    <w:qFormat/>
    <w:rPr>
      <w:color w:val="404040"/>
    </w:rPr>
    <w:tblPr/>
  </w:style>
  <w:style w:type="table" w:styleId="1045" w:customStyle="1">
    <w:name w:val="Lined - Accent 2"/>
    <w:basedOn w:val="797"/>
    <w:uiPriority w:val="99"/>
    <w:qFormat/>
    <w:rPr>
      <w:color w:val="404040"/>
    </w:rPr>
    <w:tblPr/>
  </w:style>
  <w:style w:type="table" w:styleId="1046" w:customStyle="1">
    <w:name w:val="Lined - Accent 3"/>
    <w:basedOn w:val="797"/>
    <w:uiPriority w:val="99"/>
    <w:qFormat/>
    <w:rPr>
      <w:color w:val="404040"/>
    </w:rPr>
    <w:tblPr/>
  </w:style>
  <w:style w:type="table" w:styleId="1047" w:customStyle="1">
    <w:name w:val="Lined - Accent 4"/>
    <w:basedOn w:val="797"/>
    <w:uiPriority w:val="99"/>
    <w:qFormat/>
    <w:rPr>
      <w:color w:val="404040"/>
    </w:rPr>
    <w:tblPr/>
  </w:style>
  <w:style w:type="table" w:styleId="1048" w:customStyle="1">
    <w:name w:val="Lined - Accent 5"/>
    <w:basedOn w:val="797"/>
    <w:uiPriority w:val="99"/>
    <w:qFormat/>
    <w:rPr>
      <w:color w:val="404040"/>
    </w:rPr>
    <w:tblPr/>
  </w:style>
  <w:style w:type="table" w:styleId="1049" w:customStyle="1">
    <w:name w:val="Lined - Accent 6"/>
    <w:basedOn w:val="797"/>
    <w:uiPriority w:val="99"/>
    <w:qFormat/>
    <w:rPr>
      <w:color w:val="404040"/>
    </w:rPr>
    <w:tblPr/>
  </w:style>
  <w:style w:type="table" w:styleId="1050" w:customStyle="1">
    <w:name w:val="Bordered &amp; Lined - Accent"/>
    <w:basedOn w:val="797"/>
    <w:uiPriority w:val="99"/>
    <w:qFormat/>
    <w:rPr>
      <w:color w:val="404040"/>
    </w:rPr>
    <w:tblPr/>
  </w:style>
  <w:style w:type="table" w:styleId="1051" w:customStyle="1">
    <w:name w:val="Bordered &amp; Lined - Accent 1"/>
    <w:basedOn w:val="797"/>
    <w:uiPriority w:val="99"/>
    <w:qFormat/>
    <w:rPr>
      <w:color w:val="404040"/>
    </w:rPr>
    <w:tblPr/>
  </w:style>
  <w:style w:type="table" w:styleId="1052" w:customStyle="1">
    <w:name w:val="Bordered &amp; Lined - Accent 2"/>
    <w:basedOn w:val="797"/>
    <w:uiPriority w:val="99"/>
    <w:qFormat/>
    <w:rPr>
      <w:color w:val="404040"/>
    </w:rPr>
    <w:tblPr/>
  </w:style>
  <w:style w:type="table" w:styleId="1053" w:customStyle="1">
    <w:name w:val="Bordered &amp; Lined - Accent 3"/>
    <w:basedOn w:val="797"/>
    <w:uiPriority w:val="99"/>
    <w:qFormat/>
    <w:rPr>
      <w:color w:val="404040"/>
    </w:rPr>
    <w:tblPr/>
  </w:style>
  <w:style w:type="table" w:styleId="1054" w:customStyle="1">
    <w:name w:val="Bordered &amp; Lined - Accent 4"/>
    <w:basedOn w:val="797"/>
    <w:uiPriority w:val="99"/>
    <w:qFormat/>
    <w:rPr>
      <w:color w:val="404040"/>
    </w:rPr>
    <w:tblPr/>
  </w:style>
  <w:style w:type="table" w:styleId="1055" w:customStyle="1">
    <w:name w:val="Bordered &amp; Lined - Accent 5"/>
    <w:basedOn w:val="797"/>
    <w:uiPriority w:val="99"/>
    <w:qFormat/>
    <w:rPr>
      <w:color w:val="404040"/>
    </w:rPr>
    <w:tblPr/>
  </w:style>
  <w:style w:type="table" w:styleId="1056" w:customStyle="1">
    <w:name w:val="Bordered &amp; Lined - Accent 6"/>
    <w:basedOn w:val="797"/>
    <w:uiPriority w:val="99"/>
    <w:qFormat/>
    <w:rPr>
      <w:color w:val="404040"/>
    </w:rPr>
    <w:tblPr/>
  </w:style>
  <w:style w:type="table" w:styleId="1057" w:customStyle="1">
    <w:name w:val="Bordered"/>
    <w:basedOn w:val="797"/>
    <w:uiPriority w:val="99"/>
    <w:qFormat/>
    <w:tblPr/>
  </w:style>
  <w:style w:type="table" w:styleId="1058" w:customStyle="1">
    <w:name w:val="Bordered - Accent 1"/>
    <w:basedOn w:val="797"/>
    <w:uiPriority w:val="99"/>
    <w:qFormat/>
    <w:tblPr/>
  </w:style>
  <w:style w:type="table" w:styleId="1059" w:customStyle="1">
    <w:name w:val="Bordered - Accent 2"/>
    <w:basedOn w:val="797"/>
    <w:uiPriority w:val="99"/>
    <w:qFormat/>
    <w:tblPr/>
  </w:style>
  <w:style w:type="table" w:styleId="1060" w:customStyle="1">
    <w:name w:val="Bordered - Accent 3"/>
    <w:basedOn w:val="797"/>
    <w:uiPriority w:val="99"/>
    <w:qFormat/>
    <w:tblPr/>
  </w:style>
  <w:style w:type="table" w:styleId="1061" w:customStyle="1">
    <w:name w:val="Bordered - Accent 4"/>
    <w:basedOn w:val="797"/>
    <w:uiPriority w:val="99"/>
    <w:qFormat/>
    <w:tblPr/>
  </w:style>
  <w:style w:type="table" w:styleId="1062" w:customStyle="1">
    <w:name w:val="Bordered - Accent 5"/>
    <w:basedOn w:val="797"/>
    <w:uiPriority w:val="99"/>
    <w:qFormat/>
    <w:tblPr/>
  </w:style>
  <w:style w:type="table" w:styleId="1063" w:customStyle="1">
    <w:name w:val="Bordered - Accent 6"/>
    <w:basedOn w:val="797"/>
    <w:uiPriority w:val="99"/>
    <w:qFormat/>
    <w:tblPr/>
  </w:style>
  <w:style w:type="paragraph" w:styleId="1064" w:customStyle="1">
    <w:name w:val="TOC 标题11"/>
    <w:uiPriority w:val="39"/>
    <w:unhideWhenUsed/>
    <w:qFormat/>
    <w:rPr>
      <w:rFonts w:hint="default" w:ascii="Times New Roman" w:hAnsi="Times New Roman" w:eastAsia="宋体" w:cs="Times New Roman"/>
      <w:lang w:val="en-US" w:eastAsia="zh-CN" w:bidi="ar-SA"/>
    </w:rPr>
  </w:style>
  <w:style w:type="paragraph" w:styleId="1065" w:customStyle="1">
    <w:name w:val="Normal_0"/>
    <w:uiPriority w:val="0"/>
    <w:qFormat/>
    <w:rPr>
      <w:rFonts w:hint="default" w:ascii="黑体" w:hAnsi="黑体" w:eastAsia="黑体" w:cs="Times New Roman"/>
      <w:b/>
      <w:sz w:val="32"/>
      <w:szCs w:val="24"/>
      <w:lang w:val="en-US" w:eastAsia="zh-CN" w:bidi="ar-SA"/>
    </w:rPr>
  </w:style>
  <w:style w:type="paragraph" w:styleId="1066" w:customStyle="1">
    <w:name w:val="Normal_0_3"/>
    <w:uiPriority w:val="0"/>
    <w:qFormat/>
    <w:rPr>
      <w:rFonts w:hint="default" w:ascii="黑体" w:hAnsi="黑体" w:eastAsia="黑体" w:cs="黑体"/>
      <w:b/>
      <w:sz w:val="32"/>
      <w:szCs w:val="24"/>
      <w:lang w:val="en-US" w:eastAsia="zh-CN" w:bidi="ar-SA"/>
    </w:rPr>
  </w:style>
  <w:style w:type="paragraph" w:styleId="1067" w:customStyle="1">
    <w:name w:val="正文首行缩进 2_0"/>
    <w:basedOn w:val="1068"/>
    <w:uiPriority w:val="0"/>
    <w:qFormat/>
    <w:pPr>
      <w:ind w:left="200" w:firstLine="200"/>
      <w:spacing w:after="120"/>
    </w:pPr>
    <w:rPr>
      <w:rFonts w:ascii="Times New Roman" w:hAnsi="Times New Roman"/>
      <w:sz w:val="24"/>
      <w:szCs w:val="24"/>
    </w:rPr>
  </w:style>
  <w:style w:type="paragraph" w:styleId="1068" w:customStyle="1">
    <w:name w:val="正文文本缩进_0"/>
    <w:basedOn w:val="1069"/>
    <w:uiPriority w:val="0"/>
    <w:qFormat/>
    <w:pPr>
      <w:ind w:firstLine="225"/>
    </w:pPr>
    <w:rPr>
      <w:rFonts w:ascii="仿宋_GB2312" w:eastAsia="仿宋_GB2312"/>
      <w:sz w:val="32"/>
    </w:rPr>
  </w:style>
  <w:style w:type="paragraph" w:styleId="1069" w:customStyle="1">
    <w:name w:val="正文_2"/>
    <w:next w:val="1068"/>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0_2"/>
    <w:next w:val="1071"/>
    <w:uiPriority w:val="0"/>
    <w:qFormat/>
    <w:rPr>
      <w:rFonts w:hint="default" w:ascii="黑体" w:hAnsi="黑体" w:eastAsia="黑体" w:cs="黑体"/>
      <w:b/>
      <w:sz w:val="32"/>
      <w:szCs w:val="24"/>
      <w:lang w:val="en-US" w:eastAsia="zh-CN" w:bidi="ar-SA"/>
    </w:rPr>
  </w:style>
  <w:style w:type="paragraph" w:styleId="1071" w:customStyle="1">
    <w:name w:val="Body Text First Indent_1"/>
    <w:basedOn w:val="884"/>
    <w:uiPriority w:val="99"/>
    <w:unhideWhenUsed/>
    <w:qFormat/>
    <w:pPr>
      <w:ind w:firstLine="420"/>
      <w:spacing w:after="120"/>
    </w:pPr>
    <w:rPr>
      <w:rFonts w:eastAsia="Times New Roman"/>
      <w:sz w:val="20"/>
    </w:rPr>
  </w:style>
  <w:style w:type="paragraph" w:styleId="10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3" w:customStyle="1">
    <w:name w:val="Normal_0_1"/>
    <w:next w:val="1074"/>
    <w:uiPriority w:val="0"/>
    <w:qFormat/>
    <w:rPr>
      <w:rFonts w:hint="default" w:ascii="黑体" w:hAnsi="黑体" w:eastAsia="黑体" w:cs="黑体"/>
      <w:b/>
      <w:sz w:val="32"/>
      <w:szCs w:val="24"/>
      <w:lang w:val="en-US" w:eastAsia="zh-CN" w:bidi="ar-SA"/>
    </w:rPr>
  </w:style>
  <w:style w:type="paragraph" w:styleId="1074" w:customStyle="1">
    <w:name w:val="Body Text First Indent_0"/>
    <w:basedOn w:val="1075"/>
    <w:uiPriority w:val="99"/>
    <w:unhideWhenUsed/>
    <w:qFormat/>
    <w:pPr>
      <w:ind w:firstLine="420"/>
      <w:spacing w:after="120"/>
    </w:pPr>
    <w:rPr>
      <w:rFonts w:eastAsia="Times New Roman"/>
    </w:rPr>
  </w:style>
  <w:style w:type="paragraph" w:styleId="1075" w:customStyle="1">
    <w:name w:val="正文3"/>
    <w:next w:val="1076"/>
    <w:uiPriority w:val="0"/>
    <w:qFormat/>
    <w:rPr>
      <w:rFonts w:hint="default" w:ascii="Times New Roman" w:hAnsi="Times New Roman" w:eastAsia="Times New Roman" w:cs="Times New Roman"/>
      <w:sz w:val="24"/>
      <w:szCs w:val="24"/>
      <w:lang w:val="en-US" w:eastAsia="zh-CN" w:bidi="ar-SA"/>
    </w:rPr>
  </w:style>
  <w:style w:type="paragraph" w:styleId="1076" w:customStyle="1">
    <w:name w:val="正文首行缩进3"/>
    <w:basedOn w:val="824"/>
    <w:uiPriority w:val="99"/>
    <w:unhideWhenUsed/>
    <w:qFormat/>
    <w:pPr>
      <w:ind w:firstLine="420"/>
      <w:spacing w:after="120"/>
    </w:pPr>
    <w:rPr>
      <w:sz w:val="20"/>
    </w:rPr>
  </w:style>
  <w:style w:type="paragraph" w:styleId="1077" w:customStyle="1">
    <w:name w:val="Normal_1_1"/>
    <w:uiPriority w:val="0"/>
    <w:qFormat/>
    <w:rPr>
      <w:rFonts w:hint="default" w:ascii="黑体" w:hAnsi="黑体" w:eastAsia="黑体" w:cs="黑体"/>
      <w:b/>
      <w:sz w:val="32"/>
      <w:szCs w:val="24"/>
      <w:lang w:val="en-US" w:eastAsia="zh-CN" w:bidi="ar-SA"/>
    </w:rPr>
  </w:style>
  <w:style w:type="paragraph" w:styleId="107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Normal_2_0"/>
    <w:uiPriority w:val="0"/>
    <w:qFormat/>
    <w:rPr>
      <w:rFonts w:hint="default" w:ascii="黑体" w:hAnsi="黑体" w:eastAsia="黑体" w:cs="黑体"/>
      <w:b/>
      <w:sz w:val="32"/>
      <w:szCs w:val="24"/>
      <w:lang w:val="en-US" w:eastAsia="zh-CN" w:bidi="ar-SA"/>
    </w:rPr>
  </w:style>
  <w:style w:type="paragraph" w:styleId="108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4_0"/>
    <w:uiPriority w:val="0"/>
    <w:qFormat/>
    <w:rPr>
      <w:rFonts w:hint="default" w:ascii="黑体" w:hAnsi="黑体" w:eastAsia="黑体" w:cs="黑体"/>
      <w:b/>
      <w:sz w:val="32"/>
      <w:szCs w:val="24"/>
      <w:lang w:val="en-US" w:eastAsia="zh-CN" w:bidi="ar-SA"/>
    </w:rPr>
  </w:style>
  <w:style w:type="paragraph" w:styleId="108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6_0"/>
    <w:uiPriority w:val="0"/>
    <w:qFormat/>
    <w:rPr>
      <w:rFonts w:hint="default" w:ascii="黑体" w:hAnsi="黑体" w:eastAsia="黑体" w:cs="黑体"/>
      <w:b/>
      <w:sz w:val="32"/>
      <w:szCs w:val="24"/>
      <w:lang w:val="en-US" w:eastAsia="zh-CN" w:bidi="ar-SA"/>
    </w:rPr>
  </w:style>
  <w:style w:type="paragraph" w:styleId="10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Normal_7_0"/>
    <w:uiPriority w:val="0"/>
    <w:qFormat/>
    <w:rPr>
      <w:rFonts w:hint="default" w:ascii="黑体" w:hAnsi="黑体" w:eastAsia="黑体" w:cs="黑体"/>
      <w:b/>
      <w:sz w:val="32"/>
      <w:szCs w:val="24"/>
      <w:lang w:val="en-US" w:eastAsia="zh-CN" w:bidi="ar-SA"/>
    </w:rPr>
  </w:style>
  <w:style w:type="paragraph" w:styleId="108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10_0"/>
    <w:uiPriority w:val="0"/>
    <w:qFormat/>
    <w:rPr>
      <w:rFonts w:hint="default" w:ascii="黑体" w:hAnsi="黑体" w:eastAsia="黑体" w:cs="黑体"/>
      <w:b/>
      <w:sz w:val="32"/>
      <w:szCs w:val="24"/>
      <w:lang w:val="en-US" w:eastAsia="zh-CN" w:bidi="ar-SA"/>
    </w:rPr>
  </w:style>
  <w:style w:type="paragraph" w:styleId="1092" w:customStyle="1">
    <w:name w:val="正文_3"/>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首行缩进 2_1"/>
    <w:basedOn w:val="1094"/>
    <w:next w:val="1096"/>
    <w:uiPriority w:val="0"/>
    <w:qFormat/>
    <w:pPr>
      <w:ind w:left="200" w:firstLine="200"/>
      <w:spacing w:after="120"/>
    </w:pPr>
    <w:rPr>
      <w:rFonts w:ascii="Times New Roman"/>
      <w:szCs w:val="24"/>
    </w:rPr>
  </w:style>
  <w:style w:type="paragraph" w:styleId="1094" w:customStyle="1">
    <w:name w:val="正文文本缩进_1"/>
    <w:basedOn w:val="1095"/>
    <w:next w:val="1093"/>
    <w:uiPriority w:val="0"/>
    <w:qFormat/>
    <w:pPr>
      <w:ind w:firstLine="225"/>
    </w:pPr>
    <w:rPr>
      <w:rFonts w:ascii="仿宋_GB2312" w:eastAsia="仿宋_GB2312"/>
      <w:sz w:val="32"/>
    </w:rPr>
  </w:style>
  <w:style w:type="paragraph" w:styleId="1095" w:customStyle="1">
    <w:name w:val="正文_18"/>
    <w:next w:val="1094"/>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xl53_0"/>
    <w:next w:val="109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1_0"/>
    <w:uiPriority w:val="0"/>
    <w:qFormat/>
    <w:rPr>
      <w:rFonts w:hint="default" w:ascii="黑体" w:hAnsi="黑体" w:eastAsia="黑体" w:cs="黑体"/>
      <w:b/>
      <w:sz w:val="32"/>
      <w:szCs w:val="24"/>
      <w:lang w:val="en-US" w:eastAsia="zh-CN" w:bidi="ar-SA"/>
    </w:rPr>
  </w:style>
  <w:style w:type="paragraph" w:styleId="109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列出段落_2"/>
    <w:basedOn w:val="1101"/>
    <w:uiPriority w:val="34"/>
    <w:qFormat/>
    <w:pPr>
      <w:ind w:firstLine="420"/>
    </w:pPr>
  </w:style>
  <w:style w:type="paragraph" w:styleId="1104" w:customStyle="1">
    <w:name w:val="Normal_13_0"/>
    <w:uiPriority w:val="0"/>
    <w:qFormat/>
    <w:rPr>
      <w:rFonts w:hint="default" w:ascii="黑体" w:hAnsi="黑体" w:eastAsia="黑体" w:cs="黑体"/>
      <w:b/>
      <w:sz w:val="32"/>
      <w:szCs w:val="24"/>
      <w:lang w:val="en-US" w:eastAsia="zh-CN" w:bidi="ar-SA"/>
    </w:rPr>
  </w:style>
  <w:style w:type="paragraph" w:styleId="110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纯文本_0_0"/>
    <w:basedOn w:val="1105"/>
    <w:uiPriority w:val="0"/>
    <w:unhideWhenUsed/>
    <w:qFormat/>
    <w:rPr>
      <w:rFonts w:ascii="宋体" w:hAnsi="Courier New"/>
      <w:szCs w:val="21"/>
    </w:rPr>
  </w:style>
  <w:style w:type="paragraph" w:styleId="110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14_0"/>
    <w:uiPriority w:val="0"/>
    <w:qFormat/>
    <w:rPr>
      <w:rFonts w:hint="default" w:ascii="黑体" w:hAnsi="黑体" w:eastAsia="黑体" w:cs="黑体"/>
      <w:b/>
      <w:sz w:val="32"/>
      <w:szCs w:val="24"/>
      <w:lang w:val="en-US" w:eastAsia="zh-CN" w:bidi="ar-SA"/>
    </w:rPr>
  </w:style>
  <w:style w:type="paragraph" w:styleId="110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5_0"/>
    <w:uiPriority w:val="0"/>
    <w:qFormat/>
    <w:rPr>
      <w:rFonts w:hint="default" w:ascii="黑体" w:hAnsi="黑体" w:eastAsia="黑体" w:cs="黑体"/>
      <w:b/>
      <w:sz w:val="32"/>
      <w:szCs w:val="24"/>
      <w:lang w:val="en-US" w:eastAsia="zh-CN" w:bidi="ar-SA"/>
    </w:rPr>
  </w:style>
  <w:style w:type="paragraph" w:styleId="111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6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8_0"/>
    <w:uiPriority w:val="0"/>
    <w:qFormat/>
    <w:rPr>
      <w:rFonts w:hint="default" w:ascii="黑体" w:hAnsi="黑体" w:eastAsia="黑体" w:cs="黑体"/>
      <w:b/>
      <w:sz w:val="32"/>
      <w:szCs w:val="24"/>
      <w:lang w:val="en-US" w:eastAsia="zh-CN" w:bidi="ar-SA"/>
    </w:rPr>
  </w:style>
  <w:style w:type="paragraph" w:styleId="111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4_0_0"/>
    <w:uiPriority w:val="0"/>
    <w:qFormat/>
    <w:rPr>
      <w:rFonts w:hint="default" w:ascii="黑体" w:hAnsi="黑体" w:eastAsia="黑体" w:cs="Times New Roman"/>
      <w:b/>
      <w:sz w:val="32"/>
      <w:szCs w:val="24"/>
      <w:lang w:val="en-US" w:eastAsia="zh-CN" w:bidi="ar-SA"/>
    </w:rPr>
  </w:style>
  <w:style w:type="paragraph" w:styleId="112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Normal Indent_0"/>
    <w:basedOn w:val="779"/>
    <w:uiPriority w:val="0"/>
    <w:qFormat/>
    <w:pPr>
      <w:ind w:firstLine="420"/>
    </w:pPr>
    <w:rPr>
      <w:rFonts w:ascii="宋体" w:eastAsia="Times New Roman"/>
      <w:color w:val="000000"/>
      <w:sz w:val="24"/>
      <w:szCs w:val="20"/>
    </w:rPr>
  </w:style>
  <w:style w:type="paragraph" w:styleId="1128" w:customStyle="1">
    <w:name w:val="Heading 3_0"/>
    <w:basedOn w:val="779"/>
    <w:next w:val="779"/>
    <w:uiPriority w:val="0"/>
    <w:qFormat/>
    <w:pPr>
      <w:keepLines/>
      <w:keepNext/>
      <w:spacing w:before="260" w:after="260" w:line="413" w:lineRule="auto"/>
      <w:outlineLvl w:val="2"/>
    </w:pPr>
    <w:rPr>
      <w:rFonts w:ascii="Times New Roman" w:hAnsi="Times New Roman" w:eastAsia="Times New Roman"/>
      <w:szCs w:val="20"/>
    </w:rPr>
  </w:style>
  <w:style w:type="paragraph" w:styleId="112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2"/>
    <w:basedOn w:val="744"/>
    <w:uiPriority w:val="0"/>
    <w:qFormat/>
    <w:pPr>
      <w:ind w:firstLine="510"/>
      <w:spacing w:before="156" w:line="360" w:lineRule="auto"/>
    </w:pPr>
    <w:rPr>
      <w:sz w:val="24"/>
      <w:szCs w:val="20"/>
    </w:rPr>
  </w:style>
  <w:style w:type="paragraph" w:styleId="11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3" w:customStyle="1">
    <w:name w:val="Normal_19_1_0"/>
    <w:next w:val="1134"/>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16_0"/>
    <w:basedOn w:val="1095"/>
    <w:next w:val="1093"/>
    <w:uiPriority w:val="0"/>
    <w:qFormat/>
    <w:rPr>
      <w:rFonts w:ascii="Times New Roman" w:hAnsi="Times New Roman"/>
    </w:rPr>
  </w:style>
  <w:style w:type="paragraph" w:styleId="1135" w:customStyle="1">
    <w:name w:val="Normal_19_0"/>
    <w:basedOn w:val="883"/>
    <w:next w:val="1136"/>
    <w:uiPriority w:val="0"/>
    <w:qFormat/>
    <w:rPr>
      <w:szCs w:val="24"/>
    </w:rPr>
  </w:style>
  <w:style w:type="paragraph" w:styleId="1136" w:customStyle="1">
    <w:name w:val="Body Text First Indent_1_0"/>
    <w:basedOn w:val="1135"/>
    <w:uiPriority w:val="0"/>
    <w:qFormat/>
    <w:pPr>
      <w:ind w:firstLine="100"/>
      <w:spacing w:after="120"/>
    </w:pPr>
  </w:style>
  <w:style w:type="paragraph" w:styleId="1137" w:customStyle="1">
    <w:name w:val="Body Text_0"/>
    <w:basedOn w:val="1135"/>
    <w:uiPriority w:val="0"/>
    <w:qFormat/>
    <w:pPr>
      <w:spacing w:line="60" w:lineRule="auto"/>
    </w:pPr>
    <w:rPr>
      <w:rFonts w:ascii="仿宋_GB2312" w:eastAsia="仿宋_GB2312"/>
      <w:sz w:val="32"/>
    </w:rPr>
  </w:style>
  <w:style w:type="paragraph" w:styleId="1138" w:customStyle="1">
    <w:name w:val="Normal_19_1"/>
    <w:next w:val="779"/>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1" w:customStyle="1">
    <w:name w:val="正文1_1"/>
    <w:basedOn w:val="1089"/>
    <w:uiPriority w:val="0"/>
    <w:qFormat/>
    <w:pPr>
      <w:jc w:val="both"/>
      <w:widowControl w:val="off"/>
    </w:pPr>
    <w:rPr>
      <w:sz w:val="20"/>
      <w:szCs w:val="20"/>
    </w:rPr>
  </w:style>
  <w:style w:type="paragraph" w:styleId="114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16_1"/>
    <w:uiPriority w:val="0"/>
    <w:qFormat/>
    <w:rPr>
      <w:rFonts w:hint="default" w:ascii="黑体" w:hAnsi="黑体" w:eastAsia="黑体" w:cs="Times New Roman"/>
      <w:b/>
      <w:sz w:val="32"/>
      <w:szCs w:val="24"/>
      <w:lang w:val="en-US" w:eastAsia="zh-CN" w:bidi="ar-SA"/>
    </w:rPr>
  </w:style>
  <w:style w:type="paragraph" w:styleId="1145" w:customStyle="1">
    <w:name w:val="Normal_19_0_1"/>
    <w:uiPriority w:val="0"/>
    <w:qFormat/>
    <w:rPr>
      <w:rFonts w:hint="default" w:ascii="Tahoma" w:hAnsi="Tahoma" w:eastAsia="微软雅黑" w:cs="Times New Roman"/>
      <w:lang w:val="en-US" w:eastAsia="zh-CN" w:bidi="ar-SA"/>
    </w:rPr>
  </w:style>
  <w:style w:type="paragraph" w:styleId="114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8" w:customStyle="1">
    <w:name w:val="Normal_17_0_0"/>
    <w:uiPriority w:val="0"/>
    <w:qFormat/>
    <w:rPr>
      <w:rFonts w:hint="default" w:ascii="黑体" w:hAnsi="黑体" w:eastAsia="黑体" w:cs="Times New Roman"/>
      <w:b/>
      <w:sz w:val="32"/>
      <w:szCs w:val="24"/>
      <w:lang w:val="en-US" w:eastAsia="zh-CN" w:bidi="ar-SA"/>
    </w:rPr>
  </w:style>
  <w:style w:type="paragraph" w:styleId="1149" w:customStyle="1">
    <w:name w:val="Normal_19_0_1_0"/>
    <w:uiPriority w:val="0"/>
    <w:qFormat/>
    <w:rPr>
      <w:rFonts w:hint="default" w:ascii="Tahoma" w:hAnsi="Tahoma" w:eastAsia="微软雅黑" w:cs="Times New Roman"/>
      <w:lang w:val="en-US" w:eastAsia="zh-CN" w:bidi="ar-SA"/>
    </w:rPr>
  </w:style>
  <w:style w:type="paragraph" w:styleId="1150" w:customStyle="1">
    <w:name w:val="Normal_19_3"/>
    <w:next w:val="1151"/>
    <w:uiPriority w:val="0"/>
    <w:qFormat/>
    <w:pPr>
      <w:jc w:val="both"/>
      <w:widowControl w:val="off"/>
    </w:pPr>
    <w:rPr>
      <w:rFonts w:hint="default" w:ascii="Calibri" w:hAnsi="Calibri" w:eastAsia="Times New Roman" w:cs="Times New Roman"/>
      <w:szCs w:val="24"/>
      <w:lang w:val="en-US" w:eastAsia="zh-CN" w:bidi="ar-SA"/>
    </w:rPr>
  </w:style>
  <w:style w:type="paragraph" w:styleId="115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3" w:customStyle="1">
    <w:name w:val="custom-tag-placeholder-class"/>
    <w:link w:val="744"/>
    <w:uiPriority w:val="0"/>
    <w:qFormat/>
  </w:style>
  <w:style w:type="paragraph" w:styleId="1154" w:customStyle="1">
    <w:name w:val="Normal_19_0_0"/>
    <w:basedOn w:val="779"/>
    <w:next w:val="1155"/>
    <w:uiPriority w:val="0"/>
    <w:qFormat/>
    <w:rPr>
      <w:rFonts w:ascii="Calibri" w:hAnsi="Calibri" w:eastAsia="Times New Roman"/>
      <w:sz w:val="24"/>
    </w:rPr>
  </w:style>
  <w:style w:type="paragraph" w:styleId="1155" w:customStyle="1">
    <w:name w:val="Body Text First Indent_1_0_0"/>
    <w:basedOn w:val="1154"/>
    <w:uiPriority w:val="0"/>
    <w:qFormat/>
    <w:pPr>
      <w:ind w:firstLine="100"/>
      <w:spacing w:after="120"/>
    </w:pPr>
    <w:rPr>
      <w:rFonts w:eastAsia="Times New Roman"/>
    </w:rPr>
  </w:style>
  <w:style w:type="paragraph" w:styleId="1156" w:customStyle="1">
    <w:name w:val="正文首行缩进1"/>
    <w:basedOn w:val="828"/>
    <w:uiPriority w:val="0"/>
    <w:qFormat/>
    <w:pPr>
      <w:ind w:firstLine="100"/>
      <w:spacing w:after="120" w:line="240" w:lineRule="auto"/>
    </w:pPr>
    <w:rPr>
      <w:rFonts w:ascii="Times New Roman" w:hAnsi="Times New Roman" w:eastAsia="宋体"/>
      <w:sz w:val="21"/>
    </w:rPr>
  </w:style>
  <w:style w:type="paragraph" w:styleId="115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List Paragraph_0"/>
    <w:basedOn w:val="1069"/>
    <w:uiPriority w:val="0"/>
    <w:qFormat/>
    <w:pPr>
      <w:ind w:firstLine="420"/>
    </w:pPr>
  </w:style>
  <w:style w:type="paragraph" w:styleId="1159" w:customStyle="1">
    <w:name w:val="纯文本_1"/>
    <w:basedOn w:val="1157"/>
    <w:uiPriority w:val="0"/>
    <w:qFormat/>
    <w:rPr>
      <w:rFonts w:ascii="宋体" w:hAnsi="Times New Roman"/>
      <w:sz w:val="20"/>
      <w:szCs w:val="21"/>
    </w:rPr>
  </w:style>
  <w:style w:type="paragraph" w:styleId="1160" w:customStyle="1">
    <w:name w:val="正文_16_0_0"/>
    <w:next w:val="932"/>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_11_0"/>
    <w:basedOn w:val="932"/>
    <w:uiPriority w:val="0"/>
    <w:qFormat/>
    <w:rPr>
      <w:rFonts w:ascii="Calibri" w:hAnsi="Calibri"/>
      <w:szCs w:val="20"/>
    </w:rPr>
  </w:style>
  <w:style w:type="paragraph" w:styleId="1162" w:customStyle="1">
    <w:name w:val="Normal_19_0_0_0"/>
    <w:basedOn w:val="883"/>
    <w:uiPriority w:val="0"/>
    <w:qFormat/>
    <w:rPr>
      <w:rFonts w:cs="黑体"/>
      <w:szCs w:val="24"/>
    </w:rPr>
  </w:style>
  <w:style w:type="paragraph" w:styleId="1163" w:customStyle="1">
    <w:name w:val="无间隔1"/>
    <w:basedOn w:val="1075"/>
    <w:uiPriority w:val="0"/>
    <w:qFormat/>
    <w:rPr>
      <w:rFonts w:ascii="Calibri" w:hAnsi="Calibri" w:cs="Calibri"/>
    </w:rPr>
  </w:style>
  <w:style w:type="paragraph" w:styleId="1164" w:customStyle="1">
    <w:name w:val="标题 31"/>
    <w:basedOn w:val="1075"/>
    <w:next w:val="1075"/>
    <w:uiPriority w:val="0"/>
    <w:qFormat/>
    <w:pPr>
      <w:keepLines/>
      <w:keepNext/>
      <w:spacing w:before="260" w:after="260" w:line="413" w:lineRule="auto"/>
      <w:outlineLvl w:val="2"/>
    </w:pPr>
    <w:rPr>
      <w:b/>
      <w:sz w:val="32"/>
      <w:szCs w:val="20"/>
    </w:rPr>
  </w:style>
  <w:style w:type="character" w:styleId="1165" w:customStyle="1">
    <w:name w:val="标题 2 Char_0"/>
    <w:link w:val="1166"/>
    <w:uiPriority w:val="0"/>
    <w:qFormat/>
    <w:rPr>
      <w:rFonts w:ascii="Arial" w:hAnsi="Arial" w:eastAsia="黑体"/>
      <w:b/>
      <w:sz w:val="32"/>
      <w:szCs w:val="22"/>
    </w:rPr>
  </w:style>
  <w:style w:type="paragraph" w:styleId="1166" w:customStyle="1">
    <w:name w:val="标题 21"/>
    <w:basedOn w:val="756"/>
    <w:next w:val="756"/>
    <w:link w:val="1165"/>
    <w:uiPriority w:val="0"/>
    <w:unhideWhenUsed/>
    <w:qFormat/>
    <w:pPr>
      <w:keepLines/>
      <w:keepNext/>
      <w:spacing w:before="260" w:after="260" w:line="413" w:lineRule="auto"/>
      <w:outlineLvl w:val="1"/>
    </w:pPr>
    <w:rPr>
      <w:rFonts w:ascii="Arial" w:hAnsi="Arial"/>
      <w:szCs w:val="22"/>
    </w:rPr>
  </w:style>
  <w:style w:type="paragraph" w:styleId="1167" w:customStyle="1">
    <w:name w:val="Normal_19_1_0_0"/>
    <w:next w:val="1168"/>
    <w:uiPriority w:val="0"/>
    <w:qFormat/>
    <w:pPr>
      <w:jc w:val="both"/>
      <w:widowControl w:val="off"/>
    </w:pPr>
    <w:rPr>
      <w:rFonts w:hint="default" w:ascii="Calibri" w:hAnsi="Calibri" w:eastAsia="宋体" w:cs="Times New Roman"/>
      <w:sz w:val="21"/>
      <w:szCs w:val="24"/>
      <w:lang w:val="en-US" w:eastAsia="zh-CN" w:bidi="ar-SA"/>
    </w:rPr>
  </w:style>
  <w:style w:type="paragraph" w:styleId="116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9" w:customStyle="1">
    <w:name w:val="正文1_0_0"/>
    <w:basedOn w:val="756"/>
    <w:uiPriority w:val="0"/>
    <w:qFormat/>
    <w:pPr>
      <w:ind w:left="357" w:firstLine="420"/>
      <w:spacing w:line="360" w:lineRule="auto"/>
    </w:pPr>
    <w:rPr>
      <w:rFonts w:eastAsia="Times New Roman" w:cs="Arial"/>
    </w:rPr>
  </w:style>
  <w:style w:type="paragraph" w:styleId="1170"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171" w:customStyle="1">
    <w:name w:val="正文空2字"/>
    <w:basedOn w:val="1172"/>
    <w:uiPriority w:val="99"/>
    <w:qFormat/>
    <w:pPr>
      <w:ind w:firstLine="640"/>
      <w:spacing w:line="560" w:lineRule="exact"/>
      <w:widowControl w:val="off"/>
    </w:pPr>
    <w:rPr>
      <w:rFonts w:ascii="仿宋_GB2312" w:hAnsi="仿宋_GB2312" w:cs="仿宋_GB2312"/>
      <w:lang w:val="zh-TW"/>
    </w:rPr>
  </w:style>
  <w:style w:type="paragraph" w:styleId="1172" w:customStyle="1">
    <w:name w:val="左对齐正文"/>
    <w:uiPriority w:val="99"/>
    <w:qFormat/>
    <w:rPr>
      <w:rFonts w:hint="default" w:ascii="Calibri" w:hAnsi="Calibri" w:eastAsia="仿宋_GB2312" w:cs="Calibri"/>
      <w:sz w:val="32"/>
      <w:szCs w:val="32"/>
      <w:lang w:val="en-US" w:eastAsia="zh-CN" w:bidi="ar-SA"/>
    </w:rPr>
  </w:style>
  <w:style w:type="paragraph" w:styleId="1173" w:customStyle="1">
    <w:name w:val="普通(网站)1"/>
    <w:basedOn w:val="744"/>
    <w:uiPriority w:val="0"/>
    <w:qFormat/>
    <w:rPr>
      <w:sz w:val="24"/>
    </w:rPr>
  </w:style>
  <w:style w:type="character" w:styleId="1174" w:customStyle="1">
    <w:name w:val="16"/>
    <w:link w:val="744"/>
    <w:uiPriority w:val="0"/>
    <w:qFormat/>
    <w:rPr>
      <w:rFonts w:ascii="Times New Roman" w:hAnsi="Times New Roman"/>
      <w:sz w:val="21"/>
      <w:szCs w:val="21"/>
      <w:lang w:val="en-US" w:eastAsia="zh-CN" w:bidi="ar-SA"/>
    </w:rPr>
  </w:style>
  <w:style w:type="paragraph" w:styleId="1175" w:customStyle="1">
    <w:name w:val="正文文本_0"/>
    <w:basedOn w:val="1069"/>
    <w:next w:val="1176"/>
    <w:uiPriority w:val="0"/>
    <w:qFormat/>
    <w:pPr>
      <w:spacing w:line="60" w:lineRule="auto"/>
    </w:pPr>
    <w:rPr>
      <w:rFonts w:ascii="仿宋_GB2312" w:eastAsia="仿宋_GB2312"/>
      <w:sz w:val="32"/>
    </w:rPr>
  </w:style>
  <w:style w:type="paragraph" w:styleId="1176" w:customStyle="1">
    <w:name w:val="正文缩进_1"/>
    <w:basedOn w:val="1069"/>
    <w:next w:val="1069"/>
    <w:uiPriority w:val="0"/>
    <w:qFormat/>
    <w:pPr>
      <w:ind w:firstLine="420"/>
    </w:pPr>
    <w:rPr>
      <w:rFonts w:ascii="宋体"/>
      <w:color w:val="000000"/>
      <w:sz w:val="24"/>
      <w:szCs w:val="20"/>
    </w:rPr>
  </w:style>
  <w:style w:type="paragraph" w:styleId="1177" w:customStyle="1">
    <w:name w:val="Table Paragraph"/>
    <w:basedOn w:val="779"/>
    <w:uiPriority w:val="1"/>
    <w:qFormat/>
    <w:rPr>
      <w:rFonts w:ascii="宋体" w:hAnsi="宋体" w:cs="宋体"/>
      <w:sz w:val="22"/>
      <w:lang w:val="zh-CN" w:bidi="zh-CN"/>
    </w:rPr>
  </w:style>
  <w:style w:type="paragraph" w:styleId="1178" w:customStyle="1">
    <w:name w:val="Normal_19_2"/>
    <w:basedOn w:val="1179"/>
    <w:uiPriority w:val="0"/>
    <w:qFormat/>
    <w:rPr>
      <w:rFonts w:ascii="Times New Roman" w:hAnsi="Times New Roman"/>
      <w:szCs w:val="21"/>
    </w:rPr>
  </w:style>
  <w:style w:type="paragraph" w:styleId="117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文本2"/>
    <w:basedOn w:val="930"/>
    <w:uiPriority w:val="0"/>
    <w:qFormat/>
    <w:pPr>
      <w:spacing w:line="60" w:lineRule="auto"/>
    </w:pPr>
    <w:rPr>
      <w:rFonts w:ascii="仿宋_GB2312" w:eastAsia="仿宋_GB2312"/>
      <w:sz w:val="32"/>
      <w:szCs w:val="22"/>
    </w:rPr>
  </w:style>
  <w:style w:type="paragraph" w:styleId="1181" w:customStyle="1">
    <w:name w:val="正文1_0"/>
    <w:basedOn w:val="1157"/>
    <w:uiPriority w:val="0"/>
    <w:qFormat/>
    <w:pPr>
      <w:ind w:left="357" w:firstLine="420"/>
      <w:jc w:val="left"/>
      <w:spacing w:line="360" w:lineRule="auto"/>
      <w:widowControl/>
    </w:pPr>
    <w:rPr>
      <w:rFonts w:cs="Arial"/>
      <w:szCs w:val="20"/>
    </w:rPr>
  </w:style>
  <w:style w:type="paragraph" w:styleId="1182" w:customStyle="1">
    <w:name w:val="Normal_19_2_0"/>
    <w:basedOn w:val="1183"/>
    <w:uiPriority w:val="0"/>
    <w:qFormat/>
    <w:rPr>
      <w:rFonts w:ascii="Times New Roman" w:hAnsi="Times New Roman"/>
      <w:szCs w:val="21"/>
    </w:rPr>
  </w:style>
  <w:style w:type="paragraph" w:styleId="118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缩进1"/>
    <w:basedOn w:val="744"/>
    <w:uiPriority w:val="0"/>
    <w:qFormat/>
    <w:pPr>
      <w:ind w:firstLine="420"/>
      <w:jc w:val="left"/>
    </w:pPr>
    <w:rPr>
      <w:rFonts w:ascii="宋体" w:hAnsi="Calibri" w:eastAsia="宋体" w:cs="Times New Roman"/>
      <w:sz w:val="24"/>
    </w:rPr>
  </w:style>
  <w:style w:type="paragraph" w:styleId="1185" w:customStyle="1">
    <w:name w:val="纯文本1"/>
    <w:basedOn w:val="931"/>
    <w:uiPriority w:val="0"/>
    <w:qFormat/>
    <w:rPr>
      <w:rFonts w:ascii="宋体" w:hAnsi="Courier New" w:eastAsia="宋体" w:cs="Times New Roman"/>
    </w:rPr>
  </w:style>
  <w:style w:type="paragraph" w:styleId="1186" w:customStyle="1">
    <w:name w:val="Normal_2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Heading 1_0"/>
    <w:basedOn w:val="1186"/>
    <w:next w:val="1186"/>
    <w:uiPriority w:val="0"/>
    <w:qFormat/>
    <w:pPr>
      <w:jc w:val="center"/>
      <w:keepLines/>
      <w:keepNext/>
      <w:spacing w:before="240" w:after="120" w:line="300" w:lineRule="auto"/>
      <w:outlineLvl w:val="0"/>
    </w:pPr>
    <w:rPr>
      <w:rFonts w:ascii="宋体"/>
      <w:b/>
      <w:sz w:val="32"/>
      <w:szCs w:val="20"/>
    </w:rPr>
  </w:style>
  <w:style w:type="paragraph" w:styleId="118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9" w:customStyle="1">
    <w:name w:val="正文文本 字符"/>
    <w:link w:val="744"/>
    <w:uiPriority w:val="0"/>
    <w:qFormat/>
    <w:rPr>
      <w:rFonts w:ascii="楷体_GB2312" w:hAnsi="Arial" w:eastAsia="楷体_GB2312" w:cs="Times New Roman"/>
      <w:sz w:val="28"/>
      <w:szCs w:val="28"/>
    </w:rPr>
  </w:style>
  <w:style w:type="character" w:styleId="1190" w:customStyle="1">
    <w:name w:val="正文文本缩进 字符"/>
    <w:link w:val="744"/>
    <w:uiPriority w:val="0"/>
    <w:qFormat/>
    <w:rPr>
      <w:rFonts w:ascii="楷体_GB2312" w:hAnsi="Times New Roman" w:eastAsia="楷体_GB2312" w:cs="Times New Roman"/>
      <w:sz w:val="32"/>
      <w:szCs w:val="32"/>
    </w:rPr>
  </w:style>
  <w:style w:type="character" w:styleId="1191" w:customStyle="1">
    <w:name w:val="正文文本 字符1"/>
    <w:link w:val="744"/>
    <w:uiPriority w:val="0"/>
    <w:qFormat/>
    <w:rPr>
      <w:rFonts w:ascii="Calibri" w:hAnsi="Calibri"/>
      <w:sz w:val="28"/>
      <w:szCs w:val="24"/>
    </w:rPr>
  </w:style>
  <w:style w:type="character" w:styleId="1192" w:customStyle="1">
    <w:name w:val="正文文本首行缩进 字符"/>
    <w:link w:val="744"/>
    <w:uiPriority w:val="0"/>
    <w:qFormat/>
    <w:rPr>
      <w:rFonts w:ascii="仿宋_GB2312" w:hAnsi="Calibri" w:eastAsia="仿宋_GB2312"/>
      <w:sz w:val="30"/>
      <w:szCs w:val="30"/>
    </w:rPr>
  </w:style>
  <w:style w:type="paragraph" w:styleId="1193" w:customStyle="1">
    <w:name w:val="索引 41"/>
    <w:basedOn w:val="744"/>
    <w:next w:val="744"/>
    <w:uiPriority w:val="0"/>
    <w:semiHidden/>
    <w:qFormat/>
    <w:pPr>
      <w:ind w:left="1260"/>
    </w:pPr>
    <w:rPr>
      <w:rFonts w:eastAsia="Calibri" w:cs="宋体"/>
      <w:sz w:val="20"/>
      <w:szCs w:val="21"/>
      <w:lang w:val="zh-CN"/>
    </w:rPr>
  </w:style>
  <w:style w:type="character" w:styleId="1194" w:customStyle="1">
    <w:name w:val="font5 Char"/>
    <w:link w:val="744"/>
    <w:uiPriority w:val="0"/>
    <w:qFormat/>
    <w:rPr>
      <w:rFonts w:ascii="宋体" w:hAnsi="宋体" w:eastAsia="宋体"/>
      <w:sz w:val="28"/>
      <w:szCs w:val="28"/>
      <w:lang w:val="en-US" w:eastAsia="zh-CN" w:bidi="ar-SA"/>
    </w:rPr>
  </w:style>
  <w:style w:type="character" w:styleId="1195" w:customStyle="1">
    <w:name w:val="二级目录 Char"/>
    <w:link w:val="1196"/>
    <w:uiPriority w:val="0"/>
    <w:qFormat/>
    <w:rPr>
      <w:b/>
      <w:sz w:val="30"/>
      <w:szCs w:val="28"/>
    </w:rPr>
  </w:style>
  <w:style w:type="paragraph" w:styleId="1196" w:customStyle="1">
    <w:name w:val="二级目录"/>
    <w:next w:val="744"/>
    <w:link w:val="119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7" w:customStyle="1">
    <w:name w:val="列出段落 Char"/>
    <w:link w:val="1198"/>
    <w:uiPriority w:val="0"/>
    <w:qFormat/>
    <w:rPr>
      <w:rFonts w:ascii="Calibri" w:hAnsi="Calibri"/>
      <w:sz w:val="24"/>
      <w:szCs w:val="24"/>
      <w:lang w:eastAsia="en-US" w:bidi="en-US"/>
    </w:rPr>
  </w:style>
  <w:style w:type="paragraph" w:styleId="1198" w:customStyle="1">
    <w:name w:val="列出段落1"/>
    <w:basedOn w:val="744"/>
    <w:link w:val="1197"/>
    <w:uiPriority w:val="0"/>
    <w:qFormat/>
    <w:pPr>
      <w:contextualSpacing/>
      <w:ind w:left="720"/>
      <w:jc w:val="left"/>
      <w:widowControl/>
    </w:pPr>
    <w:rPr>
      <w:sz w:val="24"/>
      <w:szCs w:val="24"/>
      <w:lang w:eastAsia="en-US" w:bidi="en-US"/>
    </w:rPr>
  </w:style>
  <w:style w:type="paragraph" w:styleId="1199" w:customStyle="1">
    <w:name w:val="Body Text(ch)"/>
    <w:basedOn w:val="744"/>
    <w:uiPriority w:val="0"/>
    <w:qFormat/>
    <w:pPr>
      <w:spacing w:after="120"/>
    </w:pPr>
    <w:rPr>
      <w:rFonts w:ascii="宋体" w:hAnsi="Arial"/>
      <w:bCs/>
      <w:iCs/>
      <w:szCs w:val="24"/>
    </w:rPr>
  </w:style>
  <w:style w:type="paragraph" w:styleId="1200"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2" w:customStyle="1">
    <w:name w:val="Char"/>
    <w:basedOn w:val="744"/>
    <w:uiPriority w:val="0"/>
    <w:qFormat/>
    <w:pPr>
      <w:ind w:firstLine="200"/>
      <w:tabs>
        <w:tab w:val="left" w:pos="360" w:leader="none"/>
      </w:tabs>
    </w:pPr>
    <w:rPr>
      <w:rFonts w:ascii="Times New Roman" w:hAnsi="Times New Roman"/>
      <w:sz w:val="28"/>
      <w:szCs w:val="30"/>
    </w:rPr>
  </w:style>
  <w:style w:type="paragraph" w:styleId="1203" w:customStyle="1">
    <w:name w:val="Char1"/>
    <w:basedOn w:val="814"/>
    <w:uiPriority w:val="0"/>
    <w:qFormat/>
    <w:rPr>
      <w:rFonts w:ascii="Tahoma" w:hAnsi="Tahoma"/>
      <w:sz w:val="24"/>
      <w:szCs w:val="24"/>
    </w:rPr>
  </w:style>
  <w:style w:type="paragraph" w:styleId="1204" w:customStyle="1">
    <w:name w:val="table_lines"/>
    <w:basedOn w:val="744"/>
    <w:uiPriority w:val="0"/>
    <w:qFormat/>
    <w:pPr>
      <w:jc w:val="left"/>
      <w:widowControl/>
    </w:pPr>
    <w:rPr>
      <w:rFonts w:ascii="Times New Roman" w:hAnsi="Times New Roman"/>
      <w:sz w:val="20"/>
      <w:szCs w:val="20"/>
      <w:lang w:val="de-DE" w:eastAsia="de-DE"/>
    </w:rPr>
  </w:style>
  <w:style w:type="paragraph" w:styleId="120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6"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207" w:customStyle="1">
    <w:name w:val="Char Char Char Char"/>
    <w:basedOn w:val="814"/>
    <w:uiPriority w:val="0"/>
    <w:qFormat/>
    <w:pPr>
      <w:spacing w:line="360" w:lineRule="auto"/>
    </w:pPr>
    <w:rPr>
      <w:rFonts w:ascii="Tahoma" w:hAnsi="Tahoma"/>
      <w:sz w:val="24"/>
      <w:szCs w:val="24"/>
    </w:rPr>
  </w:style>
  <w:style w:type="paragraph" w:styleId="1208" w:customStyle="1">
    <w:name w:val="4"/>
    <w:basedOn w:val="744"/>
    <w:next w:val="858"/>
    <w:uiPriority w:val="0"/>
    <w:qFormat/>
    <w:pPr>
      <w:ind w:firstLine="420"/>
      <w:spacing w:line="360" w:lineRule="auto"/>
    </w:pPr>
    <w:rPr>
      <w:rFonts w:ascii="Times New Roman" w:hAnsi="Times New Roman"/>
      <w:color w:val="ff0000"/>
      <w:sz w:val="24"/>
      <w:szCs w:val="24"/>
    </w:rPr>
  </w:style>
  <w:style w:type="paragraph" w:styleId="1209"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210" w:customStyle="1">
    <w:name w:val="Char Char Char Char Char Char Char Char Char Char"/>
    <w:basedOn w:val="744"/>
    <w:uiPriority w:val="0"/>
    <w:qFormat/>
    <w:pPr>
      <w:spacing w:line="360" w:lineRule="auto"/>
    </w:pPr>
    <w:rPr>
      <w:rFonts w:ascii="Times New Roman" w:hAnsi="Times New Roman"/>
      <w:sz w:val="24"/>
      <w:szCs w:val="20"/>
    </w:rPr>
  </w:style>
  <w:style w:type="paragraph" w:styleId="1211" w:customStyle="1">
    <w:name w:val="样式1"/>
    <w:basedOn w:val="744"/>
    <w:uiPriority w:val="0"/>
    <w:qFormat/>
    <w:pPr>
      <w:numPr>
        <w:ilvl w:val="0"/>
        <w:numId w:val="2"/>
      </w:numPr>
      <w:tabs>
        <w:tab w:val="left" w:pos="709" w:leader="none"/>
      </w:tabs>
    </w:pPr>
    <w:rPr>
      <w:rFonts w:ascii="宋体" w:hAnsi="宋体"/>
      <w:szCs w:val="21"/>
    </w:rPr>
  </w:style>
  <w:style w:type="paragraph" w:styleId="1212"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213"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5"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216"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219"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21"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222" w:customStyle="1">
    <w:name w:val="Char Char Char Char1"/>
    <w:basedOn w:val="814"/>
    <w:uiPriority w:val="0"/>
    <w:qFormat/>
    <w:pPr>
      <w:spacing w:line="360" w:lineRule="auto"/>
    </w:pPr>
    <w:rPr>
      <w:rFonts w:ascii="Tahoma" w:hAnsi="Tahoma"/>
      <w:sz w:val="24"/>
      <w:szCs w:val="24"/>
    </w:rPr>
  </w:style>
  <w:style w:type="paragraph" w:styleId="1223"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224"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225"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7" w:customStyle="1">
    <w:name w:val="Table Normal"/>
    <w:uiPriority w:val="0"/>
    <w:qFormat/>
    <w:rPr>
      <w:lang w:val="en-US" w:eastAsia="zh-CN" w:bidi="ar-SA"/>
    </w:rPr>
    <w:tblPr/>
  </w:style>
  <w:style w:type="paragraph" w:styleId="1228" w:customStyle="1">
    <w:name w:val="正文文本12"/>
    <w:basedOn w:val="744"/>
    <w:uiPriority w:val="1"/>
    <w:qFormat/>
    <w:pPr>
      <w:ind w:left="120"/>
    </w:pPr>
    <w:rPr>
      <w:rFonts w:ascii="宋体" w:hAnsi="宋体" w:cs="宋体"/>
      <w:szCs w:val="21"/>
      <w:lang w:val="zh-CN" w:bidi="zh-CN"/>
    </w:rPr>
  </w:style>
  <w:style w:type="paragraph" w:styleId="1229" w:customStyle="1">
    <w:name w:val="首行缩进"/>
    <w:basedOn w:val="744"/>
    <w:uiPriority w:val="0"/>
    <w:qFormat/>
    <w:pPr>
      <w:ind w:firstLine="480"/>
    </w:pPr>
    <w:rPr>
      <w:rFonts w:ascii="Times New Roman" w:hAnsi="Times New Roman"/>
      <w:szCs w:val="21"/>
      <w:lang w:val="zh-CN"/>
    </w:rPr>
  </w:style>
  <w:style w:type="paragraph" w:styleId="1230" w:customStyle="1">
    <w:name w:val="部分1"/>
    <w:basedOn w:val="74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1" w:customStyle="1">
    <w:name w:val="15"/>
    <w:link w:val="744"/>
    <w:uiPriority w:val="0"/>
    <w:qFormat/>
    <w:rPr>
      <w:rFonts w:ascii="Times New Roman" w:hAnsi="Times New Roman" w:cs="Times New Roman"/>
    </w:rPr>
  </w:style>
  <w:style w:type="paragraph" w:styleId="1232" w:customStyle="1">
    <w:name w:val="正文文本缩进 2_0"/>
    <w:basedOn w:val="1069"/>
    <w:uiPriority w:val="0"/>
    <w:qFormat/>
    <w:pPr>
      <w:ind w:firstLine="720"/>
      <w:jc w:val="left"/>
      <w:spacing w:line="540" w:lineRule="exact"/>
    </w:pPr>
    <w:rPr>
      <w:rFonts w:ascii="仿宋_GB2312" w:hAnsi="仿宋_GB2312" w:cs="宋体"/>
      <w:sz w:val="32"/>
      <w:szCs w:val="32"/>
    </w:rPr>
  </w:style>
  <w:style w:type="character" w:styleId="1233" w:customStyle="1">
    <w:name w:val="10"/>
    <w:link w:val="744"/>
    <w:uiPriority w:val="0"/>
    <w:qFormat/>
    <w:rPr>
      <w:rFonts w:ascii="Times New Roman" w:hAnsi="Times New Roman" w:cs="Times New Roman"/>
    </w:rPr>
  </w:style>
  <w:style w:type="paragraph" w:styleId="1234" w:customStyle="1">
    <w:name w:val="正文_16_1"/>
    <w:basedOn w:val="744"/>
    <w:uiPriority w:val="0"/>
    <w:qFormat/>
    <w:rPr>
      <w:rFonts w:ascii="Times New Roman" w:hAnsi="Times New Roman"/>
      <w:szCs w:val="21"/>
    </w:rPr>
  </w:style>
  <w:style w:type="paragraph" w:styleId="1235" w:customStyle="1">
    <w:name w:val="页脚1"/>
    <w:basedOn w:val="744"/>
    <w:uiPriority w:val="0"/>
    <w:qFormat/>
    <w:pPr>
      <w:jc w:val="left"/>
      <w:tabs>
        <w:tab w:val="center" w:pos="4153" w:leader="none"/>
        <w:tab w:val="right" w:pos="8306" w:leader="none"/>
      </w:tabs>
    </w:pPr>
    <w:rPr>
      <w:sz w:val="18"/>
      <w:szCs w:val="18"/>
    </w:rPr>
  </w:style>
  <w:style w:type="character" w:styleId="1236" w:customStyle="1">
    <w:name w:val="页码1"/>
    <w:link w:val="744"/>
    <w:uiPriority w:val="0"/>
    <w:qFormat/>
  </w:style>
  <w:style w:type="paragraph" w:styleId="1237" w:customStyle="1">
    <w:name w:val="*正文"/>
    <w:basedOn w:val="788"/>
    <w:uiPriority w:val="0"/>
    <w:qFormat/>
    <w:pPr>
      <w:ind w:firstLine="200"/>
    </w:pPr>
    <w:rPr>
      <w:rFonts w:ascii="宋体" w:hAnsi="宋体"/>
      <w:color w:val="000000"/>
      <w:sz w:val="24"/>
      <w:szCs w:val="24"/>
    </w:rPr>
  </w:style>
  <w:style w:type="paragraph" w:styleId="1238" w:customStyle="1">
    <w:name w:val="*正文_0"/>
    <w:basedOn w:val="1239"/>
    <w:uiPriority w:val="0"/>
    <w:qFormat/>
    <w:pPr>
      <w:ind w:firstLine="200"/>
      <w:spacing w:line="360" w:lineRule="auto"/>
    </w:pPr>
    <w:rPr>
      <w:rFonts w:ascii="宋体" w:hAnsi="宋体" w:eastAsia="Arial" w:cs="Arial"/>
      <w:color w:val="000000"/>
      <w:sz w:val="24"/>
    </w:rPr>
  </w:style>
  <w:style w:type="paragraph" w:styleId="1239" w:customStyle="1">
    <w:name w:val="正文缩进_2"/>
    <w:basedOn w:val="1092"/>
    <w:uiPriority w:val="0"/>
    <w:unhideWhenUsed/>
    <w:qFormat/>
    <w:pPr>
      <w:ind w:firstLine="420"/>
      <w:jc w:val="left"/>
      <w:widowControl/>
    </w:pPr>
    <w:rPr>
      <w:rFonts w:ascii="Times New Roman" w:hAnsi="Times New Roman"/>
      <w:sz w:val="20"/>
      <w:szCs w:val="24"/>
    </w:rPr>
  </w:style>
  <w:style w:type="paragraph" w:styleId="1240" w:customStyle="1">
    <w:name w:val="*正文_0_0"/>
    <w:basedOn w:val="1092"/>
    <w:uiPriority w:val="0"/>
    <w:qFormat/>
    <w:pPr>
      <w:ind w:firstLine="200"/>
      <w:jc w:val="left"/>
      <w:spacing w:line="360" w:lineRule="auto"/>
      <w:widowControl/>
    </w:pPr>
    <w:rPr>
      <w:rFonts w:ascii="宋体" w:hAnsi="宋体" w:eastAsia="Arial" w:cs="Arial"/>
      <w:color w:val="000000"/>
      <w:sz w:val="24"/>
      <w:szCs w:val="24"/>
    </w:rPr>
  </w:style>
  <w:style w:type="paragraph" w:styleId="1241" w:customStyle="1">
    <w:name w:val="无间隔1_0_0"/>
    <w:basedOn w:val="1092"/>
    <w:uiPriority w:val="0"/>
    <w:qFormat/>
    <w:rPr>
      <w:rFonts w:ascii="Times New Roman" w:hAnsi="Times New Roman"/>
      <w:szCs w:val="21"/>
    </w:rPr>
  </w:style>
  <w:style w:type="paragraph" w:styleId="124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3" w:customStyle="1">
    <w:name w:val="标题 4_0"/>
    <w:basedOn w:val="1244"/>
    <w:next w:val="1244"/>
    <w:uiPriority w:val="9"/>
    <w:unhideWhenUsed/>
    <w:qFormat/>
    <w:pPr>
      <w:keepLines/>
      <w:keepNext/>
      <w:spacing w:before="280" w:after="290" w:line="372" w:lineRule="auto"/>
      <w:outlineLvl w:val="3"/>
    </w:pPr>
    <w:rPr>
      <w:rFonts w:ascii="Arial" w:hAnsi="Arial" w:eastAsia="黑体"/>
      <w:b/>
      <w:sz w:val="28"/>
    </w:rPr>
  </w:style>
  <w:style w:type="paragraph" w:styleId="1244" w:customStyle="1">
    <w:name w:val="正文4"/>
    <w:uiPriority w:val="0"/>
    <w:qFormat/>
    <w:pPr>
      <w:jc w:val="both"/>
      <w:widowControl w:val="off"/>
    </w:pPr>
    <w:rPr>
      <w:rFonts w:hint="default" w:ascii="Calibri" w:hAnsi="Calibri" w:eastAsia="宋体" w:cs="Times New Roman"/>
      <w:lang w:val="en-US" w:eastAsia="zh-CN" w:bidi="ar-SA"/>
    </w:rPr>
  </w:style>
  <w:style w:type="paragraph" w:styleId="124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6" w:customStyle="1">
    <w:name w:val="p17_0_0"/>
    <w:basedOn w:val="1135"/>
    <w:uiPriority w:val="0"/>
    <w:qFormat/>
    <w:pPr>
      <w:jc w:val="left"/>
      <w:spacing w:before="100" w:beforeAutospacing="1" w:after="100" w:afterAutospacing="1"/>
      <w:widowControl/>
    </w:pPr>
    <w:rPr>
      <w:rFonts w:ascii="宋体" w:hAnsi="宋体" w:eastAsia="Times New Roman" w:cs="宋体"/>
      <w:sz w:val="24"/>
      <w:szCs w:val="24"/>
    </w:rPr>
  </w:style>
  <w:style w:type="paragraph" w:styleId="1247" w:customStyle="1">
    <w:name w:val="p17_0"/>
    <w:basedOn w:val="756"/>
    <w:uiPriority w:val="0"/>
    <w:qFormat/>
    <w:pPr>
      <w:jc w:val="left"/>
      <w:spacing w:before="100" w:beforeAutospacing="1" w:after="100" w:afterAutospacing="1"/>
      <w:widowControl/>
    </w:pPr>
    <w:rPr>
      <w:rFonts w:ascii="宋体" w:hAnsi="宋体" w:eastAsia="Times New Roman" w:cs="宋体"/>
      <w:sz w:val="24"/>
      <w:szCs w:val="24"/>
    </w:rPr>
  </w:style>
  <w:style w:type="paragraph" w:styleId="1248" w:customStyle="1">
    <w:name w:val="普通(网站)11"/>
    <w:basedOn w:val="744"/>
    <w:uiPriority w:val="99"/>
    <w:qFormat/>
    <w:rPr>
      <w:sz w:val="24"/>
    </w:rPr>
  </w:style>
  <w:style w:type="paragraph" w:styleId="124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50" w:customStyle="1">
    <w:name w:val="引文目录标题_0"/>
    <w:basedOn w:val="744"/>
    <w:next w:val="744"/>
    <w:uiPriority w:val="0"/>
    <w:qFormat/>
    <w:pPr>
      <w:spacing w:before="120"/>
    </w:pPr>
    <w:rPr>
      <w:rFonts w:ascii="Arial" w:hAnsi="Arial" w:eastAsia="Times New Roman" w:cs="Calibri"/>
    </w:rPr>
  </w:style>
  <w:style w:type="paragraph" w:styleId="1251" w:customStyle="1">
    <w:name w:val="Normal_43"/>
    <w:next w:val="12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Body Text_1"/>
    <w:basedOn w:val="1251"/>
    <w:next w:val="1251"/>
    <w:uiPriority w:val="0"/>
    <w:qFormat/>
    <w:pPr>
      <w:spacing w:line="60" w:lineRule="auto"/>
    </w:pPr>
    <w:rPr>
      <w:rFonts w:ascii="仿宋_GB2312" w:eastAsia="仿宋_GB2312"/>
      <w:sz w:val="32"/>
    </w:rPr>
  </w:style>
  <w:style w:type="paragraph" w:styleId="1253" w:customStyle="1">
    <w:name w:val="Body Text First Indent 2_1"/>
    <w:basedOn w:val="1254"/>
    <w:uiPriority w:val="0"/>
    <w:qFormat/>
    <w:pPr>
      <w:ind w:left="200" w:firstLine="200"/>
      <w:spacing w:after="120"/>
    </w:pPr>
    <w:rPr>
      <w:rFonts w:ascii="Times New Roman" w:hAnsi="Times New Roman" w:eastAsia="Times New Roman"/>
      <w:sz w:val="24"/>
      <w:szCs w:val="24"/>
    </w:rPr>
  </w:style>
  <w:style w:type="paragraph" w:styleId="1254" w:customStyle="1">
    <w:name w:val="Body Text Indent_1"/>
    <w:basedOn w:val="1251"/>
    <w:uiPriority w:val="0"/>
    <w:qFormat/>
    <w:pPr>
      <w:ind w:firstLine="225"/>
    </w:pPr>
    <w:rPr>
      <w:rFonts w:ascii="仿宋_GB2312" w:eastAsia="仿宋_GB2312"/>
      <w:sz w:val="32"/>
    </w:rPr>
  </w:style>
  <w:style w:type="paragraph" w:styleId="1255" w:customStyle="1">
    <w:name w:val="Normal_24"/>
    <w:uiPriority w:val="0"/>
    <w:qFormat/>
    <w:pPr>
      <w:spacing w:after="200" w:line="240" w:lineRule="auto"/>
    </w:pPr>
    <w:rPr>
      <w:rFonts w:hint="default" w:ascii="Tahoma" w:hAnsi="Tahoma" w:eastAsia="微软雅黑" w:cs="Times New Roman"/>
      <w:sz w:val="22"/>
      <w:szCs w:val="22"/>
      <w:lang w:val="en-US" w:eastAsia="zh-CN" w:bidi="ar-SA"/>
    </w:rPr>
  </w:style>
  <w:style w:type="paragraph" w:styleId="1256" w:customStyle="1">
    <w:name w:val="二级小标题"/>
    <w:basedOn w:val="744"/>
    <w:uiPriority w:val="0"/>
    <w:qFormat/>
    <w:rPr>
      <w:rFonts w:hint="eastAsia"/>
      <w:b/>
      <w:bCs/>
    </w:rPr>
  </w:style>
  <w:style w:type="paragraph" w:styleId="1257" w:customStyle="1">
    <w:name w:val="列表段落1"/>
    <w:basedOn w:val="824"/>
    <w:next w:val="744"/>
    <w:uiPriority w:val="99"/>
    <w:qFormat/>
    <w:pPr>
      <w:ind w:firstLine="420"/>
    </w:pPr>
  </w:style>
  <w:style w:type="numbering" w:styleId="98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屠贵敏</cp:lastModifiedBy>
  <cp:revision>12</cp:revision>
  <dcterms:created xsi:type="dcterms:W3CDTF">2023-07-23T13:07:00Z</dcterms:created>
  <dcterms:modified xsi:type="dcterms:W3CDTF">2025-04-29T07:04:15Z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2052-12.1.0.20784</vt:lpwstr>
  </property>
  <property fmtid="{D5CDD505-2E9C-101B-9397-08002B2CF9AE}" pid="4" name="ICV">
    <vt:lpwstr>AB4B8F8B08E6499892A306A006CF28C9_13</vt:lpwstr>
  </property>
</Properties>
</file>