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8"/>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启东市农业废弃物处理中心无害化处理设备采购项目 </w:t>
      </w:r>
      <w:r/>
    </w:p>
    <w:p>
      <w:pPr>
        <w:pStyle w:val="828"/>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p>
    <w:p>
      <w:pPr>
        <w:pStyle w:val="834"/>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4"/>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t xml:space="preserve">采购文件编号：JSZC-320681-JZCG-G2024-0040</w:t>
      </w:r>
      <w:r/>
    </w:p>
    <w:p>
      <w:pPr>
        <w:pStyle w:val="828"/>
        <w:jc w:val="center"/>
        <w:spacing w:line="500" w:lineRule="exact"/>
        <w:rPr>
          <w:rFonts w:hint="eastAsia" w:ascii="仿宋_GB2312" w:eastAsia="仿宋_GB2312"/>
          <w:b/>
          <w:sz w:val="36"/>
        </w:rPr>
      </w:pPr>
      <w:r>
        <w:rPr>
          <w:rFonts w:hint="eastAsia" w:ascii="仿宋_GB2312" w:eastAsia="仿宋_GB2312"/>
          <w:b/>
          <w:sz w:val="36"/>
        </w:rPr>
      </w:r>
      <w:r/>
    </w:p>
    <w:p>
      <w:pPr>
        <w:pStyle w:val="828"/>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828"/>
        <w:jc w:val="center"/>
        <w:spacing w:line="500" w:lineRule="exact"/>
        <w:rPr>
          <w:rFonts w:hint="eastAsia" w:ascii="仿宋_GB2312" w:eastAsia="仿宋_GB2312"/>
          <w:b/>
          <w:sz w:val="36"/>
        </w:rPr>
      </w:pPr>
      <w:r>
        <w:rPr>
          <w:rFonts w:hint="eastAsia" w:ascii="仿宋_GB2312" w:eastAsia="仿宋_GB2312"/>
          <w:b/>
          <w:sz w:val="36"/>
        </w:rPr>
      </w:r>
      <w:r/>
    </w:p>
    <w:p>
      <w:pPr>
        <w:pStyle w:val="828"/>
        <w:spacing w:line="500" w:lineRule="exact"/>
        <w:rPr>
          <w:rFonts w:hint="eastAsia" w:ascii="仿宋_GB2312" w:eastAsia="仿宋_GB2312"/>
        </w:rPr>
      </w:pPr>
      <w:r>
        <w:rPr>
          <w:rFonts w:hint="eastAsia" w:ascii="仿宋_GB2312" w:eastAsia="仿宋_GB231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仿宋_GB2312" w:eastAsia="仿宋_GB2312"/>
          <w:sz w:val="32"/>
        </w:rPr>
      </w:pPr>
      <w:r>
        <w:rPr>
          <w:rFonts w:hint="eastAsia" w:ascii="仿宋_GB2312" w:eastAsia="仿宋_GB2312"/>
          <w:sz w:val="32"/>
        </w:rPr>
      </w:r>
      <w:r/>
    </w:p>
    <w:p>
      <w:pPr>
        <w:pStyle w:val="828"/>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p>
    <w:p>
      <w:pPr>
        <w:pStyle w:val="890"/>
        <w:ind w:firstLine="0"/>
        <w:rPr>
          <w:rFonts w:hint="eastAsia"/>
          <w:b/>
          <w:bCs/>
          <w:sz w:val="32"/>
        </w:rPr>
      </w:pPr>
      <w:r>
        <w:rPr>
          <w:rFonts w:hint="eastAsia"/>
          <w:b/>
          <w:bCs/>
          <w:sz w:val="32"/>
        </w:rPr>
        <w:t xml:space="preserve">2024年6月</w:t>
      </w:r>
      <w:r>
        <w:rPr>
          <w:b/>
          <w:bCs/>
          <w:sz w:val="32"/>
        </w:rPr>
        <w:t xml:space="preserve">13</w:t>
      </w:r>
      <w:r>
        <w:rPr>
          <w:rFonts w:hint="eastAsia"/>
          <w:b/>
          <w:bCs/>
          <w:sz w:val="32"/>
        </w:rPr>
        <w:t xml:space="preserve">日</w:t>
      </w:r>
      <w:r>
        <w:rPr>
          <w:rFonts w:hint="eastAsia"/>
          <w:b/>
          <w:bCs/>
          <w:sz w:val="32"/>
        </w:rPr>
      </w:r>
      <w:r/>
    </w:p>
    <w:p>
      <w:pPr>
        <w:pStyle w:val="828"/>
        <w:ind w:left="-158"/>
        <w:rPr>
          <w:rFonts w:hint="eastAsia" w:ascii="宋体" w:hAnsi="宋体"/>
          <w:b/>
          <w:sz w:val="26"/>
          <w:szCs w:val="28"/>
          <w:u w:val="single"/>
        </w:rPr>
      </w:pPr>
      <w:r>
        <w:rPr>
          <w:rFonts w:hint="eastAsia" w:ascii="宋体" w:hAnsi="宋体"/>
          <w:b/>
          <w:sz w:val="26"/>
          <w:szCs w:val="28"/>
          <w:u w:val="single"/>
        </w:rPr>
        <w:t xml:space="preserve">                                                                    </w:t>
      </w:r>
      <w:r/>
    </w:p>
    <w:p>
      <w:pPr>
        <w:pStyle w:val="828"/>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p>
    <w:p>
      <w:pPr>
        <w:pStyle w:val="828"/>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p>
    <w:p>
      <w:pPr>
        <w:pStyle w:val="828"/>
        <w:ind w:left="-158" w:right="-601"/>
        <w:rPr>
          <w:rFonts w:hint="eastAsia" w:eastAsia="方正仿宋_GBK"/>
          <w:b/>
          <w:sz w:val="32"/>
          <w:szCs w:val="32"/>
        </w:rPr>
      </w:pPr>
      <w:r>
        <w:rPr>
          <w:rFonts w:hint="eastAsia" w:eastAsia="方正仿宋_GBK"/>
          <w:b/>
          <w:sz w:val="32"/>
          <w:szCs w:val="32"/>
        </w:rPr>
        <w:t xml:space="preserve">江苏政府采购网</w:t>
      </w:r>
      <w:r/>
    </w:p>
    <w:p>
      <w:pPr>
        <w:pStyle w:val="828"/>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28"/>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28"/>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p>
    <w:p>
      <w:pPr>
        <w:pStyle w:val="828"/>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8"/>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8"/>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8"/>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28"/>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8"/>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8"/>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8"/>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8"/>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8"/>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8"/>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8"/>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28"/>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8"/>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8"/>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8"/>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8"/>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8"/>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8"/>
        <w:jc w:val="center"/>
        <w:spacing w:line="500" w:lineRule="exact"/>
        <w:rPr>
          <w:rFonts w:hint="eastAsia" w:ascii="方正小标宋_GBK" w:hAnsi="宋体" w:eastAsia="方正小标宋_GBK"/>
          <w:bCs/>
          <w:sz w:val="36"/>
          <w:szCs w:val="36"/>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rPr>
      </w:r>
      <w:r/>
    </w:p>
    <w:p>
      <w:pPr>
        <w:pStyle w:val="828"/>
        <w:jc w:val="center"/>
        <w:spacing w:line="500" w:lineRule="exact"/>
        <w:rPr>
          <w:rFonts w:hint="eastAsia" w:ascii="方正小标宋_GBK" w:hAnsi="宋体" w:eastAsia="方正小标宋_GBK"/>
          <w:bCs/>
          <w:sz w:val="36"/>
          <w:szCs w:val="36"/>
        </w:rPr>
        <w:sectPr>
          <w:footnotePr/>
          <w:endnotePr/>
          <w:type w:val="continuous"/>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rPr>
        <w:br w:type="page" w:clear="all"/>
      </w:r>
      <w:r/>
    </w:p>
    <w:p>
      <w:pPr>
        <w:pStyle w:val="82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7"/>
      <w:r/>
      <w:bookmarkStart w:id="1" w:name="OLE_LINK5"/>
      <w:r>
        <w:rPr>
          <w:rFonts w:hint="eastAsia" w:ascii="方正小标宋_GBK" w:hAnsi="宋体" w:eastAsia="方正小标宋_GBK"/>
          <w:bCs/>
          <w:sz w:val="36"/>
          <w:szCs w:val="36"/>
        </w:rPr>
        <w:t xml:space="preserve">投标邀请</w:t>
      </w:r>
      <w:r/>
    </w:p>
    <w:p>
      <w:pPr>
        <w:pStyle w:val="828"/>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启东市动物疫病预防控制中心</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启东市农业废弃物处理中心无害化处理设备采购项目</w:t>
      </w:r>
      <w:r>
        <w:rPr>
          <w:rFonts w:eastAsia="方正仿宋_GBK"/>
          <w:sz w:val="28"/>
          <w:szCs w:val="28"/>
        </w:rPr>
        <w:t xml:space="preserve">(项目编号:</w:t>
      </w:r>
      <w:r>
        <w:rPr>
          <w:rFonts w:hint="eastAsia" w:eastAsia="方正仿宋_GBK"/>
          <w:sz w:val="28"/>
          <w:szCs w:val="28"/>
        </w:rPr>
        <w:t xml:space="preserve">JSZC-320681-JZCG-G2024-0040</w:t>
      </w:r>
      <w:r>
        <w:rPr>
          <w:rFonts w:eastAsia="方正仿宋_GBK"/>
          <w:sz w:val="28"/>
          <w:szCs w:val="28"/>
        </w:rPr>
        <w:t xml:space="preserve">)进行公开招标采购，欢迎符合条件的供应商投标。</w:t>
      </w:r>
      <w:r/>
    </w:p>
    <w:p>
      <w:pPr>
        <w:pStyle w:val="828"/>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p>
    <w:p>
      <w:pPr>
        <w:pStyle w:val="828"/>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sz w:val="28"/>
          <w:szCs w:val="28"/>
        </w:rPr>
        <w:t xml:space="preserve">启东市农业废弃物处理中心无害化处理设备采购项目</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7月5日</w:t>
      </w:r>
      <w:r>
        <w:rPr>
          <w:rFonts w:eastAsia="方正仿宋_GBK"/>
          <w:sz w:val="28"/>
          <w:szCs w:val="28"/>
        </w:rPr>
        <w:t xml:space="preserve">9点00分（北京时间）前递交投标文件。</w:t>
      </w:r>
      <w:r/>
    </w:p>
    <w:p>
      <w:pPr>
        <w:pStyle w:val="828"/>
        <w:ind w:firstLine="562"/>
        <w:spacing w:line="500" w:lineRule="exact"/>
        <w:rPr>
          <w:rFonts w:eastAsia="方正仿宋_GBK"/>
          <w:b/>
          <w:sz w:val="28"/>
          <w:szCs w:val="28"/>
        </w:rPr>
      </w:pPr>
      <w:r>
        <w:rPr>
          <w:rFonts w:eastAsia="方正仿宋_GBK"/>
          <w:b/>
          <w:sz w:val="28"/>
          <w:szCs w:val="28"/>
        </w:rPr>
        <w:t xml:space="preserve"> 一、项目基本情况</w:t>
      </w:r>
      <w:r/>
    </w:p>
    <w:p>
      <w:pPr>
        <w:pStyle w:val="828"/>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JSZC-320681-JZCG-G2024-0040</w:t>
      </w:r>
      <w:r>
        <w:rPr>
          <w:rFonts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启东市农业废弃物处理中心无害化处理设备采购项目</w:t>
      </w:r>
      <w:r>
        <w:rPr>
          <w:rFonts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项目类型：货物</w:t>
      </w:r>
      <w:r/>
    </w:p>
    <w:p>
      <w:pPr>
        <w:pStyle w:val="828"/>
        <w:ind w:firstLine="560"/>
        <w:spacing w:line="500" w:lineRule="exact"/>
        <w:rPr>
          <w:rFonts w:hint="eastAsia"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pStyle w:val="828"/>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950</w:t>
      </w:r>
      <w:r>
        <w:rPr>
          <w:rFonts w:eastAsia="方正仿宋_GBK"/>
          <w:sz w:val="28"/>
          <w:szCs w:val="28"/>
        </w:rPr>
        <w:t xml:space="preserve">万元</w:t>
      </w:r>
      <w:r/>
    </w:p>
    <w:p>
      <w:pPr>
        <w:pStyle w:val="828"/>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950</w:t>
      </w:r>
      <w:r>
        <w:rPr>
          <w:rFonts w:eastAsia="方正仿宋_GBK"/>
          <w:sz w:val="28"/>
          <w:szCs w:val="28"/>
        </w:rPr>
        <w:t xml:space="preserve">万元</w:t>
      </w:r>
      <w:r/>
    </w:p>
    <w:p>
      <w:pPr>
        <w:pStyle w:val="828"/>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p>
    <w:p>
      <w:pPr>
        <w:pStyle w:val="828"/>
        <w:ind w:firstLine="560"/>
        <w:spacing w:line="500" w:lineRule="exact"/>
        <w:rPr>
          <w:rFonts w:eastAsia="方正仿宋_GBK"/>
          <w:color w:val="ff0000"/>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t xml:space="preserve">。</w:t>
      </w:r>
      <w:r>
        <w:rPr>
          <w:rFonts w:eastAsia="方正仿宋_GBK"/>
          <w:color w:val="ff0000"/>
          <w:sz w:val="28"/>
          <w:szCs w:val="28"/>
        </w:rPr>
      </w:r>
      <w:r/>
    </w:p>
    <w:p>
      <w:pPr>
        <w:pStyle w:val="828"/>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接受联合体投标。</w:t>
      </w:r>
      <w:r/>
    </w:p>
    <w:p>
      <w:pPr>
        <w:pStyle w:val="828"/>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p>
    <w:p>
      <w:pPr>
        <w:pStyle w:val="828"/>
        <w:ind w:firstLine="562"/>
        <w:spacing w:line="500" w:lineRule="exact"/>
        <w:rPr>
          <w:rFonts w:eastAsia="方正仿宋_GBK"/>
          <w:b/>
          <w:sz w:val="28"/>
          <w:szCs w:val="28"/>
        </w:rPr>
      </w:pPr>
      <w:r>
        <w:rPr>
          <w:rFonts w:eastAsia="方正仿宋_GBK"/>
          <w:b/>
          <w:sz w:val="28"/>
          <w:szCs w:val="28"/>
        </w:rPr>
        <w:t xml:space="preserve">二、申请人的资格要求：</w:t>
      </w:r>
      <w:r/>
    </w:p>
    <w:p>
      <w:pPr>
        <w:pStyle w:val="828"/>
        <w:ind w:firstLine="560"/>
        <w:spacing w:line="500" w:lineRule="exact"/>
        <w:rPr>
          <w:rFonts w:hint="eastAsia" w:eastAsia="方正仿宋_GBK"/>
          <w:sz w:val="28"/>
          <w:szCs w:val="28"/>
        </w:rPr>
      </w:pPr>
      <w:r>
        <w:rPr>
          <w:rFonts w:eastAsia="方正仿宋_GBK"/>
          <w:sz w:val="28"/>
          <w:szCs w:val="28"/>
        </w:rPr>
        <w:t xml:space="preserve">1.满足《中华人民共和国政府采购法》第二十二条规定</w:t>
      </w:r>
      <w:r>
        <w:rPr>
          <w:rFonts w:hint="eastAsia" w:eastAsia="方正仿宋_GBK"/>
          <w:sz w:val="28"/>
          <w:szCs w:val="28"/>
        </w:rPr>
        <w:t xml:space="preserve">。</w:t>
      </w:r>
      <w:r/>
    </w:p>
    <w:p>
      <w:pPr>
        <w:pStyle w:val="828"/>
        <w:ind w:firstLine="560"/>
        <w:spacing w:line="500" w:lineRule="exact"/>
        <w:rPr>
          <w:rFonts w:hint="eastAsia" w:eastAsia="方正仿宋_GBK"/>
          <w:sz w:val="28"/>
          <w:szCs w:val="28"/>
          <w:u w:val="single"/>
        </w:rPr>
      </w:pPr>
      <w:r>
        <w:rPr>
          <w:rFonts w:eastAsia="方正仿宋_GBK"/>
          <w:sz w:val="28"/>
          <w:szCs w:val="28"/>
        </w:rPr>
        <w:t xml:space="preserve">2.落实政府采购政策需满足的资格要求：无</w:t>
      </w:r>
      <w:r>
        <w:rPr>
          <w:rFonts w:hint="eastAsia" w:eastAsia="方正仿宋_GBK"/>
          <w:sz w:val="28"/>
          <w:szCs w:val="28"/>
        </w:rPr>
        <w:t xml:space="preserve">。</w:t>
      </w:r>
      <w:r>
        <w:rPr>
          <w:rFonts w:hint="eastAsia" w:eastAsia="方正仿宋_GBK"/>
          <w:sz w:val="28"/>
          <w:szCs w:val="28"/>
          <w:u w:val="single"/>
        </w:rPr>
      </w:r>
      <w:r/>
    </w:p>
    <w:p>
      <w:pPr>
        <w:pStyle w:val="828"/>
        <w:ind w:firstLine="560"/>
        <w:spacing w:line="500" w:lineRule="exact"/>
        <w:rPr>
          <w:rFonts w:eastAsia="方正仿宋_GBK"/>
          <w:sz w:val="28"/>
          <w:szCs w:val="28"/>
        </w:rPr>
      </w:pPr>
      <w:r>
        <w:rPr>
          <w:rFonts w:eastAsia="方正仿宋_GBK"/>
          <w:sz w:val="28"/>
          <w:szCs w:val="28"/>
        </w:rPr>
        <w:t xml:space="preserve">3.本项目的特定资格要求：</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（1）未被“信用中国”网站（www.creditchina.gov.cn）列入失信被执行人、重大税收违法案件当事人名单、政府采购严重失信行为记录名单。</w:t>
      </w:r>
      <w:r/>
    </w:p>
    <w:p>
      <w:pPr>
        <w:pStyle w:val="828"/>
        <w:ind w:firstLine="560"/>
        <w:spacing w:line="500" w:lineRule="exact"/>
        <w:rPr>
          <w:rFonts w:hint="eastAsia" w:eastAsia="方正仿宋_GBK"/>
          <w:sz w:val="28"/>
          <w:szCs w:val="28"/>
        </w:rPr>
      </w:pPr>
      <w:r>
        <w:rPr>
          <w:rFonts w:hint="eastAsia" w:eastAsia="方正仿宋_GBK"/>
          <w:sz w:val="28"/>
          <w:szCs w:val="28"/>
        </w:rPr>
        <w:t xml:space="preserve">（2）投标供应商具备有效的特种设备（压力容器）生产许可证。</w:t>
      </w:r>
      <w:r/>
    </w:p>
    <w:p>
      <w:pPr>
        <w:pStyle w:val="828"/>
        <w:ind w:firstLine="562"/>
        <w:spacing w:line="500" w:lineRule="exact"/>
        <w:rPr>
          <w:rFonts w:eastAsia="方正仿宋_GBK"/>
          <w:b/>
          <w:sz w:val="28"/>
          <w:szCs w:val="28"/>
        </w:rPr>
      </w:pPr>
      <w:r>
        <w:rPr>
          <w:rFonts w:eastAsia="方正仿宋_GBK"/>
          <w:b/>
          <w:sz w:val="28"/>
          <w:szCs w:val="28"/>
        </w:rPr>
        <w:t xml:space="preserve">三、获取招标文件</w:t>
      </w:r>
      <w:r/>
    </w:p>
    <w:p>
      <w:pPr>
        <w:pStyle w:val="828"/>
        <w:ind w:firstLine="560"/>
        <w:spacing w:line="500" w:lineRule="exact"/>
        <w:rPr>
          <w:rFonts w:hint="eastAsia"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6月21日</w:t>
      </w:r>
      <w:r>
        <w:rPr>
          <w:rFonts w:hint="eastAsia"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28"/>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28"/>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p>
    <w:p>
      <w:pPr>
        <w:pStyle w:val="828"/>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、2024</w:t>
      </w:r>
      <w:r>
        <w:rPr>
          <w:rFonts w:eastAsia="方正仿宋_GBK"/>
          <w:sz w:val="28"/>
          <w:szCs w:val="28"/>
        </w:rPr>
        <w:t xml:space="preserve">年</w:t>
      </w:r>
      <w:r>
        <w:rPr>
          <w:rFonts w:eastAsia="方正仿宋_GBK"/>
          <w:sz w:val="28"/>
          <w:szCs w:val="28"/>
        </w:rPr>
        <w:t xml:space="preserve">7月5日</w:t>
      </w:r>
      <w:r>
        <w:rPr>
          <w:rFonts w:eastAsia="方正仿宋_GBK"/>
          <w:sz w:val="28"/>
          <w:szCs w:val="28"/>
        </w:rPr>
        <w:t xml:space="preserve">9点00分（北京时间）</w:t>
      </w:r>
      <w:r>
        <w:rPr>
          <w:rFonts w:eastAsia="方正仿宋_GBK"/>
          <w:i/>
          <w:sz w:val="28"/>
          <w:szCs w:val="28"/>
          <w:u w:val="single"/>
        </w:rPr>
      </w:r>
      <w:r/>
    </w:p>
    <w:p>
      <w:pPr>
        <w:pStyle w:val="828"/>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pStyle w:val="828"/>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8"/>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8"/>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28"/>
        <w:ind w:firstLine="562"/>
        <w:spacing w:line="500" w:lineRule="exact"/>
        <w:rPr>
          <w:rFonts w:eastAsia="方正仿宋_GBK"/>
          <w:b/>
          <w:sz w:val="28"/>
          <w:szCs w:val="28"/>
        </w:rPr>
      </w:pPr>
      <w:r>
        <w:rPr>
          <w:rFonts w:eastAsia="方正仿宋_GBK"/>
          <w:b/>
          <w:sz w:val="28"/>
          <w:szCs w:val="28"/>
        </w:rPr>
        <w:t xml:space="preserve">五、公告期限</w:t>
      </w:r>
      <w:r/>
    </w:p>
    <w:p>
      <w:pPr>
        <w:pStyle w:val="828"/>
        <w:ind w:firstLine="560"/>
        <w:spacing w:line="500" w:lineRule="exact"/>
        <w:rPr>
          <w:rFonts w:eastAsia="方正仿宋_GBK"/>
          <w:sz w:val="28"/>
          <w:szCs w:val="28"/>
        </w:rPr>
      </w:pPr>
      <w:r>
        <w:rPr>
          <w:rFonts w:eastAsia="方正仿宋_GBK"/>
          <w:sz w:val="28"/>
          <w:szCs w:val="28"/>
        </w:rPr>
        <w:t xml:space="preserve">自本公告发布之日起5个工作日。</w:t>
      </w:r>
      <w:r/>
    </w:p>
    <w:p>
      <w:pPr>
        <w:pStyle w:val="828"/>
        <w:ind w:firstLine="562"/>
        <w:spacing w:line="500" w:lineRule="exact"/>
        <w:rPr>
          <w:rFonts w:eastAsia="方正仿宋_GBK"/>
          <w:b/>
          <w:sz w:val="28"/>
          <w:szCs w:val="28"/>
        </w:rPr>
      </w:pPr>
      <w:r>
        <w:rPr>
          <w:rFonts w:eastAsia="方正仿宋_GBK"/>
          <w:b/>
          <w:sz w:val="28"/>
          <w:szCs w:val="28"/>
        </w:rPr>
        <w:t xml:space="preserve">六、其他补充事宜</w:t>
      </w:r>
      <w:r/>
    </w:p>
    <w:p>
      <w:pPr>
        <w:pStyle w:val="828"/>
        <w:ind w:firstLine="560"/>
        <w:spacing w:line="500" w:lineRule="exact"/>
        <w:rPr>
          <w:rFonts w:eastAsia="方正仿宋_GBK"/>
          <w:sz w:val="28"/>
          <w:szCs w:val="28"/>
        </w:rPr>
      </w:pPr>
      <w:r>
        <w:rPr>
          <w:rFonts w:eastAsia="方正仿宋_GBK"/>
          <w:sz w:val="28"/>
          <w:szCs w:val="28"/>
        </w:rPr>
        <w:t xml:space="preserve">1、投标保证金：免收</w:t>
      </w:r>
      <w:r/>
    </w:p>
    <w:p>
      <w:pPr>
        <w:pStyle w:val="828"/>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828"/>
        <w:ind w:firstLine="560"/>
        <w:spacing w:line="500" w:lineRule="exact"/>
        <w:rPr>
          <w:rFonts w:hint="eastAsia"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无。</w:t>
      </w:r>
      <w:r/>
    </w:p>
    <w:p>
      <w:pPr>
        <w:pStyle w:val="828"/>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pStyle w:val="828"/>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28"/>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p>
    <w:p>
      <w:pPr>
        <w:pStyle w:val="828"/>
        <w:ind w:firstLine="560"/>
        <w:spacing w:line="500" w:lineRule="exact"/>
        <w:rPr>
          <w:rFonts w:eastAsia="方正仿宋_GBK"/>
          <w:sz w:val="28"/>
          <w:szCs w:val="28"/>
        </w:rPr>
      </w:pPr>
      <w:r>
        <w:rPr>
          <w:rFonts w:eastAsia="方正仿宋_GBK"/>
          <w:sz w:val="28"/>
          <w:szCs w:val="28"/>
        </w:rPr>
        <w:t xml:space="preserve"> 1.采购人信息</w:t>
      </w:r>
      <w:r/>
    </w:p>
    <w:p>
      <w:pPr>
        <w:pStyle w:val="828"/>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启东市动物疫病预防控制中心</w:t>
      </w:r>
      <w:r>
        <w:rPr>
          <w:rFonts w:eastAsia="方正仿宋_GBK"/>
          <w:sz w:val="28"/>
          <w:szCs w:val="28"/>
        </w:rPr>
        <w:t xml:space="preserve">　　　　　　　　　　　　</w:t>
      </w:r>
      <w:r/>
    </w:p>
    <w:p>
      <w:pPr>
        <w:pStyle w:val="828"/>
        <w:ind w:firstLine="1120"/>
        <w:spacing w:line="500" w:lineRule="exact"/>
        <w:rPr>
          <w:rFonts w:eastAsia="方正仿宋_GBK"/>
          <w:sz w:val="28"/>
          <w:szCs w:val="28"/>
        </w:rPr>
      </w:pPr>
      <w:r>
        <w:rPr>
          <w:rFonts w:eastAsia="方正仿宋_GBK"/>
          <w:sz w:val="28"/>
          <w:szCs w:val="28"/>
        </w:rPr>
        <w:t xml:space="preserve">地</w:t>
      </w:r>
      <w:r>
        <w:rPr>
          <w:rFonts w:hint="eastAsia"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启东市紫薇中路578号</w:t>
      </w:r>
      <w:r>
        <w:rPr>
          <w:rFonts w:eastAsia="方正仿宋_GBK"/>
          <w:sz w:val="28"/>
          <w:szCs w:val="28"/>
        </w:rPr>
      </w:r>
      <w:r/>
    </w:p>
    <w:p>
      <w:pPr>
        <w:pStyle w:val="828"/>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林主任</w:t>
      </w:r>
      <w:r>
        <w:rPr>
          <w:rFonts w:eastAsia="方正仿宋_GBK"/>
          <w:sz w:val="28"/>
          <w:szCs w:val="28"/>
        </w:rPr>
      </w:r>
      <w:r/>
    </w:p>
    <w:p>
      <w:pPr>
        <w:pStyle w:val="828"/>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0513-83312746</w:t>
      </w:r>
      <w:r>
        <w:rPr>
          <w:rFonts w:eastAsia="方正仿宋_GBK"/>
          <w:sz w:val="28"/>
          <w:szCs w:val="28"/>
        </w:rPr>
        <w:t xml:space="preserve">　　　　　　　　　　　</w:t>
      </w:r>
      <w:r/>
    </w:p>
    <w:p>
      <w:pPr>
        <w:pStyle w:val="828"/>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8"/>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28"/>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28"/>
        <w:ind w:firstLine="1120"/>
        <w:spacing w:line="500" w:lineRule="exact"/>
        <w:rPr>
          <w:rFonts w:hint="eastAsia" w:eastAsia="方正仿宋_GBK"/>
          <w:sz w:val="28"/>
          <w:szCs w:val="28"/>
        </w:rPr>
      </w:pPr>
      <w:r>
        <w:rPr>
          <w:rFonts w:hint="eastAsia" w:eastAsia="方正仿宋_GBK"/>
          <w:sz w:val="28"/>
          <w:szCs w:val="28"/>
        </w:rPr>
        <w:t xml:space="preserve">联系方式：0513-83340291</w:t>
      </w:r>
      <w:r/>
    </w:p>
    <w:p>
      <w:pPr>
        <w:pStyle w:val="828"/>
        <w:ind w:firstLine="560"/>
        <w:spacing w:line="500" w:lineRule="exact"/>
        <w:rPr>
          <w:rFonts w:hint="eastAsia" w:eastAsia="方正仿宋_GBK"/>
          <w:sz w:val="28"/>
          <w:szCs w:val="28"/>
        </w:rPr>
      </w:pPr>
      <w:r>
        <w:rPr>
          <w:rFonts w:hint="eastAsia" w:eastAsia="方正仿宋_GBK"/>
          <w:sz w:val="28"/>
          <w:szCs w:val="28"/>
        </w:rPr>
        <w:t xml:space="preserve">3.项目联系方式</w:t>
      </w:r>
      <w:r/>
    </w:p>
    <w:p>
      <w:pPr>
        <w:pStyle w:val="828"/>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p>
    <w:p>
      <w:pPr>
        <w:pStyle w:val="828"/>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p>
    <w:p>
      <w:pPr>
        <w:pStyle w:val="828"/>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28"/>
        <w:spacing w:line="500" w:lineRule="exact"/>
        <w:rPr>
          <w:rFonts w:hint="eastAsia" w:eastAsia="方正仿宋_GBK"/>
          <w:b/>
          <w:sz w:val="28"/>
          <w:szCs w:val="28"/>
        </w:rPr>
      </w:pPr>
      <w:r>
        <w:rPr>
          <w:rFonts w:hint="eastAsia" w:eastAsia="方正仿宋_GBK"/>
          <w:b/>
          <w:sz w:val="28"/>
          <w:szCs w:val="28"/>
        </w:rPr>
      </w:r>
      <w:r/>
    </w:p>
    <w:p>
      <w:pPr>
        <w:pStyle w:val="828"/>
        <w:spacing w:line="500" w:lineRule="exact"/>
        <w:rPr>
          <w:rFonts w:ascii="宋体" w:hAnsi="宋体"/>
          <w:b/>
          <w:sz w:val="28"/>
          <w:szCs w:val="28"/>
        </w:rPr>
      </w:pPr>
      <w:r>
        <w:rPr>
          <w:rFonts w:ascii="宋体" w:hAnsi="宋体"/>
          <w:b/>
          <w:sz w:val="28"/>
          <w:szCs w:val="28"/>
        </w:rPr>
      </w:r>
      <w:r/>
    </w:p>
    <w:p>
      <w:pPr>
        <w:pStyle w:val="828"/>
        <w:spacing w:line="500" w:lineRule="exact"/>
        <w:rPr>
          <w:rFonts w:ascii="宋体" w:hAnsi="宋体"/>
          <w:b/>
          <w:sz w:val="28"/>
          <w:szCs w:val="28"/>
        </w:rPr>
      </w:pPr>
      <w:r>
        <w:rPr>
          <w:rFonts w:ascii="宋体" w:hAnsi="宋体"/>
          <w:b/>
          <w:sz w:val="28"/>
          <w:szCs w:val="28"/>
        </w:rPr>
      </w:r>
      <w:r/>
    </w:p>
    <w:p>
      <w:pPr>
        <w:pStyle w:val="828"/>
        <w:spacing w:line="500" w:lineRule="exact"/>
        <w:rPr>
          <w:rFonts w:ascii="宋体" w:hAnsi="宋体"/>
          <w:b/>
          <w:sz w:val="28"/>
          <w:szCs w:val="28"/>
        </w:rPr>
      </w:pPr>
      <w:r>
        <w:rPr>
          <w:rFonts w:ascii="宋体" w:hAnsi="宋体"/>
          <w:b/>
          <w:sz w:val="28"/>
          <w:szCs w:val="28"/>
        </w:rPr>
      </w:r>
      <w:r/>
    </w:p>
    <w:p>
      <w:pPr>
        <w:pStyle w:val="828"/>
        <w:spacing w:line="500" w:lineRule="exact"/>
        <w:rPr>
          <w:rFonts w:ascii="宋体" w:hAnsi="宋体"/>
          <w:b/>
          <w:sz w:val="28"/>
          <w:szCs w:val="28"/>
        </w:rPr>
      </w:pPr>
      <w:r>
        <w:rPr>
          <w:rFonts w:ascii="宋体" w:hAnsi="宋体"/>
          <w:b/>
          <w:sz w:val="28"/>
          <w:szCs w:val="28"/>
        </w:rPr>
      </w:r>
      <w:r/>
    </w:p>
    <w:p>
      <w:pPr>
        <w:pStyle w:val="82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p>
    <w:p>
      <w:pPr>
        <w:pStyle w:val="831"/>
        <w:spacing w:before="0" w:after="0" w:line="500" w:lineRule="exact"/>
        <w:rPr>
          <w:rFonts w:eastAsia="方正仿宋_GBK"/>
          <w:sz w:val="28"/>
          <w:szCs w:val="28"/>
        </w:rPr>
      </w:pPr>
      <w:r/>
      <w:bookmarkStart w:id="3" w:name="_Toc16938519"/>
      <w:r/>
      <w:bookmarkStart w:id="4" w:name="_Toc120614214"/>
      <w:r/>
      <w:bookmarkStart w:id="5" w:name="_Toc513029203"/>
      <w:r/>
      <w:bookmarkStart w:id="6" w:name="_Toc20823275"/>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32"/>
        <w:jc w:val="both"/>
        <w:spacing w:line="500" w:lineRule="exact"/>
        <w:rPr>
          <w:rFonts w:eastAsia="方正仿宋_GBK"/>
          <w:b/>
          <w:bCs/>
          <w:sz w:val="28"/>
          <w:szCs w:val="28"/>
        </w:rPr>
      </w:pPr>
      <w:r/>
      <w:bookmarkStart w:id="7" w:name="_Hlt16619475"/>
      <w:r/>
      <w:bookmarkEnd w:id="7"/>
      <w:r/>
      <w:bookmarkStart w:id="8" w:name="_Toc458694821"/>
      <w:r/>
      <w:bookmarkStart w:id="9" w:name="_Toc20823276"/>
      <w:r/>
      <w:bookmarkStart w:id="10" w:name="_Toc16938520"/>
      <w:r/>
      <w:bookmarkStart w:id="11" w:name="_Toc513029204"/>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p>
    <w:p>
      <w:pPr>
        <w:pStyle w:val="832"/>
        <w:jc w:val="both"/>
        <w:spacing w:line="500" w:lineRule="exact"/>
        <w:rPr>
          <w:rFonts w:eastAsia="方正仿宋_GBK"/>
          <w:b/>
          <w:bCs/>
          <w:sz w:val="28"/>
          <w:szCs w:val="28"/>
        </w:rPr>
      </w:pPr>
      <w:r/>
      <w:bookmarkStart w:id="12" w:name="_Toc20823277"/>
      <w:r/>
      <w:bookmarkStart w:id="13" w:name="_Toc513029205"/>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pStyle w:val="828"/>
        <w:ind w:firstLine="560"/>
        <w:spacing w:line="500" w:lineRule="exact"/>
        <w:rPr>
          <w:rFonts w:eastAsia="方正仿宋_GBK"/>
          <w:sz w:val="28"/>
          <w:szCs w:val="28"/>
        </w:rPr>
      </w:pPr>
      <w:r>
        <w:rPr>
          <w:rFonts w:eastAsia="方正仿宋_GBK"/>
          <w:sz w:val="28"/>
          <w:szCs w:val="28"/>
        </w:rPr>
        <w:t xml:space="preserve">2.2 满足本文件实质性条款的规定。</w:t>
      </w:r>
      <w:r/>
    </w:p>
    <w:p>
      <w:pPr>
        <w:pStyle w:val="832"/>
        <w:jc w:val="both"/>
        <w:spacing w:line="500" w:lineRule="exact"/>
        <w:rPr>
          <w:rFonts w:eastAsia="方正仿宋_GBK"/>
          <w:b/>
          <w:bCs/>
          <w:sz w:val="28"/>
          <w:szCs w:val="28"/>
        </w:rPr>
      </w:pPr>
      <w:r/>
      <w:bookmarkStart w:id="15" w:name="_Toc16938522"/>
      <w:r/>
      <w:bookmarkStart w:id="16" w:name="_Toc20823278"/>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8"/>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p>
    <w:p>
      <w:pPr>
        <w:pStyle w:val="832"/>
        <w:jc w:val="both"/>
        <w:spacing w:line="500" w:lineRule="exact"/>
        <w:rPr>
          <w:rFonts w:eastAsia="方正仿宋_GBK"/>
          <w:b/>
          <w:bCs/>
          <w:sz w:val="28"/>
          <w:szCs w:val="28"/>
        </w:rPr>
      </w:pPr>
      <w:r/>
      <w:bookmarkStart w:id="18" w:name="_Toc16938523"/>
      <w:r/>
      <w:bookmarkStart w:id="19" w:name="_Toc462564067"/>
      <w:r/>
      <w:bookmarkStart w:id="20" w:name="_Toc513029207"/>
      <w:r/>
      <w:bookmarkStart w:id="21" w:name="_Toc20823279"/>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p>
    <w:p>
      <w:pPr>
        <w:pStyle w:val="828"/>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p>
    <w:p>
      <w:pPr>
        <w:pStyle w:val="832"/>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p>
    <w:p>
      <w:pPr>
        <w:pStyle w:val="832"/>
        <w:jc w:val="both"/>
        <w:spacing w:line="500" w:lineRule="exact"/>
        <w:rPr>
          <w:rFonts w:eastAsia="方正仿宋_GBK"/>
          <w:sz w:val="28"/>
          <w:szCs w:val="28"/>
        </w:rPr>
      </w:pPr>
      <w:r>
        <w:rPr>
          <w:rFonts w:eastAsia="方正仿宋_GBK"/>
          <w:sz w:val="28"/>
          <w:szCs w:val="28"/>
        </w:rPr>
        <w:t xml:space="preserve">6.招标文件的解释</w:t>
      </w:r>
      <w:r/>
    </w:p>
    <w:p>
      <w:pPr>
        <w:pStyle w:val="828"/>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31"/>
        <w:spacing w:before="0" w:after="0" w:line="500" w:lineRule="exact"/>
        <w:rPr>
          <w:rFonts w:eastAsia="方正仿宋_GBK"/>
          <w:sz w:val="28"/>
          <w:szCs w:val="28"/>
        </w:rPr>
      </w:pPr>
      <w:r/>
      <w:bookmarkStart w:id="22" w:name="_Toc120614215"/>
      <w:r/>
      <w:bookmarkStart w:id="23" w:name="_Toc513029209"/>
      <w:r/>
      <w:bookmarkStart w:id="24" w:name="_Toc16938525"/>
      <w:r/>
      <w:bookmarkStart w:id="25" w:name="_Toc20823281"/>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32"/>
        <w:jc w:val="both"/>
        <w:spacing w:line="500" w:lineRule="exact"/>
        <w:rPr>
          <w:rFonts w:eastAsia="方正仿宋_GBK"/>
          <w:b/>
          <w:bCs/>
          <w:sz w:val="28"/>
          <w:szCs w:val="28"/>
        </w:rPr>
      </w:pPr>
      <w:r/>
      <w:bookmarkStart w:id="26" w:name="_Toc16938526"/>
      <w:r/>
      <w:bookmarkStart w:id="27" w:name="_Toc20823282"/>
      <w:r/>
      <w:bookmarkStart w:id="28" w:name="_Toc513029210"/>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p>
    <w:p>
      <w:pPr>
        <w:pStyle w:val="828"/>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8"/>
        <w:ind w:firstLine="420"/>
        <w:spacing w:line="500" w:lineRule="exact"/>
        <w:rPr>
          <w:rFonts w:eastAsia="方正仿宋_GBK"/>
          <w:sz w:val="28"/>
          <w:szCs w:val="28"/>
        </w:rPr>
      </w:pPr>
      <w:r>
        <w:rPr>
          <w:rFonts w:eastAsia="方正仿宋_GBK"/>
          <w:sz w:val="28"/>
          <w:szCs w:val="28"/>
        </w:rPr>
        <w:t xml:space="preserve">（2）投标须知</w:t>
      </w:r>
      <w:r/>
    </w:p>
    <w:p>
      <w:pPr>
        <w:pStyle w:val="828"/>
        <w:ind w:firstLine="420"/>
        <w:spacing w:line="500" w:lineRule="exact"/>
        <w:rPr>
          <w:rFonts w:eastAsia="方正仿宋_GBK"/>
          <w:sz w:val="28"/>
          <w:szCs w:val="28"/>
        </w:rPr>
      </w:pPr>
      <w:r>
        <w:rPr>
          <w:rFonts w:eastAsia="方正仿宋_GBK"/>
          <w:sz w:val="28"/>
          <w:szCs w:val="28"/>
        </w:rPr>
        <w:t xml:space="preserve">（3）项目需求</w:t>
      </w:r>
      <w:r/>
    </w:p>
    <w:p>
      <w:pPr>
        <w:pStyle w:val="828"/>
        <w:ind w:firstLine="420"/>
        <w:spacing w:line="500" w:lineRule="exact"/>
        <w:rPr>
          <w:rFonts w:eastAsia="方正仿宋_GBK"/>
          <w:sz w:val="28"/>
          <w:szCs w:val="28"/>
        </w:rPr>
      </w:pPr>
      <w:r>
        <w:rPr>
          <w:rFonts w:eastAsia="方正仿宋_GBK"/>
          <w:sz w:val="28"/>
          <w:szCs w:val="28"/>
        </w:rPr>
        <w:t xml:space="preserve">（4）开标和评标</w:t>
      </w:r>
      <w:r/>
    </w:p>
    <w:p>
      <w:pPr>
        <w:pStyle w:val="828"/>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p>
    <w:p>
      <w:pPr>
        <w:pStyle w:val="828"/>
        <w:ind w:firstLine="420"/>
        <w:spacing w:line="500" w:lineRule="exact"/>
        <w:rPr>
          <w:rFonts w:eastAsia="方正仿宋_GBK"/>
          <w:sz w:val="28"/>
          <w:szCs w:val="28"/>
        </w:rPr>
      </w:pPr>
      <w:r>
        <w:rPr>
          <w:rFonts w:eastAsia="方正仿宋_GBK"/>
          <w:sz w:val="28"/>
          <w:szCs w:val="28"/>
        </w:rPr>
        <w:t xml:space="preserve">（6）附件（如有）</w:t>
      </w:r>
      <w:r/>
    </w:p>
    <w:p>
      <w:pPr>
        <w:pStyle w:val="828"/>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p>
    <w:p>
      <w:pPr>
        <w:pStyle w:val="828"/>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2"/>
        <w:jc w:val="both"/>
        <w:spacing w:line="500" w:lineRule="exact"/>
        <w:rPr>
          <w:rFonts w:eastAsia="方正仿宋_GBK"/>
          <w:b/>
          <w:bCs/>
          <w:sz w:val="28"/>
          <w:szCs w:val="28"/>
        </w:rPr>
      </w:pPr>
      <w:r/>
      <w:bookmarkStart w:id="29" w:name="_Toc462564070"/>
      <w:r/>
      <w:bookmarkStart w:id="30" w:name="_Toc16938527"/>
      <w:r/>
      <w:bookmarkStart w:id="31" w:name="_Toc513029211"/>
      <w:r/>
      <w:bookmarkStart w:id="32" w:name="_Toc20823283"/>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p>
    <w:p>
      <w:pPr>
        <w:pStyle w:val="828"/>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32"/>
        <w:jc w:val="both"/>
        <w:spacing w:line="500" w:lineRule="exact"/>
        <w:rPr>
          <w:rFonts w:eastAsia="方正仿宋_GBK"/>
          <w:b/>
          <w:bCs/>
          <w:sz w:val="28"/>
          <w:szCs w:val="28"/>
        </w:rPr>
      </w:pPr>
      <w:r/>
      <w:bookmarkStart w:id="33" w:name="_Toc462564071"/>
      <w:r/>
      <w:bookmarkStart w:id="34" w:name="_Toc513029212"/>
      <w:r/>
      <w:bookmarkStart w:id="35" w:name="_Toc20823284"/>
      <w:r/>
      <w:bookmarkStart w:id="36" w:name="_Toc16938528"/>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p>
    <w:p>
      <w:pPr>
        <w:pStyle w:val="828"/>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p>
    <w:p>
      <w:pPr>
        <w:pStyle w:val="828"/>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p>
    <w:p>
      <w:pPr>
        <w:pStyle w:val="831"/>
        <w:spacing w:before="0" w:after="0" w:line="500" w:lineRule="exact"/>
        <w:rPr>
          <w:rFonts w:eastAsia="方正仿宋_GBK"/>
          <w:sz w:val="28"/>
          <w:szCs w:val="28"/>
        </w:rPr>
      </w:pPr>
      <w:r/>
      <w:bookmarkStart w:id="37" w:name="_Toc16938529"/>
      <w:r/>
      <w:bookmarkStart w:id="38" w:name="_Toc120614216"/>
      <w:r/>
      <w:bookmarkStart w:id="39" w:name="_Toc462564072"/>
      <w:r/>
      <w:bookmarkStart w:id="40" w:name="_Toc513029213"/>
      <w:r/>
      <w:bookmarkStart w:id="41" w:name="_Toc20823285"/>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32"/>
        <w:jc w:val="both"/>
        <w:spacing w:line="500" w:lineRule="exact"/>
        <w:rPr>
          <w:rFonts w:eastAsia="方正仿宋_GBK"/>
          <w:bCs/>
          <w:sz w:val="28"/>
          <w:szCs w:val="28"/>
        </w:rPr>
      </w:pPr>
      <w:r/>
      <w:bookmarkStart w:id="42" w:name="_Toc462564073"/>
      <w:r/>
      <w:bookmarkStart w:id="43" w:name="_Toc20823286"/>
      <w:r/>
      <w:bookmarkStart w:id="44" w:name="_Toc513029214"/>
      <w:r/>
      <w:bookmarkStart w:id="45" w:name="_Toc16938530"/>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pStyle w:val="828"/>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p>
    <w:p>
      <w:pPr>
        <w:pStyle w:val="832"/>
        <w:jc w:val="both"/>
        <w:spacing w:line="500" w:lineRule="exact"/>
        <w:rPr>
          <w:rFonts w:eastAsia="方正仿宋_GBK"/>
          <w:b/>
          <w:bCs/>
          <w:sz w:val="28"/>
          <w:szCs w:val="28"/>
        </w:rPr>
      </w:pPr>
      <w:r/>
      <w:bookmarkStart w:id="46" w:name="_Toc16938531"/>
      <w:r/>
      <w:bookmarkStart w:id="47" w:name="_Toc462564074"/>
      <w:r/>
      <w:bookmarkStart w:id="48" w:name="_Toc513029215"/>
      <w:r/>
      <w:bookmarkStart w:id="49" w:name="_Toc20823287"/>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8"/>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p>
    <w:p>
      <w:pPr>
        <w:pStyle w:val="832"/>
        <w:jc w:val="both"/>
        <w:spacing w:line="500" w:lineRule="exact"/>
        <w:rPr>
          <w:rFonts w:eastAsia="方正仿宋_GBK"/>
          <w:b/>
          <w:bCs/>
          <w:sz w:val="28"/>
          <w:szCs w:val="28"/>
        </w:rPr>
      </w:pPr>
      <w:r/>
      <w:bookmarkStart w:id="50" w:name="_Hlt26670360"/>
      <w:r/>
      <w:bookmarkEnd w:id="50"/>
      <w:r/>
      <w:bookmarkStart w:id="51" w:name="_Hlt26954838"/>
      <w:r/>
      <w:bookmarkEnd w:id="51"/>
      <w:r/>
      <w:bookmarkStart w:id="52" w:name="_Toc14577360"/>
      <w:r/>
      <w:bookmarkStart w:id="53" w:name="_Toc49090511"/>
      <w:r/>
      <w:bookmarkStart w:id="54" w:name="_Hlt26668975"/>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pStyle w:val="832"/>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pStyle w:val="831"/>
        <w:spacing w:before="0" w:after="0" w:line="500" w:lineRule="exact"/>
        <w:rPr>
          <w:rFonts w:eastAsia="方正仿宋_GBK"/>
          <w:sz w:val="28"/>
          <w:szCs w:val="28"/>
        </w:rPr>
      </w:pPr>
      <w:r/>
      <w:bookmarkStart w:id="55" w:name="_Toc513029224"/>
      <w:r/>
      <w:bookmarkStart w:id="56" w:name="_Toc20823296"/>
      <w:r/>
      <w:bookmarkStart w:id="57" w:name="_Toc16938540"/>
      <w:r/>
      <w:bookmarkStart w:id="58" w:name="_Hlt26954852"/>
      <w:r/>
      <w:bookmarkEnd w:id="58"/>
      <w:r/>
      <w:bookmarkStart w:id="59" w:name="_Hlt26954739"/>
      <w:r/>
      <w:bookmarkEnd w:id="59"/>
      <w:r/>
      <w:bookmarkStart w:id="60" w:name="_Toc120614217"/>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32"/>
        <w:jc w:val="both"/>
        <w:spacing w:line="500" w:lineRule="exact"/>
        <w:rPr>
          <w:rFonts w:eastAsia="方正仿宋_GBK"/>
          <w:b/>
          <w:bCs/>
          <w:sz w:val="28"/>
          <w:szCs w:val="28"/>
        </w:rPr>
      </w:pPr>
      <w:r/>
      <w:bookmarkStart w:id="61" w:name="_Toc462564084"/>
      <w:r/>
      <w:bookmarkStart w:id="62" w:name="_Toc513029225"/>
      <w:r/>
      <w:bookmarkStart w:id="63" w:name="_Toc20823297"/>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8"/>
        <w:ind w:firstLine="556"/>
        <w:spacing w:line="500" w:lineRule="exact"/>
        <w:rPr>
          <w:rFonts w:eastAsia="方正仿宋_GBK"/>
          <w:bCs/>
          <w:sz w:val="28"/>
          <w:szCs w:val="28"/>
        </w:rPr>
      </w:pPr>
      <w:r>
        <w:rPr>
          <w:rFonts w:eastAsia="方正仿宋_GBK"/>
          <w:bCs/>
          <w:sz w:val="28"/>
          <w:szCs w:val="28"/>
        </w:rPr>
        <w:t xml:space="preserve">1.1</w:t>
      </w:r>
      <w:bookmarkStart w:id="65" w:name="_Toc16938542"/>
      <w:r/>
      <w:bookmarkStart w:id="66" w:name="_Toc20823298"/>
      <w:r/>
      <w:bookmarkStart w:id="67"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p>
    <w:p>
      <w:pPr>
        <w:pStyle w:val="828"/>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p>
    <w:p>
      <w:pPr>
        <w:pStyle w:val="828"/>
        <w:ind w:firstLine="560"/>
        <w:spacing w:line="500" w:lineRule="exact"/>
        <w:rPr>
          <w:rFonts w:eastAsia="方正仿宋_GBK"/>
          <w:bCs/>
          <w:sz w:val="28"/>
          <w:szCs w:val="28"/>
        </w:rPr>
      </w:pPr>
      <w:r>
        <w:rPr>
          <w:rFonts w:eastAsia="方正仿宋_GBK"/>
          <w:bCs/>
          <w:sz w:val="28"/>
          <w:szCs w:val="28"/>
        </w:rPr>
        <w:t xml:space="preserve">投标人应充分考虑到网络环境、网络带宽等风险因素，如因投标人自身原因造成的电子投标文件上传不成功由投标人自行承担全部责任。</w:t>
      </w:r>
      <w:r/>
    </w:p>
    <w:p>
      <w:pPr>
        <w:pStyle w:val="828"/>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832"/>
        <w:jc w:val="both"/>
        <w:spacing w:line="500" w:lineRule="exact"/>
        <w:rPr>
          <w:rFonts w:eastAsia="方正仿宋_GBK"/>
          <w:b/>
          <w:bCs/>
          <w:sz w:val="28"/>
          <w:szCs w:val="28"/>
        </w:rPr>
      </w:pPr>
      <w:r/>
      <w:bookmarkStart w:id="68" w:name="_Toc16938543"/>
      <w:r/>
      <w:bookmarkStart w:id="69" w:name="_Toc513029227"/>
      <w:r/>
      <w:bookmarkStart w:id="70" w:name="_Toc20823299"/>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p>
    <w:p>
      <w:pPr>
        <w:pStyle w:val="832"/>
        <w:jc w:val="both"/>
        <w:spacing w:line="500" w:lineRule="exact"/>
        <w:rPr>
          <w:rFonts w:eastAsia="方正仿宋_GBK"/>
          <w:b/>
          <w:bCs/>
          <w:sz w:val="28"/>
          <w:szCs w:val="28"/>
        </w:rPr>
      </w:pPr>
      <w:r/>
      <w:bookmarkStart w:id="71" w:name="_Toc513029228"/>
      <w:r/>
      <w:bookmarkStart w:id="72" w:name="_Toc20823300"/>
      <w:r/>
      <w:bookmarkStart w:id="73" w:name="_Toc16938544"/>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sz w:val="28"/>
          <w:szCs w:val="28"/>
        </w:rPr>
        <w:t xml:space="preserve">4.1 投标文件的撤回</w:t>
      </w:r>
      <w:r/>
    </w:p>
    <w:p>
      <w:pPr>
        <w:pStyle w:val="828"/>
        <w:ind w:firstLine="560"/>
        <w:spacing w:line="500" w:lineRule="exact"/>
        <w:rPr>
          <w:rFonts w:eastAsia="方正仿宋_GBK"/>
          <w:sz w:val="28"/>
          <w:szCs w:val="28"/>
        </w:rPr>
      </w:pPr>
      <w:r>
        <w:rPr>
          <w:rFonts w:eastAsia="方正仿宋_GBK"/>
          <w:sz w:val="28"/>
          <w:szCs w:val="28"/>
        </w:rPr>
        <w:t xml:space="preserve">4.1.1 电子投标文件的撤回</w:t>
      </w:r>
      <w:r/>
    </w:p>
    <w:p>
      <w:pPr>
        <w:pStyle w:val="828"/>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p>
    <w:p>
      <w:pPr>
        <w:pStyle w:val="828"/>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p>
    <w:p>
      <w:pPr>
        <w:pStyle w:val="828"/>
        <w:ind w:firstLine="560"/>
        <w:spacing w:line="500" w:lineRule="exact"/>
        <w:rPr>
          <w:rFonts w:eastAsia="方正仿宋_GBK"/>
          <w:sz w:val="28"/>
          <w:szCs w:val="28"/>
        </w:rPr>
      </w:pPr>
      <w:r>
        <w:rPr>
          <w:rFonts w:eastAsia="方正仿宋_GBK"/>
          <w:sz w:val="28"/>
          <w:szCs w:val="28"/>
        </w:rPr>
        <w:t xml:space="preserve">4.2 投标文件的修改</w:t>
      </w:r>
      <w:r/>
    </w:p>
    <w:p>
      <w:pPr>
        <w:pStyle w:val="828"/>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p>
    <w:p>
      <w:pPr>
        <w:pStyle w:val="828"/>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p>
    <w:p>
      <w:pPr>
        <w:pStyle w:val="828"/>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p>
    <w:p>
      <w:pPr>
        <w:pStyle w:val="831"/>
        <w:spacing w:before="0" w:after="0" w:line="500" w:lineRule="exact"/>
        <w:rPr>
          <w:rFonts w:eastAsia="方正仿宋_GBK"/>
          <w:sz w:val="28"/>
          <w:szCs w:val="28"/>
        </w:rPr>
      </w:pPr>
      <w:r/>
      <w:bookmarkStart w:id="74" w:name="_Toc16938545"/>
      <w:r/>
      <w:bookmarkStart w:id="75" w:name="_Toc513029229"/>
      <w:r/>
      <w:bookmarkStart w:id="76" w:name="_Toc20823301"/>
      <w:r/>
      <w:bookmarkStart w:id="77" w:name="_Toc120614218"/>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32"/>
        <w:jc w:val="both"/>
        <w:spacing w:line="500" w:lineRule="exact"/>
        <w:rPr>
          <w:rFonts w:eastAsia="方正仿宋_GBK"/>
          <w:b/>
          <w:bCs/>
          <w:sz w:val="28"/>
          <w:szCs w:val="28"/>
        </w:rPr>
      </w:pPr>
      <w:r/>
      <w:bookmarkStart w:id="78" w:name="_Toc16938546"/>
      <w:r/>
      <w:bookmarkStart w:id="79" w:name="_Toc513029230"/>
      <w:r/>
      <w:bookmarkStart w:id="80" w:name="_Toc20823302"/>
      <w:r>
        <w:rPr>
          <w:rFonts w:eastAsia="方正仿宋_GBK"/>
          <w:sz w:val="28"/>
          <w:szCs w:val="28"/>
        </w:rPr>
        <w:t xml:space="preserve">1开标</w:t>
      </w:r>
      <w:bookmarkEnd w:id="78"/>
      <w:r/>
      <w:bookmarkEnd w:id="79"/>
      <w:r/>
      <w:bookmarkEnd w:id="80"/>
      <w:r>
        <w:rPr>
          <w:rFonts w:eastAsia="方正仿宋_GBK"/>
          <w:b/>
          <w:bCs/>
          <w:sz w:val="28"/>
          <w:szCs w:val="28"/>
        </w:rPr>
      </w:r>
      <w:r/>
    </w:p>
    <w:p>
      <w:pPr>
        <w:pStyle w:val="828"/>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p>
    <w:p>
      <w:pPr>
        <w:pStyle w:val="828"/>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p>
    <w:p>
      <w:pPr>
        <w:pStyle w:val="828"/>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32"/>
        <w:jc w:val="both"/>
        <w:spacing w:line="500" w:lineRule="exact"/>
        <w:rPr>
          <w:rFonts w:eastAsia="方正仿宋_GBK"/>
          <w:b/>
          <w:bCs/>
          <w:sz w:val="28"/>
          <w:szCs w:val="28"/>
        </w:rPr>
      </w:pPr>
      <w:r/>
      <w:bookmarkStart w:id="81" w:name="_Toc16938547"/>
      <w:r/>
      <w:bookmarkStart w:id="82" w:name="_Toc513029231"/>
      <w:r/>
      <w:bookmarkStart w:id="83" w:name="_Toc20823303"/>
      <w:r>
        <w:rPr>
          <w:rFonts w:eastAsia="方正仿宋_GBK"/>
          <w:sz w:val="28"/>
          <w:szCs w:val="28"/>
        </w:rPr>
        <w:t xml:space="preserve">2评标委员会</w:t>
      </w:r>
      <w:r>
        <w:rPr>
          <w:rFonts w:eastAsia="方正仿宋_GBK"/>
          <w:b/>
          <w:bCs/>
          <w:sz w:val="28"/>
          <w:szCs w:val="28"/>
        </w:rPr>
      </w:r>
      <w:r/>
    </w:p>
    <w:p>
      <w:pPr>
        <w:pStyle w:val="828"/>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28"/>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p>
    <w:p>
      <w:pPr>
        <w:pStyle w:val="828"/>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p>
    <w:p>
      <w:pPr>
        <w:pStyle w:val="832"/>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8"/>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p>
    <w:p>
      <w:pPr>
        <w:pStyle w:val="828"/>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pStyle w:val="828"/>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p>
    <w:p>
      <w:pPr>
        <w:pStyle w:val="828"/>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p>
    <w:p>
      <w:pPr>
        <w:pStyle w:val="828"/>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p>
    <w:p>
      <w:pPr>
        <w:pStyle w:val="832"/>
        <w:jc w:val="both"/>
        <w:spacing w:line="500" w:lineRule="exact"/>
        <w:rPr>
          <w:rFonts w:eastAsia="方正仿宋_GBK"/>
          <w:b/>
          <w:bCs/>
          <w:sz w:val="28"/>
          <w:szCs w:val="28"/>
        </w:rPr>
      </w:pPr>
      <w:r/>
      <w:bookmarkStart w:id="84" w:name="_Toc20823304"/>
      <w:r/>
      <w:bookmarkStart w:id="85" w:name="_Toc513029232"/>
      <w:r/>
      <w:bookmarkStart w:id="86" w:name="_Toc16938548"/>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8"/>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p>
    <w:p>
      <w:pPr>
        <w:pStyle w:val="828"/>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p>
    <w:p>
      <w:pPr>
        <w:pStyle w:val="828"/>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p>
    <w:p>
      <w:pPr>
        <w:pStyle w:val="832"/>
        <w:jc w:val="both"/>
        <w:spacing w:line="500" w:lineRule="exact"/>
        <w:rPr>
          <w:rFonts w:eastAsia="方正仿宋_GBK"/>
          <w:b/>
          <w:bCs/>
          <w:sz w:val="28"/>
          <w:szCs w:val="28"/>
        </w:rPr>
      </w:pPr>
      <w:r/>
      <w:bookmarkStart w:id="87" w:name="_Toc20823305"/>
      <w:r/>
      <w:bookmarkStart w:id="88" w:name="_Toc16938549"/>
      <w:r/>
      <w:bookmarkStart w:id="89" w:name="_Toc513029233"/>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8"/>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pStyle w:val="828"/>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p>
    <w:p>
      <w:pPr>
        <w:pStyle w:val="828"/>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p>
    <w:p>
      <w:pPr>
        <w:pStyle w:val="828"/>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8"/>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p>
    <w:p>
      <w:pPr>
        <w:pStyle w:val="828"/>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p>
    <w:p>
      <w:pPr>
        <w:pStyle w:val="828"/>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pStyle w:val="828"/>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pStyle w:val="828"/>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p>
    <w:p>
      <w:pPr>
        <w:pStyle w:val="828"/>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pStyle w:val="828"/>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pStyle w:val="828"/>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pStyle w:val="828"/>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pStyle w:val="828"/>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pStyle w:val="828"/>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pStyle w:val="828"/>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p>
    <w:p>
      <w:pPr>
        <w:pStyle w:val="828"/>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pStyle w:val="828"/>
        <w:ind w:firstLine="560"/>
        <w:spacing w:line="500" w:lineRule="exact"/>
        <w:rPr>
          <w:rFonts w:eastAsia="方正仿宋_GBK"/>
          <w:sz w:val="28"/>
          <w:szCs w:val="28"/>
        </w:rPr>
      </w:pPr>
      <w:r/>
      <w:bookmarkStart w:id="90" w:name="_Toc513029234"/>
      <w:r/>
      <w:bookmarkStart w:id="91" w:name="_Toc16938550"/>
      <w:r/>
      <w:bookmarkStart w:id="92" w:name="_Toc20823306"/>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28"/>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28"/>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pStyle w:val="828"/>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p>
    <w:p>
      <w:pPr>
        <w:pStyle w:val="832"/>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8"/>
        <w:ind w:firstLine="560"/>
        <w:spacing w:line="500" w:lineRule="exact"/>
        <w:rPr>
          <w:rFonts w:eastAsia="方正仿宋_GBK"/>
          <w:bCs/>
          <w:sz w:val="28"/>
          <w:szCs w:val="28"/>
        </w:rPr>
      </w:pPr>
      <w:r/>
      <w:bookmarkStart w:id="93" w:name="_Toc16938551"/>
      <w:r/>
      <w:bookmarkStart w:id="94" w:name="_Toc513029235"/>
      <w:r/>
      <w:bookmarkStart w:id="95" w:name="_Toc20823307"/>
      <w:r>
        <w:rPr>
          <w:rFonts w:eastAsia="方正仿宋_GBK"/>
          <w:bCs/>
          <w:sz w:val="28"/>
          <w:szCs w:val="28"/>
        </w:rPr>
        <w:t xml:space="preserve">6.1无效投标条款</w:t>
      </w:r>
      <w:r/>
    </w:p>
    <w:p>
      <w:pPr>
        <w:pStyle w:val="828"/>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p>
    <w:p>
      <w:pPr>
        <w:pStyle w:val="828"/>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p>
    <w:p>
      <w:pPr>
        <w:pStyle w:val="828"/>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pStyle w:val="828"/>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pStyle w:val="828"/>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pStyle w:val="828"/>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8"/>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8"/>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p>
    <w:p>
      <w:pPr>
        <w:pStyle w:val="828"/>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p>
    <w:p>
      <w:pPr>
        <w:pStyle w:val="828"/>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pStyle w:val="828"/>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pStyle w:val="828"/>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8"/>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pStyle w:val="828"/>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商务技术分不满30分的。</w:t>
      </w:r>
      <w:r/>
    </w:p>
    <w:p>
      <w:pPr>
        <w:pStyle w:val="828"/>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p>
    <w:p>
      <w:pPr>
        <w:pStyle w:val="828"/>
        <w:ind w:firstLine="560"/>
        <w:spacing w:line="500" w:lineRule="exact"/>
        <w:rPr>
          <w:rFonts w:eastAsia="方正仿宋_GBK"/>
          <w:bCs/>
          <w:sz w:val="28"/>
          <w:szCs w:val="28"/>
        </w:rPr>
      </w:pPr>
      <w:r>
        <w:rPr>
          <w:rFonts w:eastAsia="方正仿宋_GBK"/>
          <w:bCs/>
          <w:sz w:val="28"/>
          <w:szCs w:val="28"/>
        </w:rPr>
        <w:t xml:space="preserve">6.2废标条款：</w:t>
      </w:r>
      <w:r/>
    </w:p>
    <w:p>
      <w:pPr>
        <w:pStyle w:val="828"/>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pStyle w:val="828"/>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pStyle w:val="828"/>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pStyle w:val="828"/>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pStyle w:val="828"/>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p>
    <w:p>
      <w:pPr>
        <w:pStyle w:val="828"/>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p>
    <w:p>
      <w:pPr>
        <w:pStyle w:val="828"/>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p>
    <w:p>
      <w:pPr>
        <w:pStyle w:val="831"/>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32"/>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8"/>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p>
    <w:p>
      <w:pPr>
        <w:pStyle w:val="828"/>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p>
    <w:p>
      <w:pPr>
        <w:pStyle w:val="828"/>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pStyle w:val="828"/>
        <w:ind w:firstLine="560"/>
        <w:spacing w:line="500" w:lineRule="exact"/>
        <w:rPr>
          <w:rFonts w:eastAsia="方正仿宋_GBK"/>
          <w:sz w:val="28"/>
          <w:szCs w:val="28"/>
        </w:rPr>
      </w:pPr>
      <w:r>
        <w:rPr>
          <w:rFonts w:eastAsia="方正仿宋_GBK"/>
          <w:sz w:val="28"/>
          <w:szCs w:val="28"/>
        </w:rPr>
        <w:t xml:space="preserve">1.4.1提供虚假材料谋取中标的。</w:t>
      </w:r>
      <w:r/>
    </w:p>
    <w:p>
      <w:pPr>
        <w:pStyle w:val="828"/>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p>
    <w:p>
      <w:pPr>
        <w:pStyle w:val="828"/>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pStyle w:val="828"/>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pStyle w:val="828"/>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pStyle w:val="828"/>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pStyle w:val="828"/>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pStyle w:val="828"/>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pStyle w:val="828"/>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pStyle w:val="828"/>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pStyle w:val="828"/>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pStyle w:val="832"/>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8"/>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p>
    <w:p>
      <w:pPr>
        <w:pStyle w:val="828"/>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p>
    <w:p>
      <w:pPr>
        <w:pStyle w:val="828"/>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br w:type="textWrapping" w:clear="all"/>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br w:type="textWrapping" w:clear="all"/>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pStyle w:val="828"/>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pStyle w:val="828"/>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pStyle w:val="828"/>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28"/>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p>
    <w:p>
      <w:pPr>
        <w:pStyle w:val="828"/>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p>
    <w:p>
      <w:pPr>
        <w:pStyle w:val="828"/>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pStyle w:val="828"/>
        <w:ind w:firstLine="560"/>
        <w:spacing w:line="500" w:lineRule="exact"/>
        <w:rPr>
          <w:rFonts w:eastAsia="方正仿宋_GBK"/>
          <w:sz w:val="28"/>
          <w:szCs w:val="28"/>
        </w:rPr>
      </w:pPr>
      <w:r>
        <w:rPr>
          <w:rFonts w:eastAsia="方正仿宋_GBK"/>
          <w:sz w:val="28"/>
          <w:szCs w:val="28"/>
        </w:rPr>
        <w:t xml:space="preserve">2.5 以下情形的质疑不予受理</w:t>
      </w:r>
      <w:r/>
    </w:p>
    <w:p>
      <w:pPr>
        <w:pStyle w:val="828"/>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pStyle w:val="828"/>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pStyle w:val="828"/>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p>
    <w:p>
      <w:pPr>
        <w:pStyle w:val="828"/>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pStyle w:val="828"/>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p>
    <w:p>
      <w:pPr>
        <w:pStyle w:val="832"/>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8"/>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p>
    <w:p>
      <w:pPr>
        <w:pStyle w:val="828"/>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31"/>
        <w:spacing w:before="0" w:after="0" w:line="500" w:lineRule="exact"/>
        <w:rPr>
          <w:rFonts w:eastAsia="方正仿宋_GBK"/>
          <w:sz w:val="28"/>
          <w:szCs w:val="28"/>
        </w:rPr>
      </w:pPr>
      <w:r/>
      <w:bookmarkStart w:id="100" w:name="_Toc120614220"/>
      <w:r/>
      <w:bookmarkStart w:id="101" w:name="_Toc513029236"/>
      <w:r/>
      <w:bookmarkStart w:id="102" w:name="_Toc16938552"/>
      <w:r/>
      <w:bookmarkStart w:id="103" w:name="_Toc20823308"/>
      <w:r>
        <w:rPr>
          <w:rFonts w:eastAsia="方正仿宋_GBK"/>
          <w:sz w:val="28"/>
          <w:szCs w:val="28"/>
        </w:rPr>
        <w:t xml:space="preserve">（七）授予合同</w:t>
      </w:r>
      <w:bookmarkEnd w:id="100"/>
      <w:r>
        <w:rPr>
          <w:rFonts w:eastAsia="方正仿宋_GBK"/>
          <w:sz w:val="28"/>
          <w:szCs w:val="28"/>
        </w:rPr>
      </w:r>
      <w:r/>
    </w:p>
    <w:p>
      <w:pPr>
        <w:pStyle w:val="832"/>
        <w:jc w:val="both"/>
        <w:spacing w:line="500" w:lineRule="exact"/>
        <w:rPr>
          <w:rFonts w:eastAsia="方正仿宋_GBK"/>
          <w:b/>
          <w:sz w:val="28"/>
          <w:szCs w:val="28"/>
        </w:rPr>
      </w:pPr>
      <w:r/>
      <w:bookmarkEnd w:id="101"/>
      <w:r/>
      <w:bookmarkEnd w:id="102"/>
      <w:r/>
      <w:bookmarkEnd w:id="103"/>
      <w:r/>
      <w:bookmarkStart w:id="104" w:name="_Toc513029237"/>
      <w:r/>
      <w:bookmarkStart w:id="105" w:name="_Toc16938553"/>
      <w:r/>
      <w:bookmarkStart w:id="106" w:name="_Toc20823309"/>
      <w:r>
        <w:rPr>
          <w:rFonts w:eastAsia="方正仿宋_GBK"/>
          <w:sz w:val="28"/>
          <w:szCs w:val="28"/>
        </w:rPr>
        <w:t xml:space="preserve">1.签订合同</w:t>
      </w:r>
      <w:r>
        <w:rPr>
          <w:rFonts w:eastAsia="方正仿宋_GBK"/>
          <w:b/>
          <w:sz w:val="28"/>
          <w:szCs w:val="28"/>
        </w:rPr>
      </w:r>
      <w:r/>
    </w:p>
    <w:p>
      <w:pPr>
        <w:pStyle w:val="828"/>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pStyle w:val="828"/>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pStyle w:val="828"/>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32"/>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8"/>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pStyle w:val="828"/>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32"/>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8"/>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pStyle w:val="828"/>
        <w:spacing w:line="500" w:lineRule="exact"/>
      </w:pPr>
      <w:r/>
      <w:r/>
    </w:p>
    <w:p>
      <w:pPr>
        <w:pStyle w:val="828"/>
        <w:spacing w:line="500" w:lineRule="exact"/>
      </w:pPr>
      <w:r/>
      <w:r/>
    </w:p>
    <w:p>
      <w:pPr>
        <w:pStyle w:val="828"/>
        <w:spacing w:line="500" w:lineRule="exact"/>
      </w:pPr>
      <w:r/>
      <w:r/>
    </w:p>
    <w:p>
      <w:pPr>
        <w:pStyle w:val="828"/>
        <w:spacing w:line="500" w:lineRule="exact"/>
      </w:pPr>
      <w:r/>
      <w:r/>
    </w:p>
    <w:p>
      <w:pPr>
        <w:pStyle w:val="828"/>
        <w:spacing w:line="500" w:lineRule="exact"/>
      </w:pPr>
      <w:r/>
      <w:r/>
    </w:p>
    <w:p>
      <w:pPr>
        <w:pStyle w:val="82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p>
    <w:p>
      <w:pPr>
        <w:pStyle w:val="828"/>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28"/>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pStyle w:val="828"/>
        <w:ind w:firstLine="562"/>
        <w:spacing w:line="500" w:lineRule="exact"/>
        <w:rPr>
          <w:rFonts w:eastAsia="方正仿宋_GBK"/>
          <w:b/>
          <w:sz w:val="28"/>
          <w:szCs w:val="28"/>
        </w:rPr>
      </w:pPr>
      <w:r>
        <w:rPr>
          <w:rFonts w:eastAsia="方正仿宋_GBK"/>
          <w:b/>
          <w:bCs/>
          <w:sz w:val="28"/>
          <w:szCs w:val="28"/>
        </w:rPr>
        <w:t xml:space="preserve">其内容包含（备注：不限于下述内容。）：</w:t>
      </w:r>
      <w:r>
        <w:rPr>
          <w:rFonts w:eastAsia="方正仿宋_GBK"/>
          <w:b/>
          <w:sz w:val="28"/>
          <w:szCs w:val="28"/>
        </w:rPr>
      </w:r>
      <w:r/>
    </w:p>
    <w:p>
      <w:pPr>
        <w:pStyle w:val="828"/>
        <w:numPr>
          <w:ilvl w:val="0"/>
          <w:numId w:val="2"/>
        </w:numPr>
        <w:ind w:firstLine="560"/>
        <w:spacing w:line="500" w:lineRule="exact"/>
        <w:rPr>
          <w:rFonts w:hint="eastAsia" w:eastAsia="方正仿宋_GBK"/>
          <w:sz w:val="28"/>
          <w:szCs w:val="28"/>
        </w:rPr>
      </w:pPr>
      <w:r>
        <w:rPr>
          <w:rFonts w:hint="eastAsia" w:eastAsia="方正仿宋_GBK"/>
          <w:sz w:val="28"/>
          <w:szCs w:val="28"/>
        </w:rPr>
        <w:t xml:space="preserve">采购内容及要求：启东市农业废弃物处理中心无害化处理设备采购，包括供热系统、原料储存、预破碎处理及输送系统、高温化制系统、脱脂系统、废气冷凝系统、废气、污水处理系统及其它设备。具体如下：</w:t>
      </w:r>
      <w:r/>
    </w:p>
    <w:p>
      <w:pPr>
        <w:pStyle w:val="828"/>
        <w:jc w:val="center"/>
        <w:spacing w:line="500" w:lineRule="exact"/>
        <w:rPr>
          <w:rFonts w:hint="eastAsia" w:eastAsia="方正仿宋_GBK"/>
          <w:sz w:val="28"/>
          <w:szCs w:val="28"/>
        </w:rPr>
      </w:pPr>
      <w:r>
        <w:rPr>
          <w:rFonts w:hint="eastAsia" w:eastAsia="方正仿宋_GBK"/>
          <w:sz w:val="28"/>
          <w:szCs w:val="28"/>
        </w:rPr>
        <w:t xml:space="preserve">《货物清单一览表》</w:t>
      </w:r>
      <w:r/>
    </w:p>
    <w:tbl>
      <w:tblPr>
        <w:tblW w:w="947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77"/>
        <w:gridCol w:w="1732"/>
        <w:gridCol w:w="5882"/>
        <w:gridCol w:w="593"/>
        <w:gridCol w:w="593"/>
      </w:tblGrid>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货物名称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设备参数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数量</w:t>
            </w:r>
            <w:r>
              <w:rPr>
                <w:rFonts w:hint="eastAsia" w:ascii="宋体" w:hAnsi="宋体" w:cs="宋体"/>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一、供热系统  </w:t>
            </w:r>
            <w:r/>
          </w:p>
        </w:tc>
      </w:tr>
      <w:tr>
        <w:trPr>
          <w:trHeight w:val="276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生物质锅炉</w:t>
            </w:r>
            <w:r/>
          </w:p>
          <w:p>
            <w:pPr>
              <w:pStyle w:val="828"/>
              <w:jc w:val="center"/>
              <w:widowControl/>
              <w:rPr>
                <w:rFonts w:hint="eastAsia" w:ascii="宋体" w:hAnsi="宋体" w:cs="宋体"/>
                <w:color w:val="000000"/>
                <w:szCs w:val="21"/>
                <w:lang w:bidi="ar"/>
              </w:rPr>
            </w:pPr>
            <w:r>
              <w:rPr>
                <w:rStyle w:val="937"/>
                <w:b/>
                <w:bCs/>
                <w:lang w:bidi="ar"/>
              </w:rPr>
              <w:t xml:space="preserve">（主要标的）</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额定蒸发量：＞4t/h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额定压力：≥1.25MPa</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锅炉结构型式：单锅筒纵置式</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燃烧方式：链条炉排</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额定出口蒸汽温度：≥194℃</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给水温度：≥20℃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负荷调节范围：≥80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锅炉热效率：≥85%</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适用燃料：生物质颗粒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二、原料储存、预破碎处理及输送系统 </w:t>
            </w:r>
            <w:r>
              <w:rPr>
                <w:rFonts w:hint="eastAsia" w:ascii="宋体" w:hAnsi="宋体" w:cs="宋体"/>
                <w:color w:val="000000"/>
                <w:szCs w:val="21"/>
              </w:rPr>
            </w:r>
            <w:r/>
          </w:p>
        </w:tc>
      </w:tr>
      <w:tr>
        <w:trPr>
          <w:trHeight w:val="276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原料仓</w:t>
            </w:r>
            <w:r/>
          </w:p>
          <w:p>
            <w:pPr>
              <w:pStyle w:val="828"/>
              <w:jc w:val="center"/>
              <w:widowControl/>
              <w:rPr>
                <w:rFonts w:hint="eastAsia" w:ascii="宋体" w:hAnsi="宋体" w:cs="宋体"/>
                <w:color w:val="000000"/>
                <w:szCs w:val="21"/>
                <w:lang w:bidi="ar"/>
              </w:rPr>
            </w:pPr>
            <w:r>
              <w:rPr>
                <w:rStyle w:val="937"/>
                <w:b/>
                <w:bCs/>
                <w:lang w:bidi="ar"/>
              </w:rPr>
              <w:t xml:space="preserve">（主要标的）</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容积：≥15立方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主动力：≥4KW*3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螺旋轴厚度：≥16mm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螺旋直径：≥φ400mm</w:t>
            </w:r>
            <w:r/>
          </w:p>
          <w:p>
            <w:pPr>
              <w:pStyle w:val="828"/>
              <w:jc w:val="left"/>
              <w:widowControl/>
              <w:rPr>
                <w:rStyle w:val="937"/>
                <w:lang w:bidi="ar"/>
              </w:rPr>
            </w:pPr>
            <w:r>
              <w:rPr>
                <w:rStyle w:val="937"/>
                <w:lang w:bidi="ar"/>
              </w:rPr>
              <w:t xml:space="preserve">叶片厚度：≥12mm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壳体材质：304不锈钢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主壳体板材厚度：≥5mm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主轴材质：碳钢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开盖方式：液压开关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4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预碎机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设备处理能力：≥20-30t/h（可破碎整头牛、羊、猪等大型动物的尸体）</w:t>
            </w:r>
            <w:r/>
          </w:p>
          <w:p>
            <w:pPr>
              <w:pStyle w:val="828"/>
              <w:jc w:val="left"/>
              <w:widowControl/>
              <w:rPr>
                <w:rStyle w:val="937"/>
                <w:lang w:bidi="ar"/>
              </w:rPr>
            </w:pPr>
            <w:r>
              <w:rPr>
                <w:rStyle w:val="937"/>
                <w:lang w:bidi="ar"/>
              </w:rPr>
              <w:t xml:space="preserve">物料温度：≥5℃</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砧板间隙：≤48mm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材质：碳钢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电机功率：≥75KW</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外形尺寸：3215*1290*1730mm</w:t>
            </w:r>
            <w:r/>
          </w:p>
          <w:p>
            <w:pPr>
              <w:pStyle w:val="828"/>
              <w:jc w:val="left"/>
              <w:widowControl/>
              <w:rPr>
                <w:rFonts w:hint="eastAsia" w:ascii="宋体" w:hAnsi="宋体" w:cs="宋体"/>
                <w:color w:val="000000"/>
                <w:szCs w:val="21"/>
              </w:rPr>
            </w:pPr>
            <w:r>
              <w:rPr>
                <w:rStyle w:val="937"/>
                <w:lang w:bidi="ar"/>
              </w:rPr>
              <w:t xml:space="preserve">重量：≥7吨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54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叶片泵进料螺旋输送机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螺旋直径：≥290mm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电机功率：≥7.5KW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壳体材质:304不锈钢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壳体厚度：≥5mm</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螺旋轴材质:碳钢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76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4</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叶片泵</w:t>
            </w:r>
            <w:r/>
          </w:p>
          <w:p>
            <w:pPr>
              <w:pStyle w:val="828"/>
              <w:jc w:val="center"/>
              <w:widowControl/>
              <w:rPr>
                <w:rFonts w:hint="eastAsia" w:ascii="宋体" w:hAnsi="宋体" w:cs="宋体"/>
                <w:color w:val="000000"/>
                <w:szCs w:val="21"/>
                <w:lang w:bidi="ar"/>
              </w:rPr>
            </w:pPr>
            <w:r>
              <w:rPr>
                <w:rStyle w:val="937"/>
                <w:b/>
                <w:bCs/>
                <w:lang w:bidi="ar"/>
              </w:rPr>
              <w:t xml:space="preserve">（主要标的）</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材质：碳钢+特种钢材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最大容量（m³/h）：≥50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排量（L/rev）：≥25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管道最大压力（bar）：≥10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转速（r/min）：≥20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管道接口-出口（NW）：≥250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电机功率（kw）：≥22KW</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外形尺寸:2120*940*1800mm</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重量：≥1.8吨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5</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气动刀闸阀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型号：DN250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阀体材质：碳钢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阀板材质:304不锈钢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r>
      <w:tr>
        <w:trPr>
          <w:trHeight w:val="24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6</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原料输送系统</w:t>
            </w:r>
            <w:r/>
          </w:p>
          <w:p>
            <w:pPr>
              <w:pStyle w:val="828"/>
              <w:jc w:val="center"/>
              <w:widowControl/>
              <w:rPr>
                <w:rFonts w:hint="eastAsia" w:ascii="宋体" w:hAnsi="宋体" w:cs="宋体"/>
                <w:color w:val="000000"/>
                <w:szCs w:val="21"/>
                <w:lang w:bidi="ar"/>
              </w:rPr>
            </w:pPr>
            <w:r>
              <w:rPr>
                <w:rStyle w:val="937"/>
                <w:b/>
                <w:bCs/>
                <w:lang w:bidi="ar"/>
              </w:rPr>
              <w:t xml:space="preserve">（主要标的）</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输料管道材质：304不锈钢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输料管道直径：≥DN250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含金属探测器，梅特勒托利多金属探测器支架材质：304不锈钢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含软连接</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含电动进料阀（全球全通径）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阀门材质：304不锈钢阀芯，铸钢阀体，合金硬密封</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阀门动力：≥0.37KW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7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7</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检修楼梯、支架、护栏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材质：碳钢镀锌</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护栏材质：304不锈钢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护栏规格：≥35*35mm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8</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配电系统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配电柜主电气元件品牌</w:t>
            </w:r>
            <w:r>
              <w:rPr>
                <w:rFonts w:hint="eastAsia" w:ascii="宋体" w:hAnsi="宋体" w:cs="宋体"/>
                <w:szCs w:val="21"/>
              </w:rPr>
              <w:t xml:space="preserve">必须选用优质品牌，</w:t>
            </w:r>
            <w:r>
              <w:rPr>
                <w:rFonts w:hint="eastAsia" w:ascii="宋体" w:hAnsi="宋体" w:cs="宋体"/>
                <w:color w:val="000000"/>
                <w:szCs w:val="21"/>
                <w:lang w:bidi="ar"/>
              </w:rPr>
              <w:t xml:space="preserve">含双控功能；包含系统内电缆、线管、桥架，电缆要求为国标橡塑电缆；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9</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污水泵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材质：铸铁     动力：2.2KW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三、 高温化制系统  </w:t>
            </w:r>
            <w:r/>
          </w:p>
        </w:tc>
      </w:tr>
      <w:tr>
        <w:trPr>
          <w:trHeight w:val="5528"/>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蒸煮干燥罐</w:t>
            </w:r>
            <w:r/>
          </w:p>
          <w:p>
            <w:pPr>
              <w:pStyle w:val="828"/>
              <w:jc w:val="center"/>
              <w:widowControl/>
              <w:rPr>
                <w:rStyle w:val="937"/>
                <w:lang w:bidi="ar"/>
              </w:rPr>
            </w:pPr>
            <w:r>
              <w:rPr>
                <w:rStyle w:val="937"/>
                <w:b/>
                <w:bCs/>
                <w:lang w:bidi="ar"/>
              </w:rPr>
              <w:t xml:space="preserve">（核心产品、主要标的）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设计容积：≥10000L</w:t>
            </w:r>
            <w:r/>
          </w:p>
          <w:p>
            <w:pPr>
              <w:pStyle w:val="828"/>
              <w:jc w:val="left"/>
              <w:widowControl/>
              <w:rPr>
                <w:rStyle w:val="937"/>
                <w:lang w:bidi="ar"/>
              </w:rPr>
            </w:pPr>
            <w:r>
              <w:rPr>
                <w:rStyle w:val="937"/>
                <w:lang w:bidi="ar"/>
              </w:rPr>
              <w:t xml:space="preserve">进料量：≥6000kg/Batch   </w:t>
            </w:r>
            <w:r/>
          </w:p>
          <w:p>
            <w:pPr>
              <w:pStyle w:val="828"/>
              <w:jc w:val="left"/>
              <w:widowControl/>
              <w:rPr>
                <w:rStyle w:val="937"/>
                <w:lang w:bidi="ar"/>
              </w:rPr>
            </w:pPr>
            <w:r>
              <w:rPr>
                <w:rStyle w:val="937"/>
                <w:lang w:bidi="ar"/>
              </w:rPr>
              <w:t xml:space="preserve">加热面积：≥47㎡</w:t>
            </w:r>
            <w:r/>
          </w:p>
          <w:p>
            <w:pPr>
              <w:pStyle w:val="828"/>
              <w:jc w:val="left"/>
              <w:widowControl/>
              <w:rPr>
                <w:rStyle w:val="937"/>
                <w:lang w:bidi="ar"/>
              </w:rPr>
            </w:pPr>
            <w:r>
              <w:rPr>
                <w:rStyle w:val="937"/>
                <w:lang w:bidi="ar"/>
              </w:rPr>
              <w:t xml:space="preserve">设计压力：夹套、转子≥11bar</w:t>
            </w:r>
            <w:r/>
          </w:p>
          <w:p>
            <w:pPr>
              <w:pStyle w:val="828"/>
              <w:jc w:val="left"/>
              <w:widowControl/>
              <w:rPr>
                <w:rStyle w:val="937"/>
                <w:lang w:bidi="ar"/>
              </w:rPr>
            </w:pPr>
            <w:r>
              <w:rPr>
                <w:rStyle w:val="937"/>
                <w:lang w:bidi="ar"/>
              </w:rPr>
              <w:t xml:space="preserve">内筒压力：≥5bar</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内筒体直径：1540mm</w:t>
            </w:r>
            <w:r/>
          </w:p>
          <w:p>
            <w:pPr>
              <w:pStyle w:val="828"/>
              <w:jc w:val="left"/>
              <w:widowControl/>
              <w:rPr>
                <w:rStyle w:val="937"/>
                <w:lang w:bidi="ar"/>
              </w:rPr>
            </w:pPr>
            <w:r>
              <w:rPr>
                <w:rStyle w:val="937"/>
                <w:lang w:bidi="ar"/>
              </w:rPr>
              <w:t xml:space="preserve">内筒体厚度：≥30mm </w:t>
            </w:r>
            <w:r/>
          </w:p>
          <w:p>
            <w:pPr>
              <w:pStyle w:val="828"/>
              <w:jc w:val="left"/>
              <w:widowControl/>
              <w:rPr>
                <w:rStyle w:val="937"/>
                <w:lang w:bidi="ar"/>
              </w:rPr>
            </w:pPr>
            <w:r>
              <w:rPr>
                <w:rStyle w:val="937"/>
                <w:lang w:bidi="ar"/>
              </w:rPr>
              <w:t xml:space="preserve">内筒材质：Q345R</w:t>
            </w:r>
            <w:r/>
          </w:p>
          <w:p>
            <w:pPr>
              <w:pStyle w:val="828"/>
              <w:jc w:val="left"/>
              <w:widowControl/>
              <w:rPr>
                <w:rStyle w:val="937"/>
                <w:lang w:bidi="ar"/>
              </w:rPr>
            </w:pPr>
            <w:r>
              <w:rPr>
                <w:rStyle w:val="937"/>
                <w:lang w:bidi="ar"/>
              </w:rPr>
              <w:t xml:space="preserve">外筒体厚度：≥12mm </w:t>
            </w:r>
            <w:r/>
          </w:p>
          <w:p>
            <w:pPr>
              <w:pStyle w:val="828"/>
              <w:jc w:val="left"/>
              <w:widowControl/>
              <w:rPr>
                <w:rStyle w:val="937"/>
                <w:lang w:bidi="ar"/>
              </w:rPr>
            </w:pPr>
            <w:r>
              <w:rPr>
                <w:rStyle w:val="937"/>
                <w:lang w:bidi="ar"/>
              </w:rPr>
              <w:t xml:space="preserve">外筒材质：Q345R</w:t>
            </w:r>
            <w:r/>
          </w:p>
          <w:p>
            <w:pPr>
              <w:pStyle w:val="828"/>
              <w:jc w:val="left"/>
              <w:widowControl/>
              <w:rPr>
                <w:rStyle w:val="937"/>
                <w:lang w:bidi="ar"/>
              </w:rPr>
            </w:pPr>
            <w:r>
              <w:rPr>
                <w:rStyle w:val="937"/>
                <w:lang w:bidi="ar"/>
              </w:rPr>
              <w:t xml:space="preserve">蒸汽仓厚度：≥10mm  </w:t>
            </w:r>
            <w:r/>
          </w:p>
          <w:p>
            <w:pPr>
              <w:pStyle w:val="828"/>
              <w:jc w:val="left"/>
              <w:widowControl/>
              <w:rPr>
                <w:rStyle w:val="937"/>
                <w:lang w:bidi="ar"/>
              </w:rPr>
            </w:pPr>
            <w:r>
              <w:rPr>
                <w:rStyle w:val="937"/>
                <w:lang w:bidi="ar"/>
              </w:rPr>
              <w:t xml:space="preserve">进料仓厚度：≥10mm</w:t>
            </w:r>
            <w:r/>
          </w:p>
          <w:p>
            <w:pPr>
              <w:pStyle w:val="828"/>
              <w:jc w:val="left"/>
              <w:widowControl/>
              <w:rPr>
                <w:rStyle w:val="937"/>
                <w:lang w:bidi="ar"/>
              </w:rPr>
            </w:pPr>
            <w:r>
              <w:rPr>
                <w:rStyle w:val="937"/>
                <w:lang w:bidi="ar"/>
              </w:rPr>
              <w:t xml:space="preserve">搅拌轴管壁厚度：≥25mm</w:t>
            </w:r>
            <w:r/>
          </w:p>
          <w:p>
            <w:pPr>
              <w:pStyle w:val="828"/>
              <w:jc w:val="left"/>
              <w:widowControl/>
              <w:rPr>
                <w:rStyle w:val="937"/>
                <w:lang w:bidi="ar"/>
              </w:rPr>
            </w:pPr>
            <w:r>
              <w:rPr>
                <w:rStyle w:val="937"/>
                <w:lang w:bidi="ar"/>
              </w:rPr>
              <w:t xml:space="preserve">搅拌叶片壁厚：≥20mm</w:t>
            </w:r>
            <w:r/>
          </w:p>
          <w:p>
            <w:pPr>
              <w:pStyle w:val="828"/>
              <w:jc w:val="left"/>
              <w:widowControl/>
              <w:rPr>
                <w:rStyle w:val="937"/>
                <w:lang w:bidi="ar"/>
              </w:rPr>
            </w:pPr>
            <w:r>
              <w:rPr>
                <w:rStyle w:val="937"/>
                <w:lang w:bidi="ar"/>
              </w:rPr>
              <w:t xml:space="preserve">保温材料与厚度：≥50mm岩棉+≥0.7mm不锈钢板S304</w:t>
            </w:r>
            <w:r/>
          </w:p>
          <w:p>
            <w:pPr>
              <w:pStyle w:val="828"/>
              <w:jc w:val="left"/>
              <w:widowControl/>
              <w:rPr>
                <w:rStyle w:val="937"/>
                <w:lang w:bidi="ar"/>
              </w:rPr>
            </w:pPr>
            <w:r>
              <w:rPr>
                <w:rStyle w:val="937"/>
                <w:lang w:bidi="ar"/>
              </w:rPr>
              <w:t xml:space="preserve">电机功率：≥75KW</w:t>
            </w:r>
            <w:r/>
          </w:p>
          <w:p>
            <w:pPr>
              <w:pStyle w:val="828"/>
              <w:jc w:val="left"/>
              <w:widowControl/>
              <w:rPr>
                <w:rStyle w:val="937"/>
                <w:lang w:bidi="ar"/>
              </w:rPr>
            </w:pPr>
            <w:r>
              <w:rPr>
                <w:rStyle w:val="937"/>
                <w:lang w:bidi="ar"/>
              </w:rPr>
              <w:t xml:space="preserve">外形尺寸：8400*2305*1775mm</w:t>
            </w:r>
            <w:r/>
          </w:p>
          <w:p>
            <w:pPr>
              <w:pStyle w:val="828"/>
              <w:jc w:val="left"/>
              <w:widowControl/>
              <w:rPr>
                <w:rFonts w:hint="eastAsia" w:ascii="宋体" w:hAnsi="宋体" w:cs="宋体"/>
                <w:color w:val="000000"/>
                <w:szCs w:val="21"/>
              </w:rPr>
            </w:pPr>
            <w:r>
              <w:rPr>
                <w:rStyle w:val="937"/>
                <w:lang w:bidi="ar"/>
              </w:rPr>
              <w:t xml:space="preserve">重量：≥22T</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称重传感系统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传感器：≥4个</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单个量程：≥20T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精度等级：±0.05%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自动化配件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压力变送器：≥2个</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蒸汽调节阀：≥1个</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压力开关：≥1个</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气动调节蝶阀：≥1个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4</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蒸煮机卸料阀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型号：DN400</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阀体材质：碳钢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阀板材质:304不锈钢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5</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蒸煮机平台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平台材质：碳钢镀锌</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护栏材质：304不锈钢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护栏规格：≥35*35mm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674"/>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6</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缓存仓</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容积：≥6.5m³</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材质：碳钢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中心管直径：≥159mm；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中心管厚度：≥10mm；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配套动力：≥4KW*2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含夹套加热及保温功能</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外表面覆≥0.7mm304不锈钢拉丝板；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7</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缓存仓操作平台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平台材质：碳钢镀锌；</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护栏材质：不锈钢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护栏规格：≥35*35mm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9</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蒸汽、排水管道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蒸汽管道为20#钢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其它管道为碳钢材质，国标无缝管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10</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蒸汽回收机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动力：≥11KW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外形尺寸：2600*1050*1900mm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配电系统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配电柜主电气元件品牌</w:t>
            </w:r>
            <w:r>
              <w:rPr>
                <w:rFonts w:hint="eastAsia" w:ascii="宋体" w:hAnsi="宋体" w:cs="宋体"/>
                <w:szCs w:val="21"/>
              </w:rPr>
              <w:t xml:space="preserve">必须选用优质品牌，</w:t>
            </w:r>
            <w:r>
              <w:rPr>
                <w:rFonts w:hint="eastAsia" w:ascii="宋体" w:hAnsi="宋体" w:cs="宋体"/>
                <w:color w:val="000000"/>
                <w:szCs w:val="21"/>
                <w:lang w:bidi="ar"/>
              </w:rPr>
              <w:t xml:space="preserve">含双控功能；包含系统内电缆、线管、桥架，电缆要求为国标橡塑电缆；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四、脱脂系统 </w:t>
            </w:r>
            <w:r>
              <w:rPr>
                <w:rFonts w:hint="eastAsia" w:ascii="宋体" w:hAnsi="宋体" w:cs="宋体"/>
                <w:color w:val="000000"/>
                <w:szCs w:val="21"/>
              </w:rPr>
            </w:r>
            <w:r/>
          </w:p>
        </w:tc>
      </w:tr>
      <w:tr>
        <w:trPr>
          <w:trHeight w:val="215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压榨机上料螺旋输送机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叶片直径：≥300mm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壳体厚度：≥3mm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主轴直径：≥114mm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主轴厚度：≥10mm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减速电机：≥3KW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材质：壳体、上盖为304不锈钢材质，叶片及其余碳钢材质，含夹套及保温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4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油脂压榨机</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材质：碳钢</w:t>
            </w:r>
            <w:r/>
          </w:p>
          <w:p>
            <w:pPr>
              <w:pStyle w:val="828"/>
              <w:jc w:val="left"/>
              <w:widowControl/>
              <w:rPr>
                <w:rStyle w:val="937"/>
                <w:lang w:bidi="ar"/>
              </w:rPr>
            </w:pPr>
            <w:r>
              <w:rPr>
                <w:rStyle w:val="937"/>
                <w:lang w:bidi="ar"/>
              </w:rPr>
              <w:t xml:space="preserve">处理能力：≥2000kg/h（蒸煮后物料）； </w:t>
            </w:r>
            <w:r/>
          </w:p>
          <w:p>
            <w:pPr>
              <w:pStyle w:val="828"/>
              <w:jc w:val="left"/>
              <w:widowControl/>
              <w:rPr>
                <w:rStyle w:val="937"/>
                <w:lang w:bidi="ar"/>
              </w:rPr>
            </w:pPr>
            <w:r>
              <w:rPr>
                <w:rStyle w:val="937"/>
                <w:lang w:bidi="ar"/>
              </w:rPr>
              <w:t xml:space="preserve">压榨后饼残：≤12%； </w:t>
            </w:r>
            <w:r/>
          </w:p>
          <w:p>
            <w:pPr>
              <w:pStyle w:val="828"/>
              <w:jc w:val="left"/>
              <w:widowControl/>
              <w:rPr>
                <w:rStyle w:val="937"/>
                <w:lang w:bidi="ar"/>
              </w:rPr>
            </w:pPr>
            <w:r>
              <w:rPr>
                <w:rStyle w:val="937"/>
                <w:lang w:bidi="ar"/>
              </w:rPr>
              <w:t xml:space="preserve">电机功率：≥90KW（主电机） /≥0.75KW（输油螺旋电机） /≥1.5KW（液压泵站电机）</w:t>
            </w:r>
            <w:r/>
          </w:p>
          <w:p>
            <w:pPr>
              <w:pStyle w:val="828"/>
              <w:jc w:val="left"/>
              <w:widowControl/>
              <w:rPr>
                <w:rStyle w:val="937"/>
                <w:lang w:bidi="ar"/>
              </w:rPr>
            </w:pPr>
            <w:r>
              <w:rPr>
                <w:rStyle w:val="937"/>
                <w:lang w:bidi="ar"/>
              </w:rPr>
              <w:t xml:space="preserve">主轴材质:42CrMo  榨笼材质：Q345B</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外形尺寸：3990*2210*1730mm</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重量：≥6.4吨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7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压榨机进料斜槽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材质：304不锈钢；厚度：≥3mm</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要求含有磁铁(可以有效吸附物料中的铁质金属)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4</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压榨机平台、支架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平台材质：碳钢镀锌</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护栏材质：304不锈钢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护栏规格：≥35*35mm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hint="eastAsia" w:ascii="Calibri" w:hAnsi="Calibri" w:cs="Calibri"/>
                <w:color w:val="000000"/>
                <w:szCs w:val="21"/>
                <w:lang w:bidi="ar"/>
              </w:rPr>
              <w:t xml:space="preserve">5</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滤油振动筛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材质：304不锈钢</w:t>
            </w:r>
            <w:r/>
          </w:p>
          <w:p>
            <w:pPr>
              <w:pStyle w:val="828"/>
              <w:jc w:val="left"/>
              <w:widowControl/>
              <w:rPr>
                <w:rStyle w:val="937"/>
                <w:lang w:bidi="ar"/>
              </w:rPr>
            </w:pPr>
            <w:r>
              <w:rPr>
                <w:rStyle w:val="937"/>
                <w:lang w:bidi="ar"/>
              </w:rPr>
              <w:t xml:space="preserve">动力：≥0.37KW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外形尺寸：1500*1030*1200mm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hint="eastAsia" w:ascii="Calibri" w:hAnsi="Calibri" w:cs="Calibri"/>
                <w:color w:val="000000"/>
                <w:szCs w:val="21"/>
                <w:lang w:bidi="ar"/>
              </w:rPr>
              <w:t xml:space="preserve">6</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特殊油脂泵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材质:碳钢     设计流量：≥3m³/h</w:t>
            </w:r>
            <w:r/>
          </w:p>
          <w:p>
            <w:pPr>
              <w:pStyle w:val="828"/>
              <w:jc w:val="left"/>
              <w:widowControl/>
              <w:rPr>
                <w:rStyle w:val="937"/>
                <w:lang w:bidi="ar"/>
              </w:rPr>
            </w:pPr>
            <w:r>
              <w:rPr>
                <w:rStyle w:val="937"/>
                <w:lang w:bidi="ar"/>
              </w:rPr>
              <w:t xml:space="preserve">设计扬程：≥12米  动力：≥2.2KW</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外形尺寸：1400*710*550mm</w:t>
            </w:r>
            <w:r/>
          </w:p>
          <w:p>
            <w:pPr>
              <w:pStyle w:val="828"/>
              <w:jc w:val="left"/>
              <w:widowControl/>
              <w:rPr>
                <w:rFonts w:hint="eastAsia" w:ascii="宋体" w:hAnsi="宋体" w:cs="宋体"/>
                <w:color w:val="000000"/>
                <w:szCs w:val="21"/>
              </w:rPr>
            </w:pPr>
            <w:r>
              <w:rPr>
                <w:rStyle w:val="937"/>
                <w:lang w:bidi="ar"/>
              </w:rPr>
              <w:t xml:space="preserve">含304不锈钢油脂泵盖板及软连接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15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hint="eastAsia" w:ascii="Calibri" w:hAnsi="Calibri" w:cs="Calibri"/>
                <w:color w:val="000000"/>
                <w:szCs w:val="21"/>
                <w:lang w:bidi="ar"/>
              </w:rPr>
              <w:t xml:space="preserve">7</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回渣螺旋输送机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叶片直径：≥230mm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壳体厚度：≥3mm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主轴直径：≥76mm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主轴厚度：≥8mm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减速电机：≥2.2KW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材质：壳体、上盖为304不锈钢材质，叶片及其余碳钢材质,带观察口；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84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hint="eastAsia" w:ascii="Calibri" w:hAnsi="Calibri" w:cs="Calibri"/>
                <w:color w:val="000000"/>
                <w:szCs w:val="21"/>
                <w:lang w:bidi="ar"/>
              </w:rPr>
              <w:t xml:space="preserve">8</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榨油机出料螺旋输送机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叶片直径：≥300mm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壳体厚度：≥3mm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主轴直径：≥114mm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主轴厚度：≥8mm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减速电机：≥3KW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材质：壳体、上盖为304不锈钢材质，叶片及其余碳钢材质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hint="eastAsia" w:ascii="Calibri" w:hAnsi="Calibri" w:cs="Calibri"/>
                <w:color w:val="000000"/>
                <w:szCs w:val="21"/>
                <w:lang w:bidi="ar"/>
              </w:rPr>
              <w:t xml:space="preserve">9</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加热搅拌罐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材质：304不锈钢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减速电机：≥1.1KW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带加热盘管及保温功能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10</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加热搅拌罐控制阀组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需配带蒸汽开关阀</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温度传感器:≥1个</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压力变送器：≥1个</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疏水阀：≥1个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螺杆泵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流量：≥3.0m³/h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扬程：≥25M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功率：≥2.2KW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15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卧式离心机</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材质：碳钢</w:t>
            </w:r>
            <w:r/>
          </w:p>
          <w:p>
            <w:pPr>
              <w:pStyle w:val="828"/>
              <w:jc w:val="left"/>
              <w:widowControl/>
              <w:rPr>
                <w:rStyle w:val="937"/>
                <w:lang w:bidi="ar"/>
              </w:rPr>
            </w:pPr>
            <w:r>
              <w:rPr>
                <w:rStyle w:val="937"/>
                <w:lang w:bidi="ar"/>
              </w:rPr>
              <w:t xml:space="preserve">转鼓内径：≥355mm     </w:t>
            </w:r>
            <w:r/>
          </w:p>
          <w:p>
            <w:pPr>
              <w:pStyle w:val="828"/>
              <w:jc w:val="left"/>
              <w:widowControl/>
              <w:rPr>
                <w:rStyle w:val="937"/>
                <w:lang w:bidi="ar"/>
              </w:rPr>
            </w:pPr>
            <w:r>
              <w:rPr>
                <w:rStyle w:val="937"/>
                <w:lang w:bidi="ar"/>
              </w:rPr>
              <w:t xml:space="preserve">转鼓长度：≥1600mm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转鼓转速：0-4000r/min（无级可调）</w:t>
            </w:r>
            <w:r/>
          </w:p>
          <w:p>
            <w:pPr>
              <w:pStyle w:val="828"/>
              <w:jc w:val="left"/>
              <w:widowControl/>
              <w:rPr>
                <w:rStyle w:val="937"/>
                <w:lang w:bidi="ar"/>
              </w:rPr>
            </w:pPr>
            <w:r>
              <w:rPr>
                <w:rStyle w:val="937"/>
                <w:lang w:bidi="ar"/>
              </w:rPr>
              <w:t xml:space="preserve">主电机功率：≥18.5KW</w:t>
            </w:r>
            <w:r/>
          </w:p>
          <w:p>
            <w:pPr>
              <w:pStyle w:val="828"/>
              <w:jc w:val="left"/>
              <w:widowControl/>
              <w:rPr>
                <w:rStyle w:val="937"/>
                <w:lang w:bidi="ar"/>
              </w:rPr>
            </w:pPr>
            <w:r>
              <w:rPr>
                <w:rStyle w:val="937"/>
                <w:lang w:bidi="ar"/>
              </w:rPr>
              <w:t xml:space="preserve">辅机功率：≥5.5KW（处于发电机状态）  </w:t>
            </w:r>
            <w:r/>
          </w:p>
          <w:p>
            <w:pPr>
              <w:pStyle w:val="828"/>
              <w:jc w:val="left"/>
              <w:widowControl/>
              <w:rPr>
                <w:rFonts w:hint="eastAsia" w:ascii="宋体" w:hAnsi="宋体" w:cs="宋体"/>
                <w:color w:val="000000"/>
                <w:szCs w:val="21"/>
              </w:rPr>
            </w:pPr>
            <w:r>
              <w:rPr>
                <w:rStyle w:val="937"/>
                <w:lang w:bidi="ar"/>
              </w:rPr>
              <w:t xml:space="preserve">处理能力：≥1.3吨/小时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油脂暂存箱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材质：304不锈钢   厚度：≥3mm</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含液位开关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14</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导油泵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材质：铸铁     动力：≥2.2KW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15</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成品储油罐</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容积：≥20m³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罐体厚度：≥4mm      材质：碳钢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内设加热管材质：304不锈钢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带304不锈钢保温层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4</w:t>
            </w:r>
            <w:r>
              <w:rPr>
                <w:rFonts w:ascii="Calibri" w:hAnsi="Calibri" w:cs="Calibri"/>
                <w:color w:val="000000"/>
                <w:szCs w:val="21"/>
              </w:rPr>
            </w:r>
            <w:r/>
          </w:p>
        </w:tc>
      </w:tr>
      <w:tr>
        <w:trPr>
          <w:trHeight w:val="317"/>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16</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成品导油泵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材质：铸铁     动力：≥5.5KW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7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ascii="Calibri" w:hAnsi="Calibri" w:cs="Calibri"/>
                <w:color w:val="000000"/>
                <w:szCs w:val="21"/>
                <w:lang w:bidi="ar"/>
              </w:rPr>
              <w:t xml:space="preserve">1</w:t>
            </w:r>
            <w:r>
              <w:rPr>
                <w:rFonts w:hint="eastAsia" w:ascii="Calibri" w:hAnsi="Calibri" w:cs="Calibri"/>
                <w:color w:val="000000"/>
                <w:szCs w:val="21"/>
                <w:lang w:bidi="ar"/>
              </w:rPr>
              <w:t xml:space="preserve">7</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装袋设备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主要将螺旋输送机输送的物料进行装袋并称重计量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ascii="Calibri" w:hAnsi="Calibri" w:cs="Calibri"/>
                <w:color w:val="000000"/>
                <w:szCs w:val="21"/>
                <w:lang w:bidi="ar"/>
              </w:rPr>
              <w:t xml:space="preserve">1</w:t>
            </w:r>
            <w:r>
              <w:rPr>
                <w:rFonts w:hint="eastAsia" w:ascii="Calibri" w:hAnsi="Calibri" w:cs="Calibri"/>
                <w:color w:val="000000"/>
                <w:szCs w:val="21"/>
                <w:lang w:bidi="ar"/>
              </w:rPr>
              <w:t xml:space="preserve">8</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蒸汽、排水、输油管道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蒸汽管道：20#钢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油脂管道：304不锈钢；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排水管道：碳钢；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hint="eastAsia" w:ascii="Calibri" w:hAnsi="Calibri" w:cs="Calibri"/>
                <w:color w:val="000000"/>
                <w:szCs w:val="21"/>
              </w:rPr>
            </w:pPr>
            <w:r>
              <w:rPr>
                <w:rFonts w:ascii="Calibri" w:hAnsi="Calibri" w:cs="Calibri"/>
                <w:color w:val="000000"/>
                <w:szCs w:val="21"/>
                <w:lang w:bidi="ar"/>
              </w:rPr>
              <w:t xml:space="preserve">1</w:t>
            </w:r>
            <w:r>
              <w:rPr>
                <w:rFonts w:hint="eastAsia" w:ascii="Calibri" w:hAnsi="Calibri" w:cs="Calibri"/>
                <w:color w:val="000000"/>
                <w:szCs w:val="21"/>
                <w:lang w:bidi="ar"/>
              </w:rPr>
              <w:t xml:space="preserve">9</w:t>
            </w:r>
            <w:r>
              <w:rPr>
                <w:rFonts w:hint="eastAsia"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阀门、仪表、弯头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国标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hint="eastAsia" w:ascii="Calibri" w:hAnsi="Calibri" w:cs="Calibri"/>
                <w:color w:val="000000"/>
                <w:szCs w:val="21"/>
                <w:lang w:bidi="ar"/>
              </w:rPr>
              <w:t xml:space="preserve">20</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配电系统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配电柜主电气元件品牌</w:t>
            </w:r>
            <w:r>
              <w:rPr>
                <w:rFonts w:hint="eastAsia" w:ascii="宋体" w:hAnsi="宋体" w:cs="宋体"/>
                <w:szCs w:val="21"/>
              </w:rPr>
              <w:t xml:space="preserve">必须选用优质品牌，</w:t>
            </w:r>
            <w:r>
              <w:rPr>
                <w:rFonts w:hint="eastAsia" w:ascii="宋体" w:hAnsi="宋体" w:cs="宋体"/>
                <w:color w:val="000000"/>
                <w:szCs w:val="21"/>
                <w:lang w:bidi="ar"/>
              </w:rPr>
              <w:t xml:space="preserve">含双控功能；包含系统内电缆、线管、桥架，电缆要求为国标橡塑电缆；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五、废气冷凝系统 </w:t>
            </w:r>
            <w:r>
              <w:rPr>
                <w:rFonts w:hint="eastAsia" w:ascii="宋体" w:hAnsi="宋体" w:cs="宋体"/>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降尘器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直径：≥1000mm,板厚：≥3mm；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筒体材质：304不锈钢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支架材质：碳钢镀锌</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含真空锁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冷凝器</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散热管材质：304不锈钢</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外壳直径：≥1000mm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外壳材质：碳钢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外壳板厚：≥6mm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154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真空泵站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7"/>
                <w:lang w:bidi="ar"/>
              </w:rPr>
            </w:pPr>
            <w:r>
              <w:rPr>
                <w:rStyle w:val="937"/>
                <w:lang w:bidi="ar"/>
              </w:rPr>
              <w:t xml:space="preserve">材质：碳钢</w:t>
            </w:r>
            <w:r/>
          </w:p>
          <w:p>
            <w:pPr>
              <w:pStyle w:val="828"/>
              <w:jc w:val="left"/>
              <w:widowControl/>
              <w:rPr>
                <w:rStyle w:val="937"/>
                <w:lang w:bidi="ar"/>
              </w:rPr>
            </w:pPr>
            <w:r>
              <w:rPr>
                <w:rStyle w:val="937"/>
                <w:lang w:bidi="ar"/>
              </w:rPr>
              <w:t xml:space="preserve">含真空泵；污水收集罐；</w:t>
            </w:r>
            <w:r/>
          </w:p>
          <w:p>
            <w:pPr>
              <w:pStyle w:val="828"/>
              <w:jc w:val="left"/>
              <w:widowControl/>
              <w:rPr>
                <w:rStyle w:val="937"/>
                <w:lang w:bidi="ar"/>
              </w:rPr>
            </w:pPr>
            <w:r>
              <w:rPr>
                <w:rStyle w:val="937"/>
                <w:lang w:bidi="ar"/>
              </w:rPr>
              <w:t xml:space="preserve">污水自吸泵；连体底座；</w:t>
            </w:r>
            <w:r/>
          </w:p>
          <w:p>
            <w:pPr>
              <w:pStyle w:val="828"/>
              <w:jc w:val="left"/>
              <w:widowControl/>
              <w:rPr>
                <w:rStyle w:val="937"/>
                <w:lang w:bidi="ar"/>
              </w:rPr>
            </w:pPr>
            <w:r>
              <w:rPr>
                <w:rStyle w:val="937"/>
                <w:lang w:bidi="ar"/>
              </w:rPr>
              <w:t xml:space="preserve">自动控制一套；总动力：≥7.7 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外形尺寸：2000*1100*1870mm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新宋体" w:hAnsi="新宋体" w:eastAsia="新宋体" w:cs="新宋体"/>
                <w:color w:val="000000"/>
                <w:szCs w:val="21"/>
              </w:rPr>
            </w:pPr>
            <w:r>
              <w:rPr>
                <w:rFonts w:hint="eastAsia" w:ascii="新宋体" w:hAnsi="新宋体" w:eastAsia="新宋体" w:cs="新宋体"/>
                <w:color w:val="000000"/>
                <w:szCs w:val="21"/>
                <w:lang w:bidi="ar"/>
              </w:rPr>
              <w:t xml:space="preserve">4</w:t>
            </w:r>
            <w:r>
              <w:rPr>
                <w:rFonts w:ascii="新宋体" w:hAnsi="新宋体" w:eastAsia="新宋体" w:cs="新宋体"/>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新宋体" w:hAnsi="新宋体" w:eastAsia="新宋体" w:cs="新宋体"/>
                <w:color w:val="000000"/>
                <w:szCs w:val="21"/>
              </w:rPr>
            </w:pPr>
            <w:r>
              <w:rPr>
                <w:rStyle w:val="938"/>
                <w:lang w:bidi="ar"/>
              </w:rPr>
              <w:t xml:space="preserve">冷却塔</w:t>
            </w:r>
            <w:r>
              <w:rPr>
                <w:rFonts w:hint="eastAsia" w:ascii="新宋体" w:hAnsi="新宋体" w:eastAsia="新宋体" w:cs="新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Style w:val="938"/>
                <w:lang w:bidi="ar"/>
              </w:rPr>
            </w:pPr>
            <w:r>
              <w:rPr>
                <w:rStyle w:val="938"/>
                <w:lang w:bidi="ar"/>
              </w:rPr>
              <w:t xml:space="preserve">冷却水量：≥300m³/h</w:t>
            </w:r>
            <w:r/>
          </w:p>
          <w:p>
            <w:pPr>
              <w:pStyle w:val="828"/>
              <w:jc w:val="left"/>
              <w:widowControl/>
              <w:rPr>
                <w:rStyle w:val="938"/>
                <w:lang w:bidi="ar"/>
              </w:rPr>
            </w:pPr>
            <w:r>
              <w:rPr>
                <w:rStyle w:val="939"/>
                <w:lang w:bidi="ar"/>
              </w:rPr>
              <w:t xml:space="preserve">外形尺寸：5300*5300*6700mm</w:t>
            </w:r>
            <w:r>
              <w:rPr>
                <w:rStyle w:val="940"/>
                <w:lang w:bidi="ar"/>
              </w:rPr>
              <w:t xml:space="preserve">  </w:t>
            </w:r>
            <w:r>
              <w:rPr>
                <w:rStyle w:val="938"/>
                <w:lang w:bidi="ar"/>
              </w:rPr>
              <w:t xml:space="preserve"> </w:t>
            </w:r>
            <w:r/>
          </w:p>
          <w:p>
            <w:pPr>
              <w:pStyle w:val="828"/>
              <w:jc w:val="left"/>
              <w:widowControl/>
              <w:rPr>
                <w:rFonts w:hint="eastAsia" w:ascii="新宋体" w:hAnsi="新宋体" w:eastAsia="新宋体" w:cs="新宋体"/>
                <w:color w:val="000000"/>
                <w:szCs w:val="21"/>
              </w:rPr>
            </w:pPr>
            <w:r>
              <w:rPr>
                <w:rStyle w:val="938"/>
                <w:lang w:bidi="ar"/>
              </w:rPr>
              <w:t xml:space="preserve">电机功率：≥15KW</w:t>
            </w:r>
            <w:r>
              <w:rPr>
                <w:rFonts w:hint="eastAsia" w:ascii="新宋体" w:hAnsi="新宋体" w:eastAsia="新宋体" w:cs="新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新宋体" w:hAnsi="新宋体" w:eastAsia="新宋体" w:cs="新宋体"/>
                <w:color w:val="000000"/>
                <w:szCs w:val="21"/>
              </w:rPr>
            </w:pPr>
            <w:r>
              <w:rPr>
                <w:rStyle w:val="938"/>
                <w:lang w:bidi="ar"/>
              </w:rPr>
              <w:t xml:space="preserve">台</w:t>
            </w:r>
            <w:r>
              <w:rPr>
                <w:rFonts w:hint="eastAsia" w:ascii="新宋体" w:hAnsi="新宋体" w:eastAsia="新宋体" w:cs="新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新宋体" w:hAnsi="新宋体" w:eastAsia="新宋体" w:cs="新宋体"/>
                <w:color w:val="000000"/>
                <w:szCs w:val="21"/>
              </w:rPr>
            </w:pPr>
            <w:r>
              <w:rPr>
                <w:rFonts w:hint="eastAsia" w:ascii="新宋体" w:hAnsi="新宋体" w:eastAsia="新宋体" w:cs="新宋体"/>
                <w:color w:val="000000"/>
                <w:szCs w:val="21"/>
                <w:lang w:bidi="ar"/>
              </w:rPr>
              <w:t xml:space="preserve">1</w:t>
            </w:r>
            <w:r>
              <w:rPr>
                <w:rFonts w:hint="eastAsia" w:ascii="新宋体" w:hAnsi="新宋体" w:eastAsia="新宋体" w:cs="新宋体"/>
                <w:color w:val="000000"/>
                <w:szCs w:val="21"/>
              </w:rPr>
            </w:r>
            <w:r/>
          </w:p>
        </w:tc>
      </w:tr>
      <w:tr>
        <w:trPr>
          <w:trHeight w:val="317"/>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5</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水循环泵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材质：铸铁      动力：≥7.5KW</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6</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阀门、仪表、弯头、管道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循环水管道：304不锈钢；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7</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配电柜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配电柜主电气元件品牌</w:t>
            </w:r>
            <w:r>
              <w:rPr>
                <w:rFonts w:hint="eastAsia" w:ascii="宋体" w:hAnsi="宋体" w:cs="宋体"/>
                <w:szCs w:val="21"/>
              </w:rPr>
              <w:t xml:space="preserve">必须选用优质品牌，</w:t>
            </w:r>
            <w:r>
              <w:rPr>
                <w:rFonts w:hint="eastAsia" w:ascii="宋体" w:hAnsi="宋体" w:cs="宋体"/>
                <w:color w:val="000000"/>
                <w:szCs w:val="21"/>
                <w:lang w:bidi="ar"/>
              </w:rPr>
              <w:t xml:space="preserve">含双控功能；包含系统内电缆、线管、桥架，电缆要求为国标橡塑电缆；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317"/>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六、废气、污水处理系统  </w:t>
            </w:r>
            <w:r>
              <w:rPr>
                <w:rFonts w:hint="eastAsia" w:ascii="宋体" w:hAnsi="宋体" w:cs="宋体"/>
                <w:color w:val="000000"/>
                <w:szCs w:val="21"/>
              </w:rPr>
            </w:r>
            <w:r/>
          </w:p>
        </w:tc>
      </w:tr>
      <w:tr>
        <w:trPr>
          <w:trHeight w:val="184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一体化废水预处理设备</w:t>
            </w:r>
            <w:r>
              <w:rPr>
                <w:rStyle w:val="937"/>
                <w:b/>
                <w:bCs/>
                <w:lang w:bidi="ar"/>
              </w:rPr>
              <w:t xml:space="preserve">（主要标的）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日处理能力：≥30m³/天；</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装机功率：≥20.15KW；</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污水处理后达到如下出水水质指标：</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CODCr：≤200mg/L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BOD5：≤100mg/L</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外形尺寸：≤12000*4000*4000mm</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215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尾气消解处理系统</w:t>
            </w:r>
            <w:r>
              <w:rPr>
                <w:rStyle w:val="937"/>
                <w:b/>
                <w:bCs/>
                <w:lang w:bidi="ar"/>
              </w:rPr>
              <w:t xml:space="preserve">（主要标的）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废气处理量：≤500（m³/H）；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燃气功率：≥120KW；</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燃气消耗：≤3～4m³/H；</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高压风机RB-23D-1；380V，圆筒型烧嘴长度≥30cm，平焰≥120KW。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包含：整体框架、气水分离器、燃烧炉、燃烧系统、电控系统、水泵、冷凝器。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76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车间内各点废气收集系统</w:t>
            </w:r>
            <w:r/>
          </w:p>
          <w:p>
            <w:pPr>
              <w:pStyle w:val="828"/>
              <w:jc w:val="center"/>
              <w:widowControl/>
              <w:rPr>
                <w:rFonts w:hint="eastAsia" w:ascii="宋体" w:hAnsi="宋体" w:cs="宋体"/>
                <w:color w:val="000000"/>
                <w:szCs w:val="21"/>
              </w:rPr>
            </w:pPr>
            <w:r>
              <w:rPr>
                <w:rStyle w:val="937"/>
                <w:b/>
                <w:bCs/>
                <w:lang w:bidi="ar"/>
              </w:rPr>
              <w:t xml:space="preserve">（主要标的）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材质：304不锈钢</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包括原料仓、缓存仓、压榨机等设备的气体收集。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4</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洗涤塔</w:t>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动力：≥7.5KW  直径：≥2000mm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高度：≥6000mm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材质：聚丙烯</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含自动加药装置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3</w:t>
            </w:r>
            <w:r>
              <w:rPr>
                <w:rFonts w:ascii="Calibri" w:hAnsi="Calibri" w:cs="Calibri"/>
                <w:color w:val="000000"/>
                <w:szCs w:val="21"/>
              </w:rPr>
            </w:r>
            <w:r/>
          </w:p>
        </w:tc>
      </w:tr>
      <w:tr>
        <w:trPr>
          <w:trHeight w:val="1012"/>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5</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车间负压系统</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管道材质：304不锈钢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风机动力：≥45KW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用于原料车间、生产车间、成品车间的气体收集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54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6</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Style w:val="937"/>
                <w:lang w:bidi="ar"/>
              </w:rPr>
              <w:t xml:space="preserve">洗涤塔</w:t>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动力：≥11KW  直径：≥2500mm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高度：≥8000mm</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材质：聚丙烯</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用于车间负压废气收集后的处理</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含自动加药装置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7</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洗涤塔互联管道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材质：聚丙烯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8</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引风机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动力：≥15KW</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9</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烟囱及爬梯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烟囱材质：304不锈钢；  </w:t>
            </w:r>
            <w:r/>
          </w:p>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烟囱高度：≥15米  </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爬梯材质：碳钢，热镀锌。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62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10</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阀门、仪表、弯头、管道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排水管道材质：304不锈钢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配电系统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配电柜主电气元件品牌</w:t>
            </w:r>
            <w:r>
              <w:rPr>
                <w:rFonts w:hint="eastAsia" w:ascii="宋体" w:hAnsi="宋体" w:cs="宋体"/>
                <w:szCs w:val="21"/>
              </w:rPr>
              <w:t xml:space="preserve">必须选用优质品牌，</w:t>
            </w:r>
            <w:r>
              <w:rPr>
                <w:rFonts w:hint="eastAsia" w:ascii="宋体" w:hAnsi="宋体" w:cs="宋体"/>
                <w:color w:val="000000"/>
                <w:szCs w:val="21"/>
                <w:lang w:bidi="ar"/>
              </w:rPr>
              <w:t xml:space="preserve">含双控功能；包含系统内电缆、线管、桥架，电缆要求为国标橡塑电缆；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415"/>
        </w:trPr>
        <w:tc>
          <w:tcPr>
            <w:gridSpan w:val="5"/>
            <w:tcBorders>
              <w:top w:val="single" w:color="000000" w:sz="4" w:space="0"/>
              <w:left w:val="single" w:color="000000" w:sz="4" w:space="0"/>
              <w:bottom w:val="single" w:color="000000" w:sz="4" w:space="0"/>
              <w:right w:val="single" w:color="000000" w:sz="4" w:space="0"/>
            </w:tcBorders>
            <w:tcW w:w="9477" w:type="dxa"/>
            <w:vAlign w:val="center"/>
            <w:textDirection w:val="lrTb"/>
            <w:noWrap/>
          </w:tcPr>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七、其它  </w:t>
            </w:r>
            <w:r>
              <w:rPr>
                <w:rFonts w:hint="eastAsia" w:ascii="宋体" w:hAnsi="宋体" w:cs="宋体"/>
                <w:color w:val="000000"/>
                <w:szCs w:val="21"/>
              </w:rPr>
            </w:r>
            <w:r/>
          </w:p>
        </w:tc>
      </w:tr>
      <w:tr>
        <w:trPr>
          <w:trHeight w:val="1413"/>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Style w:val="937"/>
                <w:lang w:bidi="ar"/>
              </w:rPr>
            </w:pPr>
            <w:r>
              <w:rPr>
                <w:rFonts w:ascii="Calibri" w:hAnsi="Calibri" w:cs="Calibri"/>
                <w:color w:val="000000"/>
                <w:szCs w:val="21"/>
                <w:lang w:bidi="ar"/>
              </w:rPr>
              <w:t xml:space="preserve">PLC</w:t>
            </w:r>
            <w:r>
              <w:rPr>
                <w:rStyle w:val="937"/>
                <w:lang w:bidi="ar"/>
              </w:rPr>
              <w:t xml:space="preserve">控制系统</w:t>
            </w:r>
            <w:r/>
          </w:p>
          <w:p>
            <w:pPr>
              <w:pStyle w:val="828"/>
              <w:jc w:val="center"/>
              <w:widowControl/>
              <w:rPr>
                <w:rStyle w:val="937"/>
                <w:lang w:bidi="ar"/>
              </w:rPr>
            </w:pPr>
            <w:r>
              <w:rPr>
                <w:rStyle w:val="937"/>
                <w:b/>
                <w:bCs/>
                <w:lang w:bidi="ar"/>
              </w:rPr>
              <w:t xml:space="preserve">（主要标的）</w:t>
            </w:r>
            <w:r>
              <w:rPr>
                <w:rStyle w:val="937"/>
                <w:lang w:bidi="ar"/>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ascii="宋体" w:hAnsi="宋体" w:cs="宋体"/>
                <w:color w:val="000000"/>
                <w:szCs w:val="21"/>
              </w:rPr>
            </w:pPr>
            <w:r>
              <w:rPr>
                <w:rFonts w:hint="eastAsia" w:ascii="宋体" w:hAnsi="宋体" w:cs="宋体"/>
                <w:color w:val="000000"/>
                <w:szCs w:val="21"/>
                <w:lang w:bidi="ar"/>
              </w:rPr>
              <w:t xml:space="preserve">控制器品牌</w:t>
            </w:r>
            <w:r>
              <w:rPr>
                <w:rFonts w:hint="eastAsia" w:ascii="宋体" w:hAnsi="宋体" w:cs="宋体"/>
                <w:szCs w:val="21"/>
              </w:rPr>
              <w:t xml:space="preserve">必须选用国产优质品牌，</w:t>
            </w:r>
            <w:r>
              <w:rPr>
                <w:rFonts w:hint="eastAsia" w:ascii="宋体" w:hAnsi="宋体" w:cs="宋体"/>
                <w:color w:val="000000"/>
                <w:szCs w:val="21"/>
                <w:lang w:bidi="ar"/>
              </w:rPr>
              <w:t xml:space="preserve">PLC一键式电脑操作，可以实现网络操作；至少配备≥24.5寸显示器2台，主机2台及配套的电脑桌1台。对设备主要点实施监控，接入PLC操作室结合操作，至少设12路监控系统。</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r>
        <w:trPr>
          <w:trHeight w:val="1246"/>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2</w:t>
            </w:r>
            <w:r>
              <w:rPr>
                <w:rFonts w:ascii="Calibri" w:hAnsi="Calibri" w:cs="Calibri"/>
                <w:color w:val="000000"/>
                <w:szCs w:val="21"/>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管道保温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82" w:type="dxa"/>
            <w:vAlign w:val="center"/>
            <w:textDirection w:val="lrTb"/>
            <w:noWrap w:val="false"/>
          </w:tcPr>
          <w:p>
            <w:pPr>
              <w:pStyle w:val="828"/>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含蒸汽管道保温、蒸汽回收机保温及蒸煮罐至蒸汽回收机管道保温。</w:t>
            </w:r>
            <w:r/>
          </w:p>
          <w:p>
            <w:pPr>
              <w:pStyle w:val="828"/>
              <w:jc w:val="left"/>
              <w:widowControl/>
              <w:rPr>
                <w:rFonts w:hint="eastAsia" w:ascii="宋体" w:hAnsi="宋体" w:cs="宋体"/>
                <w:color w:val="000000"/>
                <w:szCs w:val="21"/>
              </w:rPr>
            </w:pPr>
            <w:r>
              <w:rPr>
                <w:rFonts w:hint="eastAsia" w:ascii="宋体" w:hAnsi="宋体" w:cs="宋体"/>
                <w:color w:val="000000"/>
                <w:szCs w:val="21"/>
                <w:lang w:bidi="ar"/>
              </w:rPr>
              <w:t xml:space="preserve">材质:硅酸铝；厚度：≥5cm；外包：≥0.3mm，材质：304不锈钢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hint="eastAsia" w:ascii="宋体" w:hAnsi="宋体" w:cs="宋体"/>
                <w:color w:val="000000"/>
                <w:szCs w:val="21"/>
              </w:rPr>
            </w:pPr>
            <w:r>
              <w:rPr>
                <w:rStyle w:val="937"/>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28"/>
              <w:jc w:val="center"/>
              <w:widowControl/>
              <w:rPr>
                <w:rFonts w:ascii="Calibri" w:hAnsi="Calibri" w:cs="Calibri"/>
                <w:color w:val="000000"/>
                <w:szCs w:val="21"/>
              </w:rPr>
            </w:pPr>
            <w:r>
              <w:rPr>
                <w:rFonts w:ascii="Calibri" w:hAnsi="Calibri" w:cs="Calibri"/>
                <w:color w:val="000000"/>
                <w:szCs w:val="21"/>
                <w:lang w:bidi="ar"/>
              </w:rPr>
              <w:t xml:space="preserve">1</w:t>
            </w:r>
            <w:r>
              <w:rPr>
                <w:rFonts w:ascii="Calibri" w:hAnsi="Calibri" w:cs="Calibri"/>
                <w:color w:val="000000"/>
                <w:szCs w:val="21"/>
              </w:rPr>
            </w:r>
            <w:r/>
          </w:p>
        </w:tc>
      </w:tr>
    </w:tbl>
    <w:p>
      <w:pPr>
        <w:pStyle w:val="828"/>
        <w:ind w:firstLine="560"/>
        <w:spacing w:line="500" w:lineRule="exact"/>
        <w:rPr>
          <w:rFonts w:hint="eastAsia" w:eastAsia="方正仿宋_GBK"/>
          <w:sz w:val="28"/>
          <w:szCs w:val="28"/>
        </w:rPr>
      </w:pPr>
      <w:r>
        <w:rPr>
          <w:rFonts w:hint="eastAsia" w:eastAsia="方正仿宋_GBK"/>
          <w:sz w:val="28"/>
          <w:szCs w:val="28"/>
        </w:rPr>
        <w:t xml:space="preserve">备注：</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1、本项目核心产品为：蒸煮干燥罐。</w:t>
      </w:r>
      <w:r/>
    </w:p>
    <w:p>
      <w:pPr>
        <w:pStyle w:val="828"/>
        <w:ind w:firstLine="560"/>
        <w:spacing w:line="500" w:lineRule="exact"/>
        <w:rPr>
          <w:rFonts w:hint="eastAsia" w:eastAsia="方正仿宋_GBK"/>
          <w:sz w:val="28"/>
          <w:szCs w:val="28"/>
        </w:rPr>
      </w:pPr>
      <w:r>
        <w:rPr>
          <w:rFonts w:hint="eastAsia" w:eastAsia="方正仿宋_GBK"/>
          <w:sz w:val="28"/>
          <w:szCs w:val="28"/>
        </w:rPr>
        <w:t xml:space="preserve">2、本项目所有参数指标不得负偏离，凡有不符合的作无效投标处理。</w:t>
      </w:r>
      <w:r>
        <w:rPr>
          <w:rFonts w:hint="eastAsia" w:eastAsia="方正仿宋_GBK"/>
          <w:sz w:val="28"/>
          <w:szCs w:val="28"/>
        </w:rPr>
      </w:r>
      <w:r/>
    </w:p>
    <w:p>
      <w:pPr>
        <w:pStyle w:val="828"/>
        <w:ind w:firstLine="560"/>
        <w:spacing w:line="500" w:lineRule="exact"/>
        <w:rPr>
          <w:rFonts w:hint="eastAsia" w:eastAsia="方正仿宋_GBK"/>
          <w:sz w:val="28"/>
          <w:szCs w:val="28"/>
        </w:rPr>
      </w:pPr>
      <w:r>
        <w:rPr>
          <w:rFonts w:hint="eastAsia" w:eastAsia="方正仿宋_GBK"/>
          <w:sz w:val="28"/>
          <w:szCs w:val="28"/>
        </w:rPr>
        <w:t xml:space="preserve">二、货物提供的时间、地点：</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1、交货时间：合同签订之日起150天内完成交货、安装、调试。</w:t>
      </w:r>
      <w:r/>
    </w:p>
    <w:p>
      <w:pPr>
        <w:pStyle w:val="828"/>
        <w:ind w:firstLine="560"/>
        <w:spacing w:line="500" w:lineRule="exact"/>
        <w:rPr>
          <w:rFonts w:eastAsia="方正仿宋_GBK"/>
          <w:sz w:val="28"/>
          <w:szCs w:val="28"/>
        </w:rPr>
      </w:pPr>
      <w:r>
        <w:rPr>
          <w:rFonts w:hint="eastAsia" w:eastAsia="方正仿宋_GBK"/>
          <w:sz w:val="28"/>
          <w:szCs w:val="28"/>
        </w:rPr>
        <w:t xml:space="preserve">2、交货地点：采购人指定地点。</w:t>
      </w:r>
      <w:r>
        <w:rPr>
          <w:rFonts w:eastAsia="方正仿宋_GBK"/>
          <w:sz w:val="28"/>
          <w:szCs w:val="28"/>
        </w:rPr>
      </w:r>
      <w:r/>
    </w:p>
    <w:p>
      <w:pPr>
        <w:pStyle w:val="828"/>
        <w:ind w:firstLine="560"/>
        <w:spacing w:line="500" w:lineRule="exact"/>
        <w:rPr>
          <w:rFonts w:hint="eastAsia" w:eastAsia="方正仿宋_GBK"/>
          <w:sz w:val="28"/>
          <w:szCs w:val="28"/>
        </w:rPr>
      </w:pPr>
      <w:r>
        <w:rPr>
          <w:rFonts w:hint="eastAsia" w:eastAsia="方正仿宋_GBK"/>
          <w:sz w:val="28"/>
          <w:szCs w:val="28"/>
        </w:rPr>
        <w:t xml:space="preserve">三、质保要求：</w:t>
      </w:r>
      <w:r/>
    </w:p>
    <w:p>
      <w:pPr>
        <w:pStyle w:val="828"/>
        <w:ind w:firstLine="560"/>
        <w:spacing w:line="500" w:lineRule="exact"/>
        <w:rPr>
          <w:rFonts w:eastAsia="方正仿宋_GBK"/>
          <w:sz w:val="28"/>
          <w:szCs w:val="28"/>
        </w:rPr>
      </w:pPr>
      <w:r>
        <w:rPr>
          <w:rFonts w:hint="eastAsia" w:eastAsia="方正仿宋_GBK"/>
          <w:sz w:val="28"/>
          <w:szCs w:val="28"/>
        </w:rPr>
        <w:t xml:space="preserve">1、质量要求：所有货物必须是全新、未使用过的原装合格正品(包括零部件)，完全符合采购文件规定的质量、规格和性能的要求，达到国家或行业规定的标准。</w:t>
      </w:r>
      <w:r>
        <w:rPr>
          <w:rFonts w:eastAsia="方正仿宋_GBK"/>
          <w:sz w:val="28"/>
          <w:szCs w:val="28"/>
        </w:rPr>
      </w:r>
      <w:r/>
    </w:p>
    <w:p>
      <w:pPr>
        <w:pStyle w:val="828"/>
        <w:ind w:firstLine="560"/>
        <w:spacing w:line="500" w:lineRule="exact"/>
        <w:rPr>
          <w:rFonts w:hint="eastAsia" w:eastAsia="方正仿宋_GBK"/>
          <w:sz w:val="28"/>
          <w:szCs w:val="28"/>
        </w:rPr>
      </w:pPr>
      <w:r>
        <w:rPr>
          <w:rFonts w:hint="eastAsia" w:eastAsia="方正仿宋_GBK"/>
          <w:sz w:val="28"/>
          <w:szCs w:val="28"/>
        </w:rPr>
        <w:t xml:space="preserve">2、质保、售后服务要求：</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（1）本项目所有货物必须提供壹年全免费质保 (若货物的制造商所规定或承诺的保修期限超过壹年的,则按照该规定的保修期执行)。质保期自采购人验收合格之日算起。</w:t>
      </w:r>
      <w:r/>
    </w:p>
    <w:p>
      <w:pPr>
        <w:pStyle w:val="828"/>
        <w:ind w:firstLine="560"/>
        <w:spacing w:line="500" w:lineRule="exact"/>
        <w:rPr>
          <w:rFonts w:hint="eastAsia" w:eastAsia="方正仿宋_GBK"/>
          <w:sz w:val="28"/>
          <w:szCs w:val="28"/>
        </w:rPr>
      </w:pPr>
      <w:r>
        <w:rPr>
          <w:rFonts w:hint="eastAsia" w:eastAsia="方正仿宋_GBK"/>
          <w:sz w:val="28"/>
          <w:szCs w:val="28"/>
        </w:rPr>
        <w:t xml:space="preserve">（2）在免费保修期内，中标供应商在接到采购人的报修通知后48小时内（具体按成交供应商承诺时间为准）上门服务并负责修复。如中标供应商在接到采购人通知后2小时内未实质性响应，采购人可另行委托他人修理，所需费用在合同价余款中予以扣除。中标供应商维修服务联系人员及联系电话如有变化，须提前书面通知采购人。</w:t>
      </w:r>
      <w:r/>
    </w:p>
    <w:p>
      <w:pPr>
        <w:pStyle w:val="828"/>
        <w:ind w:firstLine="560"/>
        <w:spacing w:line="500" w:lineRule="exact"/>
        <w:rPr>
          <w:rFonts w:hint="eastAsia" w:eastAsia="方正仿宋_GBK"/>
          <w:sz w:val="28"/>
          <w:szCs w:val="28"/>
        </w:rPr>
      </w:pPr>
      <w:r>
        <w:rPr>
          <w:rFonts w:hint="eastAsia" w:eastAsia="方正仿宋_GBK"/>
          <w:sz w:val="28"/>
          <w:szCs w:val="28"/>
        </w:rPr>
        <w:t xml:space="preserve">（3）在质保期内须提供免费维修服务。如非因操作不当造成要更换零配件的，则中标供应商应无条件给予调换零部件(保修期自调换日重新计算)，如质保期内无法修复，中标供应商需无条件换货。</w:t>
      </w:r>
      <w:r/>
    </w:p>
    <w:p>
      <w:pPr>
        <w:pStyle w:val="828"/>
        <w:ind w:firstLine="560"/>
        <w:spacing w:line="500" w:lineRule="exact"/>
        <w:rPr>
          <w:rFonts w:hint="eastAsia" w:eastAsia="方正仿宋_GBK"/>
          <w:sz w:val="28"/>
          <w:szCs w:val="28"/>
        </w:rPr>
      </w:pPr>
      <w:r>
        <w:rPr>
          <w:rFonts w:hint="eastAsia" w:eastAsia="方正仿宋_GBK"/>
          <w:sz w:val="28"/>
          <w:szCs w:val="28"/>
        </w:rPr>
        <w:t xml:space="preserve">（4）中标供应商必须严格履行售后服务承诺。如中标供应商不履行合同条款规定的保修或后续(售后)服务，则采购人有权另行聘请其他维修单位进行维修及后续服务，所支出的合理的维修和服务费用在中标供应商的履约保证金中扣付或采购人直接向中标供应商索取，如中标供应商的履约保证金不足以支付该维修及后续服务的费用，则采购人有权继续向中标供应商追偿。</w:t>
      </w:r>
      <w:r/>
    </w:p>
    <w:p>
      <w:pPr>
        <w:pStyle w:val="828"/>
        <w:ind w:firstLine="560"/>
        <w:spacing w:line="500" w:lineRule="exact"/>
        <w:rPr>
          <w:rFonts w:hint="eastAsia" w:eastAsia="方正仿宋_GBK"/>
          <w:sz w:val="28"/>
          <w:szCs w:val="28"/>
        </w:rPr>
      </w:pPr>
      <w:r>
        <w:rPr>
          <w:rFonts w:hint="eastAsia" w:eastAsia="方正仿宋_GBK"/>
          <w:sz w:val="28"/>
          <w:szCs w:val="28"/>
        </w:rPr>
        <w:t xml:space="preserve">四、项目验收要求</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1、验收标准：应与产品标书技术文件一致，还应符合我国有关技术规范和技术标准。</w:t>
      </w:r>
      <w:r/>
    </w:p>
    <w:p>
      <w:pPr>
        <w:pStyle w:val="828"/>
        <w:ind w:firstLine="560"/>
        <w:spacing w:line="500" w:lineRule="exact"/>
        <w:rPr>
          <w:rFonts w:eastAsia="方正仿宋_GBK"/>
          <w:sz w:val="28"/>
          <w:szCs w:val="28"/>
        </w:rPr>
      </w:pPr>
      <w:r>
        <w:rPr>
          <w:rFonts w:hint="eastAsia" w:eastAsia="方正仿宋_GBK"/>
          <w:sz w:val="28"/>
          <w:szCs w:val="28"/>
        </w:rPr>
        <w:t xml:space="preserve">2、采购人在收到中标供应商提供的货物后，应由启东市市场监督管理局（以下简称“市管局”）组织抽样检验，抽检频次按市管局规定执行。如在抽检过程中中标供应商不能到场配合的，将视采购人为其委托单位配合抽检，并在相关文书签字确认。市管局认为有必要的情况下，可采取公证抽样取证办法。交货时由采购人验收并签发验收单，经市管局抽样检测合格后方可付款，如验收或检测发现所供货物不合格，采购人有权要求中标供应商整改，并赔偿因此而产生的重复施工及其他相关费用。如整改后仍不合格的，采购人有权解除双方合同并对中标供应商进行相关处罚。</w:t>
      </w:r>
      <w:r>
        <w:rPr>
          <w:rFonts w:eastAsia="方正仿宋_GBK"/>
          <w:sz w:val="28"/>
          <w:szCs w:val="28"/>
        </w:rPr>
      </w:r>
      <w:r/>
    </w:p>
    <w:p>
      <w:pPr>
        <w:pStyle w:val="828"/>
        <w:ind w:firstLine="560"/>
        <w:spacing w:line="500" w:lineRule="exact"/>
        <w:rPr>
          <w:rFonts w:hint="eastAsia" w:eastAsia="方正仿宋_GBK"/>
          <w:sz w:val="28"/>
          <w:szCs w:val="28"/>
        </w:rPr>
      </w:pPr>
      <w:r>
        <w:rPr>
          <w:rFonts w:hint="eastAsia" w:eastAsia="方正仿宋_GBK"/>
          <w:sz w:val="28"/>
          <w:szCs w:val="28"/>
        </w:rPr>
        <w:t xml:space="preserve">五、其它事项</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1、投标人须自行勘查现场，采购人不承担因现场情况差异、各类数据有出入、招标文件的缺漏项等而追加相关费用。现场踏勘费用自理。</w:t>
      </w:r>
      <w:r/>
    </w:p>
    <w:p>
      <w:pPr>
        <w:pStyle w:val="828"/>
        <w:ind w:firstLine="560"/>
        <w:spacing w:line="500" w:lineRule="exact"/>
        <w:rPr>
          <w:rFonts w:hint="eastAsia" w:eastAsia="方正仿宋_GBK"/>
          <w:sz w:val="28"/>
          <w:szCs w:val="28"/>
        </w:rPr>
      </w:pPr>
      <w:r>
        <w:rPr>
          <w:rFonts w:hint="eastAsia" w:eastAsia="方正仿宋_GBK"/>
          <w:sz w:val="28"/>
          <w:szCs w:val="28"/>
        </w:rPr>
        <w:t xml:space="preserve">2、供应商的报价为本项目服务期内所包含的一切费用，包括但不限于全部货物及辅材配件的设计、制造、采购、包装、仓储、运输、装缷、搬运、保险、安装、调试、质保（易损件、备品备件等）、售后服务、检验试验、总承包配合费（合同价1%）、材料价格涨跌和国家政策性调整等风险、规费、税金、按常规应当包括的其它费用等；除规定调整外不再另行追加。</w:t>
      </w:r>
      <w:r/>
    </w:p>
    <w:p>
      <w:pPr>
        <w:pStyle w:val="828"/>
        <w:spacing w:line="500" w:lineRule="exact"/>
        <w:rPr>
          <w:rFonts w:hint="eastAsia" w:eastAsia="方正仿宋_GBK"/>
          <w:sz w:val="28"/>
          <w:szCs w:val="28"/>
        </w:rPr>
      </w:pPr>
      <w:r>
        <w:rPr>
          <w:rFonts w:hint="eastAsia" w:eastAsia="方正仿宋_GBK"/>
          <w:sz w:val="28"/>
          <w:szCs w:val="28"/>
        </w:rPr>
        <w:t xml:space="preserve">六、</w:t>
      </w:r>
      <w:r>
        <w:rPr>
          <w:rFonts w:eastAsia="方正仿宋_GBK"/>
          <w:sz w:val="28"/>
          <w:szCs w:val="28"/>
        </w:rPr>
        <w:t xml:space="preserve">采购标的的其他技术、服务等要求</w:t>
      </w:r>
      <w:r>
        <w:rPr>
          <w:rFonts w:hint="eastAsia" w:eastAsia="方正仿宋_GBK"/>
          <w:sz w:val="28"/>
          <w:szCs w:val="28"/>
        </w:rPr>
      </w:r>
      <w:r/>
    </w:p>
    <w:p>
      <w:pPr>
        <w:pStyle w:val="828"/>
        <w:ind w:firstLine="281"/>
        <w:spacing w:line="500" w:lineRule="exact"/>
        <w:rPr>
          <w:rFonts w:hint="eastAsia" w:eastAsia="方正仿宋_GBK"/>
          <w:b/>
          <w:sz w:val="28"/>
          <w:szCs w:val="28"/>
        </w:rPr>
      </w:pPr>
      <w:r>
        <w:rPr>
          <w:rFonts w:hint="eastAsia" w:eastAsia="方正仿宋_GBK"/>
          <w:b/>
          <w:sz w:val="28"/>
          <w:szCs w:val="28"/>
        </w:rPr>
        <w:t xml:space="preserve">1.商品包装环保要求： </w:t>
      </w:r>
      <w:r/>
    </w:p>
    <w:p>
      <w:pPr>
        <w:pStyle w:val="828"/>
        <w:spacing w:line="500" w:lineRule="exact"/>
        <w:rPr>
          <w:rFonts w:hint="eastAsia" w:eastAsia="方正仿宋_GBK"/>
          <w:sz w:val="28"/>
          <w:szCs w:val="28"/>
        </w:rPr>
      </w:pPr>
      <w:r>
        <w:rPr>
          <w:rFonts w:hint="eastAsia" w:eastAsia="方正仿宋_GBK"/>
          <w:sz w:val="28"/>
          <w:szCs w:val="28"/>
        </w:rPr>
        <w:t xml:space="preserve">（1）商品包装层数不得超过 3 层，空隙率不大于 40%；</w:t>
      </w:r>
      <w:r/>
    </w:p>
    <w:p>
      <w:pPr>
        <w:pStyle w:val="828"/>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p>
    <w:p>
      <w:pPr>
        <w:pStyle w:val="828"/>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p>
    <w:p>
      <w:pPr>
        <w:pStyle w:val="828"/>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p>
    <w:p>
      <w:pPr>
        <w:pStyle w:val="828"/>
        <w:spacing w:line="500" w:lineRule="exact"/>
        <w:rPr>
          <w:rFonts w:hint="eastAsia" w:eastAsia="方正仿宋_GBK"/>
          <w:sz w:val="28"/>
          <w:szCs w:val="28"/>
        </w:rPr>
      </w:pPr>
      <w:r>
        <w:rPr>
          <w:rFonts w:hint="eastAsia" w:eastAsia="方正仿宋_GBK"/>
          <w:sz w:val="28"/>
          <w:szCs w:val="28"/>
        </w:rPr>
        <w:t xml:space="preserve">（5）塑料材质商品包装上呈现的印刷颜色不得超过 6 色；</w:t>
      </w:r>
      <w:r/>
    </w:p>
    <w:p>
      <w:pPr>
        <w:pStyle w:val="828"/>
        <w:spacing w:line="50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p>
    <w:p>
      <w:pPr>
        <w:pStyle w:val="828"/>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p>
    <w:p>
      <w:pPr>
        <w:pStyle w:val="828"/>
        <w:ind w:firstLine="281"/>
        <w:spacing w:line="500" w:lineRule="exact"/>
        <w:rPr>
          <w:rFonts w:hint="eastAsia" w:eastAsia="方正仿宋_GBK"/>
          <w:b/>
          <w:sz w:val="28"/>
          <w:szCs w:val="28"/>
        </w:rPr>
      </w:pPr>
      <w:r>
        <w:rPr>
          <w:rFonts w:hint="eastAsia" w:eastAsia="方正仿宋_GBK"/>
          <w:b/>
          <w:sz w:val="28"/>
          <w:szCs w:val="28"/>
        </w:rPr>
        <w:t xml:space="preserve">2.快递包装环保要求：</w:t>
      </w:r>
      <w:r/>
    </w:p>
    <w:p>
      <w:pPr>
        <w:pStyle w:val="828"/>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 100mg/kg；</w:t>
      </w:r>
      <w:r/>
    </w:p>
    <w:p>
      <w:pPr>
        <w:pStyle w:val="828"/>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p>
    <w:p>
      <w:pPr>
        <w:pStyle w:val="828"/>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p>
    <w:p>
      <w:pPr>
        <w:pStyle w:val="828"/>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28"/>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p>
    <w:p>
      <w:pPr>
        <w:pStyle w:val="828"/>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p>
    <w:p>
      <w:pPr>
        <w:pStyle w:val="828"/>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p>
    <w:p>
      <w:pPr>
        <w:pStyle w:val="828"/>
        <w:spacing w:line="500" w:lineRule="exact"/>
        <w:rPr>
          <w:rFonts w:hint="eastAsia" w:eastAsia="方正仿宋_GBK"/>
          <w:sz w:val="28"/>
          <w:szCs w:val="28"/>
        </w:rPr>
      </w:pPr>
      <w:r>
        <w:rPr>
          <w:rFonts w:hint="eastAsia" w:eastAsia="方正仿宋_GBK"/>
          <w:sz w:val="28"/>
          <w:szCs w:val="28"/>
        </w:rPr>
        <w:t xml:space="preserve">（8）快递中应使用幅宽不大于45mm 的生物降解胶带；</w:t>
      </w:r>
      <w:r/>
    </w:p>
    <w:p>
      <w:pPr>
        <w:pStyle w:val="828"/>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p>
    <w:p>
      <w:pPr>
        <w:pStyle w:val="828"/>
        <w:spacing w:line="500" w:lineRule="exact"/>
        <w:rPr>
          <w:rFonts w:hint="eastAsia" w:eastAsia="方正仿宋_GBK"/>
          <w:sz w:val="28"/>
          <w:szCs w:val="28"/>
        </w:rPr>
      </w:pPr>
      <w:r>
        <w:rPr>
          <w:rFonts w:hint="eastAsia" w:eastAsia="方正仿宋_GBK"/>
          <w:sz w:val="28"/>
          <w:szCs w:val="28"/>
        </w:rPr>
        <w:t xml:space="preserve">（11）快递应使用电子面单；</w:t>
      </w:r>
      <w:r/>
    </w:p>
    <w:p>
      <w:pPr>
        <w:pStyle w:val="828"/>
        <w:spacing w:line="50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p>
    <w:p>
      <w:pPr>
        <w:pStyle w:val="828"/>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p>
    <w:p>
      <w:pPr>
        <w:pStyle w:val="879"/>
        <w:ind w:firstLine="281"/>
        <w:rPr>
          <w:rFonts w:hint="eastAsia" w:eastAsia="方正仿宋_GBK"/>
          <w:b/>
          <w:sz w:val="28"/>
          <w:szCs w:val="28"/>
        </w:rPr>
      </w:pPr>
      <w:r>
        <w:rPr>
          <w:rFonts w:hint="eastAsia" w:eastAsia="方正仿宋_GBK"/>
          <w:b/>
          <w:sz w:val="28"/>
          <w:szCs w:val="28"/>
        </w:rPr>
        <w:t xml:space="preserve">3.绿色数据中心</w:t>
      </w:r>
      <w:r/>
    </w:p>
    <w:p>
      <w:pPr>
        <w:pStyle w:val="879"/>
        <w:ind w:firstLine="281"/>
        <w:rPr>
          <w:rFonts w:hint="eastAsia" w:eastAsia="方正仿宋_GBK"/>
          <w:sz w:val="28"/>
          <w:szCs w:val="28"/>
        </w:rPr>
      </w:pPr>
      <w:r>
        <w:rPr>
          <w:rFonts w:hint="eastAsia" w:eastAsia="方正仿宋_GBK"/>
          <w:b/>
          <w:sz w:val="28"/>
          <w:szCs w:val="28"/>
        </w:rPr>
        <w:t xml:space="preserve">4.低挥发性有机化合物产品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879"/>
        <w:ind w:firstLine="281"/>
        <w:spacing w:line="540" w:lineRule="exact"/>
        <w:rPr>
          <w:rFonts w:hint="eastAsia" w:eastAsia="方正仿宋_GBK"/>
          <w:sz w:val="28"/>
          <w:szCs w:val="28"/>
          <w:lang w:val="zh-CN"/>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依据财政部、国家发展和改革委员会发布的《节能产品政府采购品目清单》，本项目中有政府强制采购节能产品的（PLC控制系统</w:t>
      </w:r>
      <w:r>
        <w:rPr>
          <w:rFonts w:hint="eastAsia" w:eastAsia="方正仿宋_GBK"/>
          <w:sz w:val="28"/>
          <w:szCs w:val="28"/>
        </w:rPr>
        <w:t xml:space="preserve">配备的电脑</w:t>
      </w:r>
      <w:r>
        <w:rPr>
          <w:rFonts w:hint="eastAsia" w:eastAsia="方正仿宋_GBK"/>
          <w:sz w:val="28"/>
          <w:szCs w:val="28"/>
          <w:lang w:val="zh-CN"/>
        </w:rPr>
        <w:t xml:space="preserve">），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p>
    <w:p>
      <w:pPr>
        <w:pStyle w:val="828"/>
        <w:ind w:firstLine="560"/>
        <w:spacing w:line="500" w:lineRule="exact"/>
        <w:rPr>
          <w:rFonts w:eastAsia="方正仿宋_GBK"/>
          <w:sz w:val="28"/>
          <w:szCs w:val="28"/>
        </w:rPr>
      </w:pPr>
      <w:r>
        <w:rPr>
          <w:rFonts w:hint="eastAsia" w:eastAsia="方正仿宋_GBK"/>
          <w:sz w:val="28"/>
          <w:szCs w:val="28"/>
        </w:rPr>
        <w:t xml:space="preserve">七、</w:t>
      </w:r>
      <w:r>
        <w:rPr>
          <w:rFonts w:eastAsia="方正仿宋_GBK"/>
          <w:sz w:val="28"/>
          <w:szCs w:val="28"/>
        </w:rPr>
        <w:t xml:space="preserve">付款方式</w:t>
      </w:r>
      <w:r>
        <w:rPr>
          <w:rFonts w:hint="eastAsia" w:eastAsia="方正仿宋_GBK"/>
          <w:sz w:val="28"/>
          <w:szCs w:val="28"/>
        </w:rPr>
        <w:t xml:space="preserve">：合同签订后30日内预付合同价的30%，设备全部到场经验收后付至合同价的70%，安装调试完成经验收合格并移交运营方试运行一个月后付至合同价的97%，余款在设备运营满一年后付清。（备注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30日</w:t>
      </w:r>
      <w:r>
        <w:rPr>
          <w:rFonts w:eastAsia="方正仿宋_GBK"/>
          <w:sz w:val="28"/>
          <w:szCs w:val="28"/>
        </w:rPr>
        <w:t xml:space="preserve">内支付资金</w:t>
      </w:r>
      <w:r>
        <w:rPr>
          <w:rFonts w:hint="eastAsia" w:eastAsia="方正仿宋_GBK"/>
          <w:sz w:val="28"/>
          <w:szCs w:val="28"/>
        </w:rPr>
        <w:t xml:space="preserve">）</w:t>
      </w:r>
      <w:r>
        <w:rPr>
          <w:rFonts w:eastAsia="方正仿宋_GBK"/>
          <w:sz w:val="28"/>
          <w:szCs w:val="28"/>
        </w:rPr>
      </w:r>
      <w:r/>
    </w:p>
    <w:p>
      <w:pPr>
        <w:pStyle w:val="828"/>
        <w:ind w:firstLine="560"/>
        <w:spacing w:line="500" w:lineRule="exact"/>
        <w:rPr>
          <w:rFonts w:hint="eastAsia" w:eastAsia="方正仿宋_GBK"/>
          <w:sz w:val="28"/>
          <w:szCs w:val="28"/>
        </w:rPr>
      </w:pPr>
      <w:r>
        <w:rPr>
          <w:rFonts w:hint="eastAsia" w:eastAsia="方正仿宋_GBK"/>
          <w:sz w:val="28"/>
          <w:szCs w:val="28"/>
        </w:rPr>
        <w:t xml:space="preserve">八、履约保证金：</w:t>
      </w:r>
      <w:r/>
    </w:p>
    <w:p>
      <w:pPr>
        <w:pStyle w:val="828"/>
        <w:ind w:firstLine="560"/>
        <w:spacing w:line="500" w:lineRule="exact"/>
        <w:rPr>
          <w:rFonts w:hint="eastAsia" w:eastAsia="方正仿宋_GBK"/>
          <w:sz w:val="28"/>
          <w:szCs w:val="28"/>
        </w:rPr>
      </w:pPr>
      <w:r>
        <w:rPr>
          <w:rFonts w:hint="eastAsia" w:eastAsia="方正仿宋_GBK"/>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p>
    <w:p>
      <w:pPr>
        <w:pStyle w:val="828"/>
        <w:ind w:firstLine="560"/>
        <w:spacing w:line="500" w:lineRule="exact"/>
        <w:rPr>
          <w:rFonts w:hint="eastAsia"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p>
    <w:p>
      <w:pPr>
        <w:pStyle w:val="828"/>
        <w:ind w:firstLine="560"/>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p>
    <w:p>
      <w:pPr>
        <w:pStyle w:val="828"/>
        <w:ind w:firstLine="560"/>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pStyle w:val="828"/>
        <w:ind w:firstLine="560"/>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pStyle w:val="828"/>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r>
      <w:r/>
    </w:p>
    <w:p>
      <w:pPr>
        <w:pStyle w:val="828"/>
        <w:ind w:firstLine="562"/>
        <w:spacing w:line="500" w:lineRule="exact"/>
        <w:rPr>
          <w:rFonts w:hint="eastAsia" w:eastAsia="方正仿宋_GBK"/>
          <w:sz w:val="28"/>
          <w:szCs w:val="28"/>
        </w:rPr>
      </w:pPr>
      <w:r>
        <w:rPr>
          <w:rFonts w:hint="eastAsia" w:eastAsia="方正仿宋_GBK"/>
          <w:b/>
          <w:sz w:val="28"/>
          <w:szCs w:val="28"/>
        </w:rPr>
        <w:t xml:space="preserve">九、</w:t>
      </w:r>
      <w:bookmarkEnd w:id="0"/>
      <w:r/>
      <w:bookmarkEnd w:id="1"/>
      <w:r/>
      <w:bookmarkEnd w:id="2"/>
      <w:r>
        <w:rPr>
          <w:rFonts w:eastAsia="方正仿宋_GBK"/>
          <w:b/>
          <w:sz w:val="28"/>
          <w:szCs w:val="28"/>
        </w:rPr>
        <w:t xml:space="preserve">本项目不接受进口产品投标</w:t>
      </w:r>
      <w:r>
        <w:rPr>
          <w:rFonts w:hint="eastAsia" w:eastAsia="方正仿宋_GBK"/>
          <w:b/>
          <w:sz w:val="28"/>
          <w:szCs w:val="28"/>
        </w:rPr>
        <w:t xml:space="preserve">。</w:t>
      </w:r>
      <w:r>
        <w:rPr>
          <w:rFonts w:hint="eastAsia" w:eastAsia="方正仿宋_GBK"/>
          <w:sz w:val="28"/>
          <w:szCs w:val="28"/>
        </w:rPr>
      </w:r>
      <w:r/>
    </w:p>
    <w:p>
      <w:pPr>
        <w:pStyle w:val="828"/>
        <w:ind w:firstLine="562"/>
        <w:spacing w:line="500" w:lineRule="exact"/>
        <w:rPr>
          <w:rFonts w:hint="eastAsia" w:eastAsia="方正仿宋_GBK"/>
          <w:b/>
          <w:sz w:val="28"/>
          <w:szCs w:val="28"/>
        </w:rPr>
      </w:pPr>
      <w:r>
        <w:rPr>
          <w:rFonts w:eastAsia="方正仿宋_GBK"/>
          <w:b/>
          <w:sz w:val="28"/>
          <w:szCs w:val="28"/>
        </w:rPr>
        <w:t xml:space="preserve">十</w:t>
      </w:r>
      <w:r>
        <w:rPr>
          <w:rFonts w:hint="eastAsia" w:eastAsia="方正仿宋_GBK"/>
          <w:b/>
          <w:sz w:val="28"/>
          <w:szCs w:val="28"/>
        </w:rPr>
        <w:t xml:space="preserve">、合同条款</w:t>
      </w:r>
      <w:r/>
    </w:p>
    <w:p>
      <w:pPr>
        <w:pStyle w:val="828"/>
        <w:ind w:firstLine="480"/>
        <w:jc w:val="left"/>
        <w:spacing w:line="500" w:lineRule="exact"/>
        <w:widowControl/>
        <w:rPr>
          <w:rFonts w:ascii="宋体" w:hAnsi="宋体" w:cs="宋体"/>
          <w:sz w:val="24"/>
        </w:rPr>
      </w:pPr>
      <w:r>
        <w:rPr>
          <w:rFonts w:hint="eastAsia" w:ascii="宋体" w:hAnsi="宋体" w:cs="宋体"/>
          <w:sz w:val="24"/>
        </w:rPr>
        <w:t xml:space="preserve">采购方（以下称甲方）：</w:t>
      </w:r>
      <w:r>
        <w:rPr>
          <w:rFonts w:hint="eastAsia" w:ascii="宋体" w:hAnsi="宋体" w:cs="宋体"/>
          <w:sz w:val="24"/>
          <w:u w:val="single"/>
        </w:rPr>
        <w:t xml:space="preserve"> 启东市动物疫病预防控制中心   </w:t>
      </w:r>
      <w:r>
        <w:rPr>
          <w:rFonts w:ascii="宋体" w:hAnsi="宋体" w:cs="宋体"/>
          <w:sz w:val="24"/>
        </w:rPr>
      </w:r>
      <w:r/>
    </w:p>
    <w:p>
      <w:pPr>
        <w:pStyle w:val="828"/>
        <w:ind w:firstLine="480"/>
        <w:jc w:val="left"/>
        <w:spacing w:line="500" w:lineRule="exact"/>
        <w:widowControl/>
        <w:rPr>
          <w:rFonts w:hint="eastAsia"/>
          <w:sz w:val="24"/>
        </w:rPr>
      </w:pPr>
      <w:r>
        <w:rPr>
          <w:rFonts w:hint="eastAsia" w:ascii="宋体" w:hAnsi="宋体" w:cs="宋体"/>
          <w:sz w:val="24"/>
        </w:rPr>
        <w:t xml:space="preserve">供货方（以下称乙方）：</w:t>
      </w:r>
      <w:r>
        <w:rPr>
          <w:rFonts w:hint="eastAsia" w:ascii="宋体" w:hAnsi="宋体" w:cs="宋体"/>
          <w:sz w:val="24"/>
          <w:u w:val="single"/>
        </w:rPr>
        <w:t xml:space="preserve">              </w:t>
      </w:r>
      <w:r>
        <w:rPr>
          <w:rFonts w:hint="eastAsia"/>
          <w:sz w:val="24"/>
        </w:rPr>
      </w:r>
      <w:r/>
    </w:p>
    <w:p>
      <w:pPr>
        <w:pStyle w:val="828"/>
        <w:ind w:firstLine="480"/>
        <w:spacing w:line="500" w:lineRule="exact"/>
        <w:rPr>
          <w:rFonts w:ascii="宋体" w:hAnsi="宋体" w:cs="宋体"/>
          <w:sz w:val="24"/>
          <w:u w:val="single"/>
        </w:rPr>
      </w:pPr>
      <w:r>
        <w:rPr>
          <w:rFonts w:hint="eastAsia" w:ascii="宋体" w:hAnsi="宋体" w:cs="宋体"/>
          <w:sz w:val="24"/>
        </w:rPr>
        <w:t xml:space="preserve">签订地点:</w:t>
      </w:r>
      <w:r>
        <w:rPr>
          <w:rFonts w:hint="eastAsia" w:ascii="宋体" w:hAnsi="宋体" w:cs="宋体"/>
          <w:sz w:val="24"/>
          <w:u w:val="single"/>
        </w:rPr>
        <w:t xml:space="preserve"> 启东市动物疫病预防控制中心 </w:t>
      </w:r>
      <w:r>
        <w:rPr>
          <w:rFonts w:ascii="宋体" w:hAnsi="宋体" w:cs="宋体"/>
          <w:sz w:val="24"/>
          <w:u w:val="single"/>
        </w:rPr>
      </w:r>
      <w:r/>
    </w:p>
    <w:p>
      <w:pPr>
        <w:pStyle w:val="828"/>
        <w:ind w:firstLine="480"/>
        <w:spacing w:line="500" w:lineRule="exact"/>
        <w:rPr>
          <w:rFonts w:hint="eastAsia" w:ascii="宋体" w:hAnsi="宋体" w:cs="宋体"/>
          <w:sz w:val="24"/>
        </w:rPr>
      </w:pPr>
      <w:r>
        <w:rPr>
          <w:rFonts w:hint="eastAsia" w:ascii="宋体" w:hAnsi="宋体" w:cs="宋体"/>
          <w:sz w:val="24"/>
        </w:rPr>
        <w:t xml:space="preserve">签订时间: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828"/>
        <w:ind w:firstLine="480"/>
        <w:jc w:val="left"/>
        <w:spacing w:line="500" w:lineRule="exact"/>
        <w:rPr>
          <w:rFonts w:hint="eastAsia" w:ascii="宋体" w:hAnsi="宋体" w:cs="宋体"/>
          <w:sz w:val="24"/>
        </w:rPr>
      </w:pPr>
      <w:r>
        <w:rPr>
          <w:rFonts w:hint="eastAsia" w:ascii="宋体" w:hAnsi="宋体" w:cs="宋体"/>
          <w:sz w:val="24"/>
        </w:rPr>
      </w:r>
      <w:r/>
    </w:p>
    <w:p>
      <w:pPr>
        <w:pStyle w:val="828"/>
        <w:ind w:firstLine="480"/>
        <w:jc w:val="left"/>
        <w:spacing w:line="500" w:lineRule="exact"/>
        <w:rPr>
          <w:rFonts w:hint="eastAsia" w:ascii="宋体" w:hAnsi="宋体" w:cs="宋体"/>
          <w:sz w:val="24"/>
        </w:rPr>
      </w:pPr>
      <w:r>
        <w:rPr>
          <w:rFonts w:hint="eastAsia" w:ascii="宋体" w:hAnsi="宋体" w:cs="宋体"/>
          <w:sz w:val="24"/>
        </w:rPr>
        <w:t xml:space="preserve">启东市动物疫病预防控制中心根据启东市政府采购管理的有关规定，就启东市农业废弃物处理中心无害化处理设备采购项目进行公开招标，经过评委的严格审核评定，确定供方为本次成交乙方。</w:t>
      </w:r>
      <w:r/>
    </w:p>
    <w:p>
      <w:pPr>
        <w:pStyle w:val="828"/>
        <w:ind w:firstLine="480"/>
        <w:jc w:val="left"/>
        <w:spacing w:line="500" w:lineRule="exact"/>
        <w:rPr>
          <w:rFonts w:hint="eastAsia" w:ascii="宋体" w:hAnsi="宋体" w:cs="宋体"/>
          <w:sz w:val="24"/>
        </w:rPr>
      </w:pPr>
      <w:r>
        <w:rPr>
          <w:rFonts w:hint="eastAsia" w:ascii="宋体" w:hAnsi="宋体" w:cs="宋体"/>
          <w:sz w:val="24"/>
        </w:rPr>
        <w:t xml:space="preserve">本合同由采购人与成交供应商签订，以明确相关供货事宜。现就本次供货相关事宜明确如下:</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第一条 采购内容</w:t>
      </w:r>
      <w:r/>
    </w:p>
    <w:p>
      <w:pPr>
        <w:pStyle w:val="878"/>
        <w:ind w:firstLine="482"/>
        <w:spacing w:before="0" w:beforeAutospacing="0" w:after="0" w:afterAutospacing="0" w:line="500" w:lineRule="exact"/>
        <w:rPr>
          <w:rFonts w:hint="eastAsia" w:cs="宋体"/>
          <w:color w:val="333333"/>
          <w:shd w:val="clear" w:color="auto" w:fill="ffffff"/>
        </w:rPr>
      </w:pPr>
      <w:r>
        <w:rPr>
          <w:rFonts w:hint="eastAsia" w:cs="宋体"/>
          <w:b/>
          <w:bCs/>
          <w:color w:val="333333"/>
          <w:shd w:val="clear" w:color="auto" w:fill="ffffff"/>
        </w:rPr>
        <w:t xml:space="preserve">1、项目名称：</w:t>
      </w:r>
      <w:r>
        <w:rPr>
          <w:rFonts w:hint="eastAsia" w:cs="宋体"/>
          <w:color w:val="333333"/>
          <w:shd w:val="clear" w:color="auto" w:fill="ffffff"/>
        </w:rPr>
        <w:t xml:space="preserve">启东市农业废弃物处理中心无害化处理设备采购项目</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2、采购内容：</w:t>
      </w:r>
      <w:r/>
    </w:p>
    <w:p>
      <w:pPr>
        <w:pStyle w:val="878"/>
        <w:ind w:firstLine="482"/>
        <w:spacing w:before="0" w:beforeAutospacing="0" w:after="0" w:afterAutospacing="0" w:line="500" w:lineRule="exact"/>
        <w:rPr>
          <w:rFonts w:hint="eastAsia" w:cs="宋体"/>
          <w:color w:val="333333"/>
          <w:shd w:val="clear" w:color="auto" w:fill="ffffff"/>
        </w:rPr>
      </w:pPr>
      <w:r>
        <w:rPr>
          <w:rFonts w:hint="eastAsia" w:cs="宋体"/>
          <w:b/>
          <w:bCs/>
          <w:color w:val="333333"/>
          <w:shd w:val="clear" w:color="auto" w:fill="ffffff"/>
        </w:rPr>
        <w:t xml:space="preserve">（1）采购货物清单：</w:t>
      </w:r>
      <w:r>
        <w:rPr>
          <w:rFonts w:hint="eastAsia" w:cs="宋体"/>
          <w:color w:val="333333"/>
          <w:shd w:val="clear" w:color="auto" w:fill="ffffff"/>
        </w:rPr>
        <w:t xml:space="preserve">启东市农业废弃物处理中心无害化处理设备采购，包括供热系统、原料储存、预破碎处理及输送系统、高温化制系统、脱脂系统、废气冷凝系统、废气、污水处理系统及其它设备。详见第二条合同价款。</w:t>
      </w:r>
      <w:r/>
    </w:p>
    <w:p>
      <w:pPr>
        <w:pStyle w:val="878"/>
        <w:ind w:firstLine="482"/>
        <w:spacing w:before="0" w:beforeAutospacing="0" w:after="0" w:afterAutospacing="0" w:line="500" w:lineRule="exact"/>
        <w:rPr>
          <w:rFonts w:cs="宋体"/>
          <w:color w:val="333333"/>
          <w:shd w:val="clear" w:color="auto" w:fill="ffffff"/>
        </w:rPr>
      </w:pPr>
      <w:r>
        <w:rPr>
          <w:rFonts w:hint="eastAsia" w:cs="宋体"/>
          <w:b/>
          <w:bCs/>
          <w:color w:val="333333"/>
          <w:shd w:val="clear" w:color="auto" w:fill="ffffff"/>
        </w:rPr>
        <w:t xml:space="preserve">（2）采购货物配置要求：</w:t>
      </w:r>
      <w:r>
        <w:rPr>
          <w:rFonts w:hint="eastAsia" w:cs="宋体"/>
          <w:color w:val="333333"/>
          <w:shd w:val="clear" w:color="auto" w:fill="ffffff"/>
        </w:rPr>
        <w:t xml:space="preserve">详见招标文件及乙方的投标文件。</w:t>
      </w:r>
      <w:r>
        <w:rPr>
          <w:rFonts w:cs="宋体"/>
          <w:color w:val="333333"/>
          <w:shd w:val="clear" w:color="auto" w:fill="ffffff"/>
        </w:rPr>
      </w:r>
      <w:r/>
    </w:p>
    <w:p>
      <w:pPr>
        <w:pStyle w:val="878"/>
        <w:ind w:firstLine="482"/>
        <w:spacing w:before="0" w:beforeAutospacing="0" w:after="0" w:afterAutospacing="0" w:line="500" w:lineRule="exact"/>
        <w:rPr>
          <w:rFonts w:hint="eastAsia" w:cs="宋体"/>
          <w:color w:val="333333"/>
          <w:shd w:val="clear" w:color="auto" w:fill="ffffff"/>
        </w:rPr>
      </w:pPr>
      <w:r>
        <w:rPr>
          <w:rFonts w:hint="eastAsia" w:cs="宋体"/>
          <w:b/>
          <w:bCs/>
          <w:color w:val="333333"/>
          <w:shd w:val="clear" w:color="auto" w:fill="ffffff"/>
        </w:rPr>
        <w:t xml:space="preserve">3、交货时间：</w:t>
      </w:r>
      <w:r>
        <w:rPr>
          <w:rFonts w:hint="eastAsia" w:cs="宋体"/>
          <w:color w:val="333333"/>
          <w:shd w:val="clear" w:color="auto" w:fill="ffffff"/>
        </w:rPr>
        <w:t xml:space="preserve">合同签订之日起150天内完成交货、安装、调试。</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4、交货地点：</w:t>
      </w:r>
      <w:r>
        <w:rPr>
          <w:rFonts w:hint="eastAsia" w:cs="宋体"/>
          <w:color w:val="333333"/>
          <w:shd w:val="clear" w:color="auto" w:fill="ffffff"/>
        </w:rPr>
        <w:t xml:space="preserve">甲方指定地点。</w:t>
      </w:r>
      <w:r>
        <w:rPr>
          <w:rFonts w:hint="eastAsia" w:cs="宋体"/>
          <w:b/>
          <w:bCs/>
          <w:color w:val="333333"/>
          <w:shd w:val="clear" w:color="auto" w:fill="ffffff"/>
        </w:rPr>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5、质保要求：</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（1）质量要求：所有货物必须是全新、未使用过的原装合格正品(包括零部件)，完全符合采购文件规定的质量、规格和性能的要求，达到国家或行业规定的标准。</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（2）质保、售后服务要求：</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①本项目所有货物必须提供壹年全免费质保 (若货物的制造商所规定或承诺的保修期限超过壹年的,则按照该规定的保修期执行)。质保期自甲方验收合格之日算起。</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②在免费保修期内，乙方在接到甲方的报修通知后48小时内（具体按乙方承诺时间为准）上门服务并负责修复。如乙方在接到甲方通知后2小时内未实质性响应，甲方可另行委托他人修理，所需费用在合同价余款中内予以扣除。乙方维修服务联系人员（      ）及联系电话（               ）如有变化，须提前书面通知甲方。</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③在质保期内须提供免费维修服务。如非因操作不当造成要更换零配件的，则乙方应无条件给予调换零部件(保修期自调换日重新计算)，如质保期内无法修复，乙方需无条件换货。</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④乙方必须严格履行售后服务承诺。如乙方不履行合同条款规定的保修或后续(售后)服务，则甲方有权另行聘请其他维修单位进行维修及后续服务，所支出的合理的维修和服务费用在乙方的履约保证金中扣付或甲方直接向乙方索取，如乙方的履约保证金不足以支付该维修及后续服务的费用，则甲方有权继续向乙方追偿。</w:t>
      </w:r>
      <w:r/>
    </w:p>
    <w:p>
      <w:pPr>
        <w:pStyle w:val="878"/>
        <w:numPr>
          <w:ilvl w:val="0"/>
          <w:numId w:val="3"/>
        </w:numPr>
        <w:ind w:firstLine="482"/>
        <w:spacing w:before="0" w:beforeAutospacing="0" w:after="0" w:afterAutospacing="0" w:line="500" w:lineRule="exact"/>
        <w:rPr>
          <w:rFonts w:hint="eastAsia" w:cs="宋体"/>
          <w:b/>
          <w:bCs/>
        </w:rPr>
      </w:pPr>
      <w:r>
        <w:rPr>
          <w:rFonts w:hint="eastAsia" w:cs="宋体"/>
          <w:b/>
          <w:bCs/>
        </w:rPr>
        <w:t xml:space="preserve">项目验收要求：</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（1）验收标准：应与产品标书技术文件一致，还应符合我国有关技术规范和技术标准。</w:t>
      </w:r>
      <w:r/>
    </w:p>
    <w:p>
      <w:pPr>
        <w:pStyle w:val="878"/>
        <w:ind w:firstLine="480"/>
        <w:spacing w:before="0" w:beforeAutospacing="0" w:after="0" w:afterAutospacing="0" w:line="500" w:lineRule="exact"/>
        <w:rPr>
          <w:rFonts w:cs="宋体"/>
          <w:color w:val="333333"/>
          <w:shd w:val="clear" w:color="auto" w:fill="ffffff"/>
        </w:rPr>
      </w:pPr>
      <w:r>
        <w:rPr>
          <w:rFonts w:hint="eastAsia" w:cs="宋体"/>
          <w:color w:val="333333"/>
          <w:shd w:val="clear" w:color="auto" w:fill="ffffff"/>
        </w:rPr>
        <w:t xml:space="preserve">（2）甲方在收到乙方提供的货物后，应由启东市市场监督管理局（以下简称“市管局”）组织抽样检验，抽检频次按市管局规定执行。如在抽检过程中乙方不能到场配合的，将视甲方为其委托单位配合抽检，并在相关文书签字确认。市管局认为有必要的情况下，可采取公证抽样取证办法。交货时由甲方验收并签发验收单，经市管局抽样检测合格后方可付款，如验收或检测发现所供货物不合格，甲方有权要求乙方整改，并赔偿因此而产生的重复施工及其他相关费用。如整改后仍不合格的，甲方有权解除双方合同并对乙方进行相关处罚。</w:t>
      </w:r>
      <w:r>
        <w:rPr>
          <w:rFonts w:cs="宋体"/>
          <w:color w:val="333333"/>
          <w:shd w:val="clear" w:color="auto" w:fill="ffffff"/>
        </w:rPr>
      </w:r>
      <w:r/>
    </w:p>
    <w:p>
      <w:pPr>
        <w:pStyle w:val="878"/>
        <w:ind w:firstLine="482"/>
        <w:spacing w:before="0" w:beforeAutospacing="0" w:after="0" w:afterAutospacing="0" w:line="500" w:lineRule="exact"/>
        <w:rPr>
          <w:rFonts w:cs="宋体"/>
          <w:b/>
          <w:bCs/>
          <w:color w:val="333333"/>
          <w:shd w:val="clear" w:color="auto" w:fill="ffffff"/>
        </w:rPr>
      </w:pPr>
      <w:r>
        <w:rPr>
          <w:rFonts w:hint="eastAsia" w:cs="宋体"/>
          <w:b/>
          <w:bCs/>
          <w:color w:val="333333"/>
          <w:shd w:val="clear" w:color="auto" w:fill="ffffff"/>
        </w:rPr>
        <w:t xml:space="preserve">第二条 合同价款</w:t>
      </w:r>
      <w:r>
        <w:rPr>
          <w:rFonts w:cs="宋体"/>
          <w:b/>
          <w:bCs/>
          <w:color w:val="333333"/>
          <w:shd w:val="clear" w:color="auto" w:fill="ffffff"/>
        </w:rPr>
      </w:r>
      <w:r/>
    </w:p>
    <w:tbl>
      <w:tblPr>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473"/>
        <w:gridCol w:w="2571"/>
        <w:gridCol w:w="996"/>
        <w:gridCol w:w="996"/>
        <w:gridCol w:w="1245"/>
        <w:gridCol w:w="1245"/>
      </w:tblGrid>
      <w:tr>
        <w:trPr>
          <w:trHeight w:val="604"/>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828"/>
              <w:jc w:val="center"/>
              <w:widowControl/>
              <w:rPr>
                <w:rFonts w:hint="eastAsia" w:ascii="宋体" w:hAnsi="宋体" w:cs="宋体"/>
                <w:color w:val="000000"/>
                <w:sz w:val="24"/>
              </w:rPr>
            </w:pPr>
            <w:r>
              <w:rPr>
                <w:rStyle w:val="937"/>
                <w:sz w:val="24"/>
                <w:szCs w:val="24"/>
                <w:lang w:bidi="ar"/>
              </w:rPr>
              <w:t xml:space="preserve">序号</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tcPr>
          <w:p>
            <w:pPr>
              <w:pStyle w:val="828"/>
              <w:jc w:val="center"/>
              <w:widowControl/>
              <w:rPr>
                <w:rFonts w:hint="eastAsia" w:ascii="宋体" w:hAnsi="宋体" w:cs="宋体"/>
                <w:color w:val="000000"/>
                <w:sz w:val="24"/>
              </w:rPr>
            </w:pPr>
            <w:r>
              <w:rPr>
                <w:rStyle w:val="937"/>
                <w:sz w:val="24"/>
                <w:szCs w:val="24"/>
                <w:lang w:bidi="ar"/>
              </w:rPr>
              <w:t xml:space="preserve">货物名称</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Fonts w:hint="eastAsia" w:ascii="宋体" w:hAnsi="宋体" w:cs="宋体"/>
                <w:color w:val="000000"/>
                <w:sz w:val="24"/>
              </w:rPr>
            </w:pPr>
            <w:r>
              <w:rPr>
                <w:rStyle w:val="937"/>
                <w:sz w:val="24"/>
                <w:szCs w:val="24"/>
                <w:lang w:bidi="ar"/>
              </w:rPr>
              <w:t xml:space="preserve">单位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Fonts w:hint="eastAsia" w:ascii="宋体" w:hAnsi="宋体" w:cs="宋体"/>
                <w:color w:val="000000"/>
                <w:sz w:val="24"/>
              </w:rPr>
            </w:pPr>
            <w:r>
              <w:rPr>
                <w:rStyle w:val="937"/>
                <w:sz w:val="24"/>
                <w:szCs w:val="24"/>
                <w:lang w:bidi="ar"/>
              </w:rPr>
              <w:t xml:space="preserve">数量</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Fonts w:ascii="宋体" w:hAnsi="宋体" w:cs="宋体"/>
                <w:color w:val="000000"/>
                <w:sz w:val="24"/>
              </w:rPr>
            </w:pPr>
            <w:r>
              <w:rPr>
                <w:rStyle w:val="937"/>
                <w:sz w:val="24"/>
                <w:szCs w:val="24"/>
                <w:lang w:bidi="ar"/>
              </w:rPr>
              <w:t xml:space="preserve">单价/元</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t xml:space="preserve">总价/元</w:t>
            </w:r>
            <w:r/>
          </w:p>
        </w:tc>
      </w:tr>
      <w:tr>
        <w:trPr>
          <w:trHeight w:val="604"/>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r>
      <w:tr>
        <w:trPr>
          <w:trHeight w:val="604"/>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r>
      <w:tr>
        <w:trPr>
          <w:trHeight w:val="604"/>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c>
          <w:tcPr>
            <w:tcBorders>
              <w:top w:val="single" w:color="000000" w:sz="4" w:space="0"/>
              <w:left w:val="single" w:color="000000" w:sz="4" w:space="0"/>
              <w:bottom w:val="single" w:color="000000" w:sz="4" w:space="0"/>
              <w:right w:val="single" w:color="000000" w:sz="4" w:space="0"/>
            </w:tcBorders>
            <w:tcW w:w="730" w:type="pct"/>
            <w:vAlign w:val="center"/>
            <w:textDirection w:val="lrTb"/>
            <w:noWrap/>
          </w:tcPr>
          <w:p>
            <w:pPr>
              <w:pStyle w:val="828"/>
              <w:jc w:val="center"/>
              <w:widowControl/>
              <w:rPr>
                <w:rStyle w:val="937"/>
                <w:sz w:val="24"/>
                <w:szCs w:val="24"/>
                <w:lang w:bidi="ar"/>
              </w:rPr>
            </w:pPr>
            <w:r>
              <w:rPr>
                <w:rStyle w:val="937"/>
                <w:sz w:val="24"/>
                <w:szCs w:val="24"/>
                <w:lang w:bidi="ar"/>
              </w:rPr>
            </w:r>
            <w:r/>
          </w:p>
        </w:tc>
      </w:tr>
    </w:tbl>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合同价为本项目服务期内所包含的一切费用，包括但不限于全部货物及辅材配件的设计、制造、采购、包装、仓储、运输、装缷、搬运、保险、安装、调试、质保（易损件、备品备件等）、售后服务、检验试验、总承包配合费（合同价1%）、材料价格涨跌和国家政策性调整等风险、规费、税金、按常规应当包括的其它费用等；除规定调整外不再另行追加。</w:t>
      </w:r>
      <w:r/>
    </w:p>
    <w:p>
      <w:pPr>
        <w:pStyle w:val="878"/>
        <w:ind w:firstLine="482"/>
        <w:spacing w:before="0" w:beforeAutospacing="0" w:after="0" w:afterAutospacing="0" w:line="500" w:lineRule="exact"/>
        <w:rPr>
          <w:rFonts w:hint="eastAsia" w:cs="宋体"/>
          <w:color w:val="333333"/>
          <w:shd w:val="clear" w:color="auto" w:fill="ffffff"/>
        </w:rPr>
      </w:pPr>
      <w:r>
        <w:rPr>
          <w:rFonts w:hint="eastAsia" w:cs="宋体"/>
          <w:b/>
          <w:bCs/>
          <w:color w:val="333333"/>
          <w:shd w:val="clear" w:color="auto" w:fill="ffffff"/>
        </w:rPr>
        <w:t xml:space="preserve">第三条 组成本合同的有关文件</w:t>
      </w:r>
      <w:r>
        <w:rPr>
          <w:rFonts w:hint="eastAsia" w:cs="宋体"/>
          <w:color w:val="333333"/>
          <w:shd w:val="clear" w:color="auto" w:fill="ffffff"/>
        </w:rPr>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下列关于本次采购活动方式相适应的文件及有关附件是本合同不可分割的组成部分，与本合同具有同等法律效力，这些文件包括但不限于：</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（1）招标文件；</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（2）投标文件；</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（3）中标通知书；</w:t>
      </w:r>
      <w:r/>
    </w:p>
    <w:p>
      <w:pPr>
        <w:pStyle w:val="878"/>
        <w:ind w:firstLine="456"/>
        <w:spacing w:before="0" w:beforeAutospacing="0" w:after="0" w:afterAutospacing="0" w:line="500" w:lineRule="exact"/>
        <w:rPr>
          <w:rFonts w:hint="eastAsia" w:cs="宋体"/>
          <w:color w:val="333333"/>
          <w:spacing w:val="-6"/>
          <w:shd w:val="clear" w:color="auto" w:fill="ffffff"/>
        </w:rPr>
      </w:pPr>
      <w:r>
        <w:rPr>
          <w:rFonts w:hint="eastAsia" w:cs="宋体"/>
          <w:color w:val="333333"/>
          <w:spacing w:val="-6"/>
          <w:shd w:val="clear" w:color="auto" w:fill="ffffff"/>
        </w:rPr>
        <w:t xml:space="preserve">（4）中标人在投标、评标过程中所作其它有关承诺、声明、书面澄清；</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（5）甲乙双方商定的其他文件等。</w:t>
      </w:r>
      <w:r/>
    </w:p>
    <w:p>
      <w:pPr>
        <w:pStyle w:val="878"/>
        <w:ind w:firstLine="482"/>
        <w:spacing w:before="0" w:beforeAutospacing="0" w:after="0" w:afterAutospacing="0" w:line="500" w:lineRule="exact"/>
        <w:rPr>
          <w:rFonts w:hint="eastAsia" w:cs="宋体"/>
          <w:color w:val="333333"/>
          <w:shd w:val="clear" w:color="auto" w:fill="ffffff"/>
        </w:rPr>
      </w:pPr>
      <w:r>
        <w:rPr>
          <w:rFonts w:hint="eastAsia" w:cs="宋体"/>
          <w:b/>
          <w:bCs/>
          <w:color w:val="333333"/>
          <w:shd w:val="clear" w:color="auto" w:fill="ffffff"/>
        </w:rPr>
        <w:t xml:space="preserve">第四条 付款方式</w:t>
      </w:r>
      <w:r>
        <w:rPr>
          <w:rFonts w:hint="eastAsia" w:cs="宋体"/>
          <w:color w:val="333333"/>
          <w:shd w:val="clear" w:color="auto" w:fill="ffffff"/>
        </w:rPr>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合同签订后30日内预付合同价的30%，设备全部到场经验收后付至合同价的70%，安装调试完成经验收合格并移交运营方试运行一个月后付至合同价的97%，余款在设备运营满一年后付清。（备注：对满足合同支付条件的，采购人应当自收到发票后30日内支付资金）</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第五条 履约保证金</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1、本项目中标后的履约保证金为项目成交价的10%（   元），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2、乙方全部履约合同义务，经甲方验收合格无质量、进度等问题的，甲方在验收合格后一次性退还履约保证金，甲方若逾期退还履约保证金的，按照逾期部分的每日0.05%支付违约金。</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3、发生以下情况的，履约保证金不予退还或部分退还：</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a.签订合同后，乙方不履行合同义务的，甲方有权全额扣除履约保证金，全额不予退还，同时甲方亦有权终止合同，乙方还须承担相应的法律赔偿责任。</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b.乙方在履约过程中发生违约行为，给甲方造成损失的，甲方有权在乙方缴纳的履约保证金中予以扣款，以弥补甲方经济损失，不足的部分乙方另外补齐。</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第六条 违约责任</w:t>
      </w:r>
      <w:r/>
    </w:p>
    <w:p>
      <w:pPr>
        <w:pStyle w:val="878"/>
        <w:ind w:firstLine="456"/>
        <w:spacing w:before="0" w:beforeAutospacing="0" w:after="0" w:afterAutospacing="0" w:line="500" w:lineRule="exact"/>
        <w:rPr>
          <w:rFonts w:hint="eastAsia" w:cs="宋体"/>
          <w:color w:val="333333"/>
          <w:spacing w:val="-6"/>
          <w:shd w:val="clear" w:color="auto" w:fill="ffffff"/>
        </w:rPr>
      </w:pPr>
      <w:r>
        <w:rPr>
          <w:rFonts w:hint="eastAsia" w:cs="宋体"/>
          <w:color w:val="333333"/>
          <w:spacing w:val="-6"/>
          <w:shd w:val="clear" w:color="auto" w:fill="ffffff"/>
        </w:rPr>
        <w:t xml:space="preserve">任何一方违约，均需按照下列约定向对方支付违约金。</w:t>
      </w:r>
      <w:r/>
    </w:p>
    <w:p>
      <w:pPr>
        <w:pStyle w:val="878"/>
        <w:ind w:firstLine="456"/>
        <w:spacing w:before="0" w:beforeAutospacing="0" w:after="0" w:afterAutospacing="0" w:line="500" w:lineRule="exact"/>
        <w:rPr>
          <w:rFonts w:hint="eastAsia" w:cs="宋体"/>
          <w:color w:val="333333"/>
          <w:spacing w:val="-6"/>
          <w:shd w:val="clear" w:color="auto" w:fill="ffffff"/>
        </w:rPr>
      </w:pPr>
      <w:r>
        <w:rPr>
          <w:rFonts w:hint="eastAsia" w:cs="宋体"/>
          <w:color w:val="333333"/>
          <w:spacing w:val="-6"/>
          <w:shd w:val="clear" w:color="auto" w:fill="ffffff"/>
        </w:rPr>
        <w:t xml:space="preserve">1. 乙方不能交货及甲方中途无理由退货的违约金，执照违约部分货款总值的</w:t>
      </w:r>
      <w:r>
        <w:rPr>
          <w:rFonts w:hint="eastAsia" w:cs="宋体"/>
          <w:color w:val="333333"/>
          <w:spacing w:val="-6"/>
          <w:u w:val="single"/>
          <w:shd w:val="clear" w:color="auto" w:fill="ffffff"/>
        </w:rPr>
        <w:t xml:space="preserve"> 20%</w:t>
      </w:r>
      <w:r>
        <w:rPr>
          <w:rFonts w:hint="eastAsia" w:cs="宋体"/>
          <w:color w:val="333333"/>
          <w:spacing w:val="-6"/>
          <w:shd w:val="clear" w:color="auto" w:fill="ffffff"/>
        </w:rPr>
        <w:t xml:space="preserve">一次性支付。</w:t>
      </w:r>
      <w:r/>
    </w:p>
    <w:p>
      <w:pPr>
        <w:pStyle w:val="878"/>
        <w:ind w:firstLine="456"/>
        <w:spacing w:before="0" w:beforeAutospacing="0" w:after="0" w:afterAutospacing="0" w:line="500" w:lineRule="exact"/>
        <w:rPr>
          <w:rFonts w:hint="eastAsia" w:cs="宋体"/>
          <w:color w:val="333333"/>
          <w:spacing w:val="-6"/>
          <w:shd w:val="clear" w:color="auto" w:fill="ffffff"/>
        </w:rPr>
      </w:pPr>
      <w:r>
        <w:rPr>
          <w:rFonts w:hint="eastAsia" w:cs="宋体"/>
          <w:color w:val="333333"/>
          <w:spacing w:val="-6"/>
          <w:shd w:val="clear" w:color="auto" w:fill="ffffff"/>
        </w:rPr>
        <w:t xml:space="preserve">2.乙方逾期交货及甲方逾期付款的违约金，按照逾期部分的货款总值的每日</w:t>
      </w:r>
      <w:r>
        <w:rPr>
          <w:rFonts w:hint="eastAsia" w:cs="宋体"/>
          <w:color w:val="333333"/>
          <w:spacing w:val="-6"/>
          <w:u w:val="single"/>
          <w:shd w:val="clear" w:color="auto" w:fill="ffffff"/>
        </w:rPr>
        <w:t xml:space="preserve">0.05% </w:t>
      </w:r>
      <w:r>
        <w:rPr>
          <w:rFonts w:hint="eastAsia" w:cs="宋体"/>
          <w:color w:val="333333"/>
          <w:spacing w:val="-6"/>
          <w:shd w:val="clear" w:color="auto" w:fill="ffffff"/>
        </w:rPr>
        <w:t xml:space="preserve">支付。</w:t>
      </w:r>
      <w:r/>
    </w:p>
    <w:p>
      <w:pPr>
        <w:pStyle w:val="878"/>
        <w:ind w:firstLine="456"/>
        <w:spacing w:before="0" w:beforeAutospacing="0" w:after="0" w:afterAutospacing="0" w:line="500" w:lineRule="exact"/>
        <w:rPr>
          <w:rFonts w:cs="宋体"/>
          <w:color w:val="333333"/>
          <w:spacing w:val="-6"/>
          <w:shd w:val="clear" w:color="auto" w:fill="ffffff"/>
        </w:rPr>
      </w:pPr>
      <w:r>
        <w:rPr>
          <w:rFonts w:hint="eastAsia" w:cs="宋体"/>
          <w:color w:val="333333"/>
          <w:spacing w:val="-6"/>
          <w:shd w:val="clear" w:color="auto" w:fill="ffffff"/>
        </w:rPr>
        <w:t xml:space="preserve">3.乙方交付货物时质量明显不符合规定的，甲方有权拒收并有权要求乙方限期更换、退货或减少价款等。由于甲方原因造成乙方逾期交货的甲方按约定承担逾期交货违约金。</w:t>
      </w:r>
      <w:r>
        <w:rPr>
          <w:rFonts w:cs="宋体"/>
          <w:color w:val="333333"/>
          <w:spacing w:val="-6"/>
          <w:shd w:val="clear" w:color="auto" w:fill="ffffff"/>
        </w:rPr>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第七条 解决合同争议的方式</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本合同履行过程中如发生争议，甲乙双方应协商解决，如协商不成，则任何一方均可向</w:t>
      </w:r>
      <w:r>
        <w:rPr>
          <w:rFonts w:hint="eastAsia" w:cs="宋体"/>
          <w:color w:val="333333"/>
          <w:u w:val="single"/>
          <w:shd w:val="clear" w:color="auto" w:fill="ffffff"/>
        </w:rPr>
        <w:t xml:space="preserve"> 启东市 </w:t>
      </w:r>
      <w:r>
        <w:rPr>
          <w:rFonts w:hint="eastAsia" w:cs="宋体"/>
          <w:color w:val="333333"/>
          <w:shd w:val="clear" w:color="auto" w:fill="ffffff"/>
        </w:rPr>
        <w:t xml:space="preserve">人民法院提起诉讼。</w:t>
      </w:r>
      <w:r/>
    </w:p>
    <w:p>
      <w:pPr>
        <w:pStyle w:val="878"/>
        <w:ind w:firstLine="482"/>
        <w:spacing w:before="0" w:beforeAutospacing="0" w:after="0" w:afterAutospacing="0" w:line="500" w:lineRule="exact"/>
        <w:rPr>
          <w:rFonts w:hint="eastAsia" w:cs="宋体"/>
          <w:b/>
          <w:bCs/>
          <w:color w:val="333333"/>
          <w:shd w:val="clear" w:color="auto" w:fill="ffffff"/>
        </w:rPr>
      </w:pPr>
      <w:r>
        <w:rPr>
          <w:rFonts w:hint="eastAsia" w:cs="宋体"/>
          <w:b/>
          <w:bCs/>
          <w:color w:val="333333"/>
          <w:shd w:val="clear" w:color="auto" w:fill="ffffff"/>
        </w:rPr>
        <w:t xml:space="preserve">第八条 合同生效及其他</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1、本合同由甲、乙双方签订并加盖公章（同时双方应加盖骑缝章），经甲、乙双方法定代表人或委托代理人签字或盖章后生效，合同一式伍份，甲、乙双方各执</w:t>
      </w:r>
      <w:r>
        <w:rPr>
          <w:rFonts w:hint="eastAsia" w:cs="宋体"/>
          <w:color w:val="333333"/>
          <w:u w:val="single"/>
          <w:shd w:val="clear" w:color="auto" w:fill="ffffff"/>
        </w:rPr>
        <w:t xml:space="preserve">贰</w:t>
      </w:r>
      <w:r>
        <w:rPr>
          <w:rFonts w:hint="eastAsia" w:cs="宋体"/>
          <w:color w:val="333333"/>
          <w:shd w:val="clear" w:color="auto" w:fill="ffffff"/>
        </w:rPr>
        <w:t xml:space="preserve">份，行政主管部门备案</w:t>
      </w:r>
      <w:r>
        <w:rPr>
          <w:rFonts w:hint="eastAsia" w:cs="宋体"/>
          <w:color w:val="333333"/>
          <w:u w:val="single"/>
          <w:shd w:val="clear" w:color="auto" w:fill="ffffff"/>
        </w:rPr>
        <w:t xml:space="preserve"> 壹 </w:t>
      </w:r>
      <w:r>
        <w:rPr>
          <w:rFonts w:hint="eastAsia" w:cs="宋体"/>
          <w:color w:val="333333"/>
          <w:shd w:val="clear" w:color="auto" w:fill="ffffff"/>
        </w:rPr>
        <w:t xml:space="preserve">份。</w:t>
      </w:r>
      <w:r/>
    </w:p>
    <w:p>
      <w:pPr>
        <w:pStyle w:val="878"/>
        <w:ind w:firstLine="480"/>
        <w:spacing w:before="0" w:beforeAutospacing="0" w:after="0" w:afterAutospacing="0" w:line="500" w:lineRule="exact"/>
        <w:rPr>
          <w:rFonts w:cs="宋体"/>
          <w:color w:val="333333"/>
          <w:shd w:val="clear" w:color="auto" w:fill="ffffff"/>
        </w:rPr>
      </w:pPr>
      <w:r>
        <w:rPr>
          <w:rFonts w:hint="eastAsia" w:cs="宋体"/>
          <w:color w:val="333333"/>
          <w:shd w:val="clear" w:color="auto" w:fill="ffffff"/>
        </w:rPr>
        <w:t xml:space="preserve">2、本合同应按照中华人民共和国的现行法律进行解释。</w:t>
      </w:r>
      <w:r>
        <w:rPr>
          <w:rFonts w:cs="宋体"/>
          <w:color w:val="333333"/>
          <w:shd w:val="clear" w:color="auto" w:fill="ffffff"/>
        </w:rPr>
      </w:r>
      <w:r/>
    </w:p>
    <w:p>
      <w:pPr>
        <w:pStyle w:val="878"/>
        <w:ind w:firstLine="456"/>
        <w:spacing w:before="0" w:beforeAutospacing="0" w:after="0" w:afterAutospacing="0" w:line="500" w:lineRule="exact"/>
        <w:rPr>
          <w:rFonts w:cs="宋体"/>
          <w:color w:val="333333"/>
          <w:spacing w:val="-6"/>
          <w:shd w:val="clear" w:color="auto" w:fill="ffffff"/>
        </w:rPr>
      </w:pPr>
      <w:r>
        <w:rPr>
          <w:rFonts w:hint="eastAsia" w:cs="宋体"/>
          <w:color w:val="333333"/>
          <w:spacing w:val="-6"/>
          <w:shd w:val="clear" w:color="auto" w:fill="ffffff"/>
        </w:rPr>
        <w:t xml:space="preserve">3、乙方须在供货前与设计单位等项目相关单位做好沟通工作，就设备相关基础及布置提出优化建议，若因乙方原因导致设备基础返工或由此延误工期的，由乙方承担由此发生的所有损失与后果。</w:t>
      </w:r>
      <w:r>
        <w:rPr>
          <w:rFonts w:cs="宋体"/>
          <w:color w:val="333333"/>
          <w:spacing w:val="-6"/>
          <w:shd w:val="clear" w:color="auto" w:fill="ffffff"/>
        </w:rPr>
      </w:r>
      <w:r/>
    </w:p>
    <w:p>
      <w:pPr>
        <w:pStyle w:val="878"/>
        <w:ind w:firstLine="456"/>
        <w:spacing w:before="0" w:beforeAutospacing="0" w:after="0" w:afterAutospacing="0" w:line="500" w:lineRule="exact"/>
        <w:rPr>
          <w:rFonts w:hint="eastAsia" w:cs="宋体"/>
          <w:color w:val="333333"/>
          <w:shd w:val="clear" w:color="auto" w:fill="ffffff"/>
        </w:rPr>
      </w:pPr>
      <w:r>
        <w:rPr>
          <w:rFonts w:hint="eastAsia" w:cs="宋体"/>
          <w:color w:val="333333"/>
          <w:spacing w:val="-6"/>
          <w:shd w:val="clear" w:color="auto" w:fill="ffffff"/>
        </w:rPr>
        <w:t xml:space="preserve">4、乙方在项目安装调试结束移交运营单位前，须无偿做好运营单位设备操作等的培训工作。</w:t>
      </w:r>
      <w:r>
        <w:rPr>
          <w:rFonts w:hint="eastAsia" w:cs="宋体"/>
          <w:color w:val="333333"/>
          <w:shd w:val="clear" w:color="auto" w:fill="ffffff"/>
        </w:rPr>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甲方（盖章）：                  乙方（盖章）：           </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法定代表人（签字或盖章）：      法定代表人（签字或盖章）：            </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或委托代理人（签字或盖章）：    或委托代理人（签字或盖章）：            </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联系电话：                      联系电话：              </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开户银行：                      开户银行：</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银行帐号：                      银行帐号：                     </w:t>
      </w:r>
      <w:r/>
    </w:p>
    <w:p>
      <w:pPr>
        <w:pStyle w:val="878"/>
        <w:ind w:firstLine="480"/>
        <w:spacing w:before="0" w:beforeAutospacing="0" w:after="0" w:afterAutospacing="0" w:line="500" w:lineRule="exact"/>
        <w:rPr>
          <w:rFonts w:hint="eastAsia" w:cs="宋体"/>
          <w:color w:val="333333"/>
          <w:shd w:val="clear" w:color="auto" w:fill="ffffff"/>
        </w:rPr>
      </w:pPr>
      <w:r>
        <w:rPr>
          <w:rFonts w:hint="eastAsia" w:cs="宋体"/>
          <w:color w:val="333333"/>
          <w:shd w:val="clear" w:color="auto" w:fill="ffffff"/>
        </w:rPr>
        <w:t xml:space="preserve">签订日期：                      签订日期：</w:t>
      </w:r>
      <w:r/>
    </w:p>
    <w:p>
      <w:pPr>
        <w:pStyle w:val="828"/>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8"/>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8"/>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8"/>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28"/>
        <w:jc w:val="center"/>
        <w:spacing w:line="500" w:lineRule="exact"/>
        <w:rPr>
          <w:rFonts w:hint="eastAsia" w:ascii="方正小标宋_GBK" w:hAnsi="宋体" w:eastAsia="方正小标宋_GBK"/>
          <w:bCs/>
          <w:sz w:val="36"/>
          <w:szCs w:val="36"/>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rPr>
      </w:r>
      <w:r/>
    </w:p>
    <w:p>
      <w:pPr>
        <w:pStyle w:val="828"/>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p>
    <w:p>
      <w:pPr>
        <w:pStyle w:val="890"/>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p>
    <w:p>
      <w:pPr>
        <w:pStyle w:val="828"/>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p>
    <w:p>
      <w:pPr>
        <w:pStyle w:val="890"/>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二、评标流程和评标标准</w:t>
      </w:r>
      <w:r/>
    </w:p>
    <w:p>
      <w:pPr>
        <w:pStyle w:val="828"/>
        <w:ind w:firstLine="555"/>
        <w:spacing w:line="500" w:lineRule="exact"/>
        <w:rPr>
          <w:rFonts w:eastAsia="方正仿宋_GBK"/>
          <w:sz w:val="28"/>
          <w:szCs w:val="28"/>
        </w:rPr>
      </w:pPr>
      <w:r>
        <w:rPr>
          <w:rFonts w:eastAsia="方正仿宋_GBK"/>
          <w:sz w:val="28"/>
          <w:szCs w:val="28"/>
        </w:rPr>
        <w:t xml:space="preserve">采用综合评分法，总分值为100分。</w:t>
      </w:r>
      <w:r/>
    </w:p>
    <w:p>
      <w:pPr>
        <w:pStyle w:val="828"/>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pStyle w:val="828"/>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28"/>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pStyle w:val="828"/>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p>
    <w:p>
      <w:pPr>
        <w:pStyle w:val="89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pStyle w:val="828"/>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p>
    <w:p>
      <w:pPr>
        <w:pStyle w:val="828"/>
        <w:jc w:val="left"/>
        <w:spacing w:line="500" w:lineRule="exact"/>
        <w:rPr>
          <w:rFonts w:eastAsia="方正仿宋_GBK"/>
          <w:b/>
          <w:sz w:val="28"/>
          <w:szCs w:val="28"/>
        </w:rPr>
      </w:pPr>
      <w:r>
        <w:rPr>
          <w:rFonts w:eastAsia="方正仿宋_GBK"/>
          <w:b/>
          <w:sz w:val="28"/>
          <w:szCs w:val="28"/>
        </w:rPr>
        <w:t xml:space="preserve">查。</w:t>
      </w:r>
      <w:r/>
    </w:p>
    <w:p>
      <w:pPr>
        <w:pStyle w:val="89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p>
    <w:p>
      <w:pPr>
        <w:pStyle w:val="828"/>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pStyle w:val="828"/>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tbl>
      <w:tblPr>
        <w:tblW w:w="9473"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20"/>
        <w:gridCol w:w="800"/>
        <w:gridCol w:w="7244"/>
      </w:tblGrid>
      <w:tr>
        <w:trPr>
          <w:trHeight w:val="567"/>
        </w:trPr>
        <w:tc>
          <w:tcPr>
            <w:tcW w:w="709" w:type="dxa"/>
            <w:vAlign w:val="center"/>
            <w:textDirection w:val="lrTb"/>
            <w:noWrap w:val="false"/>
          </w:tcPr>
          <w:p>
            <w:pPr>
              <w:pStyle w:val="828"/>
              <w:jc w:val="center"/>
              <w:spacing w:line="320" w:lineRule="exact"/>
              <w:widowControl/>
              <w:rPr>
                <w:rFonts w:hint="eastAsia" w:ascii="宋体" w:hAnsi="宋体" w:cs="宋体"/>
                <w:szCs w:val="21"/>
              </w:rPr>
            </w:pPr>
            <w:r>
              <w:rPr>
                <w:rFonts w:hint="eastAsia" w:ascii="宋体" w:hAnsi="宋体" w:cs="宋体"/>
                <w:b/>
                <w:bCs/>
                <w:szCs w:val="21"/>
              </w:rPr>
              <w:t xml:space="preserve">序号</w:t>
            </w:r>
            <w:r>
              <w:rPr>
                <w:rFonts w:hint="eastAsia" w:ascii="宋体" w:hAnsi="宋体" w:cs="宋体"/>
                <w:szCs w:val="21"/>
              </w:rPr>
            </w:r>
            <w:r/>
          </w:p>
        </w:tc>
        <w:tc>
          <w:tcPr>
            <w:gridSpan w:val="2"/>
            <w:tcBorders>
              <w:right w:val="single" w:color="000000" w:sz="4" w:space="0"/>
            </w:tcBorders>
            <w:tcW w:w="1520" w:type="dxa"/>
            <w:vAlign w:val="center"/>
            <w:textDirection w:val="lrTb"/>
            <w:noWrap w:val="false"/>
          </w:tcPr>
          <w:p>
            <w:pPr>
              <w:pStyle w:val="828"/>
              <w:jc w:val="center"/>
              <w:spacing w:line="320" w:lineRule="exact"/>
              <w:widowControl/>
              <w:rPr>
                <w:rFonts w:hint="eastAsia" w:ascii="宋体" w:hAnsi="宋体" w:cs="宋体"/>
                <w:szCs w:val="21"/>
              </w:rPr>
            </w:pPr>
            <w:r>
              <w:rPr>
                <w:rFonts w:hint="eastAsia" w:ascii="宋体" w:hAnsi="宋体" w:cs="宋体"/>
                <w:b/>
                <w:bCs/>
                <w:szCs w:val="21"/>
              </w:rPr>
              <w:t xml:space="preserve">评审内容</w:t>
            </w: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ind w:firstLine="422"/>
              <w:jc w:val="center"/>
              <w:spacing w:line="320" w:lineRule="exact"/>
              <w:widowControl/>
              <w:rPr>
                <w:rFonts w:hint="eastAsia" w:ascii="宋体" w:hAnsi="宋体" w:cs="宋体"/>
                <w:szCs w:val="21"/>
              </w:rPr>
            </w:pPr>
            <w:r>
              <w:rPr>
                <w:rFonts w:hint="eastAsia" w:ascii="宋体" w:hAnsi="宋体" w:cs="宋体"/>
                <w:b/>
                <w:bCs/>
                <w:szCs w:val="21"/>
              </w:rPr>
              <w:t xml:space="preserve">评分标准</w:t>
            </w:r>
            <w:r>
              <w:rPr>
                <w:rFonts w:hint="eastAsia" w:ascii="宋体" w:hAnsi="宋体" w:cs="宋体"/>
                <w:szCs w:val="21"/>
              </w:rPr>
            </w:r>
            <w:r/>
          </w:p>
        </w:tc>
      </w:tr>
      <w:tr>
        <w:trPr>
          <w:trHeight w:val="567"/>
        </w:trPr>
        <w:tc>
          <w:tcPr>
            <w:tcW w:w="709" w:type="dxa"/>
            <w:vAlign w:val="center"/>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t xml:space="preserve">1</w:t>
            </w:r>
            <w:r/>
          </w:p>
        </w:tc>
        <w:tc>
          <w:tcPr>
            <w:gridSpan w:val="2"/>
            <w:tcBorders>
              <w:right w:val="single" w:color="000000" w:sz="4" w:space="0"/>
            </w:tcBorders>
            <w:tcW w:w="152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设备技术要求</w:t>
            </w:r>
            <w:r/>
          </w:p>
          <w:p>
            <w:pPr>
              <w:pStyle w:val="828"/>
              <w:jc w:val="center"/>
              <w:spacing w:line="280" w:lineRule="exact"/>
              <w:rPr>
                <w:rFonts w:hint="eastAsia" w:ascii="宋体" w:hAnsi="宋体" w:cs="宋体"/>
                <w:szCs w:val="21"/>
              </w:rPr>
            </w:pPr>
            <w:r>
              <w:rPr>
                <w:rFonts w:hint="eastAsia" w:ascii="宋体" w:hAnsi="宋体" w:cs="宋体"/>
                <w:szCs w:val="21"/>
              </w:rPr>
              <w:t xml:space="preserve">（12分）</w:t>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根据所投产品技术指标的满足度、先进性、操作性等方面进行综合评审打分：</w:t>
            </w:r>
            <w:r/>
          </w:p>
          <w:p>
            <w:pPr>
              <w:pStyle w:val="828"/>
              <w:spacing w:line="320" w:lineRule="exact"/>
              <w:rPr>
                <w:rFonts w:hint="eastAsia" w:ascii="宋体" w:hAnsi="宋体" w:cs="宋体"/>
                <w:szCs w:val="21"/>
              </w:rPr>
            </w:pPr>
            <w:r>
              <w:rPr>
                <w:rFonts w:hint="eastAsia" w:ascii="宋体" w:hAnsi="宋体" w:cs="宋体"/>
                <w:szCs w:val="21"/>
              </w:rPr>
              <w:t xml:space="preserve">全部设备技术要求介绍详尽、完整，整体设备配置合理、操作流程简单易懂，所投产品技术指标完全满足或者优于招标文件要求的，得12分；全部设备技术要求介绍完整，对主要设备技术要求进行详尽介绍，所投产品技术指标完全满足招标文件要求，整体设备配置基本满足使用要求、操作流程相对简单，得8分；设备技术要求介绍简单、粗略，整体设备配置满足使用要求、但操作流程繁琐，得3分；产品技术指标不满足招标文件或未提供设备技术要求介绍的不得分。</w:t>
            </w:r>
            <w:r/>
          </w:p>
        </w:tc>
      </w:tr>
      <w:tr>
        <w:trPr>
          <w:cantSplit/>
          <w:trHeight w:val="567"/>
        </w:trPr>
        <w:tc>
          <w:tcPr>
            <w:tcW w:w="709" w:type="dxa"/>
            <w:vAlign w:val="center"/>
            <w:vMerge w:val="restart"/>
            <w:textDirection w:val="lrTb"/>
            <w:noWrap w:val="false"/>
          </w:tcPr>
          <w:p>
            <w:pPr>
              <w:pStyle w:val="828"/>
              <w:jc w:val="center"/>
              <w:spacing w:before="156" w:after="156" w:line="320" w:lineRule="exact"/>
              <w:rPr>
                <w:rFonts w:hint="eastAsia" w:ascii="宋体" w:hAnsi="宋体" w:cs="宋体"/>
                <w:szCs w:val="21"/>
              </w:rPr>
            </w:pPr>
            <w:r>
              <w:rPr>
                <w:rFonts w:hint="eastAsia" w:ascii="宋体" w:hAnsi="宋体" w:cs="宋体"/>
                <w:szCs w:val="21"/>
              </w:rPr>
              <w:t xml:space="preserve">2</w:t>
            </w:r>
            <w:r/>
          </w:p>
        </w:tc>
        <w:tc>
          <w:tcPr>
            <w:tcBorders>
              <w:right w:val="single" w:color="000000" w:sz="4" w:space="0"/>
            </w:tcBorders>
            <w:tcW w:w="720" w:type="dxa"/>
            <w:vAlign w:val="center"/>
            <w:vMerge w:val="restart"/>
            <w:textDirection w:val="lrTb"/>
            <w:noWrap w:val="false"/>
          </w:tcPr>
          <w:p>
            <w:pPr>
              <w:pStyle w:val="828"/>
              <w:jc w:val="center"/>
              <w:spacing w:line="280" w:lineRule="exact"/>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p>
            <w:pPr>
              <w:pStyle w:val="841"/>
              <w:rPr>
                <w:rFonts w:hint="eastAsia"/>
              </w:rPr>
            </w:pPr>
            <w:r>
              <w:rPr>
                <w:rFonts w:hint="eastAsia" w:ascii="宋体" w:hAnsi="宋体" w:eastAsia="宋体" w:cs="宋体"/>
                <w:sz w:val="21"/>
                <w:szCs w:val="21"/>
              </w:rPr>
              <w:t xml:space="preserve">（30分）</w:t>
            </w:r>
            <w:r>
              <w:rPr>
                <w:rFonts w:hint="eastAsia"/>
              </w:rPr>
            </w:r>
            <w:r/>
          </w:p>
        </w:tc>
        <w:tc>
          <w:tcPr>
            <w:tcBorders>
              <w:right w:val="single" w:color="000000" w:sz="4" w:space="0"/>
            </w:tcBorders>
            <w:tcW w:w="80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br w:type="textWrapping" w:clear="all"/>
              <w:t xml:space="preserve">质量保证</w:t>
            </w:r>
            <w:r/>
          </w:p>
          <w:p>
            <w:pPr>
              <w:pStyle w:val="828"/>
              <w:jc w:val="center"/>
              <w:spacing w:line="280" w:lineRule="exact"/>
              <w:rPr>
                <w:rFonts w:hint="eastAsia" w:ascii="宋体" w:hAnsi="宋体" w:cs="宋体"/>
                <w:szCs w:val="21"/>
              </w:rPr>
            </w:pPr>
            <w:r>
              <w:rPr>
                <w:rFonts w:hint="eastAsia" w:ascii="宋体" w:hAnsi="宋体" w:cs="宋体"/>
                <w:szCs w:val="21"/>
              </w:rPr>
              <w:t xml:space="preserve">（10分）</w:t>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根据投标人对本项目投入的设备，在生产过程中质量保证的关键点、重点等方面进行评审。</w:t>
            </w:r>
            <w:r/>
          </w:p>
          <w:p>
            <w:pPr>
              <w:pStyle w:val="828"/>
              <w:ind w:firstLine="420"/>
              <w:spacing w:line="320" w:lineRule="exact"/>
              <w:rPr>
                <w:rFonts w:hint="eastAsia" w:ascii="宋体" w:hAnsi="宋体" w:cs="宋体"/>
                <w:szCs w:val="21"/>
              </w:rPr>
            </w:pPr>
            <w:r>
              <w:rPr>
                <w:rFonts w:hint="eastAsia" w:ascii="宋体" w:hAnsi="宋体" w:cs="宋体"/>
                <w:color w:val="000000"/>
                <w:szCs w:val="21"/>
                <w:lang w:bidi="ar"/>
              </w:rPr>
              <w:t xml:space="preserve">方案内容阐述详尽、合理，可行性高，完全满足项目要求，</w:t>
            </w:r>
            <w:r>
              <w:rPr>
                <w:rFonts w:hint="eastAsia" w:ascii="宋体" w:hAnsi="宋体" w:cs="宋体"/>
                <w:szCs w:val="21"/>
              </w:rPr>
              <w:t xml:space="preserve">关键点、重点等方面阐述切实可行，并提供质保承诺书（格式见附件</w:t>
            </w: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），得10分；</w:t>
            </w:r>
            <w:r>
              <w:rPr>
                <w:rFonts w:hint="eastAsia" w:ascii="宋体" w:hAnsi="宋体" w:cs="宋体"/>
                <w:color w:val="000000"/>
                <w:szCs w:val="21"/>
                <w:lang w:bidi="ar"/>
              </w:rPr>
              <w:t xml:space="preserve">实施方案内容阐述详尽、合理，满足项目要求，</w:t>
            </w:r>
            <w:r>
              <w:rPr>
                <w:rFonts w:hint="eastAsia" w:ascii="宋体" w:hAnsi="宋体" w:cs="宋体"/>
                <w:szCs w:val="21"/>
              </w:rPr>
              <w:t xml:space="preserve">并提供质保承诺书（格式见附件</w:t>
            </w: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w:t>
            </w:r>
            <w:r>
              <w:rPr>
                <w:rFonts w:hint="eastAsia" w:ascii="宋体" w:hAnsi="宋体" w:cs="宋体"/>
                <w:color w:val="000000"/>
                <w:szCs w:val="21"/>
                <w:lang w:bidi="ar"/>
              </w:rPr>
              <w:t xml:space="preserve">但可行性低、未针对</w:t>
            </w:r>
            <w:r>
              <w:rPr>
                <w:rFonts w:hint="eastAsia" w:ascii="宋体" w:hAnsi="宋体" w:cs="宋体"/>
                <w:szCs w:val="21"/>
              </w:rPr>
              <w:t xml:space="preserve">关键点、重点等方面进行阐述，得5分；</w:t>
            </w:r>
            <w:r>
              <w:rPr>
                <w:rFonts w:hint="eastAsia" w:ascii="宋体" w:hAnsi="宋体" w:cs="宋体"/>
                <w:color w:val="000000"/>
                <w:szCs w:val="21"/>
                <w:lang w:bidi="ar"/>
              </w:rPr>
              <w:t xml:space="preserve">实施方案内容阐述合理，但内容不够详细或有缺项，</w:t>
            </w:r>
            <w:r>
              <w:rPr>
                <w:rFonts w:hint="eastAsia" w:ascii="宋体" w:hAnsi="宋体" w:cs="宋体"/>
                <w:szCs w:val="21"/>
              </w:rPr>
              <w:t xml:space="preserve">未提供质保承诺书，</w:t>
            </w:r>
            <w:r>
              <w:rPr>
                <w:rFonts w:hint="eastAsia" w:ascii="宋体" w:hAnsi="宋体" w:cs="宋体"/>
                <w:color w:val="000000"/>
                <w:szCs w:val="21"/>
                <w:lang w:bidi="ar"/>
              </w:rPr>
              <w:t xml:space="preserve">未针对</w:t>
            </w:r>
            <w:r>
              <w:rPr>
                <w:rFonts w:hint="eastAsia" w:ascii="宋体" w:hAnsi="宋体" w:cs="宋体"/>
                <w:szCs w:val="21"/>
              </w:rPr>
              <w:t xml:space="preserve">关键点、重点等方面进行阐述，</w:t>
            </w:r>
            <w:r>
              <w:rPr>
                <w:rFonts w:hint="eastAsia" w:ascii="宋体" w:hAnsi="宋体" w:cs="宋体"/>
                <w:color w:val="000000"/>
                <w:szCs w:val="21"/>
                <w:lang w:bidi="ar"/>
              </w:rPr>
              <w:t xml:space="preserve">不能满足项目要求，可行性低，</w:t>
            </w:r>
            <w:r>
              <w:rPr>
                <w:rFonts w:hint="eastAsia" w:ascii="宋体" w:hAnsi="宋体" w:cs="宋体"/>
                <w:szCs w:val="21"/>
              </w:rPr>
              <w:t xml:space="preserve">得2分；</w:t>
            </w:r>
            <w:r>
              <w:rPr>
                <w:rFonts w:hint="eastAsia" w:ascii="宋体" w:hAnsi="宋体" w:cs="宋体"/>
                <w:color w:val="000000"/>
                <w:szCs w:val="21"/>
                <w:lang w:bidi="ar"/>
              </w:rPr>
              <w:t xml:space="preserve">方案整体思路不清晰，或未提供相关内容不得分</w:t>
            </w:r>
            <w:r>
              <w:rPr>
                <w:rFonts w:hint="eastAsia" w:ascii="宋体" w:hAnsi="宋体" w:cs="宋体"/>
                <w:szCs w:val="21"/>
              </w:rPr>
              <w:t xml:space="preserve">。</w:t>
            </w:r>
            <w:r/>
          </w:p>
        </w:tc>
      </w:tr>
      <w:tr>
        <w:trPr>
          <w:cantSplit/>
          <w:trHeight w:val="567"/>
        </w:trPr>
        <w:tc>
          <w:tcPr>
            <w:tcW w:w="709" w:type="dxa"/>
            <w:vAlign w:val="center"/>
            <w:vMerge w:val="continue"/>
            <w:textDirection w:val="lrTb"/>
            <w:noWrap w:val="false"/>
          </w:tcPr>
          <w:p>
            <w:pPr>
              <w:pStyle w:val="828"/>
              <w:jc w:val="center"/>
              <w:spacing w:before="156" w:after="156"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80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进度控制</w:t>
            </w:r>
            <w:r/>
          </w:p>
          <w:p>
            <w:pPr>
              <w:pStyle w:val="828"/>
              <w:jc w:val="center"/>
              <w:spacing w:line="280" w:lineRule="exact"/>
              <w:rPr>
                <w:rFonts w:hint="eastAsia" w:ascii="宋体" w:hAnsi="宋体" w:cs="宋体"/>
                <w:szCs w:val="21"/>
              </w:rPr>
            </w:pPr>
            <w:r>
              <w:rPr>
                <w:rFonts w:hint="eastAsia" w:ascii="宋体" w:hAnsi="宋体" w:cs="宋体"/>
                <w:szCs w:val="21"/>
              </w:rPr>
              <w:t xml:space="preserve">（6分）</w:t>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根据投标人对本项目投入的设备供货、安装、调试工作阶段及任务划分，进度控制措施，有相应的人力、物力投入安排，能够确保服务质量的进行评审。</w:t>
            </w:r>
            <w:r/>
          </w:p>
          <w:p>
            <w:pPr>
              <w:pStyle w:val="828"/>
              <w:ind w:firstLine="420"/>
              <w:spacing w:line="320" w:lineRule="exact"/>
              <w:rPr>
                <w:rFonts w:hint="eastAsia" w:ascii="宋体" w:hAnsi="宋体" w:cs="宋体"/>
                <w:szCs w:val="21"/>
              </w:rPr>
            </w:pPr>
            <w:r>
              <w:rPr>
                <w:rFonts w:hint="eastAsia" w:ascii="宋体" w:hAnsi="宋体" w:cs="宋体"/>
                <w:color w:val="000000"/>
                <w:szCs w:val="21"/>
                <w:lang w:bidi="ar"/>
              </w:rPr>
              <w:t xml:space="preserve">方案</w:t>
            </w:r>
            <w:r>
              <w:rPr>
                <w:rFonts w:hint="eastAsia" w:ascii="宋体" w:hAnsi="宋体" w:cs="宋体"/>
                <w:szCs w:val="21"/>
              </w:rPr>
              <w:t xml:space="preserve">措施</w:t>
            </w:r>
            <w:r>
              <w:rPr>
                <w:rFonts w:hint="eastAsia" w:ascii="宋体" w:hAnsi="宋体" w:cs="宋体"/>
                <w:color w:val="000000"/>
                <w:szCs w:val="21"/>
                <w:lang w:bidi="ar"/>
              </w:rPr>
              <w:t xml:space="preserve">内容阐述详尽、合理、</w:t>
            </w:r>
            <w:r>
              <w:rPr>
                <w:rFonts w:hint="eastAsia" w:ascii="宋体" w:hAnsi="宋体" w:cs="宋体"/>
                <w:szCs w:val="21"/>
              </w:rPr>
              <w:t xml:space="preserve">可操作性强，各阶段及任务计划、进度控制等内容及技术保障措施阐述详细、考虑全面，进度计划细化至月、周、日，并落实到责任人，且配备进度计划流程表，得6分；</w:t>
            </w:r>
            <w:r>
              <w:rPr>
                <w:rFonts w:hint="eastAsia" w:ascii="宋体" w:hAnsi="宋体" w:cs="宋体"/>
                <w:color w:val="000000"/>
                <w:szCs w:val="21"/>
                <w:lang w:bidi="ar"/>
              </w:rPr>
              <w:t xml:space="preserve">方案</w:t>
            </w:r>
            <w:r>
              <w:rPr>
                <w:rFonts w:hint="eastAsia" w:ascii="宋体" w:hAnsi="宋体" w:cs="宋体"/>
                <w:szCs w:val="21"/>
              </w:rPr>
              <w:t xml:space="preserve">措施</w:t>
            </w:r>
            <w:r>
              <w:rPr>
                <w:rFonts w:hint="eastAsia" w:ascii="宋体" w:hAnsi="宋体" w:cs="宋体"/>
                <w:color w:val="000000"/>
                <w:szCs w:val="21"/>
                <w:lang w:bidi="ar"/>
              </w:rPr>
              <w:t xml:space="preserve">内容阐述合理、</w:t>
            </w:r>
            <w:r>
              <w:rPr>
                <w:rFonts w:hint="eastAsia" w:ascii="宋体" w:hAnsi="宋体" w:cs="宋体"/>
                <w:szCs w:val="21"/>
              </w:rPr>
              <w:t xml:space="preserve">可操作性强，各阶段及任务计划、进度控制等内容及技术保障措施阐述详细、考虑全面，但进度计划未细化至月、周、日，或未落实到责任人，或未配备计划流程表，得4分；各阶段及任务计划、进度控制等内容及技术保障措施阐述</w:t>
            </w:r>
            <w:r>
              <w:rPr>
                <w:rFonts w:hint="eastAsia" w:ascii="宋体" w:hAnsi="宋体" w:cs="宋体"/>
                <w:color w:val="000000"/>
                <w:szCs w:val="21"/>
                <w:lang w:bidi="ar"/>
              </w:rPr>
              <w:t xml:space="preserve">考虑不全面，内容存在缺漏</w:t>
            </w:r>
            <w:r>
              <w:rPr>
                <w:rFonts w:hint="eastAsia" w:ascii="宋体" w:hAnsi="宋体" w:cs="宋体"/>
                <w:szCs w:val="21"/>
              </w:rPr>
              <w:t xml:space="preserve">，人力、物力投入明显不能满足采购需求，或阐述不合理，得2分；</w:t>
            </w:r>
            <w:r>
              <w:rPr>
                <w:rFonts w:hint="eastAsia" w:ascii="宋体" w:hAnsi="宋体" w:cs="宋体"/>
                <w:color w:val="000000"/>
                <w:szCs w:val="21"/>
                <w:lang w:bidi="ar"/>
              </w:rPr>
              <w:t xml:space="preserve">方案整体思路不清晰，或未提供相关内容不得分</w:t>
            </w:r>
            <w:r>
              <w:rPr>
                <w:rFonts w:hint="eastAsia" w:ascii="宋体" w:hAnsi="宋体" w:cs="宋体"/>
                <w:szCs w:val="21"/>
              </w:rPr>
              <w:t xml:space="preserve">。</w:t>
            </w:r>
            <w:r/>
          </w:p>
        </w:tc>
      </w:tr>
      <w:tr>
        <w:trPr>
          <w:cantSplit/>
          <w:trHeight w:val="567"/>
        </w:trPr>
        <w:tc>
          <w:tcPr>
            <w:tcW w:w="709" w:type="dxa"/>
            <w:vAlign w:val="center"/>
            <w:vMerge w:val="continue"/>
            <w:textDirection w:val="lrTb"/>
            <w:noWrap w:val="false"/>
          </w:tcPr>
          <w:p>
            <w:pPr>
              <w:pStyle w:val="828"/>
              <w:jc w:val="center"/>
              <w:spacing w:before="156" w:after="156"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80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安全保障</w:t>
            </w:r>
            <w:r/>
          </w:p>
          <w:p>
            <w:pPr>
              <w:pStyle w:val="828"/>
              <w:jc w:val="center"/>
              <w:spacing w:line="280" w:lineRule="exact"/>
              <w:rPr>
                <w:rFonts w:hint="eastAsia" w:ascii="宋体" w:hAnsi="宋体" w:cs="宋体"/>
                <w:szCs w:val="21"/>
              </w:rPr>
            </w:pPr>
            <w:r>
              <w:rPr>
                <w:rFonts w:hint="eastAsia" w:ascii="宋体" w:hAnsi="宋体" w:cs="宋体"/>
                <w:szCs w:val="21"/>
              </w:rPr>
              <w:t xml:space="preserve">（4分）</w:t>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根据投标人对本项目投入的设备，在安装、调试过程中安全保证措施是否有效，有无安全隐患、是否合理、可行等方面进行评审。</w:t>
            </w:r>
            <w:r/>
          </w:p>
          <w:p>
            <w:pPr>
              <w:pStyle w:val="828"/>
              <w:ind w:firstLine="420"/>
              <w:spacing w:line="320" w:lineRule="exact"/>
              <w:rPr>
                <w:rFonts w:hint="eastAsia"/>
              </w:rPr>
            </w:pPr>
            <w:r>
              <w:rPr>
                <w:rFonts w:hint="eastAsia" w:ascii="宋体" w:hAnsi="宋体" w:cs="宋体"/>
                <w:color w:val="000000"/>
                <w:szCs w:val="21"/>
                <w:lang w:bidi="ar"/>
              </w:rPr>
              <w:t xml:space="preserve">方案内容阐述详尽、合理，安全性、可行性高，能充分考虑现场各种因素，完全满足项目要求，</w:t>
            </w:r>
            <w:r>
              <w:rPr>
                <w:rFonts w:hint="eastAsia" w:ascii="宋体" w:hAnsi="宋体" w:cs="宋体"/>
                <w:szCs w:val="21"/>
              </w:rPr>
              <w:t xml:space="preserve">安装、调试</w:t>
            </w:r>
            <w:r>
              <w:rPr>
                <w:rFonts w:hint="eastAsia" w:ascii="宋体" w:hAnsi="宋体" w:cs="宋体"/>
                <w:color w:val="000000"/>
                <w:szCs w:val="21"/>
                <w:lang w:bidi="ar"/>
              </w:rPr>
              <w:t xml:space="preserve">运行流畅，</w:t>
            </w:r>
            <w:r>
              <w:rPr>
                <w:rFonts w:hint="eastAsia" w:ascii="宋体" w:hAnsi="宋体" w:cs="宋体"/>
                <w:szCs w:val="21"/>
              </w:rPr>
              <w:t xml:space="preserve">安装、调试</w:t>
            </w:r>
            <w:r>
              <w:rPr>
                <w:rFonts w:hint="eastAsia" w:ascii="宋体" w:hAnsi="宋体" w:cs="宋体"/>
                <w:color w:val="000000"/>
                <w:szCs w:val="21"/>
                <w:lang w:bidi="ar"/>
              </w:rPr>
              <w:t xml:space="preserve">过程中对重点难点的预判均有细致的应对预案，</w:t>
            </w:r>
            <w:r>
              <w:rPr>
                <w:rFonts w:hint="eastAsia" w:ascii="宋体" w:hAnsi="宋体" w:cs="宋体"/>
                <w:szCs w:val="21"/>
              </w:rPr>
              <w:t xml:space="preserve">得4分；</w:t>
            </w:r>
            <w:r>
              <w:rPr>
                <w:rFonts w:hint="eastAsia" w:ascii="宋体" w:hAnsi="宋体" w:cs="宋体"/>
                <w:color w:val="000000"/>
                <w:szCs w:val="21"/>
                <w:lang w:bidi="ar"/>
              </w:rPr>
              <w:t xml:space="preserve">实施方案内容阐述详尽、合理，满足项目要求，但可行性低、不能完全确保设备运行流畅、</w:t>
            </w:r>
            <w:r>
              <w:rPr>
                <w:rFonts w:hint="eastAsia" w:ascii="宋体" w:hAnsi="宋体" w:cs="宋体"/>
                <w:szCs w:val="21"/>
              </w:rPr>
              <w:t xml:space="preserve">未提供</w:t>
            </w:r>
            <w:r>
              <w:rPr>
                <w:rFonts w:hint="eastAsia" w:ascii="宋体" w:hAnsi="宋体" w:cs="宋体"/>
                <w:color w:val="000000"/>
                <w:szCs w:val="21"/>
                <w:lang w:bidi="ar"/>
              </w:rPr>
              <w:t xml:space="preserve">对重点难点的预判及应对预案，</w:t>
            </w:r>
            <w:r>
              <w:rPr>
                <w:rFonts w:hint="eastAsia" w:ascii="宋体" w:hAnsi="宋体" w:cs="宋体"/>
                <w:szCs w:val="21"/>
              </w:rPr>
              <w:t xml:space="preserve">得2分；</w:t>
            </w:r>
            <w:r>
              <w:rPr>
                <w:rFonts w:hint="eastAsia" w:ascii="宋体" w:hAnsi="宋体" w:cs="宋体"/>
                <w:color w:val="000000"/>
                <w:szCs w:val="21"/>
                <w:lang w:bidi="ar"/>
              </w:rPr>
              <w:t xml:space="preserve">实施方案内容阐述合理，但内容不够详细或有缺项，不能保障项目安全性，无法确保设备运行流畅，</w:t>
            </w:r>
            <w:r>
              <w:rPr>
                <w:rFonts w:hint="eastAsia" w:ascii="宋体" w:hAnsi="宋体" w:cs="宋体"/>
                <w:szCs w:val="21"/>
              </w:rPr>
              <w:t xml:space="preserve">得1分；</w:t>
            </w:r>
            <w:r>
              <w:rPr>
                <w:rFonts w:hint="eastAsia" w:ascii="宋体" w:hAnsi="宋体" w:cs="宋体"/>
                <w:color w:val="000000"/>
                <w:szCs w:val="21"/>
                <w:lang w:bidi="ar"/>
              </w:rPr>
              <w:t xml:space="preserve">方案整体思路不清晰，或未提供相关内容不得分</w:t>
            </w:r>
            <w:r>
              <w:rPr>
                <w:rFonts w:hint="eastAsia" w:ascii="宋体" w:hAnsi="宋体" w:cs="宋体"/>
                <w:szCs w:val="21"/>
              </w:rPr>
              <w:t xml:space="preserve">。</w:t>
            </w:r>
            <w:r>
              <w:rPr>
                <w:rFonts w:hint="eastAsia"/>
              </w:rPr>
            </w:r>
            <w:r/>
          </w:p>
        </w:tc>
      </w:tr>
      <w:tr>
        <w:trPr>
          <w:cantSplit/>
          <w:trHeight w:val="567"/>
        </w:trPr>
        <w:tc>
          <w:tcPr>
            <w:tcW w:w="709" w:type="dxa"/>
            <w:vAlign w:val="center"/>
            <w:vMerge w:val="continue"/>
            <w:textDirection w:val="lrTb"/>
            <w:noWrap w:val="false"/>
          </w:tcPr>
          <w:p>
            <w:pPr>
              <w:pStyle w:val="828"/>
              <w:jc w:val="center"/>
              <w:spacing w:before="156" w:after="156"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80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培训方案</w:t>
            </w:r>
            <w:r/>
          </w:p>
          <w:p>
            <w:pPr>
              <w:pStyle w:val="828"/>
              <w:jc w:val="center"/>
              <w:spacing w:line="280" w:lineRule="exact"/>
              <w:rPr>
                <w:rFonts w:hint="eastAsia" w:ascii="宋体" w:hAnsi="宋体" w:cs="宋体"/>
                <w:szCs w:val="21"/>
              </w:rPr>
            </w:pPr>
            <w:r>
              <w:rPr>
                <w:rFonts w:hint="eastAsia" w:ascii="宋体" w:hAnsi="宋体" w:cs="宋体"/>
                <w:szCs w:val="21"/>
              </w:rPr>
              <w:t xml:space="preserve">（6分）</w:t>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根据投标人提供的技能培训方案是否具有科学性、实用性、有效性、可操作性进行评审。</w:t>
            </w:r>
            <w:r/>
          </w:p>
          <w:p>
            <w:pPr>
              <w:pStyle w:val="828"/>
              <w:ind w:firstLine="420"/>
              <w:spacing w:line="320" w:lineRule="exact"/>
              <w:rPr>
                <w:rFonts w:hint="eastAsia" w:ascii="宋体" w:hAnsi="宋体" w:cs="宋体"/>
                <w:szCs w:val="21"/>
              </w:rPr>
            </w:pPr>
            <w:r>
              <w:rPr>
                <w:rFonts w:hint="eastAsia" w:ascii="宋体" w:hAnsi="宋体" w:cs="宋体"/>
                <w:color w:val="000000"/>
                <w:szCs w:val="21"/>
                <w:lang w:bidi="ar"/>
              </w:rPr>
              <w:t xml:space="preserve">方案内容阐述详尽、科学合理，响应内容全面，实用性、有效性、可操作性高，</w:t>
            </w:r>
            <w:r>
              <w:rPr>
                <w:rFonts w:hint="eastAsia" w:ascii="宋体" w:hAnsi="宋体" w:cs="宋体"/>
                <w:szCs w:val="21"/>
              </w:rPr>
              <w:t xml:space="preserve">得6分；</w:t>
            </w:r>
            <w:r>
              <w:rPr>
                <w:rFonts w:hint="eastAsia" w:ascii="宋体" w:hAnsi="宋体" w:cs="宋体"/>
                <w:color w:val="000000"/>
                <w:szCs w:val="21"/>
                <w:lang w:bidi="ar"/>
              </w:rPr>
              <w:t xml:space="preserve">方案内容阐述详尽、科学合理，但实用性、有效性低，操作流程繁琐，不易实施，</w:t>
            </w:r>
            <w:r>
              <w:rPr>
                <w:rFonts w:hint="eastAsia" w:ascii="宋体" w:hAnsi="宋体" w:cs="宋体"/>
                <w:szCs w:val="21"/>
              </w:rPr>
              <w:t xml:space="preserve">得4分；</w:t>
            </w:r>
            <w:r>
              <w:rPr>
                <w:rFonts w:hint="eastAsia" w:ascii="宋体" w:hAnsi="宋体" w:cs="宋体"/>
                <w:color w:val="000000"/>
                <w:szCs w:val="21"/>
                <w:lang w:bidi="ar"/>
              </w:rPr>
              <w:t xml:space="preserve">方案内容阐述合理，但内容不够详细或有缺项，缺乏实用性、可操作性，无法确保设备运行流畅，</w:t>
            </w:r>
            <w:r>
              <w:rPr>
                <w:rFonts w:hint="eastAsia" w:ascii="宋体" w:hAnsi="宋体" w:cs="宋体"/>
                <w:szCs w:val="21"/>
              </w:rPr>
              <w:t xml:space="preserve">得2分；</w:t>
            </w:r>
            <w:r>
              <w:rPr>
                <w:rFonts w:hint="eastAsia" w:ascii="宋体" w:hAnsi="宋体" w:cs="宋体"/>
                <w:color w:val="000000"/>
                <w:szCs w:val="21"/>
                <w:lang w:bidi="ar"/>
              </w:rPr>
              <w:t xml:space="preserve">方案整体思路不清晰，或未提供相关内容不得分</w:t>
            </w:r>
            <w:r>
              <w:rPr>
                <w:rFonts w:hint="eastAsia" w:ascii="宋体" w:hAnsi="宋体" w:cs="宋体"/>
                <w:szCs w:val="21"/>
              </w:rPr>
              <w:t xml:space="preserve">。</w:t>
            </w:r>
            <w:r/>
          </w:p>
        </w:tc>
      </w:tr>
      <w:tr>
        <w:trPr>
          <w:cantSplit/>
          <w:trHeight w:val="567"/>
        </w:trPr>
        <w:tc>
          <w:tcPr>
            <w:tcW w:w="709" w:type="dxa"/>
            <w:vAlign w:val="center"/>
            <w:vMerge w:val="continue"/>
            <w:textDirection w:val="lrTb"/>
            <w:noWrap w:val="false"/>
          </w:tcPr>
          <w:p>
            <w:pPr>
              <w:pStyle w:val="828"/>
              <w:jc w:val="center"/>
              <w:spacing w:before="156" w:after="156" w:line="32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800" w:type="dxa"/>
            <w:vAlign w:val="center"/>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售后服务</w:t>
            </w:r>
            <w:r/>
          </w:p>
          <w:p>
            <w:pPr>
              <w:pStyle w:val="828"/>
              <w:jc w:val="center"/>
              <w:spacing w:line="280" w:lineRule="exact"/>
              <w:rPr>
                <w:rFonts w:hint="eastAsia" w:ascii="宋体" w:hAnsi="宋体" w:cs="宋体"/>
                <w:szCs w:val="21"/>
              </w:rPr>
            </w:pPr>
            <w:r>
              <w:rPr>
                <w:rFonts w:hint="eastAsia" w:ascii="宋体" w:hAnsi="宋体" w:cs="宋体"/>
                <w:szCs w:val="21"/>
              </w:rPr>
              <w:t xml:space="preserve">（4分）</w:t>
            </w:r>
            <w:r/>
          </w:p>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根据投标人的售后服务、技术支持能力与承诺优劣进行综合比较评价：</w:t>
            </w:r>
            <w:r/>
          </w:p>
          <w:p>
            <w:pPr>
              <w:pStyle w:val="828"/>
              <w:spacing w:line="320" w:lineRule="exact"/>
              <w:rPr>
                <w:rFonts w:hint="eastAsia" w:ascii="宋体" w:hAnsi="宋体" w:cs="宋体"/>
                <w:szCs w:val="21"/>
              </w:rPr>
            </w:pPr>
            <w:r>
              <w:rPr>
                <w:rFonts w:hint="eastAsia" w:ascii="宋体" w:hAnsi="宋体" w:cs="宋体"/>
                <w:szCs w:val="21"/>
              </w:rPr>
              <w:t xml:space="preserve">供应商承诺响应时间：供应商承诺在接到采购人报修电话或传真时，2小时内线上响应，24小时内赶到故障现场处理的得4分；36小时内赶到故障现场处理的得2分；48小时内赶到故障现场处理的得1分。超过48小时的不得分。</w:t>
            </w:r>
            <w:r/>
          </w:p>
          <w:p>
            <w:pPr>
              <w:pStyle w:val="828"/>
              <w:spacing w:line="320" w:lineRule="exact"/>
              <w:rPr>
                <w:rFonts w:hint="eastAsia" w:ascii="宋体" w:hAnsi="宋体" w:cs="宋体"/>
                <w:szCs w:val="21"/>
              </w:rPr>
            </w:pPr>
            <w:r>
              <w:rPr>
                <w:rFonts w:hint="eastAsia" w:ascii="宋体" w:hAnsi="宋体" w:cs="宋体"/>
                <w:color w:val="000000"/>
                <w:szCs w:val="21"/>
              </w:rPr>
              <w:t xml:space="preserve">注：未提供相关承诺的不得分。</w:t>
            </w:r>
            <w:r>
              <w:rPr>
                <w:rFonts w:hint="eastAsia" w:ascii="宋体" w:hAnsi="宋体" w:cs="宋体"/>
                <w:szCs w:val="21"/>
              </w:rPr>
            </w:r>
            <w:r/>
          </w:p>
        </w:tc>
      </w:tr>
      <w:tr>
        <w:trPr>
          <w:cantSplit/>
          <w:trHeight w:val="567"/>
        </w:trPr>
        <w:tc>
          <w:tcPr>
            <w:tcW w:w="709" w:type="dxa"/>
            <w:vAlign w:val="center"/>
            <w:vMerge w:val="restart"/>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t xml:space="preserve">3</w:t>
            </w:r>
            <w:r/>
          </w:p>
        </w:tc>
        <w:tc>
          <w:tcPr>
            <w:gridSpan w:val="2"/>
            <w:tcBorders>
              <w:right w:val="single" w:color="000000" w:sz="4" w:space="0"/>
            </w:tcBorders>
            <w:tcW w:w="1520" w:type="dxa"/>
            <w:vAlign w:val="center"/>
            <w:vMerge w:val="restart"/>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t xml:space="preserve">企业资信与业绩</w:t>
            </w:r>
            <w:r/>
          </w:p>
          <w:p>
            <w:pPr>
              <w:pStyle w:val="828"/>
              <w:jc w:val="center"/>
              <w:spacing w:line="280" w:lineRule="exact"/>
              <w:rPr>
                <w:rFonts w:hint="eastAsia"/>
              </w:rPr>
            </w:pPr>
            <w:r>
              <w:rPr>
                <w:rFonts w:hint="eastAsia" w:ascii="宋体" w:hAnsi="宋体" w:cs="宋体"/>
                <w:szCs w:val="21"/>
              </w:rPr>
              <w:t xml:space="preserve">（25分）</w:t>
            </w:r>
            <w:r>
              <w:rPr>
                <w:rFonts w:hint="eastAsia"/>
              </w:rPr>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（1）投标人具有有效的质量管理体系认证证书、环境管理体系认证证书、职业健康安全管理体系认证证书，并在有效期内的，有一个得1分；本项最高得分为3分。</w:t>
              <w:br w:type="textWrapping" w:clear="all"/>
              <w:t xml:space="preserve">注：提供认证证书。</w:t>
            </w:r>
            <w:r/>
          </w:p>
        </w:tc>
      </w:tr>
      <w:tr>
        <w:trPr>
          <w:cantSplit/>
          <w:trHeight w:val="567"/>
        </w:trPr>
        <w:tc>
          <w:tcPr>
            <w:tcW w:w="709" w:type="dxa"/>
            <w:vAlign w:val="center"/>
            <w:vMerge w:val="continue"/>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r>
            <w:r/>
          </w:p>
        </w:tc>
        <w:tc>
          <w:tcPr>
            <w:gridSpan w:val="2"/>
            <w:tcBorders>
              <w:right w:val="single" w:color="000000" w:sz="4" w:space="0"/>
            </w:tcBorders>
            <w:tcW w:w="15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（2）投标人具有与病死动物无害化处理设备相关发明专利、实用新型专利证书的，有一个得0.5分，最多得8分。注：提供证书。</w:t>
            </w:r>
            <w:r/>
          </w:p>
        </w:tc>
      </w:tr>
      <w:tr>
        <w:trPr>
          <w:cantSplit/>
          <w:trHeight w:val="694"/>
        </w:trPr>
        <w:tc>
          <w:tcPr>
            <w:tcW w:w="709" w:type="dxa"/>
            <w:vAlign w:val="center"/>
            <w:vMerge w:val="continue"/>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r>
            <w:r/>
          </w:p>
        </w:tc>
        <w:tc>
          <w:tcPr>
            <w:gridSpan w:val="2"/>
            <w:tcBorders>
              <w:right w:val="single" w:color="000000" w:sz="4" w:space="0"/>
            </w:tcBorders>
            <w:tcW w:w="15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（3）投标人获得省级及以上相关部门颁发荣誉的，有一个得1分，最多得4分。注：提供相关证书或文件。</w:t>
            </w:r>
            <w:r/>
          </w:p>
        </w:tc>
      </w:tr>
      <w:tr>
        <w:trPr>
          <w:cantSplit/>
          <w:trHeight w:val="1010"/>
        </w:trPr>
        <w:tc>
          <w:tcPr>
            <w:tcW w:w="709" w:type="dxa"/>
            <w:vAlign w:val="center"/>
            <w:vMerge w:val="continue"/>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r>
            <w:r/>
          </w:p>
        </w:tc>
        <w:tc>
          <w:tcPr>
            <w:gridSpan w:val="2"/>
            <w:tcBorders>
              <w:right w:val="single" w:color="000000" w:sz="4" w:space="0"/>
            </w:tcBorders>
            <w:tcW w:w="1520" w:type="dxa"/>
            <w:vAlign w:val="center"/>
            <w:vMerge w:val="continue"/>
            <w:textDirection w:val="lrTb"/>
            <w:noWrap w:val="false"/>
          </w:tcPr>
          <w:p>
            <w:pPr>
              <w:pStyle w:val="828"/>
              <w:jc w:val="center"/>
              <w:spacing w:line="280" w:lineRule="exact"/>
              <w:rPr>
                <w:rFonts w:hint="eastAsia" w:ascii="宋体" w:hAnsi="宋体" w:cs="宋体"/>
                <w:szCs w:val="21"/>
              </w:rPr>
            </w:pP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spacing w:line="320" w:lineRule="exact"/>
              <w:rPr>
                <w:rFonts w:hint="eastAsia" w:ascii="宋体" w:hAnsi="宋体" w:cs="宋体"/>
                <w:szCs w:val="21"/>
              </w:rPr>
            </w:pPr>
            <w:r>
              <w:rPr>
                <w:rFonts w:hint="eastAsia" w:ascii="宋体" w:hAnsi="宋体" w:cs="宋体"/>
                <w:szCs w:val="21"/>
              </w:rPr>
              <w:t xml:space="preserve">（4）投标人自2020年1月1日（以合同签订日期为准）以来承担过动物无害化处理项目业绩的，有一个得2分，最多得10分。</w:t>
            </w:r>
            <w:r/>
          </w:p>
          <w:p>
            <w:pPr>
              <w:pStyle w:val="828"/>
              <w:spacing w:line="320" w:lineRule="exact"/>
              <w:rPr>
                <w:rFonts w:hint="eastAsia" w:ascii="宋体" w:hAnsi="宋体" w:cs="宋体"/>
                <w:szCs w:val="21"/>
              </w:rPr>
            </w:pPr>
            <w:r>
              <w:rPr>
                <w:rFonts w:hint="eastAsia" w:ascii="宋体" w:hAnsi="宋体" w:cs="宋体"/>
                <w:szCs w:val="21"/>
              </w:rPr>
              <w:t xml:space="preserve">注：同时提供中标公告网上截图和网址链接、中标通知书、合同。</w:t>
            </w:r>
            <w:r/>
          </w:p>
        </w:tc>
      </w:tr>
      <w:tr>
        <w:trPr>
          <w:trHeight w:val="567"/>
        </w:trPr>
        <w:tc>
          <w:tcPr>
            <w:tcW w:w="709" w:type="dxa"/>
            <w:vAlign w:val="center"/>
            <w:textDirection w:val="lrTb"/>
            <w:noWrap w:val="false"/>
          </w:tcPr>
          <w:p>
            <w:pPr>
              <w:pStyle w:val="828"/>
              <w:jc w:val="center"/>
              <w:spacing w:before="156" w:after="156" w:line="32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gridSpan w:val="2"/>
            <w:tcBorders>
              <w:right w:val="single" w:color="000000" w:sz="4" w:space="0"/>
            </w:tcBorders>
            <w:tcW w:w="1520" w:type="dxa"/>
            <w:vAlign w:val="center"/>
            <w:textDirection w:val="lrTb"/>
            <w:noWrap w:val="false"/>
          </w:tcPr>
          <w:p>
            <w:pPr>
              <w:pStyle w:val="828"/>
              <w:jc w:val="center"/>
              <w:spacing w:line="320" w:lineRule="exact"/>
              <w:rPr>
                <w:rFonts w:hint="eastAsia" w:ascii="宋体" w:hAnsi="宋体" w:cs="宋体"/>
                <w:szCs w:val="21"/>
              </w:rPr>
            </w:pPr>
            <w:r>
              <w:rPr>
                <w:rFonts w:hint="eastAsia" w:ascii="宋体" w:hAnsi="宋体" w:cs="宋体"/>
                <w:szCs w:val="21"/>
              </w:rPr>
              <w:t xml:space="preserve">节能环保</w:t>
            </w:r>
            <w:r/>
          </w:p>
          <w:p>
            <w:pPr>
              <w:pStyle w:val="828"/>
              <w:jc w:val="center"/>
              <w:spacing w:line="320" w:lineRule="exact"/>
              <w:rPr>
                <w:rFonts w:hint="eastAsia" w:ascii="宋体" w:hAnsi="宋体" w:cs="宋体"/>
                <w:szCs w:val="21"/>
              </w:rPr>
            </w:pPr>
            <w:r>
              <w:rPr>
                <w:rFonts w:hint="eastAsia" w:ascii="宋体" w:hAnsi="宋体" w:cs="宋体"/>
                <w:szCs w:val="21"/>
                <w:lang w:val="zh-CN"/>
              </w:rPr>
              <w:t xml:space="preserve">（3分）</w:t>
            </w:r>
            <w:r>
              <w:rPr>
                <w:rFonts w:hint="eastAsia" w:ascii="宋体" w:hAnsi="宋体" w:cs="宋体"/>
                <w:szCs w:val="21"/>
              </w:rPr>
            </w:r>
            <w:r/>
          </w:p>
        </w:tc>
        <w:tc>
          <w:tcPr>
            <w:tcBorders>
              <w:right w:val="single" w:color="000000" w:sz="4" w:space="0"/>
            </w:tcBorders>
            <w:tcW w:w="7244" w:type="dxa"/>
            <w:vAlign w:val="center"/>
            <w:textDirection w:val="lrTb"/>
            <w:noWrap w:val="false"/>
          </w:tcPr>
          <w:p>
            <w:pPr>
              <w:pStyle w:val="828"/>
              <w:ind w:firstLine="420"/>
              <w:spacing w:line="320" w:lineRule="exact"/>
              <w:rPr>
                <w:rFonts w:hint="eastAsia" w:ascii="宋体" w:hAnsi="宋体" w:cs="宋体"/>
                <w:szCs w:val="21"/>
              </w:rPr>
            </w:pPr>
            <w:r>
              <w:rPr>
                <w:rFonts w:hint="eastAsia" w:ascii="宋体" w:hAnsi="宋体" w:cs="宋体"/>
                <w:szCs w:val="21"/>
              </w:rPr>
              <w:t xml:space="preserve">1.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28"/>
              <w:ind w:firstLine="420"/>
              <w:spacing w:line="320" w:lineRule="exact"/>
              <w:rPr>
                <w:rFonts w:hint="eastAsia" w:ascii="宋体" w:hAnsi="宋体" w:cs="宋体"/>
                <w:szCs w:val="21"/>
              </w:rPr>
            </w:pPr>
            <w:r>
              <w:rPr>
                <w:rFonts w:hint="eastAsia" w:ascii="宋体" w:hAnsi="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p>
            <w:pPr>
              <w:pStyle w:val="828"/>
              <w:ind w:firstLine="420"/>
              <w:spacing w:line="32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cs="宋体"/>
                <w:szCs w:val="21"/>
              </w:rPr>
            </w:r>
            <w:r/>
          </w:p>
        </w:tc>
      </w:tr>
    </w:tbl>
    <w:p>
      <w:pPr>
        <w:pStyle w:val="828"/>
        <w:ind w:firstLine="560"/>
        <w:spacing w:line="500" w:lineRule="exact"/>
        <w:rPr>
          <w:rFonts w:eastAsia="方正仿宋_GBK"/>
          <w:sz w:val="28"/>
          <w:szCs w:val="28"/>
        </w:rPr>
      </w:pPr>
      <w:r>
        <w:rPr>
          <w:rFonts w:hint="eastAsia" w:eastAsia="方正仿宋_GBK"/>
          <w:sz w:val="28"/>
          <w:szCs w:val="28"/>
        </w:rPr>
        <w:t xml:space="preserve">备注：商务技术分不满30分的，作无效投标文件处理。</w:t>
      </w:r>
      <w:r>
        <w:rPr>
          <w:rFonts w:eastAsia="方正仿宋_GBK"/>
          <w:sz w:val="28"/>
          <w:szCs w:val="28"/>
        </w:rPr>
      </w:r>
      <w:r/>
    </w:p>
    <w:p>
      <w:pPr>
        <w:pStyle w:val="828"/>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rPr>
          <w:rFonts w:eastAsia="方正仿宋_GBK"/>
          <w:sz w:val="28"/>
          <w:szCs w:val="28"/>
        </w:rPr>
      </w:r>
      <w:r/>
    </w:p>
    <w:p>
      <w:pPr>
        <w:pStyle w:val="828"/>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828"/>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890"/>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p>
    <w:p>
      <w:pPr>
        <w:pStyle w:val="828"/>
        <w:ind w:firstLine="570"/>
        <w:spacing w:line="500" w:lineRule="exact"/>
        <w:rPr>
          <w:rFonts w:eastAsia="方正仿宋_GBK"/>
          <w:bCs/>
          <w:sz w:val="28"/>
          <w:szCs w:val="28"/>
        </w:rPr>
      </w:pPr>
      <w:r>
        <w:rPr>
          <w:rFonts w:eastAsia="方正仿宋_GBK"/>
          <w:bCs/>
          <w:sz w:val="28"/>
          <w:szCs w:val="28"/>
        </w:rPr>
        <w:t xml:space="preserve">1、小微型企业价格扣除</w:t>
      </w:r>
      <w:r/>
    </w:p>
    <w:p>
      <w:pPr>
        <w:pStyle w:val="828"/>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p>
    <w:p>
      <w:pPr>
        <w:pStyle w:val="828"/>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p>
    <w:p>
      <w:pPr>
        <w:pStyle w:val="828"/>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p>
    <w:p>
      <w:pPr>
        <w:pStyle w:val="828"/>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pStyle w:val="828"/>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p>
    <w:p>
      <w:pPr>
        <w:pStyle w:val="828"/>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p>
    <w:p>
      <w:pPr>
        <w:pStyle w:val="828"/>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p>
    <w:p>
      <w:pPr>
        <w:pStyle w:val="828"/>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pStyle w:val="828"/>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p>
    <w:p>
      <w:pPr>
        <w:pStyle w:val="828"/>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8"/>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pStyle w:val="828"/>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pStyle w:val="828"/>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p>
    <w:p>
      <w:pPr>
        <w:pStyle w:val="828"/>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28"/>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8"/>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p>
    <w:p>
      <w:pPr>
        <w:pStyle w:val="828"/>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28"/>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828"/>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8"/>
        <w:ind w:firstLine="557"/>
        <w:spacing w:line="500" w:lineRule="exact"/>
        <w:rPr>
          <w:rFonts w:eastAsia="方正仿宋_GBK"/>
          <w:b/>
          <w:sz w:val="28"/>
          <w:szCs w:val="28"/>
        </w:rPr>
      </w:pPr>
      <w:r>
        <w:rPr>
          <w:rFonts w:eastAsia="方正仿宋_GBK"/>
          <w:b/>
          <w:sz w:val="28"/>
          <w:szCs w:val="28"/>
        </w:rPr>
        <w:t xml:space="preserve">（七）公告中标结果</w:t>
      </w:r>
      <w:r/>
    </w:p>
    <w:p>
      <w:pPr>
        <w:pStyle w:val="828"/>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p>
    <w:p>
      <w:pPr>
        <w:pStyle w:val="828"/>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p>
    <w:p>
      <w:pPr>
        <w:pStyle w:val="828"/>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28"/>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pStyle w:val="828"/>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28"/>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p>
    <w:p>
      <w:pPr>
        <w:pStyle w:val="828"/>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p>
    <w:p>
      <w:pPr>
        <w:pStyle w:val="828"/>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、法人或者其他组织的营业执照等证明文件，自然人的身份证明</w:t>
      </w:r>
      <w:r>
        <w:rPr>
          <w:rFonts w:eastAsia="方正仿宋_GBK"/>
          <w:sz w:val="28"/>
          <w:szCs w:val="28"/>
          <w:lang w:val="zh-CN"/>
        </w:rPr>
        <w:t xml:space="preserve">；</w:t>
      </w:r>
      <w:r/>
    </w:p>
    <w:p>
      <w:pPr>
        <w:pStyle w:val="828"/>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p>
    <w:p>
      <w:pPr>
        <w:pStyle w:val="828"/>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28"/>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pStyle w:val="828"/>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p>
    <w:p>
      <w:pPr>
        <w:pStyle w:val="828"/>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p>
    <w:p>
      <w:pPr>
        <w:pStyle w:val="828"/>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p>
    <w:p>
      <w:pPr>
        <w:pStyle w:val="828"/>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28"/>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p>
    <w:p>
      <w:pPr>
        <w:pStyle w:val="828"/>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8"/>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828"/>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8"/>
        <w:spacing w:line="500" w:lineRule="exact"/>
        <w:rPr>
          <w:rFonts w:hint="eastAsia" w:eastAsia="方正仿宋_GBK"/>
          <w:bCs/>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p>
    <w:p>
      <w:pPr>
        <w:pStyle w:val="828"/>
        <w:spacing w:line="500" w:lineRule="exact"/>
        <w:rPr>
          <w:rFonts w:eastAsia="方正仿宋_GBK"/>
          <w:sz w:val="28"/>
          <w:szCs w:val="28"/>
          <w:lang w:val="zh-CN"/>
        </w:rPr>
      </w:pPr>
      <w:r>
        <w:rPr>
          <w:rFonts w:hint="eastAsia" w:eastAsia="方正仿宋_GBK"/>
          <w:bCs/>
          <w:sz w:val="28"/>
          <w:szCs w:val="28"/>
        </w:rPr>
        <w:t xml:space="preserve">12.质保承诺书（格式见附件12）。</w:t>
      </w:r>
      <w:r>
        <w:rPr>
          <w:rFonts w:eastAsia="方正仿宋_GBK"/>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8"/>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8"/>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8"/>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28"/>
        <w:contextualSpacing/>
        <w:spacing w:line="400" w:lineRule="exact"/>
        <w:rPr>
          <w:rFonts w:eastAsia="方正黑体_GBK"/>
          <w:sz w:val="32"/>
          <w:szCs w:val="32"/>
          <w:lang w:val="zh-CN"/>
        </w:rPr>
      </w:pPr>
      <w:r>
        <w:rPr>
          <w:rFonts w:eastAsia="方正黑体_GBK"/>
          <w:sz w:val="32"/>
          <w:szCs w:val="32"/>
          <w:lang w:val="zh-CN"/>
        </w:rPr>
        <w:t xml:space="preserve">附件1</w:t>
      </w:r>
      <w:r/>
    </w:p>
    <w:p>
      <w:pPr>
        <w:pStyle w:val="828"/>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p>
    <w:p>
      <w:pPr>
        <w:pStyle w:val="828"/>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pStyle w:val="828"/>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28"/>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8"/>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pStyle w:val="828"/>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pStyle w:val="828"/>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pStyle w:val="828"/>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28"/>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pStyle w:val="828"/>
        <w:ind w:firstLine="482"/>
        <w:spacing w:line="500" w:lineRule="exact"/>
        <w:rPr>
          <w:rFonts w:hint="eastAsia" w:ascii="宋体" w:hAnsi="宋体"/>
          <w:color w:val="000000"/>
          <w:sz w:val="24"/>
        </w:rPr>
      </w:pPr>
      <w:r>
        <w:rPr>
          <w:rFonts w:hint="eastAsia" w:ascii="宋体" w:hAnsi="宋体"/>
          <w:color w:val="000000"/>
          <w:sz w:val="24"/>
        </w:rPr>
      </w:r>
      <w:r/>
    </w:p>
    <w:p>
      <w:pPr>
        <w:pStyle w:val="828"/>
        <w:spacing w:line="500" w:lineRule="exact"/>
        <w:rPr>
          <w:rFonts w:hint="eastAsia" w:ascii="宋体" w:hAnsi="宋体"/>
          <w:color w:val="000000"/>
          <w:sz w:val="24"/>
        </w:rPr>
      </w:pPr>
      <w:r>
        <w:rPr>
          <w:rFonts w:hint="eastAsia" w:ascii="宋体" w:hAnsi="宋体"/>
          <w:color w:val="000000"/>
          <w:sz w:val="24"/>
        </w:rPr>
      </w:r>
      <w:r/>
    </w:p>
    <w:p>
      <w:pPr>
        <w:pStyle w:val="82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8"/>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8"/>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p>
    <w:p>
      <w:pPr>
        <w:pStyle w:val="82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828"/>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p>
    <w:p>
      <w:pPr>
        <w:pStyle w:val="828"/>
        <w:rPr>
          <w:rFonts w:ascii="Calibri" w:hAnsi="Calibri"/>
          <w:szCs w:val="21"/>
        </w:rPr>
      </w:pPr>
      <w:r>
        <w:rPr>
          <w:rFonts w:ascii="Calibri" w:hAnsi="Calibri"/>
          <w:szCs w:val="21"/>
        </w:rPr>
      </w:r>
      <w:r/>
    </w:p>
    <w:p>
      <w:pPr>
        <w:pStyle w:val="828"/>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spacing w:line="400" w:lineRule="exact"/>
        <w:rPr>
          <w:rFonts w:eastAsia="方正黑体_GBK"/>
          <w:sz w:val="32"/>
          <w:szCs w:val="32"/>
          <w:lang w:val="zh-CN"/>
        </w:rPr>
      </w:pPr>
      <w:r>
        <w:rPr>
          <w:rFonts w:eastAsia="方正黑体_GBK"/>
          <w:sz w:val="32"/>
          <w:szCs w:val="32"/>
          <w:lang w:val="zh-CN"/>
        </w:rPr>
        <w:t xml:space="preserve">附件2</w:t>
      </w:r>
      <w:r/>
    </w:p>
    <w:p>
      <w:pPr>
        <w:pStyle w:val="828"/>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8"/>
        <w:spacing w:line="480" w:lineRule="exact"/>
        <w:rPr>
          <w:rFonts w:ascii="宋体" w:hAnsi="宋体"/>
          <w:sz w:val="24"/>
        </w:rPr>
      </w:pPr>
      <w:r>
        <w:rPr>
          <w:rFonts w:ascii="宋体" w:hAnsi="宋体"/>
          <w:sz w:val="24"/>
        </w:rPr>
      </w:r>
      <w:r/>
    </w:p>
    <w:p>
      <w:pPr>
        <w:pStyle w:val="828"/>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8"/>
        <w:ind w:firstLine="480"/>
        <w:spacing w:line="480" w:lineRule="exact"/>
        <w:rPr>
          <w:rFonts w:ascii="宋体" w:hAnsi="宋体"/>
          <w:sz w:val="24"/>
        </w:rPr>
      </w:pPr>
      <w:r>
        <w:rPr>
          <w:rFonts w:ascii="宋体" w:hAnsi="宋体"/>
          <w:sz w:val="24"/>
        </w:rPr>
      </w:r>
      <w:r/>
    </w:p>
    <w:p>
      <w:pPr>
        <w:pStyle w:val="828"/>
        <w:ind w:firstLine="480"/>
        <w:spacing w:line="480" w:lineRule="exact"/>
        <w:rPr>
          <w:rFonts w:ascii="宋体" w:hAnsi="宋体"/>
          <w:sz w:val="24"/>
        </w:rPr>
      </w:pPr>
      <w:r>
        <w:rPr>
          <w:rFonts w:ascii="宋体" w:hAnsi="宋体"/>
          <w:sz w:val="24"/>
        </w:rPr>
      </w:r>
      <w:r/>
    </w:p>
    <w:p>
      <w:pPr>
        <w:pStyle w:val="828"/>
        <w:ind w:left="3255" w:firstLine="240"/>
        <w:spacing w:line="480" w:lineRule="auto"/>
        <w:rPr>
          <w:rFonts w:ascii="宋体" w:hAnsi="宋体"/>
          <w:sz w:val="24"/>
        </w:rPr>
      </w:pPr>
      <w:r>
        <w:rPr>
          <w:rFonts w:ascii="宋体" w:hAnsi="宋体"/>
          <w:sz w:val="24"/>
        </w:rPr>
      </w:r>
      <w:r/>
    </w:p>
    <w:p>
      <w:pPr>
        <w:pStyle w:val="828"/>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p>
    <w:p>
      <w:pPr>
        <w:pStyle w:val="828"/>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8"/>
        <w:jc w:val="left"/>
        <w:spacing w:line="480" w:lineRule="auto"/>
        <w:rPr>
          <w:rFonts w:hint="eastAsia"/>
        </w:rPr>
      </w:pPr>
      <w:r>
        <w:rPr>
          <w:rFonts w:hint="eastAsia"/>
        </w:rPr>
      </w:r>
      <w:r/>
    </w:p>
    <w:p>
      <w:pPr>
        <w:pStyle w:val="828"/>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28"/>
      </w:pPr>
      <w:r>
        <w:rPr>
          <w:rFonts w:hint="eastAsia"/>
        </w:rPr>
        <w:t xml:space="preserve">     </w:t>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8"/>
        <w:contextualSpacing/>
        <w:spacing w:line="400" w:lineRule="exact"/>
        <w:rPr>
          <w:rFonts w:eastAsia="方正黑体_GBK"/>
          <w:sz w:val="32"/>
          <w:szCs w:val="32"/>
          <w:lang w:val="zh-CN"/>
        </w:rPr>
      </w:pPr>
      <w:r>
        <w:rPr>
          <w:rFonts w:eastAsia="方正黑体_GBK"/>
          <w:sz w:val="32"/>
          <w:szCs w:val="32"/>
          <w:lang w:val="zh-CN"/>
        </w:rPr>
        <w:t xml:space="preserve">附件3</w:t>
      </w:r>
      <w:r/>
    </w:p>
    <w:p>
      <w:pPr>
        <w:pStyle w:val="828"/>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8"/>
        <w:rPr>
          <w:rFonts w:ascii="Calibri" w:hAnsi="Calibri"/>
          <w:sz w:val="32"/>
          <w:szCs w:val="32"/>
        </w:rPr>
      </w:pPr>
      <w:r>
        <w:rPr>
          <w:rFonts w:ascii="Calibri" w:hAnsi="Calibri"/>
          <w:sz w:val="32"/>
          <w:szCs w:val="32"/>
        </w:rPr>
      </w:r>
      <w:r/>
    </w:p>
    <w:p>
      <w:pPr>
        <w:pStyle w:val="828"/>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28"/>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8"/>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28"/>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8"/>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28"/>
        <w:jc w:val="right"/>
        <w:rPr>
          <w:rFonts w:ascii="宋体" w:hAnsi="宋体"/>
          <w:sz w:val="28"/>
          <w:szCs w:val="28"/>
        </w:rPr>
      </w:pPr>
      <w:r>
        <w:rPr>
          <w:rFonts w:ascii="宋体" w:hAnsi="宋体"/>
          <w:sz w:val="28"/>
          <w:szCs w:val="28"/>
        </w:rPr>
      </w:r>
      <w:r/>
    </w:p>
    <w:p>
      <w:pPr>
        <w:pStyle w:val="828"/>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spacing w:line="400" w:lineRule="exact"/>
        <w:rPr>
          <w:rFonts w:eastAsia="方正黑体_GBK"/>
          <w:sz w:val="32"/>
          <w:szCs w:val="32"/>
        </w:rPr>
      </w:pPr>
      <w:r>
        <w:rPr>
          <w:rFonts w:eastAsia="方正黑体_GBK"/>
          <w:sz w:val="32"/>
          <w:szCs w:val="32"/>
        </w:rPr>
        <w:t xml:space="preserve">附件4</w:t>
      </w:r>
      <w:r/>
    </w:p>
    <w:p>
      <w:pPr>
        <w:pStyle w:val="828"/>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28"/>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8"/>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8"/>
        <w:spacing w:line="360" w:lineRule="auto"/>
        <w:rPr>
          <w:rFonts w:ascii="宋体" w:hAnsi="宋体" w:cs="宋体"/>
          <w:sz w:val="24"/>
          <w:lang w:val="zh-CN"/>
        </w:rPr>
      </w:pPr>
      <w:r>
        <w:rPr>
          <w:rFonts w:ascii="宋体" w:hAnsi="宋体" w:cs="宋体"/>
          <w:sz w:val="24"/>
          <w:lang w:val="zh-CN"/>
        </w:rPr>
      </w:r>
      <w:r/>
    </w:p>
    <w:p>
      <w:pPr>
        <w:pStyle w:val="828"/>
        <w:ind w:firstLine="4560"/>
        <w:spacing w:line="360" w:lineRule="auto"/>
        <w:rPr>
          <w:rFonts w:ascii="宋体" w:hAnsi="宋体" w:cs="宋体"/>
          <w:sz w:val="24"/>
          <w:lang w:val="zh-CN"/>
        </w:rPr>
      </w:pPr>
      <w:r>
        <w:rPr>
          <w:rFonts w:ascii="宋体" w:hAnsi="宋体" w:cs="宋体"/>
          <w:sz w:val="24"/>
          <w:lang w:val="zh-CN"/>
        </w:rPr>
      </w:r>
      <w:r/>
    </w:p>
    <w:p>
      <w:pPr>
        <w:pStyle w:val="828"/>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8"/>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8"/>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28"/>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8"/>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8"/>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hint="eastAsia" w:ascii="宋体" w:hAnsi="宋体"/>
          <w:sz w:val="24"/>
          <w:szCs w:val="21"/>
        </w:rPr>
        <w:t xml:space="preserve">（采购人名称）</w:t>
      </w:r>
      <w:r>
        <w:rPr>
          <w:rFonts w:ascii="宋体" w:hAnsi="宋体"/>
          <w:sz w:val="24"/>
          <w:szCs w:val="21"/>
        </w:rPr>
        <w:t xml:space="preserve">   </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828"/>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828"/>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828"/>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828"/>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28"/>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28"/>
        <w:contextualSpacing/>
        <w:spacing w:line="400" w:lineRule="exact"/>
        <w:rPr>
          <w:rFonts w:eastAsia="方正黑体_GBK"/>
          <w:sz w:val="32"/>
          <w:szCs w:val="32"/>
        </w:r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t xml:space="preserve">附件6</w:t>
      </w:r>
      <w:r/>
    </w:p>
    <w:p>
      <w:pPr>
        <w:pStyle w:val="828"/>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pStyle w:val="828"/>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8"/>
              <w:jc w:val="center"/>
              <w:spacing w:line="340" w:lineRule="exact"/>
              <w:rPr>
                <w:rFonts w:ascii="宋体" w:hAnsi="宋体"/>
                <w:sz w:val="24"/>
              </w:rPr>
            </w:pPr>
            <w:r>
              <w:rPr>
                <w:rFonts w:ascii="宋体" w:hAnsi="宋体"/>
                <w:sz w:val="24"/>
              </w:rPr>
            </w:r>
            <w:r/>
          </w:p>
          <w:p>
            <w:pPr>
              <w:pStyle w:val="828"/>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bl>
    <w:p>
      <w:pPr>
        <w:pStyle w:val="828"/>
        <w:contextualSpacing/>
        <w:spacing w:line="300" w:lineRule="auto"/>
        <w:rPr>
          <w:rFonts w:hint="eastAsia" w:ascii="宋体" w:hAnsi="宋体"/>
          <w:b/>
          <w:sz w:val="24"/>
        </w:rPr>
      </w:pPr>
      <w:r>
        <w:rPr>
          <w:rFonts w:hint="eastAsia" w:ascii="宋体" w:hAnsi="宋体"/>
          <w:b/>
          <w:sz w:val="24"/>
        </w:rPr>
        <w:t xml:space="preserve">注：</w:t>
      </w:r>
      <w:r/>
    </w:p>
    <w:p>
      <w:pPr>
        <w:pStyle w:val="828"/>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8"/>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8"/>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spacing w:line="400" w:lineRule="exact"/>
        <w:rPr>
          <w:rFonts w:eastAsia="方正黑体_GBK"/>
          <w:sz w:val="32"/>
          <w:szCs w:val="32"/>
        </w:rPr>
      </w:pPr>
      <w:r>
        <w:rPr>
          <w:rFonts w:eastAsia="方正黑体_GBK"/>
          <w:sz w:val="32"/>
          <w:szCs w:val="32"/>
        </w:rPr>
        <w:t xml:space="preserve">附件7</w:t>
      </w:r>
      <w:r/>
    </w:p>
    <w:p>
      <w:pPr>
        <w:pStyle w:val="828"/>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pStyle w:val="828"/>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828"/>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828"/>
              <w:jc w:val="center"/>
              <w:spacing w:line="340" w:lineRule="exact"/>
              <w:rPr>
                <w:rFonts w:ascii="宋体" w:hAnsi="宋体"/>
                <w:sz w:val="24"/>
              </w:rPr>
            </w:pPr>
            <w:r>
              <w:rPr>
                <w:rFonts w:ascii="宋体" w:hAnsi="宋体"/>
                <w:sz w:val="24"/>
              </w:rPr>
            </w:r>
            <w:r/>
          </w:p>
          <w:p>
            <w:pPr>
              <w:pStyle w:val="828"/>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828"/>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828"/>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828"/>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828"/>
              <w:jc w:val="left"/>
              <w:spacing w:line="340" w:lineRule="exact"/>
              <w:rPr>
                <w:sz w:val="24"/>
              </w:rPr>
            </w:pPr>
            <w:r>
              <w:rPr>
                <w:sz w:val="24"/>
              </w:rPr>
            </w:r>
            <w:r/>
          </w:p>
        </w:tc>
      </w:tr>
    </w:tbl>
    <w:p>
      <w:pPr>
        <w:pStyle w:val="828"/>
        <w:contextualSpacing/>
        <w:spacing w:line="300" w:lineRule="auto"/>
        <w:rPr>
          <w:rFonts w:hint="eastAsia" w:ascii="宋体" w:hAnsi="宋体"/>
          <w:b/>
          <w:sz w:val="24"/>
        </w:rPr>
      </w:pPr>
      <w:r>
        <w:rPr>
          <w:rFonts w:hint="eastAsia" w:ascii="宋体" w:hAnsi="宋体"/>
          <w:b/>
          <w:sz w:val="24"/>
        </w:rPr>
        <w:t xml:space="preserve">注：</w:t>
      </w:r>
      <w:r/>
    </w:p>
    <w:p>
      <w:pPr>
        <w:pStyle w:val="828"/>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pStyle w:val="828"/>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8"/>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ind w:firstLine="540"/>
        <w:spacing w:line="400" w:lineRule="exact"/>
        <w:rPr>
          <w:rFonts w:ascii="宋体" w:hAnsi="宋体" w:cs="宋体"/>
          <w:b/>
          <w:sz w:val="28"/>
          <w:szCs w:val="28"/>
        </w:rPr>
      </w:pPr>
      <w:r>
        <w:rPr>
          <w:rFonts w:ascii="宋体" w:hAnsi="宋体" w:cs="宋体"/>
          <w:b/>
          <w:sz w:val="28"/>
          <w:szCs w:val="28"/>
        </w:rPr>
      </w:r>
      <w:r/>
    </w:p>
    <w:p>
      <w:pPr>
        <w:pStyle w:val="828"/>
        <w:contextualSpacing/>
        <w:spacing w:line="400" w:lineRule="exact"/>
        <w:rPr>
          <w:rFonts w:eastAsia="方正黑体_GBK"/>
          <w:sz w:val="32"/>
          <w:szCs w:val="32"/>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rPr>
      </w:r>
      <w:r/>
    </w:p>
    <w:p>
      <w:pPr>
        <w:pStyle w:val="828"/>
        <w:contextualSpacing/>
        <w:spacing w:line="400" w:lineRule="exact"/>
        <w:rPr>
          <w:rFonts w:eastAsia="方正黑体_GBK"/>
          <w:sz w:val="32"/>
          <w:szCs w:val="32"/>
        </w:rPr>
      </w:pPr>
      <w:r>
        <w:rPr>
          <w:rFonts w:eastAsia="方正黑体_GBK"/>
          <w:sz w:val="32"/>
          <w:szCs w:val="32"/>
        </w:rPr>
        <w:t xml:space="preserve">附件8</w:t>
      </w:r>
      <w:r/>
    </w:p>
    <w:p>
      <w:pPr>
        <w:pStyle w:val="828"/>
        <w:contextualSpacing/>
        <w:spacing w:line="400" w:lineRule="exact"/>
        <w:rPr>
          <w:rFonts w:hint="eastAsia" w:ascii="宋体" w:hAnsi="宋体" w:cs="宋体"/>
          <w:sz w:val="28"/>
          <w:szCs w:val="28"/>
        </w:rPr>
      </w:pPr>
      <w:r>
        <w:rPr>
          <w:rFonts w:hint="eastAsia" w:ascii="宋体" w:hAnsi="宋体" w:cs="宋体"/>
          <w:sz w:val="28"/>
          <w:szCs w:val="28"/>
        </w:rPr>
      </w:r>
      <w:r/>
    </w:p>
    <w:p>
      <w:pPr>
        <w:pStyle w:val="828"/>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828"/>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10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top"/>
            <w:textDirection w:val="lrTb"/>
            <w:noWrap w:val="false"/>
          </w:tcPr>
          <w:p>
            <w:pPr>
              <w:pStyle w:val="828"/>
              <w:jc w:val="center"/>
              <w:spacing w:line="360" w:lineRule="auto"/>
              <w:rPr>
                <w:rFonts w:hint="eastAsia"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rPr>
                <w:rFonts w:hint="eastAsia" w:ascii="宋体" w:hAnsi="宋体"/>
                <w:b/>
                <w:color w:val="000000"/>
                <w:szCs w:val="21"/>
              </w:rPr>
            </w:r>
            <w:r/>
          </w:p>
        </w:tc>
        <w:tc>
          <w:tcPr>
            <w:tcW w:w="992"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828"/>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03" w:type="dxa"/>
            <w:vAlign w:val="center"/>
            <w:textDirection w:val="lrTb"/>
            <w:noWrap w:val="false"/>
          </w:tcPr>
          <w:p>
            <w:pPr>
              <w:pStyle w:val="828"/>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hint="eastAsia" w:ascii="宋体" w:hAnsi="宋体"/>
                <w:b/>
                <w:color w:val="ff0000"/>
                <w:szCs w:val="21"/>
              </w:rPr>
              <w:t xml:space="preserve">（是否为主要标的）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828"/>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4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1037" w:type="dxa"/>
            <w:vAlign w:val="center"/>
            <w:textDirection w:val="lrTb"/>
            <w:noWrap w:val="false"/>
          </w:tcPr>
          <w:p>
            <w:pPr>
              <w:pStyle w:val="828"/>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4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8"/>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4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8"/>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4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828"/>
              <w:jc w:val="center"/>
              <w:spacing w:line="360" w:lineRule="auto"/>
              <w:rPr>
                <w:rFonts w:hint="eastAsia" w:ascii="仿宋_GB2312" w:hAnsi="宋体" w:eastAsia="仿宋_GB2312"/>
                <w:color w:val="000000"/>
                <w:sz w:val="24"/>
              </w:rPr>
            </w:pPr>
            <w:r>
              <w:rPr>
                <w:rFonts w:hint="eastAsia" w:ascii="仿宋_GB2312" w:hAnsi="宋体" w:eastAsia="仿宋_GB2312"/>
                <w:color w:val="000000"/>
                <w:sz w:val="24"/>
              </w:rPr>
              <w:t xml:space="preserve">……</w:t>
            </w:r>
            <w:r/>
          </w:p>
        </w:tc>
        <w:tc>
          <w:tcPr>
            <w:tcW w:w="134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41"/>
        </w:trPr>
        <w:tc>
          <w:tcPr>
            <w:tcW w:w="1037" w:type="dxa"/>
            <w:vAlign w:val="center"/>
            <w:textDirection w:val="lrTb"/>
            <w:noWrap w:val="false"/>
          </w:tcPr>
          <w:p>
            <w:pPr>
              <w:pStyle w:val="828"/>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9"/>
            <w:tcW w:w="9766" w:type="dxa"/>
            <w:vAlign w:val="top"/>
            <w:textDirection w:val="lrTb"/>
            <w:noWrap w:val="false"/>
          </w:tcPr>
          <w:p>
            <w:pPr>
              <w:pStyle w:val="828"/>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28"/>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28"/>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828"/>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8"/>
        <w:ind w:firstLine="482"/>
        <w:spacing w:line="300" w:lineRule="auto"/>
        <w:rPr>
          <w:rFonts w:hint="eastAsia" w:ascii="宋体" w:hAnsi="宋体" w:cs="宋体"/>
          <w:b/>
          <w:sz w:val="28"/>
          <w:szCs w:val="28"/>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lang w:val="zh-CN"/>
        </w:rPr>
      </w:r>
      <w:r/>
    </w:p>
    <w:p>
      <w:pPr>
        <w:pStyle w:val="828"/>
        <w:spacing w:line="300" w:lineRule="auto"/>
        <w:rPr>
          <w:rFonts w:eastAsia="方正黑体_GBK"/>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rPr>
      </w:r>
      <w:r/>
    </w:p>
    <w:p>
      <w:pPr>
        <w:pStyle w:val="828"/>
        <w:spacing w:line="300" w:lineRule="auto"/>
        <w:rPr>
          <w:rFonts w:eastAsia="方正黑体_GBK"/>
          <w:sz w:val="32"/>
          <w:szCs w:val="32"/>
        </w:rPr>
        <w:outlineLvl w:val="0"/>
      </w:pPr>
      <w:r>
        <w:rPr>
          <w:rFonts w:eastAsia="方正黑体_GBK"/>
          <w:sz w:val="32"/>
          <w:szCs w:val="32"/>
        </w:rPr>
        <w:t xml:space="preserve">附件9</w:t>
      </w:r>
      <w:r/>
    </w:p>
    <w:p>
      <w:pPr>
        <w:pStyle w:val="828"/>
        <w:jc w:val="center"/>
        <w:spacing w:line="300" w:lineRule="auto"/>
        <w:rPr>
          <w:b/>
          <w:bCs/>
          <w:sz w:val="28"/>
          <w:szCs w:val="28"/>
          <w:lang w:bidi="zh-CN"/>
        </w:rPr>
        <w:outlineLvl w:val="0"/>
      </w:pPr>
      <w:r>
        <w:rPr>
          <w:b/>
          <w:bCs/>
          <w:sz w:val="28"/>
          <w:szCs w:val="28"/>
          <w:lang w:bidi="zh-CN"/>
        </w:rPr>
        <w:t xml:space="preserve">中小企业声明函（货物）</w:t>
      </w:r>
      <w:r/>
    </w:p>
    <w:p>
      <w:pPr>
        <w:pStyle w:val="828"/>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p>
    <w:p>
      <w:pPr>
        <w:pStyle w:val="828"/>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28"/>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28"/>
        <w:spacing w:line="360" w:lineRule="auto"/>
        <w:rPr>
          <w:sz w:val="28"/>
          <w:szCs w:val="28"/>
          <w:lang w:bidi="zh-CN"/>
        </w:rPr>
        <w:outlineLvl w:val="0"/>
      </w:pPr>
      <w:r>
        <w:rPr>
          <w:sz w:val="28"/>
          <w:szCs w:val="28"/>
          <w:lang w:bidi="zh-CN"/>
        </w:rPr>
        <w:t xml:space="preserve">……</w:t>
      </w:r>
      <w:r/>
    </w:p>
    <w:p>
      <w:pPr>
        <w:pStyle w:val="828"/>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28"/>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pStyle w:val="828"/>
        <w:spacing w:line="300" w:lineRule="auto"/>
        <w:rPr>
          <w:rFonts w:ascii="宋体" w:hAnsi="宋体" w:cs="宋体"/>
          <w:szCs w:val="21"/>
          <w:lang w:bidi="zh-CN"/>
        </w:rPr>
        <w:outlineLvl w:val="0"/>
      </w:pPr>
      <w:r>
        <w:rPr>
          <w:rFonts w:ascii="宋体" w:hAnsi="宋体" w:cs="宋体"/>
          <w:szCs w:val="21"/>
          <w:lang w:bidi="zh-CN"/>
        </w:rPr>
      </w:r>
      <w:r/>
    </w:p>
    <w:p>
      <w:pPr>
        <w:pStyle w:val="82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pStyle w:val="82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828"/>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pStyle w:val="828"/>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28"/>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28"/>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p>
    <w:p>
      <w:pPr>
        <w:pStyle w:val="828"/>
        <w:jc w:val="center"/>
        <w:spacing w:line="300" w:lineRule="auto"/>
        <w:rPr>
          <w:b/>
          <w:bCs/>
          <w:sz w:val="28"/>
          <w:szCs w:val="28"/>
          <w:lang w:bidi="zh-CN"/>
        </w:rPr>
        <w:outlineLvl w:val="0"/>
      </w:pPr>
      <w:r>
        <w:rPr>
          <w:b/>
          <w:bCs/>
          <w:sz w:val="28"/>
          <w:szCs w:val="28"/>
          <w:lang w:bidi="zh-CN"/>
        </w:rPr>
        <w:t xml:space="preserve">中小企业声明函（工程、服务）</w:t>
      </w:r>
      <w:r/>
    </w:p>
    <w:p>
      <w:pPr>
        <w:pStyle w:val="828"/>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828"/>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28"/>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tab/>
      </w:r>
      <w:r>
        <w:rPr>
          <w:sz w:val="28"/>
          <w:szCs w:val="28"/>
          <w:lang w:bidi="zh-CN"/>
        </w:rPr>
        <w:t xml:space="preserve">人，营业收入为</w:t>
      </w:r>
      <w:r>
        <w:rPr>
          <w:sz w:val="28"/>
          <w:szCs w:val="28"/>
          <w:u w:val="single"/>
          <w:lang w:bidi="zh-CN"/>
        </w:rPr>
        <w:t xml:space="preserve"> </w:t>
        <w:tab/>
      </w:r>
      <w:r>
        <w:rPr>
          <w:sz w:val="28"/>
          <w:szCs w:val="28"/>
          <w:lang w:bidi="zh-CN"/>
        </w:rPr>
        <w:t xml:space="preserve">万元，资产总额为</w:t>
      </w:r>
      <w:r>
        <w:rPr>
          <w:sz w:val="28"/>
          <w:szCs w:val="28"/>
          <w:u w:val="single"/>
          <w:lang w:bidi="zh-CN"/>
        </w:rPr>
        <w:t xml:space="preserve"> </w:t>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p>
    <w:p>
      <w:pPr>
        <w:pStyle w:val="828"/>
        <w:jc w:val="left"/>
        <w:spacing w:line="360" w:lineRule="auto"/>
        <w:rPr>
          <w:sz w:val="28"/>
          <w:szCs w:val="28"/>
          <w:lang w:bidi="zh-CN"/>
        </w:rPr>
        <w:outlineLvl w:val="0"/>
      </w:pPr>
      <w:r>
        <w:rPr>
          <w:sz w:val="28"/>
          <w:szCs w:val="28"/>
          <w:lang w:bidi="zh-CN"/>
        </w:rPr>
        <w:t xml:space="preserve">……</w:t>
      </w:r>
      <w:r/>
    </w:p>
    <w:p>
      <w:pPr>
        <w:pStyle w:val="828"/>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p>
    <w:p>
      <w:pPr>
        <w:pStyle w:val="828"/>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p>
    <w:p>
      <w:pPr>
        <w:pStyle w:val="828"/>
        <w:spacing w:line="300" w:lineRule="auto"/>
        <w:rPr>
          <w:rFonts w:ascii="宋体" w:hAnsi="宋体" w:cs="宋体"/>
          <w:szCs w:val="21"/>
          <w:lang w:bidi="zh-CN"/>
        </w:rPr>
        <w:outlineLvl w:val="0"/>
      </w:pPr>
      <w:r>
        <w:rPr>
          <w:rFonts w:ascii="宋体" w:hAnsi="宋体" w:cs="宋体"/>
          <w:szCs w:val="21"/>
          <w:lang w:bidi="zh-CN"/>
        </w:rPr>
      </w:r>
      <w:r/>
    </w:p>
    <w:p>
      <w:pPr>
        <w:pStyle w:val="828"/>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p>
    <w:p>
      <w:pPr>
        <w:pStyle w:val="828"/>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pStyle w:val="828"/>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28"/>
        <w:spacing w:line="300" w:lineRule="auto"/>
        <w:rPr>
          <w:rFonts w:hint="eastAsia"/>
          <w:sz w:val="28"/>
          <w:szCs w:val="28"/>
          <w:lang w:bidi="zh-CN"/>
        </w:rPr>
        <w:outlineLvl w:val="0"/>
      </w:pPr>
      <w:r>
        <w:rPr>
          <w:rFonts w:hint="eastAsia"/>
          <w:sz w:val="28"/>
          <w:szCs w:val="28"/>
          <w:lang w:bidi="zh-CN"/>
        </w:rPr>
      </w:r>
      <w:r/>
    </w:p>
    <w:p>
      <w:pPr>
        <w:pStyle w:val="828"/>
        <w:spacing w:line="300" w:lineRule="auto"/>
        <w:rPr>
          <w:rFonts w:hint="eastAsia"/>
          <w:sz w:val="28"/>
          <w:szCs w:val="28"/>
          <w:lang w:bidi="zh-CN"/>
        </w:rPr>
        <w:outlineLvl w:val="0"/>
      </w:pPr>
      <w:r>
        <w:rPr>
          <w:rFonts w:hint="eastAsia"/>
          <w:sz w:val="28"/>
          <w:szCs w:val="28"/>
          <w:lang w:bidi="zh-CN"/>
        </w:rPr>
      </w:r>
      <w:r/>
    </w:p>
    <w:p>
      <w:pPr>
        <w:pStyle w:val="828"/>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28"/>
        <w:ind w:firstLine="4900"/>
        <w:spacing w:line="300" w:lineRule="auto"/>
        <w:rPr>
          <w:sz w:val="28"/>
          <w:szCs w:val="28"/>
          <w:lang w:bidi="zh-CN"/>
        </w:rPr>
        <w:outlineLvl w:val="0"/>
      </w:pPr>
      <w:r>
        <w:rPr>
          <w:sz w:val="28"/>
          <w:szCs w:val="28"/>
          <w:lang w:bidi="zh-CN"/>
        </w:rPr>
        <w:t xml:space="preserve">日期：</w:t>
      </w:r>
      <w:r/>
    </w:p>
    <w:p>
      <w:pPr>
        <w:pStyle w:val="828"/>
        <w:spacing w:line="300" w:lineRule="auto"/>
        <w:rPr>
          <w:rFonts w:eastAsia="方正黑体_GBK"/>
          <w:sz w:val="32"/>
          <w:szCs w:val="32"/>
        </w:rPr>
        <w:outlineLvl w:val="0"/>
      </w:pPr>
      <w:r>
        <w:rPr>
          <w:rFonts w:eastAsia="方正黑体_GBK"/>
          <w:sz w:val="32"/>
          <w:szCs w:val="32"/>
        </w:rPr>
        <w:t xml:space="preserve">附件10</w:t>
      </w:r>
      <w:r/>
    </w:p>
    <w:p>
      <w:pPr>
        <w:pStyle w:val="828"/>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pStyle w:val="828"/>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28"/>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pStyle w:val="828"/>
        <w:ind w:firstLine="560"/>
        <w:spacing w:line="588" w:lineRule="exact"/>
        <w:rPr>
          <w:rFonts w:ascii="宋体" w:hAnsi="宋体"/>
          <w:sz w:val="28"/>
          <w:szCs w:val="28"/>
        </w:rPr>
      </w:pPr>
      <w:r>
        <w:rPr>
          <w:rFonts w:ascii="宋体" w:hAnsi="宋体"/>
          <w:sz w:val="28"/>
          <w:szCs w:val="28"/>
        </w:rPr>
      </w:r>
      <w:r/>
    </w:p>
    <w:p>
      <w:pPr>
        <w:pStyle w:val="828"/>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28"/>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28"/>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28"/>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8"/>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28"/>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28"/>
        <w:ind w:firstLine="420"/>
        <w:rPr>
          <w:rFonts w:ascii="仿宋_GB2312" w:hAnsi="宋体" w:eastAsia="仿宋_GB2312"/>
          <w:sz w:val="28"/>
          <w:szCs w:val="28"/>
        </w:rPr>
      </w:pPr>
      <w:r>
        <w:rPr>
          <w:rFonts w:ascii="仿宋_GB2312" w:hAnsi="宋体" w:eastAsia="仿宋_GB2312"/>
          <w:sz w:val="28"/>
          <w:szCs w:val="28"/>
        </w:rPr>
      </w:r>
      <w:r/>
    </w:p>
    <w:p>
      <w:pPr>
        <w:pStyle w:val="828"/>
        <w:ind w:firstLine="420"/>
        <w:rPr>
          <w:rFonts w:ascii="仿宋_GB2312" w:hAnsi="宋体" w:eastAsia="仿宋_GB2312"/>
          <w:sz w:val="28"/>
          <w:szCs w:val="28"/>
        </w:rPr>
      </w:pPr>
      <w:r>
        <w:rPr>
          <w:rFonts w:ascii="仿宋_GB2312" w:hAnsi="宋体" w:eastAsia="仿宋_GB2312"/>
          <w:sz w:val="28"/>
          <w:szCs w:val="28"/>
        </w:rPr>
      </w:r>
      <w:r/>
    </w:p>
    <w:p>
      <w:pPr>
        <w:pStyle w:val="828"/>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8"/>
        <w:spacing w:line="300" w:lineRule="auto"/>
        <w:rPr>
          <w:rFonts w:eastAsia="方正黑体_GBK"/>
          <w:sz w:val="32"/>
          <w:szCs w:val="32"/>
        </w:rPr>
        <w:outlineLvl w:val="0"/>
      </w:pPr>
      <w:r>
        <w:rPr>
          <w:rFonts w:eastAsia="方正黑体_GBK"/>
          <w:sz w:val="32"/>
          <w:szCs w:val="32"/>
        </w:rPr>
        <w:t xml:space="preserve">附件11</w:t>
      </w:r>
      <w:r/>
    </w:p>
    <w:p>
      <w:pPr>
        <w:pStyle w:val="828"/>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8"/>
        <w:ind w:firstLine="496"/>
        <w:spacing w:line="420" w:lineRule="exact"/>
        <w:rPr>
          <w:rFonts w:hint="eastAsia" w:ascii="宋体" w:hAnsi="宋体" w:cs="宋体"/>
          <w:sz w:val="28"/>
          <w:szCs w:val="28"/>
        </w:rPr>
      </w:pPr>
      <w:r>
        <w:rPr>
          <w:rFonts w:hint="eastAsia" w:ascii="宋体" w:hAnsi="宋体" w:cs="宋体"/>
          <w:sz w:val="28"/>
          <w:szCs w:val="28"/>
        </w:rPr>
      </w:r>
      <w:r/>
    </w:p>
    <w:p>
      <w:pPr>
        <w:pStyle w:val="828"/>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28"/>
        <w:ind w:firstLine="496"/>
        <w:spacing w:line="420" w:lineRule="exact"/>
        <w:rPr>
          <w:rFonts w:ascii="宋体" w:hAnsi="宋体" w:cs="宋体"/>
          <w:sz w:val="28"/>
          <w:szCs w:val="28"/>
        </w:rPr>
      </w:pPr>
      <w:r>
        <w:rPr>
          <w:rFonts w:ascii="宋体" w:hAnsi="宋体" w:cs="宋体"/>
          <w:sz w:val="28"/>
          <w:szCs w:val="28"/>
        </w:rPr>
      </w:r>
      <w:r/>
    </w:p>
    <w:p>
      <w:pPr>
        <w:pStyle w:val="828"/>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28"/>
        <w:spacing w:line="300" w:lineRule="auto"/>
        <w:rPr>
          <w:sz w:val="28"/>
          <w:szCs w:val="28"/>
        </w:rPr>
        <w:outlineLvl w:val="0"/>
      </w:pPr>
      <w:r>
        <w:rPr>
          <w:sz w:val="28"/>
          <w:szCs w:val="28"/>
        </w:rPr>
      </w:r>
      <w:r/>
    </w:p>
    <w:p>
      <w:pPr>
        <w:pStyle w:val="828"/>
        <w:spacing w:line="300" w:lineRule="auto"/>
        <w:rPr>
          <w:sz w:val="28"/>
          <w:szCs w:val="28"/>
        </w:rPr>
        <w:outlineLvl w:val="0"/>
      </w:pPr>
      <w:r>
        <w:rPr>
          <w:sz w:val="28"/>
          <w:szCs w:val="28"/>
        </w:rPr>
      </w:r>
      <w:r/>
    </w:p>
    <w:p>
      <w:pPr>
        <w:pStyle w:val="828"/>
        <w:spacing w:line="300" w:lineRule="auto"/>
        <w:rPr>
          <w:sz w:val="28"/>
          <w:szCs w:val="28"/>
        </w:rPr>
        <w:outlineLvl w:val="0"/>
      </w:pPr>
      <w:r>
        <w:rPr>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pStyle w:val="828"/>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rFonts w:hint="eastAsia"/>
          <w:sz w:val="28"/>
          <w:szCs w:val="28"/>
        </w:rPr>
        <w:outlineLvl w:val="0"/>
      </w:pPr>
      <w:r>
        <w:rPr>
          <w:rFonts w:hint="eastAsia"/>
          <w:sz w:val="28"/>
          <w:szCs w:val="28"/>
        </w:rPr>
      </w:r>
      <w:r/>
    </w:p>
    <w:p>
      <w:pPr>
        <w:pStyle w:val="828"/>
        <w:spacing w:line="300" w:lineRule="auto"/>
        <w:rPr>
          <w:sz w:val="28"/>
          <w:szCs w:val="28"/>
        </w:rPr>
        <w:outlineLvl w:val="0"/>
      </w:pPr>
      <w:r>
        <w:rPr>
          <w:sz w:val="28"/>
          <w:szCs w:val="28"/>
        </w:rPr>
      </w:r>
      <w:r/>
    </w:p>
    <w:p>
      <w:pPr>
        <w:pStyle w:val="828"/>
        <w:spacing w:line="300" w:lineRule="auto"/>
        <w:rPr>
          <w:sz w:val="28"/>
          <w:szCs w:val="28"/>
        </w:rPr>
        <w:outlineLvl w:val="0"/>
      </w:pPr>
      <w:r>
        <w:rPr>
          <w:sz w:val="28"/>
          <w:szCs w:val="28"/>
        </w:rPr>
      </w:r>
      <w:r/>
    </w:p>
    <w:p>
      <w:pPr>
        <w:pStyle w:val="828"/>
        <w:rPr>
          <w:rFonts w:ascii="仿宋_GB2312" w:hAnsi="宋体" w:eastAsia="仿宋_GB2312"/>
          <w:sz w:val="28"/>
          <w:szCs w:val="28"/>
        </w:rPr>
      </w:pPr>
      <w:r>
        <w:rPr>
          <w:rFonts w:eastAsia="方正黑体_GBK"/>
          <w:bCs/>
          <w:sz w:val="32"/>
          <w:szCs w:val="32"/>
          <w:lang w:bidi="ar"/>
        </w:rPr>
        <w:t xml:space="preserve">附件12</w:t>
      </w:r>
      <w:r>
        <w:rPr>
          <w:rFonts w:hint="eastAsia" w:eastAsia="方正黑体_GBK"/>
          <w:bCs/>
          <w:sz w:val="32"/>
          <w:szCs w:val="32"/>
          <w:lang w:bidi="ar"/>
        </w:rPr>
        <w:t xml:space="preserve">：</w:t>
      </w:r>
      <w:r>
        <w:rPr>
          <w:rFonts w:hint="eastAsia" w:eastAsia="方正黑体_GBK"/>
          <w:sz w:val="32"/>
          <w:szCs w:val="32"/>
        </w:rPr>
        <w:t xml:space="preserve">质保承诺书</w:t>
      </w:r>
      <w:r>
        <w:rPr>
          <w:rFonts w:ascii="仿宋_GB2312" w:hAnsi="宋体" w:eastAsia="仿宋_GB2312"/>
          <w:sz w:val="28"/>
          <w:szCs w:val="28"/>
        </w:rPr>
      </w:r>
      <w:r/>
    </w:p>
    <w:p>
      <w:pPr>
        <w:pStyle w:val="828"/>
        <w:spacing w:line="500" w:lineRule="exact"/>
        <w:rPr>
          <w:rFonts w:hint="eastAsia" w:ascii="宋体" w:hAnsi="宋体" w:cs="宋体"/>
          <w:b/>
          <w:sz w:val="32"/>
          <w:szCs w:val="32"/>
        </w:rPr>
      </w:pPr>
      <w:r>
        <w:rPr>
          <w:rFonts w:hint="eastAsia" w:ascii="宋体" w:hAnsi="宋体" w:cs="宋体"/>
          <w:b/>
          <w:sz w:val="32"/>
          <w:szCs w:val="32"/>
        </w:rPr>
        <w:t xml:space="preserve">                     质 保 承 诺 书</w:t>
      </w:r>
      <w:r/>
    </w:p>
    <w:p>
      <w:pPr>
        <w:pStyle w:val="828"/>
        <w:spacing w:line="420" w:lineRule="exact"/>
        <w:rPr>
          <w:rFonts w:hint="eastAsia" w:ascii="宋体" w:hAnsi="宋体" w:cs="宋体"/>
          <w:sz w:val="24"/>
        </w:rPr>
      </w:pPr>
      <w:r>
        <w:rPr>
          <w:rFonts w:hint="eastAsia" w:ascii="宋体" w:hAnsi="宋体" w:cs="宋体"/>
          <w:sz w:val="24"/>
          <w:u w:val="single"/>
        </w:rPr>
        <w:t xml:space="preserve">启东市动物疫病预防控制中心</w:t>
      </w:r>
      <w:r>
        <w:rPr>
          <w:rFonts w:hint="eastAsia" w:ascii="宋体" w:hAnsi="宋体" w:cs="宋体"/>
          <w:sz w:val="24"/>
        </w:rPr>
        <w:t xml:space="preserve">：</w:t>
      </w:r>
      <w:r/>
    </w:p>
    <w:p>
      <w:pPr>
        <w:pStyle w:val="828"/>
        <w:ind w:firstLine="240"/>
        <w:spacing w:line="420" w:lineRule="exact"/>
        <w:rPr>
          <w:rFonts w:hint="eastAsia" w:ascii="宋体" w:hAnsi="宋体" w:cs="宋体"/>
          <w:sz w:val="24"/>
        </w:rPr>
      </w:pPr>
      <w:r>
        <w:rPr>
          <w:rFonts w:hint="eastAsia" w:ascii="宋体" w:hAnsi="宋体" w:cs="宋体"/>
          <w:sz w:val="24"/>
          <w:u w:val="single"/>
        </w:rPr>
        <w:t xml:space="preserve">（投标供应商全称）</w:t>
      </w:r>
      <w:r>
        <w:rPr>
          <w:rFonts w:hint="eastAsia" w:ascii="宋体" w:hAnsi="宋体" w:cs="宋体"/>
          <w:sz w:val="24"/>
        </w:rPr>
        <w:t xml:space="preserve">授权</w:t>
      </w:r>
      <w:r>
        <w:rPr>
          <w:rFonts w:hint="eastAsia" w:ascii="宋体" w:hAnsi="宋体" w:cs="宋体"/>
          <w:sz w:val="24"/>
          <w:u w:val="single"/>
        </w:rPr>
        <w:t xml:space="preserve">（姓  名）（职  务）</w:t>
      </w:r>
      <w:r>
        <w:rPr>
          <w:rFonts w:hint="eastAsia" w:ascii="宋体" w:hAnsi="宋体" w:cs="宋体"/>
          <w:sz w:val="24"/>
        </w:rPr>
        <w:t xml:space="preserve">为全权代表，参</w:t>
      </w:r>
      <w:r/>
    </w:p>
    <w:p>
      <w:pPr>
        <w:pStyle w:val="828"/>
        <w:spacing w:line="420" w:lineRule="exact"/>
        <w:rPr>
          <w:rFonts w:hint="eastAsia" w:ascii="宋体" w:hAnsi="宋体" w:cs="宋体"/>
          <w:sz w:val="24"/>
        </w:rPr>
      </w:pPr>
      <w:r>
        <w:rPr>
          <w:rFonts w:hint="eastAsia" w:ascii="宋体" w:hAnsi="宋体" w:cs="宋体"/>
          <w:sz w:val="24"/>
        </w:rPr>
        <w:t xml:space="preserve">加</w:t>
      </w:r>
      <w:r>
        <w:rPr>
          <w:rFonts w:hint="eastAsia" w:ascii="宋体" w:hAnsi="宋体" w:cs="宋体"/>
          <w:b/>
          <w:bCs/>
          <w:sz w:val="24"/>
          <w:u w:val="single"/>
        </w:rPr>
        <w:t xml:space="preserve">项目编号         启东市农业废弃物处理中心无害化处理设备采购项目</w:t>
      </w:r>
      <w:r>
        <w:rPr>
          <w:rFonts w:hint="eastAsia" w:ascii="宋体" w:hAnsi="宋体" w:cs="宋体"/>
          <w:sz w:val="24"/>
        </w:rPr>
        <w:t xml:space="preserve">招标的有关活动，并宣布同意如下：</w:t>
      </w:r>
      <w:r/>
    </w:p>
    <w:p>
      <w:pPr>
        <w:pStyle w:val="828"/>
        <w:ind w:firstLine="480"/>
        <w:spacing w:line="420" w:lineRule="exact"/>
        <w:rPr>
          <w:rFonts w:hint="eastAsia" w:ascii="宋体" w:hAnsi="宋体" w:cs="宋体"/>
          <w:sz w:val="24"/>
        </w:rPr>
      </w:pPr>
      <w:r>
        <w:rPr>
          <w:rFonts w:hint="eastAsia" w:ascii="宋体" w:hAnsi="宋体" w:cs="宋体"/>
          <w:sz w:val="24"/>
        </w:rPr>
        <w:t xml:space="preserve">1、质量要求：所有货物必须是全新、未使用过的原装合格正品(包括零部件)，完全符合采购文件规定的质量、规格和性能的要求，达到国家或行业规定的标准。</w:t>
      </w:r>
      <w:r/>
    </w:p>
    <w:p>
      <w:pPr>
        <w:pStyle w:val="828"/>
        <w:ind w:firstLine="480"/>
        <w:spacing w:line="420" w:lineRule="exact"/>
        <w:rPr>
          <w:rFonts w:hint="eastAsia" w:ascii="宋体" w:hAnsi="宋体" w:cs="宋体"/>
          <w:sz w:val="24"/>
        </w:rPr>
      </w:pPr>
      <w:r>
        <w:rPr>
          <w:rFonts w:hint="eastAsia" w:ascii="宋体" w:hAnsi="宋体" w:cs="宋体"/>
          <w:sz w:val="24"/>
        </w:rPr>
        <w:t xml:space="preserve">2、质保、售后服务要求：</w:t>
      </w:r>
      <w:r/>
    </w:p>
    <w:p>
      <w:pPr>
        <w:pStyle w:val="828"/>
        <w:ind w:firstLine="480"/>
        <w:spacing w:line="420" w:lineRule="exact"/>
        <w:rPr>
          <w:rFonts w:hint="eastAsia" w:ascii="宋体" w:hAnsi="宋体" w:cs="宋体"/>
          <w:sz w:val="24"/>
        </w:rPr>
      </w:pPr>
      <w:r>
        <w:rPr>
          <w:rFonts w:hint="eastAsia" w:ascii="宋体" w:hAnsi="宋体" w:cs="宋体"/>
          <w:sz w:val="24"/>
        </w:rPr>
        <w:t xml:space="preserve">（1）本项目所有货物提供壹年全免费质保 (若货物的制造商所规定或承诺的保修期限超过壹年的,则按照该规定的保修期执行)。质保期自采购人验收合格之日算起。</w:t>
      </w:r>
      <w:r/>
    </w:p>
    <w:p>
      <w:pPr>
        <w:pStyle w:val="828"/>
        <w:ind w:firstLine="480"/>
        <w:spacing w:line="420" w:lineRule="exact"/>
        <w:rPr>
          <w:rFonts w:hint="eastAsia" w:ascii="宋体" w:hAnsi="宋体" w:cs="宋体"/>
          <w:sz w:val="24"/>
        </w:rPr>
      </w:pPr>
      <w:r>
        <w:rPr>
          <w:rFonts w:hint="eastAsia" w:ascii="宋体" w:hAnsi="宋体" w:cs="宋体"/>
          <w:sz w:val="24"/>
        </w:rPr>
        <w:t xml:space="preserve">（2）在免费保修期内，我方在接到采购人的报修通知后48小时内（具体按成交供应商承诺时间为准）上门服务并负责修复。如我方在接到采购人通知后2小时内未实质性响应，采购人可另行委托他人修理，所需费用在合同价余款中内予以扣除。我方维修服务联系人员及联系电话如有变化，须提前书面通知采购人。</w:t>
      </w:r>
      <w:r/>
    </w:p>
    <w:p>
      <w:pPr>
        <w:pStyle w:val="828"/>
        <w:ind w:firstLine="480"/>
        <w:spacing w:line="420" w:lineRule="exact"/>
        <w:rPr>
          <w:rFonts w:hint="eastAsia" w:ascii="宋体" w:hAnsi="宋体" w:cs="宋体"/>
          <w:sz w:val="24"/>
        </w:rPr>
      </w:pPr>
      <w:r>
        <w:rPr>
          <w:rFonts w:hint="eastAsia" w:ascii="宋体" w:hAnsi="宋体" w:cs="宋体"/>
          <w:sz w:val="24"/>
        </w:rPr>
        <w:t xml:space="preserve">（3）在质保期内须提供免费维修服务。如非因操作不当造成要更换零配件的，则我方应无条件给予调换零部件(保修期自调换日重新计算)，如质保期内无法修复，我方需无条件换货。</w:t>
      </w:r>
      <w:r/>
    </w:p>
    <w:p>
      <w:pPr>
        <w:pStyle w:val="828"/>
        <w:ind w:firstLine="480"/>
        <w:spacing w:line="420" w:lineRule="exact"/>
        <w:rPr>
          <w:rFonts w:hint="eastAsia" w:ascii="宋体" w:hAnsi="宋体" w:cs="宋体"/>
          <w:sz w:val="24"/>
        </w:rPr>
      </w:pPr>
      <w:r>
        <w:rPr>
          <w:rFonts w:hint="eastAsia" w:ascii="宋体" w:hAnsi="宋体" w:cs="宋体"/>
          <w:sz w:val="24"/>
        </w:rPr>
        <w:t xml:space="preserve">（4）我方必须严格履行售后服务承诺。如我方不履行合同条款规定的保修或后续(售后)服务，则采购人有权另行聘请其他维修单位进行维修及后续服务，所支出的合理的维修和服务费用在我方的履约保证金中扣付或采购人直接向我方索取，如我方的履约保证金不足以支付该维修及后续服务的费用，则采购人有权继续向我方追偿。</w:t>
      </w:r>
      <w:r/>
    </w:p>
    <w:p>
      <w:pPr>
        <w:pStyle w:val="828"/>
        <w:ind w:firstLine="480"/>
        <w:spacing w:line="420" w:lineRule="exact"/>
        <w:rPr>
          <w:rFonts w:hint="eastAsia" w:ascii="宋体" w:hAnsi="宋体" w:cs="宋体"/>
          <w:sz w:val="24"/>
        </w:rPr>
      </w:pPr>
      <w:r>
        <w:rPr>
          <w:rFonts w:hint="eastAsia" w:ascii="宋体" w:hAnsi="宋体" w:cs="宋体"/>
          <w:sz w:val="24"/>
        </w:rPr>
        <w:t xml:space="preserve">3.在交货时我方将提供产品的合格证和产品说明书。</w:t>
      </w:r>
      <w:r/>
    </w:p>
    <w:p>
      <w:pPr>
        <w:pStyle w:val="828"/>
        <w:ind w:firstLine="480"/>
        <w:spacing w:line="420" w:lineRule="exact"/>
        <w:rPr>
          <w:rFonts w:hint="eastAsia" w:ascii="宋体" w:hAnsi="宋体" w:cs="宋体"/>
          <w:sz w:val="24"/>
        </w:rPr>
      </w:pPr>
      <w:r>
        <w:rPr>
          <w:rFonts w:hint="eastAsia" w:ascii="宋体" w:hAnsi="宋体" w:cs="宋体"/>
          <w:sz w:val="24"/>
        </w:rPr>
        <w:t xml:space="preserve">4.与本项目有关的一切往来通讯请寄：</w:t>
      </w:r>
      <w:r/>
    </w:p>
    <w:p>
      <w:pPr>
        <w:pStyle w:val="828"/>
        <w:ind w:firstLine="480"/>
        <w:spacing w:line="42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rPr>
      </w:r>
      <w:r/>
    </w:p>
    <w:p>
      <w:pPr>
        <w:pStyle w:val="828"/>
        <w:spacing w:line="420" w:lineRule="exact"/>
        <w:rPr>
          <w:rFonts w:hint="eastAsia" w:ascii="宋体" w:hAnsi="宋体" w:cs="宋体"/>
          <w:sz w:val="24"/>
        </w:rPr>
      </w:pPr>
      <w:r>
        <w:rPr>
          <w:rFonts w:hint="eastAsia" w:ascii="宋体" w:hAnsi="宋体" w:cs="宋体"/>
          <w:sz w:val="24"/>
        </w:rPr>
        <w:t xml:space="preserve">    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rPr>
          <w:rFonts w:hint="eastAsia" w:ascii="宋体" w:hAnsi="宋体" w:cs="宋体"/>
          <w:sz w:val="24"/>
        </w:rPr>
      </w:r>
      <w:r/>
    </w:p>
    <w:p>
      <w:pPr>
        <w:pStyle w:val="828"/>
        <w:spacing w:line="420" w:lineRule="exact"/>
        <w:rPr>
          <w:rFonts w:hint="eastAsia" w:ascii="宋体" w:hAnsi="宋体" w:cs="宋体"/>
          <w:sz w:val="24"/>
        </w:rPr>
      </w:pPr>
      <w:r>
        <w:rPr>
          <w:rFonts w:hint="eastAsia" w:ascii="宋体" w:hAnsi="宋体" w:cs="宋体"/>
          <w:sz w:val="24"/>
        </w:rPr>
        <w:t xml:space="preserve">    报价单位代表：</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828"/>
        <w:ind w:firstLine="480"/>
        <w:spacing w:line="420" w:lineRule="exact"/>
        <w:rPr>
          <w:rFonts w:hint="eastAsia" w:ascii="宋体" w:hAnsi="宋体" w:cs="宋体"/>
          <w:sz w:val="24"/>
        </w:rPr>
      </w:pPr>
      <w:r>
        <w:rPr>
          <w:rFonts w:hint="eastAsia" w:ascii="宋体" w:hAnsi="宋体" w:cs="宋体"/>
          <w:sz w:val="24"/>
        </w:rPr>
        <w:t xml:space="preserve">报价单位代表移动电话：</w:t>
      </w:r>
      <w:r>
        <w:rPr>
          <w:rFonts w:hint="eastAsia" w:ascii="宋体" w:hAnsi="宋体" w:cs="宋体"/>
          <w:sz w:val="24"/>
          <w:u w:val="single"/>
        </w:rPr>
        <w:t xml:space="preserve">　　　　　　　　　</w:t>
      </w:r>
      <w:r>
        <w:rPr>
          <w:rFonts w:hint="eastAsia" w:ascii="宋体" w:hAnsi="宋体" w:cs="宋体"/>
          <w:sz w:val="24"/>
        </w:rPr>
      </w:r>
      <w:r/>
    </w:p>
    <w:p>
      <w:pPr>
        <w:pStyle w:val="828"/>
        <w:ind w:firstLine="480"/>
        <w:spacing w:line="420" w:lineRule="exact"/>
        <w:rPr>
          <w:rFonts w:hint="eastAsia" w:ascii="宋体" w:hAnsi="宋体" w:cs="宋体"/>
          <w:sz w:val="24"/>
        </w:rPr>
      </w:pPr>
      <w:r>
        <w:rPr>
          <w:rFonts w:hint="eastAsia" w:ascii="宋体" w:hAnsi="宋体" w:cs="宋体"/>
          <w:sz w:val="24"/>
        </w:rPr>
        <w:t xml:space="preserve">报价单位名称（加盖单位公章）：</w:t>
      </w:r>
      <w:r>
        <w:rPr>
          <w:rFonts w:hint="eastAsia" w:ascii="宋体" w:hAnsi="宋体" w:cs="宋体"/>
          <w:sz w:val="24"/>
          <w:u w:val="single"/>
        </w:rPr>
        <w:t xml:space="preserve">　　　　　　　　　</w:t>
      </w:r>
      <w:r>
        <w:rPr>
          <w:rFonts w:hint="eastAsia" w:ascii="宋体" w:hAnsi="宋体" w:cs="宋体"/>
          <w:sz w:val="24"/>
        </w:rPr>
      </w:r>
      <w:r/>
    </w:p>
    <w:p>
      <w:pPr>
        <w:pStyle w:val="828"/>
        <w:ind w:firstLine="480"/>
        <w:spacing w:line="420" w:lineRule="exact"/>
        <w:rPr>
          <w:rFonts w:hint="eastAsia" w:ascii="宋体" w:hAnsi="宋体" w:cs="宋体"/>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t xml:space="preserve">日期：    年   月   日</w:t>
      </w:r>
      <w:r/>
    </w:p>
    <w:p>
      <w:pPr>
        <w:pStyle w:val="828"/>
      </w:pPr>
      <w:r/>
      <w:r/>
    </w:p>
    <w:p>
      <w:pPr>
        <w:pStyle w:val="828"/>
        <w:rPr>
          <w:rFonts w:hint="eastAsia" w:eastAsia="方正黑体_GBK"/>
          <w:bCs/>
          <w:sz w:val="32"/>
          <w:szCs w:val="32"/>
          <w:lang w:bidi="ar"/>
        </w:rPr>
      </w:pPr>
      <w:r>
        <w:rPr>
          <w:rFonts w:eastAsia="方正黑体_GBK"/>
          <w:bCs/>
          <w:sz w:val="32"/>
          <w:szCs w:val="32"/>
          <w:lang w:bidi="ar"/>
        </w:rPr>
        <w:t xml:space="preserve">附件1</w:t>
      </w:r>
      <w:r>
        <w:rPr>
          <w:rFonts w:hint="eastAsia" w:eastAsia="方正黑体_GBK"/>
          <w:bCs/>
          <w:sz w:val="32"/>
          <w:szCs w:val="32"/>
          <w:lang w:bidi="ar"/>
        </w:rPr>
        <w:t xml:space="preserve">3</w:t>
      </w:r>
      <w:r/>
    </w:p>
    <w:p>
      <w:pPr>
        <w:pStyle w:val="828"/>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8"/>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8"/>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8"/>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8"/>
        <w:spacing w:line="360" w:lineRule="auto"/>
        <w:rPr>
          <w:rFonts w:ascii="仿宋" w:hAnsi="仿宋" w:eastAsia="仿宋" w:cs="仿宋"/>
          <w:sz w:val="32"/>
          <w:szCs w:val="32"/>
        </w:rPr>
      </w:pPr>
      <w:r>
        <w:rPr>
          <w:rFonts w:ascii="仿宋" w:hAnsi="仿宋" w:eastAsia="仿宋" w:cs="仿宋"/>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8"/>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8"/>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8"/>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8"/>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8"/>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28"/>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8"/>
        <w:spacing w:line="360" w:lineRule="auto"/>
        <w:rPr>
          <w:rFonts w:ascii="仿宋" w:hAnsi="仿宋" w:eastAsia="仿宋" w:cs="仿宋"/>
          <w:sz w:val="32"/>
          <w:szCs w:val="32"/>
        </w:rPr>
      </w:pPr>
      <w:r>
        <w:rPr>
          <w:rFonts w:ascii="仿宋" w:hAnsi="仿宋" w:eastAsia="仿宋" w:cs="仿宋"/>
          <w:sz w:val="32"/>
          <w:szCs w:val="32"/>
        </w:rPr>
      </w:r>
      <w:r/>
    </w:p>
    <w:p>
      <w:pPr>
        <w:pStyle w:val="828"/>
        <w:rPr>
          <w:rFonts w:ascii="黑体" w:hAnsi="黑体" w:eastAsia="黑体"/>
          <w:b/>
          <w:sz w:val="32"/>
          <w:szCs w:val="32"/>
        </w:rPr>
      </w:pPr>
      <w:r>
        <w:rPr>
          <w:rFonts w:ascii="黑体" w:hAnsi="黑体" w:eastAsia="黑体"/>
          <w:b/>
          <w:sz w:val="32"/>
          <w:szCs w:val="32"/>
        </w:rPr>
      </w:r>
      <w:r/>
    </w:p>
    <w:p>
      <w:pPr>
        <w:pStyle w:val="828"/>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8"/>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8"/>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28"/>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28"/>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8"/>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8"/>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1"/>
      <w:isLgl w:val="false"/>
      <w:suff w:val="tab"/>
      <w:lvlText w:val=""/>
      <w:lvlJc w:val="left"/>
      <w:pPr>
        <w:pStyle w:val="828"/>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8"/>
        <w:ind w:left="960" w:hanging="480"/>
        <w:tabs>
          <w:tab w:val="num" w:pos="960" w:leader="none"/>
        </w:tabs>
      </w:pPr>
    </w:lvl>
    <w:lvl w:ilvl="2">
      <w:start w:val="1"/>
      <w:numFmt w:val="lowerRoman"/>
      <w:isLgl w:val="false"/>
      <w:suff w:val="tab"/>
      <w:lvlText w:val="%3."/>
      <w:lvlJc w:val="right"/>
      <w:pPr>
        <w:pStyle w:val="828"/>
        <w:ind w:left="1440" w:hanging="480"/>
        <w:tabs>
          <w:tab w:val="num" w:pos="1440" w:leader="none"/>
        </w:tabs>
      </w:pPr>
    </w:lvl>
    <w:lvl w:ilvl="3">
      <w:start w:val="1"/>
      <w:numFmt w:val="decimal"/>
      <w:isLgl w:val="false"/>
      <w:suff w:val="tab"/>
      <w:lvlText w:val="%4."/>
      <w:lvlJc w:val="left"/>
      <w:pPr>
        <w:pStyle w:val="828"/>
        <w:ind w:left="1920" w:hanging="480"/>
        <w:tabs>
          <w:tab w:val="num" w:pos="1920" w:leader="none"/>
        </w:tabs>
      </w:pPr>
    </w:lvl>
    <w:lvl w:ilvl="4">
      <w:start w:val="1"/>
      <w:numFmt w:val="ideographTraditional"/>
      <w:isLgl w:val="false"/>
      <w:suff w:val="tab"/>
      <w:lvlText w:val="%5、"/>
      <w:lvlJc w:val="left"/>
      <w:pPr>
        <w:pStyle w:val="828"/>
        <w:ind w:left="2400" w:hanging="480"/>
        <w:tabs>
          <w:tab w:val="num" w:pos="2400" w:leader="none"/>
        </w:tabs>
      </w:pPr>
    </w:lvl>
    <w:lvl w:ilvl="5">
      <w:start w:val="1"/>
      <w:numFmt w:val="lowerRoman"/>
      <w:isLgl w:val="false"/>
      <w:suff w:val="tab"/>
      <w:lvlText w:val="%6."/>
      <w:lvlJc w:val="right"/>
      <w:pPr>
        <w:pStyle w:val="828"/>
        <w:ind w:left="2880" w:hanging="480"/>
        <w:tabs>
          <w:tab w:val="num" w:pos="2880" w:leader="none"/>
        </w:tabs>
      </w:pPr>
    </w:lvl>
    <w:lvl w:ilvl="6">
      <w:start w:val="1"/>
      <w:numFmt w:val="decimal"/>
      <w:isLgl w:val="false"/>
      <w:suff w:val="tab"/>
      <w:lvlText w:val="%7."/>
      <w:lvlJc w:val="left"/>
      <w:pPr>
        <w:pStyle w:val="828"/>
        <w:ind w:left="3360" w:hanging="480"/>
        <w:tabs>
          <w:tab w:val="num" w:pos="3360" w:leader="none"/>
        </w:tabs>
      </w:pPr>
    </w:lvl>
    <w:lvl w:ilvl="7">
      <w:start w:val="1"/>
      <w:numFmt w:val="ideographTraditional"/>
      <w:isLgl w:val="false"/>
      <w:suff w:val="tab"/>
      <w:lvlText w:val="%8、"/>
      <w:lvlJc w:val="left"/>
      <w:pPr>
        <w:pStyle w:val="828"/>
        <w:ind w:left="3840" w:hanging="480"/>
        <w:tabs>
          <w:tab w:val="num" w:pos="3840" w:leader="none"/>
        </w:tabs>
      </w:pPr>
    </w:lvl>
    <w:lvl w:ilvl="8">
      <w:start w:val="1"/>
      <w:numFmt w:val="lowerRoman"/>
      <w:isLgl w:val="false"/>
      <w:suff w:val="tab"/>
      <w:lvlText w:val="%9."/>
      <w:lvlJc w:val="right"/>
      <w:pPr>
        <w:pStyle w:val="828"/>
        <w:ind w:left="4320" w:hanging="480"/>
        <w:tabs>
          <w:tab w:val="num" w:pos="4320" w:leader="none"/>
        </w:tabs>
      </w:pPr>
    </w:lvl>
  </w:abstractNum>
  <w:abstractNum w:abstractNumId="1">
    <w:multiLevelType w:val="hybridMultilevel"/>
    <w:lvl w:ilvl="0">
      <w:start w:val="6"/>
      <w:numFmt w:val="decimal"/>
      <w:isLgl w:val="false"/>
      <w:suff w:val="nothing"/>
      <w:lvlText w:val="%1、"/>
      <w:lvlJc w:val="left"/>
      <w:pPr>
        <w:pStyle w:val="8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828"/>
    <w:next w:val="828"/>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828"/>
    <w:next w:val="828"/>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828"/>
    <w:next w:val="828"/>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828"/>
    <w:next w:val="828"/>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828"/>
    <w:next w:val="828"/>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828"/>
    <w:next w:val="828"/>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828"/>
    <w:next w:val="828"/>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828"/>
    <w:next w:val="82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828"/>
    <w:next w:val="828"/>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828"/>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828"/>
    <w:next w:val="828"/>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828"/>
    <w:next w:val="828"/>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828"/>
    <w:next w:val="828"/>
    <w:link w:val="675"/>
    <w:uiPriority w:val="29"/>
    <w:qFormat/>
    <w:pPr>
      <w:ind w:left="720" w:right="720"/>
    </w:pPr>
    <w:rPr>
      <w:i/>
    </w:rPr>
  </w:style>
  <w:style w:type="character" w:styleId="675">
    <w:name w:val="Quote Char"/>
    <w:link w:val="674"/>
    <w:uiPriority w:val="29"/>
    <w:rPr>
      <w:i/>
    </w:rPr>
  </w:style>
  <w:style w:type="paragraph" w:styleId="676">
    <w:name w:val="Intense Quote"/>
    <w:basedOn w:val="828"/>
    <w:next w:val="828"/>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828"/>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basedOn w:val="828"/>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basedOn w:val="828"/>
    <w:next w:val="828"/>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basedOn w:val="828"/>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8"/>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basedOn w:val="828"/>
    <w:next w:val="828"/>
    <w:uiPriority w:val="39"/>
    <w:unhideWhenUsed/>
    <w:pPr>
      <w:ind w:left="0" w:right="0" w:firstLine="0"/>
      <w:spacing w:after="57"/>
    </w:pPr>
  </w:style>
  <w:style w:type="paragraph" w:styleId="818">
    <w:name w:val="toc 2"/>
    <w:basedOn w:val="828"/>
    <w:next w:val="828"/>
    <w:uiPriority w:val="39"/>
    <w:unhideWhenUsed/>
    <w:pPr>
      <w:ind w:left="283" w:right="0" w:firstLine="0"/>
      <w:spacing w:after="57"/>
    </w:pPr>
  </w:style>
  <w:style w:type="paragraph" w:styleId="819">
    <w:name w:val="toc 3"/>
    <w:basedOn w:val="828"/>
    <w:next w:val="828"/>
    <w:uiPriority w:val="39"/>
    <w:unhideWhenUsed/>
    <w:pPr>
      <w:ind w:left="567" w:right="0" w:firstLine="0"/>
      <w:spacing w:after="57"/>
    </w:pPr>
  </w:style>
  <w:style w:type="paragraph" w:styleId="820">
    <w:name w:val="toc 4"/>
    <w:basedOn w:val="828"/>
    <w:next w:val="828"/>
    <w:uiPriority w:val="39"/>
    <w:unhideWhenUsed/>
    <w:pPr>
      <w:ind w:left="850" w:right="0" w:firstLine="0"/>
      <w:spacing w:after="57"/>
    </w:pPr>
  </w:style>
  <w:style w:type="paragraph" w:styleId="821">
    <w:name w:val="toc 5"/>
    <w:basedOn w:val="828"/>
    <w:next w:val="828"/>
    <w:uiPriority w:val="39"/>
    <w:unhideWhenUsed/>
    <w:pPr>
      <w:ind w:left="1134" w:right="0" w:firstLine="0"/>
      <w:spacing w:after="57"/>
    </w:pPr>
  </w:style>
  <w:style w:type="paragraph" w:styleId="822">
    <w:name w:val="toc 6"/>
    <w:basedOn w:val="828"/>
    <w:next w:val="828"/>
    <w:uiPriority w:val="39"/>
    <w:unhideWhenUsed/>
    <w:pPr>
      <w:ind w:left="1417" w:right="0" w:firstLine="0"/>
      <w:spacing w:after="57"/>
    </w:pPr>
  </w:style>
  <w:style w:type="paragraph" w:styleId="823">
    <w:name w:val="toc 7"/>
    <w:basedOn w:val="828"/>
    <w:next w:val="828"/>
    <w:uiPriority w:val="39"/>
    <w:unhideWhenUsed/>
    <w:pPr>
      <w:ind w:left="1701" w:right="0" w:firstLine="0"/>
      <w:spacing w:after="57"/>
    </w:pPr>
  </w:style>
  <w:style w:type="paragraph" w:styleId="824">
    <w:name w:val="toc 8"/>
    <w:basedOn w:val="828"/>
    <w:next w:val="828"/>
    <w:uiPriority w:val="39"/>
    <w:unhideWhenUsed/>
    <w:pPr>
      <w:ind w:left="1984" w:right="0" w:firstLine="0"/>
      <w:spacing w:after="57"/>
    </w:pPr>
  </w:style>
  <w:style w:type="paragraph" w:styleId="825">
    <w:name w:val="toc 9"/>
    <w:basedOn w:val="828"/>
    <w:next w:val="828"/>
    <w:uiPriority w:val="39"/>
    <w:unhideWhenUsed/>
    <w:pPr>
      <w:ind w:left="2268" w:right="0" w:firstLine="0"/>
      <w:spacing w:after="57"/>
    </w:pPr>
  </w:style>
  <w:style w:type="paragraph" w:styleId="826">
    <w:name w:val="TOC Heading"/>
    <w:uiPriority w:val="39"/>
    <w:unhideWhenUsed/>
  </w:style>
  <w:style w:type="paragraph" w:styleId="827">
    <w:name w:val="table of figures"/>
    <w:basedOn w:val="828"/>
    <w:next w:val="828"/>
    <w:uiPriority w:val="99"/>
    <w:unhideWhenUsed/>
    <w:pPr>
      <w:spacing w:after="0" w:afterAutospacing="0"/>
    </w:pPr>
  </w:style>
  <w:style w:type="paragraph" w:styleId="828" w:default="1">
    <w:name w:val="Normal"/>
    <w:next w:val="841"/>
    <w:link w:val="828"/>
    <w:qFormat/>
    <w:pPr>
      <w:jc w:val="both"/>
      <w:widowControl w:val="off"/>
    </w:pPr>
    <w:rPr>
      <w:sz w:val="21"/>
      <w:szCs w:val="24"/>
      <w:lang w:val="en-US" w:eastAsia="zh-CN" w:bidi="ar-SA"/>
    </w:rPr>
  </w:style>
  <w:style w:type="paragraph" w:styleId="829">
    <w:name w:val="标题 1"/>
    <w:basedOn w:val="828"/>
    <w:next w:val="828"/>
    <w:link w:val="843"/>
    <w:qFormat/>
    <w:pPr>
      <w:keepLines/>
      <w:keepNext/>
      <w:spacing w:before="340" w:after="330" w:line="578" w:lineRule="auto"/>
      <w:outlineLvl w:val="0"/>
    </w:pPr>
    <w:rPr>
      <w:b/>
      <w:bCs/>
      <w:sz w:val="44"/>
      <w:szCs w:val="44"/>
    </w:rPr>
  </w:style>
  <w:style w:type="paragraph" w:styleId="830">
    <w:name w:val="标题 2"/>
    <w:basedOn w:val="828"/>
    <w:next w:val="828"/>
    <w:link w:val="844"/>
    <w:qFormat/>
    <w:pPr>
      <w:keepLines/>
      <w:keepNext/>
      <w:spacing w:before="260" w:after="260" w:line="416" w:lineRule="auto"/>
      <w:outlineLvl w:val="1"/>
    </w:pPr>
    <w:rPr>
      <w:rFonts w:ascii="Arial" w:hAnsi="Arial" w:eastAsia="黑体"/>
      <w:b/>
      <w:bCs/>
      <w:sz w:val="32"/>
      <w:szCs w:val="32"/>
    </w:rPr>
  </w:style>
  <w:style w:type="paragraph" w:styleId="831">
    <w:name w:val="标题 3"/>
    <w:basedOn w:val="828"/>
    <w:next w:val="828"/>
    <w:link w:val="845"/>
    <w:qFormat/>
    <w:pPr>
      <w:keepLines/>
      <w:keepNext/>
      <w:spacing w:before="260" w:after="260" w:line="416" w:lineRule="auto"/>
      <w:outlineLvl w:val="2"/>
    </w:pPr>
    <w:rPr>
      <w:b/>
      <w:bCs/>
      <w:sz w:val="32"/>
      <w:szCs w:val="32"/>
    </w:rPr>
  </w:style>
  <w:style w:type="paragraph" w:styleId="832">
    <w:name w:val="标题 4"/>
    <w:basedOn w:val="828"/>
    <w:next w:val="828"/>
    <w:link w:val="846"/>
    <w:qFormat/>
    <w:pPr>
      <w:jc w:val="center"/>
      <w:keepNext/>
      <w:outlineLvl w:val="3"/>
    </w:pPr>
    <w:rPr>
      <w:rFonts w:eastAsia="新宋体"/>
      <w:sz w:val="30"/>
      <w:szCs w:val="21"/>
    </w:rPr>
  </w:style>
  <w:style w:type="paragraph" w:styleId="833">
    <w:name w:val="标题 5"/>
    <w:basedOn w:val="828"/>
    <w:next w:val="828"/>
    <w:link w:val="847"/>
    <w:qFormat/>
    <w:pPr>
      <w:keepLines/>
      <w:keepNext/>
      <w:spacing w:before="280" w:after="290" w:line="376" w:lineRule="auto"/>
      <w:outlineLvl w:val="4"/>
    </w:pPr>
    <w:rPr>
      <w:b/>
      <w:bCs/>
      <w:sz w:val="28"/>
      <w:szCs w:val="28"/>
    </w:rPr>
  </w:style>
  <w:style w:type="paragraph" w:styleId="834">
    <w:name w:val="标题 6"/>
    <w:basedOn w:val="828"/>
    <w:next w:val="849"/>
    <w:link w:val="848"/>
    <w:qFormat/>
    <w:pPr>
      <w:jc w:val="center"/>
      <w:keepNext/>
      <w:outlineLvl w:val="5"/>
    </w:pPr>
    <w:rPr>
      <w:b/>
      <w:sz w:val="44"/>
      <w:szCs w:val="20"/>
    </w:rPr>
  </w:style>
  <w:style w:type="paragraph" w:styleId="835">
    <w:name w:val="标题 7"/>
    <w:basedOn w:val="828"/>
    <w:next w:val="828"/>
    <w:link w:val="853"/>
    <w:qFormat/>
    <w:pPr>
      <w:keepLines/>
      <w:keepNext/>
      <w:spacing w:before="240" w:after="64" w:line="320" w:lineRule="auto"/>
      <w:outlineLvl w:val="6"/>
    </w:pPr>
    <w:rPr>
      <w:b/>
      <w:bCs/>
      <w:sz w:val="24"/>
    </w:rPr>
  </w:style>
  <w:style w:type="paragraph" w:styleId="836">
    <w:name w:val="标题 8"/>
    <w:basedOn w:val="828"/>
    <w:next w:val="828"/>
    <w:link w:val="854"/>
    <w:qFormat/>
    <w:pPr>
      <w:keepLines/>
      <w:keepNext/>
      <w:spacing w:before="240" w:after="64" w:line="320" w:lineRule="auto"/>
      <w:outlineLvl w:val="7"/>
    </w:pPr>
    <w:rPr>
      <w:rFonts w:ascii="Arial" w:hAnsi="Arial" w:eastAsia="黑体"/>
      <w:sz w:val="24"/>
    </w:rPr>
  </w:style>
  <w:style w:type="paragraph" w:styleId="837">
    <w:name w:val="标题 9"/>
    <w:basedOn w:val="828"/>
    <w:next w:val="828"/>
    <w:link w:val="855"/>
    <w:qFormat/>
    <w:pPr>
      <w:keepLines/>
      <w:keepNext/>
      <w:spacing w:before="240" w:after="64" w:line="320" w:lineRule="auto"/>
      <w:outlineLvl w:val="8"/>
    </w:pPr>
    <w:rPr>
      <w:rFonts w:ascii="Arial" w:hAnsi="Arial" w:eastAsia="黑体"/>
      <w:sz w:val="24"/>
      <w:szCs w:val="21"/>
    </w:rPr>
  </w:style>
  <w:style w:type="character" w:styleId="838">
    <w:name w:val="默认段落字体"/>
    <w:next w:val="838"/>
    <w:link w:val="828"/>
    <w:uiPriority w:val="1"/>
    <w:unhideWhenUsed/>
  </w:style>
  <w:style w:type="table" w:styleId="839">
    <w:name w:val="普通表格"/>
    <w:next w:val="839"/>
    <w:link w:val="828"/>
    <w:uiPriority w:val="99"/>
    <w:unhideWhenUsed/>
    <w:qFormat/>
    <w:tblPr/>
  </w:style>
  <w:style w:type="numbering" w:styleId="840">
    <w:name w:val="无列表"/>
    <w:next w:val="840"/>
    <w:link w:val="828"/>
    <w:uiPriority w:val="99"/>
    <w:semiHidden/>
    <w:unhideWhenUsed/>
  </w:style>
  <w:style w:type="paragraph" w:styleId="841">
    <w:name w:val="正文文本"/>
    <w:basedOn w:val="828"/>
    <w:next w:val="828"/>
    <w:link w:val="842"/>
    <w:rPr>
      <w:rFonts w:ascii="仿宋_GB2312" w:eastAsia="仿宋_GB2312"/>
      <w:sz w:val="24"/>
      <w:szCs w:val="20"/>
    </w:rPr>
  </w:style>
  <w:style w:type="character" w:styleId="842">
    <w:name w:val="正文文本 Char"/>
    <w:next w:val="842"/>
    <w:link w:val="841"/>
    <w:rPr>
      <w:rFonts w:ascii="仿宋_GB2312" w:hAnsi="Times New Roman" w:eastAsia="仿宋_GB2312" w:cs="Times New Roman"/>
      <w:sz w:val="24"/>
      <w:szCs w:val="20"/>
    </w:rPr>
  </w:style>
  <w:style w:type="character" w:styleId="843">
    <w:name w:val="标题 1 Char"/>
    <w:next w:val="843"/>
    <w:link w:val="829"/>
    <w:rPr>
      <w:rFonts w:ascii="Times New Roman" w:hAnsi="Times New Roman" w:eastAsia="宋体" w:cs="Times New Roman"/>
      <w:b/>
      <w:bCs/>
      <w:sz w:val="44"/>
      <w:szCs w:val="44"/>
    </w:rPr>
  </w:style>
  <w:style w:type="character" w:styleId="844">
    <w:name w:val="标题 2 Char"/>
    <w:next w:val="844"/>
    <w:link w:val="830"/>
    <w:rPr>
      <w:rFonts w:ascii="Arial" w:hAnsi="Arial" w:eastAsia="黑体" w:cs="Times New Roman"/>
      <w:b/>
      <w:bCs/>
      <w:sz w:val="32"/>
      <w:szCs w:val="32"/>
    </w:rPr>
  </w:style>
  <w:style w:type="character" w:styleId="845">
    <w:name w:val="标题 3 Char"/>
    <w:next w:val="845"/>
    <w:link w:val="831"/>
    <w:rPr>
      <w:rFonts w:ascii="Times New Roman" w:hAnsi="Times New Roman" w:eastAsia="宋体" w:cs="Times New Roman"/>
      <w:b/>
      <w:bCs/>
      <w:sz w:val="32"/>
      <w:szCs w:val="32"/>
    </w:rPr>
  </w:style>
  <w:style w:type="character" w:styleId="846">
    <w:name w:val="标题 4 Char"/>
    <w:next w:val="846"/>
    <w:link w:val="832"/>
    <w:rPr>
      <w:rFonts w:ascii="Times New Roman" w:hAnsi="Times New Roman" w:eastAsia="新宋体" w:cs="Times New Roman"/>
      <w:sz w:val="30"/>
      <w:szCs w:val="21"/>
    </w:rPr>
  </w:style>
  <w:style w:type="character" w:styleId="847">
    <w:name w:val="标题 5 Char"/>
    <w:next w:val="847"/>
    <w:link w:val="833"/>
    <w:rPr>
      <w:rFonts w:ascii="Times New Roman" w:hAnsi="Times New Roman" w:eastAsia="宋体" w:cs="Times New Roman"/>
      <w:b/>
      <w:bCs/>
      <w:sz w:val="28"/>
      <w:szCs w:val="28"/>
    </w:rPr>
  </w:style>
  <w:style w:type="character" w:styleId="848">
    <w:name w:val="标题 6 Char"/>
    <w:next w:val="848"/>
    <w:link w:val="834"/>
    <w:rPr>
      <w:rFonts w:ascii="Times New Roman" w:hAnsi="Times New Roman" w:eastAsia="宋体" w:cs="Times New Roman"/>
      <w:b/>
      <w:sz w:val="44"/>
      <w:szCs w:val="20"/>
    </w:rPr>
  </w:style>
  <w:style w:type="paragraph" w:styleId="849">
    <w:name w:val="正文缩进"/>
    <w:basedOn w:val="828"/>
    <w:next w:val="851"/>
    <w:link w:val="850"/>
    <w:pPr>
      <w:ind w:firstLine="420"/>
    </w:pPr>
    <w:rPr>
      <w:sz w:val="20"/>
      <w:szCs w:val="20"/>
    </w:rPr>
  </w:style>
  <w:style w:type="character" w:styleId="850">
    <w:name w:val="正文缩进 Char"/>
    <w:next w:val="850"/>
    <w:link w:val="849"/>
    <w:rPr>
      <w:rFonts w:ascii="Times New Roman" w:hAnsi="Times New Roman" w:eastAsia="宋体" w:cs="Times New Roman"/>
      <w:sz w:val="20"/>
      <w:szCs w:val="20"/>
    </w:rPr>
  </w:style>
  <w:style w:type="paragraph" w:styleId="851">
    <w:name w:val="正文文本缩进"/>
    <w:basedOn w:val="828"/>
    <w:next w:val="849"/>
    <w:link w:val="852"/>
    <w:pPr>
      <w:ind w:left="765"/>
    </w:pPr>
    <w:rPr>
      <w:rFonts w:ascii="仿宋_GB2312" w:eastAsia="仿宋_GB2312"/>
      <w:sz w:val="28"/>
      <w:szCs w:val="20"/>
    </w:rPr>
  </w:style>
  <w:style w:type="character" w:styleId="852">
    <w:name w:val="正文文本缩进 Char"/>
    <w:next w:val="852"/>
    <w:link w:val="851"/>
    <w:rPr>
      <w:rFonts w:ascii="仿宋_GB2312" w:hAnsi="Times New Roman" w:eastAsia="仿宋_GB2312" w:cs="Times New Roman"/>
      <w:sz w:val="28"/>
      <w:szCs w:val="20"/>
    </w:rPr>
  </w:style>
  <w:style w:type="character" w:styleId="853">
    <w:name w:val="标题 7 Char"/>
    <w:next w:val="853"/>
    <w:link w:val="835"/>
    <w:rPr>
      <w:rFonts w:ascii="Times New Roman" w:hAnsi="Times New Roman" w:eastAsia="宋体" w:cs="Times New Roman"/>
      <w:b/>
      <w:bCs/>
      <w:sz w:val="24"/>
      <w:szCs w:val="24"/>
    </w:rPr>
  </w:style>
  <w:style w:type="character" w:styleId="854">
    <w:name w:val="标题 8 Char"/>
    <w:next w:val="854"/>
    <w:link w:val="836"/>
    <w:rPr>
      <w:rFonts w:ascii="Arial" w:hAnsi="Arial" w:eastAsia="黑体" w:cs="Times New Roman"/>
      <w:sz w:val="24"/>
      <w:szCs w:val="24"/>
    </w:rPr>
  </w:style>
  <w:style w:type="character" w:styleId="855">
    <w:name w:val="标题 9 Char"/>
    <w:next w:val="855"/>
    <w:link w:val="837"/>
    <w:rPr>
      <w:rFonts w:ascii="Arial" w:hAnsi="Arial" w:eastAsia="黑体" w:cs="Times New Roman"/>
      <w:sz w:val="24"/>
      <w:szCs w:val="21"/>
    </w:rPr>
  </w:style>
  <w:style w:type="paragraph" w:styleId="856">
    <w:name w:val="文档结构图"/>
    <w:basedOn w:val="828"/>
    <w:next w:val="856"/>
    <w:link w:val="857"/>
    <w:semiHidden/>
    <w:pPr>
      <w:shd w:val="clear" w:color="auto" w:fill="000080"/>
    </w:pPr>
    <w:rPr>
      <w:sz w:val="20"/>
    </w:rPr>
  </w:style>
  <w:style w:type="character" w:styleId="857">
    <w:name w:val="文档结构图 Char"/>
    <w:next w:val="857"/>
    <w:link w:val="856"/>
    <w:semiHidden/>
    <w:rPr>
      <w:szCs w:val="24"/>
      <w:shd w:val="clear" w:color="auto" w:fill="000080"/>
    </w:rPr>
  </w:style>
  <w:style w:type="paragraph" w:styleId="858">
    <w:name w:val="正文文本 3"/>
    <w:basedOn w:val="828"/>
    <w:next w:val="858"/>
    <w:link w:val="859"/>
    <w:pPr>
      <w:spacing w:after="120"/>
    </w:pPr>
    <w:rPr>
      <w:sz w:val="16"/>
      <w:szCs w:val="16"/>
    </w:rPr>
  </w:style>
  <w:style w:type="character" w:styleId="859">
    <w:name w:val="正文文本 3 Char"/>
    <w:next w:val="859"/>
    <w:link w:val="858"/>
    <w:rPr>
      <w:rFonts w:ascii="Times New Roman" w:hAnsi="Times New Roman" w:eastAsia="宋体" w:cs="Times New Roman"/>
      <w:sz w:val="16"/>
      <w:szCs w:val="16"/>
    </w:rPr>
  </w:style>
  <w:style w:type="paragraph" w:styleId="860">
    <w:name w:val="纯文本"/>
    <w:basedOn w:val="828"/>
    <w:next w:val="860"/>
    <w:link w:val="861"/>
    <w:rPr>
      <w:rFonts w:ascii="宋体" w:hAnsi="Courier New"/>
      <w:sz w:val="20"/>
      <w:szCs w:val="21"/>
    </w:rPr>
  </w:style>
  <w:style w:type="character" w:styleId="861">
    <w:name w:val="纯文本 Char"/>
    <w:next w:val="861"/>
    <w:link w:val="860"/>
    <w:rPr>
      <w:rFonts w:ascii="宋体" w:hAnsi="Courier New" w:eastAsia="宋体" w:cs="Courier New"/>
      <w:szCs w:val="21"/>
    </w:rPr>
  </w:style>
  <w:style w:type="paragraph" w:styleId="862">
    <w:name w:val="日期"/>
    <w:basedOn w:val="828"/>
    <w:next w:val="828"/>
    <w:link w:val="863"/>
    <w:rPr>
      <w:sz w:val="24"/>
      <w:szCs w:val="20"/>
    </w:rPr>
  </w:style>
  <w:style w:type="character" w:styleId="863">
    <w:name w:val="日期 Char"/>
    <w:next w:val="863"/>
    <w:link w:val="862"/>
    <w:rPr>
      <w:rFonts w:ascii="Times New Roman" w:hAnsi="Times New Roman" w:eastAsia="宋体" w:cs="Times New Roman"/>
      <w:sz w:val="24"/>
      <w:szCs w:val="20"/>
    </w:rPr>
  </w:style>
  <w:style w:type="paragraph" w:styleId="864">
    <w:name w:val="正文文本缩进 2"/>
    <w:basedOn w:val="828"/>
    <w:next w:val="864"/>
    <w:link w:val="865"/>
    <w:pPr>
      <w:ind w:firstLine="560"/>
      <w:spacing w:line="500" w:lineRule="exact"/>
    </w:pPr>
    <w:rPr>
      <w:rFonts w:eastAsia="仿宋_GB2312"/>
      <w:sz w:val="28"/>
      <w:szCs w:val="20"/>
    </w:rPr>
  </w:style>
  <w:style w:type="character" w:styleId="865">
    <w:name w:val="正文文本缩进 2 Char"/>
    <w:next w:val="865"/>
    <w:link w:val="864"/>
    <w:rPr>
      <w:rFonts w:ascii="Times New Roman" w:hAnsi="Times New Roman" w:eastAsia="仿宋_GB2312" w:cs="Times New Roman"/>
      <w:sz w:val="28"/>
      <w:szCs w:val="20"/>
    </w:rPr>
  </w:style>
  <w:style w:type="paragraph" w:styleId="866">
    <w:name w:val="批注框文本"/>
    <w:basedOn w:val="828"/>
    <w:next w:val="866"/>
    <w:link w:val="867"/>
    <w:semiHidden/>
    <w:rPr>
      <w:sz w:val="18"/>
      <w:szCs w:val="18"/>
    </w:rPr>
  </w:style>
  <w:style w:type="character" w:styleId="867">
    <w:name w:val="批注框文本 Char"/>
    <w:next w:val="867"/>
    <w:link w:val="866"/>
    <w:semiHidden/>
    <w:rPr>
      <w:sz w:val="18"/>
      <w:szCs w:val="18"/>
    </w:rPr>
  </w:style>
  <w:style w:type="paragraph" w:styleId="868">
    <w:name w:val="页脚"/>
    <w:basedOn w:val="828"/>
    <w:next w:val="868"/>
    <w:link w:val="869"/>
    <w:uiPriority w:val="99"/>
    <w:pPr>
      <w:jc w:val="left"/>
      <w:tabs>
        <w:tab w:val="center" w:pos="4153" w:leader="none"/>
        <w:tab w:val="right" w:pos="8306" w:leader="none"/>
      </w:tabs>
    </w:pPr>
    <w:rPr>
      <w:sz w:val="18"/>
      <w:szCs w:val="20"/>
    </w:rPr>
  </w:style>
  <w:style w:type="character" w:styleId="869">
    <w:name w:val="页脚 Char"/>
    <w:next w:val="869"/>
    <w:link w:val="868"/>
    <w:uiPriority w:val="99"/>
    <w:rPr>
      <w:rFonts w:ascii="Times New Roman" w:hAnsi="Times New Roman" w:eastAsia="宋体" w:cs="Times New Roman"/>
      <w:sz w:val="18"/>
      <w:szCs w:val="20"/>
    </w:rPr>
  </w:style>
  <w:style w:type="paragraph" w:styleId="870">
    <w:name w:val="页眉"/>
    <w:basedOn w:val="828"/>
    <w:next w:val="870"/>
    <w:link w:val="871"/>
    <w:pPr>
      <w:jc w:val="center"/>
      <w:tabs>
        <w:tab w:val="center" w:pos="4153" w:leader="none"/>
        <w:tab w:val="right" w:pos="8306" w:leader="none"/>
      </w:tabs>
      <w:pBdr>
        <w:bottom w:val="single" w:color="000000" w:sz="6" w:space="1"/>
      </w:pBdr>
    </w:pPr>
    <w:rPr>
      <w:sz w:val="18"/>
      <w:szCs w:val="18"/>
    </w:rPr>
  </w:style>
  <w:style w:type="character" w:styleId="871">
    <w:name w:val="页眉 Char"/>
    <w:next w:val="871"/>
    <w:link w:val="870"/>
    <w:rPr>
      <w:rFonts w:ascii="Times New Roman" w:hAnsi="Times New Roman" w:eastAsia="宋体" w:cs="Times New Roman"/>
      <w:sz w:val="18"/>
      <w:szCs w:val="18"/>
    </w:rPr>
  </w:style>
  <w:style w:type="paragraph" w:styleId="872">
    <w:name w:val="目录 1"/>
    <w:basedOn w:val="828"/>
    <w:next w:val="828"/>
    <w:link w:val="828"/>
    <w:semiHidden/>
    <w:rPr>
      <w:sz w:val="24"/>
    </w:rPr>
  </w:style>
  <w:style w:type="paragraph" w:styleId="873">
    <w:name w:val="列表"/>
    <w:basedOn w:val="828"/>
    <w:next w:val="873"/>
    <w:link w:val="828"/>
    <w:pPr>
      <w:ind w:left="200" w:hanging="200"/>
    </w:pPr>
  </w:style>
  <w:style w:type="paragraph" w:styleId="874">
    <w:name w:val="正文文本缩进 3"/>
    <w:basedOn w:val="828"/>
    <w:next w:val="874"/>
    <w:link w:val="875"/>
    <w:pPr>
      <w:ind w:left="420"/>
      <w:spacing w:after="120"/>
    </w:pPr>
    <w:rPr>
      <w:sz w:val="16"/>
      <w:szCs w:val="16"/>
    </w:rPr>
  </w:style>
  <w:style w:type="character" w:styleId="875">
    <w:name w:val="正文文本缩进 3 Char"/>
    <w:next w:val="875"/>
    <w:link w:val="874"/>
    <w:rPr>
      <w:rFonts w:ascii="Times New Roman" w:hAnsi="Times New Roman" w:eastAsia="宋体" w:cs="Times New Roman"/>
      <w:sz w:val="16"/>
      <w:szCs w:val="16"/>
    </w:rPr>
  </w:style>
  <w:style w:type="paragraph" w:styleId="876">
    <w:name w:val="正文文本 2"/>
    <w:basedOn w:val="828"/>
    <w:next w:val="876"/>
    <w:link w:val="877"/>
    <w:rPr>
      <w:b/>
      <w:bCs/>
      <w:sz w:val="18"/>
    </w:rPr>
  </w:style>
  <w:style w:type="character" w:styleId="877">
    <w:name w:val="正文文本 2 Char"/>
    <w:next w:val="877"/>
    <w:link w:val="876"/>
    <w:rPr>
      <w:rFonts w:ascii="Times New Roman" w:hAnsi="Times New Roman" w:eastAsia="宋体" w:cs="Times New Roman"/>
      <w:b/>
      <w:bCs/>
      <w:sz w:val="18"/>
      <w:szCs w:val="24"/>
    </w:rPr>
  </w:style>
  <w:style w:type="paragraph" w:styleId="878">
    <w:name w:val="普通(网站)"/>
    <w:basedOn w:val="828"/>
    <w:next w:val="878"/>
    <w:link w:val="828"/>
    <w:pPr>
      <w:jc w:val="left"/>
      <w:spacing w:before="100" w:beforeAutospacing="1" w:after="100" w:afterAutospacing="1"/>
      <w:widowControl/>
    </w:pPr>
    <w:rPr>
      <w:rFonts w:ascii="宋体" w:hAnsi="宋体"/>
      <w:color w:val="000000"/>
      <w:sz w:val="24"/>
    </w:rPr>
  </w:style>
  <w:style w:type="paragraph" w:styleId="879">
    <w:name w:val="正文首行缩进"/>
    <w:basedOn w:val="841"/>
    <w:next w:val="879"/>
    <w:link w:val="880"/>
    <w:pPr>
      <w:ind w:firstLine="420"/>
      <w:spacing w:after="120"/>
    </w:pPr>
    <w:rPr>
      <w:rFonts w:ascii="Times New Roman" w:eastAsia="宋体"/>
      <w:szCs w:val="24"/>
    </w:rPr>
  </w:style>
  <w:style w:type="character" w:styleId="880">
    <w:name w:val="正文首行缩进 Char"/>
    <w:next w:val="880"/>
    <w:link w:val="879"/>
    <w:rPr>
      <w:rFonts w:ascii="Times New Roman" w:hAnsi="Times New Roman" w:eastAsia="宋体" w:cs="Times New Roman"/>
      <w:sz w:val="24"/>
      <w:szCs w:val="24"/>
    </w:rPr>
  </w:style>
  <w:style w:type="table" w:styleId="881">
    <w:name w:val="网格型"/>
    <w:basedOn w:val="839"/>
    <w:next w:val="881"/>
    <w:link w:val="828"/>
    <w:uiPriority w:val="59"/>
    <w:tblPr/>
  </w:style>
  <w:style w:type="character" w:styleId="882">
    <w:name w:val="要点"/>
    <w:next w:val="882"/>
    <w:link w:val="828"/>
    <w:qFormat/>
    <w:rPr>
      <w:b/>
      <w:bCs/>
    </w:rPr>
  </w:style>
  <w:style w:type="character" w:styleId="883">
    <w:name w:val="页码"/>
    <w:next w:val="883"/>
    <w:link w:val="828"/>
  </w:style>
  <w:style w:type="character" w:styleId="884">
    <w:name w:val="访问过的超链接"/>
    <w:next w:val="884"/>
    <w:link w:val="828"/>
    <w:rPr>
      <w:color w:val="800080"/>
      <w:u w:val="single"/>
    </w:rPr>
  </w:style>
  <w:style w:type="character" w:styleId="885">
    <w:name w:val="超链接"/>
    <w:next w:val="885"/>
    <w:link w:val="828"/>
    <w:rPr>
      <w:color w:val="0000ff"/>
      <w:u w:val="single"/>
    </w:rPr>
  </w:style>
  <w:style w:type="character" w:styleId="886">
    <w:name w:val="列出段落 Char"/>
    <w:next w:val="886"/>
    <w:link w:val="887"/>
    <w:uiPriority w:val="99"/>
  </w:style>
  <w:style w:type="paragraph" w:styleId="887">
    <w:name w:val="列出段落"/>
    <w:basedOn w:val="828"/>
    <w:next w:val="887"/>
    <w:link w:val="886"/>
    <w:uiPriority w:val="99"/>
    <w:qFormat/>
    <w:pPr>
      <w:ind w:firstLine="420"/>
    </w:pPr>
    <w:rPr>
      <w:sz w:val="20"/>
      <w:szCs w:val="20"/>
    </w:rPr>
  </w:style>
  <w:style w:type="character" w:styleId="888">
    <w:name w:val="文档结构图 Char1"/>
    <w:next w:val="888"/>
    <w:link w:val="828"/>
    <w:uiPriority w:val="99"/>
    <w:semiHidden/>
    <w:rPr>
      <w:rFonts w:ascii="宋体" w:hAnsi="Times New Roman" w:eastAsia="宋体" w:cs="Times New Roman"/>
      <w:sz w:val="18"/>
      <w:szCs w:val="18"/>
    </w:rPr>
  </w:style>
  <w:style w:type="character" w:styleId="889">
    <w:name w:val="普通正文 Char"/>
    <w:next w:val="889"/>
    <w:link w:val="890"/>
    <w:rPr>
      <w:rFonts w:ascii="Arial" w:hAnsi="Arial"/>
      <w:sz w:val="24"/>
      <w:szCs w:val="24"/>
    </w:rPr>
  </w:style>
  <w:style w:type="paragraph" w:styleId="890">
    <w:name w:val="普通正文"/>
    <w:basedOn w:val="828"/>
    <w:next w:val="890"/>
    <w:link w:val="889"/>
    <w:pPr>
      <w:ind w:left="-2" w:right="120" w:firstLine="480"/>
      <w:jc w:val="center"/>
      <w:spacing w:before="120" w:after="120" w:line="360" w:lineRule="auto"/>
    </w:pPr>
    <w:rPr>
      <w:rFonts w:ascii="Arial" w:hAnsi="Arial"/>
      <w:sz w:val="24"/>
    </w:rPr>
  </w:style>
  <w:style w:type="character" w:styleId="891">
    <w:name w:val="FA正文 Char"/>
    <w:next w:val="891"/>
    <w:link w:val="892"/>
    <w:rPr>
      <w:rFonts w:ascii="宋体" w:hAnsi="宋体" w:eastAsia="宋体" w:cs="Times New Roman"/>
      <w:sz w:val="28"/>
      <w:szCs w:val="28"/>
    </w:rPr>
  </w:style>
  <w:style w:type="paragraph" w:styleId="892">
    <w:name w:val="FA正文"/>
    <w:basedOn w:val="828"/>
    <w:next w:val="892"/>
    <w:link w:val="891"/>
    <w:pPr>
      <w:ind w:firstLine="538"/>
      <w:spacing w:line="440" w:lineRule="atLeast"/>
      <w:tabs>
        <w:tab w:val="left" w:pos="3375" w:leader="none"/>
      </w:tabs>
    </w:pPr>
    <w:rPr>
      <w:rFonts w:ascii="宋体" w:hAnsi="宋体"/>
      <w:sz w:val="28"/>
      <w:szCs w:val="28"/>
    </w:rPr>
  </w:style>
  <w:style w:type="character" w:styleId="893">
    <w:name w:val="正文缩进2格 Char"/>
    <w:next w:val="893"/>
    <w:link w:val="894"/>
    <w:rPr>
      <w:rFonts w:ascii="仿宋_GB2312" w:hAnsi="宋体" w:eastAsia="仿宋_GB2312" w:cs="Times New Roman"/>
      <w:sz w:val="31"/>
      <w:szCs w:val="28"/>
    </w:rPr>
  </w:style>
  <w:style w:type="paragraph" w:styleId="894">
    <w:name w:val="正文缩进2格"/>
    <w:basedOn w:val="828"/>
    <w:next w:val="894"/>
    <w:link w:val="893"/>
    <w:pPr>
      <w:ind w:firstLine="639"/>
      <w:spacing w:line="600" w:lineRule="exact"/>
    </w:pPr>
    <w:rPr>
      <w:rFonts w:ascii="仿宋_GB2312" w:hAnsi="宋体" w:eastAsia="仿宋_GB2312"/>
      <w:sz w:val="31"/>
      <w:szCs w:val="28"/>
    </w:rPr>
  </w:style>
  <w:style w:type="character" w:styleId="895">
    <w:name w:val="cn_text1"/>
    <w:next w:val="895"/>
    <w:link w:val="828"/>
    <w:rPr>
      <w:rFonts w:ascii="ˎ̥" w:hAnsi="ˎ̥"/>
      <w:color w:val="003399"/>
      <w:spacing w:val="15"/>
      <w:sz w:val="18"/>
      <w:szCs w:val="18"/>
    </w:rPr>
  </w:style>
  <w:style w:type="character" w:styleId="896">
    <w:name w:val="ssss Char"/>
    <w:next w:val="896"/>
    <w:link w:val="828"/>
    <w:rPr>
      <w:rFonts w:eastAsia="宋体"/>
      <w:sz w:val="24"/>
      <w:szCs w:val="24"/>
      <w:lang w:val="en-US" w:eastAsia="zh-CN" w:bidi="ar-SA"/>
    </w:rPr>
  </w:style>
  <w:style w:type="character" w:styleId="897">
    <w:name w:val="ssss Char1"/>
    <w:next w:val="897"/>
    <w:link w:val="898"/>
    <w:rPr>
      <w:rFonts w:ascii="Times New Roman" w:hAnsi="Times New Roman" w:eastAsia="宋体" w:cs="Times New Roman"/>
      <w:sz w:val="24"/>
      <w:szCs w:val="24"/>
    </w:rPr>
  </w:style>
  <w:style w:type="paragraph" w:styleId="898">
    <w:name w:val="ssss"/>
    <w:basedOn w:val="828"/>
    <w:next w:val="898"/>
    <w:link w:val="897"/>
    <w:pPr>
      <w:ind w:firstLine="480"/>
      <w:spacing w:line="360" w:lineRule="auto"/>
    </w:pPr>
    <w:rPr>
      <w:sz w:val="24"/>
    </w:rPr>
  </w:style>
  <w:style w:type="character" w:styleId="899">
    <w:name w:val="标题 4 Char1,H4 Char,heading 4 Char,h4 Char,PIM 4 Char,bullet Char,bl Char,bb Char,H41 Char,H42 Char,H43 Char,H44 Char,H45 Char,H46 Char,H47 Char,H48 Char,H49 Char,H410 Char,H411 Char,H421 Char,H431 Char,H441 Char,H451 Char,H461 Char,H471 Char,H481 Char"/>
    <w:next w:val="899"/>
    <w:link w:val="828"/>
    <w:rPr>
      <w:rFonts w:ascii="Arial" w:hAnsi="Arial" w:eastAsia="黑体"/>
      <w:b/>
      <w:bCs/>
      <w:sz w:val="28"/>
      <w:szCs w:val="28"/>
      <w:lang w:val="en-US" w:eastAsia="zh-CN" w:bidi="ar-SA"/>
    </w:rPr>
  </w:style>
  <w:style w:type="character" w:styleId="900">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00"/>
    <w:link w:val="828"/>
    <w:uiPriority w:val="34"/>
    <w:qFormat/>
    <w:rPr>
      <w:rFonts w:ascii="Calibri" w:hAnsi="Calibri"/>
      <w:sz w:val="21"/>
      <w:szCs w:val="22"/>
    </w:rPr>
  </w:style>
  <w:style w:type="character" w:styleId="901">
    <w:name w:val="批注框文本 Char1"/>
    <w:next w:val="901"/>
    <w:link w:val="828"/>
    <w:uiPriority w:val="99"/>
    <w:semiHidden/>
    <w:rPr>
      <w:rFonts w:ascii="Times New Roman" w:hAnsi="Times New Roman" w:eastAsia="宋体" w:cs="Times New Roman"/>
      <w:sz w:val="18"/>
      <w:szCs w:val="18"/>
    </w:rPr>
  </w:style>
  <w:style w:type="character" w:styleId="902">
    <w:name w:val="样式 ssss + 宋体 五号1 Char"/>
    <w:next w:val="902"/>
    <w:link w:val="903"/>
    <w:rPr>
      <w:rFonts w:ascii="宋体" w:hAnsi="宋体" w:eastAsia="宋体" w:cs="Times New Roman"/>
      <w:sz w:val="24"/>
      <w:szCs w:val="24"/>
    </w:rPr>
  </w:style>
  <w:style w:type="paragraph" w:styleId="903">
    <w:name w:val="样式 ssss + 宋体 五号1"/>
    <w:basedOn w:val="898"/>
    <w:next w:val="903"/>
    <w:link w:val="902"/>
    <w:rPr>
      <w:rFonts w:ascii="宋体" w:hAnsi="宋体"/>
    </w:rPr>
  </w:style>
  <w:style w:type="character" w:styleId="904">
    <w:name w:val="point_normal1"/>
    <w:next w:val="904"/>
    <w:link w:val="828"/>
    <w:rPr>
      <w:rFonts w:ascii="Arial" w:hAnsi="Arial" w:cs="Arial"/>
      <w:sz w:val="16"/>
      <w:szCs w:val="16"/>
    </w:rPr>
  </w:style>
  <w:style w:type="paragraph" w:styleId="905">
    <w:name w:val="样式 正文文本缩进 3 + 四号"/>
    <w:basedOn w:val="874"/>
    <w:next w:val="905"/>
    <w:link w:val="828"/>
    <w:pPr>
      <w:ind w:left="0" w:firstLine="437"/>
      <w:spacing w:after="0" w:line="360" w:lineRule="auto"/>
    </w:pPr>
    <w:rPr>
      <w:sz w:val="24"/>
      <w:szCs w:val="21"/>
    </w:rPr>
  </w:style>
  <w:style w:type="paragraph" w:styleId="906">
    <w:name w:val="2cxsplast"/>
    <w:basedOn w:val="828"/>
    <w:next w:val="906"/>
    <w:link w:val="828"/>
    <w:pPr>
      <w:jc w:val="left"/>
      <w:spacing w:before="100" w:beforeAutospacing="1" w:after="100" w:afterAutospacing="1"/>
      <w:widowControl/>
    </w:pPr>
    <w:rPr>
      <w:rFonts w:ascii="宋体" w:hAnsi="宋体" w:cs="宋体"/>
      <w:sz w:val="24"/>
    </w:rPr>
  </w:style>
  <w:style w:type="paragraph" w:styleId="907">
    <w:name w:val="ec_msonormal"/>
    <w:basedOn w:val="828"/>
    <w:next w:val="907"/>
    <w:link w:val="828"/>
    <w:pPr>
      <w:jc w:val="left"/>
      <w:spacing w:before="100" w:beforeAutospacing="1" w:after="100" w:afterAutospacing="1"/>
      <w:widowControl/>
    </w:pPr>
    <w:rPr>
      <w:rFonts w:ascii="宋体" w:hAnsi="宋体"/>
      <w:sz w:val="24"/>
    </w:rPr>
  </w:style>
  <w:style w:type="paragraph" w:styleId="908">
    <w:name w:val=" Char Char Char Char"/>
    <w:basedOn w:val="828"/>
    <w:next w:val="908"/>
    <w:link w:val="828"/>
    <w:rPr>
      <w:rFonts w:ascii="Tahoma" w:hAnsi="Tahoma"/>
      <w:sz w:val="24"/>
      <w:szCs w:val="20"/>
    </w:rPr>
  </w:style>
  <w:style w:type="paragraph" w:styleId="909">
    <w:name w:val=" Char Char Char Char Char Char Char Char Char Char Char Char Char"/>
    <w:basedOn w:val="828"/>
    <w:next w:val="909"/>
    <w:link w:val="828"/>
  </w:style>
  <w:style w:type="paragraph" w:styleId="910">
    <w:name w:val="表格正文"/>
    <w:basedOn w:val="828"/>
    <w:next w:val="910"/>
    <w:link w:val="828"/>
    <w:pPr>
      <w:jc w:val="left"/>
      <w:spacing w:line="360" w:lineRule="auto"/>
    </w:pPr>
    <w:rPr>
      <w:rFonts w:ascii="Calibri" w:hAnsi="Calibri"/>
      <w:color w:val="000000"/>
      <w:szCs w:val="28"/>
    </w:rPr>
  </w:style>
  <w:style w:type="paragraph" w:styleId="911">
    <w:name w:val="Normal1"/>
    <w:next w:val="911"/>
    <w:link w:val="828"/>
    <w:pPr>
      <w:jc w:val="both"/>
      <w:spacing w:line="315" w:lineRule="atLeast"/>
      <w:widowControl w:val="off"/>
    </w:pPr>
    <w:rPr>
      <w:rFonts w:ascii="宋体"/>
      <w:sz w:val="24"/>
      <w:lang w:val="en-US" w:eastAsia="zh-CN" w:bidi="ar-SA"/>
    </w:rPr>
  </w:style>
  <w:style w:type="paragraph" w:styleId="912">
    <w:name w:val="Char Char Char Char"/>
    <w:basedOn w:val="828"/>
    <w:next w:val="912"/>
    <w:link w:val="828"/>
    <w:rPr>
      <w:rFonts w:ascii="Tahoma" w:hAnsi="Tahoma"/>
      <w:sz w:val="24"/>
      <w:szCs w:val="20"/>
    </w:rPr>
  </w:style>
  <w:style w:type="paragraph" w:styleId="913">
    <w:name w:val="Char Char Char"/>
    <w:basedOn w:val="828"/>
    <w:next w:val="913"/>
    <w:link w:val="828"/>
    <w:rPr>
      <w:rFonts w:ascii="Tahoma" w:hAnsi="Tahoma"/>
      <w:sz w:val="24"/>
      <w:szCs w:val="20"/>
    </w:rPr>
  </w:style>
  <w:style w:type="paragraph" w:styleId="914">
    <w:name w:val="标题-----3"/>
    <w:basedOn w:val="831"/>
    <w:next w:val="914"/>
    <w:link w:val="828"/>
    <w:pPr>
      <w:spacing w:before="0" w:after="0" w:line="240" w:lineRule="auto"/>
      <w:outlineLvl w:val="0"/>
    </w:pPr>
    <w:rPr>
      <w:rFonts w:ascii="宋体" w:hAnsi="宋体"/>
      <w:b w:val="0"/>
      <w:bCs w:val="0"/>
      <w:sz w:val="28"/>
      <w:szCs w:val="28"/>
    </w:rPr>
  </w:style>
  <w:style w:type="paragraph" w:styleId="915">
    <w:name w:val="样式 ssss + 居中"/>
    <w:basedOn w:val="898"/>
    <w:next w:val="915"/>
    <w:link w:val="828"/>
    <w:pPr>
      <w:jc w:val="center"/>
    </w:pPr>
    <w:rPr>
      <w:rFonts w:cs="宋体"/>
      <w:szCs w:val="20"/>
    </w:rPr>
  </w:style>
  <w:style w:type="paragraph" w:styleId="916">
    <w:name w:val="样式 宋体 四号 黑色 左侧:  0.74 厘米 首行缩进:  0.74 厘米 行距: 1.5 倍行距"/>
    <w:basedOn w:val="828"/>
    <w:next w:val="916"/>
    <w:link w:val="828"/>
    <w:pPr>
      <w:ind w:firstLine="420"/>
      <w:spacing w:line="360" w:lineRule="auto"/>
    </w:pPr>
    <w:rPr>
      <w:rFonts w:ascii="宋体"/>
      <w:color w:val="000000"/>
      <w:sz w:val="24"/>
      <w:szCs w:val="21"/>
    </w:rPr>
  </w:style>
  <w:style w:type="paragraph" w:styleId="917">
    <w:name w:val="样式 样式 ssss + 宋体 五号 + 首行缩进:  2 字符"/>
    <w:basedOn w:val="918"/>
    <w:next w:val="917"/>
    <w:link w:val="828"/>
    <w:pPr>
      <w:ind w:firstLine="480"/>
    </w:pPr>
  </w:style>
  <w:style w:type="paragraph" w:styleId="918">
    <w:name w:val="样式 ssss + 宋体 五号"/>
    <w:basedOn w:val="898"/>
    <w:next w:val="918"/>
    <w:link w:val="828"/>
    <w:pPr>
      <w:ind w:firstLine="420"/>
    </w:pPr>
    <w:rPr>
      <w:rFonts w:ascii="宋体" w:hAnsi="宋体" w:cs="宋体"/>
      <w:szCs w:val="20"/>
    </w:rPr>
  </w:style>
  <w:style w:type="paragraph" w:styleId="919">
    <w:name w:val="msonormalcxsplast"/>
    <w:basedOn w:val="828"/>
    <w:next w:val="919"/>
    <w:link w:val="828"/>
    <w:pPr>
      <w:jc w:val="left"/>
      <w:spacing w:before="100" w:beforeAutospacing="1" w:after="100" w:afterAutospacing="1"/>
      <w:widowControl/>
    </w:pPr>
    <w:rPr>
      <w:rFonts w:ascii="宋体" w:hAnsi="宋体" w:cs="宋体"/>
      <w:sz w:val="24"/>
    </w:rPr>
  </w:style>
  <w:style w:type="paragraph" w:styleId="920">
    <w:name w:val=" Char"/>
    <w:basedOn w:val="828"/>
    <w:next w:val="920"/>
    <w:link w:val="828"/>
    <w:rPr>
      <w:rFonts w:ascii="Tahoma" w:hAnsi="Tahoma"/>
      <w:sz w:val="24"/>
      <w:szCs w:val="20"/>
    </w:rPr>
  </w:style>
  <w:style w:type="paragraph" w:styleId="921">
    <w:name w:val="xl25"/>
    <w:basedOn w:val="828"/>
    <w:next w:val="921"/>
    <w:link w:val="828"/>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2">
    <w:name w:val="标题------4"/>
    <w:basedOn w:val="832"/>
    <w:next w:val="922"/>
    <w:link w:val="828"/>
    <w:pPr>
      <w:ind w:left="960" w:hanging="420"/>
      <w:jc w:val="both"/>
      <w:keepLines/>
      <w:spacing w:line="360" w:lineRule="auto"/>
    </w:pPr>
    <w:rPr>
      <w:rFonts w:ascii="仿宋_GB2312" w:hAnsi="宋体" w:eastAsia="仿宋_GB2312" w:cs="仿宋_GB2312"/>
      <w:b/>
      <w:sz w:val="28"/>
      <w:szCs w:val="28"/>
      <w:lang w:val="zh-CN"/>
    </w:rPr>
  </w:style>
  <w:style w:type="paragraph" w:styleId="923">
    <w:name w:val="msonormalcxspmiddle"/>
    <w:basedOn w:val="828"/>
    <w:next w:val="923"/>
    <w:link w:val="828"/>
    <w:pPr>
      <w:jc w:val="left"/>
      <w:spacing w:before="100" w:beforeAutospacing="1" w:after="100" w:afterAutospacing="1"/>
      <w:widowControl/>
    </w:pPr>
    <w:rPr>
      <w:rFonts w:ascii="宋体" w:hAnsi="宋体" w:cs="宋体"/>
      <w:sz w:val="24"/>
    </w:rPr>
  </w:style>
  <w:style w:type="paragraph" w:styleId="924">
    <w:name w:val="Char Char Char Char Char Char Char Char Char Char Char Char Char"/>
    <w:basedOn w:val="828"/>
    <w:next w:val="924"/>
    <w:link w:val="828"/>
    <w:rPr>
      <w:sz w:val="24"/>
    </w:rPr>
  </w:style>
  <w:style w:type="paragraph" w:styleId="925">
    <w:name w:val="表格"/>
    <w:basedOn w:val="828"/>
    <w:next w:val="925"/>
    <w:link w:val="828"/>
    <w:rPr>
      <w:rFonts w:ascii="Arial" w:hAnsi="Arial"/>
      <w:sz w:val="24"/>
    </w:rPr>
  </w:style>
  <w:style w:type="paragraph" w:styleId="926">
    <w:name w:val="正文样式1"/>
    <w:basedOn w:val="828"/>
    <w:next w:val="926"/>
    <w:link w:val="828"/>
    <w:pPr>
      <w:ind w:firstLine="480"/>
      <w:spacing w:before="120" w:after="120" w:line="360" w:lineRule="auto"/>
    </w:pPr>
    <w:rPr>
      <w:sz w:val="24"/>
      <w:szCs w:val="20"/>
    </w:rPr>
  </w:style>
  <w:style w:type="paragraph" w:styleId="927">
    <w:name w:val=" Char Char1 Char Char Char Char Char Char"/>
    <w:basedOn w:val="828"/>
    <w:next w:val="927"/>
    <w:link w:val="828"/>
    <w:pPr>
      <w:jc w:val="left"/>
      <w:spacing w:after="160" w:line="240" w:lineRule="exact"/>
      <w:widowControl/>
    </w:pPr>
    <w:rPr>
      <w:rFonts w:ascii="Verdana" w:hAnsi="Verdana" w:eastAsia="仿宋_GB2312"/>
      <w:sz w:val="24"/>
      <w:szCs w:val="20"/>
      <w:lang w:eastAsia="en-US"/>
    </w:rPr>
  </w:style>
  <w:style w:type="paragraph" w:styleId="928">
    <w:name w:val="Char Char Char Char Char Char Char Char Char Char"/>
    <w:basedOn w:val="828"/>
    <w:next w:val="928"/>
    <w:link w:val="828"/>
    <w:rPr>
      <w:rFonts w:ascii="Tahoma" w:hAnsi="Tahoma"/>
      <w:sz w:val="24"/>
      <w:szCs w:val="20"/>
    </w:rPr>
  </w:style>
  <w:style w:type="paragraph" w:styleId="929">
    <w:name w:val="Char"/>
    <w:basedOn w:val="828"/>
    <w:next w:val="929"/>
    <w:link w:val="828"/>
    <w:pPr>
      <w:tabs>
        <w:tab w:val="left" w:pos="360" w:leader="none"/>
      </w:tabs>
    </w:pPr>
    <w:rPr>
      <w:sz w:val="24"/>
    </w:rPr>
  </w:style>
  <w:style w:type="paragraph" w:styleId="930">
    <w:name w:val="标题1"/>
    <w:basedOn w:val="828"/>
    <w:next w:val="828"/>
    <w:link w:val="828"/>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name w:val="Header2"/>
    <w:basedOn w:val="828"/>
    <w:next w:val="931"/>
    <w:link w:val="828"/>
    <w:pPr>
      <w:numPr>
        <w:ilvl w:val="0"/>
        <w:numId w:val="1"/>
      </w:numPr>
      <w:tabs>
        <w:tab w:val="left" w:pos="480" w:leader="none"/>
      </w:tabs>
    </w:pPr>
  </w:style>
  <w:style w:type="paragraph" w:styleId="932">
    <w:name w:val=" Char Char 字元 字元 字元 Char Char Char Char"/>
    <w:basedOn w:val="828"/>
    <w:next w:val="932"/>
    <w:link w:val="828"/>
    <w:pPr>
      <w:spacing w:line="360" w:lineRule="auto"/>
    </w:pPr>
    <w:rPr>
      <w:sz w:val="24"/>
      <w:szCs w:val="20"/>
    </w:rPr>
  </w:style>
  <w:style w:type="paragraph" w:styleId="933">
    <w:name w:val="2cxspmiddle"/>
    <w:basedOn w:val="828"/>
    <w:next w:val="933"/>
    <w:link w:val="828"/>
    <w:pPr>
      <w:jc w:val="left"/>
      <w:spacing w:before="100" w:beforeAutospacing="1" w:after="100" w:afterAutospacing="1"/>
      <w:widowControl/>
    </w:pPr>
    <w:rPr>
      <w:rFonts w:ascii="宋体" w:hAnsi="宋体" w:cs="宋体"/>
      <w:sz w:val="24"/>
    </w:rPr>
  </w:style>
  <w:style w:type="paragraph" w:styleId="934">
    <w:name w:val="正文_0_0"/>
    <w:next w:val="934"/>
    <w:link w:val="828"/>
    <w:qFormat/>
    <w:pPr>
      <w:jc w:val="both"/>
      <w:widowControl w:val="off"/>
    </w:pPr>
    <w:rPr>
      <w:sz w:val="21"/>
      <w:szCs w:val="24"/>
      <w:lang w:val="en-US" w:eastAsia="zh-CN" w:bidi="ar-SA"/>
    </w:rPr>
  </w:style>
  <w:style w:type="paragraph" w:styleId="935">
    <w:name w:val="正文_1_0"/>
    <w:next w:val="935"/>
    <w:link w:val="828"/>
    <w:qFormat/>
    <w:pPr>
      <w:jc w:val="both"/>
      <w:widowControl w:val="off"/>
    </w:pPr>
    <w:rPr>
      <w:sz w:val="21"/>
      <w:szCs w:val="24"/>
      <w:lang w:val="en-US" w:eastAsia="zh-CN" w:bidi="ar-SA"/>
    </w:rPr>
  </w:style>
  <w:style w:type="table" w:styleId="936">
    <w:name w:val="网格型1"/>
    <w:basedOn w:val="839"/>
    <w:next w:val="936"/>
    <w:link w:val="828"/>
    <w:uiPriority w:val="39"/>
    <w:rPr>
      <w:rFonts w:ascii="等线" w:hAnsi="等线" w:eastAsia="等线" w:cs="Times New Roman"/>
      <w:sz w:val="21"/>
      <w:szCs w:val="22"/>
    </w:rPr>
    <w:tblPr/>
  </w:style>
  <w:style w:type="character" w:styleId="937">
    <w:name w:val="font12"/>
    <w:next w:val="937"/>
    <w:link w:val="828"/>
    <w:rPr>
      <w:rFonts w:hint="eastAsia" w:ascii="宋体" w:hAnsi="宋体" w:eastAsia="宋体" w:cs="宋体"/>
      <w:color w:val="000000"/>
      <w:sz w:val="21"/>
      <w:szCs w:val="21"/>
      <w:u w:val="none"/>
    </w:rPr>
  </w:style>
  <w:style w:type="character" w:styleId="938">
    <w:name w:val="font91"/>
    <w:next w:val="938"/>
    <w:link w:val="828"/>
    <w:rPr>
      <w:rFonts w:hint="eastAsia" w:ascii="新宋体" w:hAnsi="新宋体" w:eastAsia="新宋体" w:cs="新宋体"/>
      <w:color w:val="000000"/>
      <w:sz w:val="21"/>
      <w:szCs w:val="21"/>
      <w:u w:val="none"/>
    </w:rPr>
  </w:style>
  <w:style w:type="character" w:styleId="939">
    <w:name w:val="font122"/>
    <w:next w:val="939"/>
    <w:link w:val="828"/>
    <w:qFormat/>
    <w:rPr>
      <w:rFonts w:hint="eastAsia" w:ascii="新宋体" w:hAnsi="新宋体" w:eastAsia="新宋体" w:cs="新宋体"/>
      <w:color w:val="000000"/>
      <w:sz w:val="21"/>
      <w:szCs w:val="21"/>
      <w:u w:val="none"/>
    </w:rPr>
  </w:style>
  <w:style w:type="character" w:styleId="940">
    <w:name w:val="font131"/>
    <w:next w:val="940"/>
    <w:link w:val="828"/>
    <w:qFormat/>
    <w:rPr>
      <w:rFonts w:hint="eastAsia" w:ascii="新宋体" w:hAnsi="新宋体" w:eastAsia="新宋体" w:cs="新宋体"/>
      <w:color w:val="ff0000"/>
      <w:sz w:val="21"/>
      <w:szCs w:val="21"/>
      <w:u w:val="none"/>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施艺倩</cp:lastModifiedBy>
  <cp:revision>5</cp:revision>
  <dcterms:created xsi:type="dcterms:W3CDTF">2021-09-01T06:48:00Z</dcterms:created>
  <dcterms:modified xsi:type="dcterms:W3CDTF">2024-06-13T03:32:59Z</dcterms:modified>
  <cp:version>983040</cp:version>
</cp:coreProperties>
</file>