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5" w:right="-105"/>
        <w:jc w:val="center"/>
        <w:spacing w:before="314" w:line="360" w:lineRule="auto"/>
        <w:rPr>
          <w:rFonts w:ascii="宋体" w:hAnsi="宋体" w:cs="宋体"/>
          <w:b/>
          <w:sz w:val="44"/>
          <w:szCs w:val="44"/>
        </w:rPr>
      </w:pPr>
      <w:r>
        <mc:AlternateContent>
          <mc:Choice Requires="wpg">
            <w:drawing>
              <wp:inline xmlns:wp="http://schemas.openxmlformats.org/drawingml/2006/wordprocessingDrawing" distT="0" distB="0" distL="0" distR="0">
                <wp:extent cx="5850889" cy="78727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5850889" cy="7872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0.7pt;height:619.9pt;mso-wrap-distance-left:0.0pt;mso-wrap-distance-top:0.0pt;mso-wrap-distance-right:0.0pt;mso-wrap-distance-bottom:0.0pt;" stroked="false">
                <v:path textboxrect="0,0,0,0"/>
                <v:imagedata r:id="rId12" o:title=""/>
              </v:shape>
            </w:pict>
          </mc:Fallback>
        </mc:AlternateContent>
      </w:r>
      <w:r/>
    </w:p>
    <w:p>
      <w:pPr>
        <w:ind w:left="-105" w:right="-105"/>
        <w:jc w:val="center"/>
        <w:spacing w:before="314" w:line="360" w:lineRule="auto"/>
        <w:rPr>
          <w:rFonts w:ascii="宋体" w:hAnsi="宋体" w:cs="宋体"/>
          <w:b/>
          <w:sz w:val="44"/>
          <w:szCs w:val="44"/>
        </w:rPr>
      </w:pPr>
      <w:r>
        <w:rPr>
          <w:rFonts w:ascii="宋体" w:hAnsi="宋体" w:cs="宋体"/>
          <w:b/>
          <w:sz w:val="44"/>
          <w:szCs w:val="44"/>
        </w:rPr>
      </w:r>
      <w:r/>
    </w:p>
    <w:p>
      <w:pPr>
        <w:pStyle w:val="926"/>
        <w:ind w:right="-105"/>
        <w:spacing w:line="360" w:lineRule="auto"/>
      </w:pPr>
      <w:r/>
      <w:r/>
    </w:p>
    <w:p>
      <w:pPr>
        <w:pStyle w:val="926"/>
        <w:ind w:right="-105"/>
        <w:spacing w:line="360" w:lineRule="auto"/>
      </w:pPr>
      <w:r/>
      <w:r/>
    </w:p>
    <w:p>
      <w:pPr>
        <w:jc w:val="center"/>
        <w:spacing w:line="480" w:lineRule="exact"/>
        <w:rPr>
          <w:rFonts w:ascii="宋体" w:hAnsi="宋体" w:cs="宋体"/>
          <w:b/>
          <w:sz w:val="44"/>
          <w:szCs w:val="48"/>
        </w:rPr>
      </w:pPr>
      <w:r>
        <w:rPr>
          <w:rFonts w:hint="eastAsia"/>
          <w:b/>
          <w:sz w:val="32"/>
          <w:szCs w:val="32"/>
        </w:rPr>
        <w:t xml:space="preserve">目</w:t>
      </w:r>
      <w:r>
        <w:rPr>
          <w:rFonts w:hint="eastAsia"/>
          <w:b/>
          <w:sz w:val="32"/>
          <w:szCs w:val="32"/>
        </w:rPr>
        <w:t xml:space="preserve"> </w:t>
      </w:r>
      <w:r>
        <w:rPr>
          <w:rFonts w:hint="eastAsia"/>
          <w:b/>
          <w:sz w:val="32"/>
          <w:szCs w:val="32"/>
        </w:rPr>
        <w:t xml:space="preserve">录</w:t>
      </w:r>
      <w:r/>
    </w:p>
    <w:p>
      <w:pPr>
        <w:pStyle w:val="738"/>
        <w:ind w:right="-105"/>
        <w:tabs>
          <w:tab w:val="right" w:pos="9072" w:leader="dot"/>
          <w:tab w:val="clear" w:pos="9638" w:leader="none"/>
        </w:tabs>
        <w:rPr>
          <w:rStyle w:val="752"/>
          <w:rFonts w:hAnsi="宋体" w:cs="宋体"/>
          <w:color w:val="auto"/>
        </w:rPr>
      </w:pPr>
      <w:r>
        <w:rPr>
          <w:rStyle w:val="752"/>
          <w:rFonts w:hAnsi="宋体" w:cs="宋体"/>
          <w:b/>
          <w:color w:val="auto"/>
        </w:rPr>
        <w:fldChar w:fldCharType="begin"/>
      </w:r>
      <w:r>
        <w:rPr>
          <w:rStyle w:val="752"/>
          <w:rFonts w:hAnsi="宋体" w:cs="宋体"/>
          <w:b/>
          <w:color w:val="auto"/>
        </w:rPr>
        <w:instrText xml:space="preserve"> TOC \o "1-3" \h \z \u </w:instrText>
      </w:r>
      <w:r>
        <w:rPr>
          <w:rStyle w:val="752"/>
          <w:rFonts w:hAnsi="宋体" w:cs="宋体"/>
          <w:b/>
          <w:color w:val="auto"/>
        </w:rPr>
        <w:fldChar w:fldCharType="separate"/>
      </w:r>
      <w:hyperlink w:tooltip="#_Toc153968264" w:anchor="_Toc153968264" w:history="1">
        <w:r>
          <w:rPr>
            <w:rStyle w:val="752"/>
            <w:rFonts w:hAnsi="宋体" w:cs="宋体"/>
            <w:color w:val="auto"/>
          </w:rPr>
          <w:t xml:space="preserve">第一章招标公告</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_Toc153968264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1</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65" w:anchor="_Toc153968265" w:history="1">
        <w:r>
          <w:rPr>
            <w:rStyle w:val="752"/>
            <w:rFonts w:hAnsi="宋体" w:cs="宋体"/>
            <w:color w:val="auto"/>
          </w:rPr>
          <w:t xml:space="preserve">第二章投标须知</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_Toc153968265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66" w:anchor="_Toc153968266" w:history="1">
        <w:r>
          <w:rPr>
            <w:rStyle w:val="752"/>
            <w:rFonts w:hAnsi="宋体" w:cs="宋体"/>
            <w:color w:val="auto"/>
          </w:rPr>
          <w:t xml:space="preserve">一、投标须知前附表</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_Toc153968266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67" w:anchor="_Toc153968267" w:history="1">
        <w:r>
          <w:rPr>
            <w:rStyle w:val="752"/>
            <w:rFonts w:hAnsi="宋体" w:cs="宋体"/>
            <w:color w:val="auto"/>
          </w:rPr>
          <w:t xml:space="preserve">二、总则</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_Toc153968267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5</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68" w:anchor="_Toc153968268" w:history="1">
        <w:r>
          <w:rPr>
            <w:rStyle w:val="752"/>
            <w:rFonts w:hAnsi="宋体" w:cs="宋体"/>
            <w:color w:val="auto"/>
          </w:rPr>
          <w:t xml:space="preserve">三、招标文件</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_Toc153968268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5</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69" w:anchor="_Toc153968269" w:history="1">
        <w:r>
          <w:rPr>
            <w:rStyle w:val="752"/>
            <w:rFonts w:hAnsi="宋体" w:cs="宋体"/>
            <w:color w:val="auto"/>
          </w:rPr>
          <w:t xml:space="preserve">四、投标文件</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_Toc153968269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7</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0" w:anchor="_Toc153968270" w:history="1">
        <w:r>
          <w:rPr>
            <w:rStyle w:val="752"/>
            <w:rFonts w:hAnsi="宋体" w:cs="宋体"/>
            <w:color w:val="auto"/>
          </w:rPr>
          <w:t xml:space="preserve">五、开标及资格审查</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_Toc153968270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12</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1" w:anchor="_Toc153968271" w:history="1">
        <w:r>
          <w:rPr>
            <w:rStyle w:val="752"/>
            <w:rFonts w:hAnsi="宋体" w:cs="宋体"/>
            <w:color w:val="auto"/>
          </w:rPr>
          <w:t xml:space="preserve">六、评标</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_Toc153968271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13</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2" w:anchor="_Toc153968272" w:history="1">
        <w:r>
          <w:rPr>
            <w:rStyle w:val="752"/>
            <w:rFonts w:hAnsi="宋体" w:cs="宋体"/>
            <w:color w:val="auto"/>
          </w:rPr>
          <w:t xml:space="preserve">七、定标</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_Toc153968272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16</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3" w:anchor="_Toc153968273" w:history="1">
        <w:r>
          <w:rPr>
            <w:rStyle w:val="752"/>
            <w:rFonts w:hAnsi="宋体" w:cs="宋体"/>
            <w:color w:val="auto"/>
          </w:rPr>
          <w:t xml:space="preserve">第三章招标内容及要求</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_Toc153968273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21</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4" w:anchor="_Toc153968274" w:history="1">
        <w:r>
          <w:rPr>
            <w:rStyle w:val="752"/>
            <w:rFonts w:hAnsi="宋体" w:cs="宋体"/>
            <w:color w:val="auto"/>
          </w:rPr>
          <w:t xml:space="preserve">第四章评标办法及评分标准</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_Toc153968274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25</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5" w:anchor="_Toc153968275" w:history="1">
        <w:r>
          <w:rPr>
            <w:rStyle w:val="752"/>
            <w:rFonts w:hAnsi="宋体" w:cs="宋体"/>
            <w:color w:val="auto"/>
          </w:rPr>
          <w:t xml:space="preserve">第五章合同主要条款</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_Toc153968275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28</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6" w:anchor="_Toc153968276" w:history="1">
        <w:r>
          <w:rPr>
            <w:rStyle w:val="752"/>
            <w:rFonts w:hAnsi="宋体" w:cs="宋体"/>
            <w:color w:val="auto"/>
          </w:rPr>
          <w:t xml:space="preserve">第六章投标文件及格式</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_Toc153968276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36</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7" w:anchor="_Toc153968277" w:history="1">
        <w:r>
          <w:rPr>
            <w:rStyle w:val="752"/>
            <w:rFonts w:hAnsi="宋体" w:cs="宋体"/>
            <w:color w:val="auto"/>
          </w:rPr>
          <w:t xml:space="preserve">（一）开标一览表</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_Toc153968277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36</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8" w:anchor="_Toc153968278" w:history="1">
        <w:r>
          <w:rPr>
            <w:rStyle w:val="752"/>
            <w:rFonts w:hAnsi="宋体" w:cs="宋体"/>
            <w:color w:val="auto"/>
          </w:rPr>
          <w:t xml:space="preserve">（二）投标函</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_Toc153968278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37</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79" w:anchor="_Toc153968279" w:history="1">
        <w:r>
          <w:rPr>
            <w:rStyle w:val="752"/>
            <w:rFonts w:hAnsi="宋体" w:cs="宋体"/>
            <w:color w:val="auto"/>
          </w:rPr>
          <w:t xml:space="preserve">（三）无重大违法记录声明函</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_Toc153968279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38</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0" w:anchor="_Toc153968280" w:history="1">
        <w:r>
          <w:rPr>
            <w:rStyle w:val="752"/>
            <w:rFonts w:hAnsi="宋体" w:cs="宋体"/>
            <w:color w:val="auto"/>
          </w:rPr>
          <w:t xml:space="preserve">（四）供应商登记表</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_Toc153968280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39</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1" w:anchor="_Toc153968281" w:history="1">
        <w:r>
          <w:rPr>
            <w:rStyle w:val="752"/>
            <w:rFonts w:hAnsi="宋体" w:cs="宋体"/>
            <w:color w:val="auto"/>
          </w:rPr>
          <w:t xml:space="preserve">（五）法定代表人身份证明书</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_Toc153968281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40</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2" w:anchor="_Toc153968282" w:history="1">
        <w:r>
          <w:rPr>
            <w:rStyle w:val="752"/>
            <w:rFonts w:hAnsi="宋体" w:cs="宋体"/>
            <w:color w:val="auto"/>
          </w:rPr>
          <w:t xml:space="preserve">（六）法定代表人授权委托书</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_Toc153968282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41</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3" w:anchor="_Toc153968283" w:history="1">
        <w:r>
          <w:rPr>
            <w:rStyle w:val="752"/>
            <w:rFonts w:hAnsi="宋体" w:cs="宋体"/>
            <w:color w:val="auto"/>
          </w:rPr>
          <w:t xml:space="preserve">（七）公共资源交易投标信用承诺书</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_Toc153968283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42</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4" w:anchor="_Toc153968284" w:history="1">
        <w:r>
          <w:rPr>
            <w:rStyle w:val="752"/>
            <w:rFonts w:hAnsi="宋体" w:cs="宋体"/>
            <w:color w:val="auto"/>
          </w:rPr>
          <w:t xml:space="preserve">（八）建湖县政府采购事前信用承诺书</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_Toc153968284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43</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5" w:anchor="_Toc153968285" w:history="1">
        <w:r>
          <w:rPr>
            <w:rStyle w:val="752"/>
            <w:rFonts w:hAnsi="宋体" w:cs="宋体"/>
            <w:color w:val="auto"/>
          </w:rPr>
          <w:t xml:space="preserve">（九）中小企业声明函（服务）（如有）</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_Toc153968285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44</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6" w:anchor="_Toc153968286" w:history="1">
        <w:r>
          <w:rPr>
            <w:rStyle w:val="752"/>
            <w:rFonts w:hAnsi="宋体" w:cs="宋体"/>
            <w:color w:val="auto"/>
          </w:rPr>
          <w:t xml:space="preserve">（十）清单报价表</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_Toc153968286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45</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89" w:anchor="_Toc153968289" w:history="1">
        <w:r>
          <w:rPr>
            <w:rStyle w:val="752"/>
            <w:rFonts w:hAnsi="宋体" w:cs="宋体"/>
            <w:color w:val="auto"/>
          </w:rPr>
          <w:t xml:space="preserve">（十一）技术响应表</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_Toc153968289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46</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90" w:anchor="_Toc153968290" w:history="1">
        <w:r>
          <w:rPr>
            <w:rStyle w:val="752"/>
            <w:rFonts w:hAnsi="宋体" w:cs="宋体"/>
            <w:color w:val="auto"/>
          </w:rPr>
          <w:t xml:space="preserve">（十二）具备履行合同所必需的设备和专业技术能力的声明函</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_Toc153968290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47</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91" w:anchor="_Toc153968291" w:history="1">
        <w:r>
          <w:rPr>
            <w:rStyle w:val="752"/>
            <w:rFonts w:hAnsi="宋体" w:cs="宋体"/>
            <w:color w:val="auto"/>
          </w:rPr>
          <w:t xml:space="preserve">（十三）服务承诺书</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_Toc153968291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48</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92" w:anchor="_Toc153968292" w:history="1">
        <w:r>
          <w:rPr>
            <w:rStyle w:val="752"/>
            <w:rFonts w:hAnsi="宋体" w:cs="宋体"/>
            <w:color w:val="auto"/>
          </w:rPr>
          <w:t xml:space="preserve">（十四）投入本项目人员配置表</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_Toc153968292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49</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93" w:anchor="_Toc153968293" w:history="1">
        <w:r>
          <w:rPr>
            <w:rStyle w:val="752"/>
            <w:rFonts w:hAnsi="宋体" w:cs="宋体"/>
            <w:color w:val="auto"/>
          </w:rPr>
          <w:t xml:space="preserve">（十五）项目业绩汇总表</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_Toc153968293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50</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94" w:anchor="_Toc153968294" w:history="1">
        <w:r>
          <w:rPr>
            <w:rStyle w:val="752"/>
            <w:rFonts w:hAnsi="宋体" w:cs="宋体"/>
            <w:color w:val="auto"/>
          </w:rPr>
          <w:t xml:space="preserve">（十六）承诺函</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_Toc153968294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51</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color w:val="auto"/>
        </w:rPr>
      </w:pPr>
      <w:r/>
      <w:hyperlink w:tooltip="#_Toc153968295" w:anchor="_Toc153968295" w:history="1">
        <w:r>
          <w:rPr>
            <w:rStyle w:val="752"/>
            <w:rFonts w:hAnsi="宋体" w:cs="宋体"/>
            <w:color w:val="auto"/>
          </w:rPr>
          <w:t xml:space="preserve">（十七）</w:t>
        </w:r>
        <w:r>
          <w:rPr>
            <w:rStyle w:val="752"/>
            <w:rFonts w:hint="eastAsia" w:hAnsi="宋体" w:cs="宋体"/>
            <w:color w:val="auto"/>
          </w:rPr>
          <w:t xml:space="preserve">服务</w:t>
        </w:r>
        <w:r>
          <w:rPr>
            <w:rStyle w:val="752"/>
            <w:rFonts w:hAnsi="宋体" w:cs="宋体"/>
            <w:color w:val="auto"/>
          </w:rPr>
          <w:t xml:space="preserve">方案</w:t>
        </w:r>
        <w:r>
          <w:rPr>
            <w:rStyle w:val="752"/>
            <w:rFonts w:hAnsi="宋体" w:cs="宋体"/>
            <w:color w:val="auto"/>
          </w:rPr>
          <w:tab/>
        </w:r>
        <w:r>
          <w:rPr>
            <w:rStyle w:val="752"/>
            <w:rFonts w:hAnsi="宋体" w:cs="宋体"/>
            <w:color w:val="auto"/>
          </w:rPr>
          <w:fldChar w:fldCharType="begin"/>
        </w:r>
        <w:r>
          <w:rPr>
            <w:rStyle w:val="752"/>
            <w:rFonts w:hAnsi="宋体" w:cs="宋体"/>
            <w:color w:val="auto"/>
          </w:rPr>
          <w:instrText xml:space="preserve"> PAGEREF _Toc153968295 \h </w:instrText>
        </w:r>
        <w:r>
          <w:rPr>
            <w:rStyle w:val="752"/>
            <w:rFonts w:hAnsi="宋体" w:cs="宋体"/>
            <w:color w:val="auto"/>
          </w:rPr>
        </w:r>
        <w:r>
          <w:rPr>
            <w:rStyle w:val="752"/>
            <w:rFonts w:hAnsi="宋体" w:cs="宋体"/>
            <w:color w:val="auto"/>
          </w:rPr>
          <w:fldChar w:fldCharType="separate"/>
        </w:r>
        <w:r>
          <w:rPr>
            <w:rStyle w:val="752"/>
            <w:rFonts w:hAnsi="宋体" w:cs="宋体"/>
            <w:color w:val="auto"/>
          </w:rPr>
          <w:t xml:space="preserve">52</w:t>
        </w:r>
        <w:r>
          <w:rPr>
            <w:rStyle w:val="752"/>
            <w:rFonts w:hAnsi="宋体" w:cs="宋体"/>
            <w:color w:val="auto"/>
          </w:rPr>
          <w:fldChar w:fldCharType="end"/>
        </w:r>
      </w:hyperlink>
      <w:r/>
      <w:r/>
    </w:p>
    <w:p>
      <w:pPr>
        <w:pStyle w:val="738"/>
        <w:ind w:right="-105"/>
        <w:tabs>
          <w:tab w:val="right" w:pos="9072" w:leader="dot"/>
          <w:tab w:val="clear" w:pos="9638" w:leader="none"/>
        </w:tabs>
        <w:rPr>
          <w:rStyle w:val="752"/>
          <w:rFonts w:hAnsi="宋体" w:cs="宋体"/>
          <w:b/>
          <w:color w:val="auto"/>
        </w:rPr>
        <w:sectPr>
          <w:footnotePr/>
          <w:endnotePr/>
          <w:type w:val="nextPage"/>
          <w:pgSz w:w="11906" w:h="16838" w:orient="portrait"/>
          <w:pgMar w:top="1134" w:right="1274" w:bottom="1134" w:left="1305" w:header="624" w:footer="624" w:gutter="113"/>
          <w:cols w:num="1" w:sep="0" w:space="720" w:equalWidth="1"/>
          <w:docGrid w:linePitch="360"/>
        </w:sectPr>
      </w:pPr>
      <w:r>
        <w:rPr>
          <w:rStyle w:val="752"/>
          <w:rFonts w:hAnsi="宋体" w:cs="宋体"/>
          <w:b/>
          <w:color w:val="auto"/>
        </w:rPr>
        <w:fldChar w:fldCharType="end"/>
      </w:r>
      <w:bookmarkStart w:id="0" w:name="_Toc120519608"/>
      <w:r/>
      <w:r/>
    </w:p>
    <w:p>
      <w:pPr>
        <w:pStyle w:val="732"/>
        <w:jc w:val="center"/>
        <w:spacing w:line="400" w:lineRule="exact"/>
        <w:tabs>
          <w:tab w:val="center" w:pos="4718" w:leader="none"/>
        </w:tabs>
        <w:outlineLvl w:val="0"/>
      </w:pPr>
      <w:r/>
      <w:bookmarkStart w:id="1" w:name="_Toc153968264"/>
      <w:r>
        <w:rPr>
          <w:rFonts w:hint="eastAsia" w:hAnsi="宋体" w:cs="宋体"/>
          <w:b/>
          <w:sz w:val="32"/>
          <w:szCs w:val="32"/>
        </w:rPr>
        <w:t xml:space="preserve">第一章 招标公告</w:t>
      </w:r>
      <w:bookmarkEnd w:id="0"/>
      <w:r/>
      <w:bookmarkEnd w:id="1"/>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28"/>
      </w:tblGrid>
      <w:tr>
        <w:trPr/>
        <w:tc>
          <w:tcPr>
            <w:tcW w:w="9428" w:type="dxa"/>
            <w:textDirection w:val="lrTb"/>
            <w:noWrap/>
          </w:tcPr>
          <w:p>
            <w:pPr>
              <w:ind w:firstLine="482"/>
              <w:jc w:val="left"/>
              <w:spacing w:line="440" w:lineRule="exact"/>
              <w:widowControl/>
              <w:rPr>
                <w:rFonts w:ascii="宋体" w:hAnsi="宋体" w:cs="Arial"/>
                <w:b/>
                <w:sz w:val="24"/>
                <w:szCs w:val="24"/>
              </w:rPr>
            </w:pPr>
            <w:r>
              <w:rPr>
                <w:rFonts w:ascii="宋体" w:hAnsi="宋体" w:cs="Arial"/>
                <w:b/>
                <w:sz w:val="24"/>
                <w:szCs w:val="24"/>
              </w:rPr>
              <w:t xml:space="preserve">项目概况</w:t>
            </w:r>
            <w:r/>
          </w:p>
          <w:p>
            <w:pPr>
              <w:ind w:firstLine="480"/>
              <w:jc w:val="left"/>
              <w:spacing w:line="440" w:lineRule="exact"/>
              <w:widowControl/>
              <w:rPr>
                <w:rFonts w:ascii="宋体" w:hAnsi="宋体" w:cs="Arial"/>
                <w:bCs/>
                <w:sz w:val="24"/>
                <w:szCs w:val="24"/>
              </w:rPr>
            </w:pPr>
            <w:r>
              <w:rPr>
                <w:rFonts w:hint="eastAsia" w:ascii="宋体" w:hAnsi="宋体" w:cs="Arial"/>
                <w:bCs/>
                <w:sz w:val="24"/>
                <w:szCs w:val="24"/>
              </w:rPr>
              <w:t xml:space="preserve">建湖县稻麦秸秆机械化还田、离田、机插秧等农机作业补助第三方核查服务项目招标项目的潜在投标人应在苏</w:t>
            </w:r>
            <w:r>
              <w:rPr>
                <w:rFonts w:hint="eastAsia" w:ascii="宋体" w:hAnsi="宋体" w:cs="Arial"/>
                <w:bCs/>
                <w:sz w:val="24"/>
                <w:szCs w:val="24"/>
              </w:rPr>
              <w:t xml:space="preserve">采云</w:t>
            </w:r>
            <w:r>
              <w:rPr>
                <w:rFonts w:hint="eastAsia" w:ascii="宋体" w:hAnsi="宋体" w:cs="Arial"/>
                <w:bCs/>
                <w:sz w:val="24"/>
                <w:szCs w:val="24"/>
              </w:rPr>
              <w:t xml:space="preserve">系统获取招标文件，并于</w:t>
            </w:r>
            <w:r>
              <w:rPr>
                <w:rFonts w:hint="eastAsia" w:ascii="宋体" w:hAnsi="宋体" w:cs="Arial"/>
                <w:bCs/>
                <w:sz w:val="24"/>
                <w:szCs w:val="24"/>
                <w:u w:val="single"/>
              </w:rPr>
              <w:t xml:space="preserve">2024年5月9日15:00</w:t>
            </w:r>
            <w:r>
              <w:rPr>
                <w:rFonts w:hint="eastAsia" w:ascii="宋体" w:hAnsi="宋体" w:cs="Arial"/>
                <w:bCs/>
                <w:sz w:val="24"/>
                <w:szCs w:val="24"/>
              </w:rPr>
              <w:t xml:space="preserve">（北京时间）前递交投标文件。</w:t>
            </w:r>
            <w:r/>
          </w:p>
        </w:tc>
      </w:tr>
    </w:tbl>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一、项目基本情况</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项目编号：</w:t>
      </w:r>
      <w:r>
        <w:rPr>
          <w:rFonts w:ascii="宋体" w:hAnsi="宋体" w:cs="Arial"/>
          <w:bCs/>
          <w:sz w:val="24"/>
          <w:szCs w:val="24"/>
        </w:rPr>
        <w:t xml:space="preserve">JSZC-320925-WYGS-G2024-0029</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项目名称：建湖县稻麦秸秆机械化还田、离田、机插秧等农机作业补助第三方核查服务项目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预算金额：预算金额为51万元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最高限价（如有）：最高限价为45万元，投标报价高于最高限价的作无效标论处。</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采购方式：公开招标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采购需求：建湖县稻麦秸秆机械化还田、离田、机插秧等农机作业补助第三方核查服务项目，具体服务内容及要求详见招标文件第三章。</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合同履行期限：一年，夏季在8月10日前完成一份报告、秋季在12月31日前完成一份报告，递交第三方核查报告，并上报县级农业、财政部门。</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本项目（是/否）接受联合体投标：不接受联合体。</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二、申请人的资格要求</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（一）满足《中华人民共和国政府采购法》第二十二条规定；</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2.上一年度的财务状况报告（成立不满一年不需提供）。</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3.依法缴纳税收和社会保障资金的相关材料。</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4.具备履行合同所必需的设备和专业技术能力的书面声明。</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（二）落实政府采购政策需满足的资格要求：</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1.政策采购促进中小企业发展；</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2.政府采购促进残疾人福利单位发展；</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3.政府采购促进监狱和戒毒企业发展；</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4.本项目专门面向中小企业采购，投标人须为符合《关于印发中小企业划型标准规定的通知》（工信部联企业[2011]300号）文件的中小微企业，不接受大型企业参与本项目投标（投标时须提供中小企业声明函）；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50" w:lineRule="exact"/>
        <w:widowControl/>
        <w:rPr>
          <w:rFonts w:ascii="宋体" w:hAnsi="宋体" w:cs="Arial"/>
          <w:bCs/>
          <w:sz w:val="24"/>
          <w:szCs w:val="24"/>
        </w:rPr>
      </w:pPr>
      <w:r>
        <w:rPr>
          <w:rFonts w:ascii="宋体" w:hAnsi="宋体" w:cs="Arial"/>
          <w:bCs/>
          <w:sz w:val="24"/>
          <w:szCs w:val="24"/>
        </w:rPr>
        <w:t xml:space="preserve">5.</w:t>
      </w:r>
      <w:r>
        <w:rPr>
          <w:rFonts w:hint="eastAsia" w:ascii="宋体" w:hAnsi="宋体" w:cs="Arial"/>
          <w:bCs/>
          <w:sz w:val="24"/>
          <w:szCs w:val="24"/>
        </w:rPr>
        <w:t xml:space="preserve">政府采购鼓励优先采购节能产品、环境标志产品：严格执行政府采购关于支持</w:t>
      </w:r>
      <w:r>
        <w:rPr>
          <w:rFonts w:hint="eastAsia" w:ascii="宋体" w:hAnsi="宋体" w:cs="Arial"/>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50" w:lineRule="exact"/>
        <w:widowControl/>
        <w:rPr>
          <w:rFonts w:ascii="宋体" w:hAnsi="宋体" w:cs="Arial"/>
          <w:bCs/>
          <w:sz w:val="24"/>
          <w:szCs w:val="24"/>
        </w:rPr>
      </w:pPr>
      <w:r>
        <w:rPr>
          <w:rFonts w:ascii="宋体" w:hAnsi="宋体" w:cs="Arial"/>
          <w:bCs/>
          <w:sz w:val="24"/>
          <w:szCs w:val="24"/>
        </w:rPr>
        <w:t xml:space="preserve">6.</w:t>
      </w:r>
      <w:r>
        <w:rPr>
          <w:rFonts w:hint="eastAsia" w:ascii="宋体" w:hAnsi="宋体" w:cs="Arial"/>
          <w:bCs/>
          <w:sz w:val="24"/>
          <w:szCs w:val="24"/>
        </w:rPr>
        <w:t xml:space="preserve">执行投标产品的商品包装、快递包装相关政策：供应商对于投标产品的商品包装、快递包装应按照</w:t>
      </w:r>
      <w:r>
        <w:rPr>
          <w:rFonts w:hint="eastAsia" w:ascii="宋体" w:hAnsi="宋体" w:cs="Arial"/>
          <w:bCs/>
          <w:sz w:val="24"/>
          <w:szCs w:val="24"/>
        </w:rPr>
        <w:t xml:space="preserve">《</w:t>
      </w:r>
      <w:r>
        <w:rPr>
          <w:rFonts w:hint="eastAsia" w:ascii="宋体" w:hAnsi="宋体" w:cs="Arial"/>
          <w:bCs/>
          <w:sz w:val="24"/>
          <w:szCs w:val="24"/>
        </w:rPr>
        <w:t xml:space="preserve">关于印发</w:t>
      </w:r>
      <w:r>
        <w:rPr>
          <w:rFonts w:hint="eastAsia" w:ascii="宋体" w:hAnsi="宋体" w:cs="Arial"/>
          <w:bCs/>
          <w:sz w:val="24"/>
          <w:szCs w:val="24"/>
        </w:rPr>
        <w:t xml:space="preserve">《</w:t>
      </w:r>
      <w:r>
        <w:rPr>
          <w:rFonts w:hint="eastAsia" w:ascii="宋体" w:hAnsi="宋体" w:cs="Arial"/>
          <w:bCs/>
          <w:sz w:val="24"/>
          <w:szCs w:val="24"/>
        </w:rPr>
        <w:t xml:space="preserve">商品包装政府采购需求标准（试行）</w:t>
      </w:r>
      <w:r>
        <w:rPr>
          <w:rFonts w:hint="eastAsia" w:ascii="宋体" w:hAnsi="宋体" w:cs="Arial"/>
          <w:bCs/>
          <w:sz w:val="24"/>
          <w:szCs w:val="24"/>
        </w:rPr>
        <w:t xml:space="preserve">》</w:t>
      </w:r>
      <w:r>
        <w:rPr>
          <w:rFonts w:hint="eastAsia" w:ascii="宋体" w:hAnsi="宋体" w:cs="Arial"/>
          <w:bCs/>
          <w:sz w:val="24"/>
          <w:szCs w:val="24"/>
        </w:rPr>
        <w:t xml:space="preserve">、《快递包装政府采购需求标准（试行）》的通知</w:t>
      </w:r>
      <w:r>
        <w:rPr>
          <w:rFonts w:hint="eastAsia" w:ascii="宋体" w:hAnsi="宋体" w:cs="Arial"/>
          <w:bCs/>
          <w:sz w:val="24"/>
          <w:szCs w:val="24"/>
        </w:rPr>
        <w:t xml:space="preserve">》</w:t>
      </w:r>
      <w:r>
        <w:rPr>
          <w:rFonts w:hint="eastAsia" w:ascii="宋体" w:hAnsi="宋体" w:cs="Arial"/>
          <w:bCs/>
          <w:sz w:val="24"/>
          <w:szCs w:val="24"/>
        </w:rPr>
        <w:t xml:space="preserve">（财办库〔2020〕123号）执行。</w:t>
      </w:r>
      <w:r/>
    </w:p>
    <w:p>
      <w:pPr>
        <w:ind w:firstLine="480"/>
        <w:jc w:val="left"/>
        <w:spacing w:line="450" w:lineRule="exact"/>
        <w:widowControl/>
        <w:rPr>
          <w:rFonts w:ascii="宋体" w:hAnsi="宋体" w:cs="Arial"/>
          <w:bCs/>
          <w:sz w:val="24"/>
          <w:szCs w:val="24"/>
        </w:rPr>
      </w:pPr>
      <w:r>
        <w:rPr>
          <w:rFonts w:ascii="宋体" w:hAnsi="宋体" w:cs="Arial"/>
          <w:bCs/>
          <w:sz w:val="24"/>
          <w:szCs w:val="24"/>
        </w:rPr>
        <w:t xml:space="preserve">7.</w:t>
      </w:r>
      <w:r>
        <w:rPr>
          <w:rFonts w:hint="eastAsia" w:ascii="宋体" w:hAnsi="宋体" w:cs="Arial"/>
          <w:bCs/>
          <w:sz w:val="24"/>
          <w:szCs w:val="24"/>
        </w:rPr>
        <w:t xml:space="preserve">执行数据中心采购相关政策：若涉及到数据中心采购，应按照《&lt;绿色数据中心政府采购需求标准（试行）&gt;的通知》（财库〔2023〕7号）执行。</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（三）本项目的特定资格要求：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1.投标申请人应是中华人民共和国境内注册的供应商。</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2.投标申请人须具有会计师事务所执业证书。</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3.未被“信用中国”网站（www.creditchina.gov.cn）列入失信被执行人、重大税收违法案件当事人名单、政府采购严重失信行为记录名单。</w:t>
      </w:r>
      <w:r/>
    </w:p>
    <w:p>
      <w:pPr>
        <w:ind w:firstLine="480"/>
        <w:jc w:val="left"/>
        <w:spacing w:line="450" w:lineRule="exact"/>
        <w:widowControl/>
        <w:rPr>
          <w:rFonts w:ascii="宋体" w:hAnsi="宋体" w:cs="Arial"/>
          <w:bCs/>
          <w:sz w:val="24"/>
          <w:szCs w:val="24"/>
        </w:rPr>
      </w:pPr>
      <w:r>
        <w:rPr>
          <w:rFonts w:ascii="宋体" w:hAnsi="宋体" w:cs="Arial"/>
          <w:bCs/>
          <w:sz w:val="24"/>
          <w:szCs w:val="24"/>
        </w:rPr>
        <w:t xml:space="preserve">4.</w:t>
      </w:r>
      <w:r>
        <w:rPr>
          <w:rFonts w:hint="eastAsia" w:ascii="宋体" w:hAnsi="宋体" w:cs="Arial"/>
          <w:bCs/>
          <w:sz w:val="24"/>
          <w:szCs w:val="24"/>
        </w:rPr>
        <w:t xml:space="preserve">单位负责人为同一人或者存在直接控股、管理关系的不同供应商，不得参加同一合同项下的政府采购活动。</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三、获取招标文件</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时间：</w:t>
      </w:r>
      <w:r>
        <w:rPr>
          <w:rFonts w:hint="eastAsia" w:ascii="宋体" w:hAnsi="宋体" w:cs="Arial"/>
          <w:bCs/>
          <w:sz w:val="24"/>
          <w:szCs w:val="24"/>
          <w:u w:val="single"/>
        </w:rPr>
        <w:t xml:space="preserve">2024-04-1</w:t>
      </w:r>
      <w:r>
        <w:rPr>
          <w:rFonts w:hint="eastAsia" w:ascii="宋体" w:hAnsi="宋体" w:cs="Arial"/>
          <w:bCs/>
          <w:sz w:val="24"/>
          <w:szCs w:val="24"/>
          <w:u w:val="single"/>
        </w:rPr>
        <w:t xml:space="preserve">8</w:t>
      </w:r>
      <w:r>
        <w:rPr>
          <w:rFonts w:ascii="宋体" w:hAnsi="宋体" w:cs="Arial"/>
          <w:bCs/>
          <w:sz w:val="24"/>
          <w:szCs w:val="24"/>
          <w:u w:val="single"/>
        </w:rPr>
        <w:t xml:space="preserve"> </w:t>
      </w:r>
      <w:r>
        <w:rPr>
          <w:rFonts w:hint="eastAsia" w:ascii="宋体" w:hAnsi="宋体" w:cs="Arial"/>
          <w:bCs/>
          <w:sz w:val="24"/>
          <w:szCs w:val="24"/>
          <w:u w:val="single"/>
        </w:rPr>
        <w:t xml:space="preserve">09:00-2024-05-09</w:t>
      </w:r>
      <w:r>
        <w:rPr>
          <w:rFonts w:ascii="宋体" w:hAnsi="宋体" w:cs="Arial"/>
          <w:bCs/>
          <w:sz w:val="24"/>
          <w:szCs w:val="24"/>
          <w:u w:val="single"/>
        </w:rPr>
        <w:t xml:space="preserve"> </w:t>
      </w:r>
      <w:r>
        <w:rPr>
          <w:rFonts w:hint="eastAsia" w:ascii="宋体" w:hAnsi="宋体" w:cs="Arial"/>
          <w:bCs/>
          <w:sz w:val="24"/>
          <w:szCs w:val="24"/>
          <w:u w:val="single"/>
        </w:rPr>
        <w:t xml:space="preserve">14:59</w:t>
      </w:r>
      <w:r>
        <w:rPr>
          <w:rFonts w:hint="eastAsia" w:ascii="宋体" w:hAnsi="宋体" w:cs="Arial"/>
          <w:bCs/>
          <w:sz w:val="24"/>
          <w:szCs w:val="24"/>
        </w:rPr>
        <w:t xml:space="preserve">，每天上午00:00-12:00,下午12:00-23:59（北京时间，法定节假日除外）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地点：苏</w:t>
      </w:r>
      <w:r>
        <w:rPr>
          <w:rFonts w:hint="eastAsia" w:ascii="宋体" w:hAnsi="宋体" w:cs="Arial"/>
          <w:bCs/>
          <w:sz w:val="24"/>
          <w:szCs w:val="24"/>
        </w:rPr>
        <w:t xml:space="preserve">采云</w:t>
      </w:r>
      <w:r>
        <w:rPr>
          <w:rFonts w:hint="eastAsia" w:ascii="宋体" w:hAnsi="宋体" w:cs="Arial"/>
          <w:bCs/>
          <w:sz w:val="24"/>
          <w:szCs w:val="24"/>
        </w:rPr>
        <w:t xml:space="preserve">系统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方式：网上获取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售价：0.00元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四、提交投标文件截止时间、开标时间和地点</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2024-05-09</w:t>
      </w:r>
      <w:r>
        <w:rPr>
          <w:rFonts w:ascii="宋体" w:hAnsi="宋体" w:cs="Arial"/>
          <w:bCs/>
          <w:sz w:val="24"/>
          <w:szCs w:val="24"/>
        </w:rPr>
        <w:t xml:space="preserve"> </w:t>
      </w:r>
      <w:r>
        <w:rPr>
          <w:rFonts w:hint="eastAsia" w:ascii="宋体" w:hAnsi="宋体" w:cs="Arial"/>
          <w:bCs/>
          <w:sz w:val="24"/>
          <w:szCs w:val="24"/>
        </w:rPr>
        <w:t xml:space="preserve">15:00（北京时间）</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地点：苏</w:t>
      </w:r>
      <w:r>
        <w:rPr>
          <w:rFonts w:hint="eastAsia" w:ascii="宋体" w:hAnsi="宋体" w:cs="Arial"/>
          <w:bCs/>
          <w:sz w:val="24"/>
          <w:szCs w:val="24"/>
        </w:rPr>
        <w:t xml:space="preserve">采云</w:t>
      </w:r>
      <w:r>
        <w:rPr>
          <w:rFonts w:hint="eastAsia" w:ascii="宋体" w:hAnsi="宋体" w:cs="Arial"/>
          <w:bCs/>
          <w:sz w:val="24"/>
          <w:szCs w:val="24"/>
        </w:rPr>
        <w:t xml:space="preserve">系统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五、公告期限</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自本公告发布之日起5个工作日。</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六、其他补充事宜</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1.各投标人在投标截止时间前应当每天都上网查询，以便获取更新的澄清、修改、补充内容。凡涉及到该项目的补充说明和修改，均以江苏政府采购网上的更正或补充通知为准。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2.投标人如在投标过程中存在以下行为，将被列入不良行为记录名单。</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2.1提供虚假材料谋取中标成交的或采取不正当手段诋毁、排挤其他供应商的；</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2.2投标人递交无竞争力投标文件的。</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3.投标人存在串通投标、以他人名义投标、弄虚作假等违法违规行为，或者无正当理由放弃投标、中标资格，造成项目招标失败的，不得参加该项目重新招标的投标。</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4.因供应商的系统环境、操作等原因导致报名、开评标过程中出现问题由供应商自行承担负责。</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5.除单一来源采购项目外，为采购项目提供整体设计、规范编制或者项目管理、监理、检测等服务的供应商，不得再参加该采购项目的其他采购活动。</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七、对本次招标提出询问，请按以下方式联系</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1.采购人信息 </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单位名称：建湖县农业技术综合服务中心</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单位地址：盐城市建湖县双湖东路与人民南路交叉路口向西南约100米</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联系人：孙女士</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联系电话：18012536887</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2.采购代理机构信息（如有）</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单位名称：江苏伟业项目管理有限公司</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单位地址：建湖县双湖路建设大厦三楼</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联系人：商先生</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联系电话：18151383308</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3.项目联系方式</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项目联系人：商先生</w:t>
      </w:r>
      <w:r/>
    </w:p>
    <w:p>
      <w:pPr>
        <w:ind w:firstLine="480"/>
        <w:jc w:val="left"/>
        <w:spacing w:line="450" w:lineRule="exact"/>
        <w:widowControl/>
        <w:rPr>
          <w:rFonts w:ascii="宋体" w:hAnsi="宋体" w:cs="Arial"/>
          <w:bCs/>
          <w:sz w:val="24"/>
          <w:szCs w:val="24"/>
        </w:rPr>
      </w:pPr>
      <w:r>
        <w:rPr>
          <w:rFonts w:hint="eastAsia" w:ascii="宋体" w:hAnsi="宋体" w:cs="Arial"/>
          <w:bCs/>
          <w:sz w:val="24"/>
          <w:szCs w:val="24"/>
        </w:rPr>
        <w:t xml:space="preserve">电话：18151383308</w:t>
      </w:r>
      <w:r/>
    </w:p>
    <w:p>
      <w:pPr>
        <w:pStyle w:val="926"/>
        <w:ind w:right="-105"/>
      </w:pPr>
      <w:r/>
      <w:r/>
    </w:p>
    <w:p>
      <w:pPr>
        <w:pStyle w:val="926"/>
        <w:ind w:right="-105"/>
      </w:pPr>
      <w:r/>
      <w:r/>
    </w:p>
    <w:p>
      <w:pPr>
        <w:pStyle w:val="926"/>
        <w:ind w:right="-105"/>
      </w:pPr>
      <w:r/>
      <w:r/>
    </w:p>
    <w:p>
      <w:pPr>
        <w:pStyle w:val="926"/>
        <w:ind w:right="-105"/>
      </w:pPr>
      <w:r/>
      <w:r/>
    </w:p>
    <w:p>
      <w:pPr>
        <w:jc w:val="center"/>
        <w:spacing w:line="480" w:lineRule="exact"/>
        <w:tabs>
          <w:tab w:val="center" w:pos="4718" w:leader="none"/>
        </w:tabs>
        <w:rPr>
          <w:rFonts w:ascii="宋体" w:hAnsi="宋体" w:cs="宋体"/>
          <w:b/>
          <w:sz w:val="32"/>
          <w:szCs w:val="32"/>
        </w:rPr>
        <w:outlineLvl w:val="0"/>
      </w:pPr>
      <w:r/>
      <w:bookmarkStart w:id="2" w:name="_Toc153968265"/>
      <w:r>
        <w:rPr>
          <w:rFonts w:hint="eastAsia" w:ascii="宋体" w:hAnsi="宋体" w:cs="宋体"/>
          <w:b/>
          <w:sz w:val="32"/>
          <w:szCs w:val="32"/>
        </w:rPr>
        <w:t xml:space="preserve">第二章 投标须知</w:t>
      </w:r>
      <w:bookmarkEnd w:id="2"/>
      <w:r/>
      <w:r/>
    </w:p>
    <w:p>
      <w:pPr>
        <w:ind w:left="-105"/>
        <w:jc w:val="center"/>
        <w:spacing w:before="156" w:after="156" w:line="400" w:lineRule="exact"/>
        <w:rPr>
          <w:rFonts w:ascii="宋体" w:hAnsi="宋体"/>
          <w:b/>
          <w:sz w:val="24"/>
          <w:szCs w:val="24"/>
        </w:rPr>
        <w:outlineLvl w:val="1"/>
      </w:pPr>
      <w:r/>
      <w:bookmarkStart w:id="3" w:name="_Toc153968266"/>
      <w:r/>
      <w:bookmarkStart w:id="4" w:name="_Toc120519610"/>
      <w:r>
        <w:rPr>
          <w:rFonts w:hint="eastAsia" w:ascii="宋体" w:hAnsi="宋体"/>
          <w:b/>
          <w:sz w:val="24"/>
          <w:szCs w:val="24"/>
        </w:rPr>
        <w:t xml:space="preserve">一、投标须知前附表</w:t>
      </w:r>
      <w:bookmarkEnd w:id="3"/>
      <w:r/>
      <w:bookmarkEnd w:id="4"/>
      <w:r/>
      <w:r/>
    </w:p>
    <w:tbl>
      <w:tblPr>
        <w:tblW w:w="9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02"/>
        <w:gridCol w:w="2677"/>
        <w:gridCol w:w="2417"/>
        <w:gridCol w:w="2417"/>
      </w:tblGrid>
      <w:tr>
        <w:trPr>
          <w:jc w:val="center"/>
          <w:trHeight w:val="47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项目名称</w:t>
            </w:r>
            <w:r/>
          </w:p>
        </w:tc>
        <w:tc>
          <w:tcPr>
            <w:gridSpan w:val="3"/>
            <w:tcW w:w="7511" w:type="dxa"/>
            <w:vAlign w:val="center"/>
            <w:textDirection w:val="lrTb"/>
            <w:noWrap/>
          </w:tcPr>
          <w:p>
            <w:pPr>
              <w:jc w:val="center"/>
              <w:spacing w:line="240" w:lineRule="exact"/>
              <w:widowControl/>
              <w:rPr>
                <w:rFonts w:ascii="宋体" w:hAnsi="宋体" w:cs="Arial"/>
                <w:bCs/>
                <w:sz w:val="20"/>
                <w:szCs w:val="21"/>
              </w:rPr>
            </w:pPr>
            <w:r>
              <w:rPr>
                <w:rFonts w:hint="eastAsia" w:ascii="宋体" w:hAnsi="宋体" w:cs="Arial"/>
                <w:bCs/>
                <w:sz w:val="20"/>
                <w:szCs w:val="21"/>
              </w:rPr>
              <w:t xml:space="preserve">建湖县稻麦秸秆机械化还田、离田、机插秧等农机作业补助第三方核查服务项目</w:t>
            </w:r>
            <w:r/>
          </w:p>
        </w:tc>
      </w:tr>
      <w:tr>
        <w:trPr>
          <w:jc w:val="center"/>
          <w:trHeight w:val="47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采购需求</w:t>
            </w:r>
            <w:r/>
          </w:p>
        </w:tc>
        <w:tc>
          <w:tcPr>
            <w:gridSpan w:val="3"/>
            <w:tcW w:w="7511" w:type="dxa"/>
            <w:vAlign w:val="center"/>
            <w:textDirection w:val="lrTb"/>
            <w:noWrap/>
          </w:tcPr>
          <w:p>
            <w:pPr>
              <w:jc w:val="center"/>
              <w:spacing w:line="240" w:lineRule="exact"/>
              <w:widowControl/>
              <w:rPr>
                <w:rFonts w:ascii="宋体" w:hAnsi="宋体" w:cs="宋体"/>
                <w:sz w:val="20"/>
                <w:szCs w:val="21"/>
              </w:rPr>
            </w:pPr>
            <w:r>
              <w:rPr>
                <w:rFonts w:hint="eastAsia" w:ascii="宋体" w:hAnsi="宋体" w:cs="宋体"/>
                <w:sz w:val="20"/>
                <w:szCs w:val="21"/>
              </w:rPr>
              <w:t xml:space="preserve">具体内容详见招标文件第三章</w:t>
            </w:r>
            <w:r/>
          </w:p>
        </w:tc>
      </w:tr>
      <w:tr>
        <w:trPr>
          <w:jc w:val="center"/>
          <w:trHeight w:val="47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项目地点</w:t>
            </w:r>
            <w:r/>
          </w:p>
        </w:tc>
        <w:tc>
          <w:tcPr>
            <w:gridSpan w:val="3"/>
            <w:tcW w:w="7511" w:type="dxa"/>
            <w:vAlign w:val="center"/>
            <w:textDirection w:val="lrTb"/>
            <w:noWrap/>
          </w:tcPr>
          <w:p>
            <w:pPr>
              <w:jc w:val="center"/>
              <w:spacing w:line="240" w:lineRule="exact"/>
              <w:rPr>
                <w:rFonts w:ascii="宋体" w:hAnsi="宋体"/>
                <w:spacing w:val="14"/>
                <w:sz w:val="20"/>
                <w:szCs w:val="21"/>
                <w:shd w:val="clear" w:color="auto" w:fill="ffffff"/>
              </w:rPr>
            </w:pPr>
            <w:r>
              <w:rPr>
                <w:rFonts w:hint="eastAsia" w:ascii="宋体" w:hAnsi="宋体"/>
                <w:bCs/>
                <w:spacing w:val="14"/>
                <w:sz w:val="20"/>
                <w:szCs w:val="21"/>
                <w:shd w:val="clear" w:color="auto" w:fill="ffffff"/>
              </w:rPr>
              <w:t xml:space="preserve">采购人指定地点</w:t>
            </w:r>
            <w:r/>
          </w:p>
        </w:tc>
      </w:tr>
      <w:tr>
        <w:trPr>
          <w:jc w:val="center"/>
          <w:trHeight w:val="47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标段划分</w:t>
            </w:r>
            <w:r/>
          </w:p>
        </w:tc>
        <w:tc>
          <w:tcPr>
            <w:gridSpan w:val="3"/>
            <w:tcW w:w="7511" w:type="dxa"/>
            <w:vAlign w:val="center"/>
            <w:textDirection w:val="lrTb"/>
            <w:noWrap/>
          </w:tcPr>
          <w:p>
            <w:pPr>
              <w:jc w:val="center"/>
              <w:spacing w:line="240" w:lineRule="exact"/>
              <w:rPr>
                <w:rFonts w:ascii="宋体" w:hAnsi="宋体"/>
                <w:bCs/>
                <w:sz w:val="20"/>
                <w:szCs w:val="21"/>
              </w:rPr>
            </w:pPr>
            <w:r>
              <w:rPr>
                <w:rFonts w:hint="eastAsia" w:ascii="宋体" w:hAnsi="宋体" w:cs="Arial"/>
                <w:bCs/>
                <w:sz w:val="20"/>
                <w:szCs w:val="21"/>
              </w:rPr>
              <w:t xml:space="preserve">一个</w:t>
            </w:r>
            <w:r/>
          </w:p>
        </w:tc>
      </w:tr>
      <w:tr>
        <w:trPr>
          <w:jc w:val="center"/>
          <w:trHeight w:val="47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采购单位联系人</w:t>
            </w:r>
            <w:r/>
          </w:p>
        </w:tc>
        <w:tc>
          <w:tcPr>
            <w:tcW w:w="2677"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孙女士</w:t>
            </w:r>
            <w:r/>
          </w:p>
        </w:tc>
        <w:tc>
          <w:tcPr>
            <w:tcW w:w="2417"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电  话</w:t>
            </w:r>
            <w:r/>
          </w:p>
        </w:tc>
        <w:tc>
          <w:tcPr>
            <w:tcW w:w="2417" w:type="dxa"/>
            <w:vAlign w:val="center"/>
            <w:textDirection w:val="lrTb"/>
            <w:noWrap/>
          </w:tcPr>
          <w:p>
            <w:pPr>
              <w:jc w:val="center"/>
              <w:spacing w:line="240" w:lineRule="exact"/>
              <w:rPr>
                <w:rFonts w:ascii="宋体" w:hAnsi="宋体"/>
                <w:bCs/>
                <w:sz w:val="20"/>
                <w:szCs w:val="21"/>
              </w:rPr>
            </w:pPr>
            <w:r>
              <w:rPr>
                <w:rFonts w:ascii="宋体" w:hAnsi="宋体"/>
                <w:bCs/>
                <w:sz w:val="20"/>
                <w:szCs w:val="21"/>
              </w:rPr>
              <w:t xml:space="preserve">18012536887</w:t>
            </w:r>
            <w:r/>
          </w:p>
        </w:tc>
      </w:tr>
      <w:tr>
        <w:trPr>
          <w:jc w:val="center"/>
          <w:trHeight w:val="47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代理机构联系人</w:t>
            </w:r>
            <w:r/>
          </w:p>
        </w:tc>
        <w:tc>
          <w:tcPr>
            <w:tcW w:w="2677"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商先生</w:t>
            </w:r>
            <w:r/>
          </w:p>
        </w:tc>
        <w:tc>
          <w:tcPr>
            <w:tcW w:w="2417"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电  话</w:t>
            </w:r>
            <w:r/>
          </w:p>
        </w:tc>
        <w:tc>
          <w:tcPr>
            <w:tcW w:w="2417"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18151383308</w:t>
            </w:r>
            <w:r/>
          </w:p>
        </w:tc>
      </w:tr>
      <w:tr>
        <w:trPr>
          <w:jc w:val="center"/>
          <w:trHeight w:val="47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投标保证金</w:t>
            </w:r>
            <w:r/>
          </w:p>
        </w:tc>
        <w:tc>
          <w:tcPr>
            <w:gridSpan w:val="3"/>
            <w:tcW w:w="7511" w:type="dxa"/>
            <w:vAlign w:val="center"/>
            <w:textDirection w:val="lrTb"/>
            <w:noWrap/>
          </w:tcPr>
          <w:p>
            <w:pPr>
              <w:spacing w:line="240" w:lineRule="exact"/>
              <w:rPr>
                <w:rFonts w:ascii="宋体" w:hAnsi="宋体"/>
                <w:bCs/>
                <w:sz w:val="20"/>
                <w:szCs w:val="21"/>
              </w:rPr>
            </w:pPr>
            <w:r>
              <w:rPr>
                <w:rFonts w:hint="eastAsia" w:ascii="宋体" w:hAnsi="宋体"/>
                <w:bCs/>
                <w:sz w:val="20"/>
                <w:szCs w:val="21"/>
              </w:rPr>
              <w:t xml:space="preserve">为贯彻落实苏</w:t>
            </w:r>
            <w:r>
              <w:rPr>
                <w:rFonts w:hint="eastAsia" w:ascii="宋体" w:hAnsi="宋体"/>
                <w:bCs/>
                <w:sz w:val="20"/>
                <w:szCs w:val="21"/>
              </w:rPr>
              <w:t xml:space="preserve">财购[</w:t>
            </w:r>
            <w:r>
              <w:rPr>
                <w:rFonts w:hint="eastAsia" w:ascii="宋体" w:hAnsi="宋体"/>
                <w:bCs/>
                <w:sz w:val="20"/>
                <w:szCs w:val="21"/>
              </w:rPr>
              <w:t xml:space="preserve">2020]52号文件精神，该项目投标人可免交投标保证金。</w:t>
            </w:r>
            <w:r/>
          </w:p>
        </w:tc>
      </w:tr>
      <w:tr>
        <w:trPr>
          <w:jc w:val="center"/>
          <w:trHeight w:val="794"/>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履约保证金</w:t>
            </w:r>
            <w:r/>
          </w:p>
        </w:tc>
        <w:tc>
          <w:tcPr>
            <w:gridSpan w:val="3"/>
            <w:tcW w:w="7511" w:type="dxa"/>
            <w:vAlign w:val="center"/>
            <w:textDirection w:val="lrTb"/>
            <w:noWrap/>
          </w:tcPr>
          <w:p>
            <w:pPr>
              <w:jc w:val="left"/>
              <w:spacing w:line="300" w:lineRule="exact"/>
              <w:widowControl/>
              <w:rPr>
                <w:rFonts w:ascii="宋体" w:hAnsi="宋体" w:cs="宋体"/>
                <w:sz w:val="20"/>
                <w:szCs w:val="21"/>
              </w:rPr>
            </w:pPr>
            <w:r>
              <w:rPr>
                <w:rFonts w:hint="eastAsia" w:ascii="宋体" w:hAnsi="宋体" w:cs="宋体"/>
                <w:bCs/>
                <w:sz w:val="20"/>
                <w:szCs w:val="21"/>
              </w:rPr>
              <w:t xml:space="preserve">中标单位在签订合同前须向采购人交纳中标价的5%作为履约保证金，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tc>
      </w:tr>
      <w:tr>
        <w:trPr>
          <w:jc w:val="center"/>
          <w:trHeight w:val="510"/>
        </w:trPr>
        <w:tc>
          <w:tcPr>
            <w:tcW w:w="1702" w:type="dxa"/>
            <w:vAlign w:val="center"/>
            <w:textDirection w:val="lrTb"/>
            <w:noWrap/>
          </w:tcPr>
          <w:p>
            <w:pPr>
              <w:jc w:val="center"/>
              <w:spacing w:line="240" w:lineRule="exact"/>
              <w:rPr>
                <w:rFonts w:ascii="宋体" w:hAnsi="宋体" w:cs="Arial"/>
                <w:bCs/>
                <w:sz w:val="20"/>
                <w:szCs w:val="21"/>
              </w:rPr>
            </w:pPr>
            <w:r>
              <w:rPr>
                <w:rFonts w:hint="eastAsia" w:ascii="宋体" w:hAnsi="宋体" w:cs="Arial"/>
                <w:bCs/>
                <w:sz w:val="20"/>
                <w:szCs w:val="21"/>
              </w:rPr>
              <w:t xml:space="preserve">合同履行</w:t>
            </w:r>
            <w:r>
              <w:rPr>
                <w:rFonts w:ascii="宋体" w:hAnsi="宋体" w:cs="Arial"/>
                <w:bCs/>
                <w:sz w:val="20"/>
                <w:szCs w:val="21"/>
              </w:rPr>
              <w:t xml:space="preserve">期限</w:t>
            </w:r>
            <w:r/>
          </w:p>
        </w:tc>
        <w:tc>
          <w:tcPr>
            <w:gridSpan w:val="3"/>
            <w:tcW w:w="7511" w:type="dxa"/>
            <w:vAlign w:val="center"/>
            <w:textDirection w:val="lrTb"/>
            <w:noWrap/>
          </w:tcPr>
          <w:p>
            <w:pPr>
              <w:jc w:val="left"/>
              <w:spacing w:line="240" w:lineRule="exact"/>
              <w:rPr>
                <w:rFonts w:ascii="宋体" w:hAnsi="宋体" w:cs="Arial"/>
                <w:sz w:val="20"/>
                <w:szCs w:val="21"/>
              </w:rPr>
            </w:pPr>
            <w:r>
              <w:rPr>
                <w:rFonts w:hint="eastAsia" w:ascii="宋体" w:hAnsi="宋体"/>
                <w:bCs/>
                <w:sz w:val="20"/>
                <w:szCs w:val="21"/>
              </w:rPr>
              <w:t xml:space="preserve">一年，夏季在8月10日前完成一份报告、秋季在12月31日前完成一份报告，递交第三方核查报告，并上报县级农业、财政部门。</w:t>
            </w:r>
            <w:r/>
          </w:p>
        </w:tc>
      </w:tr>
      <w:tr>
        <w:trPr>
          <w:jc w:val="center"/>
          <w:trHeight w:val="510"/>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投标有效期</w:t>
            </w:r>
            <w:r/>
          </w:p>
        </w:tc>
        <w:tc>
          <w:tcPr>
            <w:gridSpan w:val="3"/>
            <w:tcW w:w="7511" w:type="dxa"/>
            <w:vAlign w:val="center"/>
            <w:textDirection w:val="lrTb"/>
            <w:noWrap/>
          </w:tcPr>
          <w:p>
            <w:pPr>
              <w:jc w:val="left"/>
              <w:spacing w:line="240" w:lineRule="exact"/>
              <w:rPr>
                <w:rFonts w:ascii="宋体" w:hAnsi="宋体"/>
                <w:sz w:val="20"/>
                <w:szCs w:val="21"/>
              </w:rPr>
            </w:pPr>
            <w:r>
              <w:rPr>
                <w:rFonts w:hint="eastAsia" w:ascii="宋体" w:hAnsi="宋体"/>
                <w:sz w:val="20"/>
                <w:szCs w:val="21"/>
              </w:rPr>
              <w:t xml:space="preserve">投标截止日起</w:t>
            </w:r>
            <w:r>
              <w:rPr>
                <w:rFonts w:ascii="宋体" w:hAnsi="宋体"/>
                <w:sz w:val="20"/>
                <w:szCs w:val="21"/>
              </w:rPr>
              <w:t xml:space="preserve">60</w:t>
            </w:r>
            <w:r>
              <w:rPr>
                <w:rFonts w:hint="eastAsia" w:ascii="宋体" w:hAnsi="宋体"/>
                <w:sz w:val="20"/>
                <w:szCs w:val="21"/>
              </w:rPr>
              <w:t xml:space="preserve">天（日历天）</w:t>
            </w:r>
            <w:r/>
          </w:p>
        </w:tc>
      </w:tr>
      <w:tr>
        <w:trPr>
          <w:jc w:val="center"/>
          <w:trHeight w:val="510"/>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投标截止时间</w:t>
            </w:r>
            <w:r/>
          </w:p>
        </w:tc>
        <w:tc>
          <w:tcPr>
            <w:gridSpan w:val="3"/>
            <w:tcW w:w="7511" w:type="dxa"/>
            <w:vAlign w:val="center"/>
            <w:textDirection w:val="lrTb"/>
            <w:noWrap/>
          </w:tcPr>
          <w:p>
            <w:pPr>
              <w:jc w:val="left"/>
              <w:spacing w:line="400" w:lineRule="exact"/>
              <w:rPr>
                <w:rFonts w:ascii="宋体" w:hAnsi="宋体"/>
                <w:b/>
                <w:bCs/>
                <w:sz w:val="20"/>
                <w:szCs w:val="21"/>
              </w:rPr>
            </w:pPr>
            <w:r>
              <w:rPr>
                <w:rFonts w:hint="eastAsia" w:ascii="宋体" w:hAnsi="宋体" w:cs="宋体"/>
                <w:b/>
                <w:sz w:val="20"/>
                <w:szCs w:val="21"/>
              </w:rPr>
              <w:t xml:space="preserve">时间:</w:t>
            </w:r>
            <w:r>
              <w:rPr>
                <w:rFonts w:ascii="宋体" w:hAnsi="宋体"/>
                <w:b/>
                <w:bCs/>
                <w:sz w:val="20"/>
                <w:szCs w:val="21"/>
                <w:u w:val="single"/>
              </w:rPr>
              <w:t xml:space="preserve">2024年</w:t>
            </w:r>
            <w:r>
              <w:rPr>
                <w:rFonts w:hint="eastAsia" w:ascii="宋体" w:hAnsi="宋体"/>
                <w:b/>
                <w:bCs/>
                <w:sz w:val="20"/>
                <w:szCs w:val="21"/>
                <w:u w:val="single"/>
              </w:rPr>
              <w:t xml:space="preserve">5月9日15时</w:t>
            </w:r>
            <w:r/>
          </w:p>
        </w:tc>
      </w:tr>
      <w:tr>
        <w:trPr>
          <w:jc w:val="center"/>
          <w:trHeight w:val="662"/>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开标时间及地点</w:t>
            </w:r>
            <w:r/>
          </w:p>
        </w:tc>
        <w:tc>
          <w:tcPr>
            <w:gridSpan w:val="3"/>
            <w:tcW w:w="7511" w:type="dxa"/>
            <w:vAlign w:val="center"/>
            <w:textDirection w:val="lrTb"/>
            <w:noWrap/>
          </w:tcPr>
          <w:p>
            <w:pPr>
              <w:jc w:val="left"/>
              <w:spacing w:line="400" w:lineRule="exact"/>
              <w:rPr>
                <w:rFonts w:ascii="宋体" w:hAnsi="宋体"/>
                <w:b/>
                <w:bCs/>
                <w:sz w:val="20"/>
                <w:szCs w:val="21"/>
                <w:u w:val="single"/>
              </w:rPr>
            </w:pPr>
            <w:r>
              <w:rPr>
                <w:rFonts w:hint="eastAsia" w:ascii="宋体" w:hAnsi="宋体" w:cs="宋体"/>
                <w:b/>
                <w:sz w:val="20"/>
                <w:szCs w:val="21"/>
              </w:rPr>
              <w:t xml:space="preserve">时间:</w:t>
            </w:r>
            <w:r>
              <w:rPr>
                <w:rFonts w:ascii="宋体" w:hAnsi="宋体"/>
                <w:b/>
                <w:bCs/>
                <w:sz w:val="20"/>
                <w:szCs w:val="21"/>
                <w:u w:val="single"/>
              </w:rPr>
              <w:t xml:space="preserve">2024年</w:t>
            </w:r>
            <w:r>
              <w:rPr>
                <w:rFonts w:hint="eastAsia" w:ascii="宋体" w:hAnsi="宋体"/>
                <w:b/>
                <w:bCs/>
                <w:sz w:val="20"/>
                <w:szCs w:val="21"/>
                <w:u w:val="single"/>
              </w:rPr>
              <w:t xml:space="preserve">5月9日15时</w:t>
            </w:r>
            <w:r/>
          </w:p>
          <w:p>
            <w:pPr>
              <w:jc w:val="left"/>
              <w:spacing w:line="400" w:lineRule="exact"/>
              <w:rPr>
                <w:rFonts w:ascii="宋体" w:hAnsi="宋体" w:cs="宋体"/>
                <w:b/>
                <w:sz w:val="20"/>
                <w:szCs w:val="21"/>
              </w:rPr>
            </w:pPr>
            <w:r>
              <w:rPr>
                <w:rFonts w:hint="eastAsia" w:ascii="宋体" w:hAnsi="宋体" w:cs="宋体"/>
                <w:b/>
                <w:sz w:val="20"/>
                <w:szCs w:val="21"/>
              </w:rPr>
              <w:t xml:space="preserve">地点:</w:t>
            </w:r>
            <w:r>
              <w:rPr>
                <w:rFonts w:hint="eastAsia" w:ascii="宋体" w:hAnsi="宋体"/>
                <w:b/>
                <w:bCs/>
                <w:sz w:val="20"/>
                <w:szCs w:val="21"/>
                <w:u w:val="single"/>
              </w:rPr>
              <w:t xml:space="preserve">建湖县公共资源交易中心不见面开标厅</w:t>
            </w:r>
            <w:r/>
          </w:p>
        </w:tc>
      </w:tr>
      <w:tr>
        <w:trPr>
          <w:jc w:val="center"/>
          <w:trHeight w:val="400"/>
        </w:trPr>
        <w:tc>
          <w:tcPr>
            <w:tcW w:w="1702" w:type="dxa"/>
            <w:vAlign w:val="center"/>
            <w:textDirection w:val="lrTb"/>
            <w:noWrap/>
          </w:tcPr>
          <w:p>
            <w:pPr>
              <w:jc w:val="center"/>
              <w:spacing w:line="240" w:lineRule="exact"/>
              <w:rPr>
                <w:rFonts w:ascii="宋体" w:hAnsi="宋体"/>
                <w:bCs/>
                <w:sz w:val="24"/>
              </w:rPr>
            </w:pPr>
            <w:r>
              <w:rPr>
                <w:rFonts w:hint="eastAsia" w:ascii="宋体" w:hAnsi="宋体"/>
                <w:bCs/>
                <w:sz w:val="20"/>
                <w:szCs w:val="21"/>
              </w:rPr>
              <w:t xml:space="preserve">投标文件</w:t>
            </w:r>
            <w:r/>
          </w:p>
        </w:tc>
        <w:tc>
          <w:tcPr>
            <w:gridSpan w:val="3"/>
            <w:tcW w:w="7511" w:type="dxa"/>
            <w:vAlign w:val="center"/>
            <w:textDirection w:val="lrTb"/>
            <w:noWrap/>
          </w:tcPr>
          <w:p>
            <w:pPr>
              <w:jc w:val="left"/>
              <w:spacing w:line="400" w:lineRule="exact"/>
              <w:rPr>
                <w:rFonts w:ascii="宋体" w:hAnsi="宋体"/>
                <w:b/>
                <w:bCs/>
                <w:sz w:val="24"/>
              </w:rPr>
            </w:pPr>
            <w:r>
              <w:rPr>
                <w:rFonts w:hint="eastAsia" w:ascii="宋体" w:hAnsi="宋体" w:cs="Arial"/>
                <w:sz w:val="20"/>
                <w:szCs w:val="21"/>
              </w:rPr>
              <w:t xml:space="preserve">电子投标文件一份</w:t>
            </w:r>
            <w:r>
              <w:rPr>
                <w:rFonts w:ascii="宋体" w:hAnsi="宋体" w:cs="Arial"/>
                <w:sz w:val="20"/>
                <w:szCs w:val="21"/>
              </w:rPr>
              <w:t xml:space="preserve">（通过系统提交）</w:t>
            </w:r>
            <w:r>
              <w:rPr>
                <w:rFonts w:hint="eastAsia" w:ascii="宋体" w:hAnsi="宋体" w:cs="Arial"/>
                <w:sz w:val="20"/>
                <w:szCs w:val="21"/>
              </w:rPr>
              <w:t xml:space="preserve">，</w:t>
            </w:r>
            <w:r>
              <w:rPr>
                <w:rFonts w:ascii="宋体" w:hAnsi="宋体" w:cs="Arial"/>
                <w:sz w:val="20"/>
                <w:szCs w:val="21"/>
              </w:rPr>
              <w:t xml:space="preserve">纸质投标文件正本一份，副本</w:t>
            </w:r>
            <w:r>
              <w:rPr>
                <w:rFonts w:hint="eastAsia" w:ascii="宋体" w:hAnsi="宋体" w:cs="Arial"/>
                <w:sz w:val="20"/>
                <w:szCs w:val="21"/>
              </w:rPr>
              <w:t xml:space="preserve">二</w:t>
            </w:r>
            <w:r>
              <w:rPr>
                <w:rFonts w:ascii="宋体" w:hAnsi="宋体" w:cs="Arial"/>
                <w:sz w:val="20"/>
                <w:szCs w:val="21"/>
              </w:rPr>
              <w:t xml:space="preserve">份（</w:t>
            </w:r>
            <w:r>
              <w:rPr>
                <w:rFonts w:hint="eastAsia" w:ascii="宋体" w:hAnsi="宋体" w:cs="Arial"/>
                <w:sz w:val="20"/>
                <w:szCs w:val="21"/>
              </w:rPr>
              <w:t xml:space="preserve">中标公告</w:t>
            </w:r>
            <w:r>
              <w:rPr>
                <w:rFonts w:ascii="宋体" w:hAnsi="宋体" w:cs="Arial"/>
                <w:sz w:val="20"/>
                <w:szCs w:val="21"/>
              </w:rPr>
              <w:t xml:space="preserve">后由中标人邮寄至</w:t>
            </w:r>
            <w:r>
              <w:rPr>
                <w:rFonts w:hint="eastAsia" w:ascii="宋体" w:hAnsi="宋体" w:cs="Arial"/>
                <w:sz w:val="20"/>
                <w:szCs w:val="21"/>
              </w:rPr>
              <w:t xml:space="preserve">江苏伟业项目管理有限公司</w:t>
            </w:r>
            <w:r>
              <w:rPr>
                <w:rFonts w:ascii="宋体" w:hAnsi="宋体" w:cs="Arial"/>
                <w:sz w:val="20"/>
                <w:szCs w:val="21"/>
              </w:rPr>
              <w:t xml:space="preserve">，未中标单位不需要提供）。</w:t>
            </w:r>
            <w:r/>
          </w:p>
        </w:tc>
      </w:tr>
      <w:tr>
        <w:trPr>
          <w:jc w:val="center"/>
          <w:trHeight w:val="519"/>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最高限价</w:t>
            </w:r>
            <w:r/>
          </w:p>
        </w:tc>
        <w:tc>
          <w:tcPr>
            <w:gridSpan w:val="3"/>
            <w:tcW w:w="7511" w:type="dxa"/>
            <w:vAlign w:val="center"/>
            <w:textDirection w:val="lrTb"/>
            <w:noWrap/>
          </w:tcPr>
          <w:p>
            <w:pPr>
              <w:jc w:val="left"/>
              <w:spacing w:line="240" w:lineRule="exact"/>
              <w:rPr>
                <w:rFonts w:ascii="宋体" w:hAnsi="宋体"/>
                <w:bCs/>
                <w:sz w:val="20"/>
                <w:szCs w:val="21"/>
              </w:rPr>
            </w:pPr>
            <w:r>
              <w:rPr>
                <w:rFonts w:hint="eastAsia" w:ascii="宋体" w:hAnsi="宋体"/>
                <w:bCs/>
                <w:sz w:val="20"/>
                <w:szCs w:val="21"/>
              </w:rPr>
              <w:t xml:space="preserve">最高限价为45万元，投标报价高于最高限价的作无效标论处。</w:t>
            </w:r>
            <w:r/>
          </w:p>
        </w:tc>
      </w:tr>
      <w:tr>
        <w:trPr>
          <w:jc w:val="center"/>
          <w:trHeight w:val="519"/>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评标办法</w:t>
            </w:r>
            <w:r/>
          </w:p>
        </w:tc>
        <w:tc>
          <w:tcPr>
            <w:gridSpan w:val="3"/>
            <w:tcW w:w="7511" w:type="dxa"/>
            <w:vAlign w:val="center"/>
            <w:textDirection w:val="lrTb"/>
            <w:noWrap/>
          </w:tcPr>
          <w:p>
            <w:pPr>
              <w:jc w:val="left"/>
              <w:spacing w:line="240" w:lineRule="exact"/>
              <w:rPr>
                <w:rFonts w:ascii="宋体" w:hAnsi="宋体"/>
                <w:bCs/>
                <w:sz w:val="20"/>
                <w:szCs w:val="21"/>
              </w:rPr>
            </w:pPr>
            <w:r>
              <w:rPr>
                <w:rFonts w:hint="eastAsia" w:ascii="宋体" w:hAnsi="宋体"/>
                <w:bCs/>
                <w:sz w:val="20"/>
                <w:szCs w:val="21"/>
              </w:rPr>
              <w:t xml:space="preserve">综合评分法</w:t>
            </w:r>
            <w:r/>
          </w:p>
        </w:tc>
      </w:tr>
      <w:tr>
        <w:trPr>
          <w:jc w:val="center"/>
          <w:trHeight w:val="807"/>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质疑</w:t>
            </w:r>
            <w:r>
              <w:rPr>
                <w:rFonts w:ascii="宋体" w:hAnsi="宋体"/>
                <w:bCs/>
                <w:sz w:val="20"/>
                <w:szCs w:val="21"/>
              </w:rPr>
              <w:t xml:space="preserve">受理部门</w:t>
            </w:r>
            <w:r/>
          </w:p>
        </w:tc>
        <w:tc>
          <w:tcPr>
            <w:gridSpan w:val="3"/>
            <w:tcW w:w="7511" w:type="dxa"/>
            <w:vAlign w:val="center"/>
            <w:textDirection w:val="lrTb"/>
            <w:noWrap/>
          </w:tcPr>
          <w:p>
            <w:pPr>
              <w:jc w:val="left"/>
              <w:spacing w:line="360" w:lineRule="exact"/>
              <w:rPr>
                <w:rFonts w:ascii="宋体" w:hAnsi="宋体" w:cs="Arial"/>
                <w:sz w:val="20"/>
                <w:szCs w:val="21"/>
              </w:rPr>
            </w:pPr>
            <w:r>
              <w:rPr>
                <w:rFonts w:hint="eastAsia" w:ascii="宋体" w:hAnsi="宋体" w:cs="Arial"/>
                <w:sz w:val="20"/>
                <w:szCs w:val="21"/>
              </w:rPr>
              <w:t xml:space="preserve">联系部门：</w:t>
            </w:r>
            <w:r>
              <w:rPr>
                <w:rFonts w:hint="eastAsia" w:ascii="宋体" w:hAnsi="宋体" w:cs="宋体"/>
                <w:bCs/>
                <w:sz w:val="20"/>
                <w:szCs w:val="21"/>
              </w:rPr>
              <w:t xml:space="preserve">建湖县农业技术综合服务中心</w:t>
            </w:r>
            <w:r>
              <w:rPr>
                <w:rFonts w:hint="eastAsia" w:ascii="宋体" w:hAnsi="宋体" w:cs="Arial"/>
                <w:sz w:val="20"/>
                <w:szCs w:val="21"/>
              </w:rPr>
              <w:t xml:space="preserve">/江苏伟业项目管理有限公司</w:t>
            </w:r>
            <w:r/>
          </w:p>
          <w:p>
            <w:pPr>
              <w:jc w:val="left"/>
              <w:spacing w:line="360" w:lineRule="exact"/>
              <w:rPr>
                <w:rFonts w:ascii="宋体" w:hAnsi="宋体" w:cs="Arial"/>
                <w:sz w:val="20"/>
                <w:szCs w:val="21"/>
              </w:rPr>
            </w:pPr>
            <w:r>
              <w:rPr>
                <w:rFonts w:hint="eastAsia" w:ascii="宋体" w:hAnsi="宋体" w:cs="Arial"/>
                <w:sz w:val="20"/>
                <w:szCs w:val="21"/>
              </w:rPr>
              <w:t xml:space="preserve">联系电话：</w:t>
            </w:r>
            <w:r>
              <w:rPr>
                <w:rFonts w:ascii="宋体" w:hAnsi="宋体" w:cs="宋体"/>
                <w:sz w:val="20"/>
                <w:szCs w:val="20"/>
              </w:rPr>
              <w:t xml:space="preserve">18012536887</w:t>
            </w:r>
            <w:r>
              <w:rPr>
                <w:rFonts w:hint="eastAsia" w:ascii="宋体" w:hAnsi="宋体" w:cs="Arial"/>
                <w:sz w:val="20"/>
                <w:szCs w:val="21"/>
              </w:rPr>
              <w:t xml:space="preserve">/18151383308</w:t>
            </w:r>
            <w:r/>
          </w:p>
          <w:p>
            <w:pPr>
              <w:ind w:right="-210"/>
              <w:jc w:val="left"/>
              <w:spacing w:line="360" w:lineRule="exact"/>
              <w:rPr>
                <w:rFonts w:ascii="宋体" w:hAnsi="宋体"/>
                <w:bCs/>
                <w:sz w:val="20"/>
                <w:szCs w:val="21"/>
              </w:rPr>
            </w:pPr>
            <w:r>
              <w:rPr>
                <w:rFonts w:hint="eastAsia" w:ascii="宋体" w:hAnsi="宋体" w:cs="Arial"/>
                <w:sz w:val="20"/>
                <w:szCs w:val="21"/>
              </w:rPr>
              <w:t xml:space="preserve">通讯地址：</w:t>
            </w:r>
            <w:r>
              <w:rPr>
                <w:rFonts w:hint="eastAsia" w:ascii="宋体" w:hAnsi="宋体" w:cs="Arial"/>
                <w:spacing w:val="-4"/>
                <w:sz w:val="20"/>
                <w:szCs w:val="21"/>
              </w:rPr>
              <w:t xml:space="preserve">建湖县双湖东路与人民南路交叉路口向西南约100米/双湖路</w:t>
            </w:r>
            <w:r>
              <w:rPr>
                <w:rFonts w:ascii="宋体" w:hAnsi="宋体" w:cs="Arial"/>
                <w:spacing w:val="-4"/>
                <w:sz w:val="20"/>
                <w:szCs w:val="21"/>
              </w:rPr>
              <w:t xml:space="preserve">建设大厦</w:t>
            </w:r>
            <w:r>
              <w:rPr>
                <w:rFonts w:hint="eastAsia" w:ascii="宋体" w:hAnsi="宋体" w:cs="Arial"/>
                <w:spacing w:val="-4"/>
                <w:sz w:val="20"/>
                <w:szCs w:val="21"/>
              </w:rPr>
              <w:t xml:space="preserve">三楼</w:t>
            </w:r>
            <w:r/>
          </w:p>
        </w:tc>
      </w:tr>
      <w:tr>
        <w:trPr>
          <w:jc w:val="center"/>
          <w:trHeight w:val="618"/>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投诉</w:t>
            </w:r>
            <w:r>
              <w:rPr>
                <w:rFonts w:ascii="宋体" w:hAnsi="宋体"/>
                <w:bCs/>
                <w:sz w:val="20"/>
                <w:szCs w:val="21"/>
              </w:rPr>
              <w:t xml:space="preserve">受理部门</w:t>
            </w:r>
            <w:r/>
          </w:p>
        </w:tc>
        <w:tc>
          <w:tcPr>
            <w:gridSpan w:val="3"/>
            <w:tcW w:w="7511" w:type="dxa"/>
            <w:vAlign w:val="center"/>
            <w:textDirection w:val="lrTb"/>
            <w:noWrap/>
          </w:tcPr>
          <w:p>
            <w:pPr>
              <w:jc w:val="left"/>
              <w:spacing w:line="360" w:lineRule="exact"/>
              <w:rPr>
                <w:rFonts w:ascii="宋体" w:hAnsi="宋体" w:cs="Arial"/>
                <w:sz w:val="20"/>
                <w:szCs w:val="21"/>
              </w:rPr>
            </w:pPr>
            <w:r>
              <w:rPr>
                <w:rFonts w:hint="eastAsia" w:ascii="宋体" w:hAnsi="宋体" w:cs="Arial"/>
                <w:sz w:val="20"/>
                <w:szCs w:val="21"/>
              </w:rPr>
              <w:t xml:space="preserve">联系部门：建湖县财政局</w:t>
            </w:r>
            <w:r/>
          </w:p>
          <w:p>
            <w:pPr>
              <w:jc w:val="left"/>
              <w:spacing w:line="360" w:lineRule="exact"/>
              <w:rPr>
                <w:rFonts w:ascii="宋体" w:hAnsi="宋体"/>
                <w:sz w:val="20"/>
                <w:szCs w:val="21"/>
              </w:rPr>
            </w:pPr>
            <w:r>
              <w:rPr>
                <w:rFonts w:hint="eastAsia" w:ascii="宋体" w:hAnsi="宋体" w:cs="Arial"/>
                <w:sz w:val="20"/>
                <w:szCs w:val="21"/>
              </w:rPr>
              <w:t xml:space="preserve">通讯</w:t>
            </w:r>
            <w:r>
              <w:rPr>
                <w:rFonts w:ascii="宋体" w:hAnsi="宋体" w:cs="Arial"/>
                <w:sz w:val="20"/>
                <w:szCs w:val="21"/>
              </w:rPr>
              <w:t xml:space="preserve">地址：</w:t>
            </w:r>
            <w:r>
              <w:rPr>
                <w:rFonts w:hint="eastAsia" w:ascii="宋体" w:hAnsi="宋体" w:cs="Arial"/>
                <w:sz w:val="20"/>
                <w:szCs w:val="21"/>
              </w:rPr>
              <w:t xml:space="preserve">建湖县</w:t>
            </w:r>
            <w:r>
              <w:rPr>
                <w:rFonts w:ascii="宋体" w:hAnsi="宋体" w:cs="Arial"/>
                <w:sz w:val="20"/>
                <w:szCs w:val="21"/>
              </w:rPr>
              <w:t xml:space="preserve">双湖路建设大厦</w:t>
            </w:r>
            <w:r/>
          </w:p>
        </w:tc>
      </w:tr>
      <w:tr>
        <w:trPr>
          <w:jc w:val="center"/>
          <w:trHeight w:val="618"/>
        </w:trPr>
        <w:tc>
          <w:tcPr>
            <w:tcW w:w="1702" w:type="dxa"/>
            <w:vAlign w:val="center"/>
            <w:textDirection w:val="lrTb"/>
            <w:noWrap/>
          </w:tcPr>
          <w:p>
            <w:pPr>
              <w:jc w:val="center"/>
              <w:spacing w:line="280" w:lineRule="exact"/>
              <w:rPr>
                <w:rFonts w:ascii="宋体" w:hAnsi="宋体"/>
                <w:bCs/>
                <w:sz w:val="20"/>
                <w:szCs w:val="21"/>
              </w:rPr>
            </w:pPr>
            <w:r>
              <w:rPr>
                <w:rFonts w:hint="eastAsia" w:ascii="宋体" w:hAnsi="宋体"/>
                <w:bCs/>
                <w:sz w:val="20"/>
                <w:szCs w:val="21"/>
              </w:rPr>
              <w:t xml:space="preserve">其他要求</w:t>
            </w:r>
            <w:r/>
          </w:p>
        </w:tc>
        <w:tc>
          <w:tcPr>
            <w:gridSpan w:val="3"/>
            <w:tcW w:w="7511" w:type="dxa"/>
            <w:vAlign w:val="center"/>
            <w:textDirection w:val="lrTb"/>
            <w:noWrap/>
          </w:tcPr>
          <w:p>
            <w:pPr>
              <w:jc w:val="left"/>
              <w:spacing w:line="360" w:lineRule="exact"/>
              <w:rPr>
                <w:rFonts w:ascii="宋体" w:hAnsi="宋体" w:cs="Arial"/>
                <w:sz w:val="20"/>
                <w:szCs w:val="21"/>
              </w:rPr>
            </w:pPr>
            <w:r>
              <w:rPr>
                <w:rFonts w:hint="eastAsia" w:ascii="宋体" w:hAnsi="宋体" w:cs="Arial"/>
                <w:sz w:val="20"/>
                <w:szCs w:val="21"/>
              </w:rPr>
              <w:t xml:space="preserve">投标人如在投标过程中提供虚假材料谋取中标成交的或采取不正当手段诋毁、排挤其他供应商的</w:t>
            </w:r>
            <w:r>
              <w:rPr>
                <w:rFonts w:hint="eastAsia" w:ascii="宋体" w:hAnsi="宋体" w:cs="宋体"/>
                <w:bCs/>
                <w:sz w:val="20"/>
                <w:szCs w:val="21"/>
              </w:rPr>
              <w:t xml:space="preserve">，</w:t>
            </w:r>
            <w:r>
              <w:rPr>
                <w:rFonts w:hint="eastAsia" w:ascii="宋体" w:hAnsi="宋体" w:cs="Arial"/>
                <w:sz w:val="20"/>
                <w:szCs w:val="21"/>
              </w:rPr>
              <w:t xml:space="preserve">列入不良行为记录名单。</w:t>
            </w:r>
            <w:r/>
          </w:p>
        </w:tc>
      </w:tr>
      <w:tr>
        <w:trPr>
          <w:jc w:val="center"/>
          <w:trHeight w:val="459"/>
        </w:trPr>
        <w:tc>
          <w:tcPr>
            <w:tcW w:w="1702"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解释权</w:t>
            </w:r>
            <w:r/>
          </w:p>
        </w:tc>
        <w:tc>
          <w:tcPr>
            <w:gridSpan w:val="3"/>
            <w:tcW w:w="7511" w:type="dxa"/>
            <w:vAlign w:val="center"/>
            <w:textDirection w:val="lrTb"/>
            <w:noWrap/>
          </w:tcPr>
          <w:p>
            <w:pPr>
              <w:jc w:val="left"/>
              <w:spacing w:line="360" w:lineRule="exact"/>
              <w:rPr>
                <w:rFonts w:ascii="宋体" w:hAnsi="宋体" w:cs="Arial"/>
                <w:sz w:val="20"/>
                <w:szCs w:val="21"/>
              </w:rPr>
            </w:pPr>
            <w:r>
              <w:rPr>
                <w:rFonts w:hint="eastAsia" w:ascii="宋体" w:hAnsi="宋体" w:cs="Arial"/>
                <w:sz w:val="20"/>
                <w:szCs w:val="21"/>
              </w:rPr>
              <w:t xml:space="preserve">本采购文件的最终解释权归采购单位所有。</w:t>
            </w:r>
            <w:r/>
          </w:p>
        </w:tc>
      </w:tr>
    </w:tbl>
    <w:p>
      <w:pPr>
        <w:jc w:val="center"/>
        <w:spacing w:before="156" w:after="156" w:line="480" w:lineRule="exact"/>
        <w:rPr>
          <w:rFonts w:ascii="宋体" w:hAnsi="宋体"/>
          <w:b/>
          <w:sz w:val="24"/>
          <w:szCs w:val="24"/>
        </w:rPr>
        <w:outlineLvl w:val="1"/>
      </w:pPr>
      <w:r/>
      <w:bookmarkStart w:id="5" w:name="_Toc153968267"/>
      <w:r>
        <w:rPr>
          <w:rFonts w:hint="eastAsia" w:ascii="宋体" w:hAnsi="宋体"/>
          <w:b/>
          <w:sz w:val="24"/>
          <w:szCs w:val="24"/>
        </w:rPr>
        <w:t xml:space="preserve">二、总  则</w:t>
      </w:r>
      <w:bookmarkEnd w:id="5"/>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1.适用范围</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1.1本次项目仅适用于招标文件中所叙述项目的服务采购。</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2.定义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2.1“采购人”、“采购单位”系指本次采购项目的业主方；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2.2“采购代理机构”系指本次招标采购项目活动组织方；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2.3“投标人”系指获取了本招标文件，且已经提交或者准备提交本次投标文件的制造商或供货商；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2.4“投标文件有效期”系指投标截止日起60天（日历天）；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2.5不可抗力：不可预见、不能避免并且不能克服的客观情况。</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3.申请人的资格要求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.1</w:t>
      </w:r>
      <w:r>
        <w:rPr>
          <w:rFonts w:hint="eastAsia" w:ascii="宋体" w:hAnsi="宋体" w:cs="Arial"/>
          <w:bCs/>
          <w:sz w:val="24"/>
          <w:szCs w:val="24"/>
        </w:rPr>
        <w:t xml:space="preserve">满足《中华人民共和国政府采购法》第二十二条规定；</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.1.</w:t>
      </w:r>
      <w:r>
        <w:rPr>
          <w:rFonts w:hint="eastAsia" w:ascii="宋体" w:hAnsi="宋体" w:cs="Arial"/>
          <w:bCs/>
          <w:sz w:val="24"/>
          <w:szCs w:val="24"/>
        </w:rPr>
        <w:t xml:space="preserve">1法人或者其他组织的营业执照等证明文件，自然人的身份证明。</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.1.</w:t>
      </w:r>
      <w:r>
        <w:rPr>
          <w:rFonts w:hint="eastAsia" w:ascii="宋体" w:hAnsi="宋体" w:cs="Arial"/>
          <w:bCs/>
          <w:sz w:val="24"/>
          <w:szCs w:val="24"/>
        </w:rPr>
        <w:t xml:space="preserve">2上一年度的财务状况报告（成立不满一年不需提供）。</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.1.</w:t>
      </w:r>
      <w:r>
        <w:rPr>
          <w:rFonts w:hint="eastAsia" w:ascii="宋体" w:hAnsi="宋体" w:cs="Arial"/>
          <w:bCs/>
          <w:sz w:val="24"/>
          <w:szCs w:val="24"/>
        </w:rPr>
        <w:t xml:space="preserve">3依法缴纳税收和社会保障资金的相关材料。</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.1.</w:t>
      </w:r>
      <w:r>
        <w:rPr>
          <w:rFonts w:hint="eastAsia" w:ascii="宋体" w:hAnsi="宋体" w:cs="Arial"/>
          <w:bCs/>
          <w:sz w:val="24"/>
          <w:szCs w:val="24"/>
        </w:rPr>
        <w:t xml:space="preserve">4具备履行合同所必需的设备和专业技术能力的书面声明。</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.1.</w:t>
      </w:r>
      <w:r>
        <w:rPr>
          <w:rFonts w:hint="eastAsia" w:ascii="宋体" w:hAnsi="宋体" w:cs="Arial"/>
          <w:bCs/>
          <w:sz w:val="24"/>
          <w:szCs w:val="24"/>
        </w:rPr>
        <w:t xml:space="preserve">5参加政府采购活动前3年内在经营活动中没有重大违法记录的书面声明。</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.2</w:t>
      </w:r>
      <w:r>
        <w:rPr>
          <w:rFonts w:hint="eastAsia" w:ascii="宋体" w:hAnsi="宋体" w:cs="Arial"/>
          <w:bCs/>
          <w:sz w:val="24"/>
          <w:szCs w:val="24"/>
        </w:rPr>
        <w:t xml:space="preserve">落实政府采购政策需满足的资格要求：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.2.</w:t>
      </w:r>
      <w:r>
        <w:rPr>
          <w:rFonts w:hint="eastAsia" w:ascii="宋体" w:hAnsi="宋体" w:cs="Arial"/>
          <w:bCs/>
          <w:sz w:val="24"/>
          <w:szCs w:val="24"/>
        </w:rPr>
        <w:t xml:space="preserve">1.政策采购促进中小企业发展；</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.2.</w:t>
      </w:r>
      <w:r>
        <w:rPr>
          <w:rFonts w:hint="eastAsia" w:ascii="宋体" w:hAnsi="宋体" w:cs="Arial"/>
          <w:bCs/>
          <w:sz w:val="24"/>
          <w:szCs w:val="24"/>
        </w:rPr>
        <w:t xml:space="preserve">2.政府采购促进残疾人福利单位发展；</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3.2</w:t>
      </w:r>
      <w:r>
        <w:rPr>
          <w:rFonts w:hint="eastAsia" w:ascii="宋体" w:hAnsi="宋体" w:cs="Arial"/>
          <w:bCs/>
          <w:sz w:val="24"/>
          <w:szCs w:val="24"/>
        </w:rPr>
        <w:t xml:space="preserve">.</w:t>
      </w:r>
      <w:r>
        <w:rPr>
          <w:rFonts w:ascii="宋体" w:hAnsi="宋体" w:cs="Arial"/>
          <w:bCs/>
          <w:sz w:val="24"/>
          <w:szCs w:val="24"/>
        </w:rPr>
        <w:t xml:space="preserve">3</w:t>
      </w:r>
      <w:r>
        <w:rPr>
          <w:rFonts w:hint="eastAsia" w:ascii="宋体" w:hAnsi="宋体" w:cs="Arial"/>
          <w:bCs/>
          <w:sz w:val="24"/>
          <w:szCs w:val="24"/>
        </w:rPr>
        <w:t xml:space="preserve">政府采购促进监狱和戒毒企业发展；</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3.2.</w:t>
      </w:r>
      <w:r>
        <w:rPr>
          <w:rFonts w:hint="eastAsia" w:ascii="宋体" w:hAnsi="宋体" w:cs="Arial"/>
          <w:bCs/>
          <w:sz w:val="24"/>
          <w:szCs w:val="24"/>
        </w:rPr>
        <w:t xml:space="preserve">4本项目专门面向中小企业采购，投标人须为符合《关于印发中小企业划型标准规定的通知》（工信部联企业[2011]300号）文件的中小微企业，不接受大型企业参与本项目投标（投标时须提供中小企业声明函）；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3.2.</w:t>
      </w:r>
      <w:r>
        <w:rPr>
          <w:rFonts w:hint="eastAsia" w:ascii="宋体" w:hAnsi="宋体" w:cs="Arial"/>
          <w:bCs/>
          <w:sz w:val="24"/>
          <w:szCs w:val="24"/>
        </w:rPr>
        <w:t xml:space="preserve">5政府采购鼓励采购节能环保产品。</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.3</w:t>
      </w:r>
      <w:r>
        <w:rPr>
          <w:rFonts w:hint="eastAsia" w:ascii="宋体" w:hAnsi="宋体" w:cs="Arial"/>
          <w:bCs/>
          <w:sz w:val="24"/>
          <w:szCs w:val="24"/>
        </w:rPr>
        <w:t xml:space="preserve">本项目的特定资格要求： </w:t>
      </w:r>
      <w:r/>
    </w:p>
    <w:p>
      <w:pPr>
        <w:ind w:firstLine="480"/>
        <w:jc w:val="left"/>
        <w:spacing w:line="480" w:lineRule="exact"/>
        <w:widowControl/>
        <w:rPr>
          <w:rFonts w:ascii="宋体" w:hAnsi="宋体" w:cs="Arial"/>
          <w:bCs/>
          <w:sz w:val="24"/>
          <w:szCs w:val="24"/>
        </w:rPr>
      </w:pPr>
      <w:r/>
      <w:bookmarkStart w:id="6" w:name="_Toc153968268"/>
      <w:r>
        <w:rPr>
          <w:rFonts w:hint="eastAsia" w:ascii="宋体" w:hAnsi="宋体" w:cs="Arial"/>
          <w:bCs/>
          <w:sz w:val="24"/>
          <w:szCs w:val="24"/>
        </w:rPr>
        <w:t xml:space="preserve">3</w:t>
      </w:r>
      <w:r>
        <w:rPr>
          <w:rFonts w:ascii="宋体" w:hAnsi="宋体" w:cs="Arial"/>
          <w:bCs/>
          <w:sz w:val="24"/>
          <w:szCs w:val="24"/>
        </w:rPr>
        <w:t xml:space="preserve">.3.</w:t>
      </w:r>
      <w:r>
        <w:rPr>
          <w:rFonts w:hint="eastAsia" w:ascii="宋体" w:hAnsi="宋体" w:cs="Arial"/>
          <w:bCs/>
          <w:sz w:val="24"/>
          <w:szCs w:val="24"/>
        </w:rPr>
        <w:t xml:space="preserve">1投标申请人应是中华人民共和国境内注册的供应商。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.3.</w:t>
      </w:r>
      <w:r>
        <w:rPr>
          <w:rFonts w:hint="eastAsia" w:ascii="宋体" w:hAnsi="宋体" w:cs="Arial"/>
          <w:bCs/>
          <w:sz w:val="24"/>
          <w:szCs w:val="24"/>
        </w:rPr>
        <w:t xml:space="preserve">2投标申请人须具有会计师事务所执业证书。</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.3.</w:t>
      </w:r>
      <w:r>
        <w:rPr>
          <w:rFonts w:hint="eastAsia" w:ascii="宋体" w:hAnsi="宋体" w:cs="Arial"/>
          <w:bCs/>
          <w:sz w:val="24"/>
          <w:szCs w:val="24"/>
        </w:rPr>
        <w:t xml:space="preserve">3未被“信用中国”网站（www.creditchina.gov.cn）列入失信被执行人、重大税收违法案件当事人名单、政府采购严重失信行为记录名单。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.3.4</w:t>
      </w:r>
      <w:r>
        <w:rPr>
          <w:rFonts w:hint="eastAsia" w:ascii="宋体" w:hAnsi="宋体" w:cs="Arial"/>
          <w:bCs/>
          <w:sz w:val="24"/>
          <w:szCs w:val="24"/>
        </w:rPr>
        <w:t xml:space="preserve">单位负责人为同一人或者存在直接控股、管理关系的不同供应商，不得参加同一合同项下的政府采购活动。</w:t>
      </w:r>
      <w:r/>
    </w:p>
    <w:p>
      <w:pPr>
        <w:jc w:val="center"/>
        <w:spacing w:before="156" w:after="156" w:line="480" w:lineRule="exact"/>
        <w:rPr>
          <w:rFonts w:ascii="宋体" w:hAnsi="宋体"/>
          <w:b/>
          <w:sz w:val="24"/>
          <w:szCs w:val="24"/>
        </w:rPr>
        <w:outlineLvl w:val="1"/>
      </w:pPr>
      <w:r>
        <w:rPr>
          <w:rFonts w:hint="eastAsia" w:ascii="宋体" w:hAnsi="宋体"/>
          <w:b/>
          <w:sz w:val="24"/>
          <w:szCs w:val="24"/>
        </w:rPr>
        <w:t xml:space="preserve">三、招标文件</w:t>
      </w:r>
      <w:bookmarkEnd w:id="6"/>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4.招标文件的构成</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4.1招标文件用以阐明招标项目所需的资质、技术、服务及报价等要求、招标投标程序、有关规定和注意事项以及合同主要条款等。本招标文件包括以下内容：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4.1.1 招标公告；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4.1.2 投标人须知；</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4.1.3 招标内容及要求；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4.1.4 评标办法及评分标准；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4.1.5 合同主要条款；</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4.1.6 投标文件格式。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w:t>
      </w:r>
      <w:r>
        <w:rPr>
          <w:rFonts w:hint="eastAsia" w:ascii="宋体" w:hAnsi="宋体" w:cs="Arial"/>
          <w:bCs/>
          <w:sz w:val="24"/>
          <w:szCs w:val="24"/>
        </w:rPr>
        <w:t xml:space="preserve">作出</w:t>
      </w:r>
      <w:r>
        <w:rPr>
          <w:rFonts w:hint="eastAsia" w:ascii="宋体" w:hAnsi="宋体" w:cs="Arial"/>
          <w:bCs/>
          <w:sz w:val="24"/>
          <w:szCs w:val="24"/>
        </w:rPr>
        <w:t xml:space="preserve">实质性响应的投标文件将被拒绝。</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4.3勘察现场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4.3.1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jc w:val="left"/>
        <w:spacing w:line="480" w:lineRule="exact"/>
        <w:widowControl/>
        <w:rPr>
          <w:rFonts w:ascii="宋体" w:hAnsi="宋体" w:cs="宋体"/>
          <w:sz w:val="24"/>
          <w:szCs w:val="24"/>
        </w:rPr>
      </w:pPr>
      <w:r>
        <w:rPr>
          <w:rFonts w:hint="eastAsia" w:ascii="宋体" w:hAnsi="宋体" w:cs="Arial"/>
          <w:bCs/>
          <w:sz w:val="24"/>
          <w:szCs w:val="24"/>
        </w:rPr>
        <w:t xml:space="preserve">4.3.2无论投标人踏勘与否，都将被视为熟悉履行该项目有关的一切情况，并承担一切与投标有关的风险、责任和义</w:t>
      </w:r>
      <w:r>
        <w:rPr>
          <w:rFonts w:hint="eastAsia" w:ascii="宋体" w:hAnsi="宋体" w:cs="宋体"/>
          <w:sz w:val="24"/>
          <w:szCs w:val="24"/>
        </w:rPr>
        <w:t xml:space="preserve">务；</w:t>
      </w:r>
      <w:r/>
    </w:p>
    <w:p>
      <w:pPr>
        <w:ind w:firstLine="480"/>
        <w:spacing w:line="480" w:lineRule="exact"/>
        <w:rPr>
          <w:rFonts w:ascii="宋体" w:hAnsi="宋体" w:cs="宋体"/>
          <w:sz w:val="24"/>
          <w:szCs w:val="24"/>
        </w:rPr>
      </w:pPr>
      <w:r>
        <w:rPr>
          <w:rFonts w:hint="eastAsia" w:ascii="宋体" w:hAnsi="宋体" w:cs="宋体"/>
          <w:sz w:val="24"/>
          <w:szCs w:val="24"/>
        </w:rPr>
        <w:t xml:space="preserve">4.3.3现场踏勘由各投标人自行实施，采购人不统一组织现场踏勘；</w:t>
      </w:r>
      <w:r/>
    </w:p>
    <w:p>
      <w:pPr>
        <w:ind w:firstLine="480"/>
        <w:spacing w:line="480" w:lineRule="exact"/>
        <w:rPr>
          <w:rFonts w:ascii="宋体" w:hAnsi="宋体" w:cs="宋体"/>
          <w:sz w:val="24"/>
          <w:szCs w:val="24"/>
        </w:rPr>
      </w:pPr>
      <w:r>
        <w:rPr>
          <w:rFonts w:hint="eastAsia" w:ascii="宋体" w:hAnsi="宋体" w:cs="宋体"/>
          <w:sz w:val="24"/>
          <w:szCs w:val="24"/>
        </w:rPr>
        <w:t xml:space="preserve">4.3.4投标单位应在现场勘察时，熟悉现场及周围交通道路等情况，以获得一切可能影响其投标的直接资料。投标单位中标后，不得以不完全了解现场情况为理由而向采</w:t>
      </w:r>
      <w:r>
        <w:rPr>
          <w:rFonts w:hint="eastAsia" w:ascii="宋体" w:hAnsi="宋体" w:cs="宋体"/>
          <w:sz w:val="24"/>
          <w:szCs w:val="24"/>
        </w:rPr>
        <w:t xml:space="preserve">购单位提出任何索赔的要求，对此采购单位不承担任何责任并将不作任何答复与考虑。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5.招标文件的澄清、修改及补充</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5.1投标人在收到招标文件后，如有疑问需要澄清，应以规定的时间和方式（</w:t>
      </w:r>
      <w:r>
        <w:rPr>
          <w:rFonts w:hint="eastAsia" w:ascii="宋体" w:hAnsi="宋体" w:cs="Arial"/>
          <w:bCs/>
          <w:sz w:val="24"/>
          <w:szCs w:val="24"/>
          <w:u w:val="single"/>
        </w:rPr>
        <w:t xml:space="preserve">202</w:t>
      </w:r>
      <w:r>
        <w:rPr>
          <w:rFonts w:ascii="宋体" w:hAnsi="宋体" w:cs="Arial"/>
          <w:bCs/>
          <w:sz w:val="24"/>
          <w:szCs w:val="24"/>
          <w:u w:val="single"/>
        </w:rPr>
        <w:t xml:space="preserve">4</w:t>
      </w:r>
      <w:r>
        <w:rPr>
          <w:rFonts w:hint="eastAsia" w:ascii="宋体" w:hAnsi="宋体" w:cs="Arial"/>
          <w:bCs/>
          <w:sz w:val="24"/>
          <w:szCs w:val="24"/>
          <w:u w:val="single"/>
        </w:rPr>
        <w:t xml:space="preserve">年5月</w:t>
      </w:r>
      <w:r>
        <w:rPr>
          <w:rFonts w:hint="eastAsia" w:ascii="宋体" w:hAnsi="宋体" w:cs="Arial"/>
          <w:bCs/>
          <w:sz w:val="24"/>
          <w:szCs w:val="24"/>
          <w:u w:val="single"/>
        </w:rPr>
        <w:t xml:space="preserve">8</w:t>
      </w:r>
      <w:r>
        <w:rPr>
          <w:rFonts w:hint="eastAsia" w:ascii="宋体" w:hAnsi="宋体" w:cs="Arial"/>
          <w:bCs/>
          <w:sz w:val="24"/>
          <w:szCs w:val="24"/>
          <w:u w:val="single"/>
        </w:rPr>
        <w:t xml:space="preserve">日17:00前</w:t>
      </w:r>
      <w:r>
        <w:rPr>
          <w:rFonts w:hint="eastAsia" w:ascii="宋体" w:hAnsi="宋体" w:cs="Arial"/>
          <w:bCs/>
          <w:sz w:val="24"/>
          <w:szCs w:val="24"/>
        </w:rPr>
        <w:t xml:space="preserve">）向采购人或代理机构提出，如在规定期限内未递交疑问或未按规定提交投标疑问的，则视为该投标人无疑问；</w:t>
      </w:r>
      <w:r/>
    </w:p>
    <w:p>
      <w:pPr>
        <w:ind w:firstLine="480"/>
        <w:spacing w:line="480" w:lineRule="exact"/>
        <w:rPr>
          <w:rFonts w:ascii="宋体" w:hAnsi="宋体" w:cs="宋体"/>
          <w:sz w:val="24"/>
          <w:szCs w:val="24"/>
        </w:rPr>
      </w:pPr>
      <w:r>
        <w:rPr>
          <w:rFonts w:ascii="宋体" w:hAnsi="宋体" w:cs="宋体"/>
          <w:sz w:val="24"/>
          <w:szCs w:val="24"/>
        </w:rPr>
        <w:t xml:space="preserve">5.2 在投标截止日期前，采购单位</w:t>
      </w:r>
      <w:r>
        <w:rPr>
          <w:rFonts w:hint="eastAsia" w:ascii="宋体" w:hAnsi="宋体" w:cs="宋体"/>
          <w:sz w:val="24"/>
          <w:szCs w:val="24"/>
        </w:rPr>
        <w:t xml:space="preserve">对招标文件进行澄清或者修改的，通过“苏</w:t>
      </w:r>
      <w:r>
        <w:rPr>
          <w:rFonts w:hint="eastAsia" w:ascii="宋体" w:hAnsi="宋体" w:cs="宋体"/>
          <w:sz w:val="24"/>
          <w:szCs w:val="24"/>
        </w:rPr>
        <w:t xml:space="preserve">采云</w:t>
      </w:r>
      <w:r>
        <w:rPr>
          <w:rFonts w:hint="eastAsia" w:ascii="宋体" w:hAnsi="宋体" w:cs="宋体"/>
          <w:sz w:val="24"/>
          <w:szCs w:val="24"/>
        </w:rPr>
        <w:t xml:space="preserve">”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cs="宋体"/>
          <w:sz w:val="24"/>
          <w:szCs w:val="24"/>
        </w:rPr>
        <w:t xml:space="preserve">采云</w:t>
      </w:r>
      <w:r>
        <w:rPr>
          <w:rFonts w:hint="eastAsia" w:ascii="宋体" w:hAnsi="宋体" w:cs="宋体"/>
          <w:sz w:val="24"/>
          <w:szCs w:val="24"/>
        </w:rPr>
        <w:t xml:space="preserve">”系统重新下载更正（澄清）后的采购文件（后缀名为“.</w:t>
      </w:r>
      <w:r>
        <w:rPr>
          <w:rFonts w:hint="eastAsia" w:ascii="宋体" w:hAnsi="宋体" w:cs="宋体"/>
          <w:sz w:val="24"/>
          <w:szCs w:val="24"/>
        </w:rPr>
        <w:t xml:space="preserve">kedt</w:t>
      </w:r>
      <w:r>
        <w:rPr>
          <w:rFonts w:hint="eastAsia" w:ascii="宋体" w:hAnsi="宋体" w:cs="宋体"/>
          <w:sz w:val="24"/>
          <w:szCs w:val="24"/>
        </w:rPr>
        <w:t xml:space="preserve">”），离线编制投标文件，否则，将自行承担相应的风险；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5.3标书以外的内容，一律拒绝答复；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5.4投标人对采购人提供的采购文件所做出的推论、解释和结论，采购人概不负责。投标人由于对招标文件的任何推论和误解以及采购人对有关问题的口头解释所造成的后果，均由投标人自负；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5.5本采购文件的最终解释权归采购单位所有。</w:t>
      </w:r>
      <w:r/>
    </w:p>
    <w:p>
      <w:pPr>
        <w:jc w:val="center"/>
        <w:spacing w:before="156" w:after="156" w:line="480" w:lineRule="exact"/>
        <w:rPr>
          <w:rFonts w:ascii="宋体" w:hAnsi="宋体"/>
          <w:b/>
          <w:sz w:val="24"/>
          <w:szCs w:val="24"/>
        </w:rPr>
        <w:outlineLvl w:val="1"/>
      </w:pPr>
      <w:r/>
      <w:bookmarkStart w:id="7" w:name="_Toc153968269"/>
      <w:r>
        <w:rPr>
          <w:rFonts w:hint="eastAsia" w:ascii="宋体" w:hAnsi="宋体"/>
          <w:b/>
          <w:sz w:val="24"/>
          <w:szCs w:val="24"/>
        </w:rPr>
        <w:t xml:space="preserve">四、投标文件</w:t>
      </w:r>
      <w:bookmarkEnd w:id="7"/>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6.投标文件的编制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6.1 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6.1.1 投标人应仔细阅读招标文件的所有内容，按招标文件的要求提供投标文件，并保证所提供的全部资料的真实性，以使其投标对招标文件</w:t>
      </w:r>
      <w:r>
        <w:rPr>
          <w:rFonts w:hint="eastAsia" w:ascii="宋体" w:hAnsi="宋体" w:cs="Arial"/>
          <w:bCs/>
          <w:sz w:val="24"/>
          <w:szCs w:val="24"/>
        </w:rPr>
        <w:t xml:space="preserve">作出</w:t>
      </w:r>
      <w:r>
        <w:rPr>
          <w:rFonts w:hint="eastAsia" w:ascii="宋体" w:hAnsi="宋体" w:cs="Arial"/>
          <w:bCs/>
          <w:sz w:val="24"/>
          <w:szCs w:val="24"/>
        </w:rPr>
        <w:t xml:space="preserve">实质性响应，否则，其投标可能被拒绝；</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6.1.2 无论投标过程中的做法和结果如何，投标人自行承担所有与参加投标有关的全部费用。</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6.2 投标语言及计量单位  </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6.2.1 投标文件以及投标人与采购单位就有关投标事宜的所有来往函电均应使用简体中文书写；</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6.2.2 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6.2.4 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6.3电子投标文件其他要求</w:t>
      </w:r>
      <w:r/>
    </w:p>
    <w:p>
      <w:pPr>
        <w:ind w:right="-105" w:firstLine="464"/>
        <w:jc w:val="left"/>
        <w:spacing w:line="480" w:lineRule="exact"/>
        <w:widowControl/>
        <w:rPr>
          <w:rFonts w:ascii="宋体" w:hAnsi="宋体" w:cs="Arial"/>
          <w:bCs/>
          <w:sz w:val="24"/>
          <w:szCs w:val="24"/>
        </w:rPr>
      </w:pPr>
      <w:r>
        <w:rPr>
          <w:rFonts w:hint="eastAsia" w:ascii="宋体" w:hAnsi="宋体" w:cs="Arial"/>
          <w:bCs/>
          <w:spacing w:val="-4"/>
          <w:sz w:val="24"/>
          <w:szCs w:val="24"/>
        </w:rPr>
        <w:t xml:space="preserve">6</w:t>
      </w:r>
      <w:r>
        <w:rPr>
          <w:rFonts w:ascii="宋体" w:hAnsi="宋体" w:cs="Arial"/>
          <w:bCs/>
          <w:spacing w:val="-4"/>
          <w:sz w:val="24"/>
          <w:szCs w:val="24"/>
        </w:rPr>
        <w:t xml:space="preserve">.3.1</w:t>
      </w:r>
      <w:r>
        <w:rPr>
          <w:rFonts w:ascii="宋体" w:hAnsi="宋体" w:cs="Arial"/>
          <w:bCs/>
          <w:sz w:val="24"/>
          <w:szCs w:val="24"/>
        </w:rPr>
        <w:t xml:space="preserve">电子招标投标交易平台（即“苏</w:t>
      </w:r>
      <w:r>
        <w:rPr>
          <w:rFonts w:ascii="宋体" w:hAnsi="宋体" w:cs="Arial"/>
          <w:bCs/>
          <w:sz w:val="24"/>
          <w:szCs w:val="24"/>
        </w:rPr>
        <w:t xml:space="preserve">采云</w:t>
      </w:r>
      <w:r>
        <w:rPr>
          <w:rFonts w:ascii="宋体" w:hAnsi="宋体" w:cs="Arial"/>
          <w:bCs/>
          <w:sz w:val="24"/>
          <w:szCs w:val="24"/>
        </w:rPr>
        <w:t xml:space="preserve">”系统）相关要求</w:t>
      </w:r>
      <w:r>
        <w:rPr>
          <w:rFonts w:hint="eastAsia" w:ascii="宋体" w:hAnsi="宋体" w:cs="Arial"/>
          <w:bCs/>
          <w:sz w:val="24"/>
          <w:szCs w:val="24"/>
        </w:rPr>
        <w:t xml:space="preserve">，</w:t>
      </w:r>
      <w:r>
        <w:rPr>
          <w:rFonts w:ascii="宋体" w:hAnsi="宋体" w:cs="Arial"/>
          <w:bCs/>
          <w:sz w:val="24"/>
          <w:szCs w:val="24"/>
        </w:rPr>
        <w:t xml:space="preserve">是本招标文件的组成部分</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6.3.2投标人应对CA证书妥善保管，如被他人盗用投标，因此带来的结果均由投标人自行承担</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w:t>
      </w:r>
      <w:r>
        <w:rPr>
          <w:rFonts w:ascii="宋体" w:hAnsi="宋体" w:cs="Arial"/>
          <w:bCs/>
          <w:sz w:val="24"/>
          <w:szCs w:val="24"/>
        </w:rPr>
        <w:t xml:space="preserve">.3.3投标人应当对招标文件提出的实质性要求和条件</w:t>
      </w:r>
      <w:r>
        <w:rPr>
          <w:rFonts w:ascii="宋体" w:hAnsi="宋体" w:cs="Arial"/>
          <w:bCs/>
          <w:sz w:val="24"/>
          <w:szCs w:val="24"/>
        </w:rPr>
        <w:t xml:space="preserve">作出</w:t>
      </w:r>
      <w:r>
        <w:rPr>
          <w:rFonts w:ascii="宋体" w:hAnsi="宋体" w:cs="Arial"/>
          <w:bCs/>
          <w:sz w:val="24"/>
          <w:szCs w:val="24"/>
        </w:rPr>
        <w:t xml:space="preserve">实质性响应，并在电子投标系统逐条应答</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w:t>
      </w:r>
      <w:r>
        <w:rPr>
          <w:rFonts w:ascii="宋体" w:hAnsi="宋体" w:cs="Arial"/>
          <w:bCs/>
          <w:sz w:val="24"/>
          <w:szCs w:val="24"/>
        </w:rPr>
        <w:t xml:space="preserve">.3.4投标人应对要求提供的资格证明文件（如资质证书、资格证书）、技术资料（如白皮书、彩页、手册、检测报告等）扫描上传至投标系统</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6.4投标人应当在招标文件要求提交投标文件的截止时间前，将投标文件提交至“苏</w:t>
      </w:r>
      <w:r>
        <w:rPr>
          <w:rFonts w:ascii="宋体" w:hAnsi="宋体" w:cs="Arial"/>
          <w:bCs/>
          <w:sz w:val="24"/>
          <w:szCs w:val="24"/>
        </w:rPr>
        <w:t xml:space="preserve">采云</w:t>
      </w:r>
      <w:r>
        <w:rPr>
          <w:rFonts w:ascii="宋体" w:hAnsi="宋体" w:cs="Arial"/>
          <w:bCs/>
          <w:sz w:val="24"/>
          <w:szCs w:val="24"/>
        </w:rPr>
        <w:t xml:space="preserve">”系统，逾期提交的投标文件，“苏</w:t>
      </w:r>
      <w:r>
        <w:rPr>
          <w:rFonts w:ascii="宋体" w:hAnsi="宋体" w:cs="Arial"/>
          <w:bCs/>
          <w:sz w:val="24"/>
          <w:szCs w:val="24"/>
        </w:rPr>
        <w:t xml:space="preserve">采云</w:t>
      </w:r>
      <w:r>
        <w:rPr>
          <w:rFonts w:ascii="宋体" w:hAnsi="宋体" w:cs="Arial"/>
          <w:bCs/>
          <w:sz w:val="24"/>
          <w:szCs w:val="24"/>
        </w:rPr>
        <w:t xml:space="preserve">”系统将自动拒收。各投标人应在规定时间内凭CA证书进行网上解密。</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7.为贯彻落实苏</w:t>
      </w:r>
      <w:r>
        <w:rPr>
          <w:rFonts w:hint="eastAsia" w:ascii="宋体" w:hAnsi="宋体" w:cs="Arial"/>
          <w:bCs/>
          <w:sz w:val="24"/>
          <w:szCs w:val="24"/>
        </w:rPr>
        <w:t xml:space="preserve">财购[</w:t>
      </w:r>
      <w:r>
        <w:rPr>
          <w:rFonts w:hint="eastAsia" w:ascii="宋体" w:hAnsi="宋体" w:cs="Arial"/>
          <w:bCs/>
          <w:sz w:val="24"/>
          <w:szCs w:val="24"/>
        </w:rPr>
        <w:t xml:space="preserve">2020]52号文件精神，该项目投标人可免交投标保证金。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8.投标报价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8.1 投标方应在招标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8.2投标报价高于预算金额或最高限价的作无效标论处。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8.3 投标报价</w:t>
      </w:r>
      <w:r/>
    </w:p>
    <w:p>
      <w:pPr>
        <w:ind w:firstLine="475"/>
        <w:spacing w:line="480" w:lineRule="exact"/>
        <w:rPr>
          <w:rFonts w:ascii="宋体" w:hAnsi="宋体"/>
          <w:spacing w:val="-2"/>
          <w:sz w:val="24"/>
          <w:szCs w:val="20"/>
        </w:rPr>
      </w:pPr>
      <w:r>
        <w:rPr>
          <w:rFonts w:hint="eastAsia" w:ascii="宋体" w:hAnsi="宋体" w:cs="Arial"/>
          <w:bCs/>
          <w:sz w:val="24"/>
          <w:szCs w:val="24"/>
        </w:rPr>
        <w:t xml:space="preserve">8.3.1投标人应根据自己的实力和条件报价，投标报价应是招标文件所确定招标范围内全部工作内容的价格体现，报价应包括</w:t>
      </w:r>
      <w:r>
        <w:rPr>
          <w:rFonts w:hint="eastAsia" w:ascii="宋体" w:hAnsi="宋体" w:cs="Arial"/>
          <w:bCs/>
          <w:sz w:val="24"/>
          <w:szCs w:val="24"/>
        </w:rPr>
        <w:t xml:space="preserve">含正式</w:t>
      </w:r>
      <w:r>
        <w:rPr>
          <w:rFonts w:hint="eastAsia" w:ascii="宋体" w:hAnsi="宋体" w:cs="Arial"/>
          <w:bCs/>
          <w:sz w:val="24"/>
          <w:szCs w:val="24"/>
        </w:rPr>
        <w:t xml:space="preserve">有效税务发票、质量保证与技术支持、现场核查、丈量、统治、验收、交付、售后服务以及车辆、仪器设备、劳务、机械投入、利润、税金、管理费、配合费、代理费、不可预见费及其他一切相关费用等，对投标人认为没有考虑到的费用项目采购人将不予支付，并认为此项费用已包含在投标报价中</w:t>
      </w:r>
      <w:r>
        <w:rPr>
          <w:rFonts w:hint="eastAsia" w:ascii="宋体" w:hAnsi="宋体"/>
          <w:spacing w:val="-2"/>
          <w:sz w:val="24"/>
          <w:szCs w:val="20"/>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8.3.2 投标承诺书、投标价格表的报价一律用人民币（单位：元）填报。</w:t>
      </w:r>
      <w:r/>
    </w:p>
    <w:p>
      <w:pPr>
        <w:ind w:left="-105" w:firstLine="475"/>
        <w:spacing w:line="480" w:lineRule="exact"/>
        <w:rPr>
          <w:rFonts w:ascii="宋体" w:hAnsi="宋体"/>
          <w:sz w:val="24"/>
          <w:szCs w:val="24"/>
        </w:rPr>
      </w:pPr>
      <w:r>
        <w:rPr>
          <w:rFonts w:hint="eastAsia" w:ascii="宋体" w:hAnsi="宋体"/>
          <w:sz w:val="24"/>
          <w:szCs w:val="24"/>
        </w:rPr>
        <w:t xml:space="preserve">8.4 招标代理服务费：经研究决定，如中标人响应成交，领取中标通知书并签订合同后向采购代理机构交纳招标代理服务费，本项目招标代理服务费</w:t>
      </w:r>
      <w:r>
        <w:rPr>
          <w:rFonts w:hint="eastAsia" w:ascii="宋体" w:hAnsi="宋体"/>
          <w:sz w:val="24"/>
          <w:szCs w:val="24"/>
        </w:rPr>
        <w:t xml:space="preserve">按苏招协</w:t>
      </w:r>
      <w:r>
        <w:rPr>
          <w:rFonts w:hint="eastAsia" w:ascii="宋体" w:hAnsi="宋体"/>
          <w:sz w:val="24"/>
          <w:szCs w:val="24"/>
        </w:rPr>
        <w:t xml:space="preserve">[2022]002号文*</w:t>
      </w:r>
      <w:r>
        <w:rPr>
          <w:rFonts w:ascii="宋体" w:hAnsi="宋体"/>
          <w:sz w:val="24"/>
          <w:szCs w:val="24"/>
        </w:rPr>
        <w:t xml:space="preserve">9</w:t>
      </w:r>
      <w:r>
        <w:rPr>
          <w:rFonts w:hint="eastAsia" w:ascii="宋体" w:hAnsi="宋体"/>
          <w:sz w:val="24"/>
          <w:szCs w:val="24"/>
        </w:rPr>
        <w:t xml:space="preserve">0%收取</w:t>
      </w:r>
      <w:r>
        <w:rPr>
          <w:rFonts w:hint="eastAsia" w:ascii="宋体" w:hAnsi="宋体"/>
          <w:sz w:val="24"/>
        </w:rPr>
        <w:t xml:space="preserve">（通过数字人民币方式交款）</w:t>
      </w:r>
      <w:r>
        <w:rPr>
          <w:rFonts w:hint="eastAsia" w:ascii="宋体" w:hAnsi="宋体"/>
          <w:sz w:val="24"/>
          <w:szCs w:val="24"/>
        </w:rPr>
        <w:t xml:space="preserve">。</w:t>
      </w:r>
      <w:r/>
    </w:p>
    <w:p>
      <w:pPr>
        <w:ind w:left="-105" w:firstLine="475"/>
        <w:spacing w:line="480" w:lineRule="exact"/>
        <w:rPr>
          <w:rFonts w:ascii="宋体" w:hAnsi="宋体"/>
          <w:sz w:val="24"/>
          <w:szCs w:val="24"/>
        </w:rPr>
      </w:pPr>
      <w:r>
        <w:rPr>
          <w:rFonts w:hint="eastAsia" w:ascii="宋体" w:hAnsi="宋体"/>
          <w:sz w:val="24"/>
          <w:szCs w:val="24"/>
        </w:rPr>
        <w:t xml:space="preserve">该费用由中标单位在领取中标通知书时一次性支付，此项费用含在投标</w:t>
      </w:r>
      <w:r>
        <w:rPr>
          <w:rFonts w:hint="eastAsia" w:ascii="宋体" w:hAnsi="宋体" w:cs="Arial"/>
          <w:bCs/>
          <w:sz w:val="24"/>
          <w:szCs w:val="24"/>
        </w:rPr>
        <w:t xml:space="preserve">报价中，不单独列项，由投标单位在报价</w:t>
      </w:r>
      <w:r>
        <w:rPr>
          <w:rFonts w:hint="eastAsia" w:ascii="宋体" w:hAnsi="宋体" w:cs="Arial"/>
          <w:bCs/>
          <w:sz w:val="24"/>
          <w:szCs w:val="24"/>
        </w:rPr>
        <w:t xml:space="preserve">时综合</w:t>
      </w:r>
      <w:r>
        <w:rPr>
          <w:rFonts w:hint="eastAsia" w:ascii="宋体" w:hAnsi="宋体" w:cs="Arial"/>
          <w:bCs/>
          <w:sz w:val="24"/>
          <w:szCs w:val="24"/>
        </w:rPr>
        <w:t xml:space="preserve">考虑。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8.5 投标人在投标文件中应按照本招标文件所附的投标报价单样式进行报价，并计算总价。报价表必须由法定代表人或委托代理人签署。</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9</w:t>
      </w:r>
      <w:r>
        <w:rPr>
          <w:rFonts w:hint="eastAsia" w:ascii="宋体" w:hAnsi="宋体" w:cs="Arial"/>
          <w:bCs/>
          <w:sz w:val="24"/>
          <w:szCs w:val="24"/>
        </w:rPr>
        <w:t xml:space="preserve">.线上投标文件编制要求，请按照以下要求（包括但不限于以下要求）制作：</w:t>
      </w:r>
      <w:r/>
    </w:p>
    <w:p>
      <w:pPr>
        <w:ind w:firstLine="482"/>
        <w:jc w:val="left"/>
        <w:spacing w:line="480" w:lineRule="exact"/>
        <w:widowControl/>
        <w:rPr>
          <w:rFonts w:ascii="宋体" w:hAnsi="宋体" w:cs="Arial"/>
          <w:b/>
          <w:bCs/>
          <w:sz w:val="24"/>
          <w:szCs w:val="24"/>
        </w:rPr>
      </w:pPr>
      <w:r>
        <w:rPr>
          <w:rFonts w:hint="eastAsia" w:ascii="宋体" w:hAnsi="宋体" w:cs="Arial"/>
          <w:b/>
          <w:bCs/>
          <w:sz w:val="24"/>
          <w:szCs w:val="24"/>
        </w:rPr>
        <w:t xml:space="preserve">9</w:t>
      </w:r>
      <w:r>
        <w:rPr>
          <w:rFonts w:ascii="宋体" w:hAnsi="宋体" w:cs="Arial"/>
          <w:b/>
          <w:bCs/>
          <w:sz w:val="24"/>
          <w:szCs w:val="24"/>
        </w:rPr>
        <w:t xml:space="preserve">.1</w:t>
      </w:r>
      <w:r>
        <w:rPr>
          <w:rFonts w:hint="eastAsia" w:ascii="宋体" w:hAnsi="宋体" w:cs="Arial"/>
          <w:b/>
          <w:bCs/>
          <w:sz w:val="24"/>
          <w:szCs w:val="24"/>
        </w:rPr>
        <w:t xml:space="preserve">基本目录</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9</w:t>
      </w:r>
      <w:r>
        <w:rPr>
          <w:rFonts w:ascii="宋体" w:hAnsi="宋体" w:cs="Arial"/>
          <w:bCs/>
          <w:sz w:val="24"/>
          <w:szCs w:val="24"/>
        </w:rPr>
        <w:t xml:space="preserve">.1.</w:t>
      </w:r>
      <w:r>
        <w:rPr>
          <w:rFonts w:hint="eastAsia" w:ascii="宋体" w:hAnsi="宋体" w:cs="Arial"/>
          <w:bCs/>
          <w:sz w:val="24"/>
          <w:szCs w:val="24"/>
        </w:rPr>
        <w:t xml:space="preserve">1</w:t>
      </w:r>
      <w:r>
        <w:rPr>
          <w:rFonts w:hint="eastAsia" w:ascii="宋体" w:hAnsi="宋体" w:cs="Arial"/>
          <w:bCs/>
          <w:spacing w:val="-4"/>
          <w:sz w:val="24"/>
          <w:szCs w:val="24"/>
        </w:rPr>
        <w:t xml:space="preserve">《开标一览表》（加盖电子签章，政府采购客户端工具输入报价自动生成）</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9</w:t>
      </w:r>
      <w:r>
        <w:rPr>
          <w:rFonts w:ascii="宋体" w:hAnsi="宋体" w:cs="Arial"/>
          <w:bCs/>
          <w:sz w:val="24"/>
          <w:szCs w:val="24"/>
        </w:rPr>
        <w:t xml:space="preserve">.1.</w:t>
      </w:r>
      <w:r>
        <w:rPr>
          <w:rFonts w:hint="eastAsia" w:ascii="宋体" w:hAnsi="宋体" w:cs="Arial"/>
          <w:bCs/>
          <w:sz w:val="24"/>
          <w:szCs w:val="24"/>
        </w:rPr>
        <w:t xml:space="preserve">2《</w:t>
      </w:r>
      <w:r>
        <w:rPr>
          <w:rFonts w:ascii="宋体" w:hAnsi="宋体" w:cs="Arial"/>
          <w:bCs/>
          <w:sz w:val="24"/>
          <w:szCs w:val="24"/>
        </w:rPr>
        <w:t xml:space="preserve">法定代表人身份证明书</w:t>
      </w:r>
      <w:r>
        <w:rPr>
          <w:rFonts w:hint="eastAsia" w:ascii="宋体" w:hAnsi="宋体" w:cs="Arial"/>
          <w:bCs/>
          <w:sz w:val="24"/>
          <w:szCs w:val="24"/>
        </w:rPr>
        <w:t xml:space="preserve">》及《授权委托书》（加盖电子签章，格式见招标文件第六章《投标文件相关格式》）。</w:t>
      </w:r>
      <w:r/>
    </w:p>
    <w:p>
      <w:pPr>
        <w:ind w:firstLine="482"/>
        <w:jc w:val="left"/>
        <w:spacing w:line="480" w:lineRule="exact"/>
        <w:widowControl/>
        <w:rPr>
          <w:rFonts w:ascii="宋体" w:hAnsi="宋体" w:cs="Arial"/>
          <w:b/>
          <w:bCs/>
          <w:sz w:val="24"/>
          <w:szCs w:val="24"/>
        </w:rPr>
      </w:pPr>
      <w:r>
        <w:rPr>
          <w:rFonts w:hint="eastAsia" w:ascii="宋体" w:hAnsi="宋体" w:cs="Arial"/>
          <w:b/>
          <w:bCs/>
          <w:sz w:val="24"/>
          <w:szCs w:val="24"/>
        </w:rPr>
        <w:t xml:space="preserve">9</w:t>
      </w:r>
      <w:r>
        <w:rPr>
          <w:rFonts w:ascii="宋体" w:hAnsi="宋体" w:cs="Arial"/>
          <w:b/>
          <w:bCs/>
          <w:sz w:val="24"/>
          <w:szCs w:val="24"/>
        </w:rPr>
        <w:t xml:space="preserve">.2</w:t>
      </w:r>
      <w:r>
        <w:rPr>
          <w:rFonts w:hint="eastAsia" w:ascii="宋体" w:hAnsi="宋体" w:cs="Arial"/>
          <w:b/>
          <w:bCs/>
          <w:sz w:val="24"/>
          <w:szCs w:val="24"/>
        </w:rPr>
        <w:t xml:space="preserve">资格条件</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（1）有效的营业执照（副本）</w:t>
      </w:r>
      <w:r>
        <w:rPr>
          <w:rFonts w:hint="eastAsia" w:ascii="宋体" w:hAnsi="宋体" w:cs="Arial"/>
          <w:bCs/>
          <w:sz w:val="24"/>
          <w:szCs w:val="24"/>
        </w:rPr>
        <w:t xml:space="preserve">原件</w:t>
      </w:r>
      <w:bookmarkStart w:id="8" w:name="_Hlk162963203"/>
      <w:r>
        <w:rPr>
          <w:rFonts w:hint="eastAsia" w:ascii="宋体" w:hAnsi="宋体" w:cs="Arial"/>
          <w:bCs/>
          <w:sz w:val="24"/>
          <w:szCs w:val="24"/>
        </w:rPr>
        <w:t xml:space="preserve">彩色扫描件</w:t>
      </w:r>
      <w:bookmarkEnd w:id="8"/>
      <w:r>
        <w:rPr>
          <w:rFonts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w:t>
      </w:r>
      <w:r>
        <w:rPr>
          <w:rFonts w:hint="eastAsia" w:ascii="宋体" w:hAnsi="宋体" w:cs="Arial"/>
          <w:bCs/>
          <w:sz w:val="24"/>
          <w:szCs w:val="24"/>
        </w:rPr>
        <w:t xml:space="preserve">投标人的会计师事务所执业资格原件彩色扫描件；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投标人近半年内的财务报表或者上年度企业财务审计报告（财务报表须提供不少于三个月的）（成立不满一年不需提供）；</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w:t>
      </w:r>
      <w:r>
        <w:rPr>
          <w:rFonts w:hint="eastAsia" w:ascii="宋体" w:hAnsi="宋体" w:cs="Arial"/>
          <w:bCs/>
          <w:sz w:val="24"/>
          <w:szCs w:val="24"/>
        </w:rPr>
        <w:t xml:space="preserve">4</w:t>
      </w:r>
      <w:r>
        <w:rPr>
          <w:rFonts w:ascii="宋体" w:hAnsi="宋体" w:cs="Arial"/>
          <w:bCs/>
          <w:sz w:val="24"/>
          <w:szCs w:val="24"/>
        </w:rPr>
        <w:t xml:space="preserve">）投标人经税务部门认可的近半年内依法缴纳税收的证明（不少于三个月的）（成立不满一年不需提供）</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w:t>
      </w:r>
      <w:r>
        <w:rPr>
          <w:rFonts w:hint="eastAsia" w:ascii="宋体" w:hAnsi="宋体" w:cs="Arial"/>
          <w:bCs/>
          <w:sz w:val="24"/>
          <w:szCs w:val="24"/>
        </w:rPr>
        <w:t xml:space="preserve">5</w:t>
      </w:r>
      <w:r>
        <w:rPr>
          <w:rFonts w:ascii="宋体" w:hAnsi="宋体" w:cs="Arial"/>
          <w:bCs/>
          <w:sz w:val="24"/>
          <w:szCs w:val="24"/>
        </w:rPr>
        <w:t xml:space="preserve">）具有履行合同所需的设备和专业技术能力的书面声明</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（6）近三年</w:t>
      </w:r>
      <w:r>
        <w:rPr>
          <w:rFonts w:ascii="宋体" w:hAnsi="宋体" w:cs="Arial"/>
          <w:bCs/>
          <w:sz w:val="24"/>
          <w:szCs w:val="24"/>
        </w:rPr>
        <w:t xml:space="preserve">无重大违法记录声明函</w:t>
      </w:r>
      <w:r>
        <w:rPr>
          <w:rFonts w:hint="eastAsia" w:ascii="宋体" w:hAnsi="宋体" w:cs="Arial"/>
          <w:bCs/>
          <w:sz w:val="24"/>
          <w:szCs w:val="24"/>
        </w:rPr>
        <w:t xml:space="preserve">。</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上述（1）-（6）必须提供，且须加盖电子签章，否则投标无效。</w:t>
      </w:r>
      <w:r/>
    </w:p>
    <w:p>
      <w:pPr>
        <w:ind w:firstLine="482"/>
        <w:jc w:val="left"/>
        <w:spacing w:line="480" w:lineRule="exact"/>
        <w:widowControl/>
        <w:rPr>
          <w:rFonts w:ascii="宋体" w:hAnsi="宋体" w:cs="Arial"/>
          <w:bCs/>
          <w:sz w:val="24"/>
          <w:szCs w:val="24"/>
        </w:rPr>
      </w:pPr>
      <w:r>
        <w:rPr>
          <w:rFonts w:hint="eastAsia" w:ascii="宋体" w:hAnsi="宋体" w:cs="Arial"/>
          <w:b/>
          <w:bCs/>
          <w:sz w:val="24"/>
          <w:szCs w:val="24"/>
        </w:rPr>
        <w:t xml:space="preserve">9</w:t>
      </w:r>
      <w:r>
        <w:rPr>
          <w:rFonts w:ascii="宋体" w:hAnsi="宋体" w:cs="Arial"/>
          <w:b/>
          <w:bCs/>
          <w:sz w:val="24"/>
          <w:szCs w:val="24"/>
        </w:rPr>
        <w:t xml:space="preserve">.3</w:t>
      </w:r>
      <w:r>
        <w:rPr>
          <w:rFonts w:hint="eastAsia" w:ascii="宋体" w:hAnsi="宋体" w:cs="Arial"/>
          <w:b/>
          <w:bCs/>
          <w:sz w:val="24"/>
          <w:szCs w:val="24"/>
        </w:rPr>
        <w:t xml:space="preserve">符合条件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（1）报价：</w:t>
      </w:r>
      <w:r>
        <w:rPr>
          <w:rFonts w:hint="eastAsia" w:ascii="宋体" w:hAnsi="宋体" w:cs="Arial"/>
          <w:bCs/>
          <w:sz w:val="24"/>
          <w:szCs w:val="24"/>
          <w:u w:val="single"/>
        </w:rPr>
        <w:t xml:space="preserve">①《投标函》；②清单报价表</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u w:val="single"/>
        </w:rPr>
      </w:pPr>
      <w:r>
        <w:rPr>
          <w:rFonts w:hint="eastAsia" w:ascii="宋体" w:hAnsi="宋体" w:cs="Arial"/>
          <w:bCs/>
          <w:sz w:val="24"/>
          <w:szCs w:val="24"/>
        </w:rPr>
        <w:t xml:space="preserve">（2）商务资信：</w:t>
      </w:r>
      <w:r>
        <w:rPr>
          <w:rFonts w:ascii="宋体" w:hAnsi="宋体" w:cs="Arial"/>
          <w:bCs/>
          <w:sz w:val="24"/>
          <w:szCs w:val="24"/>
          <w:u w:val="single"/>
        </w:rPr>
        <w:t xml:space="preserve">①供应商登记表</w:t>
      </w:r>
      <w:r>
        <w:rPr>
          <w:rFonts w:hint="eastAsia" w:ascii="宋体" w:hAnsi="宋体" w:cs="Arial"/>
          <w:bCs/>
          <w:sz w:val="24"/>
          <w:szCs w:val="24"/>
          <w:u w:val="single"/>
        </w:rPr>
        <w:t xml:space="preserve">；②服务承诺函；③</w:t>
      </w:r>
      <w:r>
        <w:rPr>
          <w:rFonts w:ascii="宋体" w:hAnsi="宋体" w:cs="Arial"/>
          <w:bCs/>
          <w:sz w:val="24"/>
          <w:szCs w:val="24"/>
          <w:u w:val="single"/>
        </w:rPr>
        <w:t xml:space="preserve">公共资源交易投标信用承诺书</w:t>
      </w:r>
      <w:r>
        <w:rPr>
          <w:rFonts w:hint="eastAsia" w:ascii="宋体" w:hAnsi="宋体" w:cs="Arial"/>
          <w:bCs/>
          <w:sz w:val="24"/>
          <w:szCs w:val="24"/>
          <w:u w:val="single"/>
        </w:rPr>
        <w:t xml:space="preserve">；④</w:t>
      </w:r>
      <w:r>
        <w:rPr>
          <w:rFonts w:ascii="宋体" w:hAnsi="宋体" w:cs="Arial"/>
          <w:bCs/>
          <w:sz w:val="24"/>
          <w:szCs w:val="24"/>
          <w:u w:val="single"/>
        </w:rPr>
        <w:t xml:space="preserve">建湖县政府采购事前信用承诺书</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（3）技术响应：</w:t>
      </w:r>
      <w:r>
        <w:rPr>
          <w:rFonts w:hint="eastAsia" w:ascii="宋体" w:hAnsi="宋体" w:cs="Arial"/>
          <w:bCs/>
          <w:sz w:val="24"/>
          <w:szCs w:val="24"/>
          <w:u w:val="single"/>
        </w:rPr>
        <w:t xml:space="preserve">《技术参数响应表》</w:t>
      </w:r>
      <w:r>
        <w:rPr>
          <w:rFonts w:hint="eastAsia" w:ascii="宋体" w:hAnsi="宋体" w:cs="Arial"/>
          <w:bCs/>
          <w:sz w:val="24"/>
          <w:szCs w:val="24"/>
        </w:rPr>
        <w:t xml:space="preserve">。</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上述（1）-（</w:t>
      </w:r>
      <w:r>
        <w:rPr>
          <w:rFonts w:ascii="宋体" w:hAnsi="宋体" w:cs="Arial"/>
          <w:b/>
          <w:sz w:val="24"/>
          <w:szCs w:val="24"/>
        </w:rPr>
        <w:t xml:space="preserve">3</w:t>
      </w:r>
      <w:r>
        <w:rPr>
          <w:rFonts w:hint="eastAsia" w:ascii="宋体" w:hAnsi="宋体" w:cs="Arial"/>
          <w:b/>
          <w:sz w:val="24"/>
          <w:szCs w:val="24"/>
        </w:rPr>
        <w:t xml:space="preserve">）符合条件要求内容必须提供，且须加盖电子签章，格式见招标文件第六章《投标文件相关格式》，否则投标无效。</w:t>
      </w:r>
      <w:r/>
    </w:p>
    <w:p>
      <w:pPr>
        <w:ind w:firstLine="482"/>
        <w:jc w:val="left"/>
        <w:spacing w:line="480" w:lineRule="exact"/>
        <w:widowControl/>
        <w:rPr>
          <w:rFonts w:ascii="宋体" w:hAnsi="宋体" w:cs="Arial"/>
          <w:b/>
          <w:bCs/>
          <w:sz w:val="24"/>
          <w:szCs w:val="24"/>
        </w:rPr>
      </w:pPr>
      <w:r>
        <w:rPr>
          <w:rFonts w:hint="eastAsia" w:ascii="宋体" w:hAnsi="宋体" w:cs="Arial"/>
          <w:b/>
          <w:bCs/>
          <w:sz w:val="24"/>
          <w:szCs w:val="24"/>
        </w:rPr>
        <w:t xml:space="preserve">9</w:t>
      </w:r>
      <w:r>
        <w:rPr>
          <w:rFonts w:ascii="宋体" w:hAnsi="宋体" w:cs="Arial"/>
          <w:b/>
          <w:bCs/>
          <w:sz w:val="24"/>
          <w:szCs w:val="24"/>
        </w:rPr>
        <w:t xml:space="preserve">.4</w:t>
      </w:r>
      <w:r>
        <w:rPr>
          <w:rFonts w:hint="eastAsia" w:ascii="宋体" w:hAnsi="宋体" w:cs="Arial"/>
          <w:b/>
          <w:bCs/>
          <w:sz w:val="24"/>
          <w:szCs w:val="24"/>
        </w:rPr>
        <w:t xml:space="preserve">企业报价折扣证明</w:t>
      </w:r>
      <w:r/>
    </w:p>
    <w:p>
      <w:pPr>
        <w:ind w:firstLine="480"/>
        <w:jc w:val="left"/>
        <w:spacing w:line="480" w:lineRule="exact"/>
        <w:widowControl/>
        <w:rPr>
          <w:rFonts w:ascii="宋体" w:hAnsi="宋体" w:cs="Arial"/>
          <w:bCs/>
          <w:spacing w:val="-4"/>
          <w:sz w:val="24"/>
          <w:szCs w:val="24"/>
        </w:rPr>
      </w:pPr>
      <w:r>
        <w:rPr>
          <w:rFonts w:hint="eastAsia" w:ascii="宋体" w:hAnsi="宋体" w:cs="Arial"/>
          <w:bCs/>
          <w:spacing w:val="-4"/>
          <w:sz w:val="24"/>
          <w:szCs w:val="24"/>
        </w:rPr>
        <w:t xml:space="preserve">（1）投标人为中小企业（含中型、小型、微型企业，下同）的，提供《中小企业声明函》（加盖电子签章，填写完整，格式见招标文件第六章《投标文件相关格式》）；</w:t>
      </w:r>
      <w:r/>
    </w:p>
    <w:p>
      <w:pPr>
        <w:ind w:firstLine="480"/>
        <w:jc w:val="left"/>
        <w:spacing w:line="480" w:lineRule="exact"/>
        <w:widowControl/>
        <w:rPr>
          <w:rFonts w:ascii="宋体" w:hAnsi="宋体" w:cs="Arial"/>
          <w:bCs/>
          <w:spacing w:val="-4"/>
          <w:sz w:val="24"/>
          <w:szCs w:val="24"/>
        </w:rPr>
      </w:pPr>
      <w:r>
        <w:rPr>
          <w:rFonts w:hint="eastAsia" w:ascii="宋体" w:hAnsi="宋体" w:cs="Arial"/>
          <w:bCs/>
          <w:spacing w:val="-4"/>
          <w:sz w:val="24"/>
          <w:szCs w:val="24"/>
        </w:rPr>
        <w:t xml:space="preserve">（2）投标人为监狱企业的等同于小微企业，提供省级以上监狱管理局、戒毒管理局（含新疆生产建设兵团）出具的属于监狱企业的证明文件；</w:t>
      </w:r>
      <w:r/>
    </w:p>
    <w:p>
      <w:pPr>
        <w:ind w:firstLine="480"/>
        <w:jc w:val="left"/>
        <w:spacing w:line="480" w:lineRule="exact"/>
        <w:widowControl/>
        <w:rPr>
          <w:rFonts w:ascii="宋体" w:hAnsi="宋体" w:cs="Arial"/>
          <w:bCs/>
          <w:spacing w:val="-4"/>
          <w:sz w:val="24"/>
          <w:szCs w:val="24"/>
        </w:rPr>
      </w:pPr>
      <w:r>
        <w:rPr>
          <w:rFonts w:hint="eastAsia" w:ascii="宋体" w:hAnsi="宋体" w:cs="Arial"/>
          <w:bCs/>
          <w:spacing w:val="-4"/>
          <w:sz w:val="24"/>
          <w:szCs w:val="24"/>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480" w:lineRule="exact"/>
        <w:widowControl/>
        <w:rPr>
          <w:rFonts w:ascii="宋体" w:hAnsi="宋体" w:cs="Arial"/>
          <w:bCs/>
          <w:spacing w:val="-4"/>
          <w:sz w:val="24"/>
          <w:szCs w:val="24"/>
        </w:rPr>
      </w:pPr>
      <w:r>
        <w:rPr>
          <w:rFonts w:hint="eastAsia" w:ascii="宋体" w:hAnsi="宋体" w:cs="Arial"/>
          <w:bCs/>
          <w:spacing w:val="-4"/>
          <w:sz w:val="24"/>
          <w:szCs w:val="24"/>
        </w:rPr>
        <w:t xml:space="preserve">（4）政府采购鼓励优先采购节能产品、环境标志产品，投标人需提供相关产品的证明材料；</w:t>
      </w:r>
      <w:r/>
    </w:p>
    <w:p>
      <w:pPr>
        <w:ind w:firstLine="480"/>
        <w:jc w:val="left"/>
        <w:spacing w:line="480" w:lineRule="exact"/>
        <w:widowControl/>
        <w:rPr>
          <w:rFonts w:ascii="宋体" w:hAnsi="宋体" w:cs="Arial"/>
          <w:bCs/>
          <w:spacing w:val="-4"/>
          <w:sz w:val="24"/>
          <w:szCs w:val="24"/>
        </w:rPr>
      </w:pPr>
      <w:r>
        <w:rPr>
          <w:rFonts w:hint="eastAsia" w:ascii="宋体" w:hAnsi="宋体" w:cs="Arial"/>
          <w:bCs/>
          <w:spacing w:val="-4"/>
          <w:sz w:val="24"/>
          <w:szCs w:val="24"/>
        </w:rPr>
        <w:t xml:space="preserve">（5）供应商对于投标产品的商品包装、快递包装应按照</w:t>
      </w:r>
      <w:r>
        <w:rPr>
          <w:rFonts w:hint="eastAsia" w:ascii="宋体" w:hAnsi="宋体" w:cs="Arial"/>
          <w:bCs/>
          <w:spacing w:val="-4"/>
          <w:sz w:val="24"/>
          <w:szCs w:val="24"/>
        </w:rPr>
        <w:t xml:space="preserve">《</w:t>
      </w:r>
      <w:r>
        <w:rPr>
          <w:rFonts w:hint="eastAsia" w:ascii="宋体" w:hAnsi="宋体" w:cs="Arial"/>
          <w:bCs/>
          <w:spacing w:val="-4"/>
          <w:sz w:val="24"/>
          <w:szCs w:val="24"/>
        </w:rPr>
        <w:t xml:space="preserve">关于印发</w:t>
      </w:r>
      <w:r>
        <w:rPr>
          <w:rFonts w:hint="eastAsia" w:ascii="宋体" w:hAnsi="宋体" w:cs="Arial"/>
          <w:bCs/>
          <w:spacing w:val="-4"/>
          <w:sz w:val="24"/>
          <w:szCs w:val="24"/>
        </w:rPr>
        <w:t xml:space="preserve">《</w:t>
      </w:r>
      <w:r>
        <w:rPr>
          <w:rFonts w:hint="eastAsia" w:ascii="宋体" w:hAnsi="宋体" w:cs="Arial"/>
          <w:bCs/>
          <w:spacing w:val="-4"/>
          <w:sz w:val="24"/>
          <w:szCs w:val="24"/>
        </w:rPr>
        <w:t xml:space="preserve">商品包装政府采购需求标准（试行）</w:t>
      </w:r>
      <w:r>
        <w:rPr>
          <w:rFonts w:hint="eastAsia" w:ascii="宋体" w:hAnsi="宋体" w:cs="Arial"/>
          <w:bCs/>
          <w:spacing w:val="-4"/>
          <w:sz w:val="24"/>
          <w:szCs w:val="24"/>
        </w:rPr>
        <w:t xml:space="preserve">》</w:t>
      </w:r>
      <w:r>
        <w:rPr>
          <w:rFonts w:hint="eastAsia" w:ascii="宋体" w:hAnsi="宋体" w:cs="Arial"/>
          <w:bCs/>
          <w:spacing w:val="-4"/>
          <w:sz w:val="24"/>
          <w:szCs w:val="24"/>
        </w:rPr>
        <w:t xml:space="preserve">、《快递包装政府采购需求标准（试行）》的通知</w:t>
      </w:r>
      <w:r>
        <w:rPr>
          <w:rFonts w:hint="eastAsia" w:ascii="宋体" w:hAnsi="宋体" w:cs="Arial"/>
          <w:bCs/>
          <w:spacing w:val="-4"/>
          <w:sz w:val="24"/>
          <w:szCs w:val="24"/>
        </w:rPr>
        <w:t xml:space="preserve">》</w:t>
      </w:r>
      <w:r>
        <w:rPr>
          <w:rFonts w:hint="eastAsia" w:ascii="宋体" w:hAnsi="宋体" w:cs="Arial"/>
          <w:bCs/>
          <w:spacing w:val="-4"/>
          <w:sz w:val="24"/>
          <w:szCs w:val="24"/>
        </w:rPr>
        <w:t xml:space="preserve">（财办库〔2020〕123号）执行；</w:t>
      </w:r>
      <w:r/>
    </w:p>
    <w:p>
      <w:pPr>
        <w:ind w:firstLine="480"/>
        <w:jc w:val="left"/>
        <w:spacing w:line="480" w:lineRule="exact"/>
        <w:widowControl/>
        <w:rPr>
          <w:rFonts w:ascii="宋体" w:hAnsi="宋体" w:cs="Arial"/>
          <w:bCs/>
          <w:spacing w:val="-4"/>
          <w:sz w:val="24"/>
          <w:szCs w:val="24"/>
        </w:rPr>
      </w:pPr>
      <w:r>
        <w:rPr>
          <w:rFonts w:hint="eastAsia" w:ascii="宋体" w:hAnsi="宋体" w:cs="Arial"/>
          <w:bCs/>
          <w:spacing w:val="-4"/>
          <w:sz w:val="24"/>
          <w:szCs w:val="24"/>
        </w:rPr>
        <w:t xml:space="preserve">（6）若涉及到数据中心采购，应按照《&lt;绿色数据中心政府采购需求标准（试行）&gt;的通知》（财库〔2023〕7号）执行。</w:t>
      </w:r>
      <w:r/>
    </w:p>
    <w:p>
      <w:pPr>
        <w:ind w:firstLine="480"/>
        <w:jc w:val="left"/>
        <w:spacing w:line="480" w:lineRule="exact"/>
        <w:widowControl/>
        <w:rPr>
          <w:rFonts w:ascii="宋体" w:hAnsi="宋体" w:cs="Arial"/>
          <w:bCs/>
          <w:spacing w:val="-4"/>
          <w:sz w:val="24"/>
          <w:szCs w:val="24"/>
        </w:rPr>
      </w:pPr>
      <w:r>
        <w:rPr>
          <w:rFonts w:hint="eastAsia" w:ascii="宋体" w:hAnsi="宋体" w:cs="Arial"/>
          <w:bCs/>
          <w:spacing w:val="-4"/>
          <w:sz w:val="24"/>
          <w:szCs w:val="24"/>
        </w:rPr>
        <w:t xml:space="preserve">9.5招标文件要求的其它证明资料和评标细则要求提供证明材料原件或复印件。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注：</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1.</w:t>
      </w:r>
      <w:r>
        <w:rPr>
          <w:rFonts w:hint="eastAsia" w:ascii="宋体" w:hAnsi="宋体" w:cs="Arial"/>
          <w:b/>
          <w:sz w:val="24"/>
          <w:szCs w:val="24"/>
          <w:u w:val="single"/>
        </w:rPr>
        <w:t xml:space="preserve">投标人应对以上文件的合法性、真实性负责，</w:t>
      </w:r>
      <w:r>
        <w:rPr>
          <w:rFonts w:ascii="宋体" w:hAnsi="宋体" w:cs="Arial"/>
          <w:b/>
          <w:sz w:val="24"/>
          <w:szCs w:val="24"/>
          <w:u w:val="single"/>
        </w:rPr>
        <w:t xml:space="preserve">投标人提供的材料如有虚假，视为提供虚假材料谋取中标资格，将被列入不良行为记录名单</w:t>
      </w:r>
      <w:r>
        <w:rPr>
          <w:rFonts w:hint="eastAsia" w:ascii="宋体" w:hAnsi="宋体" w:cs="Arial"/>
          <w:b/>
          <w:sz w:val="24"/>
          <w:szCs w:val="24"/>
        </w:rPr>
        <w:t xml:space="preserve">。</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2.</w:t>
      </w:r>
      <w:r>
        <w:rPr>
          <w:rFonts w:hint="eastAsia" w:ascii="宋体" w:hAnsi="宋体" w:cs="Arial"/>
          <w:b/>
          <w:sz w:val="24"/>
          <w:szCs w:val="24"/>
          <w:u w:val="single"/>
        </w:rPr>
        <w:t xml:space="preserve">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Arial"/>
          <w:b/>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10．投标文件线上格式要求</w:t>
      </w:r>
      <w:r/>
    </w:p>
    <w:p>
      <w:pPr>
        <w:ind w:firstLine="480"/>
        <w:jc w:val="left"/>
        <w:spacing w:line="480" w:lineRule="exact"/>
        <w:widowControl/>
        <w:rPr>
          <w:rFonts w:ascii="宋体" w:hAnsi="宋体" w:cs="Arial"/>
          <w:bCs/>
          <w:sz w:val="24"/>
          <w:szCs w:val="24"/>
        </w:rPr>
      </w:pPr>
      <w:r>
        <w:rPr>
          <w:rFonts w:hint="eastAsia" w:ascii="宋体" w:hAnsi="宋体" w:cs="Arial"/>
          <w:bCs/>
          <w:spacing w:val="-4"/>
          <w:sz w:val="24"/>
          <w:szCs w:val="24"/>
        </w:rPr>
        <w:t xml:space="preserve">1</w:t>
      </w:r>
      <w:r>
        <w:rPr>
          <w:rFonts w:ascii="宋体" w:hAnsi="宋体" w:cs="Arial"/>
          <w:bCs/>
          <w:spacing w:val="-4"/>
          <w:sz w:val="24"/>
          <w:szCs w:val="24"/>
        </w:rPr>
        <w:t xml:space="preserve">0.1</w:t>
      </w:r>
      <w:r>
        <w:rPr>
          <w:rFonts w:hint="eastAsia" w:ascii="宋体" w:hAnsi="宋体" w:cs="Arial"/>
          <w:bCs/>
          <w:spacing w:val="-4"/>
          <w:sz w:val="24"/>
          <w:szCs w:val="24"/>
        </w:rPr>
        <w:t xml:space="preserve">投标人应当通过“苏</w:t>
      </w:r>
      <w:r>
        <w:rPr>
          <w:rFonts w:hint="eastAsia" w:ascii="宋体" w:hAnsi="宋体" w:cs="Arial"/>
          <w:bCs/>
          <w:spacing w:val="-4"/>
          <w:sz w:val="24"/>
          <w:szCs w:val="24"/>
        </w:rPr>
        <w:t xml:space="preserve">采云</w:t>
      </w:r>
      <w:r>
        <w:rPr>
          <w:rFonts w:hint="eastAsia" w:ascii="宋体" w:hAnsi="宋体" w:cs="Arial"/>
          <w:bCs/>
          <w:spacing w:val="-4"/>
          <w:sz w:val="24"/>
          <w:szCs w:val="24"/>
        </w:rPr>
        <w:t xml:space="preserve">”系统提交数据电文形式的投标文件（即电子投标）</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0.2 </w:t>
      </w:r>
      <w:r>
        <w:rPr>
          <w:rFonts w:hint="eastAsia" w:ascii="宋体" w:hAnsi="宋体" w:cs="Arial"/>
          <w:bCs/>
          <w:sz w:val="24"/>
          <w:szCs w:val="24"/>
        </w:rPr>
        <w:t xml:space="preserve">通过“苏</w:t>
      </w:r>
      <w:r>
        <w:rPr>
          <w:rFonts w:hint="eastAsia" w:ascii="宋体" w:hAnsi="宋体" w:cs="Arial"/>
          <w:bCs/>
          <w:sz w:val="24"/>
          <w:szCs w:val="24"/>
        </w:rPr>
        <w:t xml:space="preserve">采云</w:t>
      </w:r>
      <w:r>
        <w:rPr>
          <w:rFonts w:hint="eastAsia" w:ascii="宋体" w:hAnsi="宋体" w:cs="Arial"/>
          <w:bCs/>
          <w:sz w:val="24"/>
          <w:szCs w:val="24"/>
        </w:rPr>
        <w:t xml:space="preserve">”系统提交政府采购客户端工具导出加密的投标文件（后缀名为zip），投标文件不得超过</w:t>
      </w:r>
      <w:r>
        <w:rPr>
          <w:rFonts w:ascii="宋体" w:hAnsi="宋体" w:cs="Arial"/>
          <w:bCs/>
          <w:sz w:val="24"/>
          <w:szCs w:val="24"/>
        </w:rPr>
        <w:t xml:space="preserve">1</w:t>
      </w:r>
      <w:r>
        <w:rPr>
          <w:rFonts w:hint="eastAsia" w:ascii="宋体" w:hAnsi="宋体" w:cs="Arial"/>
          <w:bCs/>
          <w:sz w:val="24"/>
          <w:szCs w:val="24"/>
        </w:rPr>
        <w:t xml:space="preserve">50M；</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0.3</w:t>
      </w:r>
      <w:r>
        <w:rPr>
          <w:rFonts w:hint="eastAsia" w:ascii="宋体" w:hAnsi="宋体" w:cs="Arial"/>
          <w:b/>
          <w:bCs/>
          <w:sz w:val="24"/>
          <w:szCs w:val="24"/>
          <w:u w:val="single"/>
        </w:rPr>
        <w:t xml:space="preserve">本项目采用线上投标，</w:t>
      </w:r>
      <w:r>
        <w:rPr>
          <w:rFonts w:hint="eastAsia" w:ascii="宋体" w:hAnsi="宋体" w:cs="Arial"/>
          <w:b/>
          <w:bCs/>
          <w:sz w:val="24"/>
          <w:szCs w:val="24"/>
          <w:u w:val="single"/>
        </w:rPr>
        <w:t xml:space="preserve">即供应</w:t>
      </w:r>
      <w:r>
        <w:rPr>
          <w:rFonts w:hint="eastAsia" w:ascii="宋体" w:hAnsi="宋体" w:cs="Arial"/>
          <w:b/>
          <w:bCs/>
          <w:sz w:val="24"/>
          <w:szCs w:val="24"/>
          <w:u w:val="single"/>
        </w:rPr>
        <w:t xml:space="preserve">商投标文件从政府采购客户端工具制作通过“苏</w:t>
      </w:r>
      <w:r>
        <w:rPr>
          <w:rFonts w:hint="eastAsia" w:ascii="宋体" w:hAnsi="宋体" w:cs="Arial"/>
          <w:b/>
          <w:bCs/>
          <w:sz w:val="24"/>
          <w:szCs w:val="24"/>
          <w:u w:val="single"/>
        </w:rPr>
        <w:t xml:space="preserve">采云</w:t>
      </w:r>
      <w:r>
        <w:rPr>
          <w:rFonts w:hint="eastAsia" w:ascii="宋体" w:hAnsi="宋体" w:cs="Arial"/>
          <w:b/>
          <w:bCs/>
          <w:sz w:val="24"/>
          <w:szCs w:val="24"/>
          <w:u w:val="single"/>
        </w:rPr>
        <w:t xml:space="preserve">”系统提交，未提供线上投标文件的，投标无效</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11．</w:t>
      </w:r>
      <w:r>
        <w:rPr>
          <w:rFonts w:hint="eastAsia" w:ascii="宋体" w:hAnsi="宋体" w:cs="Arial"/>
          <w:b/>
          <w:bCs/>
          <w:sz w:val="24"/>
          <w:szCs w:val="24"/>
          <w:u w:val="single"/>
        </w:rPr>
        <w:t xml:space="preserve">线上</w:t>
      </w:r>
      <w:r>
        <w:rPr>
          <w:rFonts w:ascii="宋体" w:hAnsi="宋体" w:cs="Arial"/>
          <w:b/>
          <w:bCs/>
          <w:sz w:val="24"/>
          <w:szCs w:val="24"/>
          <w:u w:val="single"/>
        </w:rPr>
        <w:t xml:space="preserve">投标文件的密封</w:t>
      </w:r>
      <w:r>
        <w:rPr>
          <w:rFonts w:hint="eastAsia" w:ascii="宋体" w:hAnsi="宋体" w:cs="Arial"/>
          <w:b/>
          <w:bCs/>
          <w:sz w:val="24"/>
          <w:szCs w:val="24"/>
          <w:u w:val="single"/>
        </w:rPr>
        <w:t xml:space="preserve">、签署、盖章要求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1.1</w:t>
      </w:r>
      <w:r>
        <w:rPr>
          <w:rFonts w:hint="eastAsia" w:ascii="宋体" w:hAnsi="宋体" w:cs="Arial"/>
          <w:bCs/>
          <w:sz w:val="24"/>
          <w:szCs w:val="24"/>
        </w:rPr>
        <w:t xml:space="preserve">投标文件的密封（加密）要求：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投标人应当按照招标文件和“苏</w:t>
      </w:r>
      <w:r>
        <w:rPr>
          <w:rFonts w:hint="eastAsia" w:ascii="宋体" w:hAnsi="宋体" w:cs="Arial"/>
          <w:bCs/>
          <w:sz w:val="24"/>
          <w:szCs w:val="24"/>
        </w:rPr>
        <w:t xml:space="preserve">采云</w:t>
      </w:r>
      <w:r>
        <w:rPr>
          <w:rFonts w:hint="eastAsia" w:ascii="宋体" w:hAnsi="宋体" w:cs="Arial"/>
          <w:bCs/>
          <w:sz w:val="24"/>
          <w:szCs w:val="24"/>
        </w:rPr>
        <w:t xml:space="preserve">”系统的要求编制并加密投标文件。本项目投标人须通过“苏</w:t>
      </w:r>
      <w:r>
        <w:rPr>
          <w:rFonts w:hint="eastAsia" w:ascii="宋体" w:hAnsi="宋体" w:cs="Arial"/>
          <w:bCs/>
          <w:sz w:val="24"/>
          <w:szCs w:val="24"/>
        </w:rPr>
        <w:t xml:space="preserve">采云</w:t>
      </w:r>
      <w:r>
        <w:rPr>
          <w:rFonts w:hint="eastAsia" w:ascii="宋体" w:hAnsi="宋体" w:cs="Arial"/>
          <w:bCs/>
          <w:sz w:val="24"/>
          <w:szCs w:val="24"/>
        </w:rPr>
        <w:t xml:space="preserve">”系统提供的政府采购客户端工具（使用“CA数字证书”）对其数据电文形式的投标文件加密；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1.2</w:t>
      </w:r>
      <w:r>
        <w:rPr>
          <w:rFonts w:hint="eastAsia" w:ascii="宋体" w:hAnsi="宋体" w:cs="Arial"/>
          <w:bCs/>
          <w:sz w:val="24"/>
          <w:szCs w:val="24"/>
        </w:rPr>
        <w:t xml:space="preserve">投标文件的签署要求：见招标文件第六章《投标文件相关格式》；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1.3</w:t>
      </w:r>
      <w:r>
        <w:rPr>
          <w:rFonts w:hint="eastAsia" w:ascii="宋体" w:hAnsi="宋体" w:cs="Arial"/>
          <w:bCs/>
          <w:sz w:val="24"/>
          <w:szCs w:val="24"/>
        </w:rPr>
        <w:t xml:space="preserve">投标文件的盖章要求：见招标文件第二章《线上投标文件编制要求》和招标文件第六章《投标文件相关格式》。投标人须通过“苏</w:t>
      </w:r>
      <w:r>
        <w:rPr>
          <w:rFonts w:hint="eastAsia" w:ascii="宋体" w:hAnsi="宋体" w:cs="Arial"/>
          <w:bCs/>
          <w:sz w:val="24"/>
          <w:szCs w:val="24"/>
        </w:rPr>
        <w:t xml:space="preserve">采云</w:t>
      </w:r>
      <w:r>
        <w:rPr>
          <w:rFonts w:hint="eastAsia" w:ascii="宋体" w:hAnsi="宋体" w:cs="Arial"/>
          <w:bCs/>
          <w:sz w:val="24"/>
          <w:szCs w:val="24"/>
        </w:rPr>
        <w:t xml:space="preserve">”系统提供的政府采购客户端工具（使用“CA数字证书”）加盖电子签章；</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说明：投标人应在用CA数字证书以及自备的能够登录“苏</w:t>
      </w:r>
      <w:r>
        <w:rPr>
          <w:rFonts w:hint="eastAsia" w:ascii="宋体" w:hAnsi="宋体" w:cs="Arial"/>
          <w:bCs/>
          <w:sz w:val="24"/>
          <w:szCs w:val="24"/>
        </w:rPr>
        <w:t xml:space="preserve">采云</w:t>
      </w:r>
      <w:r>
        <w:rPr>
          <w:rFonts w:hint="eastAsia" w:ascii="宋体" w:hAnsi="宋体" w:cs="Arial"/>
          <w:bCs/>
          <w:sz w:val="24"/>
          <w:szCs w:val="24"/>
        </w:rPr>
        <w:t xml:space="preserve">”系统的笔记本电脑，在达到开标时间后，使用CA数字证书解密各自投标文件。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1.4</w:t>
      </w:r>
      <w:r>
        <w:rPr>
          <w:rFonts w:hint="eastAsia" w:ascii="宋体" w:hAnsi="宋体" w:cs="Arial"/>
          <w:bCs/>
          <w:sz w:val="24"/>
          <w:szCs w:val="24"/>
        </w:rPr>
        <w:t xml:space="preserve">投标人未按规定加密的投标文件，“苏</w:t>
      </w:r>
      <w:r>
        <w:rPr>
          <w:rFonts w:hint="eastAsia" w:ascii="宋体" w:hAnsi="宋体" w:cs="Arial"/>
          <w:bCs/>
          <w:sz w:val="24"/>
          <w:szCs w:val="24"/>
        </w:rPr>
        <w:t xml:space="preserve">采云</w:t>
      </w:r>
      <w:r>
        <w:rPr>
          <w:rFonts w:hint="eastAsia" w:ascii="宋体" w:hAnsi="宋体" w:cs="Arial"/>
          <w:bCs/>
          <w:sz w:val="24"/>
          <w:szCs w:val="24"/>
        </w:rPr>
        <w:t xml:space="preserve">”系统应当拒收并提示。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2.</w:t>
      </w:r>
      <w:r>
        <w:rPr>
          <w:rFonts w:hint="eastAsia" w:ascii="宋体" w:hAnsi="宋体" w:cs="Arial"/>
          <w:bCs/>
          <w:sz w:val="24"/>
          <w:szCs w:val="24"/>
        </w:rPr>
        <w:t xml:space="preserve"> 投标文件的提交与接收</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12.1 </w:t>
      </w:r>
      <w:r>
        <w:rPr>
          <w:rFonts w:hint="eastAsia" w:ascii="宋体" w:hAnsi="宋体" w:cs="Arial"/>
          <w:bCs/>
          <w:sz w:val="24"/>
          <w:szCs w:val="24"/>
        </w:rPr>
        <w:t xml:space="preserve">投标文件提交与接收时间：</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线上提交与接收时间：</w:t>
      </w:r>
      <w:r>
        <w:rPr>
          <w:rFonts w:hint="eastAsia" w:ascii="宋体" w:hAnsi="宋体" w:cs="Arial"/>
          <w:bCs/>
          <w:sz w:val="24"/>
          <w:szCs w:val="24"/>
          <w:u w:val="single"/>
        </w:rPr>
        <w:t xml:space="preserve">提交投标文件截止时间前</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12.2</w:t>
      </w:r>
      <w:r>
        <w:rPr>
          <w:rFonts w:hint="eastAsia" w:ascii="宋体" w:hAnsi="宋体" w:cs="Arial"/>
          <w:bCs/>
          <w:sz w:val="24"/>
          <w:szCs w:val="24"/>
        </w:rPr>
        <w:t xml:space="preserve">投标文件提交与接收地点：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线上提交与接收地点：</w:t>
      </w:r>
      <w:r>
        <w:rPr>
          <w:rFonts w:hint="eastAsia" w:ascii="宋体" w:hAnsi="宋体" w:cs="Arial"/>
          <w:b/>
          <w:bCs/>
          <w:sz w:val="24"/>
          <w:szCs w:val="24"/>
          <w:u w:val="single"/>
        </w:rPr>
        <w:t xml:space="preserve">投标人应当通过“苏</w:t>
      </w:r>
      <w:r>
        <w:rPr>
          <w:rFonts w:hint="eastAsia" w:ascii="宋体" w:hAnsi="宋体" w:cs="Arial"/>
          <w:b/>
          <w:bCs/>
          <w:sz w:val="24"/>
          <w:szCs w:val="24"/>
          <w:u w:val="single"/>
        </w:rPr>
        <w:t xml:space="preserve">采云</w:t>
      </w:r>
      <w:r>
        <w:rPr>
          <w:rFonts w:hint="eastAsia" w:ascii="宋体" w:hAnsi="宋体" w:cs="Arial"/>
          <w:b/>
          <w:bCs/>
          <w:sz w:val="24"/>
          <w:szCs w:val="24"/>
          <w:u w:val="single"/>
        </w:rPr>
        <w:t xml:space="preserve">”系统提交数据电文形式的投标文件（即电子投标），“苏</w:t>
      </w:r>
      <w:r>
        <w:rPr>
          <w:rFonts w:hint="eastAsia" w:ascii="宋体" w:hAnsi="宋体" w:cs="Arial"/>
          <w:b/>
          <w:bCs/>
          <w:sz w:val="24"/>
          <w:szCs w:val="24"/>
          <w:u w:val="single"/>
        </w:rPr>
        <w:t xml:space="preserve">采云</w:t>
      </w:r>
      <w:r>
        <w:rPr>
          <w:rFonts w:hint="eastAsia" w:ascii="宋体" w:hAnsi="宋体" w:cs="Arial"/>
          <w:b/>
          <w:bCs/>
          <w:sz w:val="24"/>
          <w:szCs w:val="24"/>
          <w:u w:val="single"/>
        </w:rPr>
        <w:t xml:space="preserve">”系统自动接收</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说明：电子投标文件应由其法定代表人或法定代表人授权代表在规定的网上投标时间内，凭CA证书登录“苏</w:t>
      </w:r>
      <w:r>
        <w:rPr>
          <w:rFonts w:hint="eastAsia" w:ascii="宋体" w:hAnsi="宋体" w:cs="Arial"/>
          <w:bCs/>
          <w:sz w:val="24"/>
          <w:szCs w:val="24"/>
        </w:rPr>
        <w:t xml:space="preserve">采云</w:t>
      </w:r>
      <w:r>
        <w:rPr>
          <w:rFonts w:hint="eastAsia" w:ascii="宋体" w:hAnsi="宋体" w:cs="Arial"/>
          <w:bCs/>
          <w:sz w:val="24"/>
          <w:szCs w:val="24"/>
        </w:rPr>
        <w:t xml:space="preserve">”系统在线编制投标文件（电子数据），并在投标截止时间之前上传投标文件。投标人应在达到开标时间后，使用CA数字证书解密各自投标文件。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投标人应充分考虑到网络环境、网络带宽等风险因素，如因投标人自身原因造成的电子投标文件上传不成功的按照本招标文件规定做无效投标处理。</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13</w:t>
      </w:r>
      <w:r>
        <w:rPr>
          <w:rFonts w:hint="eastAsia" w:ascii="宋体" w:hAnsi="宋体" w:cs="Arial"/>
          <w:bCs/>
          <w:sz w:val="24"/>
          <w:szCs w:val="24"/>
        </w:rPr>
        <w:t xml:space="preserve">. </w:t>
      </w:r>
      <w:r>
        <w:rPr>
          <w:rFonts w:ascii="宋体" w:hAnsi="宋体" w:cs="Arial"/>
          <w:bCs/>
          <w:sz w:val="24"/>
          <w:szCs w:val="24"/>
        </w:rPr>
        <w:t xml:space="preserve">投标文件的撤回与修改</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13.1投标文件的撤回</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13.1.1电子投标文件的撤回</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投标人可在投标截止时间前，撤回其电子投标文件，具体操作方法见《江苏省政府采购（供应商）CA数字证书及电子签章办理指南》；</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13.1.2投标人撤回电子投标文件，则认为其不再参与本项目投标活动。</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13.2 </w:t>
      </w:r>
      <w:r>
        <w:rPr>
          <w:rFonts w:hint="eastAsia" w:ascii="宋体" w:hAnsi="宋体" w:cs="Arial"/>
          <w:bCs/>
          <w:sz w:val="24"/>
          <w:szCs w:val="24"/>
        </w:rPr>
        <w:t xml:space="preserve">投标人可在投标截止时间前，对其电子投标文件进行修改，具体操作方法见《江苏省政府采购（供应商）CA数字证书及电子签章办理指南》；</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13.3 在投标截止时间之后，投标人不得对其电子投标文件作任何修改</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13.4 在投标截止时间至招标文件中规定的投标有效期满之间的这段时间内，投标人不得撤回其投标。</w:t>
      </w:r>
      <w:r/>
    </w:p>
    <w:p>
      <w:pPr>
        <w:jc w:val="center"/>
        <w:spacing w:before="156" w:after="156" w:line="480" w:lineRule="exact"/>
        <w:rPr>
          <w:rFonts w:ascii="宋体" w:hAnsi="宋体"/>
          <w:b/>
          <w:sz w:val="24"/>
          <w:szCs w:val="24"/>
        </w:rPr>
        <w:outlineLvl w:val="1"/>
      </w:pPr>
      <w:r/>
      <w:bookmarkStart w:id="9" w:name="_Toc153968270"/>
      <w:r>
        <w:rPr>
          <w:rFonts w:hint="eastAsia" w:ascii="宋体" w:hAnsi="宋体"/>
          <w:b/>
          <w:sz w:val="24"/>
          <w:szCs w:val="24"/>
        </w:rPr>
        <w:t xml:space="preserve">五、开标及资格审查</w:t>
      </w:r>
      <w:bookmarkEnd w:id="9"/>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4．开标、唱标、资格审查</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14.1 </w:t>
      </w:r>
      <w:r>
        <w:rPr>
          <w:rFonts w:hint="eastAsia" w:ascii="宋体" w:hAnsi="宋体" w:cs="Arial"/>
          <w:bCs/>
          <w:sz w:val="24"/>
          <w:szCs w:val="24"/>
        </w:rPr>
        <w:t xml:space="preserve">线上开标时，“苏</w:t>
      </w:r>
      <w:r>
        <w:rPr>
          <w:rFonts w:hint="eastAsia" w:ascii="宋体" w:hAnsi="宋体" w:cs="Arial"/>
          <w:bCs/>
          <w:sz w:val="24"/>
          <w:szCs w:val="24"/>
        </w:rPr>
        <w:t xml:space="preserve">采云</w:t>
      </w:r>
      <w:r>
        <w:rPr>
          <w:rFonts w:hint="eastAsia" w:ascii="宋体" w:hAnsi="宋体" w:cs="Arial"/>
          <w:bCs/>
          <w:sz w:val="24"/>
          <w:szCs w:val="24"/>
        </w:rPr>
        <w:t xml:space="preserve">”系统自动提取所有投标文件，投标人按招标文件规定方式按时在线解密。本项目招标文件规定的投标人按时在线解密方式：通过“苏</w:t>
      </w:r>
      <w:r>
        <w:rPr>
          <w:rFonts w:hint="eastAsia" w:ascii="宋体" w:hAnsi="宋体" w:cs="Arial"/>
          <w:bCs/>
          <w:sz w:val="24"/>
          <w:szCs w:val="24"/>
        </w:rPr>
        <w:t xml:space="preserve">采云</w:t>
      </w:r>
      <w:r>
        <w:rPr>
          <w:rFonts w:hint="eastAsia" w:ascii="宋体" w:hAnsi="宋体" w:cs="Arial"/>
          <w:bCs/>
          <w:sz w:val="24"/>
          <w:szCs w:val="24"/>
        </w:rPr>
        <w:t xml:space="preserve">”系统（使用“CA数字证书”）解密；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4.2</w:t>
      </w:r>
      <w:r>
        <w:rPr>
          <w:rFonts w:hint="eastAsia" w:ascii="宋体" w:hAnsi="宋体" w:cs="Arial"/>
          <w:bCs/>
          <w:sz w:val="24"/>
          <w:szCs w:val="24"/>
        </w:rPr>
        <w:t xml:space="preserve">所有投标人解密（或解密时间）结束后，“苏</w:t>
      </w:r>
      <w:r>
        <w:rPr>
          <w:rFonts w:hint="eastAsia" w:ascii="宋体" w:hAnsi="宋体" w:cs="Arial"/>
          <w:bCs/>
          <w:sz w:val="24"/>
          <w:szCs w:val="24"/>
        </w:rPr>
        <w:t xml:space="preserve">采云</w:t>
      </w:r>
      <w:r>
        <w:rPr>
          <w:rFonts w:hint="eastAsia" w:ascii="宋体" w:hAnsi="宋体" w:cs="Arial"/>
          <w:bCs/>
          <w:sz w:val="24"/>
          <w:szCs w:val="24"/>
        </w:rPr>
        <w:t xml:space="preserve">”系统生成开标记录并向社会公众公布，但依法应当保密的除外；</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14.3开标时，《开标一览表》（报价表）内容与投标文件中相应内容不一致的，以《开标一览表》（报价表）为准</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14.4 投标文件、《开标一览表》（报价表）中报价的大写金额与小写金额不一致的，以大写金额为准</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14.5 单价金额小数点或者百分比有明显错位的，以《开标一览表》（报价表）的总价为准，并修改单价</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14.6 总价金额与按单价汇总金额不一致的，以单价金额计算结果为准；</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14.8 对不同文字文本投标文件的解释发生异议的，以中文文本为准</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14.9资格审查：开标结束后，依据法规政策和招标文件的规定，在对投标文件详细评估之前，采购人或采购代理机构将依据投标人提交的投标文件按招标公告第</w:t>
      </w:r>
      <w:r>
        <w:rPr>
          <w:rFonts w:hint="eastAsia" w:ascii="宋体" w:hAnsi="宋体" w:cs="Arial"/>
          <w:bCs/>
          <w:sz w:val="24"/>
          <w:szCs w:val="24"/>
        </w:rPr>
        <w:t xml:space="preserve">二</w:t>
      </w:r>
      <w:r>
        <w:rPr>
          <w:rFonts w:ascii="宋体" w:hAnsi="宋体" w:cs="Arial"/>
          <w:bCs/>
          <w:sz w:val="24"/>
          <w:szCs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jc w:val="center"/>
        <w:spacing w:before="156" w:after="156" w:line="480" w:lineRule="exact"/>
        <w:rPr>
          <w:rFonts w:ascii="宋体" w:hAnsi="宋体"/>
          <w:b/>
          <w:sz w:val="24"/>
          <w:szCs w:val="24"/>
        </w:rPr>
        <w:outlineLvl w:val="1"/>
      </w:pPr>
      <w:r/>
      <w:bookmarkStart w:id="10" w:name="_Toc153968271"/>
      <w:r>
        <w:rPr>
          <w:rFonts w:hint="eastAsia" w:ascii="宋体" w:hAnsi="宋体"/>
          <w:b/>
          <w:sz w:val="24"/>
          <w:szCs w:val="24"/>
        </w:rPr>
        <w:t xml:space="preserve">六、评  标</w:t>
      </w:r>
      <w:bookmarkEnd w:id="10"/>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15．组建评标委员会</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w:t>
      </w:r>
      <w:r>
        <w:rPr>
          <w:rFonts w:hint="eastAsia" w:ascii="宋体" w:hAnsi="宋体" w:cs="Arial"/>
          <w:bCs/>
          <w:sz w:val="24"/>
          <w:szCs w:val="24"/>
        </w:rPr>
        <w:t xml:space="preserve">.</w:t>
      </w:r>
      <w:r>
        <w:rPr>
          <w:rFonts w:ascii="宋体" w:hAnsi="宋体" w:cs="Arial"/>
          <w:bCs/>
          <w:sz w:val="24"/>
          <w:szCs w:val="24"/>
        </w:rPr>
        <w:t xml:space="preserve">投标文件的审查</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16.1对所有投标人的评估，都采用相同的程序和标准。评标过程将严格按照招标文件的要求和条件进行</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16.2评标委员会将对投标文件进行检查，以确定投标文件是否完整、有无计算上的错误、文件是否已正确签署等</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16.3评标委员会将对确定为实质性响应的投标文件进行进一步评审，看其是否有计算上或累加上的算术错误，修正错误的原则如下：</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16.3.1如果用数字表示的金额和用文字表示的金额不一致时，应以文字表示的金额为准进行修正；</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16.3.2当单价与数量的乘积和总价不一致时，以单价为准进行修正。只有在评委会认为单价有明显的小数点错误时，才能以标出的总价为准，并修改单价；</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16.3.3评标委员会将按上述修正错误的方法调整投标文件中的投标价，调整后的价格应对投标人具有约束力。如果投标人不接受修正后的价格，则其投标将被拒绝；</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16.3.4评委会将允许修正投标文件中不构成重大偏离的、微小的、非正规的、不一致的或不规则的地方，但这些修改不能影响任何投标人相应的名次排列。</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16.4符合性检查</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16.4.1符合性检查：依据招标文件的规定，评标委员会将对通过资格审查的投标文件的有效性、完整性和对招标文件的响应程度进行审查，以确定是否符合对招标文件的实质性要求</w:t>
      </w:r>
      <w:r>
        <w:rPr>
          <w:rFonts w:ascii="宋体" w:hAnsi="宋体" w:cs="Arial"/>
          <w:bCs/>
          <w:sz w:val="24"/>
          <w:szCs w:val="24"/>
        </w:rPr>
        <w:t xml:space="preserve">作出</w:t>
      </w:r>
      <w:r>
        <w:rPr>
          <w:rFonts w:ascii="宋体" w:hAnsi="宋体" w:cs="Arial"/>
          <w:bCs/>
          <w:sz w:val="24"/>
          <w:szCs w:val="24"/>
        </w:rPr>
        <w:t xml:space="preserve">响应。对没有实质性响应的投标文件将不进行评估，其投标被作为无效投标。凡有下列情况之一者，投标文件将被视为未实质性响应招标文件要求。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投标人未按照招标文件要求上传电子投标文件的；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投标人未在规定解密时间内进行解密；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ascii="宋体" w:hAnsi="宋体" w:cs="Arial"/>
          <w:bCs/>
          <w:sz w:val="24"/>
          <w:szCs w:val="24"/>
        </w:rPr>
        <w:t xml:space="preserve">投标人在报价时采用选择性报价；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w:t>
      </w:r>
      <w:r>
        <w:rPr>
          <w:rFonts w:ascii="宋体" w:hAnsi="宋体" w:cs="Arial"/>
          <w:bCs/>
          <w:sz w:val="24"/>
          <w:szCs w:val="24"/>
        </w:rPr>
        <w:t xml:space="preserve">投标人不具备招标文件中规定资格要求的；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w:t>
      </w:r>
      <w:r>
        <w:rPr>
          <w:rFonts w:ascii="宋体" w:hAnsi="宋体" w:cs="Arial"/>
          <w:bCs/>
          <w:sz w:val="24"/>
          <w:szCs w:val="24"/>
        </w:rPr>
        <w:t xml:space="preserve">投标人的报价超过了采购预算或最高限价的；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w:t>
      </w:r>
      <w:r>
        <w:rPr>
          <w:rFonts w:ascii="宋体" w:hAnsi="宋体" w:cs="Arial"/>
          <w:bCs/>
          <w:sz w:val="24"/>
          <w:szCs w:val="24"/>
        </w:rPr>
        <w:t xml:space="preserve">未通过符合性检查的；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w:t>
      </w:r>
      <w:r>
        <w:rPr>
          <w:rFonts w:ascii="宋体" w:hAnsi="宋体" w:cs="Arial"/>
          <w:bCs/>
          <w:sz w:val="24"/>
          <w:szCs w:val="24"/>
        </w:rPr>
        <w:t xml:space="preserve">不符合招标文件中规定的其他实质性要求和条件的；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w:t>
      </w:r>
      <w:r>
        <w:rPr>
          <w:rFonts w:ascii="宋体" w:hAnsi="宋体" w:cs="Arial"/>
          <w:bCs/>
          <w:sz w:val="24"/>
          <w:szCs w:val="24"/>
        </w:rPr>
        <w:t xml:space="preserve">8</w:t>
      </w:r>
      <w:r>
        <w:rPr>
          <w:rFonts w:hint="eastAsia" w:ascii="宋体" w:hAnsi="宋体" w:cs="Arial"/>
          <w:bCs/>
          <w:sz w:val="24"/>
          <w:szCs w:val="24"/>
        </w:rPr>
        <w:t xml:space="preserve">）</w:t>
      </w:r>
      <w:r>
        <w:rPr>
          <w:rFonts w:ascii="宋体" w:hAnsi="宋体" w:cs="Arial"/>
          <w:bCs/>
          <w:sz w:val="24"/>
          <w:szCs w:val="24"/>
        </w:rPr>
        <w:t xml:space="preserve">投标人串通投标；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（9）</w:t>
      </w:r>
      <w:r>
        <w:rPr>
          <w:rFonts w:ascii="宋体" w:hAnsi="宋体" w:cs="Arial"/>
          <w:bCs/>
          <w:sz w:val="24"/>
          <w:szCs w:val="24"/>
        </w:rPr>
        <w:t xml:space="preserve">投标文件含有采购人不能接受的附加条件的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0</w:t>
      </w:r>
      <w:r>
        <w:rPr>
          <w:rFonts w:hint="eastAsia" w:ascii="宋体" w:hAnsi="宋体" w:cs="Arial"/>
          <w:bCs/>
          <w:sz w:val="24"/>
          <w:szCs w:val="24"/>
        </w:rPr>
        <w:t xml:space="preserve">）</w:t>
      </w:r>
      <w:r>
        <w:rPr>
          <w:rFonts w:ascii="宋体" w:hAnsi="宋体" w:cs="Arial"/>
          <w:bCs/>
          <w:sz w:val="24"/>
          <w:szCs w:val="24"/>
        </w:rPr>
        <w:t xml:space="preserve">不符合招标文件中规定的其它实质性条款以及法律法规规定的其他情形（如低于当地最低工资标准）</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1</w:t>
      </w:r>
      <w:r>
        <w:rPr>
          <w:rFonts w:hint="eastAsia" w:ascii="宋体" w:hAnsi="宋体" w:cs="Arial"/>
          <w:bCs/>
          <w:sz w:val="24"/>
          <w:szCs w:val="24"/>
        </w:rPr>
        <w:t xml:space="preserve">）</w:t>
      </w:r>
      <w:r>
        <w:rPr>
          <w:rFonts w:ascii="宋体" w:hAnsi="宋体" w:cs="Arial"/>
          <w:bCs/>
          <w:sz w:val="24"/>
          <w:szCs w:val="24"/>
        </w:rPr>
        <w:t xml:space="preserve">被“信用中国”网站（www.creditchina.gov.cn）列入失信被执行人、重大税收违法案件当事人名单、政府采购严重失信行为记录名单</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2</w:t>
      </w:r>
      <w:r>
        <w:rPr>
          <w:rFonts w:hint="eastAsia" w:ascii="宋体" w:hAnsi="宋体" w:cs="Arial"/>
          <w:bCs/>
          <w:sz w:val="24"/>
          <w:szCs w:val="24"/>
        </w:rPr>
        <w:t xml:space="preserve">）</w:t>
      </w:r>
      <w:r>
        <w:rPr>
          <w:rFonts w:ascii="宋体" w:hAnsi="宋体" w:cs="Arial"/>
          <w:bCs/>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3</w:t>
      </w:r>
      <w:r>
        <w:rPr>
          <w:rFonts w:hint="eastAsia" w:ascii="宋体" w:hAnsi="宋体" w:cs="Arial"/>
          <w:bCs/>
          <w:sz w:val="24"/>
          <w:szCs w:val="24"/>
        </w:rPr>
        <w:t xml:space="preserve">）</w:t>
      </w:r>
      <w:r>
        <w:rPr>
          <w:rFonts w:ascii="宋体" w:hAnsi="宋体" w:cs="Arial"/>
          <w:bCs/>
          <w:sz w:val="24"/>
          <w:szCs w:val="24"/>
        </w:rPr>
        <w:t xml:space="preserve">投标文件未按照招标文件要求加盖电子签章</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w:t>
      </w:r>
      <w:r>
        <w:rPr>
          <w:rFonts w:ascii="宋体" w:hAnsi="宋体" w:cs="Arial"/>
          <w:bCs/>
          <w:sz w:val="24"/>
          <w:szCs w:val="24"/>
        </w:rPr>
        <w:t xml:space="preserve">14</w:t>
      </w:r>
      <w:r>
        <w:rPr>
          <w:rFonts w:hint="eastAsia" w:ascii="宋体" w:hAnsi="宋体" w:cs="Arial"/>
          <w:bCs/>
          <w:sz w:val="24"/>
          <w:szCs w:val="24"/>
        </w:rPr>
        <w:t xml:space="preserve">）本项目采购产品被财政部、</w:t>
      </w:r>
      <w:r>
        <w:rPr>
          <w:rFonts w:hint="eastAsia" w:ascii="宋体" w:hAnsi="宋体" w:cs="Arial"/>
          <w:bCs/>
          <w:sz w:val="24"/>
          <w:szCs w:val="24"/>
        </w:rPr>
        <w:t xml:space="preserve">国家发改委</w:t>
      </w:r>
      <w:r>
        <w:rPr>
          <w:rFonts w:hint="eastAsia" w:ascii="宋体" w:hAnsi="宋体" w:cs="Arial"/>
          <w:bCs/>
          <w:sz w:val="24"/>
          <w:szCs w:val="24"/>
        </w:rPr>
        <w:t xml:space="preserve">、生态环境部等列入“节能产品品目清单”、“环境标志产品品目清单”强制采购范围，而投标人所投标产品不在强制采购</w:t>
      </w:r>
      <w:r>
        <w:rPr>
          <w:rFonts w:hint="eastAsia" w:ascii="宋体" w:hAnsi="宋体" w:cs="Arial"/>
          <w:bCs/>
          <w:sz w:val="24"/>
          <w:szCs w:val="24"/>
        </w:rPr>
        <w:t xml:space="preserve">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5</w:t>
      </w:r>
      <w:r>
        <w:rPr>
          <w:rFonts w:hint="eastAsia" w:ascii="宋体" w:hAnsi="宋体" w:cs="Arial"/>
          <w:bCs/>
          <w:sz w:val="24"/>
          <w:szCs w:val="24"/>
        </w:rPr>
        <w:t xml:space="preserve">）</w:t>
      </w:r>
      <w:r>
        <w:rPr>
          <w:rFonts w:ascii="宋体" w:hAnsi="宋体" w:cs="Arial"/>
          <w:bCs/>
          <w:sz w:val="24"/>
          <w:szCs w:val="24"/>
        </w:rPr>
        <w:t xml:space="preserve">其他法律、法规及本招标文件规定的属无效投标的情形。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16.4.2对资格性检查和符合性检查不合格的投标人，将告知其理由。</w:t>
      </w:r>
      <w:r/>
    </w:p>
    <w:p>
      <w:pPr>
        <w:ind w:firstLine="480"/>
        <w:jc w:val="left"/>
        <w:spacing w:line="480" w:lineRule="exact"/>
        <w:widowControl/>
        <w:rPr>
          <w:rFonts w:ascii="宋体" w:hAnsi="宋体" w:cs="Arial"/>
          <w:bCs/>
          <w:sz w:val="24"/>
          <w:szCs w:val="24"/>
        </w:rPr>
      </w:pPr>
      <w:r>
        <w:rPr>
          <w:rFonts w:ascii="宋体" w:hAnsi="宋体" w:cs="Arial"/>
          <w:bCs/>
          <w:spacing w:val="-4"/>
          <w:sz w:val="24"/>
          <w:szCs w:val="24"/>
        </w:rPr>
        <w:t xml:space="preserve">评标委员会决定投标</w:t>
      </w:r>
      <w:r>
        <w:rPr>
          <w:rFonts w:ascii="宋体" w:hAnsi="宋体" w:cs="Arial"/>
          <w:bCs/>
          <w:spacing w:val="-4"/>
          <w:sz w:val="24"/>
          <w:szCs w:val="24"/>
        </w:rPr>
        <w:t xml:space="preserve">响应性只根据</w:t>
      </w:r>
      <w:r>
        <w:rPr>
          <w:rFonts w:ascii="宋体" w:hAnsi="宋体" w:cs="Arial"/>
          <w:bCs/>
          <w:spacing w:val="-4"/>
          <w:sz w:val="24"/>
          <w:szCs w:val="24"/>
        </w:rPr>
        <w:t xml:space="preserve">投标文件本身的内容，而不寻求其他的外部证据</w:t>
      </w:r>
      <w:r>
        <w:rPr>
          <w:rFonts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16.5.1不同投标人的投标文件异常一致或者投标报价呈规律性差异的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16.5.2不同投标人的投标文件由同一单位或个人编制的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16.5.3不同投标人的投标文件载明的项目管理成员为同一人的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16.5.4不同投标人的投标文件相互混装的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16.5.5不同投标人授权同一人作为投标人代表的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16.5.6不同投标人的投标保证金从同一单位或者个人的账户转出的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16.5.7</w:t>
      </w:r>
      <w:r>
        <w:rPr>
          <w:rFonts w:ascii="宋体" w:hAnsi="宋体" w:cs="Arial"/>
          <w:bCs/>
          <w:spacing w:val="-10"/>
          <w:sz w:val="24"/>
          <w:szCs w:val="24"/>
        </w:rPr>
        <w:t xml:space="preserve">有证据证明投标人与采购单位、采购代理机构或其他投标人串通的其他情形的</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16.5.8评标委员会认定的其他串标、围标情形</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16.6有下列情形之一的予以废标，同时将</w:t>
      </w:r>
      <w:r>
        <w:rPr>
          <w:rFonts w:ascii="宋体" w:hAnsi="宋体" w:cs="Arial"/>
          <w:bCs/>
          <w:sz w:val="24"/>
          <w:szCs w:val="24"/>
        </w:rPr>
        <w:t xml:space="preserve">废标理由</w:t>
      </w:r>
      <w:r>
        <w:rPr>
          <w:rFonts w:ascii="宋体" w:hAnsi="宋体" w:cs="Arial"/>
          <w:bCs/>
          <w:sz w:val="24"/>
          <w:szCs w:val="24"/>
        </w:rPr>
        <w:t xml:space="preserve">通知所有服务单位：</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（2）出现影响采购公正的违法、违规行为的；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（3）服务单位的报价均超过了采购预算或最高限价的，采购人不能支付的；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（4）因重大变故，采购任务取消的；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（5）</w:t>
      </w:r>
      <w:r>
        <w:rPr>
          <w:rFonts w:ascii="宋体" w:hAnsi="宋体" w:cs="Arial"/>
          <w:bCs/>
          <w:spacing w:val="-10"/>
          <w:sz w:val="24"/>
          <w:szCs w:val="24"/>
        </w:rPr>
        <w:t xml:space="preserve">投标文件存在歧义、重大缺陷，或者招标文件内容违反国家有关强制性规定的</w:t>
      </w:r>
      <w:r>
        <w:rPr>
          <w:rFonts w:hint="eastAsia" w:ascii="宋体" w:hAnsi="宋体" w:cs="Arial"/>
          <w:bCs/>
          <w:spacing w:val="-10"/>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w:t>
      </w:r>
      <w:r>
        <w:rPr>
          <w:rFonts w:ascii="宋体" w:hAnsi="宋体" w:cs="Arial"/>
          <w:bCs/>
          <w:sz w:val="24"/>
          <w:szCs w:val="24"/>
        </w:rPr>
        <w:t xml:space="preserve">6</w:t>
      </w:r>
      <w:r>
        <w:rPr>
          <w:rFonts w:hint="eastAsia" w:ascii="宋体" w:hAnsi="宋体" w:cs="Arial"/>
          <w:bCs/>
          <w:sz w:val="24"/>
          <w:szCs w:val="24"/>
        </w:rPr>
        <w:t xml:space="preserve">）因苏</w:t>
      </w:r>
      <w:r>
        <w:rPr>
          <w:rFonts w:hint="eastAsia" w:ascii="宋体" w:hAnsi="宋体" w:cs="Arial"/>
          <w:bCs/>
          <w:sz w:val="24"/>
          <w:szCs w:val="24"/>
        </w:rPr>
        <w:t xml:space="preserve">采云</w:t>
      </w:r>
      <w:r>
        <w:rPr>
          <w:rFonts w:hint="eastAsia" w:ascii="宋体" w:hAnsi="宋体" w:cs="Arial"/>
          <w:bCs/>
          <w:sz w:val="24"/>
          <w:szCs w:val="24"/>
        </w:rPr>
        <w:t xml:space="preserve">系统系统故障原因造成开标不成功的。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17</w:t>
      </w:r>
      <w:r>
        <w:rPr>
          <w:rFonts w:hint="eastAsia" w:ascii="宋体" w:hAnsi="宋体" w:cs="Arial"/>
          <w:bCs/>
          <w:sz w:val="24"/>
          <w:szCs w:val="24"/>
        </w:rPr>
        <w:t xml:space="preserve">. </w:t>
      </w:r>
      <w:r>
        <w:rPr>
          <w:rFonts w:ascii="宋体" w:hAnsi="宋体" w:cs="Arial"/>
          <w:bCs/>
          <w:sz w:val="24"/>
          <w:szCs w:val="24"/>
        </w:rPr>
        <w:t xml:space="preserve">比较与评价</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17.1评标委员会将按本招标文件规定的评标方法与标准，对资格性检查和符合性检查合格的投标文件进行商务和技术评估，综合比较与评价</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17.2对漏（缺）报项的处理：招标文件中要求列入报价的费用（含配置、功能），漏（缺）报的视同已含在投标总价中。对多报项及赠送项的价格评标时不予核减，全部进入评标评议。</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18．评标过程及保密原则</w:t>
      </w:r>
      <w:r/>
    </w:p>
    <w:p>
      <w:pPr>
        <w:ind w:firstLine="480"/>
        <w:jc w:val="left"/>
        <w:spacing w:line="480" w:lineRule="exact"/>
        <w:widowControl/>
        <w:rPr>
          <w:rFonts w:ascii="宋体" w:hAnsi="宋体" w:cs="Arial"/>
          <w:bCs/>
          <w:spacing w:val="2"/>
          <w:sz w:val="24"/>
          <w:szCs w:val="24"/>
        </w:rPr>
      </w:pPr>
      <w:r>
        <w:rPr>
          <w:rFonts w:ascii="宋体" w:hAnsi="宋体" w:cs="Arial"/>
          <w:bCs/>
          <w:spacing w:val="2"/>
          <w:sz w:val="24"/>
          <w:szCs w:val="24"/>
        </w:rPr>
        <w:t xml:space="preserve">18.1</w:t>
      </w:r>
      <w:r>
        <w:rPr>
          <w:rFonts w:ascii="宋体" w:hAnsi="宋体" w:cs="Arial"/>
          <w:bCs/>
          <w:spacing w:val="-4"/>
          <w:sz w:val="24"/>
          <w:szCs w:val="24"/>
        </w:rPr>
        <w:t xml:space="preserve">凡与本次招标有关人员对属于审查、澄清、评价和比较投标的有关资料以及定标意向等，均不得向投标人或其他人员透露。否则,将按有关规定追究相关人员的责任</w:t>
      </w:r>
      <w:r>
        <w:rPr>
          <w:rFonts w:hint="eastAsia" w:ascii="宋体" w:hAnsi="宋体" w:cs="Arial"/>
          <w:bCs/>
          <w:spacing w:val="2"/>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18.2在评标期间，投标人试图影响或干预评审的任何行为，将导致其投标被作为无效投标，并承担相应的法律责任</w:t>
      </w:r>
      <w:r>
        <w:rPr>
          <w:rFonts w:hint="eastAsia" w:ascii="宋体" w:hAnsi="宋体" w:cs="Arial"/>
          <w:bCs/>
          <w:sz w:val="24"/>
          <w:szCs w:val="24"/>
        </w:rPr>
        <w:t xml:space="preserve">。</w:t>
      </w:r>
      <w:r/>
    </w:p>
    <w:p>
      <w:pPr>
        <w:jc w:val="center"/>
        <w:spacing w:before="156" w:after="156" w:line="480" w:lineRule="exact"/>
        <w:rPr>
          <w:rFonts w:ascii="宋体" w:hAnsi="宋体"/>
          <w:b/>
          <w:sz w:val="24"/>
          <w:szCs w:val="24"/>
        </w:rPr>
        <w:outlineLvl w:val="1"/>
      </w:pPr>
      <w:r/>
      <w:bookmarkStart w:id="11" w:name="_Toc153968272"/>
      <w:r>
        <w:rPr>
          <w:rFonts w:hint="eastAsia" w:ascii="宋体" w:hAnsi="宋体"/>
          <w:b/>
          <w:sz w:val="24"/>
          <w:szCs w:val="24"/>
        </w:rPr>
        <w:t xml:space="preserve">七、定  标</w:t>
      </w:r>
      <w:bookmarkEnd w:id="11"/>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19.定标原则</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19.1最低投标价不作为中标的保证；</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19.2本次招标评标方法为综合评分法</w:t>
      </w:r>
      <w:r/>
    </w:p>
    <w:p>
      <w:pPr>
        <w:ind w:firstLine="472"/>
        <w:jc w:val="left"/>
        <w:spacing w:line="480" w:lineRule="exact"/>
        <w:widowControl/>
        <w:rPr>
          <w:rFonts w:ascii="宋体" w:hAnsi="宋体" w:cs="Arial"/>
          <w:bCs/>
          <w:sz w:val="24"/>
          <w:szCs w:val="24"/>
        </w:rPr>
      </w:pPr>
      <w:r>
        <w:rPr>
          <w:rFonts w:hint="eastAsia" w:ascii="宋体" w:hAnsi="宋体" w:cs="Arial"/>
          <w:bCs/>
          <w:spacing w:val="-2"/>
          <w:sz w:val="24"/>
          <w:szCs w:val="24"/>
        </w:rPr>
        <w:t xml:space="preserve">投标文件满足招标文件全部实质性要求</w:t>
      </w:r>
      <w:r>
        <w:rPr>
          <w:rFonts w:hint="eastAsia" w:ascii="宋体" w:hAnsi="宋体" w:cs="Arial"/>
          <w:bCs/>
          <w:spacing w:val="-2"/>
          <w:sz w:val="24"/>
          <w:szCs w:val="24"/>
        </w:rPr>
        <w:t xml:space="preserve">且按照</w:t>
      </w:r>
      <w:r>
        <w:rPr>
          <w:rFonts w:hint="eastAsia" w:ascii="宋体" w:hAnsi="宋体" w:cs="Arial"/>
          <w:bCs/>
          <w:spacing w:val="-2"/>
          <w:sz w:val="24"/>
          <w:szCs w:val="24"/>
        </w:rPr>
        <w:t xml:space="preserve">评审因素的量化指标评审得分最高的供应商为中标候选人的评标方法。按评审后的得分由高到低顺序排列。得分相同的，按投标报价由低到高顺序排列。得分且投标报价相同的并列。投标文件满足招标文件全部实质性要求，</w:t>
      </w:r>
      <w:r>
        <w:rPr>
          <w:rFonts w:hint="eastAsia" w:ascii="宋体" w:hAnsi="宋体" w:cs="Arial"/>
          <w:bCs/>
          <w:spacing w:val="-2"/>
          <w:sz w:val="24"/>
          <w:szCs w:val="24"/>
        </w:rPr>
        <w:t xml:space="preserve">且按照</w:t>
      </w:r>
      <w:r>
        <w:rPr>
          <w:rFonts w:hint="eastAsia" w:ascii="宋体" w:hAnsi="宋体" w:cs="Arial"/>
          <w:bCs/>
          <w:spacing w:val="-2"/>
          <w:sz w:val="24"/>
          <w:szCs w:val="24"/>
        </w:rPr>
        <w:t xml:space="preserve">评审因素的量化指标评审得分最高的投标人为排名第一的中标候选人</w:t>
      </w:r>
      <w:r>
        <w:rPr>
          <w:rFonts w:hint="eastAsia"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19.3 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20.确定中标供应商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采购人将根据评标委员会的书面评标报告，依据法律法规确定中标人。采购人不得在评标委员会推荐的中标候选人之外确定中标人，否则中标结果无效。</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21.中标通知书和签订合同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1</w:t>
      </w:r>
      <w:r>
        <w:rPr>
          <w:rFonts w:hint="eastAsia" w:ascii="宋体" w:hAnsi="宋体" w:cs="Arial"/>
          <w:bCs/>
          <w:sz w:val="24"/>
          <w:szCs w:val="24"/>
        </w:rPr>
        <w:t xml:space="preserve">.1评审结束后，中标公告在江苏</w:t>
      </w:r>
      <w:r>
        <w:rPr>
          <w:rFonts w:ascii="宋体" w:hAnsi="宋体" w:cs="Arial"/>
          <w:bCs/>
          <w:sz w:val="24"/>
          <w:szCs w:val="24"/>
        </w:rPr>
        <w:t xml:space="preserve">政府采购网</w:t>
      </w:r>
      <w:r>
        <w:rPr>
          <w:rFonts w:hint="eastAsia" w:ascii="宋体" w:hAnsi="宋体" w:cs="Arial"/>
          <w:bCs/>
          <w:sz w:val="24"/>
          <w:szCs w:val="24"/>
        </w:rPr>
        <w:t xml:space="preserve">、盐城市政府采购网、建湖县公共资源交易电子化服务平台等相关媒体发布；公示结束向中标供应商发出中标通知书。中标通知书成为合同文件的组成部分，具有法律效力；</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1</w:t>
      </w:r>
      <w:r>
        <w:rPr>
          <w:rFonts w:hint="eastAsia" w:ascii="宋体" w:hAnsi="宋体" w:cs="Arial"/>
          <w:bCs/>
          <w:sz w:val="24"/>
          <w:szCs w:val="24"/>
        </w:rPr>
        <w:t xml:space="preserve">.2中标供应商在规定的时间内不领取中标通知书的，视为中标后自动放弃中标资格，承担由此引起的一切后果；</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21.3</w:t>
      </w:r>
      <w:r>
        <w:rPr>
          <w:rFonts w:hint="eastAsia" w:ascii="宋体" w:hAnsi="宋体" w:cs="Arial"/>
          <w:bCs/>
          <w:spacing w:val="-4"/>
          <w:sz w:val="24"/>
          <w:szCs w:val="24"/>
        </w:rPr>
        <w:t xml:space="preserve">若有充分证据证明，中标人出现下列情况之一的，一经查实，将被取消中标资格：</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21.3.1提供虚假材料谋取中标的。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21.3.2向采购人行贿或者提供其他不正当利益的。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21.3.3属于本文件规定的无效条件，但在评标过程中又未被评委会发现的。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21.3.4与采购人或者其他供应商恶意串通的。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21.3.5采取不正当手段诋毁、排挤其他供应商的。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1</w:t>
      </w:r>
      <w:r>
        <w:rPr>
          <w:rFonts w:hint="eastAsia" w:ascii="宋体" w:hAnsi="宋体" w:cs="Arial"/>
          <w:bCs/>
          <w:sz w:val="24"/>
          <w:szCs w:val="24"/>
        </w:rPr>
        <w:t xml:space="preserve">.</w:t>
      </w:r>
      <w:r>
        <w:rPr>
          <w:rFonts w:ascii="宋体" w:hAnsi="宋体" w:cs="Arial"/>
          <w:bCs/>
          <w:sz w:val="24"/>
          <w:szCs w:val="24"/>
        </w:rPr>
        <w:t xml:space="preserve">4</w:t>
      </w:r>
      <w:r>
        <w:rPr>
          <w:rFonts w:hint="eastAsia" w:ascii="宋体" w:hAnsi="宋体" w:cs="Arial"/>
          <w:bCs/>
          <w:sz w:val="24"/>
          <w:szCs w:val="24"/>
        </w:rPr>
        <w:t xml:space="preserve">政府采购项目的采购合同自签订之日起七个工作日内，采购人应当将合同</w:t>
      </w:r>
      <w:r>
        <w:rPr>
          <w:rFonts w:hint="eastAsia" w:ascii="宋体" w:hAnsi="宋体" w:cs="Arial"/>
          <w:bCs/>
          <w:sz w:val="24"/>
          <w:szCs w:val="24"/>
        </w:rPr>
        <w:t xml:space="preserve">副本报</w:t>
      </w:r>
      <w:r>
        <w:rPr>
          <w:rFonts w:hint="eastAsia" w:ascii="宋体" w:hAnsi="宋体" w:cs="Arial"/>
          <w:bCs/>
          <w:sz w:val="24"/>
          <w:szCs w:val="24"/>
        </w:rPr>
        <w:t xml:space="preserve">同级政府采购监督管理部门和有关部门备案；</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21.5 </w:t>
      </w:r>
      <w:r>
        <w:rPr>
          <w:rFonts w:hint="eastAsia" w:ascii="宋体" w:hAnsi="宋体" w:cs="Arial"/>
          <w:bCs/>
          <w:sz w:val="24"/>
          <w:szCs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1</w:t>
      </w:r>
      <w:r>
        <w:rPr>
          <w:rFonts w:hint="eastAsia" w:ascii="宋体" w:hAnsi="宋体" w:cs="Arial"/>
          <w:bCs/>
          <w:sz w:val="24"/>
          <w:szCs w:val="24"/>
        </w:rPr>
        <w:t xml:space="preserve">.</w:t>
      </w:r>
      <w:r>
        <w:rPr>
          <w:rFonts w:ascii="宋体" w:hAnsi="宋体" w:cs="Arial"/>
          <w:bCs/>
          <w:sz w:val="24"/>
          <w:szCs w:val="24"/>
        </w:rPr>
        <w:t xml:space="preserve">6</w:t>
      </w:r>
      <w:r>
        <w:rPr>
          <w:rFonts w:hint="eastAsia" w:ascii="宋体" w:hAnsi="宋体" w:cs="Arial"/>
          <w:bCs/>
          <w:sz w:val="24"/>
          <w:szCs w:val="24"/>
        </w:rPr>
        <w:t xml:space="preserve">中标单位如果未按中标通知书规定日期与采购单位签订合同，或要求更改招标文件内容而拖延合同签订，按照政府采购法相关法律法规执行。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 质疑和投诉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22.2 质疑供应商必须以书面形式向采购人、采购代理机构提出质疑。；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22.3供应商应当在法定质疑期内一次性提出针对同一采购程序环节的质疑。供应商如在法定期限内对同一采购程序环节提出多次质疑的，采购人将只对供应商第一次质疑</w:t>
      </w:r>
      <w:r>
        <w:rPr>
          <w:rFonts w:hint="eastAsia" w:ascii="宋体" w:hAnsi="宋体" w:cs="Arial"/>
          <w:bCs/>
          <w:sz w:val="24"/>
          <w:szCs w:val="24"/>
        </w:rPr>
        <w:t xml:space="preserve">作出</w:t>
      </w:r>
      <w:r>
        <w:rPr>
          <w:rFonts w:hint="eastAsia" w:ascii="宋体" w:hAnsi="宋体" w:cs="Arial"/>
          <w:bCs/>
          <w:sz w:val="24"/>
          <w:szCs w:val="24"/>
        </w:rPr>
        <w:t xml:space="preserve">答复。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w:t>
      </w:r>
      <w:r>
        <w:rPr>
          <w:rFonts w:ascii="宋体" w:hAnsi="宋体" w:cs="Arial"/>
          <w:bCs/>
          <w:sz w:val="24"/>
          <w:szCs w:val="24"/>
        </w:rPr>
        <w:t xml:space="preserve">4</w:t>
      </w:r>
      <w:r>
        <w:rPr>
          <w:rFonts w:hint="eastAsia" w:ascii="宋体" w:hAnsi="宋体" w:cs="Arial"/>
          <w:bCs/>
          <w:sz w:val="24"/>
          <w:szCs w:val="24"/>
        </w:rPr>
        <w:t xml:space="preserve">质疑函应包括</w:t>
      </w:r>
      <w:r>
        <w:rPr>
          <w:rFonts w:hint="eastAsia" w:ascii="宋体" w:hAnsi="宋体" w:cs="Arial"/>
          <w:bCs/>
          <w:sz w:val="24"/>
          <w:szCs w:val="24"/>
        </w:rPr>
        <w:t xml:space="preserve">以下主要内容，并按照“谁主张、谁举证”的原则，附上必要的证明材料（证明材料中如涉及到产品功能或技术指标的，应出具相关制造商的证明文件），否则，代理公司或采购人不予受理。质疑</w:t>
      </w:r>
      <w:r>
        <w:rPr>
          <w:rFonts w:hint="eastAsia" w:ascii="宋体" w:hAnsi="宋体" w:cs="Arial"/>
          <w:bCs/>
          <w:sz w:val="24"/>
          <w:szCs w:val="24"/>
        </w:rPr>
        <w:t xml:space="preserve">函应当</w:t>
      </w:r>
      <w:r>
        <w:rPr>
          <w:rFonts w:hint="eastAsia" w:ascii="宋体" w:hAnsi="宋体" w:cs="Arial"/>
          <w:bCs/>
          <w:sz w:val="24"/>
          <w:szCs w:val="24"/>
        </w:rPr>
        <w:t xml:space="preserve">包括下列内容：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（1）供应商的姓名或者名称、地址、邮编、联系人及联系电话；</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（2）质疑项目的名称、编号；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（3）具体、明确的质疑事项和与质疑事项相关的请求；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（4）事实依据；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（5）必要的法律依据；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（6）提出质疑的日期。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22.5采购人或采购代理机构只接收以纸质原件形式送达的质疑,采购人或采购代理机构不接受未填写快递运单的快件。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22.6 采购人或代理机构在收到供应商的书面质疑后将及时组织调查核实，在七个工作日内</w:t>
      </w:r>
      <w:r>
        <w:rPr>
          <w:rFonts w:hint="eastAsia" w:ascii="宋体" w:hAnsi="宋体" w:cs="Arial"/>
          <w:bCs/>
          <w:sz w:val="24"/>
          <w:szCs w:val="24"/>
        </w:rPr>
        <w:t xml:space="preserve">作出</w:t>
      </w:r>
      <w:r>
        <w:rPr>
          <w:rFonts w:hint="eastAsia" w:ascii="宋体" w:hAnsi="宋体" w:cs="Arial"/>
          <w:bCs/>
          <w:sz w:val="24"/>
          <w:szCs w:val="24"/>
        </w:rPr>
        <w:t xml:space="preserve">答复，并以书面形式通知质疑供应商，答复的内容不涉及商业秘密；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22.9 质疑或投诉程序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22.10 恶意投诉情形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（7）直接向领导、纪委、检察部门写匿名信等。</w:t>
      </w:r>
      <w:r/>
    </w:p>
    <w:p>
      <w:pPr>
        <w:ind w:firstLine="480"/>
        <w:jc w:val="left"/>
        <w:spacing w:line="480" w:lineRule="exact"/>
        <w:widowControl/>
        <w:rPr>
          <w:rFonts w:ascii="宋体" w:hAnsi="宋体" w:cs="Arial"/>
          <w:bCs/>
          <w:sz w:val="24"/>
          <w:szCs w:val="24"/>
        </w:rPr>
      </w:pPr>
      <w:r/>
      <w:bookmarkStart w:id="12" w:name="_Hlk153783081"/>
      <w:r>
        <w:rPr>
          <w:rFonts w:hint="eastAsia" w:ascii="宋体" w:hAnsi="宋体" w:cs="Arial"/>
          <w:bCs/>
          <w:sz w:val="24"/>
          <w:szCs w:val="24"/>
        </w:rPr>
        <w:t xml:space="preserve">23.投标人有下列行为之一造成招标人重新招标的，招标人重新招标时可以拒绝其参加投标：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（1）无故放弃中标；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（2）串通投标；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（3）存在弄虚作假行为；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（4）以可能影响履约的异常低价参加投标；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（5）其他违反法律、法规的行为。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对三年内在与招标人合同履行过程中被依法判定存在违约行为导致招标人重大损失或者被列入严重失信主体名单的法人、非法人组织或者自然人，招标人可以拒绝其参加投标。</w:t>
      </w:r>
      <w:bookmarkEnd w:id="12"/>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电子招标投标交易平台（即“苏</w:t>
      </w:r>
      <w:r>
        <w:rPr>
          <w:rFonts w:ascii="宋体" w:hAnsi="宋体" w:cs="Arial"/>
          <w:bCs/>
          <w:sz w:val="24"/>
          <w:szCs w:val="24"/>
        </w:rPr>
        <w:t xml:space="preserve">采云</w:t>
      </w:r>
      <w:r>
        <w:rPr>
          <w:rFonts w:ascii="宋体" w:hAnsi="宋体" w:cs="Arial"/>
          <w:bCs/>
          <w:sz w:val="24"/>
          <w:szCs w:val="24"/>
        </w:rPr>
        <w:t xml:space="preserve">”系统，网址：</w:t>
      </w:r>
      <w:hyperlink r:id="rId13" w:tooltip="http://jszfcg.jsczt.cn/" w:history="1">
        <w:r>
          <w:rPr>
            <w:rFonts w:ascii="宋体" w:hAnsi="宋体" w:cs="Arial"/>
            <w:bCs/>
            <w:sz w:val="24"/>
            <w:szCs w:val="24"/>
          </w:rPr>
          <w:t xml:space="preserve">http://jszfcg.jsczt.cn/</w:t>
        </w:r>
      </w:hyperlink>
      <w:r>
        <w:rPr>
          <w:rFonts w:ascii="宋体" w:hAnsi="宋体" w:cs="Arial"/>
          <w:bCs/>
          <w:sz w:val="24"/>
          <w:szCs w:val="24"/>
        </w:rPr>
        <w:t xml:space="preserve">）相关要求是本招标文件的组成部分。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w:t>
      </w:r>
      <w:r>
        <w:rPr>
          <w:rFonts w:ascii="宋体" w:hAnsi="宋体" w:cs="Arial"/>
          <w:bCs/>
          <w:sz w:val="24"/>
          <w:szCs w:val="24"/>
        </w:rPr>
        <w:t xml:space="preserve">5</w:t>
      </w:r>
      <w:r>
        <w:rPr>
          <w:rFonts w:hint="eastAsia" w:ascii="宋体" w:hAnsi="宋体" w:cs="Arial"/>
          <w:bCs/>
          <w:sz w:val="24"/>
          <w:szCs w:val="24"/>
        </w:rPr>
        <w:t xml:space="preserve">采购人或代理机构在收到供应商的书面质疑后将及时组织调查核实，在七个工作日内</w:t>
      </w:r>
      <w:r>
        <w:rPr>
          <w:rFonts w:hint="eastAsia" w:ascii="宋体" w:hAnsi="宋体" w:cs="Arial"/>
          <w:bCs/>
          <w:sz w:val="24"/>
          <w:szCs w:val="24"/>
        </w:rPr>
        <w:t xml:space="preserve">作出</w:t>
      </w:r>
      <w:r>
        <w:rPr>
          <w:rFonts w:hint="eastAsia" w:ascii="宋体" w:hAnsi="宋体" w:cs="Arial"/>
          <w:bCs/>
          <w:sz w:val="24"/>
          <w:szCs w:val="24"/>
        </w:rPr>
        <w:t xml:space="preserve">答复，并以书面形式通知质疑供应商，答复的内容不涉及商业秘密；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w:t>
      </w:r>
      <w:r>
        <w:rPr>
          <w:rFonts w:ascii="宋体" w:hAnsi="宋体" w:cs="Arial"/>
          <w:bCs/>
          <w:sz w:val="24"/>
          <w:szCs w:val="24"/>
        </w:rPr>
        <w:t xml:space="preserve">6</w:t>
      </w:r>
      <w:r>
        <w:rPr>
          <w:rFonts w:hint="eastAsia" w:ascii="宋体" w:hAnsi="宋体" w:cs="Arial"/>
          <w:bCs/>
          <w:sz w:val="24"/>
          <w:szCs w:val="24"/>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w:t>
      </w:r>
      <w:r>
        <w:rPr>
          <w:rFonts w:ascii="宋体" w:hAnsi="宋体" w:cs="Arial"/>
          <w:bCs/>
          <w:sz w:val="24"/>
          <w:szCs w:val="24"/>
        </w:rPr>
        <w:t xml:space="preserve">7</w:t>
      </w:r>
      <w:r>
        <w:rPr>
          <w:rFonts w:hint="eastAsia" w:ascii="宋体" w:hAnsi="宋体" w:cs="Arial"/>
          <w:bCs/>
          <w:sz w:val="24"/>
          <w:szCs w:val="24"/>
        </w:rPr>
        <w:t xml:space="preserve">质疑或投诉程序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w:t>
      </w:r>
      <w:r>
        <w:rPr>
          <w:rFonts w:ascii="宋体" w:hAnsi="宋体" w:cs="Arial"/>
          <w:bCs/>
          <w:sz w:val="24"/>
          <w:szCs w:val="24"/>
        </w:rPr>
        <w:t xml:space="preserve">8</w:t>
      </w:r>
      <w:r>
        <w:rPr>
          <w:rFonts w:hint="eastAsia" w:ascii="宋体" w:hAnsi="宋体" w:cs="Arial"/>
          <w:bCs/>
          <w:sz w:val="24"/>
          <w:szCs w:val="24"/>
        </w:rPr>
        <w:t xml:space="preserve">恶意投诉情形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（7）直接向领导、纪委、检察部门写匿名信等。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23.</w:t>
      </w:r>
      <w:r>
        <w:rPr>
          <w:rFonts w:ascii="宋体" w:hAnsi="宋体" w:cs="Arial"/>
          <w:bCs/>
          <w:sz w:val="24"/>
          <w:szCs w:val="24"/>
        </w:rPr>
        <w:t xml:space="preserve">9</w:t>
      </w:r>
      <w:r>
        <w:rPr>
          <w:rFonts w:hint="eastAsia" w:ascii="宋体" w:hAnsi="宋体" w:cs="Arial"/>
          <w:bCs/>
          <w:sz w:val="24"/>
          <w:szCs w:val="24"/>
        </w:rPr>
        <w:t xml:space="preserve">投标人有下列行为之一造成招标人重新招标的，招标人重新招标时可以拒绝其参加投标：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（1）无故放弃中标；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（2）串通投标；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（3）存在弄虚作假行为；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（4）以可能影响履约的异常低价参加投标；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（5）其他违反法律、法规的行为。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电子招标投标交易平台（即“苏</w:t>
      </w:r>
      <w:r>
        <w:rPr>
          <w:rFonts w:ascii="宋体" w:hAnsi="宋体" w:cs="Arial"/>
          <w:bCs/>
          <w:sz w:val="24"/>
          <w:szCs w:val="24"/>
        </w:rPr>
        <w:t xml:space="preserve">采云</w:t>
      </w:r>
      <w:r>
        <w:rPr>
          <w:rFonts w:ascii="宋体" w:hAnsi="宋体" w:cs="Arial"/>
          <w:bCs/>
          <w:sz w:val="24"/>
          <w:szCs w:val="24"/>
        </w:rPr>
        <w:t xml:space="preserve">”系统，网址：</w:t>
      </w:r>
      <w:hyperlink r:id="rId14" w:tooltip="http://jszfcg.jsczt.cn/" w:history="1">
        <w:r>
          <w:rPr>
            <w:rFonts w:ascii="宋体" w:hAnsi="宋体" w:cs="Arial"/>
            <w:bCs/>
            <w:sz w:val="24"/>
            <w:szCs w:val="24"/>
          </w:rPr>
          <w:t xml:space="preserve">http://jszfcg.jsczt.cn/</w:t>
        </w:r>
      </w:hyperlink>
      <w:r>
        <w:rPr>
          <w:rFonts w:ascii="宋体" w:hAnsi="宋体" w:cs="Arial"/>
          <w:bCs/>
          <w:sz w:val="24"/>
          <w:szCs w:val="24"/>
        </w:rPr>
        <w:t xml:space="preserve">）相关要求是本招标文件的组成部分。</w:t>
      </w:r>
      <w:r/>
    </w:p>
    <w:p>
      <w:pPr>
        <w:pStyle w:val="732"/>
        <w:spacing w:line="480" w:lineRule="exact"/>
        <w:rPr>
          <w:rFonts w:hAnsi="宋体" w:cs="宋体"/>
          <w:b/>
          <w:sz w:val="32"/>
          <w:szCs w:val="32"/>
        </w:rPr>
        <w:outlineLvl w:val="0"/>
      </w:pPr>
      <w:r/>
      <w:bookmarkStart w:id="13" w:name="_Toc120519611"/>
      <w:r/>
      <w:r/>
    </w:p>
    <w:p>
      <w:pPr>
        <w:pStyle w:val="732"/>
        <w:jc w:val="center"/>
        <w:spacing w:line="480" w:lineRule="exact"/>
        <w:rPr>
          <w:rFonts w:hAnsi="宋体" w:cs="宋体"/>
          <w:b/>
          <w:sz w:val="32"/>
          <w:szCs w:val="32"/>
        </w:rPr>
        <w:outlineLvl w:val="0"/>
      </w:pPr>
      <w:r/>
      <w:bookmarkStart w:id="14" w:name="_Toc153968273"/>
      <w:r>
        <w:rPr>
          <w:rFonts w:hint="eastAsia" w:hAnsi="宋体" w:cs="宋体"/>
          <w:b/>
          <w:sz w:val="32"/>
          <w:szCs w:val="32"/>
        </w:rPr>
        <w:t xml:space="preserve">第三章 招标内容及要求</w:t>
      </w:r>
      <w:bookmarkEnd w:id="13"/>
      <w:r/>
      <w:bookmarkEnd w:id="14"/>
      <w:r/>
      <w:r/>
    </w:p>
    <w:p>
      <w:pPr>
        <w:ind w:firstLine="482"/>
        <w:jc w:val="left"/>
        <w:spacing w:line="480" w:lineRule="exact"/>
        <w:widowControl/>
        <w:rPr>
          <w:rFonts w:ascii="宋体" w:hAnsi="宋体" w:cs="宋体"/>
          <w:b/>
          <w:sz w:val="24"/>
        </w:rPr>
      </w:pPr>
      <w:r>
        <w:rPr>
          <w:rFonts w:hint="eastAsia" w:ascii="宋体" w:hAnsi="宋体" w:cs="宋体"/>
          <w:b/>
          <w:sz w:val="24"/>
          <w:szCs w:val="24"/>
        </w:rPr>
        <w:t xml:space="preserve">一、</w:t>
      </w:r>
      <w:r>
        <w:rPr>
          <w:rFonts w:hint="eastAsia" w:ascii="宋体" w:hAnsi="宋体" w:cs="宋体"/>
          <w:b/>
          <w:sz w:val="24"/>
        </w:rPr>
        <w:t xml:space="preserve">项目概况</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项目名称：建湖县稻麦秸秆机械化还田、离田、机插秧等农机作业补助第三方核查服务项目 </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预算金额：51万元 </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最高限价（如有）：最高限价为45万元，投标报价高于最高限价的作无效标论处。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采购方式：公开招标 </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采购需求：建湖县稻麦秸秆机械化还田、离田、机插秧等农机作业补助第三方核查服务项目，具体服务内容及要求详见招标文件第三章。</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合同履行期限：一年，夏季在8月10日前完成一份报告、秋季在12月31日前完成一份报告，递交第三方核查报告，并上报县级农业、财政部门。</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本项目（是/否）接受联合体投标：不接受联合体</w:t>
      </w:r>
      <w:r/>
    </w:p>
    <w:p>
      <w:pPr>
        <w:ind w:firstLine="482"/>
        <w:jc w:val="left"/>
        <w:spacing w:line="480" w:lineRule="exact"/>
        <w:widowControl/>
        <w:rPr>
          <w:rFonts w:ascii="宋体" w:hAnsi="宋体" w:cs="宋体"/>
          <w:b/>
          <w:sz w:val="24"/>
          <w:szCs w:val="24"/>
        </w:rPr>
      </w:pPr>
      <w:r>
        <w:rPr>
          <w:rFonts w:hint="eastAsia" w:ascii="宋体" w:hAnsi="宋体" w:cs="宋体"/>
          <w:b/>
          <w:sz w:val="24"/>
          <w:szCs w:val="24"/>
        </w:rPr>
        <w:t xml:space="preserve">二、技术要求及相关说明</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1.考核依据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省农业农村厅、省财政厅有关文件；《建湖县2024年秸秆机械化还田和离田考核奖补办法》、《建湖县推广机插秧控减直播稻工作实施方案》、其他有关文件材料等。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2.考核内容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.1还田、离田类</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2.1.1秸秆机械化还田补助考核。按照“谁还田、补给谁”的要求，原则上省级作业补助直接补助到按作业标准实施全量秸秆机械化还田作业的实际种植户，补助标准25元；秸秆还田留茬高度要控制在15cm以内，高留茬田块必须进行机械粉碎后实施秸秆还田，秸秆切碎（粉碎）长度要控制在10cm以内，碎秸秆要抛撒均匀，</w:t>
      </w:r>
      <w:r>
        <w:rPr>
          <w:rFonts w:hint="eastAsia" w:ascii="宋体" w:hAnsi="宋体" w:cs="Arial"/>
          <w:bCs/>
          <w:sz w:val="24"/>
          <w:szCs w:val="24"/>
        </w:rPr>
        <w:t xml:space="preserve">旋耕拌茬深度</w:t>
      </w:r>
      <w:r>
        <w:rPr>
          <w:rFonts w:hint="eastAsia" w:ascii="宋体" w:hAnsi="宋体" w:cs="Arial"/>
          <w:bCs/>
          <w:sz w:val="24"/>
          <w:szCs w:val="24"/>
        </w:rPr>
        <w:t xml:space="preserve">要达到12cm以上。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1.</w:t>
      </w:r>
      <w:r>
        <w:rPr>
          <w:rFonts w:ascii="宋体" w:hAnsi="宋体" w:cs="Arial"/>
          <w:bCs/>
          <w:sz w:val="24"/>
          <w:szCs w:val="24"/>
        </w:rPr>
        <w:t xml:space="preserve">2</w:t>
      </w:r>
      <w:r>
        <w:rPr>
          <w:rFonts w:hint="eastAsia" w:ascii="宋体" w:hAnsi="宋体" w:cs="Arial"/>
          <w:bCs/>
          <w:sz w:val="24"/>
          <w:szCs w:val="24"/>
        </w:rPr>
        <w:t xml:space="preserve">犁耕深翻还田补助考核。实施带智能监测功能的生态型犁耕深翻还田作业的每亩补助60元。犁耕深翻</w:t>
      </w:r>
      <w:r>
        <w:rPr>
          <w:rFonts w:hint="eastAsia" w:ascii="宋体" w:hAnsi="宋体" w:cs="Arial"/>
          <w:bCs/>
          <w:sz w:val="24"/>
          <w:szCs w:val="24"/>
        </w:rPr>
        <w:t xml:space="preserve">还田耕深</w:t>
      </w:r>
      <w:r>
        <w:rPr>
          <w:rFonts w:hint="eastAsia" w:ascii="宋体" w:hAnsi="宋体" w:cs="Arial"/>
          <w:bCs/>
          <w:sz w:val="24"/>
          <w:szCs w:val="24"/>
        </w:rPr>
        <w:t xml:space="preserve">≥20 cm（不超过25 cm）、秸秆覆盖率&gt;90%，作业质量应达到：“深、平、透、直、齐、无、小”的七字要求。作业补助合格面积为实际种植户的作业面积（或智能监测平台计量的达标面积）减去经第三方核查确认的不合格面积。质量和面积认定及检查办法按《铧式犁作业质量》（NY/T742-2003）、《关于印</w:t>
      </w:r>
      <w:r>
        <w:rPr>
          <w:rFonts w:hint="eastAsia" w:ascii="宋体" w:hAnsi="宋体" w:cs="Arial"/>
          <w:bCs/>
          <w:sz w:val="24"/>
          <w:szCs w:val="24"/>
        </w:rPr>
        <w:t xml:space="preserve">发稻麦秸秆机械化还田作业检查指导意见（试行）的通知》（苏农机推〔2014〕10号）和第三方核查工作要求执行。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1.</w:t>
      </w:r>
      <w:r>
        <w:rPr>
          <w:rFonts w:ascii="宋体" w:hAnsi="宋体" w:cs="Arial"/>
          <w:bCs/>
          <w:sz w:val="24"/>
          <w:szCs w:val="24"/>
        </w:rPr>
        <w:t xml:space="preserve">3</w:t>
      </w:r>
      <w:r>
        <w:rPr>
          <w:rFonts w:hint="eastAsia" w:ascii="宋体" w:hAnsi="宋体" w:cs="Arial"/>
          <w:bCs/>
          <w:sz w:val="24"/>
          <w:szCs w:val="24"/>
        </w:rPr>
        <w:t xml:space="preserve">秸秆机械化离田补助考核。选择交通便利、相对集中连片的稻麦规模种植点和国省考断面、重点河道沿线为重点区域，实施机械化打捆、离田并转运到收储站点或码放点的每亩补助30元。</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2稻谷补贴。对移栽水稻的，补贴标准为170元/亩；对直播、撒播、</w:t>
      </w:r>
      <w:r>
        <w:rPr>
          <w:rFonts w:hint="eastAsia" w:ascii="宋体" w:hAnsi="宋体" w:cs="Arial"/>
          <w:bCs/>
          <w:sz w:val="24"/>
          <w:szCs w:val="24"/>
        </w:rPr>
        <w:t xml:space="preserve">套播水稻</w:t>
      </w:r>
      <w:r>
        <w:rPr>
          <w:rFonts w:hint="eastAsia" w:ascii="宋体" w:hAnsi="宋体" w:cs="Arial"/>
          <w:bCs/>
          <w:sz w:val="24"/>
          <w:szCs w:val="24"/>
        </w:rPr>
        <w:t xml:space="preserve">的，补贴标准为30元/亩。具体按照《2024年建湖县推广机插秧控减直播稻工作实施方案》执行。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3新增绿色化智能化装备。政策以2024年有关考核</w:t>
      </w:r>
      <w:r>
        <w:rPr>
          <w:rFonts w:hint="eastAsia" w:ascii="宋体" w:hAnsi="宋体" w:cs="Arial"/>
          <w:bCs/>
          <w:sz w:val="24"/>
          <w:szCs w:val="24"/>
        </w:rPr>
        <w:t xml:space="preserve">奖补文件</w:t>
      </w:r>
      <w:r>
        <w:rPr>
          <w:rFonts w:hint="eastAsia" w:ascii="宋体" w:hAnsi="宋体" w:cs="Arial"/>
          <w:bCs/>
          <w:sz w:val="24"/>
          <w:szCs w:val="24"/>
        </w:rPr>
        <w:t xml:space="preserve">为准。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2.4 大豆玉米种植面积。</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计划总面积2200亩，对照大豆玉米带状复合播种要求，玉米与大豆比分别为2:4或4:4行，补贴标准320元/亩。具体按照《2024年建湖县大豆玉米带状复合实施方案》执行。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2.5 2023年冬季种植、2024年夏季收获的油菜面积。</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计划总面积13000亩左右，确定2023-2024年耕地轮作制度试点项目区推行大豆→油菜轮作模式，对相对连片纯种油菜达3亩以上的面积进行核查，补贴标准不高于150元/亩，具体按照《2023-2024年耕地轮作制度试点项目实施方案》执行。</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说明：如不能</w:t>
      </w:r>
      <w:r>
        <w:rPr>
          <w:rFonts w:hint="eastAsia" w:ascii="宋体" w:hAnsi="宋体" w:cs="Arial"/>
          <w:bCs/>
          <w:sz w:val="24"/>
          <w:szCs w:val="24"/>
        </w:rPr>
        <w:t xml:space="preserve">在</w:t>
      </w:r>
      <w:r>
        <w:rPr>
          <w:rFonts w:ascii="宋体" w:hAnsi="宋体" w:cs="Arial"/>
          <w:bCs/>
          <w:sz w:val="24"/>
          <w:szCs w:val="24"/>
        </w:rPr>
        <w:t xml:space="preserve">油菜收获前确定第三方中标单位，主管局可以自主委托</w:t>
      </w:r>
      <w:r>
        <w:rPr>
          <w:rFonts w:ascii="宋体" w:hAnsi="宋体" w:cs="Arial"/>
          <w:bCs/>
          <w:sz w:val="24"/>
          <w:szCs w:val="24"/>
        </w:rPr>
        <w:t xml:space="preserve">任意有</w:t>
      </w:r>
      <w:r>
        <w:rPr>
          <w:rFonts w:ascii="宋体" w:hAnsi="宋体" w:cs="Arial"/>
          <w:bCs/>
          <w:sz w:val="24"/>
          <w:szCs w:val="24"/>
        </w:rPr>
        <w:t xml:space="preserve">资质的第三方核查单位</w:t>
      </w:r>
      <w:r>
        <w:rPr>
          <w:rFonts w:hint="eastAsia" w:ascii="宋体" w:hAnsi="宋体" w:cs="Arial"/>
          <w:bCs/>
          <w:sz w:val="24"/>
          <w:szCs w:val="24"/>
        </w:rPr>
        <w:t xml:space="preserve">先行</w:t>
      </w:r>
      <w:r>
        <w:rPr>
          <w:rFonts w:ascii="宋体" w:hAnsi="宋体" w:cs="Arial"/>
          <w:bCs/>
          <w:sz w:val="24"/>
          <w:szCs w:val="24"/>
        </w:rPr>
        <w:t xml:space="preserve">完成核查工作并提交核查报告，在本次招标确定中标单位后，此委托单位必须作为中标单位委托方，和主管局先行委托的第三方签订补充委托协议，并</w:t>
      </w:r>
      <w:r>
        <w:rPr>
          <w:rFonts w:hint="eastAsia" w:ascii="宋体" w:hAnsi="宋体" w:cs="Arial"/>
          <w:bCs/>
          <w:sz w:val="24"/>
          <w:szCs w:val="24"/>
        </w:rPr>
        <w:t xml:space="preserve">由中标</w:t>
      </w:r>
      <w:r>
        <w:rPr>
          <w:rFonts w:ascii="宋体" w:hAnsi="宋体" w:cs="Arial"/>
          <w:bCs/>
          <w:sz w:val="24"/>
          <w:szCs w:val="24"/>
        </w:rPr>
        <w:t xml:space="preserve">方支付给委托第三</w:t>
      </w:r>
      <w:r>
        <w:rPr>
          <w:rFonts w:ascii="宋体" w:hAnsi="宋体" w:cs="Arial"/>
          <w:bCs/>
          <w:sz w:val="24"/>
          <w:szCs w:val="24"/>
        </w:rPr>
        <w:t xml:space="preserve">方相关</w:t>
      </w:r>
      <w:r>
        <w:rPr>
          <w:rFonts w:ascii="宋体" w:hAnsi="宋体" w:cs="Arial"/>
          <w:bCs/>
          <w:sz w:val="24"/>
          <w:szCs w:val="24"/>
        </w:rPr>
        <w:t xml:space="preserve">核查费用。</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6不得列为考核补助的情形：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对不能及时还田或收集打捆利用的秸秆，要有序堆放到家前屋后、废弃地块、硬质路边、机耕道边，以便于机动车收集，其它情况均视为乱抛乱弃，凡是露天焚烧和乱抛乱弃的秸秆不予考核和安排作业补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凡是秸秆离田的不得同时享受还田作业补助，凡是享受犁耕深翻还田作业补助的不得同时享受旋耕还田补助，要做好旋耕还田、犁耕深翻与秸秆离田的区域划分（必须以行政村为最小划分单位）或分季节开展作业补助申报。</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（3）对虚报作业和补助的，</w:t>
      </w:r>
      <w:r>
        <w:rPr>
          <w:rFonts w:hint="eastAsia" w:ascii="宋体" w:hAnsi="宋体" w:cs="Arial"/>
          <w:bCs/>
          <w:sz w:val="24"/>
          <w:szCs w:val="24"/>
        </w:rPr>
        <w:t xml:space="preserve">取消全</w:t>
      </w:r>
      <w:r>
        <w:rPr>
          <w:rFonts w:hint="eastAsia" w:ascii="宋体" w:hAnsi="宋体" w:cs="Arial"/>
          <w:bCs/>
          <w:sz w:val="24"/>
          <w:szCs w:val="24"/>
        </w:rPr>
        <w:t xml:space="preserve">区域作业补助并在2年内不得申请作业补助。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（4）对实际种植户使用逾期</w:t>
      </w:r>
      <w:r>
        <w:rPr>
          <w:rFonts w:hint="eastAsia" w:ascii="宋体" w:hAnsi="宋体" w:cs="Arial"/>
          <w:bCs/>
          <w:sz w:val="24"/>
          <w:szCs w:val="24"/>
        </w:rPr>
        <w:t xml:space="preserve">未年</w:t>
      </w:r>
      <w:r>
        <w:rPr>
          <w:rFonts w:hint="eastAsia" w:ascii="宋体" w:hAnsi="宋体" w:cs="Arial"/>
          <w:bCs/>
          <w:sz w:val="24"/>
          <w:szCs w:val="24"/>
        </w:rPr>
        <w:t xml:space="preserve">检、无牌无证机具或雇佣无证人员驾驶的，不予考核和安排作业补助。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3.核查要求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3.1认真做好作业面积核查，据实上报作业补助面积，不得虚报面积、套取冒领补助资金。作业质量以公布的作业技术路线和作业标准作为考核依据。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3.2现场核查与台账核查相结合</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秸秆还田</w:t>
      </w:r>
      <w:r>
        <w:rPr>
          <w:rFonts w:hint="eastAsia" w:ascii="宋体" w:hAnsi="宋体" w:cs="Arial"/>
          <w:bCs/>
          <w:sz w:val="24"/>
          <w:szCs w:val="24"/>
        </w:rPr>
        <w:t xml:space="preserve">核查按</w:t>
      </w:r>
      <w:r>
        <w:rPr>
          <w:rFonts w:hint="eastAsia" w:ascii="宋体" w:hAnsi="宋体" w:cs="Arial"/>
          <w:bCs/>
          <w:sz w:val="24"/>
          <w:szCs w:val="24"/>
        </w:rPr>
        <w:t xml:space="preserve">确定的作业面积核查比例开展作业现场核查和台</w:t>
      </w:r>
      <w:r>
        <w:rPr>
          <w:rFonts w:hint="eastAsia" w:ascii="宋体" w:hAnsi="宋体" w:cs="Arial"/>
          <w:bCs/>
          <w:sz w:val="24"/>
          <w:szCs w:val="24"/>
        </w:rPr>
        <w:t xml:space="preserve">账资料</w:t>
      </w:r>
      <w:r>
        <w:rPr>
          <w:rFonts w:hint="eastAsia" w:ascii="宋体" w:hAnsi="宋体" w:cs="Arial"/>
          <w:bCs/>
          <w:sz w:val="24"/>
          <w:szCs w:val="24"/>
        </w:rPr>
        <w:t xml:space="preserve">核查，现场核查要有影像资料，电话核查要如实做好记录核查比例要求达到计划作业面积的30%以上，并要覆盖全部实施区域。一是现场核查:对参加作业的机具和机手作业信息进行核查。实地查勘村组实际面积和作业质量，按每个镇（街道）不少于核查总面积的60%的比例，现场核查面积和质量。二是电话核查。对部分区域责任人、实际种植户或作业组织（作业手）进行电话核查，重点核查作业面积的真实性和作业质量的满意度。</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其他项目核查主要采取面积测量或实物查勘法为主，部分可以参照秸秆还田核查要求执行。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3.3重点核查与兼顾全面相结合。选定部分重点地段，特别要对面积较大、农民机手反映问题较多的地段进行重点核查。重点对还田面积50亩以上、年度新增20亩以上的实际种植户以及有关村组干部（包括村集体）的申报材料进行审核。</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3.4审核逻辑要严谨。需提供现场采用电子测绘手段采集的图像报告，并按照测绘面积60%的实际种植</w:t>
      </w:r>
      <w:r>
        <w:rPr>
          <w:rFonts w:hint="eastAsia" w:ascii="宋体" w:hAnsi="宋体" w:cs="Arial"/>
          <w:bCs/>
          <w:sz w:val="24"/>
          <w:szCs w:val="24"/>
        </w:rPr>
        <w:t xml:space="preserve">户构成</w:t>
      </w:r>
      <w:r>
        <w:rPr>
          <w:rFonts w:hint="eastAsia" w:ascii="宋体" w:hAnsi="宋体" w:cs="Arial"/>
          <w:bCs/>
          <w:sz w:val="24"/>
          <w:szCs w:val="24"/>
        </w:rPr>
        <w:t xml:space="preserve">进行现场比对核实。</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3.5事前、事中、事后相结合。作业前核查各镇（街道、区）的计划投入作业机具数量（机务卡，含跨区作业机具）；作业中核查是否实施作业、作业质量是否达标，并做好核查记录；作业后核查实际作业面积和各镇（街道、区）审核上报数据是否符合。</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3.6要做好核查佐证材料的收集归档，包括事前的核查方案、人员组成；核查过程中现场核查的照片及核查记录单（内容要详实）等；电话核查记录表要记录具体通话时间及沟通成果，确保所有的核查项目全程可追溯，所有核查记录的材料都要责任人签字，责任落实到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3.7实施阳光操作。作业面积核实的各个环节都要公开、公正、透明，严禁暗箱操作，自觉接受社会各界监督。</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4.服务地点及服务期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w:t>
      </w:r>
      <w:r>
        <w:rPr>
          <w:rFonts w:ascii="宋体" w:hAnsi="宋体" w:cs="Arial"/>
          <w:bCs/>
          <w:sz w:val="24"/>
          <w:szCs w:val="24"/>
        </w:rPr>
        <w:t xml:space="preserve">.1</w:t>
      </w:r>
      <w:r>
        <w:rPr>
          <w:rFonts w:hint="eastAsia" w:ascii="宋体" w:hAnsi="宋体" w:cs="Arial"/>
          <w:bCs/>
          <w:sz w:val="24"/>
          <w:szCs w:val="24"/>
        </w:rPr>
        <w:t xml:space="preserve">服务地点：建湖全县各乡镇；</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w:t>
      </w:r>
      <w:r>
        <w:rPr>
          <w:rFonts w:ascii="宋体" w:hAnsi="宋体" w:cs="Arial"/>
          <w:bCs/>
          <w:sz w:val="24"/>
          <w:szCs w:val="24"/>
        </w:rPr>
        <w:t xml:space="preserve">.2</w:t>
      </w:r>
      <w:r>
        <w:rPr>
          <w:rFonts w:hint="eastAsia" w:ascii="宋体" w:hAnsi="宋体" w:cs="Arial"/>
          <w:bCs/>
          <w:sz w:val="24"/>
          <w:szCs w:val="24"/>
        </w:rPr>
        <w:t xml:space="preserve">验收时间：次年1月；</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w:t>
      </w:r>
      <w:r>
        <w:rPr>
          <w:rFonts w:ascii="宋体" w:hAnsi="宋体" w:cs="Arial"/>
          <w:bCs/>
          <w:sz w:val="24"/>
          <w:szCs w:val="24"/>
        </w:rPr>
        <w:t xml:space="preserve">.3</w:t>
      </w:r>
      <w:r>
        <w:rPr>
          <w:rFonts w:hint="eastAsia" w:ascii="宋体" w:hAnsi="宋体" w:cs="Arial"/>
          <w:bCs/>
          <w:sz w:val="24"/>
          <w:szCs w:val="24"/>
        </w:rPr>
        <w:t xml:space="preserve">验收地点：建湖县农业农村局；</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w:t>
      </w:r>
      <w:r>
        <w:rPr>
          <w:rFonts w:ascii="宋体" w:hAnsi="宋体" w:cs="Arial"/>
          <w:bCs/>
          <w:sz w:val="24"/>
          <w:szCs w:val="24"/>
        </w:rPr>
        <w:t xml:space="preserve">.4</w:t>
      </w:r>
      <w:r>
        <w:rPr>
          <w:rFonts w:hint="eastAsia" w:ascii="宋体" w:hAnsi="宋体" w:cs="Arial"/>
          <w:bCs/>
          <w:sz w:val="24"/>
          <w:szCs w:val="24"/>
        </w:rPr>
        <w:t xml:space="preserve">验收标准：按招标文件所规定服务标准和乙方投标文件的承诺。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本项目为驻场服务型项目，投标单位需自行提供办公场所驻场协调指挥工作，便于日常管理。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核查未尽事宜按照《建湖县2024年秸秆机械化还田、离田和机插秧考核奖补办法》等文件执行。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4.5本项目涉及14乡镇的服务，供应商各乡镇须配备1名服务人员参与全过程的服务及报告的出具。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w:t>
      </w:r>
      <w:r>
        <w:rPr>
          <w:rFonts w:ascii="宋体" w:hAnsi="宋体" w:cs="Arial"/>
          <w:bCs/>
          <w:sz w:val="24"/>
          <w:szCs w:val="24"/>
        </w:rPr>
        <w:t xml:space="preserve">.</w:t>
      </w:r>
      <w:r>
        <w:rPr>
          <w:rFonts w:hint="eastAsia" w:ascii="宋体" w:hAnsi="宋体" w:cs="Arial"/>
          <w:bCs/>
          <w:sz w:val="24"/>
          <w:szCs w:val="24"/>
        </w:rPr>
        <w:t xml:space="preserve">供应商在项目实施过程使用测绘航空摄影和摄影测量与遥感时，须委托具有“测绘航空摄影和摄影测量与遥感”测绘类别的测绘资质单位进行实施，由供应商在技术响应表中承诺。</w:t>
      </w:r>
      <w:r/>
    </w:p>
    <w:p>
      <w:pPr>
        <w:ind w:firstLine="482"/>
        <w:spacing w:line="480" w:lineRule="exact"/>
        <w:rPr>
          <w:rFonts w:ascii="宋体" w:hAnsi="宋体" w:cs="宋体"/>
          <w:b/>
          <w:sz w:val="24"/>
          <w:szCs w:val="24"/>
        </w:rPr>
      </w:pPr>
      <w:r>
        <w:rPr>
          <w:rFonts w:hint="eastAsia" w:ascii="宋体" w:hAnsi="宋体" w:cs="宋体"/>
          <w:b/>
          <w:sz w:val="24"/>
          <w:szCs w:val="24"/>
        </w:rPr>
        <w:t xml:space="preserve">三、售后服务及承诺</w:t>
      </w:r>
      <w:r/>
    </w:p>
    <w:p>
      <w:pPr>
        <w:ind w:firstLine="480"/>
        <w:spacing w:line="480" w:lineRule="exact"/>
        <w:rPr>
          <w:rFonts w:ascii="宋体" w:hAnsi="宋体" w:cs="宋体"/>
          <w:bCs/>
          <w:sz w:val="24"/>
          <w:szCs w:val="24"/>
        </w:rPr>
      </w:pPr>
      <w:r>
        <w:rPr>
          <w:rFonts w:hint="eastAsia" w:ascii="宋体" w:hAnsi="宋体" w:cs="宋体"/>
          <w:bCs/>
          <w:sz w:val="24"/>
          <w:szCs w:val="24"/>
        </w:rPr>
        <w:t xml:space="preserve">1.供应商必须严格按照本次招标技术参数要求进行合理报价，如后期出现验收不合格情形视同虚假承诺谋取中标成交，将被列入不良行为记录名单；</w:t>
      </w:r>
      <w:r/>
    </w:p>
    <w:p>
      <w:pPr>
        <w:ind w:firstLine="480"/>
        <w:spacing w:line="480" w:lineRule="exact"/>
        <w:rPr>
          <w:rFonts w:ascii="宋体" w:hAnsi="宋体" w:cs="宋体"/>
          <w:bCs/>
          <w:sz w:val="24"/>
          <w:szCs w:val="24"/>
        </w:rPr>
      </w:pPr>
      <w:r>
        <w:rPr>
          <w:rFonts w:hint="eastAsia" w:ascii="宋体" w:hAnsi="宋体" w:cs="宋体"/>
          <w:bCs/>
          <w:sz w:val="24"/>
          <w:szCs w:val="24"/>
        </w:rPr>
        <w:t xml:space="preserve">2.项目服务期间，供应商的所有的工作人员的人身安全以及供应商在服务期间产生的各类安全责任事故均由承包方自行承担；</w:t>
      </w:r>
      <w:r/>
    </w:p>
    <w:p>
      <w:pPr>
        <w:ind w:firstLine="480"/>
        <w:spacing w:line="480" w:lineRule="exact"/>
        <w:rPr>
          <w:rFonts w:ascii="宋体" w:hAnsi="宋体"/>
          <w:sz w:val="24"/>
          <w:szCs w:val="20"/>
        </w:rPr>
      </w:pPr>
      <w:r>
        <w:rPr>
          <w:rFonts w:hint="eastAsia" w:ascii="宋体" w:hAnsi="宋体" w:cs="宋体"/>
          <w:bCs/>
          <w:sz w:val="24"/>
          <w:szCs w:val="24"/>
        </w:rPr>
        <w:t xml:space="preserve">3.供应商在服务过程中涉及第三方产品知识产权情况，若出现技术、经济或法律上的纠纷，应由承包方全面承担并全权解决，并确保不影响项目的进度。</w:t>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spacing w:line="480" w:lineRule="exact"/>
        <w:rPr>
          <w:rFonts w:ascii="宋体" w:hAnsi="宋体" w:cs="宋体"/>
          <w:sz w:val="24"/>
          <w:szCs w:val="24"/>
        </w:rPr>
      </w:pPr>
      <w:r>
        <w:rPr>
          <w:rFonts w:ascii="宋体" w:hAnsi="宋体" w:cs="宋体"/>
          <w:sz w:val="24"/>
          <w:szCs w:val="24"/>
        </w:rPr>
      </w:r>
      <w:r/>
    </w:p>
    <w:p>
      <w:pPr>
        <w:pStyle w:val="732"/>
        <w:jc w:val="center"/>
        <w:spacing w:line="480" w:lineRule="exact"/>
        <w:rPr>
          <w:rFonts w:hAnsi="宋体" w:cs="宋体"/>
          <w:b/>
          <w:sz w:val="32"/>
          <w:szCs w:val="32"/>
        </w:rPr>
        <w:outlineLvl w:val="0"/>
      </w:pPr>
      <w:r/>
      <w:bookmarkStart w:id="15" w:name="_Toc120519615"/>
      <w:r/>
      <w:bookmarkStart w:id="16" w:name="_Toc153968274"/>
      <w:r>
        <w:rPr>
          <w:rFonts w:hint="eastAsia" w:hAnsi="宋体" w:cs="宋体"/>
          <w:b/>
          <w:sz w:val="32"/>
          <w:szCs w:val="32"/>
        </w:rPr>
        <w:t xml:space="preserve">第四章  评标办法及评分标准</w:t>
      </w:r>
      <w:bookmarkEnd w:id="15"/>
      <w:r/>
      <w:bookmarkEnd w:id="16"/>
      <w:r/>
      <w:r/>
    </w:p>
    <w:p>
      <w:pPr>
        <w:pStyle w:val="725"/>
        <w:ind w:firstLine="482"/>
        <w:spacing w:line="480" w:lineRule="exact"/>
        <w:rPr>
          <w:rFonts w:cs="Times New Roman"/>
          <w:b/>
          <w:color w:val="auto"/>
          <w:sz w:val="24"/>
          <w:szCs w:val="24"/>
        </w:rPr>
      </w:pPr>
      <w:r>
        <w:rPr>
          <w:rFonts w:hint="eastAsia" w:cs="Times New Roman"/>
          <w:b/>
          <w:color w:val="auto"/>
          <w:sz w:val="24"/>
          <w:szCs w:val="24"/>
        </w:rPr>
        <w:t xml:space="preserve">一、评标办法：综合评分法。</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3.总得分最高的即为中标候选人。</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4.推荐的中标候选人数：1名。</w:t>
      </w:r>
      <w:r/>
    </w:p>
    <w:p>
      <w:pPr>
        <w:pStyle w:val="725"/>
        <w:ind w:firstLine="482"/>
        <w:spacing w:line="480" w:lineRule="exact"/>
        <w:rPr>
          <w:rFonts w:cs="Times New Roman"/>
          <w:b/>
          <w:color w:val="auto"/>
          <w:sz w:val="24"/>
          <w:szCs w:val="24"/>
        </w:rPr>
      </w:pPr>
      <w:r>
        <w:rPr>
          <w:rFonts w:hint="eastAsia" w:cs="Times New Roman"/>
          <w:b/>
          <w:color w:val="auto"/>
          <w:sz w:val="24"/>
          <w:szCs w:val="24"/>
        </w:rPr>
        <w:t xml:space="preserve">二、政府采购政策功能落实：</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w:t>
      </w:r>
      <w:r>
        <w:rPr>
          <w:rFonts w:cs="Times New Roman"/>
          <w:color w:val="auto"/>
          <w:sz w:val="24"/>
          <w:szCs w:val="24"/>
        </w:rPr>
        <w:t xml:space="preserve">.</w:t>
      </w:r>
      <w:r>
        <w:rPr>
          <w:rFonts w:hint="eastAsia" w:cs="Times New Roman"/>
          <w:color w:val="auto"/>
          <w:sz w:val="24"/>
          <w:szCs w:val="24"/>
        </w:rPr>
        <w:t xml:space="preserve">因本项目专门面向中小企业采购，不再执行价格评审优惠的扶持政策。</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w:t>
      </w:r>
      <w:r>
        <w:rPr>
          <w:rFonts w:cs="Times New Roman"/>
          <w:color w:val="auto"/>
          <w:sz w:val="24"/>
          <w:szCs w:val="24"/>
        </w:rPr>
        <w:t xml:space="preserve">.</w:t>
      </w:r>
      <w:r>
        <w:rPr>
          <w:rFonts w:hint="eastAsia" w:cs="Times New Roman"/>
          <w:color w:val="auto"/>
          <w:sz w:val="24"/>
          <w:szCs w:val="24"/>
        </w:rPr>
        <w:t xml:space="preserve">严格执行政府采购关于支持</w:t>
      </w:r>
      <w:r>
        <w:rPr>
          <w:rFonts w:hint="eastAsia" w:cs="Times New Roman"/>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w:t>
      </w:r>
      <w:r>
        <w:rPr>
          <w:rFonts w:hint="eastAsia" w:cs="Times New Roman"/>
          <w:color w:val="auto"/>
          <w:sz w:val="24"/>
          <w:szCs w:val="24"/>
        </w:rPr>
        <w:t xml:space="preserve">供应商对于投标产品的商品包装、快递包装应按照“财办库〔2020〕123号</w:t>
      </w:r>
      <w:r>
        <w:rPr>
          <w:rFonts w:hint="eastAsia" w:cs="Times New Roman"/>
          <w:color w:val="auto"/>
          <w:sz w:val="24"/>
          <w:szCs w:val="24"/>
        </w:rPr>
        <w:t xml:space="preserve">《</w:t>
      </w:r>
      <w:r>
        <w:rPr>
          <w:rFonts w:hint="eastAsia" w:cs="Times New Roman"/>
          <w:color w:val="auto"/>
          <w:sz w:val="24"/>
          <w:szCs w:val="24"/>
        </w:rPr>
        <w:t xml:space="preserve">关于印发</w:t>
      </w:r>
      <w:r>
        <w:rPr>
          <w:rFonts w:hint="eastAsia" w:cs="Times New Roman"/>
          <w:color w:val="auto"/>
          <w:sz w:val="24"/>
          <w:szCs w:val="24"/>
        </w:rPr>
        <w:t xml:space="preserve">《</w:t>
      </w:r>
      <w:r>
        <w:rPr>
          <w:rFonts w:hint="eastAsia" w:cs="Times New Roman"/>
          <w:color w:val="auto"/>
          <w:sz w:val="24"/>
          <w:szCs w:val="24"/>
        </w:rPr>
        <w:t xml:space="preserve">商品包装政府采购需求标准（试行）》、《快递包装政府采购需求标准（试行）》的通知》”执行。</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w:t>
      </w:r>
      <w:r>
        <w:rPr>
          <w:rFonts w:cs="Times New Roman"/>
          <w:color w:val="auto"/>
          <w:sz w:val="24"/>
          <w:szCs w:val="24"/>
        </w:rPr>
        <w:t xml:space="preserve">.</w:t>
      </w:r>
      <w:r>
        <w:rPr>
          <w:rFonts w:hint="eastAsia" w:cs="Times New Roman"/>
          <w:color w:val="auto"/>
          <w:sz w:val="24"/>
          <w:szCs w:val="24"/>
        </w:rPr>
        <w:t xml:space="preserve">本文件中若涉及到数据中心采购，应按照《&lt;绿色数据中心政府采购需求标准（试行）&gt;的通知》（财库〔2023〕7号）执行。</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5</w:t>
      </w:r>
      <w:r>
        <w:rPr>
          <w:rFonts w:cs="Times New Roman"/>
          <w:color w:val="auto"/>
          <w:sz w:val="24"/>
          <w:szCs w:val="24"/>
        </w:rPr>
        <w:t xml:space="preserve">.</w:t>
      </w:r>
      <w:r>
        <w:rPr>
          <w:rFonts w:hint="eastAsia" w:cs="Times New Roman"/>
          <w:color w:val="auto"/>
          <w:sz w:val="24"/>
          <w:szCs w:val="24"/>
        </w:rPr>
        <w:t xml:space="preserve">根据《江苏省政府采购信用管理暂行办法》的规定，供应商信用评价结果为三星的扣2分，评价结果为二星的扣3分，评价结果为一星的扣4分。</w:t>
      </w:r>
      <w:r/>
    </w:p>
    <w:p>
      <w:pPr>
        <w:pStyle w:val="725"/>
        <w:ind w:firstLine="482"/>
        <w:spacing w:line="480" w:lineRule="exact"/>
        <w:rPr>
          <w:rFonts w:cs="Times New Roman"/>
          <w:b/>
          <w:color w:val="auto"/>
          <w:sz w:val="24"/>
          <w:szCs w:val="24"/>
        </w:rPr>
      </w:pPr>
      <w:r>
        <w:rPr>
          <w:rFonts w:hint="eastAsia" w:cs="Times New Roman"/>
          <w:b/>
          <w:color w:val="auto"/>
          <w:sz w:val="24"/>
          <w:szCs w:val="24"/>
        </w:rPr>
        <w:t xml:space="preserve">三、评分标准（总分值为100分）</w:t>
      </w:r>
      <w:r/>
    </w:p>
    <w:tbl>
      <w:tblPr>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1"/>
        <w:gridCol w:w="984"/>
        <w:gridCol w:w="6854"/>
        <w:gridCol w:w="901"/>
      </w:tblGrid>
      <w:tr>
        <w:trPr>
          <w:jc w:val="center"/>
          <w:trHeight w:val="386"/>
        </w:trPr>
        <w:tc>
          <w:tcPr>
            <w:tcW w:w="521" w:type="dxa"/>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W w:w="984" w:type="dxa"/>
            <w:vAlign w:val="center"/>
            <w:textDirection w:val="lrTb"/>
            <w:noWrap w:val="false"/>
          </w:tcPr>
          <w:p>
            <w:pPr>
              <w:jc w:val="center"/>
              <w:rPr>
                <w:rFonts w:ascii="宋体" w:hAnsi="宋体"/>
                <w:b/>
                <w:szCs w:val="21"/>
              </w:rPr>
            </w:pPr>
            <w:r>
              <w:rPr>
                <w:rFonts w:hint="eastAsia" w:ascii="宋体" w:hAnsi="宋体"/>
                <w:b/>
                <w:szCs w:val="21"/>
              </w:rPr>
              <w:t xml:space="preserve">评分项</w:t>
            </w:r>
            <w:r/>
          </w:p>
        </w:tc>
        <w:tc>
          <w:tcPr>
            <w:tcW w:w="6854" w:type="dxa"/>
            <w:vAlign w:val="center"/>
            <w:textDirection w:val="lrTb"/>
            <w:noWrap w:val="false"/>
          </w:tcPr>
          <w:p>
            <w:pPr>
              <w:jc w:val="center"/>
              <w:rPr>
                <w:rFonts w:ascii="宋体" w:hAnsi="宋体"/>
                <w:b/>
                <w:szCs w:val="21"/>
              </w:rPr>
            </w:pPr>
            <w:r>
              <w:rPr>
                <w:rFonts w:hint="eastAsia" w:ascii="宋体" w:hAnsi="宋体"/>
                <w:b/>
                <w:szCs w:val="21"/>
              </w:rPr>
              <w:t xml:space="preserve">评分内容</w:t>
            </w:r>
            <w:r/>
          </w:p>
        </w:tc>
        <w:tc>
          <w:tcPr>
            <w:tcW w:w="901" w:type="dxa"/>
            <w:vAlign w:val="center"/>
            <w:textDirection w:val="lrTb"/>
            <w:noWrap w:val="false"/>
          </w:tcPr>
          <w:p>
            <w:pPr>
              <w:jc w:val="center"/>
              <w:rPr>
                <w:rFonts w:ascii="宋体" w:hAnsi="宋体"/>
                <w:b/>
                <w:szCs w:val="21"/>
              </w:rPr>
            </w:pPr>
            <w:r>
              <w:rPr>
                <w:rFonts w:hint="eastAsia" w:ascii="宋体" w:hAnsi="宋体"/>
                <w:b/>
                <w:szCs w:val="21"/>
              </w:rPr>
              <w:t xml:space="preserve">备注</w:t>
            </w:r>
            <w:r/>
          </w:p>
        </w:tc>
      </w:tr>
      <w:tr>
        <w:trPr>
          <w:jc w:val="center"/>
          <w:trHeight w:val="1712"/>
        </w:trPr>
        <w:tc>
          <w:tcPr>
            <w:tcW w:w="521" w:type="dxa"/>
            <w:vAlign w:val="center"/>
            <w:textDirection w:val="lrTb"/>
            <w:noWrap w:val="false"/>
          </w:tcPr>
          <w:p>
            <w:pPr>
              <w:jc w:val="center"/>
              <w:spacing w:line="400" w:lineRule="exact"/>
              <w:shd w:val="clear" w:color="auto" w:fill="ffffff"/>
              <w:rPr>
                <w:rFonts w:ascii="宋体" w:hAnsi="宋体" w:cs="宋体"/>
                <w:sz w:val="22"/>
              </w:rPr>
            </w:pPr>
            <w:r>
              <w:rPr>
                <w:rFonts w:hint="eastAsia" w:ascii="宋体" w:hAnsi="宋体" w:cs="宋体"/>
                <w:sz w:val="22"/>
              </w:rPr>
              <w:t xml:space="preserve">1</w:t>
            </w:r>
            <w:r/>
          </w:p>
        </w:tc>
        <w:tc>
          <w:tcPr>
            <w:tcW w:w="984" w:type="dxa"/>
            <w:vAlign w:val="center"/>
            <w:textDirection w:val="lrTb"/>
            <w:noWrap w:val="false"/>
          </w:tcPr>
          <w:p>
            <w:pPr>
              <w:jc w:val="center"/>
              <w:spacing w:line="400" w:lineRule="exact"/>
              <w:shd w:val="clear" w:color="auto" w:fill="ffffff"/>
              <w:rPr>
                <w:rFonts w:ascii="宋体" w:hAnsi="宋体" w:cs="宋体"/>
                <w:sz w:val="22"/>
              </w:rPr>
            </w:pPr>
            <w:r>
              <w:rPr>
                <w:rFonts w:hint="eastAsia" w:ascii="宋体" w:hAnsi="宋体" w:cs="宋体"/>
                <w:sz w:val="22"/>
              </w:rPr>
              <w:t xml:space="preserve">投标</w:t>
            </w:r>
            <w:r/>
          </w:p>
          <w:p>
            <w:pPr>
              <w:jc w:val="center"/>
              <w:spacing w:line="400" w:lineRule="exact"/>
              <w:shd w:val="clear" w:color="auto" w:fill="ffffff"/>
              <w:rPr>
                <w:rFonts w:ascii="宋体" w:hAnsi="宋体" w:cs="宋体"/>
                <w:sz w:val="22"/>
              </w:rPr>
            </w:pPr>
            <w:r>
              <w:rPr>
                <w:rFonts w:hint="eastAsia" w:ascii="宋体" w:hAnsi="宋体" w:cs="宋体"/>
                <w:sz w:val="22"/>
              </w:rPr>
              <w:t xml:space="preserve">报价</w:t>
            </w:r>
            <w:r/>
          </w:p>
          <w:p>
            <w:pPr>
              <w:ind w:left="-105" w:right="-105"/>
              <w:jc w:val="center"/>
              <w:spacing w:line="400" w:lineRule="exact"/>
              <w:shd w:val="clear" w:color="auto" w:fill="ffffff"/>
              <w:rPr>
                <w:rFonts w:ascii="宋体" w:hAnsi="宋体" w:cs="宋体"/>
                <w:sz w:val="22"/>
              </w:rPr>
            </w:pPr>
            <w:r>
              <w:rPr>
                <w:rFonts w:hint="eastAsia" w:ascii="宋体" w:hAnsi="宋体" w:cs="宋体"/>
                <w:sz w:val="22"/>
              </w:rPr>
              <w:t xml:space="preserve">（10分）</w:t>
            </w:r>
            <w:r/>
          </w:p>
        </w:tc>
        <w:tc>
          <w:tcPr>
            <w:tcW w:w="6854" w:type="dxa"/>
            <w:vAlign w:val="center"/>
            <w:textDirection w:val="lrTb"/>
            <w:noWrap w:val="false"/>
          </w:tcPr>
          <w:p>
            <w:pPr>
              <w:spacing w:line="380" w:lineRule="exact"/>
              <w:shd w:val="clear" w:color="auto" w:fill="ffffff"/>
              <w:rPr>
                <w:rFonts w:ascii="宋体" w:hAnsi="宋体" w:cs="宋体"/>
                <w:sz w:val="22"/>
              </w:rPr>
            </w:pPr>
            <w:r>
              <w:rPr>
                <w:rFonts w:hint="eastAsia" w:ascii="宋体" w:hAnsi="宋体" w:cs="宋体"/>
                <w:sz w:val="22"/>
              </w:rPr>
              <w:t xml:space="preserve">满足招标文件要求且投标价格最低的有效投标报价为评标基准价，其价格分为满分10分。其他投标人的价格</w:t>
            </w:r>
            <w:r>
              <w:rPr>
                <w:rFonts w:hint="eastAsia" w:ascii="宋体" w:hAnsi="宋体" w:cs="宋体"/>
                <w:sz w:val="22"/>
              </w:rPr>
              <w:t xml:space="preserve">分统一</w:t>
            </w:r>
            <w:r>
              <w:rPr>
                <w:rFonts w:hint="eastAsia" w:ascii="宋体" w:hAnsi="宋体" w:cs="宋体"/>
                <w:sz w:val="22"/>
              </w:rPr>
              <w:t xml:space="preserve">按照下列公式计算：投标报价得分=（评标基准价/投标报价）×10，结果保留两位小数（有效投标文件是指未被评标委员会判定为无效标的投标文件）。</w:t>
            </w:r>
            <w:r/>
          </w:p>
        </w:tc>
        <w:tc>
          <w:tcPr>
            <w:tcW w:w="901" w:type="dxa"/>
            <w:vAlign w:val="center"/>
            <w:textDirection w:val="lrTb"/>
            <w:noWrap w:val="false"/>
          </w:tcPr>
          <w:p>
            <w:pPr>
              <w:jc w:val="center"/>
              <w:spacing w:line="320" w:lineRule="exact"/>
              <w:rPr>
                <w:rFonts w:ascii="宋体" w:hAnsi="宋体"/>
                <w:szCs w:val="24"/>
              </w:rPr>
            </w:pPr>
            <w:r>
              <w:rPr>
                <w:rFonts w:ascii="宋体" w:hAnsi="宋体"/>
                <w:szCs w:val="24"/>
              </w:rPr>
            </w:r>
            <w:r/>
          </w:p>
        </w:tc>
      </w:tr>
      <w:tr>
        <w:trPr>
          <w:jc w:val="center"/>
          <w:trHeight w:val="1091"/>
        </w:trPr>
        <w:tc>
          <w:tcPr>
            <w:tcW w:w="521" w:type="dxa"/>
            <w:vAlign w:val="center"/>
            <w:textDirection w:val="lrTb"/>
            <w:noWrap w:val="false"/>
          </w:tcPr>
          <w:p>
            <w:pPr>
              <w:jc w:val="center"/>
              <w:spacing w:line="400" w:lineRule="exact"/>
              <w:shd w:val="clear" w:color="auto" w:fill="ffffff"/>
              <w:rPr>
                <w:rFonts w:ascii="宋体" w:hAnsi="宋体" w:cs="宋体"/>
                <w:sz w:val="22"/>
              </w:rPr>
            </w:pPr>
            <w:r>
              <w:rPr>
                <w:rFonts w:ascii="宋体" w:hAnsi="宋体" w:cs="宋体"/>
                <w:sz w:val="22"/>
              </w:rPr>
              <w:t xml:space="preserve">2</w:t>
            </w:r>
            <w:r/>
          </w:p>
        </w:tc>
        <w:tc>
          <w:tcPr>
            <w:tcW w:w="984" w:type="dxa"/>
            <w:vAlign w:val="center"/>
            <w:textDirection w:val="lrTb"/>
            <w:noWrap w:val="false"/>
          </w:tcPr>
          <w:p>
            <w:pPr>
              <w:jc w:val="center"/>
              <w:spacing w:line="400" w:lineRule="exact"/>
              <w:shd w:val="clear" w:color="auto" w:fill="ffffff"/>
              <w:rPr>
                <w:rFonts w:ascii="宋体" w:hAnsi="宋体" w:cs="宋体"/>
                <w:sz w:val="22"/>
              </w:rPr>
            </w:pPr>
            <w:r>
              <w:rPr>
                <w:rFonts w:hint="eastAsia" w:ascii="宋体" w:hAnsi="宋体" w:cs="宋体"/>
                <w:sz w:val="22"/>
              </w:rPr>
              <w:t xml:space="preserve">企业</w:t>
            </w:r>
            <w:r/>
          </w:p>
          <w:p>
            <w:pPr>
              <w:jc w:val="center"/>
              <w:spacing w:line="400" w:lineRule="exact"/>
              <w:shd w:val="clear" w:color="auto" w:fill="ffffff"/>
              <w:rPr>
                <w:rFonts w:ascii="宋体" w:hAnsi="宋体" w:cs="宋体"/>
                <w:sz w:val="22"/>
              </w:rPr>
            </w:pPr>
            <w:r>
              <w:rPr>
                <w:rFonts w:hint="eastAsia" w:ascii="宋体" w:hAnsi="宋体" w:cs="宋体"/>
                <w:sz w:val="22"/>
              </w:rPr>
              <w:t xml:space="preserve">业绩</w:t>
            </w:r>
            <w:r/>
          </w:p>
          <w:p>
            <w:pPr>
              <w:ind w:left="-105" w:right="-105"/>
              <w:jc w:val="center"/>
              <w:spacing w:line="400" w:lineRule="exact"/>
              <w:shd w:val="clear" w:color="auto" w:fill="ffffff"/>
              <w:rPr>
                <w:rFonts w:ascii="宋体" w:hAnsi="宋体" w:cs="宋体"/>
                <w:sz w:val="22"/>
              </w:rPr>
            </w:pPr>
            <w:r>
              <w:rPr>
                <w:rFonts w:hint="eastAsia" w:ascii="宋体" w:hAnsi="宋体" w:cs="宋体"/>
                <w:sz w:val="22"/>
              </w:rPr>
              <w:t xml:space="preserve">（10分）</w:t>
            </w:r>
            <w:r/>
          </w:p>
        </w:tc>
        <w:tc>
          <w:tcPr>
            <w:tcW w:w="6854" w:type="dxa"/>
            <w:vAlign w:val="center"/>
            <w:textDirection w:val="lrTb"/>
            <w:noWrap w:val="false"/>
          </w:tcPr>
          <w:p>
            <w:pPr>
              <w:spacing w:line="380" w:lineRule="exact"/>
              <w:shd w:val="clear" w:color="auto" w:fill="ffffff"/>
              <w:rPr>
                <w:rFonts w:ascii="宋体" w:hAnsi="宋体" w:cs="宋体"/>
                <w:sz w:val="22"/>
              </w:rPr>
            </w:pPr>
            <w:r>
              <w:rPr>
                <w:rFonts w:hint="eastAsia" w:ascii="宋体" w:hAnsi="宋体" w:cs="宋体"/>
                <w:szCs w:val="21"/>
              </w:rPr>
              <w:t xml:space="preserve">①</w:t>
            </w:r>
            <w:r>
              <w:rPr>
                <w:rFonts w:hint="eastAsia" w:ascii="宋体" w:hAnsi="宋体" w:cs="宋体"/>
                <w:sz w:val="22"/>
              </w:rPr>
              <w:t xml:space="preserve">投标人自</w:t>
            </w:r>
            <w:r>
              <w:rPr>
                <w:rFonts w:ascii="宋体" w:hAnsi="宋体" w:cs="宋体"/>
                <w:sz w:val="22"/>
              </w:rPr>
              <w:t xml:space="preserve">20</w:t>
            </w:r>
            <w:r>
              <w:rPr>
                <w:rFonts w:hint="eastAsia" w:ascii="宋体" w:hAnsi="宋体" w:cs="宋体"/>
                <w:sz w:val="22"/>
              </w:rPr>
              <w:t xml:space="preserve">21年1</w:t>
            </w:r>
            <w:r>
              <w:rPr>
                <w:rFonts w:hint="eastAsia" w:ascii="宋体"/>
                <w:sz w:val="22"/>
              </w:rPr>
              <w:t xml:space="preserve">月1日</w:t>
            </w:r>
            <w:r>
              <w:rPr>
                <w:rFonts w:hint="eastAsia" w:ascii="宋体" w:hAnsi="宋体" w:cs="宋体"/>
                <w:sz w:val="22"/>
              </w:rPr>
              <w:t xml:space="preserve">以来（以合同签订时间为准）承接过类似项目业绩的，每提供一份得</w:t>
            </w:r>
            <w:r>
              <w:rPr>
                <w:rFonts w:ascii="宋体" w:hAnsi="宋体" w:cs="宋体"/>
                <w:sz w:val="22"/>
              </w:rPr>
              <w:t xml:space="preserve">3</w:t>
            </w:r>
            <w:r>
              <w:rPr>
                <w:rFonts w:hint="eastAsia" w:ascii="宋体" w:hAnsi="宋体" w:cs="宋体"/>
                <w:sz w:val="22"/>
              </w:rPr>
              <w:t xml:space="preserve">分，本项最高得</w:t>
            </w:r>
            <w:r>
              <w:rPr>
                <w:rFonts w:ascii="宋体" w:hAnsi="宋体" w:cs="宋体"/>
                <w:sz w:val="22"/>
              </w:rPr>
              <w:t xml:space="preserve">6</w:t>
            </w:r>
            <w:r>
              <w:rPr>
                <w:rFonts w:hint="eastAsia" w:ascii="宋体" w:hAnsi="宋体" w:cs="宋体"/>
                <w:sz w:val="22"/>
              </w:rPr>
              <w:t xml:space="preserve">分，须提供合同、验收证明材料原件彩色扫描件，未提供或提供不全的不得分；</w:t>
            </w:r>
            <w:r/>
          </w:p>
          <w:p>
            <w:pPr>
              <w:spacing w:line="380" w:lineRule="exact"/>
              <w:shd w:val="clear" w:color="auto" w:fill="ffffff"/>
              <w:rPr>
                <w:rFonts w:ascii="宋体" w:hAnsi="宋体" w:cs="宋体"/>
                <w:sz w:val="22"/>
              </w:rPr>
            </w:pPr>
            <w:r>
              <w:rPr>
                <w:rFonts w:hint="eastAsia" w:ascii="宋体" w:hAnsi="宋体" w:cs="宋体"/>
                <w:sz w:val="22"/>
              </w:rPr>
              <w:t xml:space="preserve">②投标人项目负责人自</w:t>
            </w:r>
            <w:r>
              <w:rPr>
                <w:rFonts w:ascii="宋体" w:hAnsi="宋体" w:cs="宋体"/>
                <w:sz w:val="22"/>
              </w:rPr>
              <w:t xml:space="preserve">20</w:t>
            </w:r>
            <w:r>
              <w:rPr>
                <w:rFonts w:hint="eastAsia" w:ascii="宋体" w:hAnsi="宋体" w:cs="宋体"/>
                <w:sz w:val="22"/>
              </w:rPr>
              <w:t xml:space="preserve">21年1月1日以来（以合同签订时间为准）承接过类似项目业绩的，每提供一份得2分，本项最高得4分，须提供合同、验收证明材料原件彩色扫描件，合同中未体现项目负责人姓名的，需提供委托方证明材料原件扫描件，未提供或提供不全的不得分。</w:t>
            </w:r>
            <w:r/>
          </w:p>
          <w:p>
            <w:pPr>
              <w:spacing w:line="380" w:lineRule="exact"/>
              <w:shd w:val="clear" w:color="auto" w:fill="ffffff"/>
              <w:rPr>
                <w:rFonts w:ascii="宋体" w:hAnsi="宋体" w:cs="宋体"/>
                <w:sz w:val="18"/>
                <w:szCs w:val="18"/>
              </w:rPr>
            </w:pPr>
            <w:r>
              <w:rPr>
                <w:rFonts w:hint="eastAsia" w:ascii="宋体" w:hAnsi="宋体" w:cs="宋体"/>
                <w:sz w:val="22"/>
              </w:rPr>
              <w:t xml:space="preserve">注：上述类似项目业绩是指投标人所提供的业绩，需是与本项目服务内容相关的业绩，投标人与投标项目负责人类似业绩为同一项目可累计得分。</w:t>
            </w:r>
            <w:r/>
          </w:p>
        </w:tc>
        <w:tc>
          <w:tcPr>
            <w:tcW w:w="901" w:type="dxa"/>
            <w:vAlign w:val="center"/>
            <w:textDirection w:val="lrTb"/>
            <w:noWrap w:val="false"/>
          </w:tcPr>
          <w:p>
            <w:pPr>
              <w:jc w:val="center"/>
              <w:spacing w:line="320" w:lineRule="exact"/>
              <w:rPr>
                <w:rFonts w:ascii="宋体" w:hAnsi="宋体"/>
                <w:szCs w:val="24"/>
              </w:rPr>
            </w:pPr>
            <w:r>
              <w:rPr>
                <w:rFonts w:ascii="宋体" w:hAnsi="宋体"/>
                <w:szCs w:val="24"/>
              </w:rPr>
            </w:r>
            <w:r/>
          </w:p>
        </w:tc>
      </w:tr>
      <w:tr>
        <w:trPr>
          <w:jc w:val="center"/>
          <w:trHeight w:val="282"/>
        </w:trPr>
        <w:tc>
          <w:tcPr>
            <w:tcW w:w="521" w:type="dxa"/>
            <w:vAlign w:val="center"/>
            <w:textDirection w:val="lrTb"/>
            <w:noWrap w:val="false"/>
          </w:tcPr>
          <w:p>
            <w:pPr>
              <w:jc w:val="center"/>
              <w:spacing w:line="360" w:lineRule="exact"/>
              <w:rPr>
                <w:rFonts w:ascii="宋体" w:hAnsi="宋体"/>
                <w:szCs w:val="24"/>
              </w:rPr>
            </w:pPr>
            <w:r>
              <w:rPr>
                <w:rFonts w:ascii="宋体" w:hAnsi="宋体"/>
                <w:szCs w:val="24"/>
              </w:rPr>
              <w:t xml:space="preserve">3</w:t>
            </w:r>
            <w:r/>
          </w:p>
        </w:tc>
        <w:tc>
          <w:tcPr>
            <w:tcW w:w="984" w:type="dxa"/>
            <w:vAlign w:val="center"/>
            <w:textDirection w:val="lrTb"/>
            <w:noWrap w:val="false"/>
          </w:tcPr>
          <w:p>
            <w:pPr>
              <w:jc w:val="center"/>
              <w:spacing w:line="400" w:lineRule="exact"/>
              <w:shd w:val="clear" w:color="auto" w:fill="ffffff"/>
              <w:rPr>
                <w:rFonts w:ascii="宋体" w:hAnsi="宋体" w:cs="宋体"/>
                <w:sz w:val="22"/>
              </w:rPr>
            </w:pPr>
            <w:r>
              <w:rPr>
                <w:rFonts w:hint="eastAsia" w:ascii="宋体" w:hAnsi="宋体" w:cs="宋体"/>
                <w:sz w:val="22"/>
              </w:rPr>
              <w:t xml:space="preserve">项目</w:t>
            </w:r>
            <w:r/>
          </w:p>
          <w:p>
            <w:pPr>
              <w:jc w:val="center"/>
              <w:spacing w:line="400" w:lineRule="exact"/>
              <w:shd w:val="clear" w:color="auto" w:fill="ffffff"/>
              <w:rPr>
                <w:rFonts w:ascii="宋体" w:hAnsi="宋体" w:cs="宋体"/>
                <w:sz w:val="22"/>
              </w:rPr>
            </w:pPr>
            <w:r>
              <w:rPr>
                <w:rFonts w:hint="eastAsia" w:ascii="宋体" w:hAnsi="宋体" w:cs="宋体"/>
                <w:sz w:val="22"/>
              </w:rPr>
              <w:t xml:space="preserve">团队</w:t>
            </w:r>
            <w:r/>
          </w:p>
          <w:p>
            <w:pPr>
              <w:ind w:left="-105" w:right="-105"/>
              <w:jc w:val="center"/>
              <w:spacing w:line="400" w:lineRule="exact"/>
              <w:shd w:val="clear" w:color="auto" w:fill="ffffff"/>
              <w:rPr>
                <w:rFonts w:ascii="宋体" w:hAnsi="宋体" w:cs="宋体"/>
                <w:sz w:val="22"/>
              </w:rPr>
            </w:pPr>
            <w:r>
              <w:rPr>
                <w:rFonts w:hint="eastAsia" w:ascii="宋体" w:hAnsi="宋体" w:cs="宋体"/>
                <w:sz w:val="22"/>
              </w:rPr>
              <w:t xml:space="preserve">（</w:t>
            </w:r>
            <w:r>
              <w:rPr>
                <w:rFonts w:ascii="宋体" w:hAnsi="宋体" w:cs="宋体"/>
                <w:sz w:val="22"/>
              </w:rPr>
              <w:t xml:space="preserve">15</w:t>
            </w:r>
            <w:r>
              <w:rPr>
                <w:rFonts w:hint="eastAsia" w:ascii="宋体" w:hAnsi="宋体" w:cs="宋体"/>
                <w:sz w:val="22"/>
              </w:rPr>
              <w:t xml:space="preserve">分）</w:t>
            </w:r>
            <w:r/>
          </w:p>
        </w:tc>
        <w:tc>
          <w:tcPr>
            <w:tcW w:w="6854" w:type="dxa"/>
            <w:vAlign w:val="center"/>
            <w:textDirection w:val="lrTb"/>
            <w:noWrap w:val="false"/>
          </w:tcPr>
          <w:p>
            <w:pPr>
              <w:spacing w:line="380" w:lineRule="exact"/>
              <w:shd w:val="clear" w:color="auto" w:fill="ffffff"/>
              <w:rPr>
                <w:rFonts w:ascii="宋体" w:hAnsi="宋体" w:cs="宋体"/>
                <w:szCs w:val="21"/>
              </w:rPr>
            </w:pPr>
            <w:r>
              <w:rPr>
                <w:rFonts w:hint="eastAsia" w:ascii="宋体" w:hAnsi="宋体" w:cs="宋体"/>
                <w:szCs w:val="21"/>
              </w:rPr>
              <w:t xml:space="preserve">①投标人拟派的项目负责人具有注册会计师执业资格证书得</w:t>
            </w:r>
            <w:r>
              <w:rPr>
                <w:rFonts w:ascii="宋体" w:hAnsi="宋体" w:cs="宋体"/>
                <w:szCs w:val="21"/>
              </w:rPr>
              <w:t xml:space="preserve">3</w:t>
            </w:r>
            <w:r>
              <w:rPr>
                <w:rFonts w:hint="eastAsia" w:ascii="宋体" w:hAnsi="宋体" w:cs="宋体"/>
                <w:szCs w:val="21"/>
              </w:rPr>
              <w:t xml:space="preserve">分，本项最高得</w:t>
            </w:r>
            <w:r>
              <w:rPr>
                <w:rFonts w:ascii="宋体" w:hAnsi="宋体" w:cs="宋体"/>
                <w:szCs w:val="21"/>
              </w:rPr>
              <w:t xml:space="preserve">3</w:t>
            </w:r>
            <w:r>
              <w:rPr>
                <w:rFonts w:hint="eastAsia" w:ascii="宋体" w:hAnsi="宋体" w:cs="宋体"/>
                <w:szCs w:val="21"/>
              </w:rPr>
              <w:t xml:space="preserve">分；</w:t>
            </w:r>
            <w:r/>
          </w:p>
          <w:p>
            <w:pPr>
              <w:spacing w:line="380" w:lineRule="exact"/>
              <w:shd w:val="clear" w:color="auto" w:fill="ffffff"/>
              <w:rPr>
                <w:rFonts w:ascii="宋体" w:hAnsi="宋体" w:cs="宋体"/>
                <w:szCs w:val="21"/>
              </w:rPr>
            </w:pPr>
            <w:r>
              <w:rPr>
                <w:rFonts w:hint="eastAsia" w:ascii="宋体" w:hAnsi="宋体" w:cs="宋体"/>
                <w:szCs w:val="21"/>
              </w:rPr>
              <w:t xml:space="preserve">②投标人拟派的项目组成员（项目负责人除外）具有注册会计师执业资格证书的，有1个得</w:t>
            </w:r>
            <w:r>
              <w:rPr>
                <w:rFonts w:ascii="宋体" w:hAnsi="宋体" w:cs="宋体"/>
                <w:szCs w:val="21"/>
              </w:rPr>
              <w:t xml:space="preserve">2</w:t>
            </w:r>
            <w:r>
              <w:rPr>
                <w:rFonts w:hint="eastAsia" w:ascii="宋体" w:hAnsi="宋体" w:cs="宋体"/>
                <w:szCs w:val="21"/>
              </w:rPr>
              <w:t xml:space="preserve">分，本项最高得</w:t>
            </w:r>
            <w:r>
              <w:rPr>
                <w:rFonts w:ascii="宋体" w:hAnsi="宋体" w:cs="宋体"/>
                <w:szCs w:val="21"/>
              </w:rPr>
              <w:t xml:space="preserve">4</w:t>
            </w:r>
            <w:r>
              <w:rPr>
                <w:rFonts w:hint="eastAsia" w:ascii="宋体" w:hAnsi="宋体" w:cs="宋体"/>
                <w:szCs w:val="21"/>
              </w:rPr>
              <w:t xml:space="preserve">分；</w:t>
            </w:r>
            <w:r/>
          </w:p>
          <w:p>
            <w:pPr>
              <w:spacing w:line="380" w:lineRule="exact"/>
              <w:shd w:val="clear" w:color="auto" w:fill="ffffff"/>
              <w:rPr>
                <w:rFonts w:ascii="宋体" w:hAnsi="宋体" w:cs="宋体"/>
                <w:szCs w:val="21"/>
              </w:rPr>
            </w:pPr>
            <w:r>
              <w:rPr>
                <w:rFonts w:hint="eastAsia" w:ascii="宋体" w:hAnsi="宋体" w:cs="宋体"/>
                <w:szCs w:val="21"/>
              </w:rPr>
              <w:t xml:space="preserve">③投标人拟派的项目组成员（项目负责人除外）具有会计专业中级及以上技术资格证书的，有1个得</w:t>
            </w:r>
            <w:r>
              <w:rPr>
                <w:rFonts w:ascii="宋体" w:hAnsi="宋体" w:cs="宋体"/>
                <w:szCs w:val="21"/>
              </w:rPr>
              <w:t xml:space="preserve">2</w:t>
            </w:r>
            <w:r>
              <w:rPr>
                <w:rFonts w:hint="eastAsia" w:ascii="宋体" w:hAnsi="宋体" w:cs="宋体"/>
                <w:szCs w:val="21"/>
              </w:rPr>
              <w:t xml:space="preserve">分，本项最高得</w:t>
            </w:r>
            <w:r>
              <w:rPr>
                <w:rFonts w:ascii="宋体" w:hAnsi="宋体" w:cs="宋体"/>
                <w:szCs w:val="21"/>
              </w:rPr>
              <w:t xml:space="preserve">8</w:t>
            </w:r>
            <w:r>
              <w:rPr>
                <w:rFonts w:hint="eastAsia" w:ascii="宋体" w:hAnsi="宋体" w:cs="宋体"/>
                <w:szCs w:val="21"/>
              </w:rPr>
              <w:t xml:space="preserve">分。</w:t>
            </w:r>
            <w:r/>
          </w:p>
          <w:p>
            <w:pPr>
              <w:spacing w:line="380" w:lineRule="exact"/>
              <w:shd w:val="clear" w:color="auto" w:fill="ffffff"/>
              <w:rPr>
                <w:rFonts w:ascii="宋体" w:hAnsi="宋体" w:cs="宋体"/>
                <w:szCs w:val="21"/>
              </w:rPr>
            </w:pPr>
            <w:r>
              <w:rPr>
                <w:rFonts w:hint="eastAsia" w:ascii="宋体" w:hAnsi="宋体" w:cs="宋体"/>
                <w:bCs/>
                <w:szCs w:val="21"/>
              </w:rPr>
              <w:t xml:space="preserve">备注：上述①-</w:t>
            </w:r>
            <w:r>
              <w:rPr>
                <w:rFonts w:hint="eastAsia" w:ascii="宋体" w:hAnsi="宋体" w:cs="宋体"/>
                <w:szCs w:val="21"/>
              </w:rPr>
              <w:t xml:space="preserve">③</w:t>
            </w:r>
            <w:r>
              <w:rPr>
                <w:rFonts w:hint="eastAsia" w:ascii="宋体" w:hAnsi="宋体" w:cs="宋体"/>
                <w:bCs/>
                <w:szCs w:val="21"/>
              </w:rPr>
              <w:t xml:space="preserve">须提供专业证书原件彩色扫描件及在职员工投标人为其缴纳的社会保险承诺书复印件加盖投标人公章，未提供或提供不全的不得分。上述人员一人多证不重复计分，在该项目中标公示上网之日起一个工作日内，向招标人提供</w:t>
            </w:r>
            <w:r>
              <w:rPr>
                <w:rFonts w:hint="eastAsia" w:ascii="宋体" w:hAnsi="宋体" w:cs="宋体"/>
                <w:bCs/>
                <w:szCs w:val="21"/>
              </w:rPr>
              <w:t xml:space="preserve">社保证明</w:t>
            </w:r>
            <w:r>
              <w:rPr>
                <w:rFonts w:hint="eastAsia" w:ascii="宋体" w:hAnsi="宋体" w:cs="宋体"/>
                <w:bCs/>
                <w:szCs w:val="21"/>
              </w:rPr>
              <w:t xml:space="preserve">原件及官方网站查询路径核查。如未提供或提供的原件与投标时提供的证明材料不一致，将被视为在投标过程中提供虚假材料谋取中标成交，列入不良行为记录名单。</w:t>
            </w:r>
            <w:r/>
          </w:p>
        </w:tc>
        <w:tc>
          <w:tcPr>
            <w:tcW w:w="901" w:type="dxa"/>
            <w:vAlign w:val="center"/>
            <w:textDirection w:val="lrTb"/>
            <w:noWrap w:val="false"/>
          </w:tcPr>
          <w:p>
            <w:pPr>
              <w:jc w:val="center"/>
              <w:spacing w:line="320" w:lineRule="exact"/>
              <w:rPr>
                <w:rFonts w:ascii="宋体" w:hAnsi="宋体"/>
                <w:szCs w:val="24"/>
              </w:rPr>
            </w:pPr>
            <w:r>
              <w:rPr>
                <w:rFonts w:ascii="宋体" w:hAnsi="宋体"/>
                <w:szCs w:val="24"/>
              </w:rPr>
            </w:r>
            <w:r/>
          </w:p>
        </w:tc>
      </w:tr>
      <w:tr>
        <w:trPr>
          <w:jc w:val="center"/>
          <w:trHeight w:val="1173"/>
        </w:trPr>
        <w:tc>
          <w:tcPr>
            <w:tcW w:w="521" w:type="dxa"/>
            <w:vAlign w:val="center"/>
            <w:textDirection w:val="lrTb"/>
            <w:noWrap w:val="false"/>
          </w:tcPr>
          <w:p>
            <w:pPr>
              <w:jc w:val="center"/>
              <w:spacing w:line="360" w:lineRule="exact"/>
              <w:rPr>
                <w:rFonts w:ascii="宋体" w:hAnsi="宋体"/>
                <w:szCs w:val="24"/>
              </w:rPr>
            </w:pPr>
            <w:r>
              <w:rPr>
                <w:rFonts w:ascii="宋体" w:hAnsi="宋体"/>
                <w:szCs w:val="24"/>
              </w:rPr>
              <w:t xml:space="preserve">4</w:t>
            </w:r>
            <w:r/>
          </w:p>
        </w:tc>
        <w:tc>
          <w:tcPr>
            <w:tcW w:w="984" w:type="dxa"/>
            <w:vAlign w:val="center"/>
            <w:textDirection w:val="lrTb"/>
            <w:noWrap w:val="false"/>
          </w:tcPr>
          <w:p>
            <w:pPr>
              <w:jc w:val="center"/>
              <w:spacing w:line="400" w:lineRule="exact"/>
              <w:shd w:val="clear" w:color="auto" w:fill="ffffff"/>
              <w:rPr>
                <w:rFonts w:ascii="宋体" w:hAnsi="宋体" w:cs="宋体"/>
                <w:sz w:val="22"/>
              </w:rPr>
            </w:pPr>
            <w:r>
              <w:rPr>
                <w:rFonts w:hint="eastAsia" w:ascii="宋体" w:hAnsi="宋体" w:cs="宋体"/>
                <w:sz w:val="22"/>
              </w:rPr>
              <w:t xml:space="preserve">服务</w:t>
            </w:r>
            <w:r/>
          </w:p>
          <w:p>
            <w:pPr>
              <w:jc w:val="center"/>
              <w:spacing w:line="400" w:lineRule="exact"/>
              <w:shd w:val="clear" w:color="auto" w:fill="ffffff"/>
              <w:rPr>
                <w:rFonts w:ascii="宋体" w:hAnsi="宋体" w:cs="宋体"/>
                <w:sz w:val="22"/>
              </w:rPr>
            </w:pPr>
            <w:r>
              <w:rPr>
                <w:rFonts w:hint="eastAsia" w:ascii="宋体" w:hAnsi="宋体" w:cs="宋体"/>
                <w:sz w:val="22"/>
              </w:rPr>
              <w:t xml:space="preserve">方案</w:t>
            </w:r>
            <w:r/>
          </w:p>
          <w:p>
            <w:pPr>
              <w:ind w:left="-210" w:right="-210"/>
              <w:jc w:val="center"/>
              <w:spacing w:line="400" w:lineRule="exact"/>
              <w:shd w:val="clear" w:color="auto" w:fill="ffffff"/>
              <w:rPr>
                <w:rFonts w:ascii="宋体" w:hAnsi="宋体" w:cs="宋体"/>
                <w:sz w:val="22"/>
              </w:rPr>
            </w:pPr>
            <w:r>
              <w:rPr>
                <w:rFonts w:hint="eastAsia" w:ascii="宋体" w:hAnsi="宋体" w:cs="宋体"/>
                <w:sz w:val="22"/>
              </w:rPr>
              <w:t xml:space="preserve">（</w:t>
            </w:r>
            <w:r>
              <w:rPr>
                <w:rFonts w:ascii="宋体" w:hAnsi="宋体" w:cs="宋体"/>
                <w:sz w:val="22"/>
              </w:rPr>
              <w:t xml:space="preserve">65</w:t>
            </w:r>
            <w:r>
              <w:rPr>
                <w:rFonts w:hint="eastAsia" w:ascii="宋体" w:hAnsi="宋体" w:cs="宋体"/>
                <w:sz w:val="22"/>
              </w:rPr>
              <w:t xml:space="preserve">分）</w:t>
            </w:r>
            <w:r/>
          </w:p>
        </w:tc>
        <w:tc>
          <w:tcPr>
            <w:tcW w:w="6854" w:type="dxa"/>
            <w:vAlign w:val="center"/>
            <w:textDirection w:val="lrTb"/>
            <w:noWrap w:val="false"/>
          </w:tcPr>
          <w:p>
            <w:pPr>
              <w:spacing w:line="380" w:lineRule="exact"/>
              <w:shd w:val="clear" w:color="auto" w:fill="ffffff"/>
              <w:rPr>
                <w:rFonts w:ascii="宋体" w:hAnsi="宋体"/>
              </w:rPr>
            </w:pPr>
            <w:r>
              <w:rPr>
                <w:rFonts w:hint="eastAsia" w:ascii="宋体" w:hAnsi="宋体"/>
                <w:b/>
                <w:bCs/>
              </w:rPr>
              <w:t xml:space="preserve">①总体方案：</w:t>
            </w:r>
            <w:r>
              <w:rPr>
                <w:rFonts w:hint="eastAsia" w:ascii="宋体" w:hAnsi="宋体"/>
              </w:rPr>
              <w:t xml:space="preserve">根据项目特点制订符合项目特征的总体方案，方案至少包括对项目核查要求内容的理解、时间安排、核查的程序、核查的技术措施、操作流程及其他等内容，应当将量化指标建立在同</w:t>
            </w:r>
            <w:r>
              <w:rPr>
                <w:rFonts w:hint="eastAsia" w:ascii="宋体" w:hAnsi="宋体"/>
              </w:rPr>
              <w:t xml:space="preserve">一基础</w:t>
            </w:r>
            <w:r>
              <w:rPr>
                <w:rFonts w:hint="eastAsia" w:ascii="宋体" w:hAnsi="宋体"/>
              </w:rPr>
              <w:t xml:space="preserve">或者同一标准上，使各投标文件具有可比性：</w:t>
            </w:r>
            <w:r/>
          </w:p>
          <w:p>
            <w:pPr>
              <w:spacing w:line="380" w:lineRule="exact"/>
              <w:shd w:val="clear" w:color="auto" w:fill="ffffff"/>
              <w:rPr>
                <w:rFonts w:ascii="宋体" w:hAnsi="宋体"/>
              </w:rPr>
            </w:pPr>
            <w:r>
              <w:rPr>
                <w:rFonts w:hint="eastAsia" w:ascii="宋体" w:hAnsi="宋体"/>
              </w:rPr>
              <w:t xml:space="preserve">内容全面性、合理性、可靠性、结构完整性等优的得</w:t>
            </w:r>
            <w:r>
              <w:rPr>
                <w:rFonts w:ascii="宋体" w:hAnsi="宋体"/>
              </w:rPr>
              <w:t xml:space="preserve">11</w:t>
            </w:r>
            <w:r>
              <w:rPr>
                <w:rFonts w:hint="eastAsia" w:ascii="宋体" w:hAnsi="宋体"/>
              </w:rPr>
              <w:t xml:space="preserve">分；内容全面性、合理性、可靠性、结构完整性等良好的得</w:t>
            </w:r>
            <w:r>
              <w:rPr>
                <w:rFonts w:ascii="宋体" w:hAnsi="宋体"/>
              </w:rPr>
              <w:t xml:space="preserve">10</w:t>
            </w:r>
            <w:r>
              <w:rPr>
                <w:rFonts w:hint="eastAsia" w:ascii="宋体" w:hAnsi="宋体"/>
              </w:rPr>
              <w:t xml:space="preserve">分；内容全面性、合理</w:t>
            </w:r>
            <w:r>
              <w:rPr>
                <w:rFonts w:hint="eastAsia" w:ascii="宋体" w:hAnsi="宋体"/>
              </w:rPr>
              <w:t xml:space="preserve">性、可靠性、结构完整性等一般的得</w:t>
            </w:r>
            <w:r>
              <w:rPr>
                <w:rFonts w:ascii="宋体" w:hAnsi="宋体"/>
              </w:rPr>
              <w:t xml:space="preserve">9</w:t>
            </w:r>
            <w:r>
              <w:rPr>
                <w:rFonts w:hint="eastAsia" w:ascii="宋体" w:hAnsi="宋体"/>
              </w:rPr>
              <w:t xml:space="preserve">分；未提供的不得分。</w:t>
            </w:r>
            <w:r/>
          </w:p>
          <w:p>
            <w:pPr>
              <w:spacing w:line="380" w:lineRule="exact"/>
              <w:shd w:val="clear" w:color="auto" w:fill="ffffff"/>
              <w:rPr>
                <w:rFonts w:ascii="宋体" w:hAnsi="宋体"/>
              </w:rPr>
            </w:pPr>
            <w:r>
              <w:rPr>
                <w:rFonts w:hint="eastAsia" w:ascii="宋体" w:hAnsi="宋体"/>
                <w:b/>
                <w:bCs/>
              </w:rPr>
              <w:t xml:space="preserve">②人员安排方案：</w:t>
            </w:r>
            <w:r>
              <w:rPr>
                <w:rFonts w:hint="eastAsia" w:ascii="宋体" w:hAnsi="宋体"/>
              </w:rPr>
              <w:t xml:space="preserve">安排工作方案包括人员组织形式、人员配置情况、应急保障人员配置情况、人员管理措施、岗位职责等，方案科学合理，应当将量化指标建立在同</w:t>
            </w:r>
            <w:r>
              <w:rPr>
                <w:rFonts w:hint="eastAsia" w:ascii="宋体" w:hAnsi="宋体"/>
              </w:rPr>
              <w:t xml:space="preserve">一基础</w:t>
            </w:r>
            <w:r>
              <w:rPr>
                <w:rFonts w:hint="eastAsia" w:ascii="宋体" w:hAnsi="宋体"/>
              </w:rPr>
              <w:t xml:space="preserve">或者同一标准上，使各投标文件具有可比性：</w:t>
            </w:r>
            <w:r/>
          </w:p>
          <w:p>
            <w:pPr>
              <w:spacing w:line="380" w:lineRule="exact"/>
              <w:shd w:val="clear" w:color="auto" w:fill="ffffff"/>
              <w:rPr>
                <w:rFonts w:ascii="宋体" w:hAnsi="宋体"/>
              </w:rPr>
            </w:pPr>
            <w:r>
              <w:rPr>
                <w:rFonts w:hint="eastAsia" w:ascii="宋体" w:hAnsi="宋体"/>
              </w:rPr>
              <w:t xml:space="preserve">内容的组织性、配置情况、结构完整性等优的得</w:t>
            </w:r>
            <w:r>
              <w:rPr>
                <w:rFonts w:ascii="宋体" w:hAnsi="宋体"/>
              </w:rPr>
              <w:t xml:space="preserve">11</w:t>
            </w:r>
            <w:r>
              <w:rPr>
                <w:rFonts w:hint="eastAsia" w:ascii="宋体" w:hAnsi="宋体"/>
              </w:rPr>
              <w:t xml:space="preserve">分；内容的组织性、配置情况、结构完整性等良好的得</w:t>
            </w:r>
            <w:r>
              <w:rPr>
                <w:rFonts w:ascii="宋体" w:hAnsi="宋体"/>
              </w:rPr>
              <w:t xml:space="preserve">10</w:t>
            </w:r>
            <w:r>
              <w:rPr>
                <w:rFonts w:hint="eastAsia" w:ascii="宋体" w:hAnsi="宋体"/>
              </w:rPr>
              <w:t xml:space="preserve">分；内容的组织性、配置情况、结构完整性等一般的得</w:t>
            </w:r>
            <w:r>
              <w:rPr>
                <w:rFonts w:ascii="宋体" w:hAnsi="宋体"/>
              </w:rPr>
              <w:t xml:space="preserve">9</w:t>
            </w:r>
            <w:r>
              <w:rPr>
                <w:rFonts w:hint="eastAsia" w:ascii="宋体" w:hAnsi="宋体"/>
              </w:rPr>
              <w:t xml:space="preserve">分；未提供的不得分。</w:t>
            </w:r>
            <w:r/>
          </w:p>
          <w:p>
            <w:pPr>
              <w:spacing w:line="380" w:lineRule="exact"/>
              <w:shd w:val="clear" w:color="auto" w:fill="ffffff"/>
              <w:rPr>
                <w:rFonts w:ascii="宋体" w:hAnsi="宋体"/>
              </w:rPr>
            </w:pPr>
            <w:r>
              <w:rPr>
                <w:rFonts w:hint="eastAsia" w:ascii="宋体" w:hAnsi="宋体"/>
                <w:b/>
                <w:bCs/>
              </w:rPr>
              <w:t xml:space="preserve">③具体方案：</w:t>
            </w:r>
            <w:r>
              <w:rPr>
                <w:rFonts w:hint="eastAsia" w:ascii="宋体" w:hAnsi="宋体"/>
              </w:rPr>
              <w:t xml:space="preserve">项目实施的具体方案至少包括对投入的人力资源、协作单位和核查装备保障，事前事中事后核查的方法，提供有关区域面积的权威测量结论，现场核查和电话核查的具体内容，对责任人、作业手和农户走访询问的方式，危机和风险的处理办法和保障措施等。应当将量化指标建立在同</w:t>
            </w:r>
            <w:r>
              <w:rPr>
                <w:rFonts w:hint="eastAsia" w:ascii="宋体" w:hAnsi="宋体"/>
              </w:rPr>
              <w:t xml:space="preserve">一基础</w:t>
            </w:r>
            <w:r>
              <w:rPr>
                <w:rFonts w:hint="eastAsia" w:ascii="宋体" w:hAnsi="宋体"/>
              </w:rPr>
              <w:t xml:space="preserve">或者同一标准上，使各投标文件具有可比性：</w:t>
            </w:r>
            <w:r/>
          </w:p>
          <w:p>
            <w:pPr>
              <w:spacing w:line="380" w:lineRule="exact"/>
              <w:shd w:val="clear" w:color="auto" w:fill="ffffff"/>
              <w:rPr>
                <w:rFonts w:ascii="宋体" w:hAnsi="宋体"/>
              </w:rPr>
            </w:pPr>
            <w:r>
              <w:rPr>
                <w:rFonts w:hint="eastAsia" w:ascii="宋体" w:hAnsi="宋体"/>
              </w:rPr>
              <w:t xml:space="preserve">评委根据方案合理程度比较优秀的得</w:t>
            </w:r>
            <w:r>
              <w:rPr>
                <w:rFonts w:ascii="宋体" w:hAnsi="宋体"/>
              </w:rPr>
              <w:t xml:space="preserve">11</w:t>
            </w:r>
            <w:r>
              <w:rPr>
                <w:rFonts w:hint="eastAsia" w:ascii="宋体" w:hAnsi="宋体"/>
              </w:rPr>
              <w:t xml:space="preserve">分，良好得1</w:t>
            </w:r>
            <w:r>
              <w:rPr>
                <w:rFonts w:ascii="宋体" w:hAnsi="宋体"/>
              </w:rPr>
              <w:t xml:space="preserve">0</w:t>
            </w:r>
            <w:r>
              <w:rPr>
                <w:rFonts w:hint="eastAsia" w:ascii="宋体" w:hAnsi="宋体"/>
              </w:rPr>
              <w:t xml:space="preserve">分，一般得</w:t>
            </w:r>
            <w:r>
              <w:rPr>
                <w:rFonts w:ascii="宋体" w:hAnsi="宋体"/>
              </w:rPr>
              <w:t xml:space="preserve">9</w:t>
            </w:r>
            <w:r>
              <w:rPr>
                <w:rFonts w:hint="eastAsia" w:ascii="宋体" w:hAnsi="宋体"/>
              </w:rPr>
              <w:t xml:space="preserve">分；未提供不得分。</w:t>
            </w:r>
            <w:r/>
          </w:p>
          <w:p>
            <w:pPr>
              <w:spacing w:line="380" w:lineRule="exact"/>
              <w:shd w:val="clear" w:color="auto" w:fill="ffffff"/>
              <w:rPr>
                <w:rFonts w:ascii="宋体" w:hAnsi="宋体"/>
              </w:rPr>
            </w:pPr>
            <w:r>
              <w:rPr>
                <w:rFonts w:hint="eastAsia" w:ascii="宋体" w:hAnsi="宋体"/>
                <w:b/>
                <w:bCs/>
              </w:rPr>
              <w:t xml:space="preserve">④过程控制：</w:t>
            </w:r>
            <w:r>
              <w:rPr>
                <w:rFonts w:hint="eastAsia" w:ascii="宋体" w:hAnsi="宋体"/>
              </w:rPr>
              <w:t xml:space="preserve">项目实施过程中的台</w:t>
            </w:r>
            <w:r>
              <w:rPr>
                <w:rFonts w:hint="eastAsia" w:ascii="宋体" w:hAnsi="宋体"/>
              </w:rPr>
              <w:t xml:space="preserve">账资料</w:t>
            </w:r>
            <w:r>
              <w:rPr>
                <w:rFonts w:hint="eastAsia" w:ascii="宋体" w:hAnsi="宋体"/>
              </w:rPr>
              <w:t xml:space="preserve">格式及类似项目过程资料提供评委委员会，根据项目实际操作性、可行性进行综合打分，应当将量化指标建立在同</w:t>
            </w:r>
            <w:r>
              <w:rPr>
                <w:rFonts w:hint="eastAsia" w:ascii="宋体" w:hAnsi="宋体"/>
              </w:rPr>
              <w:t xml:space="preserve">一基础</w:t>
            </w:r>
            <w:r>
              <w:rPr>
                <w:rFonts w:hint="eastAsia" w:ascii="宋体" w:hAnsi="宋体"/>
              </w:rPr>
              <w:t xml:space="preserve">或者同一标准上，使各投标文件具有可比性：内容全面性、合理性、可靠性等优的得</w:t>
            </w:r>
            <w:r>
              <w:rPr>
                <w:rFonts w:ascii="宋体" w:hAnsi="宋体"/>
              </w:rPr>
              <w:t xml:space="preserve">11</w:t>
            </w:r>
            <w:r>
              <w:rPr>
                <w:rFonts w:hint="eastAsia" w:ascii="宋体" w:hAnsi="宋体"/>
              </w:rPr>
              <w:t xml:space="preserve">分；内容全面性、合理性、可靠性等良好的得1</w:t>
            </w:r>
            <w:r>
              <w:rPr>
                <w:rFonts w:ascii="宋体" w:hAnsi="宋体"/>
              </w:rPr>
              <w:t xml:space="preserve">0</w:t>
            </w:r>
            <w:r>
              <w:rPr>
                <w:rFonts w:hint="eastAsia" w:ascii="宋体" w:hAnsi="宋体"/>
              </w:rPr>
              <w:t xml:space="preserve">分；内容全面性、合理性、可靠性等一般的得</w:t>
            </w:r>
            <w:r>
              <w:rPr>
                <w:rFonts w:ascii="宋体" w:hAnsi="宋体"/>
              </w:rPr>
              <w:t xml:space="preserve">9</w:t>
            </w:r>
            <w:r>
              <w:rPr>
                <w:rFonts w:hint="eastAsia" w:ascii="宋体" w:hAnsi="宋体"/>
              </w:rPr>
              <w:t xml:space="preserve">分；未提供的不得分。</w:t>
            </w:r>
            <w:r/>
          </w:p>
          <w:p>
            <w:pPr>
              <w:spacing w:line="380" w:lineRule="exact"/>
              <w:shd w:val="clear" w:color="auto" w:fill="ffffff"/>
              <w:rPr>
                <w:rFonts w:ascii="宋体" w:hAnsi="宋体"/>
              </w:rPr>
            </w:pPr>
            <w:r>
              <w:rPr>
                <w:rFonts w:hint="eastAsia" w:ascii="宋体" w:hAnsi="宋体"/>
                <w:b/>
                <w:bCs/>
              </w:rPr>
              <w:t xml:space="preserve">⑤质量控制：</w:t>
            </w:r>
            <w:r>
              <w:rPr>
                <w:rFonts w:hint="eastAsia" w:ascii="宋体" w:hAnsi="宋体"/>
              </w:rPr>
              <w:t xml:space="preserve">质量控制保障方案科学合理，质量目标明确、层级清晰，对核查报告的准确性、专业性有质量审核机制把控，应当将量化指标建立在同</w:t>
            </w:r>
            <w:r>
              <w:rPr>
                <w:rFonts w:hint="eastAsia" w:ascii="宋体" w:hAnsi="宋体"/>
              </w:rPr>
              <w:t xml:space="preserve">一基础</w:t>
            </w:r>
            <w:r>
              <w:rPr>
                <w:rFonts w:hint="eastAsia" w:ascii="宋体" w:hAnsi="宋体"/>
              </w:rPr>
              <w:t xml:space="preserve">或者同一标准上，使各投标文件具有可比性：</w:t>
            </w:r>
            <w:r/>
          </w:p>
          <w:p>
            <w:pPr>
              <w:spacing w:line="380" w:lineRule="exact"/>
              <w:shd w:val="clear" w:color="auto" w:fill="ffffff"/>
              <w:rPr>
                <w:rFonts w:ascii="宋体" w:hAnsi="宋体"/>
              </w:rPr>
            </w:pPr>
            <w:r>
              <w:rPr>
                <w:rFonts w:hint="eastAsia" w:ascii="宋体" w:hAnsi="宋体"/>
              </w:rPr>
              <w:t xml:space="preserve">评委根据方案合理程度比较优秀的得</w:t>
            </w:r>
            <w:r>
              <w:rPr>
                <w:rFonts w:ascii="宋体" w:hAnsi="宋体"/>
              </w:rPr>
              <w:t xml:space="preserve">11</w:t>
            </w:r>
            <w:r>
              <w:rPr>
                <w:rFonts w:hint="eastAsia" w:ascii="宋体" w:hAnsi="宋体"/>
              </w:rPr>
              <w:t xml:space="preserve">分，良好得1</w:t>
            </w:r>
            <w:r>
              <w:rPr>
                <w:rFonts w:ascii="宋体" w:hAnsi="宋体"/>
              </w:rPr>
              <w:t xml:space="preserve">0.5</w:t>
            </w:r>
            <w:r>
              <w:rPr>
                <w:rFonts w:hint="eastAsia" w:ascii="宋体" w:hAnsi="宋体"/>
              </w:rPr>
              <w:t xml:space="preserve">分，一般得</w:t>
            </w:r>
            <w:r>
              <w:rPr>
                <w:rFonts w:ascii="宋体" w:hAnsi="宋体"/>
              </w:rPr>
              <w:t xml:space="preserve">10</w:t>
            </w:r>
            <w:r>
              <w:rPr>
                <w:rFonts w:hint="eastAsia" w:ascii="宋体" w:hAnsi="宋体"/>
              </w:rPr>
              <w:t xml:space="preserve">分；未提供不得分。</w:t>
            </w:r>
            <w:r/>
          </w:p>
          <w:p>
            <w:pPr>
              <w:spacing w:line="380" w:lineRule="exact"/>
              <w:shd w:val="clear" w:color="auto" w:fill="ffffff"/>
              <w:rPr>
                <w:rFonts w:ascii="宋体" w:hAnsi="宋体"/>
              </w:rPr>
            </w:pPr>
            <w:r>
              <w:rPr>
                <w:rFonts w:ascii="宋体" w:hAnsi="宋体"/>
                <w:b/>
                <w:bCs/>
              </w:rPr>
              <w:fldChar w:fldCharType="begin"/>
            </w:r>
            <w:r>
              <w:rPr>
                <w:rFonts w:ascii="宋体" w:hAnsi="宋体"/>
                <w:b/>
                <w:bCs/>
              </w:rPr>
              <w:instrText xml:space="preserve"> </w:instrText>
            </w:r>
            <w:r>
              <w:rPr>
                <w:rFonts w:hint="eastAsia" w:ascii="宋体" w:hAnsi="宋体"/>
                <w:b/>
                <w:bCs/>
              </w:rPr>
              <w:instrText xml:space="preserve">= 6 \* GB3</w:instrText>
            </w:r>
            <w:r>
              <w:rPr>
                <w:rFonts w:ascii="宋体" w:hAnsi="宋体"/>
                <w:b/>
                <w:bCs/>
              </w:rPr>
              <w:instrText xml:space="preserve"> </w:instrText>
            </w:r>
            <w:r>
              <w:rPr>
                <w:rFonts w:ascii="宋体" w:hAnsi="宋体"/>
                <w:b/>
                <w:bCs/>
              </w:rPr>
              <w:fldChar w:fldCharType="separate"/>
            </w:r>
            <w:r>
              <w:rPr>
                <w:rFonts w:hint="eastAsia" w:ascii="宋体" w:hAnsi="宋体"/>
                <w:b/>
                <w:bCs/>
              </w:rPr>
              <w:t xml:space="preserve">⑥</w:t>
            </w:r>
            <w:r>
              <w:rPr>
                <w:rFonts w:ascii="宋体" w:hAnsi="宋体"/>
                <w:b/>
                <w:bCs/>
              </w:rPr>
              <w:fldChar w:fldCharType="end"/>
            </w:r>
            <w:r>
              <w:rPr>
                <w:rFonts w:hint="eastAsia" w:ascii="宋体" w:hAnsi="宋体"/>
                <w:b/>
                <w:bCs/>
              </w:rPr>
              <w:t xml:space="preserve">服务承诺：</w:t>
            </w:r>
            <w:r>
              <w:rPr>
                <w:rFonts w:hint="eastAsia" w:ascii="宋体" w:hAnsi="宋体"/>
              </w:rPr>
              <w:t xml:space="preserve">根据招标文件要求服务响应时间、保证服务质量的措施及核查抽查率，由评委会根据提供方案的完整性、合理性等进行横向比较后进行量化打分，将量化指标建立在同</w:t>
            </w:r>
            <w:r>
              <w:rPr>
                <w:rFonts w:hint="eastAsia" w:ascii="宋体" w:hAnsi="宋体"/>
              </w:rPr>
              <w:t xml:space="preserve">一基础</w:t>
            </w:r>
            <w:r>
              <w:rPr>
                <w:rFonts w:hint="eastAsia" w:ascii="宋体" w:hAnsi="宋体"/>
              </w:rPr>
              <w:t xml:space="preserve">或者同一标准上，使各投标文件具有可比性：</w:t>
            </w:r>
            <w:r/>
          </w:p>
          <w:p>
            <w:pPr>
              <w:spacing w:line="380" w:lineRule="exact"/>
              <w:shd w:val="clear" w:color="auto" w:fill="ffffff"/>
              <w:rPr>
                <w:rFonts w:ascii="宋体" w:hAnsi="宋体"/>
              </w:rPr>
            </w:pPr>
            <w:r>
              <w:rPr>
                <w:rFonts w:hint="eastAsia" w:ascii="宋体" w:hAnsi="宋体"/>
              </w:rPr>
              <w:t xml:space="preserve">评委根据方案合理程度比较优秀的得</w:t>
            </w:r>
            <w:r>
              <w:rPr>
                <w:rFonts w:ascii="宋体" w:hAnsi="宋体"/>
              </w:rPr>
              <w:t xml:space="preserve">1</w:t>
            </w:r>
            <w:r>
              <w:rPr>
                <w:rFonts w:hint="eastAsia" w:ascii="宋体" w:hAnsi="宋体"/>
              </w:rPr>
              <w:t xml:space="preserve">0</w:t>
            </w:r>
            <w:r>
              <w:rPr>
                <w:rFonts w:hint="eastAsia" w:ascii="宋体" w:hAnsi="宋体"/>
              </w:rPr>
              <w:t xml:space="preserve">分，良好的得</w:t>
            </w:r>
            <w:r>
              <w:rPr>
                <w:rFonts w:hint="eastAsia" w:ascii="宋体" w:hAnsi="宋体"/>
              </w:rPr>
              <w:t xml:space="preserve">9</w:t>
            </w:r>
            <w:r>
              <w:rPr>
                <w:rFonts w:ascii="宋体" w:hAnsi="宋体"/>
              </w:rPr>
              <w:t xml:space="preserve">.5</w:t>
            </w:r>
            <w:r>
              <w:rPr>
                <w:rFonts w:hint="eastAsia" w:ascii="宋体" w:hAnsi="宋体"/>
              </w:rPr>
              <w:t xml:space="preserve">分，一般的得</w:t>
            </w:r>
            <w:r>
              <w:rPr>
                <w:rFonts w:hint="eastAsia" w:ascii="宋体" w:hAnsi="宋体"/>
              </w:rPr>
              <w:t xml:space="preserve">9</w:t>
            </w:r>
            <w:r>
              <w:rPr>
                <w:rFonts w:hint="eastAsia" w:ascii="宋体" w:hAnsi="宋体"/>
              </w:rPr>
              <w:t xml:space="preserve">分，未提供不得分。</w:t>
            </w:r>
            <w:r/>
          </w:p>
        </w:tc>
        <w:tc>
          <w:tcPr>
            <w:tcW w:w="901" w:type="dxa"/>
            <w:vAlign w:val="center"/>
            <w:textDirection w:val="lrTb"/>
            <w:noWrap w:val="false"/>
          </w:tcPr>
          <w:p>
            <w:pPr>
              <w:jc w:val="center"/>
              <w:spacing w:line="260" w:lineRule="exact"/>
              <w:rPr>
                <w:rFonts w:ascii="宋体" w:hAnsi="宋体"/>
                <w:szCs w:val="20"/>
              </w:rPr>
            </w:pPr>
            <w:r>
              <w:rPr>
                <w:rFonts w:ascii="宋体" w:hAnsi="宋体"/>
                <w:szCs w:val="20"/>
              </w:rPr>
            </w:r>
            <w:r/>
          </w:p>
        </w:tc>
      </w:tr>
    </w:tbl>
    <w:p>
      <w:pPr>
        <w:spacing w:line="480" w:lineRule="exact"/>
        <w:rPr>
          <w:rFonts w:ascii="宋体" w:hAnsi="宋体"/>
          <w:sz w:val="24"/>
          <w:szCs w:val="20"/>
        </w:rPr>
      </w:pPr>
      <w:r>
        <w:rPr>
          <w:rFonts w:hint="eastAsia" w:ascii="宋体" w:hAnsi="宋体"/>
          <w:sz w:val="24"/>
          <w:szCs w:val="20"/>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bookmarkStart w:id="17" w:name="_Toc120519616"/>
      <w:r/>
      <w:r/>
    </w:p>
    <w:p>
      <w:pPr>
        <w:spacing w:line="480" w:lineRule="exact"/>
        <w:rPr>
          <w:rFonts w:ascii="宋体" w:hAnsi="宋体"/>
          <w:sz w:val="24"/>
          <w:szCs w:val="20"/>
        </w:rPr>
      </w:pPr>
      <w:r>
        <w:rPr>
          <w:rFonts w:ascii="宋体" w:hAnsi="宋体"/>
          <w:sz w:val="24"/>
          <w:szCs w:val="20"/>
        </w:rPr>
      </w:r>
      <w:r/>
    </w:p>
    <w:p>
      <w:pPr>
        <w:pStyle w:val="732"/>
        <w:jc w:val="center"/>
        <w:spacing w:line="480" w:lineRule="exact"/>
        <w:rPr>
          <w:rFonts w:hAnsi="宋体" w:cs="宋体"/>
          <w:b/>
          <w:sz w:val="32"/>
          <w:szCs w:val="32"/>
        </w:rPr>
        <w:outlineLvl w:val="0"/>
      </w:pPr>
      <w:r/>
      <w:bookmarkStart w:id="18" w:name="_Toc153968275"/>
      <w:r>
        <w:rPr>
          <w:rFonts w:hint="eastAsia" w:hAnsi="宋体" w:cs="宋体"/>
          <w:b/>
          <w:sz w:val="32"/>
          <w:szCs w:val="32"/>
        </w:rPr>
        <w:t xml:space="preserve">第五章 合同主要条款</w:t>
      </w:r>
      <w:bookmarkEnd w:id="17"/>
      <w:r/>
      <w:bookmarkEnd w:id="18"/>
      <w:r/>
      <w:r/>
    </w:p>
    <w:p>
      <w:pPr>
        <w:jc w:val="center"/>
        <w:spacing w:line="860" w:lineRule="exact"/>
        <w:rPr>
          <w:rFonts w:ascii="宋体" w:hAnsi="宋体" w:cs="Tahoma"/>
          <w:b/>
          <w:sz w:val="44"/>
          <w:shd w:val="clear" w:color="auto" w:fill="ffffff"/>
        </w:rPr>
      </w:pPr>
      <w:r>
        <w:rPr>
          <w:rFonts w:ascii="宋体" w:hAnsi="宋体" w:cs="Tahoma"/>
          <w:b/>
          <w:sz w:val="44"/>
          <w:shd w:val="clear" w:color="auto" w:fill="ffffff"/>
        </w:rPr>
      </w:r>
      <w:r/>
    </w:p>
    <w:p>
      <w:pPr>
        <w:jc w:val="center"/>
        <w:spacing w:line="860" w:lineRule="exact"/>
        <w:rPr>
          <w:rFonts w:ascii="宋体" w:hAnsi="宋体"/>
          <w:b/>
          <w:sz w:val="36"/>
          <w:szCs w:val="36"/>
        </w:rPr>
      </w:pPr>
      <w:r>
        <w:rPr>
          <w:rFonts w:hint="eastAsia" w:ascii="宋体" w:hAnsi="宋体" w:cs="Tahoma"/>
          <w:b/>
          <w:bCs/>
          <w:sz w:val="36"/>
          <w:szCs w:val="36"/>
          <w:shd w:val="clear" w:color="auto" w:fill="ffffff"/>
        </w:rPr>
        <w:t xml:space="preserve">建湖县稻麦秸秆机械化还田、离田、机插秧等农机作业补助第三方核查服务项目</w:t>
      </w:r>
      <w:r/>
    </w:p>
    <w:p>
      <w:pPr>
        <w:jc w:val="center"/>
        <w:spacing w:line="600" w:lineRule="exact"/>
        <w:rPr>
          <w:rFonts w:ascii="等线 Light" w:hAnsi="等线 Light" w:eastAsia="等线 Light"/>
          <w:b/>
          <w:sz w:val="60"/>
          <w:szCs w:val="60"/>
        </w:rPr>
      </w:pPr>
      <w:r>
        <w:rPr>
          <w:rFonts w:ascii="等线 Light" w:hAnsi="等线 Light" w:eastAsia="等线 Light"/>
          <w:b/>
          <w:sz w:val="60"/>
          <w:szCs w:val="60"/>
        </w:rPr>
      </w:r>
      <w:r/>
    </w:p>
    <w:p>
      <w:pPr>
        <w:jc w:val="center"/>
        <w:spacing w:line="600" w:lineRule="exact"/>
        <w:rPr>
          <w:rFonts w:ascii="等线 Light" w:hAnsi="等线 Light" w:eastAsia="等线 Light"/>
          <w:b/>
          <w:sz w:val="60"/>
          <w:szCs w:val="60"/>
        </w:rPr>
      </w:pPr>
      <w:r>
        <w:rPr>
          <w:rFonts w:ascii="等线 Light" w:hAnsi="等线 Light" w:eastAsia="等线 Light"/>
          <w:b/>
          <w:sz w:val="60"/>
          <w:szCs w:val="60"/>
        </w:rPr>
      </w:r>
      <w:r/>
    </w:p>
    <w:p>
      <w:pPr>
        <w:jc w:val="center"/>
        <w:spacing w:line="860" w:lineRule="exact"/>
        <w:rPr>
          <w:rFonts w:ascii="宋体" w:hAnsi="宋体"/>
          <w:b/>
          <w:sz w:val="60"/>
          <w:szCs w:val="60"/>
        </w:rPr>
      </w:pPr>
      <w:r>
        <w:rPr>
          <w:rFonts w:hint="eastAsia" w:ascii="宋体" w:hAnsi="宋体"/>
          <w:b/>
          <w:sz w:val="60"/>
          <w:szCs w:val="60"/>
        </w:rPr>
        <w:t xml:space="preserve">服</w:t>
      </w:r>
      <w:r/>
    </w:p>
    <w:p>
      <w:pPr>
        <w:jc w:val="center"/>
        <w:spacing w:line="860" w:lineRule="exact"/>
        <w:rPr>
          <w:rFonts w:ascii="宋体" w:hAnsi="宋体"/>
          <w:b/>
          <w:sz w:val="60"/>
          <w:szCs w:val="60"/>
        </w:rPr>
      </w:pPr>
      <w:r>
        <w:rPr>
          <w:rFonts w:ascii="宋体" w:hAnsi="宋体"/>
          <w:b/>
          <w:sz w:val="60"/>
          <w:szCs w:val="60"/>
        </w:rPr>
      </w:r>
      <w:r/>
    </w:p>
    <w:p>
      <w:pPr>
        <w:jc w:val="center"/>
        <w:spacing w:line="860" w:lineRule="exact"/>
        <w:rPr>
          <w:rFonts w:ascii="宋体" w:hAnsi="宋体"/>
          <w:b/>
          <w:sz w:val="60"/>
          <w:szCs w:val="60"/>
        </w:rPr>
      </w:pPr>
      <w:r>
        <w:rPr>
          <w:rFonts w:hint="eastAsia" w:ascii="宋体" w:hAnsi="宋体"/>
          <w:b/>
          <w:sz w:val="60"/>
          <w:szCs w:val="60"/>
        </w:rPr>
        <w:t xml:space="preserve">务</w:t>
      </w:r>
      <w:r/>
    </w:p>
    <w:p>
      <w:pPr>
        <w:jc w:val="center"/>
        <w:spacing w:line="860" w:lineRule="exact"/>
        <w:rPr>
          <w:rFonts w:ascii="宋体" w:hAnsi="宋体"/>
          <w:b/>
          <w:sz w:val="60"/>
          <w:szCs w:val="60"/>
        </w:rPr>
      </w:pPr>
      <w:r>
        <w:rPr>
          <w:rFonts w:ascii="宋体" w:hAnsi="宋体"/>
          <w:b/>
          <w:sz w:val="60"/>
          <w:szCs w:val="60"/>
        </w:rPr>
      </w:r>
      <w:r/>
    </w:p>
    <w:p>
      <w:pPr>
        <w:jc w:val="center"/>
        <w:spacing w:line="860" w:lineRule="exact"/>
        <w:rPr>
          <w:rFonts w:ascii="宋体" w:hAnsi="宋体"/>
          <w:b/>
          <w:sz w:val="60"/>
          <w:szCs w:val="60"/>
        </w:rPr>
      </w:pPr>
      <w:r>
        <w:rPr>
          <w:rFonts w:hint="eastAsia" w:ascii="宋体" w:hAnsi="宋体"/>
          <w:b/>
          <w:sz w:val="60"/>
          <w:szCs w:val="60"/>
        </w:rPr>
        <w:t xml:space="preserve">合</w:t>
      </w:r>
      <w:r/>
    </w:p>
    <w:p>
      <w:pPr>
        <w:jc w:val="center"/>
        <w:spacing w:line="860" w:lineRule="exact"/>
        <w:rPr>
          <w:rFonts w:ascii="宋体" w:hAnsi="宋体"/>
          <w:b/>
          <w:sz w:val="60"/>
          <w:szCs w:val="60"/>
        </w:rPr>
      </w:pPr>
      <w:r>
        <w:rPr>
          <w:rFonts w:ascii="宋体" w:hAnsi="宋体"/>
          <w:b/>
          <w:sz w:val="60"/>
          <w:szCs w:val="60"/>
        </w:rPr>
      </w:r>
      <w:r/>
    </w:p>
    <w:p>
      <w:pPr>
        <w:jc w:val="center"/>
        <w:spacing w:line="860" w:lineRule="exact"/>
        <w:rPr>
          <w:rFonts w:ascii="宋体" w:hAnsi="宋体"/>
          <w:b/>
          <w:sz w:val="60"/>
          <w:szCs w:val="60"/>
        </w:rPr>
      </w:pPr>
      <w:r>
        <w:rPr>
          <w:rFonts w:hint="eastAsia" w:ascii="宋体" w:hAnsi="宋体"/>
          <w:b/>
          <w:sz w:val="60"/>
          <w:szCs w:val="60"/>
        </w:rPr>
        <w:t xml:space="preserve">同</w:t>
      </w:r>
      <w:r/>
    </w:p>
    <w:p>
      <w:pPr>
        <w:spacing w:line="640" w:lineRule="exact"/>
        <w:rPr>
          <w:rFonts w:ascii="等线 Light" w:hAnsi="等线 Light" w:eastAsia="等线 Light"/>
          <w:sz w:val="36"/>
          <w:szCs w:val="44"/>
        </w:rPr>
      </w:pPr>
      <w:r>
        <w:rPr>
          <w:rFonts w:ascii="等线 Light" w:hAnsi="等线 Light" w:eastAsia="等线 Light"/>
          <w:sz w:val="36"/>
          <w:szCs w:val="44"/>
        </w:rPr>
      </w:r>
      <w:r/>
    </w:p>
    <w:p>
      <w:pPr>
        <w:rPr>
          <w:rFonts w:ascii="Arial" w:hAnsi="Arial"/>
        </w:rPr>
      </w:pPr>
      <w:r>
        <w:rPr>
          <w:rFonts w:ascii="Arial" w:hAnsi="Arial"/>
        </w:rPr>
      </w:r>
      <w:r/>
    </w:p>
    <w:p>
      <w:pPr>
        <w:rPr>
          <w:rFonts w:ascii="Arial" w:hAnsi="Arial"/>
        </w:rPr>
      </w:pPr>
      <w:r>
        <w:rPr>
          <w:rFonts w:ascii="Arial" w:hAnsi="Arial"/>
        </w:rPr>
      </w:r>
      <w:r/>
    </w:p>
    <w:p>
      <w:pPr>
        <w:rPr>
          <w:rFonts w:ascii="Arial" w:hAnsi="Arial"/>
        </w:rPr>
      </w:pPr>
      <w:r>
        <w:rPr>
          <w:rFonts w:ascii="Arial" w:hAnsi="Arial"/>
        </w:rPr>
      </w:r>
      <w:r/>
    </w:p>
    <w:p>
      <w:pPr>
        <w:jc w:val="center"/>
        <w:spacing w:line="700" w:lineRule="exact"/>
        <w:rPr>
          <w:rFonts w:ascii="宋体" w:hAnsi="宋体"/>
          <w:b/>
          <w:sz w:val="36"/>
          <w:szCs w:val="36"/>
        </w:rPr>
      </w:pPr>
      <w:r>
        <w:rPr>
          <w:rFonts w:hint="eastAsia" w:ascii="宋体" w:hAnsi="宋体"/>
          <w:b/>
          <w:sz w:val="36"/>
          <w:szCs w:val="36"/>
        </w:rPr>
        <w:t xml:space="preserve">建湖县农业技术综合服务中心</w:t>
      </w:r>
      <w:r/>
    </w:p>
    <w:p>
      <w:pPr>
        <w:jc w:val="center"/>
        <w:spacing w:line="700" w:lineRule="exact"/>
        <w:rPr>
          <w:rFonts w:ascii="宋体" w:hAnsi="宋体"/>
          <w:b/>
          <w:sz w:val="36"/>
          <w:szCs w:val="36"/>
        </w:rPr>
      </w:pPr>
      <w:r>
        <w:rPr>
          <w:rFonts w:hint="eastAsia" w:ascii="宋体" w:hAnsi="宋体"/>
          <w:b/>
          <w:sz w:val="36"/>
          <w:szCs w:val="36"/>
        </w:rPr>
        <w:t xml:space="preserve">二〇二四年四月</w:t>
      </w:r>
      <w:r/>
    </w:p>
    <w:p>
      <w:pPr>
        <w:ind w:left="420"/>
        <w:spacing w:after="120"/>
        <w:rPr>
          <w:rFonts w:ascii="Times New Roman" w:hAnsi="Times New Roman"/>
          <w:sz w:val="20"/>
        </w:rPr>
      </w:pPr>
      <w:r>
        <w:rPr>
          <w:rFonts w:ascii="Times New Roman" w:hAnsi="Times New Roman"/>
          <w:sz w:val="20"/>
        </w:rPr>
      </w:r>
      <w:r/>
    </w:p>
    <w:p>
      <w:pPr>
        <w:rPr>
          <w:rFonts w:ascii="Arial" w:hAnsi="Arial"/>
        </w:rPr>
      </w:pPr>
      <w:r>
        <w:rPr>
          <w:rFonts w:ascii="Arial" w:hAnsi="Arial"/>
        </w:rPr>
      </w:r>
      <w:r/>
    </w:p>
    <w:p>
      <w:pPr>
        <w:spacing w:line="480" w:lineRule="exact"/>
        <w:rPr>
          <w:rFonts w:ascii="宋体" w:hAnsi="宋体"/>
          <w:sz w:val="24"/>
          <w:szCs w:val="20"/>
        </w:rPr>
      </w:pPr>
      <w:r>
        <w:rPr>
          <w:rFonts w:ascii="宋体" w:hAnsi="宋体"/>
          <w:sz w:val="24"/>
          <w:szCs w:val="20"/>
        </w:rPr>
      </w:r>
      <w:r/>
    </w:p>
    <w:p>
      <w:pPr>
        <w:jc w:val="center"/>
        <w:spacing w:line="480" w:lineRule="exact"/>
        <w:rPr>
          <w:rFonts w:ascii="宋体" w:hAnsi="宋体"/>
          <w:sz w:val="24"/>
          <w:szCs w:val="20"/>
        </w:rPr>
      </w:pPr>
      <w:r>
        <w:rPr>
          <w:rFonts w:hint="eastAsia" w:hAnsi="宋体" w:cs="宋体"/>
          <w:b/>
          <w:sz w:val="32"/>
          <w:szCs w:val="32"/>
        </w:rPr>
        <w:t xml:space="preserve">合同主要条款</w:t>
      </w:r>
      <w:r/>
    </w:p>
    <w:p>
      <w:pPr>
        <w:spacing w:line="480" w:lineRule="exact"/>
        <w:rPr>
          <w:rFonts w:ascii="宋体" w:hAnsi="宋体"/>
          <w:sz w:val="24"/>
          <w:szCs w:val="20"/>
        </w:rPr>
      </w:pPr>
      <w:r>
        <w:rPr>
          <w:rFonts w:hint="eastAsia" w:ascii="宋体" w:hAnsi="宋体"/>
          <w:sz w:val="24"/>
          <w:szCs w:val="20"/>
        </w:rPr>
        <w:t xml:space="preserve">采购人（全称）：</w:t>
      </w:r>
      <w:r>
        <w:rPr>
          <w:rFonts w:hint="eastAsia" w:ascii="宋体" w:hAnsi="宋体"/>
          <w:sz w:val="24"/>
          <w:szCs w:val="20"/>
          <w:u w:val="single"/>
        </w:rPr>
        <w:t xml:space="preserve">  建湖县农业技术综合服务中心  </w:t>
      </w:r>
      <w:r>
        <w:rPr>
          <w:rFonts w:hint="eastAsia" w:ascii="宋体" w:hAnsi="宋体"/>
          <w:sz w:val="24"/>
          <w:szCs w:val="20"/>
        </w:rPr>
        <w:t xml:space="preserve">（以下简称</w:t>
      </w:r>
      <w:bookmarkStart w:id="19" w:name="_Hlk162966929"/>
      <w:r>
        <w:rPr>
          <w:rFonts w:hint="eastAsia" w:ascii="宋体" w:hAnsi="宋体"/>
          <w:sz w:val="24"/>
          <w:szCs w:val="20"/>
        </w:rPr>
        <w:t xml:space="preserve">甲方</w:t>
      </w:r>
      <w:bookmarkEnd w:id="19"/>
      <w:r>
        <w:rPr>
          <w:rFonts w:hint="eastAsia" w:ascii="宋体" w:hAnsi="宋体"/>
          <w:sz w:val="24"/>
          <w:szCs w:val="20"/>
        </w:rPr>
        <w:t xml:space="preserve">）</w:t>
      </w:r>
      <w:r/>
    </w:p>
    <w:p>
      <w:pPr>
        <w:spacing w:line="480" w:lineRule="exact"/>
        <w:rPr>
          <w:rFonts w:ascii="宋体" w:hAnsi="宋体"/>
          <w:sz w:val="24"/>
          <w:szCs w:val="20"/>
        </w:rPr>
      </w:pPr>
      <w:r>
        <w:rPr>
          <w:rFonts w:hint="eastAsia" w:ascii="宋体" w:hAnsi="宋体"/>
          <w:sz w:val="24"/>
          <w:szCs w:val="20"/>
        </w:rPr>
        <w:t xml:space="preserve">中标人（全称）：</w:t>
      </w:r>
      <w:r>
        <w:rPr>
          <w:rFonts w:hint="eastAsia" w:ascii="宋体" w:hAnsi="宋体"/>
          <w:sz w:val="24"/>
          <w:szCs w:val="20"/>
          <w:u w:val="single"/>
        </w:rPr>
        <w:t xml:space="preserve">                             </w:t>
      </w:r>
      <w:r>
        <w:rPr>
          <w:rFonts w:hint="eastAsia" w:ascii="宋体" w:hAnsi="宋体"/>
          <w:sz w:val="24"/>
          <w:szCs w:val="20"/>
        </w:rPr>
        <w:t xml:space="preserve"> （以下简称</w:t>
      </w:r>
      <w:bookmarkStart w:id="20" w:name="_Hlk162966919"/>
      <w:r>
        <w:rPr>
          <w:rFonts w:hint="eastAsia" w:ascii="宋体" w:hAnsi="宋体"/>
          <w:sz w:val="24"/>
          <w:szCs w:val="20"/>
        </w:rPr>
        <w:t xml:space="preserve">乙方</w:t>
      </w:r>
      <w:bookmarkEnd w:id="20"/>
      <w:r>
        <w:rPr>
          <w:rFonts w:hint="eastAsia" w:ascii="宋体" w:hAnsi="宋体"/>
          <w:sz w:val="24"/>
          <w:szCs w:val="20"/>
        </w:rPr>
        <w:t xml:space="preserve">）</w:t>
      </w:r>
      <w:r/>
    </w:p>
    <w:p>
      <w:pPr>
        <w:ind w:firstLine="475"/>
        <w:spacing w:line="480" w:lineRule="exact"/>
        <w:rPr>
          <w:rFonts w:ascii="宋体" w:hAnsi="宋体"/>
          <w:sz w:val="24"/>
          <w:szCs w:val="20"/>
        </w:rPr>
      </w:pPr>
      <w:r>
        <w:rPr>
          <w:rFonts w:hint="eastAsia" w:ascii="宋体" w:hAnsi="宋体"/>
          <w:sz w:val="24"/>
          <w:szCs w:val="20"/>
        </w:rPr>
        <w:t xml:space="preserve">依照《中华人民共和国政府采购法》、《中华人民共和国民法典》及其他相关法律法规，遵循平等、自愿、公平和诚实信用原则，双方就</w:t>
      </w:r>
      <w:r>
        <w:rPr>
          <w:rFonts w:hint="eastAsia" w:ascii="宋体" w:hAnsi="宋体" w:cs="Arial"/>
          <w:b/>
          <w:bCs/>
          <w:sz w:val="24"/>
          <w:szCs w:val="24"/>
          <w:u w:val="single"/>
        </w:rPr>
        <w:t xml:space="preserve">建湖县稻麦秸秆机械化还田、离田、机插秧等农机作业补助第三方核查服务项目</w:t>
      </w:r>
      <w:r>
        <w:rPr>
          <w:rFonts w:hint="eastAsia" w:ascii="宋体" w:hAnsi="宋体"/>
          <w:sz w:val="24"/>
          <w:szCs w:val="20"/>
        </w:rPr>
        <w:t xml:space="preserve">相关事项协商一致，达成如下合同条款：</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一、合同标的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1.中标价即为合同价。</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2.合同价应包含以下内容：包括本次采购及相关服务的所有费用。（</w:t>
      </w:r>
      <w:r>
        <w:rPr>
          <w:rFonts w:hint="eastAsia" w:cs="Times New Roman"/>
          <w:color w:val="auto"/>
          <w:sz w:val="24"/>
          <w:szCs w:val="24"/>
        </w:rPr>
        <w:t xml:space="preserve">含正式</w:t>
      </w:r>
      <w:r>
        <w:rPr>
          <w:rFonts w:hint="eastAsia" w:cs="Times New Roman"/>
          <w:color w:val="auto"/>
          <w:sz w:val="24"/>
          <w:szCs w:val="24"/>
        </w:rPr>
        <w:t xml:space="preserve">有效税务发票、质量保证与技术支持、现场核查、丈量、统治、验收、交付、售后服务以及车辆、仪器设备、劳务、机械投入、利润、税金、管理费、配合费、代理费、不可预见费及其他一切相关费用等），对乙方认为没有考虑到的费用项目甲方将不予支付，并认为此项费用已包含在合同价中。</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3.履约保证金</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1乙方</w:t>
      </w:r>
      <w:r>
        <w:rPr>
          <w:rFonts w:hint="eastAsia" w:cs="Times New Roman"/>
          <w:color w:val="auto"/>
          <w:sz w:val="24"/>
          <w:szCs w:val="24"/>
        </w:rPr>
        <w:t xml:space="preserve">在签订合同前须向甲方交纳中标价的5%作为履约保证金（人民币￥  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2合同履行结束后，甲方应及时退还交纳的履约保证金。</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3履约保证金的退还：</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3.1方式：无息退还至投标人缴纳履约保证金的账户。如为保函，在到期时自行失效。</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3.2时间：验收合格且采购人收到发票后30日内。</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3.3条件：按合同要求全部履约完成并经甲方验收合格，且甲方收到乙方出具的发票。</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3.4不予退还情形：</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除不可抗力情况外，投标人出现下列情形之一的，其履约保证金，甲方将视情节决定不予退还或部分不予退还。</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（1）乙方无正当理由拒绝签订合同的，或者在签订合同时向采购人提出附加条件或者更改合同实质性内容要求的；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（2）乙方不履行与采购人订立的合同的；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（3）乙方所供货物或服务不符合招标文件规定要求的；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（4）乙方采取欺骗、弄虚作假方式投标的或与其它投标人串通投标的；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（5）乙方将合同内容转包、违法分包的；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（6）乙方故意捏造事实或伪造证明材料，进行虚假恶意投诉或反映的。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p>
    <w:p>
      <w:pPr>
        <w:pStyle w:val="725"/>
        <w:ind w:firstLine="482"/>
        <w:spacing w:line="480" w:lineRule="exact"/>
        <w:rPr>
          <w:rFonts w:cs="Times New Roman"/>
          <w:color w:val="auto"/>
          <w:sz w:val="24"/>
          <w:szCs w:val="24"/>
        </w:rPr>
      </w:pPr>
      <w:r>
        <w:rPr>
          <w:rFonts w:cs="Times New Roman"/>
          <w:color w:val="auto"/>
          <w:sz w:val="24"/>
          <w:szCs w:val="24"/>
        </w:rPr>
        <w:t xml:space="preserve">4.</w:t>
      </w:r>
      <w:r>
        <w:rPr>
          <w:rFonts w:hint="eastAsia" w:cs="Times New Roman"/>
          <w:color w:val="auto"/>
          <w:sz w:val="24"/>
          <w:szCs w:val="24"/>
        </w:rPr>
        <w:t xml:space="preserve">项目实施期间，乙方所有的工作人员的人身安全以及乙方在实施期间产生的各类安全责任事故均由乙方自行承担。</w:t>
      </w:r>
      <w:r/>
    </w:p>
    <w:p>
      <w:pPr>
        <w:pStyle w:val="725"/>
        <w:ind w:firstLine="482"/>
        <w:spacing w:line="480" w:lineRule="exact"/>
        <w:rPr>
          <w:rFonts w:cs="Times New Roman"/>
          <w:color w:val="auto"/>
          <w:sz w:val="24"/>
          <w:szCs w:val="24"/>
        </w:rPr>
      </w:pPr>
      <w:r>
        <w:rPr>
          <w:rFonts w:cs="Times New Roman"/>
          <w:color w:val="auto"/>
          <w:sz w:val="24"/>
          <w:szCs w:val="24"/>
        </w:rPr>
        <w:t xml:space="preserve">5</w:t>
      </w:r>
      <w:r>
        <w:rPr>
          <w:rFonts w:hint="eastAsia" w:cs="Times New Roman"/>
          <w:color w:val="auto"/>
          <w:sz w:val="24"/>
          <w:szCs w:val="24"/>
        </w:rPr>
        <w:t xml:space="preserve">.甲方</w:t>
      </w:r>
      <w:r>
        <w:rPr>
          <w:rFonts w:cs="Times New Roman"/>
          <w:color w:val="auto"/>
          <w:sz w:val="24"/>
          <w:szCs w:val="24"/>
        </w:rPr>
        <w:t xml:space="preserve">或者采购代理机构应当按照政府采购合同规定的技术、服务、安全标准组织对</w:t>
      </w:r>
      <w:r>
        <w:rPr>
          <w:rFonts w:hint="eastAsia" w:cs="Times New Roman"/>
          <w:color w:val="auto"/>
          <w:sz w:val="24"/>
          <w:szCs w:val="24"/>
        </w:rPr>
        <w:t xml:space="preserve">乙方的</w:t>
      </w:r>
      <w:r>
        <w:rPr>
          <w:rFonts w:cs="Times New Roman"/>
          <w:color w:val="auto"/>
          <w:sz w:val="24"/>
          <w:szCs w:val="24"/>
        </w:rPr>
        <w:t xml:space="preserve">履约情况进行验收，并出具验收书。</w:t>
      </w:r>
      <w:r>
        <w:rPr>
          <w:rFonts w:cs="Times New Roman"/>
          <w:color w:val="auto"/>
          <w:sz w:val="24"/>
          <w:szCs w:val="24"/>
        </w:rPr>
        <w:t xml:space="preserve">验收书</w:t>
      </w:r>
      <w:r>
        <w:rPr>
          <w:rFonts w:cs="Times New Roman"/>
          <w:color w:val="auto"/>
          <w:sz w:val="24"/>
          <w:szCs w:val="24"/>
        </w:rPr>
        <w:t xml:space="preserve">应当包括每一项技术、服务、安全标准的履约情况</w:t>
      </w:r>
      <w:r>
        <w:rPr>
          <w:rFonts w:hint="eastAsia" w:cs="Times New Roman"/>
          <w:color w:val="auto"/>
          <w:sz w:val="24"/>
          <w:szCs w:val="24"/>
        </w:rPr>
        <w:t xml:space="preserve">。</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二、主要委托核查项目</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建湖县稻麦秸秆机械化还田、离田、机插秧等农机作业补助第三方核查服务项目包括：1、秸秆机械化还田作业补助考核；2、生态型犁耕深翻还田作业补助考核；3、秸秆机械化离田作业补助考核；4、稻谷补贴； 5、大豆玉米带状复合种植；6、新增绿色化智能化农机装备；</w:t>
      </w:r>
      <w:r>
        <w:rPr>
          <w:rFonts w:cs="Times New Roman"/>
          <w:color w:val="auto"/>
          <w:sz w:val="24"/>
          <w:szCs w:val="24"/>
        </w:rPr>
        <w:t xml:space="preserve">7</w:t>
      </w:r>
      <w:r>
        <w:rPr>
          <w:rFonts w:hint="eastAsia" w:cs="Times New Roman"/>
          <w:color w:val="auto"/>
          <w:sz w:val="24"/>
          <w:szCs w:val="24"/>
        </w:rPr>
        <w:t xml:space="preserve">、</w:t>
      </w:r>
      <w:r>
        <w:rPr>
          <w:rFonts w:hint="eastAsia" w:cs="Arial"/>
          <w:bCs/>
          <w:color w:val="auto"/>
          <w:sz w:val="24"/>
          <w:szCs w:val="24"/>
        </w:rPr>
        <w:t xml:space="preserve">油菜面积</w:t>
      </w:r>
      <w:r>
        <w:rPr>
          <w:rFonts w:hint="eastAsia" w:cs="Times New Roman"/>
          <w:color w:val="auto"/>
          <w:sz w:val="24"/>
          <w:szCs w:val="24"/>
        </w:rPr>
        <w:t xml:space="preserve">。</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三、委托核查项目的主要核查内容及要求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1.考核依据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省农业农村厅、省财政厅有关文件；《建湖县2024年秸秆机械化还田和离田考核奖补办法》、《建湖县推广机插秧控减直播稻工作实施方案》、其他有关文件材料等。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2.考核内容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.1还田、离田类</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2.1.1秸秆机械化还田补助考核。按照“谁还田、补给谁”的要求，原则上省级作业补助直接补助到按作业标准实施全量秸秆机械化还田作业的实际种植户，补助标准25元；秸秆还田留茬高度要控制在15cm以内，高留茬田块必须进行机械粉碎后实施秸秆还田，秸秆切碎（粉碎）长度要控制在10cm以内，碎秸秆要抛撒均匀，</w:t>
      </w:r>
      <w:r>
        <w:rPr>
          <w:rFonts w:hint="eastAsia" w:ascii="宋体" w:hAnsi="宋体" w:cs="Arial"/>
          <w:bCs/>
          <w:sz w:val="24"/>
          <w:szCs w:val="24"/>
        </w:rPr>
        <w:t xml:space="preserve">旋耕拌茬深度</w:t>
      </w:r>
      <w:r>
        <w:rPr>
          <w:rFonts w:hint="eastAsia" w:ascii="宋体" w:hAnsi="宋体" w:cs="Arial"/>
          <w:bCs/>
          <w:sz w:val="24"/>
          <w:szCs w:val="24"/>
        </w:rPr>
        <w:t xml:space="preserve">要达到12cm以上。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1.</w:t>
      </w:r>
      <w:r>
        <w:rPr>
          <w:rFonts w:ascii="宋体" w:hAnsi="宋体" w:cs="Arial"/>
          <w:bCs/>
          <w:sz w:val="24"/>
          <w:szCs w:val="24"/>
        </w:rPr>
        <w:t xml:space="preserve">2</w:t>
      </w:r>
      <w:r>
        <w:rPr>
          <w:rFonts w:hint="eastAsia" w:ascii="宋体" w:hAnsi="宋体" w:cs="Arial"/>
          <w:bCs/>
          <w:sz w:val="24"/>
          <w:szCs w:val="24"/>
        </w:rPr>
        <w:t xml:space="preserve">犁耕深翻还田补助考核。实施带智能监测功能的生态型犁耕深翻还田作业的每亩补助60元。犁耕深翻</w:t>
      </w:r>
      <w:r>
        <w:rPr>
          <w:rFonts w:hint="eastAsia" w:ascii="宋体" w:hAnsi="宋体" w:cs="Arial"/>
          <w:bCs/>
          <w:sz w:val="24"/>
          <w:szCs w:val="24"/>
        </w:rPr>
        <w:t xml:space="preserve">还田耕深</w:t>
      </w:r>
      <w:r>
        <w:rPr>
          <w:rFonts w:hint="eastAsia" w:ascii="宋体" w:hAnsi="宋体" w:cs="Arial"/>
          <w:bCs/>
          <w:sz w:val="24"/>
          <w:szCs w:val="24"/>
        </w:rPr>
        <w:t xml:space="preserve">≥20 cm（不超过25 cm）、秸秆覆盖率&gt;90%，作业质量应达到：“深、平、透、直、齐、无、小”的七字要求。作业补助合格面积为实际种植户的作业面积（或智能监测平台计量的达标面积）减去经第三方核查确认的不合格面积。质量和面积认定及检查办法按《铧式犁作业质量》（NY/T742-2003）、《关于印发稻麦秸秆机械化还田作业检查指导意见（试行）的通知》（苏农机推〔2014〕10号）和第三方核查工作要求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1.</w:t>
      </w:r>
      <w:r>
        <w:rPr>
          <w:rFonts w:ascii="宋体" w:hAnsi="宋体" w:cs="Arial"/>
          <w:bCs/>
          <w:sz w:val="24"/>
          <w:szCs w:val="24"/>
        </w:rPr>
        <w:t xml:space="preserve">3</w:t>
      </w:r>
      <w:r>
        <w:rPr>
          <w:rFonts w:hint="eastAsia" w:ascii="宋体" w:hAnsi="宋体" w:cs="Arial"/>
          <w:bCs/>
          <w:sz w:val="24"/>
          <w:szCs w:val="24"/>
        </w:rPr>
        <w:t xml:space="preserve">秸秆机械化离田补助考核。选择交通便利、相对集中连片的稻麦规模种植点和国省考断面、重点河道沿线为重点区域，实施机械化打捆、离田并转运到收储站点或码放点的每亩补助30元。</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2稻谷补贴。对移栽水稻的，补贴标准为170元/亩；对直播、撒播、</w:t>
      </w:r>
      <w:r>
        <w:rPr>
          <w:rFonts w:hint="eastAsia" w:ascii="宋体" w:hAnsi="宋体" w:cs="Arial"/>
          <w:bCs/>
          <w:sz w:val="24"/>
          <w:szCs w:val="24"/>
        </w:rPr>
        <w:t xml:space="preserve">套播水稻</w:t>
      </w:r>
      <w:r>
        <w:rPr>
          <w:rFonts w:hint="eastAsia" w:ascii="宋体" w:hAnsi="宋体" w:cs="Arial"/>
          <w:bCs/>
          <w:sz w:val="24"/>
          <w:szCs w:val="24"/>
        </w:rPr>
        <w:t xml:space="preserve">的，补贴标准为30元/亩。具体按照《2024年建湖县推广机插秧控减直播稻工作实施方案》执行。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3新增绿色化智能化装备。政策以2024年有关考核</w:t>
      </w:r>
      <w:r>
        <w:rPr>
          <w:rFonts w:hint="eastAsia" w:ascii="宋体" w:hAnsi="宋体" w:cs="Arial"/>
          <w:bCs/>
          <w:sz w:val="24"/>
          <w:szCs w:val="24"/>
        </w:rPr>
        <w:t xml:space="preserve">奖补文件</w:t>
      </w:r>
      <w:r>
        <w:rPr>
          <w:rFonts w:hint="eastAsia" w:ascii="宋体" w:hAnsi="宋体" w:cs="Arial"/>
          <w:bCs/>
          <w:sz w:val="24"/>
          <w:szCs w:val="24"/>
        </w:rPr>
        <w:t xml:space="preserve">为准。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2.4 大豆玉米种植面积。</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计划总面积2200亩，对照大豆玉米带状复合播种要求，玉米与大豆比分别为2:4或4:4行，补贴标准320元/亩。具体按照《2024年建湖县大豆玉米带状复合实施方案》执行。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2.5 2023年冬季种植、2024年夏季收获的油菜面积。</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计划总面积13000亩左右，确定2023-2024年耕地轮作制度试点项目区推行大豆→油菜轮作模式，对相对连片纯种油菜达3亩以上的面积进行核查，补贴标准不高于150元/亩，具体按照《2023-2024年耕地轮作制度试点项目实施方案》执行。</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说明：如不能</w:t>
      </w:r>
      <w:r>
        <w:rPr>
          <w:rFonts w:hint="eastAsia" w:ascii="宋体" w:hAnsi="宋体" w:cs="Arial"/>
          <w:bCs/>
          <w:sz w:val="24"/>
          <w:szCs w:val="24"/>
        </w:rPr>
        <w:t xml:space="preserve">在</w:t>
      </w:r>
      <w:r>
        <w:rPr>
          <w:rFonts w:ascii="宋体" w:hAnsi="宋体" w:cs="Arial"/>
          <w:bCs/>
          <w:sz w:val="24"/>
          <w:szCs w:val="24"/>
        </w:rPr>
        <w:t xml:space="preserve">油菜收获前确定第三方中标单位，主管局可以自主委托</w:t>
      </w:r>
      <w:r>
        <w:rPr>
          <w:rFonts w:ascii="宋体" w:hAnsi="宋体" w:cs="Arial"/>
          <w:bCs/>
          <w:sz w:val="24"/>
          <w:szCs w:val="24"/>
        </w:rPr>
        <w:t xml:space="preserve">任意有</w:t>
      </w:r>
      <w:r>
        <w:rPr>
          <w:rFonts w:ascii="宋体" w:hAnsi="宋体" w:cs="Arial"/>
          <w:bCs/>
          <w:sz w:val="24"/>
          <w:szCs w:val="24"/>
        </w:rPr>
        <w:t xml:space="preserve">资质的第三方核查单位</w:t>
      </w:r>
      <w:r>
        <w:rPr>
          <w:rFonts w:hint="eastAsia" w:ascii="宋体" w:hAnsi="宋体" w:cs="Arial"/>
          <w:bCs/>
          <w:sz w:val="24"/>
          <w:szCs w:val="24"/>
        </w:rPr>
        <w:t xml:space="preserve">先行</w:t>
      </w:r>
      <w:r>
        <w:rPr>
          <w:rFonts w:ascii="宋体" w:hAnsi="宋体" w:cs="Arial"/>
          <w:bCs/>
          <w:sz w:val="24"/>
          <w:szCs w:val="24"/>
        </w:rPr>
        <w:t xml:space="preserve">完成核查工作并提交核查报告，在本次招标确定中标单位后，此</w:t>
      </w:r>
      <w:r>
        <w:rPr>
          <w:rFonts w:ascii="宋体" w:hAnsi="宋体" w:cs="Arial"/>
          <w:bCs/>
          <w:sz w:val="24"/>
          <w:szCs w:val="24"/>
        </w:rPr>
        <w:t xml:space="preserve">委托单位必须作为中标单位委托方，和主管局先行委托的第三方签订补充委托协议，并</w:t>
      </w:r>
      <w:r>
        <w:rPr>
          <w:rFonts w:hint="eastAsia" w:ascii="宋体" w:hAnsi="宋体" w:cs="Arial"/>
          <w:bCs/>
          <w:sz w:val="24"/>
          <w:szCs w:val="24"/>
        </w:rPr>
        <w:t xml:space="preserve">由中标</w:t>
      </w:r>
      <w:r>
        <w:rPr>
          <w:rFonts w:ascii="宋体" w:hAnsi="宋体" w:cs="Arial"/>
          <w:bCs/>
          <w:sz w:val="24"/>
          <w:szCs w:val="24"/>
        </w:rPr>
        <w:t xml:space="preserve">方支付给委托第三</w:t>
      </w:r>
      <w:r>
        <w:rPr>
          <w:rFonts w:ascii="宋体" w:hAnsi="宋体" w:cs="Arial"/>
          <w:bCs/>
          <w:sz w:val="24"/>
          <w:szCs w:val="24"/>
        </w:rPr>
        <w:t xml:space="preserve">方相关</w:t>
      </w:r>
      <w:r>
        <w:rPr>
          <w:rFonts w:ascii="宋体" w:hAnsi="宋体" w:cs="Arial"/>
          <w:bCs/>
          <w:sz w:val="24"/>
          <w:szCs w:val="24"/>
        </w:rPr>
        <w:t xml:space="preserve">核查费用。</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6不得列为考核补助的情形：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对不能及时还田或收集打捆利用的秸秆，要有序堆放到家前屋后、废弃地块、硬质路边、机耕道边，以便于机动车收集，其它情况均视为乱抛乱弃，凡是露天焚烧和乱抛乱弃的秸秆不予考核和安排作业补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凡是秸秆离田的不得同时享受还田作业补助，凡是享受犁耕深翻还田作业补助的不得同时享受旋耕还田补助，要做好旋耕还田、犁耕深翻与秸秆离田的区域划分（必须以行政村为最小划分单位）或分季节开展作业补助申报。</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（3）对虚报作业和补助的，</w:t>
      </w:r>
      <w:r>
        <w:rPr>
          <w:rFonts w:hint="eastAsia" w:ascii="宋体" w:hAnsi="宋体" w:cs="Arial"/>
          <w:bCs/>
          <w:sz w:val="24"/>
          <w:szCs w:val="24"/>
        </w:rPr>
        <w:t xml:space="preserve">取消全</w:t>
      </w:r>
      <w:r>
        <w:rPr>
          <w:rFonts w:hint="eastAsia" w:ascii="宋体" w:hAnsi="宋体" w:cs="Arial"/>
          <w:bCs/>
          <w:sz w:val="24"/>
          <w:szCs w:val="24"/>
        </w:rPr>
        <w:t xml:space="preserve">区域作业补助并在2年内不得申请作业补助。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（4）对实际种植户使用逾期</w:t>
      </w:r>
      <w:r>
        <w:rPr>
          <w:rFonts w:hint="eastAsia" w:ascii="宋体" w:hAnsi="宋体" w:cs="Arial"/>
          <w:bCs/>
          <w:sz w:val="24"/>
          <w:szCs w:val="24"/>
        </w:rPr>
        <w:t xml:space="preserve">未年</w:t>
      </w:r>
      <w:r>
        <w:rPr>
          <w:rFonts w:hint="eastAsia" w:ascii="宋体" w:hAnsi="宋体" w:cs="Arial"/>
          <w:bCs/>
          <w:sz w:val="24"/>
          <w:szCs w:val="24"/>
        </w:rPr>
        <w:t xml:space="preserve">检、无牌无证机具或雇佣无证人员驾驶的，不予考核和安排作业补助。</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3.核查要求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3.1认真做好作业面积核查，据实上报作业补助面积，不得虚报面积、套取冒领补助资金。作业质量以公布的作业技术路线和作业标准作为考核依据。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3.2现场核查与台账核查相结合</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秸秆还田</w:t>
      </w:r>
      <w:r>
        <w:rPr>
          <w:rFonts w:hint="eastAsia" w:ascii="宋体" w:hAnsi="宋体" w:cs="Arial"/>
          <w:bCs/>
          <w:sz w:val="24"/>
          <w:szCs w:val="24"/>
        </w:rPr>
        <w:t xml:space="preserve">核查按</w:t>
      </w:r>
      <w:r>
        <w:rPr>
          <w:rFonts w:hint="eastAsia" w:ascii="宋体" w:hAnsi="宋体" w:cs="Arial"/>
          <w:bCs/>
          <w:sz w:val="24"/>
          <w:szCs w:val="24"/>
        </w:rPr>
        <w:t xml:space="preserve">确定的作业面积核查比例开展作业现场核查和台</w:t>
      </w:r>
      <w:r>
        <w:rPr>
          <w:rFonts w:hint="eastAsia" w:ascii="宋体" w:hAnsi="宋体" w:cs="Arial"/>
          <w:bCs/>
          <w:sz w:val="24"/>
          <w:szCs w:val="24"/>
        </w:rPr>
        <w:t xml:space="preserve">账资料</w:t>
      </w:r>
      <w:r>
        <w:rPr>
          <w:rFonts w:hint="eastAsia" w:ascii="宋体" w:hAnsi="宋体" w:cs="Arial"/>
          <w:bCs/>
          <w:sz w:val="24"/>
          <w:szCs w:val="24"/>
        </w:rPr>
        <w:t xml:space="preserve">核查，现场核查要有影像资料，电话核查要如实做好记录核查比例要求达到计划作业面积的30%以上，并要覆盖全部实施区域。一是现场核查:对参加作业的机具和机手作业信息进行核查。实地查勘村组实际面积和作业质量，按每个镇（街道）不少于核查总面积的60%的比例，现场核查面积和质量。二是电话核查。对部分区域责任人、实际种植户或作业组织（作业手）进行电话核查，重点核查作业面积的真实性和作业质量的满意度。</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其他项目核查主要采取面积测量或实物查勘法为主，部分可以参照秸秆还田核查要求执行。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3.3重点核查与兼顾全面相结合。选定部分重点地段，特别要对面积较大、农民机手反映问题较多的地段进行重点核查。重点对还田面积50亩以上、年度新增20亩以上的实际种植户以及有关村组干部（包括村集体）的申报材料进行审核。</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3.4审核逻辑要严谨。需提供现场采用电子测绘手段采集的图像报告，并按照测绘面积60%的实际种植</w:t>
      </w:r>
      <w:r>
        <w:rPr>
          <w:rFonts w:hint="eastAsia" w:ascii="宋体" w:hAnsi="宋体" w:cs="Arial"/>
          <w:bCs/>
          <w:sz w:val="24"/>
          <w:szCs w:val="24"/>
        </w:rPr>
        <w:t xml:space="preserve">户构成</w:t>
      </w:r>
      <w:r>
        <w:rPr>
          <w:rFonts w:hint="eastAsia" w:ascii="宋体" w:hAnsi="宋体" w:cs="Arial"/>
          <w:bCs/>
          <w:sz w:val="24"/>
          <w:szCs w:val="24"/>
        </w:rPr>
        <w:t xml:space="preserve">进行现场比对核实。</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3.5事前、事中、事后相结合。作业前核查各镇（街道、区）的计划投入作业机具数量（机务卡，含跨区作业机具）；作业中核查是否实施作业、作业质量是否达标，并做好核查记录；作业后核查实际作业面积和各镇（街道、区）审核上报数据是否符合。</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3.6要做好核查佐证材料的收集归档，包括事前的核查方案、人员组成；核查过程中现场核查的照片及核查记录单（内容要详实）等；电话核查记录表要记录具体通话时间及沟通成果，确保所有的核查项目全程可追溯，所有核查记录的材料都要责任人签字，责任落实到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3.7实施阳光操作。作业面积核实的各个环节都要公开、公正、透明，严禁暗箱操作，自觉接受社会各界监督。</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核查未尽事宜按照《建湖县2024年秸秆机械化还田、离田和机插秧考核奖补办法》等文件执行。</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四、服务地点及服务期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ascii="宋体" w:hAnsi="宋体" w:cs="Arial"/>
          <w:bCs/>
          <w:sz w:val="24"/>
          <w:szCs w:val="24"/>
        </w:rPr>
        <w:t xml:space="preserve">.</w:t>
      </w:r>
      <w:r>
        <w:rPr>
          <w:rFonts w:hint="eastAsia" w:ascii="宋体" w:hAnsi="宋体" w:cs="Arial"/>
          <w:bCs/>
          <w:sz w:val="24"/>
          <w:szCs w:val="24"/>
        </w:rPr>
        <w:t xml:space="preserve">合同履行期限：一年，夏季在8月10日前完成一份报告、秋季在12月31日前完成一份报告，递交第三方核查报告，并上报县级农业、财政部门；</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w:t>
      </w:r>
      <w:r>
        <w:rPr>
          <w:rFonts w:hint="eastAsia" w:ascii="宋体" w:hAnsi="宋体" w:cs="Arial"/>
          <w:bCs/>
          <w:sz w:val="24"/>
          <w:szCs w:val="24"/>
        </w:rPr>
        <w:t xml:space="preserve">服务地点：建湖全县各乡镇；</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w:t>
      </w:r>
      <w:r>
        <w:rPr>
          <w:rFonts w:hint="eastAsia" w:ascii="宋体" w:hAnsi="宋体" w:cs="Arial"/>
          <w:bCs/>
          <w:sz w:val="24"/>
          <w:szCs w:val="24"/>
        </w:rPr>
        <w:t xml:space="preserve">验收时间：次年1月；</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w:t>
      </w:r>
      <w:r>
        <w:rPr>
          <w:rFonts w:ascii="宋体" w:hAnsi="宋体" w:cs="Arial"/>
          <w:bCs/>
          <w:sz w:val="24"/>
          <w:szCs w:val="24"/>
        </w:rPr>
        <w:t xml:space="preserve">.</w:t>
      </w:r>
      <w:r>
        <w:rPr>
          <w:rFonts w:hint="eastAsia" w:ascii="宋体" w:hAnsi="宋体" w:cs="Arial"/>
          <w:bCs/>
          <w:sz w:val="24"/>
          <w:szCs w:val="24"/>
        </w:rPr>
        <w:t xml:space="preserve">验收地点：建湖县农业农村局；</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5.</w:t>
      </w:r>
      <w:r>
        <w:rPr>
          <w:rFonts w:hint="eastAsia" w:ascii="宋体" w:hAnsi="宋体" w:cs="Arial"/>
          <w:bCs/>
          <w:sz w:val="24"/>
          <w:szCs w:val="24"/>
        </w:rPr>
        <w:t xml:space="preserve">验收标准：按招标文件所规定服务标准和乙方投标文件的承诺。</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本项目为驻场服务型项目，投标单位需自行提供办公场所驻场协调指挥工作，便于日常管理。</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五、签约双方的权利和义务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（一）甲方的权利和义务：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1.审核乙方提交的第三方核查工作方案；</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2.审核确定乙方制订的核查指标、标准、权重；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3.对乙方核查工作的时间、质量进行督查；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4.审核乙方提交的核查数据、结论和报告；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5.核查指标体系、报告、数据以及相关资料的所有权归甲方所有；</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6.按协议规定支付委托核查费用。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7.如乙方能在规定的时间保质保量的完成任务并通过省级核查验收确认，甲方可对</w:t>
      </w:r>
      <w:r>
        <w:rPr>
          <w:rFonts w:hint="eastAsia" w:cs="Times New Roman"/>
          <w:color w:val="auto"/>
          <w:sz w:val="24"/>
          <w:szCs w:val="24"/>
        </w:rPr>
        <w:t xml:space="preserve">乙方按照实际中标的单位服务价格续签服务合同。</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（二）乙方的权利和义务：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1.严格按照作业补助政策和有关规定要求，独立实施核查；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2.对核查数据及资料、报告的客观性、准确性、真实性负责；</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3.按规定时间完成受托承担的核查工作任务； </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4.在核查工作中，乙方须指定专人负责配合、协调甲方的工作，并积极参与甲方的工作组织，提供咨询服务；</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5.核查报告、数据以及相关资料未经甲方同意，乙方不得擅自对外公布和发表；</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6.按协议规定取得核查费用。</w:t>
      </w:r>
      <w:r/>
    </w:p>
    <w:p>
      <w:pPr>
        <w:pStyle w:val="725"/>
        <w:ind w:firstLine="482"/>
        <w:spacing w:line="480" w:lineRule="exact"/>
        <w:rPr>
          <w:rFonts w:cs="Times New Roman"/>
          <w:color w:val="auto"/>
          <w:sz w:val="24"/>
          <w:szCs w:val="24"/>
        </w:rPr>
      </w:pPr>
      <w:r>
        <w:rPr>
          <w:rFonts w:hint="eastAsia" w:cs="Times New Roman"/>
          <w:b/>
          <w:bCs/>
          <w:color w:val="auto"/>
          <w:sz w:val="24"/>
          <w:szCs w:val="24"/>
        </w:rPr>
        <w:t xml:space="preserve">六、付款方式</w:t>
      </w:r>
      <w:r>
        <w:rPr>
          <w:rFonts w:hint="eastAsia" w:cs="Times New Roman"/>
          <w:color w:val="auto"/>
          <w:sz w:val="24"/>
          <w:szCs w:val="24"/>
        </w:rPr>
        <w:t xml:space="preserve">：</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合同签订后乙方可向甲方申请预支</w:t>
      </w:r>
      <w:r>
        <w:rPr>
          <w:rFonts w:hint="eastAsia" w:cs="Times New Roman"/>
          <w:color w:val="auto"/>
          <w:sz w:val="24"/>
          <w:szCs w:val="24"/>
        </w:rPr>
        <w:t xml:space="preserve">付合同</w:t>
      </w:r>
      <w:r>
        <w:rPr>
          <w:rFonts w:hint="eastAsia" w:cs="Times New Roman"/>
          <w:color w:val="auto"/>
          <w:sz w:val="24"/>
          <w:szCs w:val="24"/>
        </w:rPr>
        <w:t xml:space="preserve">金额的30%，全部项目核查结束并递交第三方核查报告，经甲方确认合格，在秋季结算补助资金时一并结算，一次性付清服务款。</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七、违约责任</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1.合同一方不履行合同义务或者履行合同义务不符合约定的，应当承担继续履行、采取补救措施或者赔偿损失等违约责任。</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2.甲方违约责任</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甲方违反合同规定，拒绝接收乙方交付的核查报告，应当承担乙方由此造成的损失。</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3.乙方违约责任</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.1</w:t>
      </w:r>
      <w:r>
        <w:rPr>
          <w:rFonts w:hint="eastAsia" w:cs="Times New Roman"/>
          <w:color w:val="auto"/>
          <w:sz w:val="24"/>
          <w:szCs w:val="24"/>
        </w:rPr>
        <w:t xml:space="preserve">乙方不能提交核查报告（逾期超过十五天视为不能提交核查报告），或提交核查报告未通过省级核查验收从而影响甲方工期的，甲方有权解除合同，乙方向甲方偿付合同总价款</w:t>
      </w:r>
      <w:r>
        <w:rPr>
          <w:rFonts w:cs="Times New Roman"/>
          <w:color w:val="auto"/>
          <w:sz w:val="24"/>
          <w:szCs w:val="24"/>
        </w:rPr>
        <w:t xml:space="preserve">5%</w:t>
      </w:r>
      <w:r>
        <w:rPr>
          <w:rFonts w:hint="eastAsia" w:cs="Times New Roman"/>
          <w:color w:val="auto"/>
          <w:sz w:val="24"/>
          <w:szCs w:val="24"/>
        </w:rPr>
        <w:t xml:space="preserve">的违约金，违约金不足以补偿损失的甲方有权要求乙方补足。</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.2</w:t>
      </w:r>
      <w:r>
        <w:rPr>
          <w:rFonts w:hint="eastAsia" w:cs="Times New Roman"/>
          <w:color w:val="auto"/>
          <w:sz w:val="24"/>
          <w:szCs w:val="24"/>
        </w:rPr>
        <w:t xml:space="preserve">乙方逾期提交核查报告的，应在提交核查报告前与甲方协商，甲方</w:t>
      </w:r>
      <w:r>
        <w:rPr>
          <w:rFonts w:hint="eastAsia" w:cs="Times New Roman"/>
          <w:color w:val="auto"/>
          <w:sz w:val="24"/>
          <w:szCs w:val="24"/>
        </w:rPr>
        <w:t xml:space="preserve">仍需求</w:t>
      </w:r>
      <w:r>
        <w:rPr>
          <w:rFonts w:hint="eastAsia" w:cs="Times New Roman"/>
          <w:color w:val="auto"/>
          <w:sz w:val="24"/>
          <w:szCs w:val="24"/>
        </w:rPr>
        <w:t xml:space="preserve">的，乙方应立即提交核查报告并应</w:t>
      </w:r>
      <w:r>
        <w:rPr>
          <w:rFonts w:hint="eastAsia" w:cs="Times New Roman"/>
          <w:color w:val="auto"/>
          <w:sz w:val="24"/>
          <w:szCs w:val="24"/>
        </w:rPr>
        <w:t xml:space="preserve">按照的</w:t>
      </w:r>
      <w:r>
        <w:rPr>
          <w:rFonts w:hint="eastAsia" w:cs="Times New Roman"/>
          <w:color w:val="auto"/>
          <w:sz w:val="24"/>
          <w:szCs w:val="24"/>
        </w:rPr>
        <w:t xml:space="preserve">每天中标价格万分之四支付逾期违约金，同时承担甲方因此遭致的损失费用。甲方不再需要的，应当在接到乙方通知后十五天内答复乙方，办理解除合同手续。逾期不答复的，视为同意发货，但乙方仍需按本条约定承担逾期交货的违约责任。</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八、不可抗力</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1.甲、乙双方的任何一方由于不可抗力的原因不能履行合同时，应及时向对方通报不能履行或不能完全履行的理由，以减轻可能给对方造成的损失，在取得有关机构证明</w:t>
      </w:r>
      <w:r>
        <w:rPr>
          <w:rFonts w:hint="eastAsia" w:cs="Times New Roman"/>
          <w:color w:val="auto"/>
          <w:sz w:val="24"/>
          <w:szCs w:val="24"/>
        </w:rPr>
        <w:t xml:space="preserve">以后，允许延期履行、部分履行或者不履行合同，并根据情况可部分或全部免予承担违约责任。</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2.不可抗力事件持续超过15日，任一方均有权解除本合同。</w:t>
      </w:r>
      <w:r/>
    </w:p>
    <w:p>
      <w:pPr>
        <w:pStyle w:val="725"/>
        <w:ind w:firstLine="482"/>
        <w:spacing w:line="480" w:lineRule="exact"/>
        <w:rPr>
          <w:rFonts w:cs="Times New Roman"/>
          <w:color w:val="auto"/>
          <w:sz w:val="24"/>
          <w:szCs w:val="24"/>
        </w:rPr>
      </w:pPr>
      <w:r>
        <w:rPr>
          <w:rFonts w:hint="eastAsia" w:cs="Times New Roman"/>
          <w:b/>
          <w:bCs/>
          <w:color w:val="auto"/>
          <w:sz w:val="24"/>
          <w:szCs w:val="24"/>
        </w:rPr>
        <w:t xml:space="preserve">九、其他事项</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按本合同规定应该偿付的违约金、赔偿金、保管保养费和各种经济损失的，应当在明确责任后 7 天内支付，否则应按未付金额的 10% 支付违约金。</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十、合同争议解决方式</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本合同的订立、解释、履行及争议解决应适用于中华人民共和国法律。双方因履行本合同产生纠纷，应协商解决。协商不成，双方同意将争议提交甲方所在地有管辖权的人民法院解决。</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十一、合同生效及其它</w:t>
      </w:r>
      <w:r/>
    </w:p>
    <w:p>
      <w:pPr>
        <w:pStyle w:val="725"/>
        <w:ind w:firstLine="482"/>
        <w:spacing w:line="480" w:lineRule="exact"/>
        <w:rPr>
          <w:rFonts w:cs="Times New Roman"/>
          <w:color w:val="auto"/>
          <w:sz w:val="24"/>
          <w:szCs w:val="24"/>
        </w:rPr>
      </w:pPr>
      <w:r>
        <w:rPr>
          <w:rFonts w:cs="Times New Roman"/>
          <w:color w:val="auto"/>
          <w:sz w:val="24"/>
          <w:szCs w:val="24"/>
        </w:rPr>
        <w:t xml:space="preserve">1.</w:t>
      </w:r>
      <w:r>
        <w:rPr>
          <w:rFonts w:hint="eastAsia" w:cs="Times New Roman"/>
          <w:color w:val="auto"/>
          <w:sz w:val="24"/>
          <w:szCs w:val="24"/>
        </w:rPr>
        <w:t xml:space="preserve">本合同自双方签字盖章之日起生效。合同生效后如需变更合同条款须经双方协商同意；</w:t>
      </w:r>
      <w:r/>
    </w:p>
    <w:p>
      <w:pPr>
        <w:pStyle w:val="725"/>
        <w:ind w:firstLine="482"/>
        <w:spacing w:line="480" w:lineRule="exact"/>
        <w:rPr>
          <w:rFonts w:cs="Times New Roman"/>
          <w:color w:val="auto"/>
          <w:sz w:val="24"/>
          <w:szCs w:val="24"/>
        </w:rPr>
      </w:pPr>
      <w:r>
        <w:rPr>
          <w:rFonts w:cs="Times New Roman"/>
          <w:color w:val="auto"/>
          <w:sz w:val="24"/>
          <w:szCs w:val="24"/>
        </w:rPr>
        <w:t xml:space="preserve">2.</w:t>
      </w:r>
      <w:r>
        <w:rPr>
          <w:rFonts w:hint="eastAsia" w:cs="Times New Roman"/>
          <w:color w:val="auto"/>
          <w:sz w:val="24"/>
          <w:szCs w:val="24"/>
        </w:rPr>
        <w:t xml:space="preserve">合同双方可以就本合同主要内容以外的事项进行协商。本合同若有未尽事宜，双方可协商解决；</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本合同一式捌份，甲、乙双方各执叁份，建湖县行政</w:t>
      </w:r>
      <w:r>
        <w:rPr>
          <w:rFonts w:hint="eastAsia" w:cs="Times New Roman"/>
          <w:color w:val="auto"/>
          <w:sz w:val="24"/>
          <w:szCs w:val="24"/>
        </w:rPr>
        <w:t xml:space="preserve">审批局执</w:t>
      </w:r>
      <w:r>
        <w:rPr>
          <w:rFonts w:hint="eastAsia" w:cs="Times New Roman"/>
          <w:color w:val="auto"/>
          <w:sz w:val="24"/>
          <w:szCs w:val="24"/>
        </w:rPr>
        <w:t xml:space="preserve">贰份；</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4.本合同附件包括：招标文件、开标一览表及投标报价表；</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5.该合同在签订之日起2个工作日内在江苏省政府采购网、盐城市政府采购网上予以公示。</w:t>
      </w:r>
      <w:r/>
    </w:p>
    <w:p>
      <w:pPr>
        <w:spacing w:line="480" w:lineRule="exact"/>
        <w:rPr>
          <w:rFonts w:ascii="Arial" w:hAnsi="Arial"/>
          <w:szCs w:val="24"/>
        </w:rPr>
      </w:pPr>
      <w:r>
        <w:rPr>
          <w:rFonts w:ascii="Arial" w:hAnsi="Arial"/>
          <w:szCs w:val="24"/>
        </w:rPr>
      </w:r>
      <w:r/>
    </w:p>
    <w:p>
      <w:pPr>
        <w:ind w:left="2" w:firstLine="475"/>
        <w:spacing w:line="480" w:lineRule="exact"/>
        <w:rPr>
          <w:rFonts w:ascii="宋体" w:hAnsi="宋体"/>
          <w:sz w:val="24"/>
          <w:szCs w:val="24"/>
        </w:rPr>
      </w:pPr>
      <w:r>
        <w:rPr>
          <w:rFonts w:hint="eastAsia" w:ascii="宋体" w:hAnsi="宋体"/>
          <w:sz w:val="24"/>
          <w:szCs w:val="24"/>
        </w:rPr>
        <w:t xml:space="preserve">甲 方：                              乙 方：</w:t>
      </w:r>
      <w:r/>
    </w:p>
    <w:p>
      <w:pPr>
        <w:ind w:left="2" w:firstLine="475"/>
        <w:spacing w:line="480" w:lineRule="exact"/>
        <w:rPr>
          <w:rFonts w:ascii="宋体" w:hAnsi="宋体"/>
          <w:sz w:val="24"/>
          <w:szCs w:val="24"/>
        </w:rPr>
      </w:pPr>
      <w:r>
        <w:rPr>
          <w:rFonts w:hint="eastAsia" w:ascii="宋体" w:hAnsi="宋体"/>
          <w:sz w:val="24"/>
          <w:szCs w:val="24"/>
        </w:rPr>
        <w:t xml:space="preserve">地 址：                              地 址：</w:t>
      </w:r>
      <w:r/>
    </w:p>
    <w:p>
      <w:pPr>
        <w:ind w:left="2" w:firstLine="475"/>
        <w:spacing w:line="480" w:lineRule="exact"/>
        <w:rPr>
          <w:rFonts w:ascii="宋体" w:hAnsi="宋体"/>
          <w:sz w:val="24"/>
          <w:szCs w:val="24"/>
        </w:rPr>
      </w:pPr>
      <w:r>
        <w:rPr>
          <w:rFonts w:hint="eastAsia" w:ascii="宋体" w:hAnsi="宋体"/>
          <w:sz w:val="24"/>
          <w:szCs w:val="24"/>
        </w:rPr>
        <w:t xml:space="preserve">法定代表人或授权代表：               法定代表人或授权代表：</w:t>
      </w:r>
      <w:r/>
    </w:p>
    <w:p>
      <w:pPr>
        <w:ind w:left="2" w:firstLine="475"/>
        <w:spacing w:line="480" w:lineRule="exact"/>
        <w:rPr>
          <w:rFonts w:ascii="宋体" w:hAnsi="宋体"/>
          <w:sz w:val="24"/>
          <w:szCs w:val="24"/>
        </w:rPr>
      </w:pPr>
      <w:r>
        <w:rPr>
          <w:rFonts w:hint="eastAsia" w:ascii="宋体" w:hAnsi="宋体"/>
          <w:sz w:val="24"/>
          <w:szCs w:val="24"/>
        </w:rPr>
        <w:t xml:space="preserve">联系电话：                           联系电话：</w:t>
      </w:r>
      <w:r/>
    </w:p>
    <w:p>
      <w:pPr>
        <w:ind w:left="2" w:firstLine="1435"/>
        <w:spacing w:line="480" w:lineRule="exact"/>
        <w:rPr>
          <w:szCs w:val="24"/>
        </w:rPr>
      </w:pPr>
      <w:r>
        <w:rPr>
          <w:rFonts w:hint="eastAsia" w:ascii="宋体" w:hAnsi="宋体"/>
          <w:sz w:val="24"/>
          <w:szCs w:val="24"/>
        </w:rPr>
        <w:t xml:space="preserve">年   月   日                    年   月   日</w:t>
      </w:r>
      <w:r/>
    </w:p>
    <w:p>
      <w:pPr>
        <w:pStyle w:val="732"/>
        <w:jc w:val="center"/>
        <w:spacing w:line="480" w:lineRule="exact"/>
        <w:rPr>
          <w:rFonts w:hAnsi="宋体" w:cs="宋体"/>
          <w:b/>
          <w:sz w:val="32"/>
          <w:szCs w:val="32"/>
        </w:rPr>
        <w:outlineLvl w:val="0"/>
      </w:pPr>
      <w:r/>
      <w:bookmarkStart w:id="21" w:name="_Toc153968276"/>
      <w:r/>
      <w:r/>
    </w:p>
    <w:p>
      <w:pPr>
        <w:pStyle w:val="732"/>
        <w:jc w:val="center"/>
        <w:spacing w:line="480" w:lineRule="exact"/>
        <w:rPr>
          <w:rFonts w:hAnsi="宋体" w:cs="宋体"/>
          <w:b/>
          <w:sz w:val="32"/>
          <w:szCs w:val="32"/>
        </w:rPr>
        <w:outlineLvl w:val="0"/>
      </w:pPr>
      <w:r>
        <w:rPr>
          <w:rFonts w:hAnsi="宋体" w:cs="宋体"/>
          <w:b/>
          <w:sz w:val="32"/>
          <w:szCs w:val="32"/>
        </w:rPr>
      </w:r>
      <w:r/>
    </w:p>
    <w:p>
      <w:pPr>
        <w:pStyle w:val="732"/>
        <w:jc w:val="center"/>
        <w:spacing w:line="480" w:lineRule="exact"/>
        <w:rPr>
          <w:rFonts w:hAnsi="宋体" w:cs="宋体"/>
          <w:b/>
          <w:sz w:val="32"/>
          <w:szCs w:val="32"/>
        </w:rPr>
        <w:outlineLvl w:val="0"/>
      </w:pPr>
      <w:r>
        <w:rPr>
          <w:rFonts w:hAnsi="宋体" w:cs="宋体"/>
          <w:b/>
          <w:sz w:val="32"/>
          <w:szCs w:val="32"/>
        </w:rPr>
      </w:r>
      <w:r/>
    </w:p>
    <w:p>
      <w:pPr>
        <w:pStyle w:val="732"/>
        <w:jc w:val="center"/>
        <w:spacing w:line="480" w:lineRule="exact"/>
        <w:rPr>
          <w:rFonts w:hAnsi="宋体" w:cs="宋体"/>
          <w:b/>
          <w:sz w:val="32"/>
          <w:szCs w:val="32"/>
        </w:rPr>
        <w:outlineLvl w:val="0"/>
      </w:pPr>
      <w:r>
        <w:rPr>
          <w:rFonts w:hAnsi="宋体" w:cs="宋体"/>
          <w:b/>
          <w:sz w:val="32"/>
          <w:szCs w:val="32"/>
        </w:rPr>
      </w:r>
      <w:r/>
    </w:p>
    <w:p>
      <w:pPr>
        <w:pStyle w:val="732"/>
        <w:jc w:val="center"/>
        <w:spacing w:line="480" w:lineRule="exact"/>
        <w:rPr>
          <w:rFonts w:hAnsi="宋体" w:cs="宋体"/>
          <w:b/>
          <w:sz w:val="32"/>
          <w:szCs w:val="32"/>
        </w:rPr>
        <w:outlineLvl w:val="0"/>
      </w:pPr>
      <w:r>
        <w:rPr>
          <w:rFonts w:hint="eastAsia" w:hAnsi="宋体" w:cs="宋体"/>
          <w:b/>
          <w:sz w:val="32"/>
          <w:szCs w:val="32"/>
        </w:rPr>
        <w:t xml:space="preserve">第六章 投标文件及格式</w:t>
      </w:r>
      <w:bookmarkEnd w:id="21"/>
      <w:r/>
      <w:r/>
    </w:p>
    <w:p>
      <w:pPr>
        <w:jc w:val="center"/>
        <w:spacing w:before="120" w:after="120" w:line="460" w:lineRule="exact"/>
        <w:rPr>
          <w:rFonts w:ascii="宋体" w:hAnsi="Courier New"/>
          <w:b/>
          <w:sz w:val="32"/>
          <w:szCs w:val="32"/>
        </w:rPr>
        <w:outlineLvl w:val="0"/>
      </w:pPr>
      <w:r/>
      <w:bookmarkStart w:id="22" w:name="_Toc153968277"/>
      <w:r/>
      <w:bookmarkStart w:id="23" w:name="_Toc58186236"/>
      <w:r/>
      <w:bookmarkStart w:id="24" w:name="_Toc101166955"/>
      <w:r/>
      <w:bookmarkStart w:id="25" w:name="_Toc101357899"/>
      <w:r/>
      <w:bookmarkStart w:id="26" w:name="_Toc120519618"/>
      <w:r>
        <w:rPr>
          <w:rFonts w:hint="eastAsia"/>
          <w:b/>
          <w:sz w:val="32"/>
          <w:szCs w:val="32"/>
        </w:rPr>
        <w:t xml:space="preserve">（一）</w:t>
      </w:r>
      <w:r>
        <w:rPr>
          <w:rFonts w:hint="eastAsia" w:ascii="宋体" w:hAnsi="Courier New"/>
          <w:b/>
          <w:sz w:val="32"/>
          <w:szCs w:val="32"/>
        </w:rPr>
        <w:t xml:space="preserve">开标一览表</w:t>
      </w:r>
      <w:bookmarkEnd w:id="22"/>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794"/>
        <w:gridCol w:w="2126"/>
        <w:gridCol w:w="3260"/>
      </w:tblGrid>
      <w:tr>
        <w:trPr>
          <w:trHeight w:val="586"/>
        </w:trPr>
        <w:tc>
          <w:tcPr>
            <w:tcW w:w="3794" w:type="dxa"/>
            <w:vAlign w:val="center"/>
            <w:textDirection w:val="lrTb"/>
            <w:noWrap/>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2126" w:type="dxa"/>
            <w:vAlign w:val="center"/>
            <w:textDirection w:val="lrTb"/>
            <w:noWrap/>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3260" w:type="dxa"/>
            <w:vAlign w:val="center"/>
            <w:textDirection w:val="lrTb"/>
            <w:noWrap/>
          </w:tcPr>
          <w:p>
            <w:pPr>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价（小写）</w:t>
            </w:r>
            <w:r/>
          </w:p>
        </w:tc>
      </w:tr>
      <w:tr>
        <w:trPr>
          <w:trHeight w:val="1120"/>
        </w:trPr>
        <w:tc>
          <w:tcPr>
            <w:tcW w:w="3794" w:type="dxa"/>
            <w:vAlign w:val="center"/>
            <w:textDirection w:val="lrTb"/>
            <w:noWrap/>
          </w:tcPr>
          <w:p>
            <w:pPr>
              <w:jc w:val="center"/>
              <w:spacing w:before="100" w:beforeAutospacing="1" w:after="100" w:afterAutospacing="1" w:line="480" w:lineRule="exact"/>
              <w:widowControl/>
              <w:rPr>
                <w:rFonts w:ascii="宋体" w:hAnsi="宋体" w:cs="宋体"/>
                <w:szCs w:val="21"/>
              </w:rPr>
            </w:pPr>
            <w:r>
              <w:rPr>
                <w:rFonts w:hint="eastAsia" w:ascii="宋体" w:hAnsi="宋体" w:cs="宋体"/>
                <w:sz w:val="24"/>
                <w:szCs w:val="24"/>
              </w:rPr>
              <w:t xml:space="preserve">建湖县稻麦秸秆机械化还田、离田、机插秧等农机作业补助第三方核查服务项目</w:t>
            </w:r>
            <w:r/>
          </w:p>
        </w:tc>
        <w:tc>
          <w:tcPr>
            <w:tcW w:w="2126" w:type="dxa"/>
            <w:vAlign w:val="center"/>
            <w:textDirection w:val="lrTb"/>
            <w:noWrap/>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W w:w="3260" w:type="dxa"/>
            <w:vAlign w:val="center"/>
            <w:textDirection w:val="lrTb"/>
            <w:noWrap/>
          </w:tcPr>
          <w:p>
            <w:pP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                    元</w:t>
            </w:r>
            <w:r/>
          </w:p>
        </w:tc>
      </w:tr>
      <w:tr>
        <w:trPr>
          <w:trHeight w:val="591"/>
        </w:trPr>
        <w:tc>
          <w:tcPr>
            <w:tcW w:w="3794" w:type="dxa"/>
            <w:vAlign w:val="center"/>
            <w:textDirection w:val="lrTb"/>
            <w:noWrap/>
          </w:tcPr>
          <w:p>
            <w:pPr>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价（大写）：</w:t>
            </w:r>
            <w:r/>
          </w:p>
        </w:tc>
        <w:tc>
          <w:tcPr>
            <w:gridSpan w:val="2"/>
            <w:tcW w:w="5386"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line="600" w:lineRule="exact"/>
        <w:widowControl/>
        <w:rPr>
          <w:rFonts w:ascii="宋体" w:hAnsi="宋体" w:cs="宋体"/>
          <w:sz w:val="24"/>
          <w:szCs w:val="24"/>
        </w:rPr>
      </w:pPr>
      <w:r>
        <w:rPr>
          <w:rFonts w:ascii="宋体" w:hAnsi="宋体" w:cs="宋体"/>
          <w:sz w:val="24"/>
          <w:szCs w:val="24"/>
        </w:rPr>
        <w:t xml:space="preserve">投标人公章（电子签章）：</w:t>
      </w:r>
      <w:r/>
    </w:p>
    <w:p>
      <w:pPr>
        <w:ind w:firstLine="120"/>
        <w:jc w:val="left"/>
        <w:spacing w:before="100" w:beforeAutospacing="1" w:after="100" w:afterAutospacing="1" w:line="600" w:lineRule="exact"/>
        <w:widowControl/>
        <w:rPr>
          <w:rFonts w:ascii="宋体" w:hAnsi="宋体" w:cs="宋体"/>
          <w:sz w:val="24"/>
          <w:szCs w:val="24"/>
        </w:rPr>
      </w:pPr>
      <w:r>
        <w:rPr>
          <w:rFonts w:ascii="宋体" w:hAnsi="宋体" w:cs="宋体"/>
          <w:sz w:val="24"/>
          <w:szCs w:val="24"/>
        </w:rPr>
        <w:t xml:space="preserve">                         </w:t>
      </w:r>
      <w:r/>
    </w:p>
    <w:p>
      <w:pPr>
        <w:jc w:val="center"/>
        <w:spacing w:before="120" w:after="120" w:line="460" w:lineRule="exact"/>
        <w:rPr>
          <w:rFonts w:ascii="宋体" w:hAnsi="Courier New"/>
          <w:b/>
          <w:sz w:val="32"/>
          <w:szCs w:val="32"/>
        </w:rPr>
        <w:outlineLvl w:val="0"/>
      </w:pPr>
      <w:r>
        <w:rPr>
          <w:rFonts w:ascii="宋体" w:hAnsi="Courier New"/>
          <w:b/>
          <w:sz w:val="32"/>
          <w:szCs w:val="32"/>
        </w:rPr>
      </w:r>
      <w:bookmarkEnd w:id="23"/>
      <w:r/>
      <w:bookmarkEnd w:id="24"/>
      <w:r/>
      <w:bookmarkEnd w:id="25"/>
      <w:r/>
      <w:bookmarkEnd w:id="26"/>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b/>
          <w:sz w:val="32"/>
          <w:szCs w:val="32"/>
        </w:rPr>
        <w:outlineLvl w:val="0"/>
      </w:pPr>
      <w:r>
        <w:rPr>
          <w:b/>
          <w:sz w:val="32"/>
          <w:szCs w:val="32"/>
        </w:rPr>
      </w:r>
      <w:r/>
    </w:p>
    <w:p>
      <w:pPr>
        <w:pStyle w:val="926"/>
        <w:ind w:right="-105"/>
      </w:pPr>
      <w:r/>
      <w:r/>
    </w:p>
    <w:p>
      <w:pPr>
        <w:pStyle w:val="926"/>
        <w:ind w:right="-105"/>
      </w:pPr>
      <w:r/>
      <w:r/>
    </w:p>
    <w:p>
      <w:pPr>
        <w:pStyle w:val="926"/>
        <w:ind w:right="-105"/>
      </w:pPr>
      <w:r/>
      <w:r/>
    </w:p>
    <w:p>
      <w:pPr>
        <w:pStyle w:val="926"/>
        <w:ind w:right="-105"/>
      </w:pPr>
      <w:r/>
      <w:r/>
    </w:p>
    <w:p>
      <w:pPr>
        <w:pStyle w:val="926"/>
        <w:ind w:right="-105"/>
      </w:pPr>
      <w:r/>
      <w:r/>
    </w:p>
    <w:p>
      <w:pPr>
        <w:pStyle w:val="926"/>
        <w:ind w:right="-105"/>
      </w:pPr>
      <w:r/>
      <w:r/>
    </w:p>
    <w:p>
      <w:pPr>
        <w:pStyle w:val="926"/>
        <w:ind w:right="-105"/>
      </w:pPr>
      <w:r/>
      <w:r/>
    </w:p>
    <w:p>
      <w:pPr>
        <w:jc w:val="center"/>
        <w:spacing w:before="120" w:after="120" w:line="460" w:lineRule="exact"/>
        <w:rPr>
          <w:b/>
          <w:sz w:val="32"/>
          <w:szCs w:val="32"/>
        </w:rPr>
        <w:outlineLvl w:val="0"/>
      </w:pPr>
      <w:r/>
      <w:bookmarkStart w:id="27" w:name="_Toc120519619"/>
      <w:r/>
      <w:bookmarkStart w:id="28" w:name="_Toc153968278"/>
      <w:r>
        <w:rPr>
          <w:rFonts w:hint="eastAsia"/>
          <w:b/>
          <w:sz w:val="32"/>
          <w:szCs w:val="32"/>
        </w:rPr>
        <w:t xml:space="preserve">（二）投标函</w:t>
      </w:r>
      <w:bookmarkEnd w:id="27"/>
      <w:r/>
      <w:bookmarkEnd w:id="28"/>
      <w:r/>
      <w:r/>
    </w:p>
    <w:p>
      <w:pPr>
        <w:jc w:val="left"/>
        <w:spacing w:line="480" w:lineRule="exact"/>
        <w:rPr>
          <w:rFonts w:ascii="宋体" w:hAnsi="宋体"/>
          <w:sz w:val="24"/>
          <w:szCs w:val="24"/>
        </w:rPr>
      </w:pPr>
      <w:r/>
      <w:bookmarkStart w:id="29" w:name="_Toc120519620"/>
      <w:r>
        <w:rPr>
          <w:rFonts w:hint="eastAsia" w:ascii="宋体" w:hAnsi="宋体"/>
          <w:sz w:val="24"/>
          <w:szCs w:val="24"/>
        </w:rPr>
        <w:t xml:space="preserve">采购人：</w:t>
      </w:r>
      <w:r>
        <w:rPr>
          <w:rFonts w:hint="eastAsia"/>
          <w:sz w:val="24"/>
          <w:szCs w:val="24"/>
          <w:u w:val="single"/>
        </w:rPr>
        <w:t xml:space="preserve">建湖县农业技术综合服务中心</w:t>
      </w:r>
      <w:r/>
    </w:p>
    <w:p>
      <w:pPr>
        <w:ind w:left="-105" w:firstLine="482"/>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根据</w:t>
      </w:r>
      <w:r>
        <w:rPr>
          <w:rFonts w:hint="eastAsia" w:ascii="宋体" w:hAnsi="宋体" w:cs="宋体"/>
          <w:sz w:val="24"/>
          <w:szCs w:val="24"/>
          <w:u w:val="single"/>
        </w:rPr>
        <w:t xml:space="preserve">建湖县稻麦秸秆机械化还田、离田、机插秧等农机作业补助第三方核查服务项目</w:t>
      </w:r>
      <w:r>
        <w:rPr>
          <w:rFonts w:ascii="宋体" w:hAnsi="宋体" w:cs="宋体"/>
          <w:sz w:val="24"/>
          <w:szCs w:val="24"/>
        </w:rPr>
        <w:t xml:space="preserve">的</w:t>
      </w:r>
      <w:r>
        <w:rPr>
          <w:rFonts w:hint="eastAsia" w:ascii="宋体" w:hAnsi="宋体" w:cs="宋体"/>
          <w:sz w:val="24"/>
          <w:szCs w:val="24"/>
        </w:rPr>
        <w:t xml:space="preserve">招标</w:t>
      </w:r>
      <w:r>
        <w:rPr>
          <w:rFonts w:ascii="宋体" w:hAnsi="宋体" w:cs="宋体"/>
          <w:sz w:val="24"/>
          <w:szCs w:val="24"/>
        </w:rPr>
        <w:t xml:space="preserve">文件，我单位经市场考察和研究上述项目</w:t>
      </w:r>
      <w:r>
        <w:rPr>
          <w:rFonts w:hint="eastAsia" w:ascii="宋体" w:hAnsi="宋体" w:cs="宋体"/>
          <w:sz w:val="24"/>
          <w:szCs w:val="24"/>
        </w:rPr>
        <w:t xml:space="preserve">招标</w:t>
      </w:r>
      <w:r>
        <w:rPr>
          <w:rFonts w:ascii="宋体" w:hAnsi="宋体" w:cs="宋体"/>
          <w:sz w:val="24"/>
          <w:szCs w:val="24"/>
        </w:rPr>
        <w:t xml:space="preserve">文件的投标须知、相关标准及技术要求和其他有关文件后，</w:t>
      </w:r>
      <w:r>
        <w:rPr>
          <w:rFonts w:hint="eastAsia" w:ascii="宋体" w:hAnsi="宋体" w:cs="宋体"/>
          <w:sz w:val="24"/>
          <w:szCs w:val="24"/>
        </w:rPr>
        <w:t xml:space="preserve">按招标文件规定的各项要求，我方愿以人民币为</w:t>
      </w:r>
      <w:r>
        <w:rPr>
          <w:rFonts w:hint="eastAsia" w:ascii="宋体" w:hAnsi="宋体" w:cs="宋体"/>
          <w:sz w:val="24"/>
          <w:szCs w:val="24"/>
          <w:u w:val="single"/>
        </w:rPr>
        <w:t xml:space="preserve">大写： </w:t>
      </w:r>
      <w:r>
        <w:rPr>
          <w:rFonts w:ascii="宋体" w:hAnsi="宋体" w:cs="宋体"/>
          <w:sz w:val="24"/>
          <w:szCs w:val="24"/>
          <w:u w:val="single"/>
        </w:rPr>
        <w:t xml:space="preserve">  </w:t>
      </w:r>
      <w:r>
        <w:rPr>
          <w:rFonts w:hint="eastAsia" w:ascii="宋体" w:hAnsi="宋体" w:cs="宋体"/>
          <w:sz w:val="24"/>
          <w:szCs w:val="24"/>
          <w:u w:val="single"/>
        </w:rPr>
        <w:t xml:space="preserve">元，小写¥： </w:t>
      </w:r>
      <w:r>
        <w:rPr>
          <w:rFonts w:ascii="宋体" w:hAnsi="宋体" w:cs="宋体"/>
          <w:sz w:val="24"/>
          <w:szCs w:val="24"/>
          <w:u w:val="single"/>
        </w:rPr>
        <w:t xml:space="preserve">      </w:t>
      </w:r>
      <w:r>
        <w:rPr>
          <w:rFonts w:hint="eastAsia" w:ascii="宋体" w:hAnsi="宋体" w:cs="宋体"/>
          <w:sz w:val="24"/>
          <w:szCs w:val="24"/>
          <w:u w:val="single"/>
        </w:rPr>
        <w:t xml:space="preserve"> 元的投标总价</w:t>
      </w:r>
      <w:r>
        <w:rPr>
          <w:rFonts w:hint="eastAsia" w:ascii="宋体" w:hAnsi="宋体" w:cs="宋体"/>
          <w:sz w:val="24"/>
          <w:szCs w:val="24"/>
        </w:rPr>
        <w:t xml:space="preserve">（含招标代理服务费）的投标报价完成本项目</w:t>
      </w:r>
      <w:r>
        <w:rPr>
          <w:rFonts w:ascii="宋体" w:hAnsi="宋体" w:cs="宋体"/>
          <w:sz w:val="24"/>
          <w:szCs w:val="24"/>
        </w:rPr>
        <w:t xml:space="preserve">，按招标要求实施</w:t>
      </w:r>
      <w:r>
        <w:rPr>
          <w:rFonts w:hint="eastAsia" w:ascii="宋体" w:hAnsi="宋体" w:cs="宋体"/>
          <w:sz w:val="24"/>
          <w:szCs w:val="24"/>
        </w:rPr>
        <w:t xml:space="preserve">此</w:t>
      </w:r>
      <w:r>
        <w:rPr>
          <w:rFonts w:ascii="宋体" w:hAnsi="宋体" w:cs="宋体"/>
          <w:sz w:val="24"/>
          <w:szCs w:val="24"/>
        </w:rPr>
        <w:t xml:space="preserve">项目；</w:t>
      </w:r>
      <w:r/>
    </w:p>
    <w:p>
      <w:pPr>
        <w:ind w:firstLine="482"/>
        <w:spacing w:line="480" w:lineRule="exact"/>
        <w:rPr>
          <w:rFonts w:ascii="宋体" w:hAnsi="宋体" w:cs="宋体"/>
          <w:sz w:val="24"/>
          <w:szCs w:val="24"/>
        </w:rPr>
      </w:pPr>
      <w:r>
        <w:rPr>
          <w:rFonts w:hint="eastAsia" w:ascii="宋体" w:hAnsi="宋体" w:cs="宋体"/>
          <w:sz w:val="24"/>
          <w:szCs w:val="24"/>
        </w:rPr>
        <w:t xml:space="preserve">2.项目服务期：一年，夏季在8月10日前完成一份报告、秋季在12月31日前完成一份报告，递交第三方核查报告，并上报县级农业、财政部门；</w:t>
      </w:r>
      <w:r/>
    </w:p>
    <w:p>
      <w:pPr>
        <w:ind w:firstLine="482"/>
        <w:spacing w:line="480" w:lineRule="exact"/>
        <w:rPr>
          <w:rFonts w:ascii="宋体" w:hAnsi="宋体" w:cs="宋体"/>
          <w:sz w:val="24"/>
          <w:szCs w:val="24"/>
        </w:rPr>
      </w:pPr>
      <w:r>
        <w:rPr>
          <w:rFonts w:hint="eastAsia" w:ascii="宋体" w:hAnsi="宋体" w:cs="宋体"/>
          <w:sz w:val="24"/>
          <w:szCs w:val="24"/>
        </w:rPr>
        <w:t xml:space="preserve">3.如我方中标，我方保证该项目按招标文件中的项目要求履行服务，服务质量符合国家现行规定相关标准；</w:t>
      </w:r>
      <w:r/>
    </w:p>
    <w:p>
      <w:pPr>
        <w:ind w:firstLine="482"/>
        <w:spacing w:line="480" w:lineRule="exact"/>
        <w:rPr>
          <w:rFonts w:ascii="宋体" w:hAnsi="宋体" w:cs="宋体"/>
          <w:sz w:val="24"/>
          <w:szCs w:val="24"/>
        </w:rPr>
      </w:pPr>
      <w:r>
        <w:rPr>
          <w:rFonts w:hint="eastAsia" w:ascii="宋体" w:hAnsi="宋体" w:cs="宋体"/>
          <w:sz w:val="24"/>
          <w:szCs w:val="24"/>
        </w:rPr>
        <w:t xml:space="preserve">4.如果我公司中标，保证</w:t>
      </w:r>
      <w:r>
        <w:rPr>
          <w:rFonts w:hint="eastAsia" w:ascii="宋体" w:hAnsi="宋体" w:cs="宋体"/>
          <w:sz w:val="24"/>
          <w:szCs w:val="24"/>
        </w:rPr>
        <w:t xml:space="preserve">不</w:t>
      </w:r>
      <w:r>
        <w:rPr>
          <w:rFonts w:hint="eastAsia" w:ascii="宋体" w:hAnsi="宋体" w:cs="宋体"/>
          <w:sz w:val="24"/>
          <w:szCs w:val="24"/>
        </w:rPr>
        <w:t xml:space="preserve">转包、不违法分包，保证派驻投标文件提供的项目组人员及时进场，项目负责人（姓名）</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480" w:lineRule="exact"/>
        <w:rPr>
          <w:rFonts w:ascii="宋体" w:hAnsi="宋体" w:cs="宋体"/>
          <w:sz w:val="24"/>
          <w:szCs w:val="24"/>
        </w:rPr>
      </w:pPr>
      <w:r>
        <w:rPr>
          <w:rFonts w:hint="eastAsia" w:ascii="宋体" w:hAnsi="宋体" w:cs="Arial"/>
          <w:bCs/>
          <w:sz w:val="24"/>
        </w:rPr>
        <w:t xml:space="preserve">5</w:t>
      </w:r>
      <w:r>
        <w:rPr>
          <w:rFonts w:ascii="宋体" w:hAnsi="宋体" w:cs="Arial"/>
          <w:bCs/>
          <w:sz w:val="24"/>
        </w:rPr>
        <w:t xml:space="preserve">.</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2"/>
        <w:spacing w:line="480" w:lineRule="exact"/>
        <w:rPr>
          <w:rFonts w:ascii="宋体" w:hAnsi="宋体" w:cs="宋体"/>
          <w:sz w:val="24"/>
          <w:szCs w:val="24"/>
        </w:rPr>
      </w:pPr>
      <w:r>
        <w:rPr>
          <w:rFonts w:hint="eastAsia" w:ascii="宋体" w:hAnsi="宋体" w:cs="宋体"/>
          <w:sz w:val="24"/>
          <w:szCs w:val="24"/>
        </w:rPr>
        <w:t xml:space="preserve">6.我方接受招标文件中的货款支付条件；</w:t>
      </w:r>
      <w:r/>
    </w:p>
    <w:p>
      <w:pPr>
        <w:ind w:firstLine="482"/>
        <w:spacing w:line="480" w:lineRule="exact"/>
        <w:rPr>
          <w:rFonts w:ascii="宋体" w:hAnsi="宋体" w:cs="宋体"/>
          <w:sz w:val="24"/>
          <w:szCs w:val="24"/>
        </w:rPr>
      </w:pPr>
      <w:r>
        <w:rPr>
          <w:rFonts w:hint="eastAsia" w:ascii="宋体" w:hAnsi="宋体" w:cs="宋体"/>
          <w:sz w:val="24"/>
          <w:szCs w:val="24"/>
        </w:rPr>
        <w:t xml:space="preserve">7.如我方中标，我方承诺在签订合同前向采购人交纳招标文件</w:t>
      </w:r>
      <w:r>
        <w:rPr>
          <w:rFonts w:ascii="宋体" w:hAnsi="宋体" w:cs="宋体"/>
          <w:sz w:val="24"/>
          <w:szCs w:val="24"/>
        </w:rPr>
        <w:t xml:space="preserve">规定</w:t>
      </w:r>
      <w:r>
        <w:rPr>
          <w:rFonts w:hint="eastAsia" w:ascii="宋体" w:hAnsi="宋体" w:cs="宋体"/>
          <w:sz w:val="24"/>
          <w:szCs w:val="24"/>
        </w:rPr>
        <w:t xml:space="preserve">的履约保证金；</w:t>
      </w:r>
      <w:r/>
    </w:p>
    <w:p>
      <w:pPr>
        <w:ind w:firstLine="482"/>
        <w:spacing w:line="480" w:lineRule="exact"/>
        <w:rPr>
          <w:rFonts w:ascii="宋体" w:hAnsi="宋体" w:cs="宋体"/>
          <w:sz w:val="24"/>
          <w:szCs w:val="24"/>
        </w:rPr>
      </w:pPr>
      <w:r>
        <w:rPr>
          <w:rFonts w:hint="eastAsia" w:ascii="宋体" w:hAnsi="宋体" w:cs="宋体"/>
          <w:sz w:val="24"/>
          <w:szCs w:val="24"/>
        </w:rPr>
        <w:t xml:space="preserve">8.我方投标文件提供的所有资料真实、有效，如有不实，我方无条件接受采购人和主管部门依据法律法规做出的处理决定，并承担由此产生的责任；</w:t>
      </w:r>
      <w:r/>
    </w:p>
    <w:p>
      <w:pPr>
        <w:ind w:firstLine="482"/>
        <w:spacing w:line="480" w:lineRule="exact"/>
        <w:rPr>
          <w:rFonts w:ascii="宋体" w:hAnsi="宋体" w:cs="宋体"/>
          <w:sz w:val="24"/>
          <w:szCs w:val="24"/>
        </w:rPr>
      </w:pPr>
      <w:r>
        <w:rPr>
          <w:rFonts w:hint="eastAsia" w:ascii="宋体" w:hAnsi="宋体" w:cs="宋体"/>
          <w:sz w:val="24"/>
          <w:szCs w:val="24"/>
        </w:rPr>
        <w:t xml:space="preserve">9.你方的中标通知书和招标文件将成为约束双方合同文件的组成部分。</w:t>
      </w:r>
      <w:r/>
    </w:p>
    <w:p>
      <w:pPr>
        <w:spacing w:line="600" w:lineRule="exact"/>
        <w:rPr>
          <w:rFonts w:ascii="宋体" w:hAnsi="宋体" w:cs="宋体"/>
          <w:sz w:val="24"/>
          <w:szCs w:val="24"/>
        </w:rPr>
      </w:pPr>
      <w:r>
        <w:rPr>
          <w:rFonts w:ascii="宋体" w:hAnsi="宋体" w:cs="宋体"/>
          <w:sz w:val="24"/>
          <w:szCs w:val="24"/>
        </w:rPr>
      </w:r>
      <w:r/>
    </w:p>
    <w:p>
      <w:pPr>
        <w:ind w:firstLine="480"/>
        <w:spacing w:line="600" w:lineRule="exact"/>
        <w:rPr>
          <w:rFonts w:ascii="宋体" w:hAnsi="宋体" w:cs="宋体"/>
          <w:sz w:val="24"/>
          <w:szCs w:val="24"/>
        </w:rPr>
      </w:pPr>
      <w:r>
        <w:rPr>
          <w:rFonts w:hint="eastAsia" w:ascii="宋体" w:hAnsi="宋体" w:cs="宋体"/>
          <w:sz w:val="24"/>
          <w:szCs w:val="24"/>
        </w:rPr>
        <w:t xml:space="preserve">投标人：（盖章）</w:t>
      </w:r>
      <w:r/>
    </w:p>
    <w:p>
      <w:pPr>
        <w:ind w:firstLine="480"/>
        <w:spacing w:line="600" w:lineRule="exact"/>
        <w:rPr>
          <w:rFonts w:ascii="宋体" w:hAnsi="宋体" w:cs="宋体"/>
          <w:sz w:val="24"/>
          <w:szCs w:val="24"/>
        </w:rPr>
      </w:pPr>
      <w:r>
        <w:rPr>
          <w:rFonts w:ascii="宋体" w:hAnsi="宋体" w:cs="宋体"/>
          <w:sz w:val="24"/>
          <w:szCs w:val="24"/>
        </w:rPr>
      </w:r>
      <w:r/>
    </w:p>
    <w:p>
      <w:pPr>
        <w:ind w:firstLine="480"/>
        <w:spacing w:line="600" w:lineRule="exact"/>
        <w:rPr>
          <w:rFonts w:ascii="宋体" w:hAnsi="宋体" w:cs="宋体"/>
          <w:sz w:val="24"/>
          <w:szCs w:val="24"/>
        </w:rPr>
      </w:pPr>
      <w:r>
        <w:rPr>
          <w:rFonts w:hint="eastAsia" w:ascii="宋体" w:hAnsi="宋体" w:cs="宋体"/>
          <w:sz w:val="24"/>
          <w:szCs w:val="24"/>
        </w:rPr>
        <w:t xml:space="preserve">法定代表人或委托代理人：（盖章或签字）                                       </w:t>
      </w:r>
      <w:r/>
    </w:p>
    <w:p>
      <w:pPr>
        <w:ind w:firstLine="480"/>
        <w:spacing w:line="600" w:lineRule="exact"/>
        <w:rPr>
          <w:rFonts w:ascii="宋体" w:hAnsi="宋体" w:cs="宋体"/>
          <w:sz w:val="24"/>
          <w:szCs w:val="24"/>
        </w:rPr>
      </w:pPr>
      <w:r>
        <w:rPr>
          <w:rFonts w:hint="eastAsia" w:ascii="宋体" w:hAnsi="宋体" w:cs="宋体"/>
          <w:sz w:val="24"/>
          <w:szCs w:val="24"/>
        </w:rPr>
        <w:t xml:space="preserve">日 期：     年     月    日</w:t>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bookmarkStart w:id="30" w:name="_Toc153968279"/>
      <w:r>
        <w:rPr>
          <w:rFonts w:hint="eastAsia" w:ascii="宋体" w:hAnsi="Courier New"/>
          <w:b/>
          <w:sz w:val="32"/>
          <w:szCs w:val="32"/>
        </w:rPr>
        <w:t xml:space="preserve">（三）无</w:t>
      </w:r>
      <w:r>
        <w:rPr>
          <w:rFonts w:ascii="宋体" w:hAnsi="Courier New"/>
          <w:b/>
          <w:sz w:val="32"/>
          <w:szCs w:val="32"/>
        </w:rPr>
        <w:t xml:space="preserve">重大违法记录</w:t>
      </w:r>
      <w:r>
        <w:rPr>
          <w:rFonts w:hint="eastAsia" w:ascii="宋体" w:hAnsi="Courier New"/>
          <w:b/>
          <w:sz w:val="32"/>
          <w:szCs w:val="32"/>
        </w:rPr>
        <w:t xml:space="preserve">声明函</w:t>
      </w:r>
      <w:bookmarkEnd w:id="29"/>
      <w:r/>
      <w:bookmarkEnd w:id="30"/>
      <w:r/>
      <w:r/>
    </w:p>
    <w:p>
      <w:pPr>
        <w:jc w:val="center"/>
        <w:spacing w:before="120" w:after="120" w:line="240" w:lineRule="exact"/>
        <w:rPr>
          <w:rFonts w:ascii="宋体" w:hAnsi="Courier New"/>
          <w:b/>
          <w:sz w:val="32"/>
          <w:szCs w:val="32"/>
        </w:rPr>
        <w:outlineLvl w:val="0"/>
      </w:pPr>
      <w:r>
        <w:rPr>
          <w:rFonts w:ascii="宋体" w:hAnsi="Courier New"/>
          <w:b/>
          <w:sz w:val="32"/>
          <w:szCs w:val="32"/>
        </w:rPr>
      </w:r>
      <w:r/>
    </w:p>
    <w:p>
      <w:pPr>
        <w:pStyle w:val="732"/>
        <w:spacing w:line="600" w:lineRule="exact"/>
        <w:rPr>
          <w:sz w:val="24"/>
        </w:rPr>
      </w:pPr>
      <w:r>
        <w:rPr>
          <w:rFonts w:hint="eastAsia"/>
          <w:b/>
          <w:sz w:val="24"/>
        </w:rPr>
        <w:t xml:space="preserve">采购人：</w:t>
      </w:r>
      <w:r>
        <w:rPr>
          <w:rFonts w:hint="eastAsia" w:hAnsi="宋体" w:cs="Arial"/>
          <w:b/>
          <w:sz w:val="24"/>
          <w:u w:val="single"/>
        </w:rPr>
        <w:t xml:space="preserve">建湖县农业技术综合服务中心 </w:t>
      </w:r>
      <w:r/>
    </w:p>
    <w:p>
      <w:pPr>
        <w:ind w:firstLine="480"/>
        <w:spacing w:line="600" w:lineRule="exact"/>
        <w:rPr>
          <w:rFonts w:ascii="宋体" w:hAnsi="宋体"/>
          <w:sz w:val="24"/>
        </w:rPr>
      </w:pPr>
      <w:r>
        <w:rPr>
          <w:rFonts w:hint="eastAsia" w:ascii="宋体" w:hAnsi="宋体"/>
          <w:sz w:val="24"/>
        </w:rPr>
        <w:t xml:space="preserve">我公司自愿参与贵单位组织实施的</w:t>
      </w:r>
      <w:r>
        <w:rPr>
          <w:rFonts w:hint="eastAsia" w:ascii="宋体" w:hAnsi="宋体" w:cs="Arial"/>
          <w:sz w:val="24"/>
          <w:u w:val="single"/>
        </w:rPr>
        <w:t xml:space="preserve">建湖县稻麦秸秆机械化还田、离田、机插秧等农机作业补助第三方核查服务项目</w:t>
      </w:r>
      <w:r>
        <w:rPr>
          <w:rFonts w:hint="eastAsia" w:ascii="宋体" w:hAnsi="宋体"/>
          <w:sz w:val="24"/>
        </w:rPr>
        <w:t xml:space="preserve">的投标。我单位</w:t>
      </w:r>
      <w:r>
        <w:rPr>
          <w:rFonts w:ascii="宋体" w:hAnsi="宋体" w:cs="Arial"/>
          <w:bCs/>
          <w:sz w:val="24"/>
        </w:rPr>
        <w:t xml:space="preserve">参加本次政府采购活动前三年内，在经营活动中</w:t>
      </w:r>
      <w:r>
        <w:rPr>
          <w:rFonts w:hint="eastAsia" w:ascii="宋体" w:hAnsi="宋体" w:cs="Arial"/>
          <w:bCs/>
          <w:sz w:val="24"/>
          <w:u w:val="single"/>
        </w:rPr>
        <w:t xml:space="preserve"> 没有 </w:t>
      </w:r>
      <w:r>
        <w:rPr>
          <w:rFonts w:hint="eastAsia" w:ascii="宋体" w:hAnsi="宋体" w:cs="Arial"/>
          <w:bCs/>
          <w:sz w:val="24"/>
        </w:rPr>
        <w:t xml:space="preserve">重大</w:t>
      </w:r>
      <w:r>
        <w:rPr>
          <w:rFonts w:ascii="宋体" w:hAnsi="宋体" w:cs="Arial"/>
          <w:bCs/>
          <w:sz w:val="24"/>
        </w:rPr>
        <w:t xml:space="preserve">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sz w:val="24"/>
        </w:rPr>
        <w:t xml:space="preserve">若与真实情况不符，本公司愿意承担由此而产生的一切后果。</w:t>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hint="eastAsia" w:ascii="宋体" w:hAnsi="宋体"/>
          <w:sz w:val="24"/>
        </w:rPr>
        <w:t xml:space="preserve">投标单位：（盖章）</w:t>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hint="eastAsia" w:ascii="宋体" w:hAnsi="宋体"/>
          <w:sz w:val="24"/>
        </w:rPr>
        <w:t xml:space="preserve">法定代表人或委托代理人：（盖章或签字）</w:t>
      </w:r>
      <w:r/>
    </w:p>
    <w:p>
      <w:pPr>
        <w:pStyle w:val="732"/>
        <w:ind w:left="-105" w:firstLine="403"/>
        <w:spacing w:line="480" w:lineRule="exact"/>
        <w:rPr>
          <w:rFonts w:hAnsi="宋体"/>
        </w:rPr>
      </w:pPr>
      <w:r>
        <w:rPr>
          <w:rFonts w:hAnsi="宋体"/>
        </w:rPr>
      </w:r>
      <w:r/>
    </w:p>
    <w:p>
      <w:pPr>
        <w:ind w:firstLine="480"/>
        <w:spacing w:line="600" w:lineRule="exact"/>
        <w:rPr>
          <w:rFonts w:ascii="宋体" w:hAnsi="宋体" w:cs="宋体"/>
          <w:sz w:val="24"/>
          <w:szCs w:val="24"/>
        </w:rPr>
      </w:pPr>
      <w:r>
        <w:rPr>
          <w:rFonts w:ascii="宋体" w:hAnsi="宋体" w:cs="宋体"/>
          <w:sz w:val="24"/>
          <w:szCs w:val="24"/>
        </w:rPr>
      </w:r>
      <w:r/>
    </w:p>
    <w:p>
      <w:pPr>
        <w:ind w:firstLine="480"/>
        <w:spacing w:line="600" w:lineRule="exact"/>
        <w:rPr>
          <w:rFonts w:ascii="宋体" w:hAnsi="宋体" w:cs="宋体"/>
          <w:sz w:val="24"/>
          <w:szCs w:val="24"/>
        </w:rPr>
      </w:pPr>
      <w:r>
        <w:rPr>
          <w:rFonts w:hint="eastAsia" w:ascii="宋体" w:hAnsi="宋体" w:cs="宋体"/>
          <w:sz w:val="24"/>
          <w:szCs w:val="24"/>
        </w:rPr>
        <w:t xml:space="preserve">日 期：     年     月    日</w:t>
      </w:r>
      <w:r/>
    </w:p>
    <w:p>
      <w:pPr>
        <w:ind w:left="1341" w:hanging="1446"/>
        <w:jc w:val="center"/>
        <w:spacing w:line="360" w:lineRule="auto"/>
        <w:rPr>
          <w:rFonts w:ascii="宋体" w:hAnsi="宋体"/>
          <w:b/>
          <w:sz w:val="36"/>
          <w:szCs w:val="36"/>
        </w:rPr>
      </w:pPr>
      <w:r>
        <w:rPr>
          <w:rFonts w:ascii="宋体" w:hAnsi="宋体"/>
          <w:b/>
          <w:sz w:val="36"/>
          <w:szCs w:val="36"/>
        </w:rPr>
      </w:r>
      <w:r/>
    </w:p>
    <w:p>
      <w:pPr>
        <w:ind w:left="1341" w:hanging="1446"/>
        <w:jc w:val="center"/>
        <w:spacing w:line="360" w:lineRule="auto"/>
        <w:rPr>
          <w:rFonts w:ascii="宋体" w:hAnsi="宋体"/>
          <w:b/>
          <w:sz w:val="36"/>
          <w:szCs w:val="36"/>
        </w:rPr>
      </w:pPr>
      <w:r>
        <w:rPr>
          <w:rFonts w:ascii="宋体" w:hAnsi="宋体"/>
          <w:b/>
          <w:sz w:val="36"/>
          <w:szCs w:val="36"/>
        </w:rPr>
      </w:r>
      <w:r/>
    </w:p>
    <w:p>
      <w:pPr>
        <w:ind w:left="1341" w:hanging="1446"/>
        <w:jc w:val="center"/>
        <w:spacing w:line="360" w:lineRule="auto"/>
        <w:rPr>
          <w:rFonts w:ascii="宋体" w:hAnsi="宋体"/>
          <w:b/>
          <w:sz w:val="36"/>
          <w:szCs w:val="36"/>
        </w:rPr>
      </w:pPr>
      <w:r>
        <w:rPr>
          <w:rFonts w:ascii="宋体" w:hAnsi="宋体"/>
          <w:b/>
          <w:sz w:val="36"/>
          <w:szCs w:val="36"/>
        </w:rPr>
      </w:r>
      <w:r/>
    </w:p>
    <w:p>
      <w:pPr>
        <w:ind w:left="1341" w:hanging="1446"/>
        <w:jc w:val="center"/>
        <w:spacing w:line="360" w:lineRule="auto"/>
        <w:rPr>
          <w:rFonts w:ascii="宋体" w:hAnsi="宋体"/>
          <w:b/>
          <w:sz w:val="36"/>
          <w:szCs w:val="36"/>
        </w:rPr>
      </w:pPr>
      <w:r>
        <w:rPr>
          <w:rFonts w:ascii="宋体" w:hAnsi="宋体"/>
          <w:b/>
          <w:sz w:val="36"/>
          <w:szCs w:val="36"/>
        </w:rPr>
      </w:r>
      <w:r/>
    </w:p>
    <w:p>
      <w:pPr>
        <w:pStyle w:val="722"/>
        <w:rPr>
          <w:rFonts w:ascii="宋体" w:hAnsi="宋体"/>
          <w:b/>
          <w:sz w:val="36"/>
          <w:szCs w:val="36"/>
        </w:rPr>
      </w:pPr>
      <w:r>
        <w:rPr>
          <w:rFonts w:ascii="宋体" w:hAnsi="宋体"/>
          <w:b/>
          <w:sz w:val="36"/>
          <w:szCs w:val="36"/>
        </w:rPr>
      </w:r>
      <w:r/>
    </w:p>
    <w:p>
      <w:pPr>
        <w:pStyle w:val="723"/>
      </w:pPr>
      <w:r/>
      <w:r/>
    </w:p>
    <w:p>
      <w:pPr>
        <w:jc w:val="center"/>
        <w:spacing w:before="120" w:after="120" w:line="460" w:lineRule="exact"/>
        <w:rPr>
          <w:rFonts w:ascii="宋体" w:hAnsi="Courier New"/>
          <w:b/>
          <w:sz w:val="32"/>
          <w:szCs w:val="32"/>
        </w:rPr>
        <w:outlineLvl w:val="0"/>
      </w:pPr>
      <w:r/>
      <w:bookmarkStart w:id="31" w:name="_Toc153968280"/>
      <w:r/>
      <w:bookmarkStart w:id="32" w:name="_Toc120519621"/>
      <w:r>
        <w:rPr>
          <w:rFonts w:hint="eastAsia" w:ascii="宋体" w:hAnsi="Courier New"/>
          <w:b/>
          <w:sz w:val="32"/>
          <w:szCs w:val="32"/>
        </w:rPr>
        <w:t xml:space="preserve">（四）供应商登记表</w:t>
      </w:r>
      <w:bookmarkEnd w:id="31"/>
      <w:r/>
      <w:bookmarkEnd w:id="32"/>
      <w:r/>
      <w:r/>
    </w:p>
    <w:p>
      <w:pPr>
        <w:ind w:left="-105" w:firstLine="5650"/>
        <w:spacing w:line="360" w:lineRule="auto"/>
        <w:rPr>
          <w:rFonts w:ascii="宋体" w:hAnsi="宋体" w:cs="宋体"/>
          <w:b/>
          <w:sz w:val="36"/>
        </w:rPr>
      </w:pPr>
      <w:r>
        <w:rPr>
          <w:rFonts w:hint="eastAsia" w:ascii="宋体" w:hAnsi="宋体" w:cs="宋体"/>
          <w:sz w:val="24"/>
        </w:rPr>
        <w:t xml:space="preserve">年   月   日</w:t>
      </w:r>
      <w:r/>
    </w:p>
    <w:tbl>
      <w:tblPr>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009"/>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w:t>
            </w:r>
            <w:r>
              <w:rPr>
                <w:rFonts w:hint="eastAsia" w:ascii="宋体" w:hAnsi="宋体" w:cs="宋体"/>
                <w:sz w:val="24"/>
              </w:rPr>
              <w:t xml:space="preserve">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w:t>
            </w:r>
            <w:r>
              <w:rPr>
                <w:rFonts w:hint="eastAsia" w:ascii="宋体" w:hAnsi="宋体" w:cs="宋体"/>
                <w:sz w:val="24"/>
              </w:rPr>
              <w:t xml:space="preserve">   围</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pStyle w:val="748"/>
        <w:ind w:left="-105" w:firstLine="723"/>
        <w:rPr>
          <w:rFonts w:hAnsi="宋体"/>
          <w:b/>
          <w:sz w:val="36"/>
          <w:szCs w:val="36"/>
        </w:rPr>
      </w:pPr>
      <w:r>
        <w:rPr>
          <w:rFonts w:hAnsi="宋体"/>
          <w:b/>
          <w:sz w:val="36"/>
          <w:szCs w:val="36"/>
        </w:rPr>
      </w:r>
      <w:r/>
    </w:p>
    <w:p>
      <w:pPr>
        <w:ind w:left="1341" w:hanging="1446"/>
        <w:jc w:val="center"/>
        <w:spacing w:line="360" w:lineRule="auto"/>
        <w:rPr>
          <w:rFonts w:ascii="宋体" w:hAnsi="宋体"/>
          <w:b/>
          <w:sz w:val="36"/>
          <w:szCs w:val="36"/>
        </w:rPr>
      </w:pPr>
      <w:r>
        <w:rPr>
          <w:rFonts w:ascii="宋体" w:hAnsi="宋体"/>
          <w:b/>
          <w:sz w:val="36"/>
          <w:szCs w:val="36"/>
        </w:rPr>
      </w:r>
      <w:r/>
    </w:p>
    <w:p>
      <w:pPr>
        <w:jc w:val="center"/>
        <w:spacing w:before="120" w:after="120" w:line="460" w:lineRule="exact"/>
        <w:rPr>
          <w:rFonts w:ascii="宋体" w:hAnsi="Courier New"/>
          <w:b/>
          <w:sz w:val="32"/>
          <w:szCs w:val="32"/>
        </w:rPr>
        <w:outlineLvl w:val="0"/>
      </w:pPr>
      <w:r/>
      <w:bookmarkStart w:id="33" w:name="_Toc153968281"/>
      <w:r/>
      <w:bookmarkStart w:id="34" w:name="_Toc120519622"/>
      <w:r>
        <w:rPr>
          <w:rFonts w:hint="eastAsia" w:ascii="宋体" w:hAnsi="Courier New"/>
          <w:b/>
          <w:sz w:val="32"/>
          <w:szCs w:val="32"/>
        </w:rPr>
        <w:t xml:space="preserve">（五）法定代表人身份证明书</w:t>
      </w:r>
      <w:bookmarkEnd w:id="33"/>
      <w:r/>
      <w:bookmarkEnd w:id="34"/>
      <w:r/>
      <w:r/>
    </w:p>
    <w:p>
      <w:pPr>
        <w:rPr>
          <w:rFonts w:ascii="宋体" w:hAnsi="宋体"/>
          <w:sz w:val="32"/>
        </w:rPr>
      </w:pPr>
      <w:r>
        <w:rPr>
          <w:rFonts w:ascii="宋体" w:hAnsi="宋体"/>
          <w:sz w:val="32"/>
        </w:rPr>
      </w:r>
      <w:r/>
    </w:p>
    <w:p>
      <w:pPr>
        <w:ind w:firstLine="425"/>
        <w:rPr>
          <w:rFonts w:ascii="宋体" w:hAnsi="宋体"/>
          <w:sz w:val="24"/>
          <w:u w:val="single"/>
        </w:rPr>
      </w:pPr>
      <w:r>
        <w:rPr>
          <w:rFonts w:hint="eastAsia" w:ascii="宋体" w:hAnsi="宋体"/>
          <w:sz w:val="24"/>
        </w:rPr>
        <w:t xml:space="preserve">单位名称：</w:t>
      </w:r>
      <w:r/>
    </w:p>
    <w:p>
      <w:pPr>
        <w:ind w:firstLine="425"/>
        <w:rPr>
          <w:rFonts w:ascii="宋体" w:hAnsi="宋体"/>
          <w:sz w:val="24"/>
          <w:u w:val="single"/>
        </w:rPr>
      </w:pPr>
      <w:r>
        <w:rPr>
          <w:rFonts w:ascii="宋体" w:hAnsi="宋体"/>
          <w:sz w:val="24"/>
          <w:u w:val="single"/>
        </w:rPr>
      </w:r>
      <w:r/>
    </w:p>
    <w:p>
      <w:pPr>
        <w:ind w:firstLine="425"/>
        <w:rPr>
          <w:rFonts w:ascii="宋体" w:hAnsi="宋体"/>
          <w:sz w:val="24"/>
        </w:rPr>
      </w:pPr>
      <w:r>
        <w:rPr>
          <w:rFonts w:hint="eastAsia" w:ascii="宋体" w:hAnsi="宋体"/>
          <w:sz w:val="24"/>
        </w:rPr>
        <w:t xml:space="preserve">单位性质：</w:t>
      </w:r>
      <w:r/>
    </w:p>
    <w:p>
      <w:pPr>
        <w:ind w:firstLine="425"/>
        <w:rPr>
          <w:rFonts w:ascii="宋体" w:hAnsi="宋体"/>
          <w:sz w:val="24"/>
          <w:u w:val="single"/>
        </w:rPr>
      </w:pPr>
      <w:r>
        <w:rPr>
          <w:rFonts w:ascii="宋体" w:hAnsi="宋体"/>
          <w:sz w:val="24"/>
          <w:u w:val="single"/>
        </w:rPr>
      </w:r>
      <w:r/>
    </w:p>
    <w:p>
      <w:pPr>
        <w:ind w:firstLine="425"/>
        <w:rPr>
          <w:rFonts w:ascii="宋体" w:hAnsi="宋体"/>
          <w:sz w:val="24"/>
          <w:u w:val="single"/>
        </w:rPr>
      </w:pPr>
      <w:r>
        <w:rPr>
          <w:rFonts w:hint="eastAsia" w:ascii="宋体" w:hAnsi="宋体"/>
          <w:sz w:val="24"/>
        </w:rPr>
        <w:t xml:space="preserve">地    址：</w:t>
      </w:r>
      <w:r/>
    </w:p>
    <w:p>
      <w:pPr>
        <w:ind w:firstLine="425"/>
        <w:rPr>
          <w:rFonts w:ascii="宋体" w:hAnsi="宋体"/>
          <w:sz w:val="24"/>
          <w:u w:val="single"/>
        </w:rPr>
      </w:pPr>
      <w:r>
        <w:rPr>
          <w:rFonts w:ascii="宋体" w:hAnsi="宋体"/>
          <w:sz w:val="24"/>
          <w:u w:val="single"/>
        </w:rPr>
      </w:r>
      <w:r/>
    </w:p>
    <w:p>
      <w:pPr>
        <w:ind w:firstLine="425"/>
        <w:rPr>
          <w:rFonts w:ascii="宋体" w:hAnsi="宋体"/>
          <w:sz w:val="24"/>
        </w:rPr>
      </w:pPr>
      <w:r>
        <w:rPr>
          <w:rFonts w:hint="eastAsia" w:ascii="宋体" w:hAnsi="宋体"/>
          <w:sz w:val="24"/>
        </w:rPr>
        <w:t xml:space="preserve">成立时间：   年  月  日 </w:t>
      </w:r>
      <w:r/>
    </w:p>
    <w:p>
      <w:pPr>
        <w:ind w:firstLine="425"/>
        <w:rPr>
          <w:rFonts w:ascii="宋体" w:hAnsi="宋体"/>
          <w:sz w:val="24"/>
        </w:rPr>
      </w:pPr>
      <w:r>
        <w:rPr>
          <w:rFonts w:ascii="宋体" w:hAnsi="宋体"/>
          <w:sz w:val="24"/>
        </w:rPr>
      </w:r>
      <w:r/>
    </w:p>
    <w:p>
      <w:pPr>
        <w:ind w:firstLine="425"/>
        <w:rPr>
          <w:rFonts w:ascii="宋体" w:hAnsi="宋体"/>
          <w:sz w:val="24"/>
          <w:u w:val="single"/>
        </w:rPr>
      </w:pPr>
      <w:r>
        <w:rPr>
          <w:rFonts w:hint="eastAsia" w:ascii="宋体" w:hAnsi="宋体"/>
          <w:sz w:val="24"/>
        </w:rPr>
        <w:t xml:space="preserve">经营期限：</w:t>
      </w:r>
      <w:r/>
    </w:p>
    <w:p>
      <w:pPr>
        <w:ind w:firstLine="425"/>
        <w:rPr>
          <w:rFonts w:ascii="宋体" w:hAnsi="宋体"/>
          <w:sz w:val="24"/>
          <w:u w:val="single"/>
        </w:rPr>
      </w:pPr>
      <w:r>
        <w:rPr>
          <w:rFonts w:ascii="宋体" w:hAnsi="宋体"/>
          <w:sz w:val="24"/>
          <w:u w:val="single"/>
        </w:rPr>
      </w:r>
      <w:r/>
    </w:p>
    <w:p>
      <w:pPr>
        <w:ind w:firstLine="480"/>
        <w:rPr>
          <w:rFonts w:ascii="宋体" w:hAnsi="宋体"/>
          <w:sz w:val="24"/>
          <w:u w:val="single"/>
        </w:rPr>
      </w:pPr>
      <w:r>
        <w:rPr>
          <w:rFonts w:hint="eastAsia" w:ascii="宋体" w:hAnsi="宋体"/>
          <w:sz w:val="24"/>
        </w:rPr>
        <w:t xml:space="preserve">姓    名： 身份证号：</w:t>
      </w:r>
      <w:r/>
    </w:p>
    <w:p>
      <w:pPr>
        <w:ind w:firstLine="480"/>
        <w:rPr>
          <w:rFonts w:ascii="宋体" w:hAnsi="宋体"/>
          <w:sz w:val="24"/>
          <w:u w:val="single"/>
        </w:rPr>
      </w:pPr>
      <w:r>
        <w:rPr>
          <w:rFonts w:ascii="宋体" w:hAnsi="宋体"/>
          <w:sz w:val="24"/>
          <w:u w:val="single"/>
        </w:rPr>
      </w:r>
      <w:r/>
    </w:p>
    <w:p>
      <w:pPr>
        <w:ind w:firstLine="480"/>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w:t>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920"/>
        <w:rPr>
          <w:rFonts w:ascii="宋体" w:hAnsi="宋体"/>
          <w:sz w:val="24"/>
        </w:rPr>
      </w:pPr>
      <w:r>
        <w:rPr>
          <w:rFonts w:ascii="宋体" w:hAnsi="宋体"/>
          <w:sz w:val="24"/>
        </w:rPr>
      </w:r>
      <w:r/>
    </w:p>
    <w:p>
      <w:pPr>
        <w:ind w:firstLine="4920"/>
        <w:rPr>
          <w:rFonts w:ascii="宋体" w:hAnsi="宋体"/>
          <w:sz w:val="24"/>
        </w:rPr>
      </w:pPr>
      <w:r>
        <w:rPr>
          <w:rFonts w:ascii="宋体" w:hAnsi="宋体"/>
          <w:sz w:val="24"/>
        </w:rPr>
      </w:r>
      <w:r/>
    </w:p>
    <w:p>
      <w:pPr>
        <w:ind w:firstLine="492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投标单位（公章） ：</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日 期：    年 月  日</w:t>
      </w:r>
      <w:r/>
    </w:p>
    <w:p>
      <w:pPr>
        <w:pStyle w:val="732"/>
        <w:spacing w:line="300" w:lineRule="auto"/>
        <w:rPr>
          <w:rFonts w:hAnsi="宋体"/>
        </w:rPr>
      </w:pPr>
      <w:r>
        <w:rPr>
          <w:rFonts w:hAnsi="宋体"/>
        </w:rPr>
      </w:r>
      <w:r/>
    </w:p>
    <w:p>
      <w:pPr>
        <w:pStyle w:val="732"/>
        <w:spacing w:line="300" w:lineRule="auto"/>
        <w:rPr>
          <w:rFonts w:hAnsi="宋体"/>
        </w:rPr>
      </w:pPr>
      <w:r>
        <w:rPr>
          <w:rFonts w:hAnsi="宋体"/>
        </w:rPr>
      </w:r>
      <w:r/>
    </w:p>
    <w:p>
      <w:pPr>
        <w:pStyle w:val="732"/>
        <w:spacing w:line="300" w:lineRule="auto"/>
        <w:rPr>
          <w:rFonts w:hAnsi="宋体"/>
        </w:rPr>
      </w:pPr>
      <w:r>
        <w:rPr>
          <w:rFonts w:hAnsi="宋体"/>
        </w:rPr>
      </w:r>
      <w:r/>
    </w:p>
    <w:p>
      <w:pPr>
        <w:jc w:val="center"/>
        <w:rPr>
          <w:rFonts w:ascii="黑体" w:hAnsi="黑体" w:eastAsia="黑体" w:cs="黑体"/>
          <w:b/>
          <w:sz w:val="36"/>
          <w:szCs w:val="36"/>
        </w:rPr>
      </w:pPr>
      <w:r>
        <w:rPr>
          <w:rFonts w:ascii="黑体" w:hAnsi="黑体" w:eastAsia="黑体" w:cs="黑体"/>
          <w:b/>
          <w:sz w:val="36"/>
          <w:szCs w:val="36"/>
        </w:rPr>
      </w:r>
      <w:r/>
    </w:p>
    <w:p>
      <w:pPr>
        <w:pStyle w:val="926"/>
        <w:ind w:right="-105"/>
      </w:pPr>
      <w:r/>
      <w:r/>
    </w:p>
    <w:p>
      <w:pPr>
        <w:pStyle w:val="926"/>
        <w:ind w:right="-105"/>
      </w:pPr>
      <w:r/>
      <w:r/>
    </w:p>
    <w:p>
      <w:pPr>
        <w:pStyle w:val="926"/>
        <w:ind w:right="-105"/>
      </w:pPr>
      <w:r/>
      <w:r/>
    </w:p>
    <w:p>
      <w:pPr>
        <w:jc w:val="center"/>
        <w:spacing w:before="120" w:after="120" w:line="460" w:lineRule="exact"/>
        <w:rPr>
          <w:rFonts w:ascii="宋体" w:hAnsi="Courier New"/>
          <w:b/>
          <w:sz w:val="32"/>
          <w:szCs w:val="32"/>
        </w:rPr>
        <w:outlineLvl w:val="0"/>
      </w:pPr>
      <w:r/>
      <w:bookmarkStart w:id="35" w:name="_Toc153968282"/>
      <w:r/>
      <w:bookmarkStart w:id="36" w:name="_Toc120519623"/>
      <w:r>
        <w:rPr>
          <w:rFonts w:hint="eastAsia" w:ascii="宋体" w:hAnsi="Courier New"/>
          <w:b/>
          <w:sz w:val="32"/>
          <w:szCs w:val="32"/>
        </w:rPr>
        <w:t xml:space="preserve">（六）法定代表人授权委托书</w:t>
      </w:r>
      <w:bookmarkEnd w:id="35"/>
      <w:r/>
      <w:bookmarkEnd w:id="36"/>
      <w:r/>
      <w:r/>
    </w:p>
    <w:p>
      <w:r/>
      <w:r/>
    </w:p>
    <w:p>
      <w:pPr>
        <w:ind w:firstLine="482"/>
        <w:spacing w:line="56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代理人联系电话（手机号）：</w:t>
      </w:r>
      <w:r/>
    </w:p>
    <w:p>
      <w:pPr>
        <w:ind w:firstLine="480"/>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投标人（公章）：</w:t>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法定代表人（签字或盖章）：</w:t>
      </w:r>
      <w:r/>
    </w:p>
    <w:p>
      <w:pPr>
        <w:ind w:firstLine="480"/>
        <w:spacing w:line="500" w:lineRule="exact"/>
        <w:rPr>
          <w:rFonts w:ascii="宋体" w:hAnsi="宋体"/>
          <w:sz w:val="24"/>
        </w:rPr>
      </w:pPr>
      <w:r>
        <w:rPr>
          <w:rFonts w:ascii="宋体" w:hAnsi="宋体"/>
          <w:sz w:val="24"/>
        </w:rPr>
      </w:r>
      <w:r/>
    </w:p>
    <w:p>
      <w:pPr>
        <w:ind w:firstLine="480"/>
        <w:jc w:val="right"/>
        <w:spacing w:line="500" w:lineRule="exact"/>
        <w:rPr>
          <w:rFonts w:ascii="宋体" w:hAnsi="宋体"/>
          <w:sz w:val="24"/>
        </w:rPr>
      </w:pPr>
      <w:r>
        <w:rPr>
          <w:rFonts w:hint="eastAsia" w:ascii="宋体" w:hAnsi="宋体"/>
          <w:sz w:val="24"/>
        </w:rPr>
        <w:t xml:space="preserve">　　年　月　日</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14"/>
      </w:tblGrid>
      <w:tr>
        <w:trPr>
          <w:trHeight w:val="4030"/>
        </w:trPr>
        <w:tc>
          <w:tcPr>
            <w:tcW w:w="9214"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pStyle w:val="926"/>
        <w:ind w:right="-105"/>
      </w:pPr>
      <w:r/>
      <w:r/>
    </w:p>
    <w:p>
      <w:pPr>
        <w:pStyle w:val="926"/>
        <w:ind w:right="-105"/>
      </w:pPr>
      <w:r/>
      <w:r/>
    </w:p>
    <w:p>
      <w:pPr>
        <w:pStyle w:val="926"/>
        <w:ind w:right="-105"/>
      </w:pPr>
      <w:r/>
      <w:r/>
    </w:p>
    <w:p>
      <w:pPr>
        <w:jc w:val="center"/>
        <w:spacing w:before="120" w:after="120" w:line="460" w:lineRule="exact"/>
        <w:rPr>
          <w:rFonts w:ascii="宋体" w:hAnsi="Courier New"/>
          <w:b/>
          <w:sz w:val="32"/>
          <w:szCs w:val="32"/>
        </w:rPr>
        <w:outlineLvl w:val="0"/>
      </w:pPr>
      <w:r/>
      <w:bookmarkStart w:id="37" w:name="_Toc153968283"/>
      <w:r/>
      <w:bookmarkStart w:id="38" w:name="_Toc120519624"/>
      <w:r>
        <w:rPr>
          <w:rFonts w:hint="eastAsia" w:ascii="宋体" w:hAnsi="Courier New"/>
          <w:b/>
          <w:sz w:val="32"/>
          <w:szCs w:val="32"/>
        </w:rPr>
        <w:t xml:space="preserve">（七）公共资源交易投标信用承诺书</w:t>
      </w:r>
      <w:bookmarkEnd w:id="37"/>
      <w:r/>
      <w:bookmarkEnd w:id="38"/>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w:t>
      </w:r>
      <w:r>
        <w:rPr>
          <w:rFonts w:hint="eastAsia" w:ascii="宋体" w:hAnsi="宋体"/>
          <w:sz w:val="24"/>
        </w:rPr>
        <w:t xml:space="preserve">作出</w:t>
      </w:r>
      <w:r>
        <w:rPr>
          <w:rFonts w:hint="eastAsia" w:ascii="宋体" w:hAnsi="宋体"/>
          <w:sz w:val="24"/>
        </w:rPr>
        <w:t xml:space="preserve">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w:t>
      </w:r>
      <w:r>
        <w:rPr>
          <w:rFonts w:hint="eastAsia" w:ascii="宋体" w:hAnsi="宋体"/>
          <w:spacing w:val="4"/>
          <w:sz w:val="24"/>
        </w:rPr>
        <w:t xml:space="preserve">围标串标</w:t>
      </w:r>
      <w:r>
        <w:rPr>
          <w:rFonts w:hint="eastAsia" w:ascii="宋体" w:hAnsi="宋体"/>
          <w:spacing w:val="4"/>
          <w:sz w:val="24"/>
        </w:rPr>
        <w:t xml:space="preserve">、弄虚作假、骗取中标、干扰评标、违约毁约、恶意投诉等行为，主动维护公共资源交易招标投标的良好秩序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56" w:after="156" w:line="480" w:lineRule="exact"/>
        <w:rPr>
          <w:rFonts w:ascii="宋体" w:hAnsi="宋体"/>
          <w:b/>
          <w:sz w:val="24"/>
        </w:rPr>
      </w:pPr>
      <w:r>
        <w:rPr>
          <w:rFonts w:ascii="宋体" w:hAnsi="宋体"/>
          <w:b/>
          <w:sz w:val="24"/>
        </w:rPr>
      </w:r>
      <w:r/>
    </w:p>
    <w:p>
      <w:pPr>
        <w:ind w:firstLine="480"/>
        <w:spacing w:before="156" w:after="156" w:line="480" w:lineRule="exact"/>
        <w:rPr>
          <w:rFonts w:ascii="宋体" w:hAnsi="宋体"/>
          <w:bCs/>
          <w:sz w:val="24"/>
        </w:rPr>
      </w:pPr>
      <w:r>
        <w:rPr>
          <w:rFonts w:hint="eastAsia" w:ascii="宋体" w:hAnsi="宋体"/>
          <w:bCs/>
          <w:sz w:val="24"/>
        </w:rPr>
        <w:t xml:space="preserve">法定代表人签名：</w:t>
      </w:r>
      <w:r/>
    </w:p>
    <w:p>
      <w:pPr>
        <w:ind w:firstLine="480"/>
        <w:spacing w:before="156" w:after="156" w:line="480" w:lineRule="exact"/>
        <w:rPr>
          <w:rFonts w:ascii="宋体" w:hAnsi="宋体"/>
          <w:bCs/>
          <w:sz w:val="24"/>
        </w:rPr>
      </w:pPr>
      <w:r>
        <w:rPr>
          <w:rFonts w:ascii="宋体" w:hAnsi="宋体"/>
          <w:bCs/>
          <w:sz w:val="24"/>
        </w:rPr>
      </w:r>
      <w:r/>
    </w:p>
    <w:p>
      <w:pPr>
        <w:ind w:firstLine="480"/>
        <w:spacing w:before="156" w:after="156" w:line="480" w:lineRule="exact"/>
        <w:rPr>
          <w:rFonts w:ascii="宋体" w:hAnsi="宋体"/>
          <w:bCs/>
          <w:sz w:val="24"/>
        </w:rPr>
      </w:pPr>
      <w:r>
        <w:rPr>
          <w:rFonts w:hint="eastAsia" w:ascii="宋体" w:hAnsi="宋体"/>
          <w:bCs/>
          <w:sz w:val="24"/>
        </w:rPr>
        <w:t xml:space="preserve">投标人（盖章）：</w:t>
      </w:r>
      <w:r/>
    </w:p>
    <w:p>
      <w:pPr>
        <w:jc w:val="left"/>
        <w:spacing w:after="156" w:line="480" w:lineRule="exact"/>
        <w:rPr>
          <w:rFonts w:ascii="宋体" w:hAnsi="宋体"/>
          <w:bCs/>
          <w:sz w:val="24"/>
        </w:rPr>
      </w:pPr>
      <w:r>
        <w:rPr>
          <w:rFonts w:ascii="宋体" w:hAnsi="宋体"/>
          <w:bCs/>
          <w:sz w:val="24"/>
        </w:rPr>
      </w:r>
      <w:r/>
    </w:p>
    <w:p>
      <w:pPr>
        <w:jc w:val="right"/>
        <w:spacing w:after="156" w:line="480" w:lineRule="exact"/>
        <w:rPr>
          <w:rFonts w:ascii="宋体" w:hAnsi="宋体"/>
          <w:bCs/>
          <w:sz w:val="24"/>
        </w:rPr>
      </w:pPr>
      <w:r>
        <w:rPr>
          <w:rFonts w:hint="eastAsia" w:ascii="宋体" w:hAnsi="宋体"/>
          <w:bCs/>
          <w:sz w:val="24"/>
        </w:rPr>
        <w:t xml:space="preserve">年  月  日</w:t>
      </w:r>
      <w:r/>
    </w:p>
    <w:p>
      <w:pPr>
        <w:jc w:val="center"/>
        <w:spacing w:before="120" w:after="120" w:line="460" w:lineRule="exact"/>
        <w:rPr>
          <w:rFonts w:ascii="宋体" w:hAnsi="Courier New"/>
          <w:b/>
          <w:sz w:val="32"/>
          <w:szCs w:val="32"/>
        </w:rPr>
        <w:outlineLvl w:val="0"/>
      </w:pPr>
      <w:r/>
      <w:bookmarkStart w:id="39" w:name="_Toc120519625"/>
      <w:r/>
      <w:r/>
    </w:p>
    <w:p>
      <w:pPr>
        <w:jc w:val="center"/>
        <w:spacing w:before="120" w:after="120" w:line="460" w:lineRule="exact"/>
        <w:rPr>
          <w:rFonts w:ascii="宋体" w:hAnsi="Courier New"/>
          <w:b/>
          <w:sz w:val="32"/>
          <w:szCs w:val="32"/>
        </w:rPr>
        <w:outlineLvl w:val="0"/>
      </w:pPr>
      <w:r/>
      <w:bookmarkStart w:id="40" w:name="_Toc153968284"/>
      <w:r>
        <w:rPr>
          <w:rFonts w:hint="eastAsia" w:ascii="宋体" w:hAnsi="Courier New"/>
          <w:b/>
          <w:sz w:val="32"/>
          <w:szCs w:val="32"/>
        </w:rPr>
        <w:t xml:space="preserve">（八）建湖县政府采购事前信用承诺书</w:t>
      </w:r>
      <w:bookmarkEnd w:id="39"/>
      <w:r/>
      <w:bookmarkEnd w:id="40"/>
      <w:r/>
      <w:r/>
    </w:p>
    <w:p>
      <w:pPr>
        <w:ind w:firstLine="480"/>
        <w:jc w:val="left"/>
        <w:spacing w:line="520" w:lineRule="exact"/>
        <w:widowControl/>
        <w:rPr>
          <w:rFonts w:ascii="宋体" w:hAnsi="宋体"/>
          <w:sz w:val="24"/>
        </w:rPr>
      </w:pPr>
      <w:r>
        <w:rPr>
          <w:rFonts w:hint="eastAsia" w:ascii="宋体" w:hAnsi="宋体"/>
          <w:sz w:val="24"/>
        </w:rPr>
        <w:t xml:space="preserve">为营造我县公开、公平、公正、诚实守信的政府采购交易环境，树立诚信守法的投标人形象，本人代表本单位</w:t>
      </w:r>
      <w:r>
        <w:rPr>
          <w:rFonts w:hint="eastAsia" w:ascii="宋体" w:hAnsi="宋体"/>
          <w:sz w:val="24"/>
        </w:rPr>
        <w:t xml:space="preserve">作出</w:t>
      </w:r>
      <w:r>
        <w:rPr>
          <w:rFonts w:hint="eastAsia" w:ascii="宋体" w:hAnsi="宋体"/>
          <w:sz w:val="24"/>
        </w:rPr>
        <w:t xml:space="preserve">以下承诺：</w:t>
      </w:r>
      <w:r/>
    </w:p>
    <w:p>
      <w:pPr>
        <w:jc w:val="left"/>
        <w:spacing w:line="520" w:lineRule="exact"/>
        <w:widowControl/>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line="52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sz w:val="24"/>
        </w:rPr>
        <w:t xml:space="preserve">围标串标</w:t>
      </w:r>
      <w:r>
        <w:rPr>
          <w:rFonts w:hint="eastAsia" w:ascii="宋体" w:hAnsi="宋体"/>
          <w:sz w:val="24"/>
        </w:rPr>
        <w:t xml:space="preserve">、弄虚作假、骗取中标、干扰评标、违约毁约等行为；</w:t>
      </w:r>
      <w:r/>
    </w:p>
    <w:p>
      <w:pPr>
        <w:jc w:val="left"/>
        <w:spacing w:line="52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0"/>
        <w:jc w:val="left"/>
        <w:spacing w:line="52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jc w:val="center"/>
        <w:spacing w:line="500" w:lineRule="exact"/>
        <w:widowControl/>
        <w:rPr>
          <w:rFonts w:ascii="宋体" w:hAnsi="宋体"/>
          <w:sz w:val="24"/>
        </w:rPr>
      </w:pPr>
      <w:r>
        <w:rPr>
          <w:rFonts w:ascii="宋体" w:hAnsi="宋体"/>
          <w:sz w:val="24"/>
        </w:rPr>
      </w:r>
      <w:r/>
    </w:p>
    <w:p>
      <w:pPr>
        <w:ind w:firstLine="480"/>
        <w:jc w:val="left"/>
        <w:spacing w:line="520" w:lineRule="exact"/>
        <w:widowControl/>
        <w:rPr>
          <w:rFonts w:ascii="宋体" w:hAnsi="宋体"/>
          <w:sz w:val="24"/>
        </w:rPr>
      </w:pPr>
      <w:r>
        <w:rPr>
          <w:rFonts w:hint="eastAsia" w:ascii="宋体" w:hAnsi="宋体"/>
          <w:sz w:val="24"/>
        </w:rPr>
        <w:t xml:space="preserve">法定代表人签名：</w:t>
      </w:r>
      <w:r/>
    </w:p>
    <w:p>
      <w:pPr>
        <w:ind w:firstLine="480"/>
        <w:jc w:val="left"/>
        <w:spacing w:line="520" w:lineRule="exact"/>
        <w:widowControl/>
        <w:rPr>
          <w:rFonts w:ascii="宋体" w:hAnsi="宋体"/>
          <w:sz w:val="24"/>
        </w:rPr>
      </w:pPr>
      <w:r>
        <w:rPr>
          <w:rFonts w:ascii="宋体" w:hAnsi="宋体"/>
          <w:sz w:val="24"/>
        </w:rPr>
      </w:r>
      <w:r/>
    </w:p>
    <w:p>
      <w:pPr>
        <w:ind w:firstLine="480"/>
        <w:jc w:val="left"/>
        <w:spacing w:line="520" w:lineRule="exact"/>
        <w:widowControl/>
        <w:rPr>
          <w:rFonts w:ascii="宋体" w:hAnsi="宋体"/>
          <w:sz w:val="24"/>
        </w:rPr>
      </w:pPr>
      <w:r>
        <w:rPr>
          <w:rFonts w:hint="eastAsia" w:ascii="宋体" w:hAnsi="宋体"/>
          <w:sz w:val="24"/>
        </w:rPr>
        <w:t xml:space="preserve">单位名称（盖章）：</w:t>
      </w:r>
      <w:r/>
    </w:p>
    <w:p>
      <w:pPr>
        <w:jc w:val="right"/>
        <w:spacing w:line="500" w:lineRule="exact"/>
        <w:widowControl/>
        <w:rPr>
          <w:rFonts w:ascii="宋体" w:hAnsi="宋体"/>
          <w:sz w:val="24"/>
        </w:rPr>
      </w:pPr>
      <w:r>
        <w:rPr>
          <w:rFonts w:ascii="宋体" w:hAnsi="宋体"/>
          <w:sz w:val="24"/>
        </w:rPr>
      </w:r>
      <w:r/>
    </w:p>
    <w:p>
      <w:pPr>
        <w:jc w:val="right"/>
        <w:spacing w:line="500" w:lineRule="exact"/>
        <w:widowControl/>
        <w:rPr>
          <w:rFonts w:ascii="宋体" w:hAnsi="宋体"/>
          <w:sz w:val="24"/>
        </w:rPr>
      </w:pPr>
      <w:r>
        <w:rPr>
          <w:rFonts w:hint="eastAsia" w:ascii="宋体" w:hAnsi="宋体"/>
          <w:sz w:val="24"/>
        </w:rPr>
        <w:t xml:space="preserve">年    月    日</w:t>
      </w:r>
      <w:r/>
    </w:p>
    <w:p>
      <w:pPr>
        <w:jc w:val="center"/>
        <w:spacing w:before="120" w:after="120" w:line="460" w:lineRule="exact"/>
        <w:rPr>
          <w:rFonts w:ascii="宋体" w:hAnsi="Courier New"/>
          <w:b/>
          <w:sz w:val="32"/>
          <w:szCs w:val="32"/>
        </w:rPr>
        <w:outlineLvl w:val="0"/>
      </w:pPr>
      <w:r/>
      <w:bookmarkStart w:id="41" w:name="_Toc120519626"/>
      <w:r/>
      <w:bookmarkStart w:id="42" w:name="_Toc153968285"/>
      <w:r>
        <w:rPr>
          <w:rFonts w:hint="eastAsia" w:ascii="宋体" w:hAnsi="Courier New"/>
          <w:b/>
          <w:sz w:val="32"/>
          <w:szCs w:val="32"/>
        </w:rPr>
        <w:t xml:space="preserve">（九）</w:t>
      </w:r>
      <w:bookmarkStart w:id="43" w:name="_Toc120519627"/>
      <w:r/>
      <w:bookmarkEnd w:id="41"/>
      <w:r>
        <w:rPr>
          <w:rFonts w:ascii="宋体" w:hAnsi="Courier New"/>
          <w:b/>
          <w:sz w:val="32"/>
          <w:szCs w:val="32"/>
        </w:rPr>
        <w:t xml:space="preserve">中小企业声明函（服务）（如有）</w:t>
      </w:r>
      <w:bookmarkEnd w:id="42"/>
      <w:r/>
      <w:r/>
    </w:p>
    <w:p>
      <w:pPr>
        <w:ind w:firstLine="480"/>
        <w:jc w:val="left"/>
        <w:spacing w:line="520" w:lineRule="exact"/>
        <w:widowControl/>
        <w:rPr>
          <w:rFonts w:ascii="宋体" w:hAnsi="宋体"/>
          <w:sz w:val="24"/>
          <w:szCs w:val="24"/>
        </w:rPr>
      </w:pPr>
      <w:r>
        <w:rPr>
          <w:rFonts w:ascii="宋体" w:hAnsi="宋体"/>
          <w:sz w:val="24"/>
          <w:szCs w:val="24"/>
        </w:rPr>
        <w:t xml:space="preserve">本公司（联合体）郑重声明，根据《政府采购促进中小企业发展管理办法》（财库﹝2020﹞46 号）的规定，本公司（联合体）参加</w:t>
      </w:r>
      <w:r>
        <w:rPr>
          <w:rFonts w:hint="eastAsia" w:ascii="宋体" w:hAnsi="宋体"/>
          <w:b/>
          <w:bCs/>
          <w:sz w:val="24"/>
          <w:szCs w:val="24"/>
          <w:u w:val="single"/>
        </w:rPr>
        <w:t xml:space="preserve">建湖县农业技术综合服务中心</w:t>
      </w:r>
      <w:r>
        <w:rPr>
          <w:rFonts w:ascii="宋体" w:hAnsi="宋体"/>
          <w:sz w:val="24"/>
          <w:szCs w:val="24"/>
        </w:rPr>
        <w:t xml:space="preserve">的</w:t>
      </w:r>
      <w:r>
        <w:rPr>
          <w:rFonts w:hint="eastAsia" w:ascii="宋体" w:hAnsi="宋体" w:cs="宋体"/>
          <w:b/>
          <w:bCs/>
          <w:sz w:val="24"/>
          <w:szCs w:val="24"/>
          <w:u w:val="single"/>
        </w:rPr>
        <w:t xml:space="preserve">建湖县稻麦秸秆机械化还田、离田、机插秧等农机作业补助第三方核查服务项目 </w:t>
      </w:r>
      <w:r>
        <w:rPr>
          <w:rFonts w:ascii="宋体" w:hAnsi="宋体"/>
          <w:sz w:val="24"/>
          <w:szCs w:val="24"/>
        </w:rPr>
        <w:t xml:space="preserve">采购活动，服务全部由符合政策要求的中小企业承接。相关企业（含联合体中的中小企业、签订分包意向协议的中小企业）的具体情况如下：</w:t>
      </w:r>
      <w:r/>
    </w:p>
    <w:p>
      <w:pPr>
        <w:ind w:firstLine="482"/>
        <w:jc w:val="left"/>
        <w:spacing w:line="520" w:lineRule="exact"/>
        <w:widowControl/>
        <w:rPr>
          <w:rFonts w:ascii="宋体" w:hAnsi="宋体"/>
          <w:bCs/>
          <w:sz w:val="24"/>
          <w:szCs w:val="24"/>
          <w:u w:val="single"/>
        </w:rPr>
      </w:pPr>
      <w:r>
        <w:rPr>
          <w:rFonts w:hint="eastAsia" w:ascii="宋体" w:hAnsi="宋体" w:cs="宋体"/>
          <w:b/>
          <w:bCs/>
          <w:sz w:val="24"/>
          <w:szCs w:val="24"/>
          <w:u w:val="single"/>
        </w:rPr>
        <w:t xml:space="preserve">建湖县稻麦秸秆机械化还田、离田、机插秧等农机作业补助第三方核查服务项目</w:t>
      </w:r>
      <w:r>
        <w:rPr>
          <w:rFonts w:ascii="宋体" w:hAnsi="宋体"/>
          <w:sz w:val="24"/>
          <w:szCs w:val="24"/>
        </w:rPr>
        <w:t xml:space="preserve">，属于</w:t>
      </w:r>
      <w:r>
        <w:rPr>
          <w:rFonts w:ascii="宋体" w:hAnsi="宋体"/>
          <w:sz w:val="24"/>
          <w:szCs w:val="24"/>
          <w:u w:val="single"/>
        </w:rPr>
        <w:t xml:space="preserve">          （采购文件中明确的所属行业）</w:t>
      </w:r>
      <w:r>
        <w:rPr>
          <w:rFonts w:ascii="宋体" w:hAnsi="宋体"/>
          <w:sz w:val="24"/>
          <w:szCs w:val="24"/>
        </w:rPr>
        <w:t xml:space="preserve">；承接企业为</w:t>
      </w:r>
      <w:r>
        <w:rPr>
          <w:rFonts w:ascii="宋体" w:hAnsi="宋体"/>
          <w:sz w:val="24"/>
          <w:szCs w:val="24"/>
          <w:u w:val="single"/>
        </w:rPr>
        <w:t xml:space="preserve">       （企业名称）  </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（中型企业、小型企业、微型企业）</w:t>
      </w:r>
      <w:r>
        <w:rPr>
          <w:rFonts w:ascii="宋体" w:hAnsi="宋体"/>
          <w:sz w:val="24"/>
          <w:szCs w:val="24"/>
        </w:rPr>
        <w:t xml:space="preserve">；</w:t>
      </w:r>
      <w:r/>
    </w:p>
    <w:p>
      <w:pPr>
        <w:ind w:firstLine="480"/>
        <w:jc w:val="left"/>
        <w:spacing w:line="520" w:lineRule="exact"/>
        <w:widowControl/>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ind w:firstLine="480"/>
        <w:jc w:val="left"/>
        <w:spacing w:line="520" w:lineRule="exact"/>
        <w:widowControl/>
        <w:rPr>
          <w:rFonts w:ascii="宋体" w:hAnsi="宋体"/>
          <w:sz w:val="24"/>
          <w:szCs w:val="24"/>
        </w:rPr>
      </w:pPr>
      <w:r>
        <w:rPr>
          <w:rFonts w:ascii="宋体" w:hAnsi="宋体"/>
          <w:sz w:val="24"/>
          <w:szCs w:val="24"/>
        </w:rPr>
        <w:t xml:space="preserve">本企业对上述声明内容的真实性负责。如有虚假，将依法承担相应责任。</w:t>
      </w:r>
      <w:r/>
    </w:p>
    <w:p>
      <w:pPr>
        <w:ind w:firstLine="4080"/>
        <w:jc w:val="left"/>
        <w:spacing w:before="627" w:line="660" w:lineRule="exact"/>
        <w:widowControl/>
        <w:rPr>
          <w:rFonts w:ascii="宋体" w:hAnsi="宋体"/>
          <w:sz w:val="24"/>
          <w:szCs w:val="24"/>
        </w:rPr>
      </w:pPr>
      <w:r>
        <w:rPr>
          <w:rFonts w:ascii="宋体" w:hAnsi="宋体"/>
          <w:sz w:val="24"/>
          <w:szCs w:val="24"/>
        </w:rPr>
        <w:t xml:space="preserve">企业名称（盖章）：</w:t>
      </w:r>
      <w:r/>
    </w:p>
    <w:p>
      <w:pPr>
        <w:ind w:firstLine="4080"/>
        <w:jc w:val="left"/>
        <w:spacing w:before="156" w:line="660" w:lineRule="exact"/>
        <w:widowControl/>
        <w:rPr>
          <w:rFonts w:ascii="宋体" w:hAnsi="宋体"/>
          <w:sz w:val="24"/>
          <w:szCs w:val="24"/>
        </w:rPr>
      </w:pPr>
      <w:r>
        <w:rPr>
          <w:rFonts w:ascii="宋体" w:hAnsi="宋体"/>
          <w:sz w:val="24"/>
          <w:szCs w:val="24"/>
        </w:rPr>
        <w:t xml:space="preserve">日 期：</w:t>
      </w:r>
      <w:r/>
    </w:p>
    <w:p>
      <w:pPr>
        <w:ind w:firstLine="435"/>
        <w:jc w:val="left"/>
        <w:spacing w:line="480" w:lineRule="exact"/>
        <w:widowControl/>
        <w:rPr>
          <w:rFonts w:ascii="宋体" w:hAnsi="宋体"/>
          <w:sz w:val="24"/>
        </w:rPr>
      </w:pPr>
      <w:r>
        <w:rPr>
          <w:rFonts w:ascii="宋体" w:hAnsi="宋体"/>
          <w:sz w:val="24"/>
        </w:rPr>
      </w:r>
      <w:r/>
    </w:p>
    <w:p>
      <w:pPr>
        <w:ind w:firstLine="435"/>
        <w:jc w:val="left"/>
        <w:spacing w:line="480" w:lineRule="exact"/>
        <w:widowControl/>
        <w:rPr>
          <w:rFonts w:ascii="宋体" w:hAnsi="宋体"/>
          <w:sz w:val="24"/>
        </w:rPr>
      </w:pPr>
      <w:r>
        <w:rPr>
          <w:rFonts w:ascii="宋体" w:hAnsi="宋体"/>
          <w:sz w:val="24"/>
        </w:rPr>
      </w:r>
      <w:r/>
    </w:p>
    <w:p>
      <w:pPr>
        <w:jc w:val="left"/>
        <w:spacing w:line="660" w:lineRule="exact"/>
        <w:widowControl/>
        <w:rPr>
          <w:rFonts w:ascii="宋体" w:hAnsi="宋体"/>
          <w:sz w:val="24"/>
          <w:szCs w:val="24"/>
        </w:rPr>
      </w:pPr>
      <w:r>
        <w:rPr>
          <w:rFonts w:ascii="宋体" w:hAnsi="宋体"/>
          <w:sz w:val="24"/>
          <w:szCs w:val="24"/>
        </w:rPr>
        <w:t xml:space="preserve">注：1.</w:t>
      </w:r>
      <w:r>
        <w:rPr>
          <w:rFonts w:hint="eastAsia" w:ascii="宋体" w:hAnsi="宋体"/>
          <w:sz w:val="24"/>
          <w:szCs w:val="24"/>
        </w:rPr>
        <w:t xml:space="preserve">因本项目专门面向中小企业采购，不再执行价格评审优惠的扶持政策</w:t>
      </w:r>
      <w:r>
        <w:rPr>
          <w:rFonts w:ascii="宋体" w:hAnsi="宋体"/>
          <w:sz w:val="24"/>
          <w:szCs w:val="24"/>
        </w:rPr>
        <w:t xml:space="preserve">；</w:t>
      </w:r>
      <w:r/>
    </w:p>
    <w:p>
      <w:pPr>
        <w:ind w:firstLine="480"/>
        <w:jc w:val="left"/>
        <w:spacing w:line="660" w:lineRule="exact"/>
        <w:widowControl/>
        <w:rPr>
          <w:rFonts w:ascii="宋体" w:hAnsi="宋体"/>
          <w:sz w:val="24"/>
          <w:szCs w:val="24"/>
        </w:rPr>
      </w:pPr>
      <w:r>
        <w:rPr>
          <w:rFonts w:ascii="宋体" w:hAnsi="宋体"/>
          <w:sz w:val="24"/>
          <w:szCs w:val="24"/>
        </w:rPr>
        <w:t xml:space="preserve">2.从业人员、营业收入、资产总额填报上一年度数据，无上</w:t>
      </w:r>
      <w:r>
        <w:rPr>
          <w:rFonts w:ascii="宋体" w:hAnsi="宋体"/>
          <w:sz w:val="24"/>
          <w:szCs w:val="24"/>
        </w:rPr>
        <w:t xml:space="preserve">一</w:t>
      </w:r>
      <w:r>
        <w:rPr>
          <w:rFonts w:ascii="宋体" w:hAnsi="宋体"/>
          <w:sz w:val="24"/>
          <w:szCs w:val="24"/>
        </w:rPr>
        <w:t xml:space="preserve">年度数据的新成立企业可不填报。</w:t>
      </w:r>
      <w:r/>
    </w:p>
    <w:p>
      <w:pPr>
        <w:ind w:firstLine="480"/>
        <w:jc w:val="left"/>
        <w:spacing w:line="660" w:lineRule="exact"/>
        <w:widowControl/>
        <w:rPr>
          <w:rFonts w:ascii="宋体" w:hAnsi="宋体"/>
          <w:sz w:val="24"/>
          <w:szCs w:val="24"/>
        </w:rPr>
      </w:pPr>
      <w:r>
        <w:rPr>
          <w:rFonts w:ascii="宋体" w:hAnsi="宋体"/>
          <w:sz w:val="24"/>
          <w:szCs w:val="24"/>
        </w:rPr>
      </w:r>
      <w:r/>
    </w:p>
    <w:p>
      <w:pPr>
        <w:ind w:firstLine="480"/>
        <w:jc w:val="left"/>
        <w:spacing w:line="660" w:lineRule="exact"/>
        <w:widowControl/>
        <w:rPr>
          <w:rFonts w:ascii="宋体" w:hAnsi="宋体"/>
          <w:sz w:val="24"/>
          <w:szCs w:val="24"/>
        </w:rPr>
      </w:pPr>
      <w:r>
        <w:rPr>
          <w:rFonts w:ascii="宋体" w:hAnsi="宋体"/>
          <w:sz w:val="24"/>
          <w:szCs w:val="24"/>
        </w:rPr>
      </w:r>
      <w:r/>
    </w:p>
    <w:p>
      <w:pPr>
        <w:ind w:firstLine="480"/>
        <w:jc w:val="left"/>
        <w:spacing w:line="660" w:lineRule="exact"/>
        <w:widowControl/>
        <w:rPr>
          <w:rFonts w:ascii="宋体" w:hAnsi="宋体"/>
          <w:sz w:val="24"/>
          <w:szCs w:val="24"/>
        </w:rPr>
      </w:pPr>
      <w:r>
        <w:rPr>
          <w:rFonts w:ascii="宋体" w:hAnsi="宋体"/>
          <w:sz w:val="24"/>
          <w:szCs w:val="24"/>
        </w:rPr>
      </w:r>
      <w:r/>
    </w:p>
    <w:p>
      <w:pPr>
        <w:jc w:val="center"/>
        <w:spacing w:before="120" w:after="120" w:line="460" w:lineRule="exact"/>
        <w:rPr>
          <w:rFonts w:ascii="宋体" w:hAnsi="Courier New"/>
          <w:b/>
          <w:sz w:val="32"/>
          <w:szCs w:val="32"/>
        </w:rPr>
        <w:outlineLvl w:val="0"/>
      </w:pPr>
      <w:r/>
      <w:bookmarkStart w:id="44" w:name="_Toc120519628"/>
      <w:r/>
      <w:bookmarkStart w:id="45" w:name="_Toc153968286"/>
      <w:r/>
      <w:bookmarkEnd w:id="43"/>
      <w:r>
        <w:rPr>
          <w:rFonts w:hint="eastAsia" w:ascii="宋体" w:hAnsi="Courier New"/>
          <w:b/>
          <w:sz w:val="32"/>
          <w:szCs w:val="32"/>
        </w:rPr>
        <w:t xml:space="preserve">（十）清单报价表</w:t>
      </w:r>
      <w:bookmarkEnd w:id="44"/>
      <w:r/>
      <w:bookmarkEnd w:id="45"/>
      <w:r/>
      <w:r/>
    </w:p>
    <w:p>
      <w:pPr>
        <w:jc w:val="left"/>
        <w:spacing w:line="480" w:lineRule="exact"/>
        <w:widowControl/>
        <w:rPr>
          <w:rFonts w:ascii="宋体" w:hAnsi="宋体"/>
          <w:sz w:val="24"/>
        </w:rPr>
      </w:pPr>
      <w:r>
        <w:rPr>
          <w:rFonts w:hint="eastAsia" w:ascii="宋体" w:hAnsi="宋体"/>
          <w:sz w:val="24"/>
        </w:rPr>
        <w:t xml:space="preserve">采购人：</w:t>
      </w:r>
      <w:r>
        <w:rPr>
          <w:rFonts w:hint="eastAsia" w:ascii="宋体" w:hAnsi="宋体"/>
          <w:sz w:val="24"/>
          <w:u w:val="single"/>
        </w:rPr>
        <w:t xml:space="preserve">建湖县农业技术综合服务中心</w:t>
      </w:r>
      <w:r/>
    </w:p>
    <w:p>
      <w:pPr>
        <w:ind w:firstLine="480"/>
        <w:jc w:val="left"/>
        <w:spacing w:line="480" w:lineRule="exact"/>
        <w:widowControl/>
        <w:rPr>
          <w:rFonts w:ascii="宋体" w:hAnsi="宋体"/>
          <w:sz w:val="24"/>
        </w:rPr>
      </w:pPr>
      <w:r>
        <w:rPr>
          <w:rFonts w:hint="eastAsia" w:ascii="宋体" w:hAnsi="宋体"/>
          <w:sz w:val="24"/>
        </w:rPr>
        <w:t xml:space="preserve">我单位愿意按照招标文件的要求和下面的报价提供所需货物和服务，并保证货物和服务质量。                                                    单位：人民币元</w:t>
      </w:r>
      <w:r/>
    </w:p>
    <w:tbl>
      <w:tblPr>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2687"/>
        <w:gridCol w:w="850"/>
        <w:gridCol w:w="851"/>
        <w:gridCol w:w="1385"/>
        <w:gridCol w:w="1386"/>
        <w:gridCol w:w="1276"/>
      </w:tblGrid>
      <w:tr>
        <w:trPr>
          <w:jc w:val="center"/>
          <w:trHeight w:val="754"/>
        </w:trPr>
        <w:tc>
          <w:tcPr>
            <w:tcW w:w="654" w:type="dxa"/>
            <w:vAlign w:val="center"/>
            <w:textDirection w:val="lrTb"/>
            <w:noWrap/>
          </w:tcPr>
          <w:p>
            <w:pPr>
              <w:jc w:val="center"/>
              <w:widowControl/>
              <w:rPr>
                <w:rFonts w:ascii="宋体" w:hAnsi="宋体"/>
                <w:b/>
                <w:sz w:val="20"/>
              </w:rPr>
            </w:pPr>
            <w:r>
              <w:rPr>
                <w:rFonts w:ascii="宋体" w:hAnsi="宋体"/>
                <w:b/>
                <w:sz w:val="20"/>
              </w:rPr>
              <w:t xml:space="preserve">序号</w:t>
            </w:r>
            <w:r/>
          </w:p>
        </w:tc>
        <w:tc>
          <w:tcPr>
            <w:tcW w:w="2687" w:type="dxa"/>
            <w:vAlign w:val="center"/>
            <w:textDirection w:val="lrTb"/>
            <w:noWrap/>
          </w:tcPr>
          <w:p>
            <w:pPr>
              <w:jc w:val="center"/>
              <w:widowControl/>
              <w:rPr>
                <w:rFonts w:ascii="宋体" w:hAnsi="宋体"/>
                <w:b/>
                <w:sz w:val="20"/>
              </w:rPr>
            </w:pPr>
            <w:r>
              <w:rPr>
                <w:rFonts w:ascii="宋体" w:hAnsi="宋体"/>
                <w:b/>
                <w:sz w:val="20"/>
              </w:rPr>
              <w:t xml:space="preserve">项目名称</w:t>
            </w:r>
            <w:r/>
          </w:p>
        </w:tc>
        <w:tc>
          <w:tcPr>
            <w:tcW w:w="850" w:type="dxa"/>
            <w:vAlign w:val="center"/>
            <w:textDirection w:val="lrTb"/>
            <w:noWrap/>
          </w:tcPr>
          <w:p>
            <w:pPr>
              <w:jc w:val="center"/>
              <w:keepNext/>
              <w:widowControl/>
              <w:rPr>
                <w:rFonts w:ascii="宋体" w:hAnsi="宋体"/>
                <w:b/>
                <w:sz w:val="20"/>
              </w:rPr>
              <w:outlineLvl w:val="2"/>
            </w:pPr>
            <w:r/>
            <w:bookmarkStart w:id="46" w:name="_Toc130206664"/>
            <w:r/>
            <w:bookmarkStart w:id="47" w:name="_Toc153968287"/>
            <w:r/>
            <w:bookmarkStart w:id="48" w:name="_Toc129247652"/>
            <w:r/>
            <w:bookmarkStart w:id="49" w:name="_Toc153968042"/>
            <w:r/>
            <w:bookmarkStart w:id="50" w:name="_Toc135749297"/>
            <w:r/>
            <w:bookmarkStart w:id="51" w:name="_Toc126251010"/>
            <w:r>
              <w:rPr>
                <w:rFonts w:ascii="宋体" w:hAnsi="宋体"/>
                <w:b/>
                <w:sz w:val="20"/>
              </w:rPr>
              <w:t xml:space="preserve">数量</w:t>
            </w:r>
            <w:bookmarkEnd w:id="46"/>
            <w:r/>
            <w:bookmarkEnd w:id="47"/>
            <w:r/>
            <w:bookmarkEnd w:id="48"/>
            <w:r/>
            <w:bookmarkEnd w:id="49"/>
            <w:r/>
            <w:bookmarkEnd w:id="50"/>
            <w:r/>
            <w:bookmarkEnd w:id="51"/>
            <w:r/>
            <w:r/>
          </w:p>
        </w:tc>
        <w:tc>
          <w:tcPr>
            <w:tcW w:w="851" w:type="dxa"/>
            <w:vAlign w:val="center"/>
            <w:textDirection w:val="lrTb"/>
            <w:noWrap/>
          </w:tcPr>
          <w:p>
            <w:pPr>
              <w:jc w:val="center"/>
              <w:keepNext/>
              <w:widowControl/>
              <w:rPr>
                <w:rFonts w:ascii="宋体" w:hAnsi="宋体"/>
                <w:b/>
                <w:sz w:val="20"/>
              </w:rPr>
              <w:outlineLvl w:val="2"/>
            </w:pPr>
            <w:r/>
            <w:bookmarkStart w:id="52" w:name="_Toc130206665"/>
            <w:r/>
            <w:bookmarkStart w:id="53" w:name="_Toc129247653"/>
            <w:r/>
            <w:bookmarkStart w:id="54" w:name="_Toc153968288"/>
            <w:r/>
            <w:bookmarkStart w:id="55" w:name="_Toc135749298"/>
            <w:r/>
            <w:bookmarkStart w:id="56" w:name="_Toc153968043"/>
            <w:r/>
            <w:bookmarkStart w:id="57" w:name="_Toc126251011"/>
            <w:r>
              <w:rPr>
                <w:rFonts w:ascii="宋体" w:hAnsi="宋体"/>
                <w:b/>
                <w:sz w:val="20"/>
              </w:rPr>
              <w:t xml:space="preserve">单位</w:t>
            </w:r>
            <w:bookmarkEnd w:id="52"/>
            <w:r/>
            <w:bookmarkEnd w:id="53"/>
            <w:r/>
            <w:bookmarkEnd w:id="54"/>
            <w:r/>
            <w:bookmarkEnd w:id="55"/>
            <w:r/>
            <w:bookmarkEnd w:id="56"/>
            <w:r/>
            <w:bookmarkEnd w:id="57"/>
            <w:r/>
            <w:r/>
          </w:p>
        </w:tc>
        <w:tc>
          <w:tcPr>
            <w:tcW w:w="1385" w:type="dxa"/>
            <w:vAlign w:val="center"/>
            <w:textDirection w:val="lrTb"/>
            <w:noWrap/>
          </w:tcPr>
          <w:p>
            <w:pPr>
              <w:jc w:val="center"/>
              <w:widowControl/>
              <w:rPr>
                <w:rFonts w:ascii="宋体" w:hAnsi="宋体"/>
                <w:b/>
                <w:sz w:val="20"/>
              </w:rPr>
            </w:pPr>
            <w:r>
              <w:rPr>
                <w:rFonts w:ascii="宋体" w:hAnsi="宋体"/>
                <w:b/>
                <w:sz w:val="20"/>
              </w:rPr>
              <w:t xml:space="preserve">单价（元）</w:t>
            </w:r>
            <w:r/>
          </w:p>
        </w:tc>
        <w:tc>
          <w:tcPr>
            <w:tcW w:w="1386" w:type="dxa"/>
            <w:vAlign w:val="center"/>
            <w:textDirection w:val="lrTb"/>
            <w:noWrap/>
          </w:tcPr>
          <w:p>
            <w:pPr>
              <w:jc w:val="center"/>
              <w:widowControl/>
              <w:rPr>
                <w:rFonts w:ascii="宋体" w:hAnsi="宋体"/>
                <w:b/>
                <w:sz w:val="20"/>
              </w:rPr>
            </w:pPr>
            <w:r>
              <w:rPr>
                <w:rFonts w:ascii="宋体" w:hAnsi="宋体"/>
                <w:b/>
                <w:sz w:val="20"/>
              </w:rPr>
              <w:t xml:space="preserve">合价（元）</w:t>
            </w:r>
            <w:r/>
          </w:p>
        </w:tc>
        <w:tc>
          <w:tcPr>
            <w:tcW w:w="1276" w:type="dxa"/>
            <w:vAlign w:val="center"/>
            <w:textDirection w:val="lrTb"/>
            <w:noWrap/>
          </w:tcPr>
          <w:p>
            <w:pPr>
              <w:jc w:val="center"/>
              <w:widowControl/>
              <w:rPr>
                <w:rFonts w:ascii="宋体" w:hAnsi="宋体"/>
                <w:b/>
                <w:sz w:val="20"/>
              </w:rPr>
            </w:pPr>
            <w:r>
              <w:rPr>
                <w:rFonts w:ascii="宋体" w:hAnsi="宋体"/>
                <w:b/>
                <w:sz w:val="20"/>
              </w:rPr>
              <w:t xml:space="preserve">备注</w:t>
            </w:r>
            <w:r/>
          </w:p>
        </w:tc>
      </w:tr>
      <w:tr>
        <w:trPr>
          <w:jc w:val="center"/>
          <w:trHeight w:val="754"/>
        </w:trPr>
        <w:tc>
          <w:tcPr>
            <w:tcW w:w="654" w:type="dxa"/>
            <w:vAlign w:val="center"/>
            <w:textDirection w:val="lrTb"/>
            <w:noWrap/>
          </w:tcPr>
          <w:p>
            <w:pPr>
              <w:jc w:val="center"/>
              <w:widowControl/>
              <w:rPr>
                <w:rFonts w:ascii="宋体" w:hAnsi="宋体"/>
                <w:sz w:val="20"/>
              </w:rPr>
            </w:pPr>
            <w:r>
              <w:rPr>
                <w:rFonts w:ascii="宋体" w:hAnsi="宋体"/>
                <w:sz w:val="20"/>
              </w:rPr>
              <w:t xml:space="preserve">1</w:t>
            </w:r>
            <w:r/>
          </w:p>
        </w:tc>
        <w:tc>
          <w:tcPr>
            <w:tcW w:w="2687" w:type="dxa"/>
            <w:vAlign w:val="center"/>
            <w:textDirection w:val="lrTb"/>
            <w:noWrap/>
          </w:tcPr>
          <w:p>
            <w:pPr>
              <w:jc w:val="center"/>
              <w:widowControl/>
              <w:rPr>
                <w:rFonts w:ascii="宋体" w:hAnsi="宋体"/>
                <w:sz w:val="20"/>
              </w:rPr>
            </w:pPr>
            <w:r>
              <w:rPr>
                <w:rFonts w:hint="eastAsia" w:ascii="宋体" w:hAnsi="宋体"/>
                <w:sz w:val="20"/>
              </w:rPr>
              <w:t xml:space="preserve">建湖县稻麦秸秆机械化还田、离田、机插秧等农机作业补助第三方核查服务项目</w:t>
            </w:r>
            <w:r/>
          </w:p>
        </w:tc>
        <w:tc>
          <w:tcPr>
            <w:tcW w:w="850" w:type="dxa"/>
            <w:vAlign w:val="center"/>
            <w:textDirection w:val="lrTb"/>
            <w:noWrap/>
          </w:tcPr>
          <w:p>
            <w:pPr>
              <w:jc w:val="center"/>
              <w:widowControl/>
              <w:rPr>
                <w:rFonts w:ascii="宋体" w:hAnsi="宋体"/>
                <w:sz w:val="20"/>
              </w:rPr>
            </w:pPr>
            <w:r/>
            <w:bookmarkStart w:id="58" w:name="_Toc126251013"/>
            <w:r>
              <w:rPr>
                <w:rFonts w:ascii="宋体" w:hAnsi="宋体"/>
                <w:sz w:val="20"/>
              </w:rPr>
              <w:t xml:space="preserve">1</w:t>
            </w:r>
            <w:bookmarkEnd w:id="58"/>
            <w:r/>
            <w:r/>
          </w:p>
        </w:tc>
        <w:tc>
          <w:tcPr>
            <w:tcW w:w="851" w:type="dxa"/>
            <w:vAlign w:val="center"/>
            <w:textDirection w:val="lrTb"/>
            <w:noWrap/>
          </w:tcPr>
          <w:p>
            <w:pPr>
              <w:jc w:val="center"/>
              <w:widowControl/>
              <w:rPr>
                <w:rFonts w:ascii="宋体" w:hAnsi="宋体"/>
                <w:sz w:val="20"/>
              </w:rPr>
            </w:pPr>
            <w:r/>
            <w:bookmarkStart w:id="59" w:name="_Toc126251014"/>
            <w:r>
              <w:rPr>
                <w:rFonts w:ascii="宋体" w:hAnsi="宋体"/>
                <w:sz w:val="20"/>
              </w:rPr>
              <w:t xml:space="preserve">项</w:t>
            </w:r>
            <w:bookmarkEnd w:id="59"/>
            <w:r/>
            <w:r/>
          </w:p>
        </w:tc>
        <w:tc>
          <w:tcPr>
            <w:tcW w:w="1385" w:type="dxa"/>
            <w:vAlign w:val="center"/>
            <w:textDirection w:val="lrTb"/>
            <w:noWrap/>
          </w:tcPr>
          <w:p>
            <w:pPr>
              <w:jc w:val="center"/>
              <w:keepNext/>
              <w:widowControl/>
              <w:rPr>
                <w:rFonts w:ascii="宋体" w:hAnsi="宋体"/>
                <w:sz w:val="20"/>
              </w:rPr>
              <w:outlineLvl w:val="2"/>
            </w:pPr>
            <w:r>
              <w:rPr>
                <w:rFonts w:ascii="宋体" w:hAnsi="宋体"/>
                <w:sz w:val="20"/>
              </w:rPr>
            </w:r>
            <w:r/>
          </w:p>
        </w:tc>
        <w:tc>
          <w:tcPr>
            <w:tcW w:w="1386" w:type="dxa"/>
            <w:vAlign w:val="center"/>
            <w:textDirection w:val="lrTb"/>
            <w:noWrap/>
          </w:tcPr>
          <w:p>
            <w:pPr>
              <w:jc w:val="center"/>
              <w:keepNext/>
              <w:widowControl/>
              <w:rPr>
                <w:rFonts w:ascii="宋体" w:hAnsi="宋体"/>
                <w:sz w:val="20"/>
              </w:rPr>
              <w:outlineLvl w:val="2"/>
            </w:pPr>
            <w:r>
              <w:rPr>
                <w:rFonts w:ascii="宋体" w:hAnsi="宋体"/>
                <w:sz w:val="20"/>
              </w:rPr>
            </w:r>
            <w:r/>
          </w:p>
        </w:tc>
        <w:tc>
          <w:tcPr>
            <w:tcW w:w="1276" w:type="dxa"/>
            <w:vAlign w:val="center"/>
            <w:textDirection w:val="lrTb"/>
            <w:noWrap/>
          </w:tcPr>
          <w:p>
            <w:pPr>
              <w:jc w:val="center"/>
              <w:keepNext/>
              <w:widowControl/>
              <w:rPr>
                <w:rFonts w:ascii="宋体" w:hAnsi="宋体"/>
                <w:sz w:val="20"/>
              </w:rPr>
              <w:outlineLvl w:val="2"/>
            </w:pPr>
            <w:r>
              <w:rPr>
                <w:rFonts w:ascii="宋体" w:hAnsi="宋体"/>
                <w:sz w:val="20"/>
              </w:rPr>
            </w:r>
            <w:r/>
          </w:p>
        </w:tc>
      </w:tr>
      <w:tr>
        <w:trPr>
          <w:jc w:val="center"/>
          <w:trHeight w:val="754"/>
        </w:trPr>
        <w:tc>
          <w:tcPr>
            <w:gridSpan w:val="7"/>
            <w:tcW w:w="9089" w:type="dxa"/>
            <w:vAlign w:val="center"/>
            <w:textDirection w:val="lrTb"/>
            <w:noWrap/>
          </w:tcPr>
          <w:p>
            <w:pPr>
              <w:jc w:val="left"/>
              <w:spacing w:after="200" w:line="400" w:lineRule="exact"/>
              <w:widowControl/>
              <w:rPr>
                <w:rFonts w:ascii="宋体"/>
                <w:bCs/>
                <w:sz w:val="24"/>
                <w:szCs w:val="24"/>
              </w:rPr>
            </w:pPr>
            <w:r>
              <w:rPr>
                <w:rFonts w:ascii="宋体" w:hAnsi="宋体"/>
                <w:sz w:val="20"/>
              </w:rPr>
              <w:t xml:space="preserve">投标报价：</w:t>
            </w:r>
            <w:r>
              <w:rPr>
                <w:rFonts w:ascii="宋体" w:hAnsi="宋体"/>
                <w:sz w:val="20"/>
                <w:u w:val="single"/>
              </w:rPr>
              <w:t xml:space="preserve">（大写）          （小写）              元</w:t>
            </w:r>
            <w:r/>
          </w:p>
        </w:tc>
      </w:tr>
    </w:tbl>
    <w:p>
      <w:pPr>
        <w:spacing w:line="480" w:lineRule="exact"/>
        <w:rPr>
          <w:rFonts w:ascii="宋体" w:hAnsi="宋体"/>
          <w:sz w:val="24"/>
        </w:rPr>
      </w:pPr>
      <w:r/>
      <w:bookmarkStart w:id="60" w:name="_Toc120519629"/>
      <w:r>
        <w:rPr>
          <w:rFonts w:hint="eastAsia" w:ascii="宋体" w:hAnsi="宋体"/>
          <w:sz w:val="24"/>
        </w:rPr>
        <w:t xml:space="preserve">注1.投标报价应是招标文件所确定招标范围内全部工作内容的价格体现，报价包括本次采购及相关服务的所有费用。（</w:t>
      </w:r>
      <w:r>
        <w:rPr>
          <w:rFonts w:hint="eastAsia" w:ascii="宋体" w:hAnsi="宋体"/>
          <w:sz w:val="24"/>
        </w:rPr>
        <w:t xml:space="preserve">含正式</w:t>
      </w:r>
      <w:r>
        <w:rPr>
          <w:rFonts w:hint="eastAsia" w:ascii="宋体" w:hAnsi="宋体"/>
          <w:sz w:val="24"/>
        </w:rPr>
        <w:t xml:space="preserve">有效税务发票、质量保证与技术支持、现场核查、丈量、统治、验收、交付、售后服务以及车辆、仪器设备、劳务、机械投入、利润、税金、管理费、配合费、代理费、不可预见费及其他一切相关费用等），对投标人认为没有考虑到的费用项目采购人将不予支付，并认为此项费用已包含在投标报价中。</w:t>
      </w:r>
      <w:r/>
    </w:p>
    <w:p>
      <w:pPr>
        <w:ind w:firstLine="480"/>
        <w:spacing w:line="480" w:lineRule="exact"/>
        <w:rPr>
          <w:rFonts w:ascii="宋体" w:hAnsi="宋体"/>
          <w:sz w:val="24"/>
        </w:rPr>
      </w:pPr>
      <w:r>
        <w:rPr>
          <w:rFonts w:hint="eastAsia" w:ascii="宋体" w:hAnsi="宋体"/>
          <w:sz w:val="24"/>
        </w:rPr>
        <w:t xml:space="preserve">2.本项目最高限价为45万元，高于最高限价的作无效标论处。</w:t>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投标单位：   （</w:t>
      </w:r>
      <w:r>
        <w:rPr>
          <w:rFonts w:hint="eastAsia" w:ascii="宋体" w:hAnsi="宋体"/>
          <w:sz w:val="24"/>
        </w:rPr>
        <w:t xml:space="preserve">公章</w:t>
      </w:r>
      <w:r>
        <w:rPr>
          <w:rFonts w:ascii="宋体" w:hAnsi="宋体"/>
          <w:sz w:val="24"/>
        </w:rPr>
        <w:t xml:space="preserve">）</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法定代表人或代理人： （签字或盖章）</w:t>
      </w:r>
      <w:r/>
    </w:p>
    <w:p>
      <w:pPr>
        <w:spacing w:line="600" w:lineRule="exact"/>
        <w:rPr>
          <w:rFonts w:ascii="宋体" w:hAnsi="宋体" w:cs="宋体"/>
          <w:sz w:val="24"/>
          <w:szCs w:val="24"/>
        </w:rPr>
      </w:pPr>
      <w:r>
        <w:rPr>
          <w:rFonts w:ascii="宋体" w:hAnsi="宋体" w:cs="宋体"/>
          <w:sz w:val="24"/>
          <w:szCs w:val="24"/>
        </w:rPr>
      </w:r>
      <w:r/>
    </w:p>
    <w:p>
      <w:pPr>
        <w:ind w:firstLine="480"/>
        <w:jc w:val="right"/>
        <w:spacing w:line="600" w:lineRule="exact"/>
        <w:rPr>
          <w:rFonts w:ascii="宋体" w:hAnsi="宋体" w:cs="宋体"/>
          <w:sz w:val="24"/>
          <w:szCs w:val="24"/>
        </w:rPr>
      </w:pPr>
      <w:r>
        <w:rPr>
          <w:rFonts w:hint="eastAsia" w:ascii="宋体" w:hAnsi="宋体" w:cs="宋体"/>
          <w:sz w:val="24"/>
          <w:szCs w:val="24"/>
        </w:rPr>
        <w:t xml:space="preserve">日 期：     年     月    日</w:t>
      </w:r>
      <w:r/>
    </w:p>
    <w:p>
      <w:pPr>
        <w:pStyle w:val="748"/>
        <w:ind w:left="-105" w:right="-105" w:firstLine="5880"/>
        <w:rPr>
          <w:rFonts w:ascii="宋体" w:hAnsi="Courier New"/>
          <w:b/>
          <w:sz w:val="32"/>
          <w:szCs w:val="32"/>
        </w:rPr>
      </w:pPr>
      <w:r>
        <w:rPr>
          <w:rFonts w:ascii="宋体" w:hAnsi="Courier New"/>
          <w:b/>
          <w:sz w:val="32"/>
          <w:szCs w:val="32"/>
        </w:rPr>
      </w:r>
      <w:r/>
    </w:p>
    <w:p>
      <w:pPr>
        <w:pStyle w:val="748"/>
        <w:ind w:left="-105" w:right="-105" w:firstLine="5880"/>
        <w:rPr>
          <w:rFonts w:ascii="宋体" w:hAnsi="Courier New"/>
          <w:b/>
          <w:sz w:val="32"/>
          <w:szCs w:val="32"/>
        </w:rPr>
      </w:pPr>
      <w:r>
        <w:rPr>
          <w:rFonts w:ascii="宋体" w:hAnsi="Courier New"/>
          <w:b/>
          <w:sz w:val="32"/>
          <w:szCs w:val="32"/>
        </w:rPr>
      </w:r>
      <w:r/>
    </w:p>
    <w:p>
      <w:pPr>
        <w:pStyle w:val="748"/>
        <w:ind w:left="-105" w:right="-105" w:firstLine="5880"/>
        <w:rPr>
          <w:rFonts w:ascii="宋体" w:hAnsi="Courier New"/>
          <w:b/>
          <w:sz w:val="32"/>
          <w:szCs w:val="32"/>
        </w:rPr>
      </w:pPr>
      <w:r>
        <w:rPr>
          <w:rFonts w:ascii="宋体" w:hAnsi="Courier New"/>
          <w:b/>
          <w:sz w:val="32"/>
          <w:szCs w:val="32"/>
        </w:rPr>
      </w:r>
      <w:r/>
    </w:p>
    <w:p>
      <w:pPr>
        <w:pStyle w:val="748"/>
        <w:ind w:left="-105" w:right="-105" w:firstLine="5880"/>
        <w:rPr>
          <w:rFonts w:ascii="宋体" w:hAnsi="Courier New"/>
          <w:b/>
          <w:sz w:val="32"/>
          <w:szCs w:val="32"/>
        </w:rPr>
      </w:pPr>
      <w:r>
        <w:rPr>
          <w:rFonts w:ascii="宋体" w:hAnsi="Courier New"/>
          <w:b/>
          <w:sz w:val="32"/>
          <w:szCs w:val="32"/>
        </w:rPr>
      </w:r>
      <w:r/>
    </w:p>
    <w:p>
      <w:pPr>
        <w:pStyle w:val="748"/>
        <w:ind w:left="-105" w:right="-105" w:firstLine="5880"/>
        <w:rPr>
          <w:rFonts w:ascii="宋体" w:hAnsi="Courier New"/>
          <w:b/>
          <w:sz w:val="32"/>
          <w:szCs w:val="32"/>
        </w:rPr>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bookmarkStart w:id="61" w:name="_Toc153968289"/>
      <w:r>
        <w:rPr>
          <w:rFonts w:hint="eastAsia" w:ascii="宋体" w:hAnsi="Courier New"/>
          <w:b/>
          <w:sz w:val="32"/>
          <w:szCs w:val="32"/>
        </w:rPr>
        <w:t xml:space="preserve">（十一）技术响应表</w:t>
      </w:r>
      <w:bookmarkEnd w:id="60"/>
      <w:r/>
      <w:bookmarkEnd w:id="61"/>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93"/>
        <w:gridCol w:w="2392"/>
        <w:gridCol w:w="2268"/>
        <w:gridCol w:w="2569"/>
        <w:gridCol w:w="1258"/>
      </w:tblGrid>
      <w:tr>
        <w:trPr>
          <w:jc w:val="center"/>
          <w:trHeight w:val="1132"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rPr>
            </w:pPr>
            <w:r>
              <w:rPr>
                <w:rFonts w:hint="eastAsia" w:ascii="宋体" w:hAnsi="宋体"/>
              </w:rPr>
              <w:t xml:space="preserve">项目内容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rPr>
            </w:pPr>
            <w:r>
              <w:rPr>
                <w:rFonts w:hint="eastAsia" w:ascii="宋体" w:hAnsi="宋体"/>
              </w:rPr>
              <w:t xml:space="preserve">招标文件技术要求</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ascii="宋体" w:hAnsi="宋体"/>
                <w:b/>
                <w:bCs/>
              </w:rPr>
            </w:pPr>
            <w:r>
              <w:rPr>
                <w:rFonts w:hint="eastAsia" w:ascii="宋体" w:hAnsi="宋体" w:cs="宋体"/>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rPr>
            </w:pPr>
            <w:r>
              <w:rPr>
                <w:rFonts w:hint="eastAsia" w:ascii="宋体" w:hAnsi="宋体"/>
              </w:rPr>
              <w:t xml:space="preserve">偏离情况</w:t>
            </w:r>
            <w:r/>
          </w:p>
        </w:tc>
      </w:tr>
      <w:tr>
        <w:trPr>
          <w:jc w:val="center"/>
          <w:trHeight w:val="1541"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left"/>
              <w:spacing w:line="360" w:lineRule="exact"/>
              <w:rPr>
                <w:rFonts w:ascii="宋体" w:hAnsi="宋体"/>
              </w:rPr>
            </w:pPr>
            <w:r>
              <w:rPr>
                <w:rFonts w:hint="eastAsia" w:ascii="宋体" w:hAnsi="宋体"/>
              </w:rPr>
              <w:t xml:space="preserve">招标文件第三章 招标内容及要求“二、技术要求及相关说明”全部内容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bl>
    <w:p>
      <w:pPr>
        <w:ind w:firstLine="482"/>
        <w:jc w:val="left"/>
        <w:spacing w:line="400" w:lineRule="exact"/>
        <w:widowControl/>
        <w:rPr>
          <w:rFonts w:ascii="宋体" w:hAnsi="宋体"/>
          <w:sz w:val="24"/>
        </w:rPr>
      </w:pPr>
      <w:r>
        <w:rPr>
          <w:rFonts w:hint="eastAsia" w:ascii="宋体" w:hAnsi="宋体"/>
          <w:sz w:val="24"/>
        </w:rPr>
        <w:t xml:space="preserve">注：</w:t>
      </w:r>
      <w:r/>
    </w:p>
    <w:p>
      <w:pPr>
        <w:ind w:firstLine="482"/>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投标人应根据投标服务的指标、对照招标文件要求在“偏离情况”栏注明“正偏离”或“无偏离”，投标人按照自身实际服务能力填写投标技术参数要求，所有技术参数要求必须</w:t>
      </w:r>
      <w:r>
        <w:rPr>
          <w:rFonts w:hint="eastAsia" w:ascii="宋体" w:hAnsi="宋体"/>
          <w:sz w:val="24"/>
        </w:rPr>
        <w:t xml:space="preserve">在此表</w:t>
      </w:r>
      <w:r>
        <w:rPr>
          <w:rFonts w:hint="eastAsia" w:ascii="宋体" w:hAnsi="宋体"/>
          <w:sz w:val="24"/>
        </w:rPr>
        <w:t xml:space="preserve">体现，不接受其他形式的投标技术响应说明；投标技术参数要求不得低于招标文件要求的技术参数，未填写投标技术参数要求及达不到技术参数要求的按本项目评分标准中技术符合性的约定作相应处理。</w:t>
      </w:r>
      <w:r/>
    </w:p>
    <w:p>
      <w:pPr>
        <w:ind w:firstLine="482"/>
        <w:jc w:val="left"/>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投标人如在投标过程中提供虚假材料谋取中标成交的或采取不正当手段诋毁、排挤其他供应商的</w:t>
      </w:r>
      <w:r>
        <w:rPr>
          <w:rFonts w:ascii="宋体" w:hAnsi="宋体"/>
          <w:sz w:val="24"/>
        </w:rPr>
        <w:t xml:space="preserve">,</w:t>
      </w:r>
      <w:r>
        <w:rPr>
          <w:rFonts w:hint="eastAsia" w:ascii="宋体" w:hAnsi="宋体"/>
          <w:sz w:val="24"/>
        </w:rPr>
        <w:t xml:space="preserve">将承担相应法律责任。</w:t>
      </w:r>
      <w:r/>
    </w:p>
    <w:p>
      <w:pPr>
        <w:ind w:firstLine="482"/>
        <w:jc w:val="left"/>
        <w:spacing w:line="360" w:lineRule="exact"/>
        <w:widowControl/>
        <w:rPr>
          <w:rFonts w:ascii="宋体" w:hAnsi="宋体"/>
          <w:sz w:val="24"/>
        </w:rPr>
      </w:pPr>
      <w:r>
        <w:rPr>
          <w:rFonts w:ascii="宋体" w:hAnsi="宋体"/>
          <w:sz w:val="24"/>
        </w:rPr>
      </w:r>
      <w:r/>
    </w:p>
    <w:p>
      <w:pPr>
        <w:jc w:val="left"/>
        <w:spacing w:line="360" w:lineRule="exact"/>
        <w:widowControl/>
        <w:rPr>
          <w:rFonts w:ascii="宋体" w:hAnsi="宋体"/>
          <w:sz w:val="24"/>
        </w:rPr>
      </w:pPr>
      <w:r>
        <w:rPr>
          <w:rFonts w:ascii="宋体" w:hAnsi="宋体"/>
          <w:sz w:val="24"/>
        </w:rPr>
      </w:r>
      <w:r/>
    </w:p>
    <w:p>
      <w:pPr>
        <w:jc w:val="left"/>
        <w:spacing w:line="360" w:lineRule="exact"/>
        <w:widowControl/>
        <w:rPr>
          <w:rFonts w:ascii="宋体" w:hAnsi="宋体"/>
          <w:sz w:val="24"/>
        </w:rPr>
      </w:pPr>
      <w:r>
        <w:rPr>
          <w:rFonts w:ascii="宋体" w:hAnsi="宋体"/>
          <w:sz w:val="24"/>
        </w:rPr>
      </w:r>
      <w:r/>
    </w:p>
    <w:p>
      <w:pPr>
        <w:ind w:firstLine="482"/>
        <w:jc w:val="left"/>
        <w:spacing w:line="360" w:lineRule="exact"/>
        <w:widowControl/>
        <w:rPr>
          <w:rFonts w:ascii="宋体" w:hAnsi="宋体"/>
          <w:sz w:val="24"/>
        </w:rPr>
      </w:pPr>
      <w:r>
        <w:rPr>
          <w:rFonts w:hint="eastAsia" w:ascii="宋体" w:hAnsi="宋体"/>
          <w:sz w:val="24"/>
        </w:rPr>
        <w:t xml:space="preserve">法定代表人或委托代理人： （盖章或签字）</w:t>
      </w:r>
      <w:r/>
    </w:p>
    <w:p>
      <w:pPr>
        <w:jc w:val="left"/>
        <w:spacing w:line="360" w:lineRule="exact"/>
        <w:widowControl/>
        <w:rPr>
          <w:rFonts w:ascii="宋体" w:hAnsi="宋体"/>
          <w:sz w:val="24"/>
        </w:rPr>
      </w:pPr>
      <w:r>
        <w:rPr>
          <w:rFonts w:ascii="宋体" w:hAnsi="宋体"/>
          <w:sz w:val="24"/>
        </w:rPr>
      </w:r>
      <w:r/>
    </w:p>
    <w:p>
      <w:pPr>
        <w:ind w:firstLine="482"/>
        <w:jc w:val="left"/>
        <w:spacing w:line="360" w:lineRule="exact"/>
        <w:widowControl/>
        <w:rPr>
          <w:rFonts w:ascii="宋体" w:hAnsi="宋体"/>
          <w:sz w:val="24"/>
        </w:rPr>
      </w:pPr>
      <w:r>
        <w:rPr>
          <w:rFonts w:hint="eastAsia" w:ascii="宋体" w:hAnsi="宋体"/>
          <w:sz w:val="24"/>
        </w:rPr>
        <w:t xml:space="preserve">投标单位：   （全称并加盖公章）</w:t>
      </w:r>
      <w:r/>
    </w:p>
    <w:p>
      <w:pPr>
        <w:ind w:firstLine="482"/>
        <w:jc w:val="left"/>
        <w:spacing w:line="360" w:lineRule="exact"/>
        <w:widowControl/>
        <w:rPr>
          <w:rFonts w:ascii="宋体" w:hAnsi="宋体" w:cs="宋体"/>
          <w:szCs w:val="21"/>
        </w:rPr>
      </w:pPr>
      <w:r>
        <w:rPr>
          <w:rFonts w:ascii="宋体" w:hAnsi="宋体" w:cs="宋体"/>
          <w:szCs w:val="21"/>
        </w:rPr>
      </w:r>
      <w:r/>
    </w:p>
    <w:p>
      <w:pPr>
        <w:ind w:firstLine="482"/>
        <w:jc w:val="right"/>
        <w:spacing w:line="360" w:lineRule="exact"/>
        <w:widowControl/>
        <w:rPr>
          <w:rFonts w:ascii="宋体" w:hAnsi="宋体" w:cs="宋体"/>
          <w:szCs w:val="21"/>
        </w:rPr>
      </w:pPr>
      <w:r/>
      <w:bookmarkStart w:id="62" w:name="_Toc120519836"/>
      <w:r/>
      <w:bookmarkStart w:id="63" w:name="_Toc120519630"/>
      <w:r/>
      <w:r/>
    </w:p>
    <w:p>
      <w:pPr>
        <w:ind w:firstLine="482"/>
        <w:jc w:val="right"/>
        <w:spacing w:line="360" w:lineRule="exact"/>
        <w:widowControl/>
        <w:rPr>
          <w:rFonts w:ascii="宋体" w:hAnsi="宋体" w:cs="宋体"/>
          <w:szCs w:val="21"/>
        </w:rPr>
      </w:pPr>
      <w:r>
        <w:rPr>
          <w:rFonts w:hint="eastAsia" w:ascii="宋体" w:hAnsi="宋体" w:cs="宋体"/>
          <w:szCs w:val="21"/>
        </w:rPr>
        <w:t xml:space="preserve">年    月    日</w:t>
      </w:r>
      <w:bookmarkStart w:id="64" w:name="_Toc120519631"/>
      <w:r/>
      <w:bookmarkEnd w:id="62"/>
      <w:r/>
      <w:bookmarkEnd w:id="63"/>
      <w:r/>
      <w:r/>
    </w:p>
    <w:p>
      <w:pPr>
        <w:jc w:val="center"/>
        <w:spacing w:before="120" w:after="120" w:line="460" w:lineRule="exact"/>
        <w:rPr>
          <w:rFonts w:ascii="宋体" w:hAnsi="Courier New"/>
          <w:b/>
          <w:sz w:val="32"/>
          <w:szCs w:val="32"/>
        </w:rPr>
        <w:outlineLvl w:val="0"/>
      </w:pPr>
      <w:r/>
      <w:bookmarkStart w:id="65" w:name="_Toc153968290"/>
      <w:r>
        <w:rPr>
          <w:rFonts w:hint="eastAsia" w:ascii="宋体" w:hAnsi="Courier New"/>
          <w:b/>
          <w:sz w:val="32"/>
          <w:szCs w:val="32"/>
        </w:rPr>
        <w:t xml:space="preserve">（十二）具备履行合同所必需的设备和专业技术能力的声明函</w:t>
      </w:r>
      <w:bookmarkEnd w:id="64"/>
      <w:r/>
      <w:bookmarkEnd w:id="65"/>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p>
    <w:p>
      <w:pPr>
        <w:ind w:firstLine="492"/>
        <w:spacing w:line="60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p>
    <w:p>
      <w:pPr>
        <w:spacing w:line="600" w:lineRule="exact"/>
        <w:rPr>
          <w:rFonts w:ascii="宋体" w:hAnsi="宋体"/>
          <w:bCs/>
          <w:sz w:val="24"/>
        </w:rPr>
      </w:pPr>
      <w:r>
        <w:rPr>
          <w:rFonts w:ascii="宋体" w:hAnsi="宋体"/>
          <w:bCs/>
          <w:sz w:val="24"/>
        </w:rPr>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ind w:firstLine="3840"/>
        <w:spacing w:line="460" w:lineRule="exact"/>
        <w:rPr>
          <w:rFonts w:ascii="宋体" w:hAnsi="宋体"/>
          <w:bCs/>
          <w:sz w:val="24"/>
        </w:rPr>
      </w:pPr>
      <w:r>
        <w:rPr>
          <w:rFonts w:ascii="宋体" w:hAnsi="宋体"/>
          <w:bCs/>
          <w:sz w:val="24"/>
        </w:rPr>
      </w:r>
      <w:r/>
    </w:p>
    <w:p>
      <w:pPr>
        <w:ind w:firstLine="3840"/>
        <w:jc w:val="right"/>
        <w:spacing w:line="460" w:lineRule="exact"/>
        <w:rPr>
          <w:rFonts w:ascii="宋体" w:hAnsi="宋体"/>
          <w:bCs/>
          <w:sz w:val="24"/>
        </w:rPr>
      </w:pPr>
      <w:r/>
      <w:bookmarkStart w:id="66" w:name="_Toc120519838"/>
      <w:r/>
      <w:bookmarkStart w:id="67" w:name="_Toc120519632"/>
      <w:r>
        <w:rPr>
          <w:rFonts w:hint="eastAsia" w:ascii="宋体" w:hAnsi="宋体"/>
          <w:bCs/>
          <w:sz w:val="24"/>
        </w:rPr>
        <w:t xml:space="preserve">日  期：______</w:t>
      </w:r>
      <w:r>
        <w:rPr>
          <w:rFonts w:hint="eastAsia" w:ascii="宋体" w:hAnsi="宋体"/>
          <w:bCs/>
          <w:sz w:val="24"/>
          <w:u w:val="single"/>
        </w:rPr>
        <w:t xml:space="preserve">年    月    日</w:t>
      </w:r>
      <w:bookmarkEnd w:id="66"/>
      <w:r/>
      <w:bookmarkEnd w:id="67"/>
      <w:r/>
      <w:r/>
    </w:p>
    <w:p>
      <w:pPr>
        <w:pStyle w:val="722"/>
        <w:rPr>
          <w:rFonts w:ascii="宋体" w:hAnsi="宋体"/>
          <w:b/>
          <w:sz w:val="36"/>
          <w:szCs w:val="36"/>
        </w:rPr>
      </w:pPr>
      <w:r>
        <w:rPr>
          <w:rFonts w:ascii="宋体" w:hAnsi="宋体"/>
          <w:b/>
          <w:sz w:val="36"/>
          <w:szCs w:val="36"/>
        </w:rPr>
      </w:r>
      <w:r/>
    </w:p>
    <w:p>
      <w:pPr>
        <w:jc w:val="center"/>
        <w:spacing w:line="320" w:lineRule="atLeast"/>
        <w:widowControl/>
        <w:rPr>
          <w:rFonts w:ascii="宋体" w:hAnsi="宋体"/>
          <w:b/>
          <w:sz w:val="36"/>
        </w:rPr>
      </w:pPr>
      <w:r>
        <w:rPr>
          <w:rFonts w:ascii="宋体" w:hAnsi="宋体"/>
          <w:b/>
          <w:sz w:val="36"/>
        </w:rPr>
      </w:r>
      <w:r/>
    </w:p>
    <w:p>
      <w:pPr>
        <w:jc w:val="center"/>
        <w:spacing w:line="320" w:lineRule="atLeast"/>
        <w:widowControl/>
        <w:rPr>
          <w:rFonts w:ascii="宋体" w:hAnsi="宋体"/>
          <w:b/>
          <w:sz w:val="36"/>
        </w:rPr>
      </w:pPr>
      <w:r>
        <w:rPr>
          <w:rFonts w:ascii="宋体" w:hAnsi="宋体"/>
          <w:b/>
          <w:sz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pStyle w:val="926"/>
        <w:ind w:right="-105"/>
      </w:pPr>
      <w:r/>
      <w:r/>
    </w:p>
    <w:p>
      <w:pPr>
        <w:pStyle w:val="926"/>
        <w:ind w:right="-105"/>
      </w:pPr>
      <w:r/>
      <w:r/>
    </w:p>
    <w:p>
      <w:pPr>
        <w:ind w:firstLine="161"/>
        <w:jc w:val="center"/>
        <w:spacing w:before="120" w:after="120" w:line="460" w:lineRule="exact"/>
        <w:rPr>
          <w:rFonts w:ascii="Times New Roman" w:hAnsi="Times New Roman"/>
          <w:b/>
        </w:rPr>
        <w:outlineLvl w:val="0"/>
      </w:pPr>
      <w:r/>
      <w:bookmarkStart w:id="68" w:name="_Toc120519635"/>
      <w:r/>
      <w:r/>
    </w:p>
    <w:p>
      <w:pPr>
        <w:ind w:firstLine="161"/>
        <w:jc w:val="center"/>
        <w:spacing w:before="120" w:after="120" w:line="460" w:lineRule="exact"/>
        <w:rPr>
          <w:rFonts w:ascii="宋体" w:hAnsi="Courier New"/>
          <w:b/>
          <w:sz w:val="32"/>
          <w:szCs w:val="32"/>
        </w:rPr>
        <w:outlineLvl w:val="0"/>
      </w:pPr>
      <w:r/>
      <w:bookmarkStart w:id="69" w:name="_Toc153968291"/>
      <w:r>
        <w:rPr>
          <w:rFonts w:hint="eastAsia" w:ascii="宋体" w:hAnsi="Courier New"/>
          <w:b/>
          <w:sz w:val="32"/>
          <w:szCs w:val="32"/>
        </w:rPr>
        <w:t xml:space="preserve">（十三）服务承诺书</w:t>
      </w:r>
      <w:bookmarkEnd w:id="68"/>
      <w:r/>
      <w:bookmarkEnd w:id="69"/>
      <w:r/>
      <w:r/>
    </w:p>
    <w:tbl>
      <w:tblPr>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0"/>
        <w:gridCol w:w="7075"/>
      </w:tblGrid>
      <w:tr>
        <w:trPr>
          <w:jc w:val="center"/>
          <w:trHeight w:val="3511"/>
        </w:trPr>
        <w:tc>
          <w:tcPr>
            <w:tcW w:w="1980"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服      </w:t>
            </w:r>
            <w:r>
              <w:rPr>
                <w:rFonts w:hint="eastAsia" w:ascii="宋体" w:hAnsi="宋体"/>
                <w:sz w:val="24"/>
              </w:rPr>
              <w:t xml:space="preserve">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7075" w:type="dxa"/>
            <w:textDirection w:val="lrTb"/>
            <w:noWrap/>
          </w:tcPr>
          <w:p>
            <w:pPr>
              <w:spacing w:line="480" w:lineRule="exact"/>
              <w:rPr>
                <w:rFonts w:ascii="宋体" w:hAnsi="宋体" w:cs="宋体"/>
                <w:sz w:val="24"/>
                <w:szCs w:val="24"/>
              </w:rPr>
            </w:pPr>
            <w:r>
              <w:rPr>
                <w:rFonts w:hint="eastAsia" w:ascii="宋体" w:hAnsi="宋体" w:cs="宋体"/>
                <w:sz w:val="24"/>
                <w:szCs w:val="24"/>
              </w:rPr>
              <w:t xml:space="preserve">1.供应商必须严格按照本次招标技术参数要求进行合理报价，如后期出现验收不合格情形视同虚假承诺谋取中标成交，将被列入不良行为记录名单；</w:t>
            </w:r>
            <w:r/>
          </w:p>
          <w:p>
            <w:pPr>
              <w:spacing w:line="480" w:lineRule="exact"/>
              <w:rPr>
                <w:rFonts w:ascii="宋体" w:hAnsi="宋体" w:cs="宋体"/>
                <w:sz w:val="24"/>
                <w:szCs w:val="24"/>
              </w:rPr>
            </w:pPr>
            <w:r>
              <w:rPr>
                <w:rFonts w:hint="eastAsia" w:ascii="宋体" w:hAnsi="宋体" w:cs="宋体"/>
                <w:sz w:val="24"/>
                <w:szCs w:val="24"/>
              </w:rPr>
              <w:t xml:space="preserve">2.项目服务期间，供应商的所有的工作人员的人身安全以及供应商在服务期间产生的各类安全责任事故均由承包方自行承担；</w:t>
            </w:r>
            <w:r/>
          </w:p>
          <w:p>
            <w:pPr>
              <w:spacing w:line="480" w:lineRule="exact"/>
              <w:rPr>
                <w:rFonts w:ascii="宋体" w:hAnsi="宋体" w:cs="宋体"/>
                <w:sz w:val="24"/>
                <w:szCs w:val="24"/>
              </w:rPr>
            </w:pPr>
            <w:r>
              <w:rPr>
                <w:rFonts w:hint="eastAsia" w:ascii="宋体" w:hAnsi="宋体" w:cs="宋体"/>
                <w:sz w:val="24"/>
                <w:szCs w:val="24"/>
              </w:rPr>
              <w:t xml:space="preserve">3.供应商在服务过程中涉及第三方产品知识产权情况，若出现技术、经济或法律上的纠纷，应由承包方全面承担并全权解决，并确保不影响项目的进度。</w:t>
            </w:r>
            <w:r/>
          </w:p>
        </w:tc>
      </w:tr>
      <w:tr>
        <w:trPr>
          <w:jc w:val="center"/>
          <w:trHeight w:val="4486"/>
        </w:trPr>
        <w:tc>
          <w:tcPr>
            <w:tcW w:w="1980"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7075" w:type="dxa"/>
            <w:textDirection w:val="lrTb"/>
            <w:noWrap/>
          </w:tcPr>
          <w:p>
            <w:pPr>
              <w:ind w:left="-105"/>
              <w:spacing w:line="480" w:lineRule="exact"/>
              <w:rPr>
                <w:rFonts w:ascii="宋体" w:hAnsi="宋体"/>
                <w:sz w:val="24"/>
              </w:rPr>
            </w:pPr>
            <w:r>
              <w:rPr>
                <w:rFonts w:ascii="宋体" w:hAnsi="宋体"/>
                <w:sz w:val="24"/>
              </w:rPr>
            </w:r>
            <w:r/>
          </w:p>
        </w:tc>
      </w:tr>
    </w:tbl>
    <w:p>
      <w:pPr>
        <w:jc w:val="left"/>
        <w:spacing w:before="100" w:beforeAutospacing="1" w:after="100" w:afterAutospacing="1" w:line="480" w:lineRule="exact"/>
        <w:widowControl/>
        <w:rPr>
          <w:sz w:val="24"/>
        </w:rPr>
      </w:pPr>
      <w:r>
        <w:rPr>
          <w:sz w:val="24"/>
        </w:rPr>
      </w:r>
      <w:r/>
    </w:p>
    <w:p>
      <w:pPr>
        <w:jc w:val="left"/>
        <w:spacing w:before="100" w:beforeAutospacing="1" w:after="100" w:afterAutospacing="1" w:line="480" w:lineRule="exact"/>
        <w:widowControl/>
        <w:rPr>
          <w:sz w:val="24"/>
        </w:rPr>
      </w:pPr>
      <w:r>
        <w:rPr>
          <w:rFonts w:hint="eastAsia"/>
          <w:sz w:val="24"/>
        </w:rPr>
        <w:t xml:space="preserve">法定代表人或委托代理人：（盖章或签字）</w:t>
      </w:r>
      <w:r/>
    </w:p>
    <w:p>
      <w:pPr>
        <w:jc w:val="left"/>
        <w:spacing w:before="100" w:beforeAutospacing="1" w:after="100" w:afterAutospacing="1" w:line="480" w:lineRule="exact"/>
        <w:widowControl/>
        <w:rPr>
          <w:sz w:val="24"/>
        </w:rPr>
      </w:pPr>
      <w:r>
        <w:rPr>
          <w:rFonts w:hint="eastAsia"/>
          <w:sz w:val="24"/>
        </w:rPr>
        <w:t xml:space="preserve">投标单位：（公章）</w:t>
      </w:r>
      <w:bookmarkStart w:id="70" w:name="_Toc120519634"/>
      <w:r/>
      <w:r/>
    </w:p>
    <w:p>
      <w:pPr>
        <w:jc w:val="left"/>
        <w:spacing w:before="100" w:beforeAutospacing="1" w:after="100" w:afterAutospacing="1" w:line="480" w:lineRule="exact"/>
        <w:widowControl/>
        <w:rPr>
          <w:sz w:val="24"/>
        </w:rPr>
      </w:pPr>
      <w:r>
        <w:rPr>
          <w:sz w:val="24"/>
        </w:rPr>
      </w:r>
      <w:r/>
    </w:p>
    <w:p>
      <w:pPr>
        <w:jc w:val="right"/>
        <w:spacing w:before="100" w:beforeAutospacing="1" w:after="100" w:afterAutospacing="1" w:line="480" w:lineRule="exact"/>
        <w:widowControl/>
        <w:rPr>
          <w:sz w:val="24"/>
        </w:rPr>
      </w:pPr>
      <w:r>
        <w:rPr>
          <w:rFonts w:hint="eastAsia"/>
          <w:sz w:val="24"/>
        </w:rPr>
        <w:t xml:space="preserve">日期：年月日</w:t>
      </w:r>
      <w:r/>
    </w:p>
    <w:p>
      <w:pPr>
        <w:spacing w:before="120" w:after="120" w:line="460" w:lineRule="exact"/>
        <w:widowControl/>
        <w:rPr>
          <w:rFonts w:ascii="宋体" w:hAnsi="Courier New"/>
          <w:b/>
          <w:sz w:val="32"/>
          <w:szCs w:val="32"/>
        </w:rPr>
        <w:outlineLvl w:val="0"/>
      </w:pPr>
      <w:r>
        <w:rPr>
          <w:rFonts w:ascii="宋体" w:hAnsi="Courier New"/>
          <w:b/>
          <w:sz w:val="32"/>
          <w:szCs w:val="32"/>
        </w:rPr>
      </w:r>
      <w:r/>
    </w:p>
    <w:p>
      <w:pP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bookmarkStart w:id="71" w:name="_Toc153968292"/>
      <w:r>
        <w:rPr>
          <w:rFonts w:ascii="宋体" w:hAnsi="Courier New"/>
          <w:b/>
          <w:sz w:val="32"/>
          <w:szCs w:val="32"/>
        </w:rPr>
        <w:t xml:space="preserve">（十</w:t>
      </w:r>
      <w:r>
        <w:rPr>
          <w:rFonts w:hint="eastAsia" w:ascii="宋体" w:hAnsi="Courier New"/>
          <w:b/>
          <w:sz w:val="32"/>
          <w:szCs w:val="32"/>
        </w:rPr>
        <w:t xml:space="preserve">四</w:t>
      </w:r>
      <w:r>
        <w:rPr>
          <w:rFonts w:ascii="宋体" w:hAnsi="Courier New"/>
          <w:b/>
          <w:sz w:val="32"/>
          <w:szCs w:val="32"/>
        </w:rPr>
        <w:t xml:space="preserve">）投入本项目人员配置表</w:t>
      </w:r>
      <w:bookmarkEnd w:id="71"/>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8"/>
        <w:gridCol w:w="1359"/>
        <w:gridCol w:w="1247"/>
        <w:gridCol w:w="1276"/>
        <w:gridCol w:w="2693"/>
        <w:gridCol w:w="1446"/>
      </w:tblGrid>
      <w:tr>
        <w:trPr>
          <w:trHeight w:val="964"/>
        </w:trPr>
        <w:tc>
          <w:tcPr>
            <w:tcW w:w="1188" w:type="dxa"/>
            <w:vAlign w:val="center"/>
            <w:textDirection w:val="lrTb"/>
            <w:noWrap/>
          </w:tcPr>
          <w:p>
            <w:pPr>
              <w:jc w:val="center"/>
              <w:widowControl/>
              <w:rPr>
                <w:rFonts w:ascii="宋体"/>
                <w:b/>
                <w:sz w:val="24"/>
                <w:szCs w:val="24"/>
              </w:rPr>
            </w:pPr>
            <w:r>
              <w:rPr>
                <w:rFonts w:ascii="宋体" w:hAnsi="宋体"/>
                <w:b/>
                <w:sz w:val="24"/>
                <w:szCs w:val="24"/>
              </w:rPr>
              <w:t xml:space="preserve">机构</w:t>
            </w:r>
            <w:r/>
          </w:p>
        </w:tc>
        <w:tc>
          <w:tcPr>
            <w:tcW w:w="1359" w:type="dxa"/>
            <w:vAlign w:val="center"/>
            <w:textDirection w:val="lrTb"/>
            <w:noWrap/>
          </w:tcPr>
          <w:p>
            <w:pPr>
              <w:jc w:val="center"/>
              <w:widowControl/>
              <w:rPr>
                <w:rFonts w:ascii="宋体" w:hAnsi="宋体"/>
                <w:b/>
                <w:sz w:val="24"/>
                <w:szCs w:val="24"/>
              </w:rPr>
            </w:pPr>
            <w:r>
              <w:rPr>
                <w:rFonts w:ascii="宋体" w:hAnsi="宋体"/>
                <w:b/>
                <w:sz w:val="24"/>
                <w:szCs w:val="24"/>
              </w:rPr>
              <w:t xml:space="preserve">职位名称</w:t>
            </w:r>
            <w:r/>
          </w:p>
        </w:tc>
        <w:tc>
          <w:tcPr>
            <w:tcW w:w="1247" w:type="dxa"/>
            <w:vAlign w:val="center"/>
            <w:textDirection w:val="lrTb"/>
            <w:noWrap/>
          </w:tcPr>
          <w:p>
            <w:pPr>
              <w:jc w:val="center"/>
              <w:widowControl/>
              <w:rPr>
                <w:rFonts w:ascii="宋体" w:hAnsi="宋体"/>
                <w:b/>
                <w:sz w:val="24"/>
                <w:szCs w:val="24"/>
              </w:rPr>
            </w:pPr>
            <w:r>
              <w:rPr>
                <w:rFonts w:ascii="宋体" w:hAnsi="宋体"/>
                <w:b/>
                <w:sz w:val="24"/>
                <w:szCs w:val="24"/>
              </w:rPr>
              <w:t xml:space="preserve">姓名</w:t>
            </w:r>
            <w:r/>
          </w:p>
        </w:tc>
        <w:tc>
          <w:tcPr>
            <w:tcW w:w="1276" w:type="dxa"/>
            <w:vAlign w:val="center"/>
            <w:textDirection w:val="lrTb"/>
            <w:noWrap/>
          </w:tcPr>
          <w:p>
            <w:pPr>
              <w:jc w:val="center"/>
              <w:widowControl/>
              <w:rPr>
                <w:rFonts w:ascii="宋体" w:hAnsi="宋体"/>
                <w:b/>
                <w:sz w:val="24"/>
                <w:szCs w:val="24"/>
              </w:rPr>
            </w:pPr>
            <w:r>
              <w:rPr>
                <w:rFonts w:ascii="宋体" w:hAnsi="宋体"/>
                <w:b/>
                <w:sz w:val="24"/>
                <w:szCs w:val="24"/>
              </w:rPr>
              <w:t xml:space="preserve">证书名称</w:t>
            </w:r>
            <w:r/>
          </w:p>
        </w:tc>
        <w:tc>
          <w:tcPr>
            <w:tcW w:w="2693" w:type="dxa"/>
            <w:vAlign w:val="center"/>
            <w:textDirection w:val="lrTb"/>
            <w:noWrap/>
          </w:tcPr>
          <w:p>
            <w:pPr>
              <w:jc w:val="center"/>
              <w:widowControl/>
              <w:rPr>
                <w:rFonts w:ascii="宋体" w:hAnsi="宋体"/>
                <w:b/>
                <w:sz w:val="24"/>
                <w:szCs w:val="24"/>
              </w:rPr>
            </w:pPr>
            <w:r>
              <w:rPr>
                <w:rFonts w:hint="eastAsia" w:ascii="宋体" w:hAnsi="宋体"/>
                <w:b/>
                <w:sz w:val="24"/>
                <w:szCs w:val="24"/>
              </w:rPr>
              <w:t xml:space="preserve">身份证号码</w:t>
            </w:r>
            <w:r/>
          </w:p>
        </w:tc>
        <w:tc>
          <w:tcPr>
            <w:tcW w:w="1446" w:type="dxa"/>
            <w:vAlign w:val="center"/>
            <w:textDirection w:val="lrTb"/>
            <w:noWrap/>
          </w:tcPr>
          <w:p>
            <w:pPr>
              <w:jc w:val="center"/>
              <w:widowControl/>
              <w:rPr>
                <w:rFonts w:ascii="宋体" w:hAnsi="宋体"/>
                <w:b/>
                <w:sz w:val="24"/>
                <w:szCs w:val="24"/>
              </w:rPr>
            </w:pPr>
            <w:r>
              <w:rPr>
                <w:rFonts w:ascii="宋体" w:hAnsi="宋体"/>
                <w:b/>
                <w:sz w:val="24"/>
                <w:szCs w:val="24"/>
              </w:rPr>
              <w:t xml:space="preserve">其他情况</w:t>
            </w:r>
            <w:r/>
          </w:p>
        </w:tc>
      </w:tr>
      <w:tr>
        <w:trPr>
          <w:cantSplit/>
          <w:trHeight w:val="984"/>
        </w:trPr>
        <w:tc>
          <w:tcPr>
            <w:tcW w:w="1188" w:type="dxa"/>
            <w:vAlign w:val="center"/>
            <w:vMerge w:val="restart"/>
            <w:textDirection w:val="lrTb"/>
            <w:noWrap/>
          </w:tcPr>
          <w:p>
            <w:pPr>
              <w:jc w:val="center"/>
              <w:widowControl/>
              <w:rPr>
                <w:rFonts w:ascii="宋体"/>
                <w:sz w:val="24"/>
                <w:szCs w:val="24"/>
              </w:rPr>
            </w:pPr>
            <w:r>
              <w:rPr>
                <w:rFonts w:ascii="宋体" w:hAnsi="宋体"/>
                <w:sz w:val="24"/>
                <w:szCs w:val="24"/>
              </w:rPr>
              <w:t xml:space="preserve">投标人项目部人员</w:t>
            </w:r>
            <w:r/>
          </w:p>
        </w:tc>
        <w:tc>
          <w:tcPr>
            <w:tcBorders>
              <w:bottom w:val="single" w:color="auto" w:sz="4" w:space="0"/>
            </w:tcBorders>
            <w:tcW w:w="1359" w:type="dxa"/>
            <w:vAlign w:val="center"/>
            <w:textDirection w:val="lrTb"/>
            <w:noWrap/>
          </w:tcPr>
          <w:p>
            <w:pPr>
              <w:jc w:val="center"/>
              <w:rPr>
                <w:rFonts w:ascii="宋体"/>
                <w:sz w:val="24"/>
                <w:szCs w:val="24"/>
              </w:rPr>
            </w:pPr>
            <w:r>
              <w:rPr>
                <w:rFonts w:hint="eastAsia" w:ascii="宋体"/>
                <w:sz w:val="24"/>
                <w:szCs w:val="24"/>
              </w:rPr>
              <w:t xml:space="preserve">项 </w:t>
            </w:r>
            <w:r>
              <w:rPr>
                <w:rFonts w:ascii="宋体"/>
                <w:sz w:val="24"/>
                <w:szCs w:val="24"/>
              </w:rPr>
              <w:t xml:space="preserve"> </w:t>
            </w:r>
            <w:r>
              <w:rPr>
                <w:rFonts w:hint="eastAsia" w:ascii="宋体"/>
                <w:sz w:val="24"/>
                <w:szCs w:val="24"/>
              </w:rPr>
              <w:t xml:space="preserve">目</w:t>
            </w:r>
            <w:r/>
          </w:p>
          <w:p>
            <w:pPr>
              <w:jc w:val="center"/>
              <w:rPr>
                <w:rFonts w:ascii="宋体"/>
                <w:sz w:val="24"/>
                <w:szCs w:val="24"/>
              </w:rPr>
            </w:pPr>
            <w:r>
              <w:rPr>
                <w:rFonts w:hint="eastAsia" w:ascii="宋体"/>
                <w:sz w:val="24"/>
                <w:szCs w:val="24"/>
              </w:rPr>
              <w:t xml:space="preserve">负责人</w:t>
            </w:r>
            <w:r/>
          </w:p>
        </w:tc>
        <w:tc>
          <w:tcPr>
            <w:tcBorders>
              <w:bottom w:val="single" w:color="auto" w:sz="4" w:space="0"/>
            </w:tcBorders>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Borders>
              <w:top w:val="single" w:color="auto" w:sz="4" w:space="0"/>
            </w:tcBorders>
            <w:tcW w:w="1359" w:type="dxa"/>
            <w:vAlign w:val="center"/>
            <w:vMerge w:val="restart"/>
            <w:textDirection w:val="lrTb"/>
            <w:noWrap/>
          </w:tcPr>
          <w:p>
            <w:pPr>
              <w:jc w:val="center"/>
              <w:widowControl/>
              <w:rPr>
                <w:rFonts w:ascii="宋体"/>
                <w:sz w:val="24"/>
                <w:szCs w:val="24"/>
              </w:rPr>
            </w:pPr>
            <w:r>
              <w:rPr>
                <w:rFonts w:ascii="宋体" w:hAnsi="宋体"/>
                <w:sz w:val="24"/>
                <w:szCs w:val="24"/>
              </w:rPr>
              <w:t xml:space="preserve">项目组</w:t>
            </w:r>
            <w:r/>
          </w:p>
          <w:p>
            <w:pPr>
              <w:jc w:val="center"/>
              <w:rPr>
                <w:rFonts w:ascii="宋体"/>
                <w:sz w:val="24"/>
                <w:szCs w:val="24"/>
              </w:rPr>
            </w:pPr>
            <w:r>
              <w:rPr>
                <w:rFonts w:ascii="宋体" w:hAnsi="宋体"/>
                <w:sz w:val="24"/>
                <w:szCs w:val="24"/>
              </w:rPr>
              <w:t xml:space="preserve">成</w:t>
            </w:r>
            <w:r>
              <w:rPr>
                <w:rFonts w:hint="eastAsia" w:ascii="宋体" w:hAnsi="宋体"/>
                <w:sz w:val="24"/>
                <w:szCs w:val="24"/>
              </w:rPr>
              <w:t xml:space="preserve"> </w:t>
            </w:r>
            <w:r>
              <w:rPr>
                <w:rFonts w:ascii="宋体" w:hAnsi="宋体"/>
                <w:sz w:val="24"/>
                <w:szCs w:val="24"/>
              </w:rPr>
              <w:t xml:space="preserve"> 员</w:t>
            </w:r>
            <w:r/>
          </w:p>
        </w:tc>
        <w:tc>
          <w:tcPr>
            <w:tcBorders>
              <w:top w:val="single" w:color="auto" w:sz="4" w:space="0"/>
            </w:tcBorders>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359" w:type="dxa"/>
            <w:vAlign w:val="center"/>
            <w:vMerge w:val="continue"/>
            <w:textDirection w:val="lrTb"/>
            <w:noWrap/>
          </w:tcPr>
          <w:p>
            <w:pPr>
              <w:jc w:val="center"/>
              <w:rPr>
                <w:rFonts w:ascii="宋体"/>
                <w:sz w:val="24"/>
                <w:szCs w:val="24"/>
              </w:rPr>
            </w:pPr>
            <w:r>
              <w:rPr>
                <w:rFonts w:ascii="宋体"/>
                <w:sz w:val="24"/>
                <w:szCs w:val="24"/>
              </w:rPr>
            </w:r>
            <w:r/>
          </w:p>
        </w:tc>
        <w:tc>
          <w:tcPr>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359" w:type="dxa"/>
            <w:vAlign w:val="center"/>
            <w:vMerge w:val="continue"/>
            <w:textDirection w:val="lrTb"/>
            <w:noWrap/>
          </w:tcPr>
          <w:p>
            <w:pPr>
              <w:jc w:val="center"/>
              <w:widowControl/>
              <w:rPr>
                <w:rFonts w:ascii="宋体"/>
                <w:sz w:val="24"/>
                <w:szCs w:val="24"/>
              </w:rPr>
            </w:pPr>
            <w:r>
              <w:rPr>
                <w:rFonts w:ascii="宋体"/>
                <w:sz w:val="24"/>
                <w:szCs w:val="24"/>
              </w:rPr>
            </w:r>
            <w:r/>
          </w:p>
        </w:tc>
        <w:tc>
          <w:tcPr>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359" w:type="dxa"/>
            <w:vAlign w:val="center"/>
            <w:vMerge w:val="continue"/>
            <w:textDirection w:val="lrTb"/>
            <w:noWrap/>
          </w:tcPr>
          <w:p>
            <w:pPr>
              <w:jc w:val="center"/>
              <w:widowControl/>
              <w:rPr>
                <w:rFonts w:ascii="宋体"/>
                <w:sz w:val="24"/>
                <w:szCs w:val="24"/>
              </w:rPr>
            </w:pPr>
            <w:r>
              <w:rPr>
                <w:rFonts w:ascii="宋体"/>
                <w:sz w:val="24"/>
                <w:szCs w:val="24"/>
              </w:rPr>
            </w:r>
            <w:r/>
          </w:p>
        </w:tc>
        <w:tc>
          <w:tcPr>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359" w:type="dxa"/>
            <w:vAlign w:val="center"/>
            <w:vMerge w:val="continue"/>
            <w:textDirection w:val="lrTb"/>
            <w:noWrap/>
          </w:tcPr>
          <w:p>
            <w:pPr>
              <w:jc w:val="center"/>
              <w:widowControl/>
              <w:rPr>
                <w:rFonts w:ascii="宋体"/>
                <w:sz w:val="24"/>
                <w:szCs w:val="24"/>
              </w:rPr>
            </w:pPr>
            <w:r>
              <w:rPr>
                <w:rFonts w:ascii="宋体"/>
                <w:sz w:val="24"/>
                <w:szCs w:val="24"/>
              </w:rPr>
            </w:r>
            <w:r/>
          </w:p>
        </w:tc>
        <w:tc>
          <w:tcPr>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359" w:type="dxa"/>
            <w:vAlign w:val="center"/>
            <w:vMerge w:val="continue"/>
            <w:textDirection w:val="lrTb"/>
            <w:noWrap/>
          </w:tcPr>
          <w:p>
            <w:pPr>
              <w:jc w:val="center"/>
              <w:widowControl/>
              <w:rPr>
                <w:rFonts w:ascii="宋体"/>
                <w:sz w:val="24"/>
                <w:szCs w:val="24"/>
              </w:rPr>
            </w:pPr>
            <w:r>
              <w:rPr>
                <w:rFonts w:ascii="宋体"/>
                <w:sz w:val="24"/>
                <w:szCs w:val="24"/>
              </w:rPr>
            </w:r>
            <w:r/>
          </w:p>
        </w:tc>
        <w:tc>
          <w:tcPr>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359" w:type="dxa"/>
            <w:vAlign w:val="center"/>
            <w:vMerge w:val="continue"/>
            <w:textDirection w:val="lrTb"/>
            <w:noWrap/>
          </w:tcPr>
          <w:p>
            <w:pPr>
              <w:jc w:val="center"/>
              <w:widowControl/>
              <w:rPr>
                <w:rFonts w:ascii="宋体"/>
                <w:sz w:val="24"/>
                <w:szCs w:val="24"/>
              </w:rPr>
            </w:pPr>
            <w:r>
              <w:rPr>
                <w:rFonts w:ascii="宋体"/>
                <w:sz w:val="24"/>
                <w:szCs w:val="24"/>
              </w:rPr>
            </w:r>
            <w:r/>
          </w:p>
        </w:tc>
        <w:tc>
          <w:tcPr>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359" w:type="dxa"/>
            <w:vAlign w:val="center"/>
            <w:vMerge w:val="continue"/>
            <w:textDirection w:val="lrTb"/>
            <w:noWrap/>
          </w:tcPr>
          <w:p>
            <w:pPr>
              <w:jc w:val="center"/>
              <w:widowControl/>
              <w:rPr>
                <w:rFonts w:ascii="宋体"/>
                <w:sz w:val="24"/>
                <w:szCs w:val="24"/>
              </w:rPr>
            </w:pPr>
            <w:r>
              <w:rPr>
                <w:rFonts w:ascii="宋体"/>
                <w:sz w:val="24"/>
                <w:szCs w:val="24"/>
              </w:rPr>
            </w:r>
            <w:r/>
          </w:p>
        </w:tc>
        <w:tc>
          <w:tcPr>
            <w:tcW w:w="1247" w:type="dxa"/>
            <w:vAlign w:val="center"/>
            <w:textDirection w:val="lrTb"/>
            <w:noWrap/>
          </w:tcPr>
          <w:p>
            <w:pPr>
              <w:jc w:val="center"/>
              <w:widowControl/>
              <w:rPr>
                <w:rFonts w:ascii="宋体"/>
                <w:sz w:val="24"/>
                <w:szCs w:val="24"/>
              </w:rPr>
            </w:pPr>
            <w:r>
              <w:rPr>
                <w:rFonts w:ascii="宋体"/>
                <w:sz w:val="24"/>
                <w:szCs w:val="24"/>
              </w:rPr>
            </w:r>
            <w:r/>
          </w:p>
        </w:tc>
        <w:tc>
          <w:tcPr>
            <w:tcW w:w="1276" w:type="dxa"/>
            <w:vAlign w:val="center"/>
            <w:textDirection w:val="lrTb"/>
            <w:noWrap/>
          </w:tcPr>
          <w:p>
            <w:pPr>
              <w:jc w:val="center"/>
              <w:widowControl/>
              <w:rPr>
                <w:rFonts w:ascii="宋体"/>
                <w:sz w:val="24"/>
                <w:szCs w:val="24"/>
              </w:rPr>
            </w:pPr>
            <w:r>
              <w:rPr>
                <w:rFonts w:ascii="宋体"/>
                <w:sz w:val="24"/>
                <w:szCs w:val="24"/>
              </w:rPr>
            </w:r>
            <w:r/>
          </w:p>
        </w:tc>
        <w:tc>
          <w:tcPr>
            <w:tcW w:w="2693" w:type="dxa"/>
            <w:vAlign w:val="center"/>
            <w:textDirection w:val="lrTb"/>
            <w:noWrap/>
          </w:tcPr>
          <w:p>
            <w:pPr>
              <w:jc w:val="center"/>
              <w:widowControl/>
              <w:rPr>
                <w:rFonts w:ascii="宋体"/>
                <w:sz w:val="24"/>
                <w:szCs w:val="24"/>
              </w:rPr>
            </w:pPr>
            <w:r>
              <w:rPr>
                <w:rFonts w:ascii="宋体"/>
                <w:sz w:val="24"/>
                <w:szCs w:val="24"/>
              </w:rPr>
            </w:r>
            <w:r/>
          </w:p>
        </w:tc>
        <w:tc>
          <w:tcPr>
            <w:tcW w:w="1446" w:type="dxa"/>
            <w:vAlign w:val="center"/>
            <w:textDirection w:val="lrTb"/>
            <w:noWrap/>
          </w:tcPr>
          <w:p>
            <w:pPr>
              <w:jc w:val="center"/>
              <w:widowControl/>
              <w:rPr>
                <w:rFonts w:ascii="宋体"/>
                <w:sz w:val="24"/>
                <w:szCs w:val="24"/>
              </w:rPr>
            </w:pPr>
            <w:r>
              <w:rPr>
                <w:rFonts w:ascii="宋体"/>
                <w:sz w:val="24"/>
                <w:szCs w:val="24"/>
              </w:rPr>
            </w:r>
            <w:r/>
          </w:p>
        </w:tc>
      </w:tr>
    </w:tbl>
    <w:p>
      <w:pPr>
        <w:jc w:val="left"/>
        <w:spacing w:line="480" w:lineRule="exact"/>
        <w:widowControl/>
        <w:rPr>
          <w:rFonts w:ascii="宋体"/>
          <w:sz w:val="24"/>
          <w:szCs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投标单位：（盖章）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法定代表人（或委托代理人）： （签字或盖章）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年   月   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keepLines/>
        <w:keepNext/>
        <w:spacing w:before="260" w:after="260" w:line="480" w:lineRule="exact"/>
        <w:widowControl/>
        <w:rPr>
          <w:rFonts w:ascii="Arial" w:hAnsi="Arial" w:eastAsia="黑体"/>
          <w:b/>
          <w:bCs/>
          <w:sz w:val="32"/>
          <w:szCs w:val="32"/>
        </w:rPr>
        <w:outlineLvl w:val="1"/>
      </w:pPr>
      <w:r/>
      <w:bookmarkStart w:id="72" w:name="_Toc126251020"/>
      <w:r/>
      <w:bookmarkStart w:id="73" w:name="_Toc153968293"/>
      <w:r>
        <w:rPr>
          <w:rFonts w:ascii="Arial" w:hAnsi="Arial" w:eastAsia="黑体"/>
          <w:b/>
          <w:bCs/>
          <w:sz w:val="32"/>
          <w:szCs w:val="32"/>
        </w:rPr>
        <w:t xml:space="preserve">（十</w:t>
      </w:r>
      <w:r>
        <w:rPr>
          <w:rFonts w:hint="eastAsia" w:ascii="Arial" w:hAnsi="Arial" w:eastAsia="黑体"/>
          <w:b/>
          <w:bCs/>
          <w:sz w:val="32"/>
          <w:szCs w:val="32"/>
        </w:rPr>
        <w:t xml:space="preserve">五</w:t>
      </w:r>
      <w:r>
        <w:rPr>
          <w:rFonts w:ascii="Arial" w:hAnsi="Arial" w:eastAsia="黑体"/>
          <w:b/>
          <w:bCs/>
          <w:sz w:val="32"/>
          <w:szCs w:val="32"/>
        </w:rPr>
        <w:t xml:space="preserve">）项目业绩汇总表</w:t>
      </w:r>
      <w:bookmarkEnd w:id="72"/>
      <w:r/>
      <w:bookmarkEnd w:id="73"/>
      <w:r/>
      <w:r/>
    </w:p>
    <w:tbl>
      <w:tblPr>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Look w:val="04A0" w:firstRow="1" w:lastRow="0" w:firstColumn="1" w:lastColumn="0" w:noHBand="0" w:noVBand="1"/>
      </w:tblPr>
      <w:tblGrid>
        <w:gridCol w:w="746"/>
        <w:gridCol w:w="1417"/>
        <w:gridCol w:w="1418"/>
        <w:gridCol w:w="2240"/>
        <w:gridCol w:w="1800"/>
        <w:gridCol w:w="1665"/>
      </w:tblGrid>
      <w:tr>
        <w:trPr>
          <w:jc w:val="center"/>
          <w:trHeight w:val="673"/>
        </w:trPr>
        <w:tc>
          <w:tcPr>
            <w:tcMar>
              <w:left w:w="108" w:type="dxa"/>
            </w:tcMar>
            <w:tcW w:w="746" w:type="dxa"/>
            <w:vAlign w:val="center"/>
            <w:textDirection w:val="lrTb"/>
            <w:noWrap/>
          </w:tcPr>
          <w:p>
            <w:pPr>
              <w:jc w:val="center"/>
              <w:widowControl/>
              <w:rPr>
                <w:rFonts w:ascii="宋体"/>
                <w:sz w:val="24"/>
                <w:szCs w:val="24"/>
              </w:rPr>
            </w:pPr>
            <w:r>
              <w:rPr>
                <w:rFonts w:ascii="宋体" w:hAnsi="宋体"/>
                <w:sz w:val="24"/>
                <w:szCs w:val="24"/>
              </w:rPr>
              <w:t xml:space="preserve">序号</w:t>
            </w:r>
            <w:r/>
          </w:p>
        </w:tc>
        <w:tc>
          <w:tcPr>
            <w:tcMar>
              <w:left w:w="108" w:type="dxa"/>
            </w:tcMar>
            <w:tcW w:w="1417" w:type="dxa"/>
            <w:vAlign w:val="center"/>
            <w:textDirection w:val="lrTb"/>
            <w:noWrap/>
          </w:tcPr>
          <w:p>
            <w:pPr>
              <w:jc w:val="center"/>
              <w:widowControl/>
              <w:rPr>
                <w:rFonts w:ascii="宋体"/>
                <w:sz w:val="24"/>
                <w:szCs w:val="24"/>
              </w:rPr>
            </w:pPr>
            <w:r>
              <w:rPr>
                <w:rFonts w:ascii="宋体" w:hAnsi="宋体"/>
                <w:sz w:val="24"/>
                <w:szCs w:val="24"/>
              </w:rPr>
              <w:t xml:space="preserve">项目名称</w:t>
            </w:r>
            <w:r/>
          </w:p>
        </w:tc>
        <w:tc>
          <w:tcPr>
            <w:tcMar>
              <w:left w:w="108" w:type="dxa"/>
            </w:tcMar>
            <w:tcW w:w="1418" w:type="dxa"/>
            <w:vAlign w:val="center"/>
            <w:textDirection w:val="lrTb"/>
            <w:noWrap/>
          </w:tcPr>
          <w:p>
            <w:pPr>
              <w:jc w:val="center"/>
              <w:widowControl/>
              <w:rPr>
                <w:rFonts w:ascii="宋体"/>
                <w:sz w:val="24"/>
                <w:szCs w:val="24"/>
              </w:rPr>
            </w:pPr>
            <w:r>
              <w:rPr>
                <w:rFonts w:ascii="宋体" w:hAnsi="宋体"/>
                <w:sz w:val="24"/>
                <w:szCs w:val="24"/>
              </w:rPr>
              <w:t xml:space="preserve">项目内容</w:t>
            </w:r>
            <w:r/>
          </w:p>
        </w:tc>
        <w:tc>
          <w:tcPr>
            <w:tcBorders>
              <w:right w:val="single" w:color="000000" w:sz="4" w:space="0"/>
            </w:tcBorders>
            <w:tcMar>
              <w:left w:w="108" w:type="dxa"/>
            </w:tcMar>
            <w:tcW w:w="2240" w:type="dxa"/>
            <w:vAlign w:val="center"/>
            <w:textDirection w:val="lrTb"/>
            <w:noWrap/>
          </w:tcPr>
          <w:p>
            <w:pPr>
              <w:jc w:val="center"/>
              <w:widowControl/>
              <w:rPr>
                <w:rFonts w:ascii="宋体" w:hAnsi="宋体"/>
                <w:sz w:val="24"/>
                <w:szCs w:val="24"/>
              </w:rPr>
            </w:pPr>
            <w:r>
              <w:rPr>
                <w:rFonts w:ascii="宋体" w:hAnsi="宋体"/>
                <w:sz w:val="24"/>
                <w:szCs w:val="24"/>
              </w:rPr>
              <w:t xml:space="preserve">项目金额（万元）</w:t>
            </w:r>
            <w:r/>
          </w:p>
        </w:tc>
        <w:tc>
          <w:tcPr>
            <w:tcBorders>
              <w:left w:val="single" w:color="000000" w:sz="4" w:space="0"/>
            </w:tcBorders>
            <w:tcW w:w="1800" w:type="dxa"/>
            <w:vAlign w:val="center"/>
            <w:textDirection w:val="lrTb"/>
            <w:noWrap/>
          </w:tcPr>
          <w:p>
            <w:pPr>
              <w:jc w:val="center"/>
              <w:widowControl/>
              <w:rPr>
                <w:rFonts w:ascii="宋体"/>
                <w:sz w:val="24"/>
                <w:szCs w:val="24"/>
              </w:rPr>
            </w:pPr>
            <w:r>
              <w:rPr>
                <w:rFonts w:ascii="宋体"/>
                <w:sz w:val="24"/>
                <w:szCs w:val="24"/>
              </w:rPr>
              <w:t xml:space="preserve">合同签订日期</w:t>
            </w:r>
            <w:r/>
          </w:p>
        </w:tc>
        <w:tc>
          <w:tcPr>
            <w:tcBorders>
              <w:left w:val="single" w:color="000000" w:sz="4" w:space="0"/>
            </w:tcBorders>
            <w:tcW w:w="1665" w:type="dxa"/>
            <w:vAlign w:val="center"/>
            <w:textDirection w:val="lrTb"/>
            <w:noWrap/>
          </w:tcPr>
          <w:p>
            <w:pPr>
              <w:jc w:val="center"/>
              <w:widowControl/>
              <w:rPr>
                <w:rFonts w:ascii="宋体"/>
                <w:sz w:val="24"/>
                <w:szCs w:val="24"/>
              </w:rPr>
            </w:pPr>
            <w:r>
              <w:rPr>
                <w:rFonts w:ascii="宋体"/>
                <w:sz w:val="24"/>
                <w:szCs w:val="24"/>
              </w:rPr>
              <w:t xml:space="preserve">业主联系方式</w:t>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p>
        </w:tc>
        <w:tc>
          <w:tcPr>
            <w:tcMar>
              <w:left w:w="108" w:type="dxa"/>
            </w:tcMar>
            <w:tcW w:w="14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Mar>
              <w:left w:w="108" w:type="dxa"/>
            </w:tcMar>
            <w:tcW w:w="1418"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2</w:t>
            </w:r>
            <w:r/>
          </w:p>
        </w:tc>
        <w:tc>
          <w:tcPr>
            <w:tcMar>
              <w:left w:w="108" w:type="dxa"/>
            </w:tcMar>
            <w:tcW w:w="14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Mar>
              <w:left w:w="108" w:type="dxa"/>
            </w:tcMar>
            <w:tcW w:w="1418"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3</w:t>
            </w:r>
            <w:r/>
          </w:p>
        </w:tc>
        <w:tc>
          <w:tcPr>
            <w:tcMar>
              <w:left w:w="108" w:type="dxa"/>
            </w:tcMar>
            <w:tcW w:w="14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Mar>
              <w:left w:w="108" w:type="dxa"/>
            </w:tcMar>
            <w:tcW w:w="1418"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w:t>
            </w:r>
            <w:r/>
          </w:p>
        </w:tc>
        <w:tc>
          <w:tcPr>
            <w:tcMar>
              <w:left w:w="108" w:type="dxa"/>
            </w:tcMar>
            <w:tcW w:w="14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w:t>
            </w:r>
            <w:r/>
          </w:p>
        </w:tc>
        <w:tc>
          <w:tcPr>
            <w:tcMar>
              <w:left w:w="108" w:type="dxa"/>
            </w:tcMar>
            <w:tcW w:w="1418"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w:t>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w:t>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w:t>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r>
            <w:r/>
          </w:p>
        </w:tc>
      </w:tr>
    </w:tbl>
    <w:p>
      <w:pPr>
        <w:ind w:left="-105"/>
        <w:jc w:val="left"/>
        <w:spacing w:line="520" w:lineRule="exact"/>
        <w:widowControl/>
        <w:rPr>
          <w:rFonts w:ascii="宋体" w:hAnsi="宋体"/>
          <w:sz w:val="24"/>
        </w:rPr>
      </w:pPr>
      <w:r>
        <w:rPr>
          <w:rFonts w:ascii="宋体" w:hAnsi="宋体"/>
          <w:sz w:val="24"/>
        </w:rPr>
        <w:t xml:space="preserve">注：</w:t>
      </w:r>
      <w:r>
        <w:rPr>
          <w:rFonts w:ascii="宋体" w:hAnsi="宋体"/>
          <w:sz w:val="24"/>
          <w:u w:val="single"/>
        </w:rPr>
        <w:t xml:space="preserve">此表</w:t>
      </w:r>
      <w:r>
        <w:rPr>
          <w:rFonts w:ascii="宋体" w:hAnsi="宋体"/>
          <w:sz w:val="24"/>
          <w:u w:val="single"/>
        </w:rPr>
        <w:t xml:space="preserve">不够可</w:t>
      </w:r>
      <w:r>
        <w:rPr>
          <w:rFonts w:ascii="宋体" w:hAnsi="宋体"/>
          <w:sz w:val="24"/>
          <w:u w:val="single"/>
        </w:rPr>
        <w:t xml:space="preserve">复制和放大</w:t>
      </w:r>
      <w:r>
        <w:rPr>
          <w:rFonts w:ascii="宋体" w:hAnsi="宋体"/>
          <w:sz w:val="24"/>
        </w:rPr>
        <w:t xml:space="preserve">。</w:t>
      </w:r>
      <w:r/>
    </w:p>
    <w:p>
      <w:pPr>
        <w:jc w:val="left"/>
        <w:spacing w:line="360" w:lineRule="auto"/>
        <w:widowControl/>
        <w:rPr>
          <w:szCs w:val="21"/>
        </w:rPr>
      </w:pPr>
      <w:r>
        <w:rPr>
          <w:szCs w:val="21"/>
        </w:rPr>
      </w:r>
      <w:r/>
    </w:p>
    <w:p>
      <w:pPr>
        <w:ind w:firstLine="1800"/>
        <w:jc w:val="left"/>
        <w:widowControl/>
        <w:rPr>
          <w:rFonts w:ascii="宋体"/>
          <w:sz w:val="24"/>
          <w:szCs w:val="24"/>
        </w:rPr>
      </w:pPr>
      <w:r>
        <w:rPr>
          <w:rFonts w:ascii="宋体"/>
          <w:sz w:val="24"/>
          <w:szCs w:val="24"/>
        </w:rPr>
      </w:r>
      <w:r/>
    </w:p>
    <w:p>
      <w:pPr>
        <w:jc w:val="left"/>
        <w:widowControl/>
        <w:rPr>
          <w:rFonts w:ascii="宋体"/>
          <w:sz w:val="24"/>
          <w:szCs w:val="24"/>
        </w:rPr>
      </w:pPr>
      <w:r>
        <w:rPr>
          <w:rFonts w:ascii="宋体" w:hAnsi="宋体"/>
          <w:sz w:val="24"/>
          <w:szCs w:val="24"/>
        </w:rPr>
        <w:t xml:space="preserve">投标单位（盖章）：</w:t>
      </w:r>
      <w:r/>
    </w:p>
    <w:p>
      <w:pPr>
        <w:ind w:firstLine="1800"/>
        <w:jc w:val="left"/>
        <w:widowControl/>
        <w:rPr>
          <w:rFonts w:ascii="宋体"/>
          <w:sz w:val="24"/>
          <w:szCs w:val="24"/>
        </w:rPr>
      </w:pPr>
      <w:r>
        <w:rPr>
          <w:rFonts w:ascii="宋体"/>
          <w:sz w:val="24"/>
          <w:szCs w:val="24"/>
        </w:rPr>
      </w:r>
      <w:r/>
    </w:p>
    <w:p>
      <w:pPr>
        <w:ind w:firstLine="1800"/>
        <w:jc w:val="left"/>
        <w:widowControl/>
        <w:rPr>
          <w:rFonts w:ascii="宋体"/>
          <w:sz w:val="24"/>
          <w:szCs w:val="24"/>
        </w:rPr>
      </w:pPr>
      <w:r>
        <w:rPr>
          <w:rFonts w:ascii="宋体"/>
          <w:sz w:val="24"/>
          <w:szCs w:val="24"/>
        </w:rPr>
      </w:r>
      <w:r/>
    </w:p>
    <w:p>
      <w:pPr>
        <w:jc w:val="left"/>
        <w:widowControl/>
        <w:rPr>
          <w:rFonts w:ascii="宋体" w:hAnsi="宋体"/>
          <w:sz w:val="24"/>
          <w:szCs w:val="24"/>
        </w:rPr>
      </w:pPr>
      <w:r>
        <w:rPr>
          <w:rFonts w:ascii="宋体" w:hAnsi="宋体"/>
          <w:sz w:val="24"/>
          <w:szCs w:val="24"/>
        </w:rPr>
        <w:t xml:space="preserve">法定代表人/负责人（或委托代理人）：  （盖章或签字）</w:t>
      </w:r>
      <w:r/>
    </w:p>
    <w:p>
      <w:pPr>
        <w:ind w:left="-105" w:right="-105" w:firstLine="560"/>
        <w:jc w:val="left"/>
        <w:spacing w:line="460" w:lineRule="exact"/>
        <w:widowControl/>
        <w:rPr>
          <w:rFonts w:ascii="宋体"/>
          <w:sz w:val="24"/>
          <w:szCs w:val="24"/>
          <w:u w:val="single"/>
        </w:rPr>
      </w:pPr>
      <w:r>
        <w:rPr>
          <w:rFonts w:ascii="宋体"/>
          <w:sz w:val="24"/>
          <w:szCs w:val="24"/>
          <w:u w:val="single"/>
        </w:rPr>
      </w:r>
      <w:r/>
    </w:p>
    <w:p>
      <w:pPr>
        <w:ind w:right="-105"/>
        <w:jc w:val="left"/>
        <w:spacing w:line="460" w:lineRule="exact"/>
        <w:widowControl/>
        <w:rPr>
          <w:rFonts w:ascii="宋体"/>
          <w:sz w:val="24"/>
          <w:szCs w:val="24"/>
        </w:rPr>
      </w:pPr>
      <w:r>
        <w:rPr>
          <w:rFonts w:ascii="宋体" w:hAnsi="宋体"/>
          <w:sz w:val="24"/>
          <w:szCs w:val="24"/>
        </w:rPr>
        <w:t xml:space="preserve">日  期： 年 月 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keepLines/>
        <w:keepNext/>
        <w:spacing w:before="260" w:after="260" w:line="480" w:lineRule="exact"/>
        <w:widowControl/>
        <w:rPr>
          <w:rFonts w:ascii="Arial" w:hAnsi="Arial" w:eastAsia="黑体"/>
          <w:b/>
          <w:bCs/>
          <w:sz w:val="32"/>
          <w:szCs w:val="32"/>
        </w:rPr>
        <w:outlineLvl w:val="1"/>
      </w:pPr>
      <w:r/>
      <w:bookmarkStart w:id="74" w:name="_Toc126251021"/>
      <w:r/>
      <w:bookmarkStart w:id="75" w:name="_Toc110326027"/>
      <w:r/>
      <w:bookmarkStart w:id="76" w:name="_Toc83396170"/>
      <w:r/>
      <w:bookmarkStart w:id="77" w:name="_Toc112917820"/>
      <w:r/>
      <w:bookmarkStart w:id="78" w:name="_Toc153968294"/>
      <w:r/>
      <w:bookmarkStart w:id="79" w:name="_Toc89091034"/>
      <w:r>
        <w:rPr>
          <w:rFonts w:ascii="Arial" w:hAnsi="Arial" w:eastAsia="黑体"/>
          <w:b/>
          <w:bCs/>
          <w:sz w:val="32"/>
          <w:szCs w:val="32"/>
        </w:rPr>
        <w:t xml:space="preserve">（十</w:t>
      </w:r>
      <w:r>
        <w:rPr>
          <w:rFonts w:hint="eastAsia" w:ascii="Arial" w:hAnsi="Arial" w:eastAsia="黑体"/>
          <w:b/>
          <w:bCs/>
          <w:sz w:val="32"/>
          <w:szCs w:val="32"/>
        </w:rPr>
        <w:t xml:space="preserve">六</w:t>
      </w:r>
      <w:r>
        <w:rPr>
          <w:rFonts w:ascii="Arial" w:hAnsi="Arial" w:eastAsia="黑体"/>
          <w:b/>
          <w:bCs/>
          <w:sz w:val="32"/>
          <w:szCs w:val="32"/>
        </w:rPr>
        <w:t xml:space="preserve">）承诺函</w:t>
      </w:r>
      <w:bookmarkEnd w:id="74"/>
      <w:r/>
      <w:bookmarkEnd w:id="75"/>
      <w:r/>
      <w:bookmarkEnd w:id="76"/>
      <w:r/>
      <w:bookmarkEnd w:id="77"/>
      <w:r/>
      <w:bookmarkEnd w:id="78"/>
      <w:r/>
      <w:bookmarkEnd w:id="79"/>
      <w:r/>
      <w:r/>
    </w:p>
    <w:p>
      <w:pPr>
        <w:jc w:val="left"/>
        <w:spacing w:line="480" w:lineRule="exact"/>
        <w:widowControl/>
        <w:rPr>
          <w:rFonts w:ascii="宋体"/>
          <w:sz w:val="24"/>
        </w:rPr>
      </w:pPr>
      <w:r>
        <w:rPr>
          <w:rFonts w:hint="eastAsia" w:ascii="宋体" w:hAnsi="宋体"/>
          <w:sz w:val="24"/>
        </w:rPr>
        <w:t xml:space="preserve">采购</w:t>
      </w:r>
      <w:r>
        <w:rPr>
          <w:rFonts w:ascii="宋体" w:hAnsi="宋体"/>
          <w:sz w:val="24"/>
        </w:rPr>
        <w:t xml:space="preserve">人：</w:t>
      </w:r>
      <w:r/>
    </w:p>
    <w:p>
      <w:pPr>
        <w:ind w:left="-105" w:firstLine="472"/>
        <w:jc w:val="left"/>
        <w:spacing w:line="660" w:lineRule="exact"/>
        <w:widowControl/>
        <w:rPr>
          <w:rFonts w:ascii="宋体"/>
          <w:sz w:val="24"/>
        </w:rPr>
      </w:pPr>
      <w:r>
        <w:rPr>
          <w:rFonts w:ascii="宋体" w:hAnsi="宋体"/>
          <w:sz w:val="24"/>
        </w:rPr>
        <w:t xml:space="preserve">我单位承诺项目组负责人和项目组成员均为本单位的正式职工，并确保在本项目开标前1个月（不含投标当月）在本单位缴纳社会养老保险。如违反上述承诺，可视为我单位存在弄虚作假行为，我单位自愿放弃中标资格，并接受你方及行业主管部门的相关处罚。</w:t>
      </w:r>
      <w:r/>
    </w:p>
    <w:p>
      <w:pPr>
        <w:ind w:left="-105" w:firstLine="480"/>
        <w:jc w:val="left"/>
        <w:spacing w:line="520" w:lineRule="exact"/>
        <w:widowControl/>
        <w:rPr>
          <w:rFonts w:ascii="宋体"/>
          <w:sz w:val="24"/>
        </w:rPr>
      </w:pPr>
      <w:r>
        <w:rPr>
          <w:rFonts w:ascii="宋体"/>
          <w:sz w:val="24"/>
        </w:rPr>
      </w:r>
      <w:r/>
    </w:p>
    <w:p>
      <w:pPr>
        <w:ind w:left="-105" w:firstLine="480"/>
        <w:jc w:val="left"/>
        <w:spacing w:line="520" w:lineRule="exact"/>
        <w:widowControl/>
        <w:rPr>
          <w:rFonts w:ascii="宋体"/>
          <w:sz w:val="24"/>
        </w:rPr>
      </w:pPr>
      <w:r>
        <w:rPr>
          <w:rFonts w:ascii="宋体"/>
          <w:sz w:val="24"/>
        </w:rPr>
      </w:r>
      <w:r/>
    </w:p>
    <w:p>
      <w:pPr>
        <w:jc w:val="left"/>
        <w:spacing w:line="520" w:lineRule="exact"/>
        <w:widowControl/>
        <w:rPr>
          <w:rFonts w:ascii="宋体" w:hAnsi="宋体"/>
          <w:sz w:val="24"/>
        </w:rPr>
      </w:pPr>
      <w:r>
        <w:rPr>
          <w:rFonts w:ascii="宋体" w:hAnsi="宋体"/>
          <w:sz w:val="24"/>
        </w:rPr>
      </w:r>
      <w:r/>
    </w:p>
    <w:p>
      <w:pPr>
        <w:ind w:left="-105" w:firstLine="480"/>
        <w:jc w:val="left"/>
        <w:spacing w:line="520" w:lineRule="exact"/>
        <w:widowControl/>
        <w:rPr>
          <w:rFonts w:ascii="宋体"/>
          <w:sz w:val="24"/>
        </w:rPr>
      </w:pPr>
      <w:r>
        <w:rPr>
          <w:rFonts w:ascii="宋体" w:hAnsi="宋体"/>
          <w:sz w:val="24"/>
        </w:rPr>
        <w:t xml:space="preserve">投标单位：（盖章）</w:t>
      </w:r>
      <w:r/>
    </w:p>
    <w:p>
      <w:pPr>
        <w:jc w:val="left"/>
        <w:spacing w:line="520" w:lineRule="exact"/>
        <w:widowControl/>
        <w:rPr>
          <w:rFonts w:ascii="宋体"/>
          <w:sz w:val="24"/>
        </w:rPr>
      </w:pPr>
      <w:r>
        <w:rPr>
          <w:rFonts w:ascii="宋体"/>
          <w:sz w:val="24"/>
        </w:rPr>
      </w:r>
      <w:r/>
    </w:p>
    <w:p>
      <w:pPr>
        <w:ind w:left="-105" w:firstLine="480"/>
        <w:jc w:val="left"/>
        <w:spacing w:line="520" w:lineRule="exact"/>
        <w:widowControl/>
        <w:rPr>
          <w:rFonts w:ascii="宋体"/>
          <w:sz w:val="24"/>
        </w:rPr>
      </w:pPr>
      <w:r>
        <w:rPr>
          <w:rFonts w:ascii="宋体" w:hAnsi="宋体"/>
          <w:sz w:val="24"/>
        </w:rPr>
        <w:t xml:space="preserve">法定代表人/单位负责人（或委托代理人）：（签字或盖章）</w:t>
      </w:r>
      <w:r/>
    </w:p>
    <w:p>
      <w:pPr>
        <w:ind w:left="-105" w:firstLine="480"/>
        <w:jc w:val="left"/>
        <w:spacing w:line="520" w:lineRule="exact"/>
        <w:widowControl/>
        <w:rPr>
          <w:rFonts w:ascii="宋体"/>
          <w:sz w:val="24"/>
        </w:rPr>
      </w:pPr>
      <w:r>
        <w:rPr>
          <w:rFonts w:ascii="宋体"/>
          <w:sz w:val="24"/>
        </w:rPr>
      </w:r>
      <w:r/>
    </w:p>
    <w:p>
      <w:pPr>
        <w:ind w:left="-105" w:firstLine="480"/>
        <w:jc w:val="left"/>
        <w:spacing w:line="520" w:lineRule="exact"/>
        <w:widowControl/>
        <w:rPr>
          <w:rFonts w:ascii="宋体"/>
          <w:sz w:val="24"/>
        </w:rPr>
      </w:pPr>
      <w:r>
        <w:rPr>
          <w:rFonts w:ascii="宋体"/>
          <w:sz w:val="24"/>
        </w:rPr>
      </w:r>
      <w:r/>
    </w:p>
    <w:p>
      <w:pPr>
        <w:ind w:left="-105" w:firstLine="480"/>
        <w:jc w:val="left"/>
        <w:spacing w:line="520" w:lineRule="exact"/>
        <w:widowControl/>
        <w:rPr>
          <w:rFonts w:ascii="宋体"/>
          <w:sz w:val="24"/>
        </w:rPr>
      </w:pPr>
      <w:r>
        <w:rPr>
          <w:rFonts w:ascii="宋体" w:hAnsi="宋体"/>
          <w:sz w:val="24"/>
        </w:rPr>
        <w:t xml:space="preserve">日  期：      年     月     日</w:t>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bookmarkStart w:id="80" w:name="_Toc153968295"/>
      <w:r>
        <w:rPr>
          <w:rFonts w:hint="eastAsia" w:ascii="宋体" w:hAnsi="Courier New"/>
          <w:b/>
          <w:sz w:val="32"/>
          <w:szCs w:val="32"/>
        </w:rPr>
        <w:t xml:space="preserve">（十七）服务方案</w:t>
      </w:r>
      <w:bookmarkEnd w:id="70"/>
      <w:r/>
      <w:bookmarkEnd w:id="80"/>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sectPr>
      <w:headerReference w:type="default" r:id="rId8"/>
      <w:footerReference w:type="default" r:id="rId9"/>
      <w:footnotePr/>
      <w:endnotePr/>
      <w:type w:val="nextPage"/>
      <w:pgSz w:w="11906" w:h="16838" w:orient="portrait"/>
      <w:pgMar w:top="1418" w:right="1418" w:bottom="1191" w:left="1276"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Courier New">
    <w:panose1 w:val="02070309020205020404"/>
  </w:font>
  <w:font w:name="黑体">
    <w:panose1 w:val="02010609060101010101"/>
  </w:font>
  <w:font w:name="Tahoma">
    <w:panose1 w:val="020B060403050404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right="-1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83640" cy="3111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83640" cy="311150"/>
                      </a:xfrm>
                      <a:prstGeom prst="rect">
                        <a:avLst/>
                      </a:prstGeom>
                      <a:noFill/>
                      <a:ln>
                        <a:noFill/>
                      </a:ln>
                    </wps:spPr>
                    <wps:txbx>
                      <w:txbxContent>
                        <w:p>
                          <w:pPr>
                            <w:pStyle w:val="736"/>
                          </w:pPr>
                          <w:r>
                            <w:rPr>
                              <w:rFonts w:hint="eastAsia"/>
                            </w:rPr>
                            <w:t xml:space="preserve">第</w:t>
                          </w:r>
                          <w:r>
                            <w:fldChar w:fldCharType="begin"/>
                          </w:r>
                          <w:r>
                            <w:instrText xml:space="preserve"> PAGE   \* MERGEFORMAT </w:instrText>
                          </w:r>
                          <w:r>
                            <w:fldChar w:fldCharType="separate"/>
                          </w:r>
                          <w:r>
                            <w:t xml:space="preserve">3</w:t>
                          </w:r>
                          <w:r>
                            <w:fldChar w:fldCharType="end"/>
                          </w:r>
                          <w:r>
                            <w:rPr>
                              <w:rFonts w:hint="eastAsia"/>
                            </w:rPr>
                            <w:t xml:space="preserve">页</w:t>
                          </w:r>
                          <w:r>
                            <w:rPr>
                              <w:rFonts w:hint="eastAsia"/>
                            </w:rPr>
                            <w:t xml:space="preserve"> </w:t>
                          </w:r>
                          <w:r>
                            <w:rPr>
                              <w:rFonts w:hint="eastAsia"/>
                            </w:rPr>
                            <w:t xml:space="preserve">共</w:t>
                          </w:r>
                          <w:r>
                            <w:t xml:space="preserve">52</w:t>
                          </w:r>
                          <w:r>
                            <w:rPr>
                              <w:rFonts w:hint="eastAsia"/>
                            </w:rPr>
                            <w:t xml:space="preserve">页</w:t>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3.2pt;height:24.5pt;mso-wrap-distance-left:9.0pt;mso-wrap-distance-top:0.0pt;mso-wrap-distance-right:9.0pt;mso-wrap-distance-bottom:0.0pt;visibility:visible;" filled="f" stroked="f">
              <v:textbox inset="0,0,0,0">
                <w:txbxContent>
                  <w:p>
                    <w:pPr>
                      <w:pStyle w:val="736"/>
                    </w:pPr>
                    <w:r>
                      <w:rPr>
                        <w:rFonts w:hint="eastAsia"/>
                      </w:rPr>
                      <w:t xml:space="preserve">第</w:t>
                    </w:r>
                    <w:r>
                      <w:fldChar w:fldCharType="begin"/>
                    </w:r>
                    <w:r>
                      <w:instrText xml:space="preserve"> PAGE   \* MERGEFORMAT </w:instrText>
                    </w:r>
                    <w:r>
                      <w:fldChar w:fldCharType="separate"/>
                    </w:r>
                    <w:r>
                      <w:t xml:space="preserve">3</w:t>
                    </w:r>
                    <w:r>
                      <w:fldChar w:fldCharType="end"/>
                    </w:r>
                    <w:r>
                      <w:rPr>
                        <w:rFonts w:hint="eastAsia"/>
                      </w:rPr>
                      <w:t xml:space="preserve">页</w:t>
                    </w:r>
                    <w:r>
                      <w:rPr>
                        <w:rFonts w:hint="eastAsia"/>
                      </w:rPr>
                      <w:t xml:space="preserve"> </w:t>
                    </w:r>
                    <w:r>
                      <w:rPr>
                        <w:rFonts w:hint="eastAsia"/>
                      </w:rPr>
                      <w:t xml:space="preserve">共</w:t>
                    </w:r>
                    <w:r>
                      <w:t xml:space="preserve">52</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05"/>
      <w:spacing w:line="300" w:lineRule="exact"/>
      <w:rPr>
        <w:sz w:val="18"/>
        <w:szCs w:val="18"/>
        <w:u w:val="single"/>
      </w:rPr>
    </w:pPr>
    <w:r>
      <w:rPr>
        <w:sz w:val="18"/>
        <w:szCs w:val="18"/>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qFormat/>
    <w:pPr>
      <w:jc w:val="both"/>
      <w:widowControl w:val="off"/>
    </w:pPr>
    <w:rPr>
      <w:sz w:val="21"/>
      <w:szCs w:val="22"/>
    </w:rPr>
  </w:style>
  <w:style w:type="paragraph" w:styleId="705">
    <w:name w:val="Heading 1"/>
    <w:basedOn w:val="704"/>
    <w:next w:val="704"/>
    <w:link w:val="920"/>
    <w:uiPriority w:val="9"/>
    <w:qFormat/>
    <w:pPr>
      <w:keepLines/>
      <w:keepNext/>
      <w:spacing w:before="340" w:after="330" w:line="578" w:lineRule="auto"/>
      <w:outlineLvl w:val="0"/>
    </w:pPr>
    <w:rPr>
      <w:b/>
      <w:bCs/>
      <w:sz w:val="44"/>
      <w:szCs w:val="44"/>
    </w:rPr>
  </w:style>
  <w:style w:type="paragraph" w:styleId="706">
    <w:name w:val="Heading 2"/>
    <w:basedOn w:val="704"/>
    <w:next w:val="704"/>
    <w:link w:val="792"/>
    <w:uiPriority w:val="9"/>
    <w:unhideWhenUsed/>
    <w:qFormat/>
    <w:pPr>
      <w:keepLines/>
      <w:keepNext/>
      <w:spacing w:before="360" w:after="200"/>
      <w:outlineLvl w:val="1"/>
    </w:pPr>
    <w:rPr>
      <w:rFonts w:ascii="Arial" w:hAnsi="Arial" w:eastAsia="Arial"/>
      <w:sz w:val="34"/>
      <w:szCs w:val="20"/>
    </w:rPr>
  </w:style>
  <w:style w:type="paragraph" w:styleId="707">
    <w:name w:val="Heading 3"/>
    <w:basedOn w:val="704"/>
    <w:next w:val="704"/>
    <w:link w:val="793"/>
    <w:uiPriority w:val="9"/>
    <w:qFormat/>
    <w:pPr>
      <w:keepLines/>
      <w:keepNext/>
      <w:spacing w:before="260" w:after="260" w:line="416" w:lineRule="auto"/>
      <w:outlineLvl w:val="2"/>
    </w:pPr>
    <w:rPr>
      <w:rFonts w:ascii="Arial" w:hAnsi="Arial" w:eastAsia="Arial"/>
      <w:sz w:val="30"/>
      <w:szCs w:val="30"/>
    </w:rPr>
  </w:style>
  <w:style w:type="paragraph" w:styleId="708">
    <w:name w:val="Heading 4"/>
    <w:basedOn w:val="704"/>
    <w:next w:val="704"/>
    <w:link w:val="794"/>
    <w:uiPriority w:val="9"/>
    <w:unhideWhenUsed/>
    <w:qFormat/>
    <w:pPr>
      <w:keepLines/>
      <w:keepNext/>
      <w:spacing w:before="320" w:after="200"/>
      <w:outlineLvl w:val="3"/>
    </w:pPr>
    <w:rPr>
      <w:rFonts w:ascii="Arial" w:hAnsi="Arial" w:eastAsia="Arial"/>
      <w:b/>
      <w:bCs/>
      <w:sz w:val="26"/>
      <w:szCs w:val="26"/>
    </w:rPr>
  </w:style>
  <w:style w:type="paragraph" w:styleId="709">
    <w:name w:val="Heading 5"/>
    <w:basedOn w:val="704"/>
    <w:next w:val="704"/>
    <w:link w:val="795"/>
    <w:uiPriority w:val="9"/>
    <w:unhideWhenUsed/>
    <w:qFormat/>
    <w:pPr>
      <w:keepLines/>
      <w:keepNext/>
      <w:spacing w:before="320" w:after="200"/>
      <w:outlineLvl w:val="4"/>
    </w:pPr>
    <w:rPr>
      <w:rFonts w:ascii="Arial" w:hAnsi="Arial" w:eastAsia="Arial"/>
      <w:b/>
      <w:bCs/>
      <w:sz w:val="24"/>
      <w:szCs w:val="24"/>
    </w:rPr>
  </w:style>
  <w:style w:type="paragraph" w:styleId="710">
    <w:name w:val="Heading 6"/>
    <w:basedOn w:val="704"/>
    <w:next w:val="704"/>
    <w:link w:val="796"/>
    <w:uiPriority w:val="9"/>
    <w:unhideWhenUsed/>
    <w:qFormat/>
    <w:pPr>
      <w:keepLines/>
      <w:keepNext/>
      <w:spacing w:before="320" w:after="200"/>
      <w:outlineLvl w:val="5"/>
    </w:pPr>
    <w:rPr>
      <w:rFonts w:ascii="Arial" w:hAnsi="Arial" w:eastAsia="Arial"/>
      <w:b/>
      <w:bCs/>
      <w:sz w:val="22"/>
    </w:rPr>
  </w:style>
  <w:style w:type="paragraph" w:styleId="711">
    <w:name w:val="Heading 7"/>
    <w:basedOn w:val="704"/>
    <w:next w:val="704"/>
    <w:link w:val="797"/>
    <w:uiPriority w:val="9"/>
    <w:unhideWhenUsed/>
    <w:qFormat/>
    <w:pPr>
      <w:keepLines/>
      <w:keepNext/>
      <w:spacing w:before="320" w:after="200"/>
      <w:outlineLvl w:val="6"/>
    </w:pPr>
    <w:rPr>
      <w:rFonts w:ascii="Arial" w:hAnsi="Arial" w:eastAsia="Arial"/>
      <w:b/>
      <w:bCs/>
      <w:i/>
      <w:iCs/>
      <w:sz w:val="22"/>
    </w:rPr>
  </w:style>
  <w:style w:type="paragraph" w:styleId="712">
    <w:name w:val="Heading 8"/>
    <w:basedOn w:val="704"/>
    <w:next w:val="704"/>
    <w:link w:val="798"/>
    <w:uiPriority w:val="9"/>
    <w:unhideWhenUsed/>
    <w:qFormat/>
    <w:pPr>
      <w:keepLines/>
      <w:keepNext/>
      <w:spacing w:before="320" w:after="200"/>
      <w:outlineLvl w:val="7"/>
    </w:pPr>
    <w:rPr>
      <w:rFonts w:ascii="Arial" w:hAnsi="Arial" w:eastAsia="Arial"/>
      <w:i/>
      <w:iCs/>
      <w:sz w:val="22"/>
    </w:rPr>
  </w:style>
  <w:style w:type="paragraph" w:styleId="713">
    <w:name w:val="Heading 9"/>
    <w:basedOn w:val="704"/>
    <w:next w:val="704"/>
    <w:link w:val="799"/>
    <w:uiPriority w:val="9"/>
    <w:unhideWhenUsed/>
    <w:qFormat/>
    <w:pPr>
      <w:keepLines/>
      <w:keepNext/>
      <w:spacing w:before="320" w:after="200"/>
      <w:outlineLvl w:val="8"/>
    </w:pPr>
    <w:rPr>
      <w:rFonts w:ascii="Arial" w:hAnsi="Arial" w:eastAsia="Arial"/>
      <w:i/>
      <w:iCs/>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toc 7"/>
    <w:basedOn w:val="704"/>
    <w:next w:val="704"/>
    <w:uiPriority w:val="39"/>
    <w:unhideWhenUsed/>
    <w:qFormat/>
    <w:pPr>
      <w:ind w:left="1701"/>
      <w:spacing w:after="57"/>
    </w:pPr>
  </w:style>
  <w:style w:type="paragraph" w:styleId="718">
    <w:name w:val="Normal Indent"/>
    <w:basedOn w:val="704"/>
    <w:link w:val="921"/>
    <w:qFormat/>
    <w:pPr>
      <w:ind w:firstLine="420"/>
    </w:pPr>
    <w:rPr>
      <w:szCs w:val="24"/>
    </w:rPr>
  </w:style>
  <w:style w:type="paragraph" w:styleId="719">
    <w:name w:val="Caption"/>
    <w:basedOn w:val="704"/>
    <w:next w:val="704"/>
    <w:uiPriority w:val="35"/>
    <w:semiHidden/>
    <w:unhideWhenUsed/>
    <w:qFormat/>
    <w:pPr>
      <w:spacing w:line="276" w:lineRule="auto"/>
    </w:pPr>
    <w:rPr>
      <w:b/>
      <w:bCs/>
      <w:color w:val="4f81bd"/>
      <w:sz w:val="18"/>
      <w:szCs w:val="18"/>
    </w:rPr>
  </w:style>
  <w:style w:type="paragraph" w:styleId="720">
    <w:name w:val="Document Map"/>
    <w:basedOn w:val="704"/>
    <w:link w:val="922"/>
    <w:qFormat/>
    <w:rPr>
      <w:rFonts w:ascii="宋体"/>
      <w:sz w:val="18"/>
      <w:szCs w:val="18"/>
    </w:rPr>
  </w:style>
  <w:style w:type="paragraph" w:styleId="721">
    <w:name w:val="annotation text"/>
    <w:basedOn w:val="704"/>
    <w:link w:val="923"/>
    <w:qFormat/>
    <w:pPr>
      <w:jc w:val="left"/>
    </w:pPr>
    <w:rPr>
      <w:szCs w:val="20"/>
    </w:rPr>
  </w:style>
  <w:style w:type="paragraph" w:styleId="722">
    <w:name w:val="Body Text"/>
    <w:basedOn w:val="704"/>
    <w:next w:val="723"/>
    <w:link w:val="924"/>
    <w:qFormat/>
    <w:rPr>
      <w:rFonts w:ascii="Tahoma" w:hAnsi="Tahoma"/>
      <w:szCs w:val="24"/>
    </w:rPr>
  </w:style>
  <w:style w:type="paragraph" w:styleId="723" w:customStyle="1">
    <w:name w:val="一级条标题"/>
    <w:basedOn w:val="724"/>
    <w:next w:val="725"/>
    <w:qFormat/>
    <w:pPr>
      <w:ind w:left="907" w:hanging="907"/>
      <w:spacing w:before="0" w:after="0"/>
      <w:tabs>
        <w:tab w:val="left" w:pos="907" w:leader="none"/>
      </w:tabs>
      <w:outlineLvl w:val="2"/>
    </w:pPr>
    <w:rPr>
      <w:rFonts w:hAnsi="宋体"/>
      <w:sz w:val="20"/>
      <w:szCs w:val="20"/>
    </w:rPr>
  </w:style>
  <w:style w:type="paragraph" w:styleId="724" w:customStyle="1">
    <w:name w:val="章标题"/>
    <w:next w:val="704"/>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725" w:customStyle="1">
    <w:name w:val="段"/>
    <w:next w:val="726"/>
    <w:qFormat/>
    <w:pPr>
      <w:ind w:firstLine="200"/>
      <w:jc w:val="both"/>
      <w:widowControl w:val="off"/>
    </w:pPr>
    <w:rPr>
      <w:rFonts w:ascii="宋体" w:hAnsi="宋体" w:cs="宋体"/>
      <w:color w:val="000000"/>
      <w:sz w:val="21"/>
      <w:szCs w:val="21"/>
    </w:rPr>
  </w:style>
  <w:style w:type="paragraph" w:styleId="726" w:customStyle="1">
    <w:name w:val="正文 A"/>
    <w:next w:val="725"/>
    <w:qFormat/>
    <w:pPr>
      <w:jc w:val="both"/>
      <w:widowControl w:val="off"/>
    </w:pPr>
    <w:rPr>
      <w:rFonts w:eastAsia="Calibri" w:cs="Calibri"/>
      <w:color w:val="000000"/>
      <w:sz w:val="21"/>
      <w:szCs w:val="21"/>
    </w:rPr>
  </w:style>
  <w:style w:type="paragraph" w:styleId="727">
    <w:name w:val="Body Text Indent"/>
    <w:basedOn w:val="704"/>
    <w:next w:val="728"/>
    <w:qFormat/>
    <w:pPr>
      <w:ind w:firstLine="480"/>
      <w:tabs>
        <w:tab w:val="left" w:pos="180" w:leader="none"/>
      </w:tabs>
    </w:pPr>
    <w:rPr>
      <w:rFonts w:ascii="Tahoma" w:hAnsi="Tahoma"/>
      <w:sz w:val="24"/>
    </w:rPr>
  </w:style>
  <w:style w:type="paragraph" w:styleId="728">
    <w:name w:val="envelope return"/>
    <w:basedOn w:val="704"/>
    <w:qFormat/>
    <w:rPr>
      <w:rFonts w:ascii="Arial" w:hAnsi="Arial"/>
    </w:rPr>
  </w:style>
  <w:style w:type="paragraph" w:styleId="729">
    <w:name w:val="Block Text"/>
    <w:basedOn w:val="704"/>
    <w:qFormat/>
    <w:pPr>
      <w:ind w:left="1440" w:right="1440"/>
      <w:spacing w:after="120"/>
    </w:pPr>
  </w:style>
  <w:style w:type="paragraph" w:styleId="730">
    <w:name w:val="toc 5"/>
    <w:basedOn w:val="704"/>
    <w:next w:val="704"/>
    <w:uiPriority w:val="39"/>
    <w:unhideWhenUsed/>
    <w:qFormat/>
    <w:pPr>
      <w:ind w:left="1134"/>
      <w:spacing w:after="57"/>
    </w:pPr>
  </w:style>
  <w:style w:type="paragraph" w:styleId="731">
    <w:name w:val="toc 3"/>
    <w:basedOn w:val="704"/>
    <w:next w:val="704"/>
    <w:uiPriority w:val="39"/>
    <w:qFormat/>
    <w:pPr>
      <w:ind w:left="840"/>
    </w:pPr>
  </w:style>
  <w:style w:type="paragraph" w:styleId="732">
    <w:name w:val="Plain Text"/>
    <w:basedOn w:val="704"/>
    <w:qFormat/>
    <w:rPr>
      <w:rFonts w:ascii="宋体" w:hAnsi="Courier New"/>
    </w:rPr>
  </w:style>
  <w:style w:type="paragraph" w:styleId="733">
    <w:name w:val="toc 8"/>
    <w:basedOn w:val="704"/>
    <w:next w:val="704"/>
    <w:uiPriority w:val="39"/>
    <w:unhideWhenUsed/>
    <w:qFormat/>
    <w:pPr>
      <w:ind w:left="1984"/>
      <w:spacing w:after="57"/>
    </w:pPr>
  </w:style>
  <w:style w:type="paragraph" w:styleId="734">
    <w:name w:val="endnote text"/>
    <w:basedOn w:val="704"/>
    <w:link w:val="918"/>
    <w:uiPriority w:val="99"/>
    <w:semiHidden/>
    <w:unhideWhenUsed/>
    <w:qFormat/>
    <w:rPr>
      <w:sz w:val="20"/>
      <w:szCs w:val="20"/>
    </w:rPr>
  </w:style>
  <w:style w:type="paragraph" w:styleId="735">
    <w:name w:val="Balloon Text"/>
    <w:basedOn w:val="704"/>
    <w:link w:val="925"/>
    <w:qFormat/>
    <w:rPr>
      <w:sz w:val="18"/>
      <w:szCs w:val="18"/>
    </w:rPr>
  </w:style>
  <w:style w:type="paragraph" w:styleId="736">
    <w:name w:val="Footer"/>
    <w:basedOn w:val="704"/>
    <w:link w:val="810"/>
    <w:uiPriority w:val="99"/>
    <w:unhideWhenUsed/>
    <w:qFormat/>
    <w:pPr>
      <w:jc w:val="left"/>
      <w:tabs>
        <w:tab w:val="center" w:pos="4153" w:leader="none"/>
        <w:tab w:val="right" w:pos="8306" w:leader="none"/>
      </w:tabs>
    </w:pPr>
    <w:rPr>
      <w:sz w:val="18"/>
      <w:szCs w:val="18"/>
    </w:rPr>
  </w:style>
  <w:style w:type="paragraph" w:styleId="737">
    <w:name w:val="Header"/>
    <w:basedOn w:val="704"/>
    <w:link w:val="808"/>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38">
    <w:name w:val="toc 1"/>
    <w:basedOn w:val="704"/>
    <w:next w:val="704"/>
    <w:uiPriority w:val="39"/>
    <w:qFormat/>
    <w:pPr>
      <w:ind w:right="-424"/>
      <w:jc w:val="center"/>
      <w:spacing w:line="440" w:lineRule="exact"/>
      <w:tabs>
        <w:tab w:val="right" w:pos="9638" w:leader="dot"/>
      </w:tabs>
    </w:pPr>
  </w:style>
  <w:style w:type="paragraph" w:styleId="739">
    <w:name w:val="toc 4"/>
    <w:basedOn w:val="704"/>
    <w:next w:val="704"/>
    <w:uiPriority w:val="39"/>
    <w:unhideWhenUsed/>
    <w:qFormat/>
    <w:pPr>
      <w:ind w:left="850"/>
      <w:spacing w:after="57"/>
    </w:pPr>
  </w:style>
  <w:style w:type="paragraph" w:styleId="740">
    <w:name w:val="Subtitle"/>
    <w:basedOn w:val="704"/>
    <w:next w:val="704"/>
    <w:link w:val="803"/>
    <w:uiPriority w:val="11"/>
    <w:qFormat/>
    <w:pPr>
      <w:spacing w:before="200" w:after="200"/>
    </w:pPr>
    <w:rPr>
      <w:sz w:val="24"/>
      <w:szCs w:val="24"/>
    </w:rPr>
  </w:style>
  <w:style w:type="paragraph" w:styleId="741">
    <w:name w:val="footnote text"/>
    <w:basedOn w:val="704"/>
    <w:link w:val="917"/>
    <w:uiPriority w:val="99"/>
    <w:semiHidden/>
    <w:unhideWhenUsed/>
    <w:qFormat/>
    <w:pPr>
      <w:spacing w:after="40"/>
    </w:pPr>
    <w:rPr>
      <w:sz w:val="18"/>
      <w:szCs w:val="20"/>
    </w:rPr>
  </w:style>
  <w:style w:type="paragraph" w:styleId="742">
    <w:name w:val="toc 6"/>
    <w:basedOn w:val="704"/>
    <w:next w:val="704"/>
    <w:uiPriority w:val="39"/>
    <w:unhideWhenUsed/>
    <w:qFormat/>
    <w:pPr>
      <w:ind w:left="1417"/>
      <w:spacing w:after="57"/>
    </w:pPr>
  </w:style>
  <w:style w:type="paragraph" w:styleId="743">
    <w:name w:val="table of figures"/>
    <w:basedOn w:val="704"/>
    <w:next w:val="704"/>
    <w:uiPriority w:val="99"/>
    <w:unhideWhenUsed/>
    <w:qFormat/>
  </w:style>
  <w:style w:type="paragraph" w:styleId="744">
    <w:name w:val="toc 2"/>
    <w:basedOn w:val="704"/>
    <w:next w:val="704"/>
    <w:uiPriority w:val="39"/>
    <w:qFormat/>
    <w:pPr>
      <w:jc w:val="right"/>
      <w:tabs>
        <w:tab w:val="right" w:pos="9214" w:leader="dot"/>
      </w:tabs>
    </w:pPr>
  </w:style>
  <w:style w:type="paragraph" w:styleId="745">
    <w:name w:val="toc 9"/>
    <w:basedOn w:val="704"/>
    <w:next w:val="704"/>
    <w:uiPriority w:val="39"/>
    <w:unhideWhenUsed/>
    <w:qFormat/>
    <w:pPr>
      <w:ind w:left="2268"/>
      <w:spacing w:after="57"/>
    </w:pPr>
  </w:style>
  <w:style w:type="paragraph" w:styleId="746">
    <w:name w:val="Normal (Web)"/>
    <w:basedOn w:val="704"/>
    <w:qFormat/>
    <w:pPr>
      <w:jc w:val="left"/>
      <w:spacing w:before="100" w:beforeAutospacing="1" w:after="100" w:afterAutospacing="1"/>
    </w:pPr>
    <w:rPr>
      <w:rFonts w:ascii="Times New Roman" w:hAnsi="Times New Roman"/>
      <w:sz w:val="24"/>
    </w:rPr>
  </w:style>
  <w:style w:type="paragraph" w:styleId="747">
    <w:name w:val="Title"/>
    <w:basedOn w:val="704"/>
    <w:next w:val="704"/>
    <w:link w:val="802"/>
    <w:uiPriority w:val="10"/>
    <w:qFormat/>
    <w:pPr>
      <w:contextualSpacing/>
      <w:spacing w:before="300" w:after="200"/>
    </w:pPr>
    <w:rPr>
      <w:sz w:val="48"/>
      <w:szCs w:val="48"/>
    </w:rPr>
  </w:style>
  <w:style w:type="paragraph" w:styleId="748">
    <w:name w:val="Body Text First Indent 2"/>
    <w:basedOn w:val="727"/>
    <w:qFormat/>
    <w:pPr>
      <w:ind w:left="420" w:firstLine="420"/>
    </w:pPr>
    <w:rPr>
      <w:rFonts w:ascii="Times New Roman" w:hAnsi="Times New Roman"/>
      <w:szCs w:val="24"/>
    </w:rPr>
  </w:style>
  <w:style w:type="table" w:styleId="749">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endnote reference"/>
    <w:uiPriority w:val="99"/>
    <w:semiHidden/>
    <w:unhideWhenUsed/>
    <w:rPr>
      <w:vertAlign w:val="superscript"/>
    </w:rPr>
  </w:style>
  <w:style w:type="character" w:styleId="751">
    <w:name w:val="page number"/>
    <w:rPr>
      <w:rFonts w:ascii="Times New Roman" w:hAnsi="Times New Roman" w:eastAsia="宋体" w:cs="Times New Roman"/>
    </w:rPr>
  </w:style>
  <w:style w:type="character" w:styleId="752">
    <w:name w:val="Hyperlink"/>
    <w:uiPriority w:val="99"/>
    <w:qFormat/>
    <w:rPr>
      <w:color w:val="2440b3"/>
      <w:u w:val="single"/>
    </w:rPr>
  </w:style>
  <w:style w:type="character" w:styleId="753">
    <w:name w:val="annotation reference"/>
    <w:qFormat/>
    <w:rPr>
      <w:sz w:val="21"/>
      <w:szCs w:val="21"/>
    </w:rPr>
  </w:style>
  <w:style w:type="character" w:styleId="754">
    <w:name w:val="footnote reference"/>
    <w:uiPriority w:val="99"/>
    <w:unhideWhenUsed/>
    <w:qFormat/>
    <w:rPr>
      <w:vertAlign w:val="superscript"/>
    </w:rPr>
  </w:style>
  <w:style w:type="table" w:styleId="755" w:customStyle="1">
    <w:name w:val="无格式表格 11"/>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basedOn w:val="71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basedOn w:val="71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basedOn w:val="71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basedOn w:val="7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1" w:customStyle="1">
    <w:name w:val="网格表 2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2" w:customStyle="1">
    <w:name w:val="网格表 3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basedOn w:val="7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网格表 6 彩色1"/>
    <w:basedOn w:val="7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6" w:customStyle="1">
    <w:name w:val="网格表 7 彩色1"/>
    <w:basedOn w:val="71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7" w:customStyle="1">
    <w:name w:val="清单表 1 浅色1"/>
    <w:basedOn w:val="71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清单表 21"/>
    <w:basedOn w:val="71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9"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5 深色1"/>
    <w:basedOn w:val="71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2" w:customStyle="1">
    <w:name w:val="清单表 6 彩色1"/>
    <w:basedOn w:val="71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3" w:customStyle="1">
    <w:name w:val="清单表 7 彩色1"/>
    <w:basedOn w:val="715"/>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4" w:customStyle="1">
    <w:name w:val="TOC 标题1"/>
    <w:uiPriority w:val="39"/>
    <w:unhideWhenUsed/>
    <w:qFormat/>
  </w:style>
  <w:style w:type="character" w:styleId="775" w:customStyle="1">
    <w:name w:val="Heading 2 Char"/>
    <w:basedOn w:val="714"/>
    <w:uiPriority w:val="9"/>
    <w:qFormat/>
    <w:rPr>
      <w:rFonts w:ascii="Arial" w:hAnsi="Arial" w:eastAsia="Arial" w:cs="Arial"/>
      <w:sz w:val="34"/>
    </w:rPr>
  </w:style>
  <w:style w:type="character" w:styleId="776" w:customStyle="1">
    <w:name w:val="Heading 3 Char"/>
    <w:basedOn w:val="714"/>
    <w:uiPriority w:val="9"/>
    <w:qFormat/>
    <w:rPr>
      <w:rFonts w:ascii="Arial" w:hAnsi="Arial" w:eastAsia="Arial" w:cs="Arial"/>
      <w:sz w:val="30"/>
      <w:szCs w:val="30"/>
    </w:rPr>
  </w:style>
  <w:style w:type="character" w:styleId="777" w:customStyle="1">
    <w:name w:val="Heading 4 Char"/>
    <w:basedOn w:val="714"/>
    <w:uiPriority w:val="9"/>
    <w:qFormat/>
    <w:rPr>
      <w:rFonts w:ascii="Arial" w:hAnsi="Arial" w:eastAsia="Arial" w:cs="Arial"/>
      <w:b/>
      <w:bCs/>
      <w:sz w:val="26"/>
      <w:szCs w:val="26"/>
    </w:rPr>
  </w:style>
  <w:style w:type="character" w:styleId="778" w:customStyle="1">
    <w:name w:val="Heading 5 Char"/>
    <w:basedOn w:val="714"/>
    <w:uiPriority w:val="9"/>
    <w:qFormat/>
    <w:rPr>
      <w:rFonts w:ascii="Arial" w:hAnsi="Arial" w:eastAsia="Arial" w:cs="Arial"/>
      <w:b/>
      <w:bCs/>
      <w:sz w:val="24"/>
      <w:szCs w:val="24"/>
    </w:rPr>
  </w:style>
  <w:style w:type="character" w:styleId="779" w:customStyle="1">
    <w:name w:val="Heading 6 Char"/>
    <w:basedOn w:val="714"/>
    <w:uiPriority w:val="9"/>
    <w:qFormat/>
    <w:rPr>
      <w:rFonts w:ascii="Arial" w:hAnsi="Arial" w:eastAsia="Arial" w:cs="Arial"/>
      <w:b/>
      <w:bCs/>
      <w:sz w:val="22"/>
      <w:szCs w:val="22"/>
    </w:rPr>
  </w:style>
  <w:style w:type="character" w:styleId="780" w:customStyle="1">
    <w:name w:val="Heading 7 Char"/>
    <w:basedOn w:val="714"/>
    <w:uiPriority w:val="9"/>
    <w:qFormat/>
    <w:rPr>
      <w:rFonts w:ascii="Arial" w:hAnsi="Arial" w:eastAsia="Arial" w:cs="Arial"/>
      <w:b/>
      <w:bCs/>
      <w:i/>
      <w:iCs/>
      <w:sz w:val="22"/>
      <w:szCs w:val="22"/>
    </w:rPr>
  </w:style>
  <w:style w:type="character" w:styleId="781" w:customStyle="1">
    <w:name w:val="Heading 8 Char"/>
    <w:basedOn w:val="714"/>
    <w:uiPriority w:val="9"/>
    <w:qFormat/>
    <w:rPr>
      <w:rFonts w:ascii="Arial" w:hAnsi="Arial" w:eastAsia="Arial" w:cs="Arial"/>
      <w:i/>
      <w:iCs/>
      <w:sz w:val="22"/>
      <w:szCs w:val="22"/>
    </w:rPr>
  </w:style>
  <w:style w:type="character" w:styleId="782" w:customStyle="1">
    <w:name w:val="Heading 9 Char"/>
    <w:basedOn w:val="714"/>
    <w:uiPriority w:val="9"/>
    <w:qFormat/>
    <w:rPr>
      <w:rFonts w:ascii="Arial" w:hAnsi="Arial" w:eastAsia="Arial" w:cs="Arial"/>
      <w:i/>
      <w:iCs/>
      <w:sz w:val="21"/>
      <w:szCs w:val="21"/>
    </w:rPr>
  </w:style>
  <w:style w:type="character" w:styleId="783" w:customStyle="1">
    <w:name w:val="Title Char"/>
    <w:basedOn w:val="714"/>
    <w:uiPriority w:val="10"/>
    <w:qFormat/>
    <w:rPr>
      <w:sz w:val="48"/>
      <w:szCs w:val="48"/>
    </w:rPr>
  </w:style>
  <w:style w:type="character" w:styleId="784" w:customStyle="1">
    <w:name w:val="Subtitle Char"/>
    <w:basedOn w:val="714"/>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14"/>
    <w:uiPriority w:val="99"/>
    <w:qFormat/>
  </w:style>
  <w:style w:type="character" w:styleId="788" w:customStyle="1">
    <w:name w:val="Caption Char"/>
    <w:uiPriority w:val="99"/>
    <w:qFormat/>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character" w:styleId="791" w:customStyle="1">
    <w:name w:val="Heading 1 Char"/>
    <w:uiPriority w:val="9"/>
    <w:qFormat/>
    <w:rPr>
      <w:rFonts w:ascii="Arial" w:hAnsi="Arial" w:eastAsia="Arial" w:cs="Arial"/>
      <w:sz w:val="40"/>
      <w:szCs w:val="40"/>
    </w:rPr>
  </w:style>
  <w:style w:type="character" w:styleId="792" w:customStyle="1">
    <w:name w:val="标题 2 字符"/>
    <w:link w:val="706"/>
    <w:uiPriority w:val="9"/>
    <w:qFormat/>
    <w:rPr>
      <w:rFonts w:ascii="Arial" w:hAnsi="Arial" w:eastAsia="Arial" w:cs="Arial"/>
      <w:sz w:val="34"/>
    </w:rPr>
  </w:style>
  <w:style w:type="character" w:styleId="793" w:customStyle="1">
    <w:name w:val="标题 3 字符"/>
    <w:link w:val="707"/>
    <w:uiPriority w:val="9"/>
    <w:qFormat/>
    <w:rPr>
      <w:rFonts w:ascii="Arial" w:hAnsi="Arial" w:eastAsia="Arial" w:cs="Arial"/>
      <w:sz w:val="30"/>
      <w:szCs w:val="30"/>
    </w:rPr>
  </w:style>
  <w:style w:type="character" w:styleId="794" w:customStyle="1">
    <w:name w:val="标题 4 字符"/>
    <w:link w:val="708"/>
    <w:uiPriority w:val="9"/>
    <w:qFormat/>
    <w:rPr>
      <w:rFonts w:ascii="Arial" w:hAnsi="Arial" w:eastAsia="Arial" w:cs="Arial"/>
      <w:b/>
      <w:bCs/>
      <w:sz w:val="26"/>
      <w:szCs w:val="26"/>
    </w:rPr>
  </w:style>
  <w:style w:type="character" w:styleId="795" w:customStyle="1">
    <w:name w:val="标题 5 字符"/>
    <w:link w:val="709"/>
    <w:uiPriority w:val="9"/>
    <w:qFormat/>
    <w:rPr>
      <w:rFonts w:ascii="Arial" w:hAnsi="Arial" w:eastAsia="Arial" w:cs="Arial"/>
      <w:b/>
      <w:bCs/>
      <w:sz w:val="24"/>
      <w:szCs w:val="24"/>
    </w:rPr>
  </w:style>
  <w:style w:type="character" w:styleId="796" w:customStyle="1">
    <w:name w:val="标题 6 字符"/>
    <w:link w:val="710"/>
    <w:uiPriority w:val="9"/>
    <w:qFormat/>
    <w:rPr>
      <w:rFonts w:ascii="Arial" w:hAnsi="Arial" w:eastAsia="Arial" w:cs="Arial"/>
      <w:b/>
      <w:bCs/>
      <w:sz w:val="22"/>
      <w:szCs w:val="22"/>
    </w:rPr>
  </w:style>
  <w:style w:type="character" w:styleId="797" w:customStyle="1">
    <w:name w:val="标题 7 字符"/>
    <w:link w:val="711"/>
    <w:uiPriority w:val="9"/>
    <w:qFormat/>
    <w:rPr>
      <w:rFonts w:ascii="Arial" w:hAnsi="Arial" w:eastAsia="Arial" w:cs="Arial"/>
      <w:b/>
      <w:bCs/>
      <w:i/>
      <w:iCs/>
      <w:sz w:val="22"/>
      <w:szCs w:val="22"/>
    </w:rPr>
  </w:style>
  <w:style w:type="character" w:styleId="798" w:customStyle="1">
    <w:name w:val="标题 8 字符"/>
    <w:link w:val="712"/>
    <w:uiPriority w:val="9"/>
    <w:qFormat/>
    <w:rPr>
      <w:rFonts w:ascii="Arial" w:hAnsi="Arial" w:eastAsia="Arial" w:cs="Arial"/>
      <w:i/>
      <w:iCs/>
      <w:sz w:val="22"/>
      <w:szCs w:val="22"/>
    </w:rPr>
  </w:style>
  <w:style w:type="character" w:styleId="799" w:customStyle="1">
    <w:name w:val="标题 9 字符"/>
    <w:link w:val="713"/>
    <w:uiPriority w:val="9"/>
    <w:qFormat/>
    <w:rPr>
      <w:rFonts w:ascii="Arial" w:hAnsi="Arial" w:eastAsia="Arial" w:cs="Arial"/>
      <w:i/>
      <w:iCs/>
      <w:sz w:val="21"/>
      <w:szCs w:val="21"/>
    </w:rPr>
  </w:style>
  <w:style w:type="paragraph" w:styleId="800">
    <w:name w:val="List Paragraph"/>
    <w:basedOn w:val="704"/>
    <w:uiPriority w:val="34"/>
    <w:qFormat/>
    <w:pPr>
      <w:contextualSpacing/>
      <w:ind w:left="720"/>
    </w:pPr>
  </w:style>
  <w:style w:type="paragraph" w:styleId="801">
    <w:name w:val="No Spacing"/>
    <w:uiPriority w:val="1"/>
    <w:qFormat/>
  </w:style>
  <w:style w:type="character" w:styleId="802" w:customStyle="1">
    <w:name w:val="标题 字符"/>
    <w:link w:val="747"/>
    <w:uiPriority w:val="10"/>
    <w:qFormat/>
    <w:rPr>
      <w:sz w:val="48"/>
      <w:szCs w:val="48"/>
    </w:rPr>
  </w:style>
  <w:style w:type="character" w:styleId="803" w:customStyle="1">
    <w:name w:val="副标题 字符"/>
    <w:link w:val="740"/>
    <w:uiPriority w:val="11"/>
    <w:qFormat/>
    <w:rPr>
      <w:sz w:val="24"/>
      <w:szCs w:val="24"/>
    </w:rPr>
  </w:style>
  <w:style w:type="paragraph" w:styleId="804">
    <w:name w:val="Quote"/>
    <w:basedOn w:val="704"/>
    <w:next w:val="704"/>
    <w:link w:val="805"/>
    <w:uiPriority w:val="29"/>
    <w:qFormat/>
    <w:pPr>
      <w:ind w:left="720" w:right="720"/>
    </w:pPr>
    <w:rPr>
      <w:i/>
      <w:sz w:val="20"/>
      <w:szCs w:val="20"/>
    </w:rPr>
  </w:style>
  <w:style w:type="character" w:styleId="805" w:customStyle="1">
    <w:name w:val="引用 字符"/>
    <w:link w:val="804"/>
    <w:uiPriority w:val="29"/>
    <w:qFormat/>
    <w:rPr>
      <w:i/>
    </w:rPr>
  </w:style>
  <w:style w:type="paragraph" w:styleId="806">
    <w:name w:val="Intense Quote"/>
    <w:basedOn w:val="704"/>
    <w:next w:val="704"/>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07" w:customStyle="1">
    <w:name w:val="明显引用 字符"/>
    <w:link w:val="806"/>
    <w:uiPriority w:val="30"/>
    <w:qFormat/>
    <w:rPr>
      <w:i/>
    </w:rPr>
  </w:style>
  <w:style w:type="character" w:styleId="808" w:customStyle="1">
    <w:name w:val="页眉 字符"/>
    <w:link w:val="737"/>
    <w:uiPriority w:val="99"/>
    <w:qFormat/>
  </w:style>
  <w:style w:type="character" w:styleId="809" w:customStyle="1">
    <w:name w:val="Footer Char"/>
    <w:uiPriority w:val="99"/>
    <w:qFormat/>
  </w:style>
  <w:style w:type="character" w:styleId="810" w:customStyle="1">
    <w:name w:val="页脚 字符"/>
    <w:link w:val="736"/>
    <w:uiPriority w:val="99"/>
    <w:qFormat/>
  </w:style>
  <w:style w:type="table" w:styleId="8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4" w:customStyle="1">
    <w:name w:val="List Table 1 Light - Accent 1"/>
    <w:uiPriority w:val="99"/>
    <w:qFormat/>
    <w:tblPr>
      <w:tblCellMar>
        <w:left w:w="0" w:type="dxa"/>
        <w:top w:w="0" w:type="dxa"/>
        <w:right w:w="0" w:type="dxa"/>
        <w:bottom w:w="0" w:type="dxa"/>
      </w:tblCellMar>
    </w:tblPr>
  </w:style>
  <w:style w:type="table" w:styleId="855" w:customStyle="1">
    <w:name w:val="List Table 1 Light - Accent 2"/>
    <w:uiPriority w:val="99"/>
    <w:qFormat/>
    <w:tblPr>
      <w:tblCellMar>
        <w:left w:w="0" w:type="dxa"/>
        <w:top w:w="0" w:type="dxa"/>
        <w:right w:w="0" w:type="dxa"/>
        <w:bottom w:w="0" w:type="dxa"/>
      </w:tblCellMar>
    </w:tblPr>
  </w:style>
  <w:style w:type="table" w:styleId="856" w:customStyle="1">
    <w:name w:val="List Table 1 Light - Accent 3"/>
    <w:uiPriority w:val="99"/>
    <w:qFormat/>
    <w:tblPr>
      <w:tblCellMar>
        <w:left w:w="0" w:type="dxa"/>
        <w:top w:w="0" w:type="dxa"/>
        <w:right w:w="0" w:type="dxa"/>
        <w:bottom w:w="0" w:type="dxa"/>
      </w:tblCellMar>
    </w:tblPr>
  </w:style>
  <w:style w:type="table" w:styleId="857" w:customStyle="1">
    <w:name w:val="List Table 1 Light - Accent 4"/>
    <w:uiPriority w:val="99"/>
    <w:qFormat/>
    <w:tblPr>
      <w:tblCellMar>
        <w:left w:w="0" w:type="dxa"/>
        <w:top w:w="0" w:type="dxa"/>
        <w:right w:w="0" w:type="dxa"/>
        <w:bottom w:w="0" w:type="dxa"/>
      </w:tblCellMar>
    </w:tblPr>
  </w:style>
  <w:style w:type="table" w:styleId="858" w:customStyle="1">
    <w:name w:val="List Table 1 Light - Accent 5"/>
    <w:uiPriority w:val="99"/>
    <w:qFormat/>
    <w:tblPr>
      <w:tblCellMar>
        <w:left w:w="0" w:type="dxa"/>
        <w:top w:w="0" w:type="dxa"/>
        <w:right w:w="0" w:type="dxa"/>
        <w:bottom w:w="0" w:type="dxa"/>
      </w:tblCellMar>
    </w:tblPr>
  </w:style>
  <w:style w:type="table" w:styleId="859" w:customStyle="1">
    <w:name w:val="List Table 1 Light - Accent 6"/>
    <w:uiPriority w:val="99"/>
    <w:qFormat/>
    <w:tblPr>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85"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86"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1"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92"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6" w:customStyle="1">
    <w:name w:val="Lined - Accent"/>
    <w:uiPriority w:val="99"/>
    <w:rPr>
      <w:color w:val="404040"/>
    </w:rPr>
    <w:tblPr>
      <w:tblCellMar>
        <w:left w:w="0" w:type="dxa"/>
        <w:top w:w="0" w:type="dxa"/>
        <w:right w:w="0" w:type="dxa"/>
        <w:bottom w:w="0" w:type="dxa"/>
      </w:tblCellMar>
    </w:tblPr>
  </w:style>
  <w:style w:type="table" w:styleId="897" w:customStyle="1">
    <w:name w:val="Lined - Accent 1"/>
    <w:uiPriority w:val="99"/>
    <w:rPr>
      <w:color w:val="404040"/>
    </w:rPr>
    <w:tblPr>
      <w:tblCellMar>
        <w:left w:w="0" w:type="dxa"/>
        <w:top w:w="0" w:type="dxa"/>
        <w:right w:w="0" w:type="dxa"/>
        <w:bottom w:w="0" w:type="dxa"/>
      </w:tblCellMar>
    </w:tblPr>
  </w:style>
  <w:style w:type="table" w:styleId="898" w:customStyle="1">
    <w:name w:val="Lined - Accent 2"/>
    <w:uiPriority w:val="99"/>
    <w:rPr>
      <w:color w:val="404040"/>
    </w:rPr>
    <w:tblPr>
      <w:tblCellMar>
        <w:left w:w="0" w:type="dxa"/>
        <w:top w:w="0" w:type="dxa"/>
        <w:right w:w="0" w:type="dxa"/>
        <w:bottom w:w="0" w:type="dxa"/>
      </w:tblCellMar>
    </w:tblPr>
  </w:style>
  <w:style w:type="table" w:styleId="899" w:customStyle="1">
    <w:name w:val="Lined - Accent 3"/>
    <w:uiPriority w:val="99"/>
    <w:qFormat/>
    <w:rPr>
      <w:color w:val="404040"/>
    </w:rPr>
    <w:tblPr>
      <w:tblCellMar>
        <w:left w:w="0" w:type="dxa"/>
        <w:top w:w="0" w:type="dxa"/>
        <w:right w:w="0" w:type="dxa"/>
        <w:bottom w:w="0" w:type="dxa"/>
      </w:tblCellMar>
    </w:tblPr>
  </w:style>
  <w:style w:type="table" w:styleId="900" w:customStyle="1">
    <w:name w:val="Lined - Accent 4"/>
    <w:uiPriority w:val="99"/>
    <w:qFormat/>
    <w:rPr>
      <w:color w:val="404040"/>
    </w:rPr>
    <w:tblPr>
      <w:tblCellMar>
        <w:left w:w="0" w:type="dxa"/>
        <w:top w:w="0" w:type="dxa"/>
        <w:right w:w="0" w:type="dxa"/>
        <w:bottom w:w="0" w:type="dxa"/>
      </w:tblCellMar>
    </w:tblPr>
  </w:style>
  <w:style w:type="table" w:styleId="901" w:customStyle="1">
    <w:name w:val="Lined - Accent 5"/>
    <w:uiPriority w:val="99"/>
    <w:qFormat/>
    <w:rPr>
      <w:color w:val="404040"/>
    </w:rPr>
    <w:tblPr>
      <w:tblCellMar>
        <w:left w:w="0" w:type="dxa"/>
        <w:top w:w="0" w:type="dxa"/>
        <w:right w:w="0" w:type="dxa"/>
        <w:bottom w:w="0" w:type="dxa"/>
      </w:tblCellMar>
    </w:tblPr>
  </w:style>
  <w:style w:type="table" w:styleId="902" w:customStyle="1">
    <w:name w:val="Lined - Accent 6"/>
    <w:uiPriority w:val="99"/>
    <w:qFormat/>
    <w:rPr>
      <w:color w:val="404040"/>
    </w:rPr>
    <w:tblPr>
      <w:tblCellMar>
        <w:left w:w="0" w:type="dxa"/>
        <w:top w:w="0" w:type="dxa"/>
        <w:right w:w="0" w:type="dxa"/>
        <w:bottom w:w="0" w:type="dxa"/>
      </w:tblCellMar>
    </w:tblPr>
  </w:style>
  <w:style w:type="table" w:styleId="9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4"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6"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7" w:customStyle="1">
    <w:name w:val="脚注文本 字符"/>
    <w:link w:val="741"/>
    <w:uiPriority w:val="99"/>
    <w:qFormat/>
    <w:rPr>
      <w:sz w:val="18"/>
    </w:rPr>
  </w:style>
  <w:style w:type="character" w:styleId="918" w:customStyle="1">
    <w:name w:val="尾注文本 字符"/>
    <w:link w:val="734"/>
    <w:uiPriority w:val="99"/>
    <w:qFormat/>
    <w:rPr>
      <w:sz w:val="20"/>
    </w:rPr>
  </w:style>
  <w:style w:type="paragraph" w:styleId="919" w:customStyle="1">
    <w:name w:val="TOC 标题11"/>
    <w:basedOn w:val="705"/>
    <w:next w:val="704"/>
    <w:uiPriority w:val="39"/>
    <w:qFormat/>
    <w:pPr>
      <w:outlineLvl w:val="9"/>
    </w:pPr>
  </w:style>
  <w:style w:type="character" w:styleId="920" w:customStyle="1">
    <w:name w:val="标题 1 字符"/>
    <w:link w:val="705"/>
    <w:uiPriority w:val="9"/>
    <w:qFormat/>
    <w:rPr>
      <w:b/>
      <w:bCs/>
      <w:sz w:val="44"/>
      <w:szCs w:val="44"/>
    </w:rPr>
  </w:style>
  <w:style w:type="character" w:styleId="921" w:customStyle="1">
    <w:name w:val="正文缩进 字符"/>
    <w:link w:val="718"/>
    <w:qFormat/>
    <w:rPr>
      <w:sz w:val="21"/>
      <w:szCs w:val="24"/>
    </w:rPr>
  </w:style>
  <w:style w:type="character" w:styleId="922" w:customStyle="1">
    <w:name w:val="文档结构图 字符"/>
    <w:link w:val="720"/>
    <w:qFormat/>
    <w:rPr>
      <w:rFonts w:ascii="宋体"/>
      <w:sz w:val="18"/>
      <w:szCs w:val="18"/>
    </w:rPr>
  </w:style>
  <w:style w:type="character" w:styleId="923" w:customStyle="1">
    <w:name w:val="批注文字 字符"/>
    <w:link w:val="721"/>
    <w:qFormat/>
    <w:rPr>
      <w:sz w:val="21"/>
    </w:rPr>
  </w:style>
  <w:style w:type="character" w:styleId="924" w:customStyle="1">
    <w:name w:val="正文文本 字符"/>
    <w:link w:val="722"/>
    <w:qFormat/>
    <w:rPr>
      <w:rFonts w:ascii="Tahoma" w:hAnsi="Tahoma"/>
      <w:sz w:val="21"/>
      <w:szCs w:val="24"/>
    </w:rPr>
  </w:style>
  <w:style w:type="character" w:styleId="925" w:customStyle="1">
    <w:name w:val="批注框文本 字符"/>
    <w:link w:val="735"/>
    <w:qFormat/>
    <w:rPr>
      <w:sz w:val="18"/>
      <w:szCs w:val="18"/>
    </w:rPr>
  </w:style>
  <w:style w:type="paragraph" w:styleId="926" w:customStyle="1">
    <w:name w:val="正文1"/>
    <w:basedOn w:val="704"/>
    <w:qFormat/>
    <w:pPr>
      <w:ind w:right="-167"/>
      <w:spacing w:line="440" w:lineRule="exact"/>
      <w:widowControl/>
    </w:pPr>
    <w:rPr>
      <w:rFonts w:ascii="Times New Roman" w:hAnsi="Times New Roman"/>
      <w:b/>
    </w:rPr>
  </w:style>
  <w:style w:type="character" w:styleId="927" w:customStyle="1">
    <w:name w:val="font01"/>
    <w:qFormat/>
    <w:rPr>
      <w:rFonts w:ascii="Calibri" w:hAnsi="Calibri" w:cs="Calibri"/>
      <w:color w:val="000000"/>
      <w:sz w:val="20"/>
      <w:szCs w:val="20"/>
      <w:u w:val="none"/>
    </w:rPr>
  </w:style>
  <w:style w:type="character" w:styleId="928" w:customStyle="1">
    <w:name w:val="font31"/>
    <w:qFormat/>
    <w:rPr>
      <w:rFonts w:hint="eastAsia" w:ascii="宋体" w:hAnsi="宋体" w:eastAsia="宋体" w:cs="宋体"/>
      <w:color w:val="000000"/>
      <w:sz w:val="20"/>
      <w:szCs w:val="20"/>
      <w:u w:val="none"/>
    </w:rPr>
  </w:style>
  <w:style w:type="character" w:styleId="929" w:customStyle="1">
    <w:name w:val="font11"/>
    <w:qFormat/>
    <w:rPr>
      <w:rFonts w:hint="eastAsia" w:ascii="宋体" w:hAnsi="宋体" w:eastAsia="宋体" w:cs="宋体"/>
      <w:color w:val="000000"/>
      <w:sz w:val="20"/>
      <w:szCs w:val="20"/>
      <w:u w:val="none"/>
    </w:rPr>
  </w:style>
  <w:style w:type="character" w:styleId="930" w:customStyle="1">
    <w:name w:val="font21"/>
    <w:qFormat/>
    <w:rPr>
      <w:rFonts w:hint="eastAsia" w:ascii="宋体" w:hAnsi="宋体" w:eastAsia="宋体" w:cs="宋体"/>
      <w:color w:val="000000"/>
      <w:sz w:val="20"/>
      <w:szCs w:val="20"/>
      <w:u w:val="none"/>
    </w:rPr>
  </w:style>
  <w:style w:type="character" w:styleId="931" w:customStyle="1">
    <w:name w:val="font51"/>
    <w:qFormat/>
    <w:rPr>
      <w:rFonts w:hint="eastAsia" w:ascii="宋体" w:hAnsi="宋体" w:eastAsia="宋体" w:cs="宋体"/>
      <w:color w:val="ff0000"/>
      <w:sz w:val="20"/>
      <w:szCs w:val="20"/>
      <w:u w:val="none"/>
    </w:rPr>
  </w:style>
  <w:style w:type="paragraph" w:styleId="932" w:customStyle="1">
    <w:name w:val="Default"/>
    <w:qFormat/>
    <w:pPr>
      <w:widowControl w:val="off"/>
    </w:pPr>
    <w:rPr>
      <w:rFonts w:ascii="宋体"/>
      <w:color w:val="000000"/>
      <w:sz w:val="24"/>
      <w:szCs w:val="24"/>
    </w:rPr>
  </w:style>
  <w:style w:type="paragraph" w:styleId="933" w:customStyle="1">
    <w:name w:val="普通正文"/>
    <w:qFormat/>
    <w:pPr>
      <w:ind w:firstLine="480"/>
      <w:spacing w:before="120" w:after="120" w:line="360" w:lineRule="auto"/>
      <w:widowControl w:val="off"/>
    </w:pPr>
    <w:rPr>
      <w:rFonts w:ascii="Arial" w:hAnsi="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hyperlink" Target="http://jszfcg.jsczt.cn/" TargetMode="External"/><Relationship Id="rId14"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992FC1-8837-4E51-8EA3-F12A4C006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商先生</cp:lastModifiedBy>
  <cp:revision>2783</cp:revision>
  <dcterms:created xsi:type="dcterms:W3CDTF">2023-11-13T08:12:00Z</dcterms:created>
  <dcterms:modified xsi:type="dcterms:W3CDTF">2024-04-18T07:40:41Z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8693CA9692D544379DDA6CC2A3DB81BD_12</vt:lpwstr>
  </property>
</Properties>
</file>