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B6AF2">
      <w:pPr>
        <w:spacing w:line="500" w:lineRule="exact"/>
        <w:jc w:val="center"/>
        <w:rPr>
          <w:rFonts w:hint="eastAsia" w:ascii="宋体" w:hAnsi="宋体" w:eastAsia="宋体" w:cs="宋体"/>
          <w:bCs/>
          <w:color w:val="000000"/>
          <w:spacing w:val="0"/>
          <w:sz w:val="44"/>
          <w:highlight w:val="none"/>
          <w:lang w:val="en-US" w:eastAsia="zh-CN"/>
        </w:rPr>
      </w:pPr>
      <w:r>
        <w:rPr>
          <w:rFonts w:hint="eastAsia" w:ascii="宋体" w:hAnsi="宋体" w:cs="宋体"/>
          <w:bCs/>
          <w:color w:val="000000"/>
          <w:spacing w:val="0"/>
          <w:sz w:val="44"/>
          <w:szCs w:val="44"/>
          <w:highlight w:val="none"/>
          <w:lang w:val="en-US" w:eastAsia="zh-CN"/>
        </w:rPr>
        <w:t>启东市医疗集团CT设备维保服务项目</w:t>
      </w:r>
    </w:p>
    <w:p w14:paraId="1B3C6D79">
      <w:pPr>
        <w:jc w:val="center"/>
        <w:rPr>
          <w:rFonts w:hint="eastAsia" w:ascii="宋体" w:hAnsi="宋体" w:eastAsia="宋体" w:cs="宋体"/>
          <w:bCs/>
          <w:color w:val="000000"/>
          <w:sz w:val="100"/>
          <w:szCs w:val="100"/>
          <w:highlight w:val="none"/>
          <w:lang w:eastAsia="zh-CN"/>
        </w:rPr>
      </w:pPr>
    </w:p>
    <w:p w14:paraId="0184C9B0">
      <w:pPr>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分散</w:t>
      </w:r>
      <w:r>
        <w:rPr>
          <w:rFonts w:hint="eastAsia" w:ascii="宋体" w:hAnsi="宋体" w:eastAsia="宋体" w:cs="宋体"/>
          <w:bCs/>
          <w:color w:val="000000"/>
          <w:sz w:val="100"/>
          <w:szCs w:val="100"/>
          <w:highlight w:val="none"/>
        </w:rPr>
        <w:t>采购招标文件</w:t>
      </w:r>
    </w:p>
    <w:p w14:paraId="7F4B2DC1">
      <w:pPr>
        <w:pStyle w:val="188"/>
        <w:spacing w:line="500" w:lineRule="exact"/>
        <w:rPr>
          <w:rFonts w:hint="eastAsia" w:ascii="宋体" w:hAnsi="宋体" w:eastAsia="宋体" w:cs="宋体"/>
          <w:b w:val="0"/>
          <w:bCs/>
          <w:color w:val="000000"/>
          <w:highlight w:val="none"/>
        </w:rPr>
      </w:pPr>
    </w:p>
    <w:p w14:paraId="1EBCAB03">
      <w:pPr>
        <w:spacing w:line="500" w:lineRule="exact"/>
        <w:jc w:val="center"/>
        <w:rPr>
          <w:rFonts w:hint="eastAsia" w:ascii="宋体" w:hAnsi="宋体" w:eastAsia="宋体" w:cs="宋体"/>
          <w:b/>
          <w:color w:val="000000"/>
          <w:sz w:val="36"/>
          <w:highlight w:val="none"/>
        </w:rPr>
      </w:pPr>
      <w:r>
        <w:rPr>
          <w:rFonts w:hint="eastAsia" w:ascii="宋体" w:hAnsi="宋体" w:eastAsia="宋体" w:cs="宋体"/>
          <w:b w:val="0"/>
          <w:bCs/>
          <w:color w:val="000000"/>
          <w:sz w:val="36"/>
          <w:szCs w:val="36"/>
          <w:highlight w:val="none"/>
        </w:rPr>
        <w:t>项目编号：JSZC-320681-JSYC-G2025-0084</w:t>
      </w:r>
    </w:p>
    <w:p w14:paraId="7DB76B79">
      <w:pPr>
        <w:spacing w:line="500" w:lineRule="exact"/>
        <w:jc w:val="center"/>
        <w:rPr>
          <w:rFonts w:hint="eastAsia" w:ascii="宋体" w:hAnsi="宋体" w:eastAsia="宋体" w:cs="宋体"/>
          <w:b/>
          <w:color w:val="000000"/>
          <w:sz w:val="36"/>
          <w:highlight w:val="none"/>
        </w:rPr>
      </w:pPr>
    </w:p>
    <w:p w14:paraId="55CC48FA">
      <w:pPr>
        <w:spacing w:line="500" w:lineRule="exact"/>
        <w:jc w:val="center"/>
        <w:rPr>
          <w:rFonts w:hint="eastAsia" w:ascii="宋体" w:hAnsi="宋体" w:eastAsia="宋体" w:cs="宋体"/>
          <w:b/>
          <w:color w:val="000000"/>
          <w:sz w:val="36"/>
          <w:highlight w:val="none"/>
        </w:rPr>
      </w:pPr>
    </w:p>
    <w:p w14:paraId="2876BEFB">
      <w:pPr>
        <w:spacing w:line="500" w:lineRule="exact"/>
        <w:rPr>
          <w:rFonts w:hint="eastAsia" w:ascii="宋体" w:hAnsi="宋体" w:eastAsia="宋体" w:cs="宋体"/>
          <w:color w:val="000000"/>
          <w:highlight w:val="none"/>
        </w:rPr>
      </w:pPr>
    </w:p>
    <w:p w14:paraId="20229302">
      <w:pPr>
        <w:spacing w:line="500" w:lineRule="exact"/>
        <w:jc w:val="both"/>
        <w:rPr>
          <w:rFonts w:hint="eastAsia" w:ascii="宋体" w:hAnsi="宋体" w:eastAsia="宋体" w:cs="宋体"/>
          <w:color w:val="000000"/>
          <w:sz w:val="32"/>
          <w:highlight w:val="none"/>
        </w:rPr>
      </w:pPr>
    </w:p>
    <w:p w14:paraId="6A7BAF4E">
      <w:pPr>
        <w:spacing w:line="500" w:lineRule="exact"/>
        <w:jc w:val="center"/>
        <w:rPr>
          <w:rFonts w:hint="eastAsia" w:ascii="宋体" w:hAnsi="宋体" w:eastAsia="宋体" w:cs="宋体"/>
          <w:color w:val="000000"/>
          <w:sz w:val="32"/>
          <w:highlight w:val="none"/>
        </w:rPr>
      </w:pPr>
    </w:p>
    <w:p w14:paraId="4EAFAF3E">
      <w:pPr>
        <w:spacing w:line="500" w:lineRule="exact"/>
        <w:jc w:val="center"/>
        <w:rPr>
          <w:rFonts w:hint="eastAsia" w:ascii="宋体" w:hAnsi="宋体" w:eastAsia="宋体" w:cs="宋体"/>
          <w:color w:val="000000"/>
          <w:sz w:val="32"/>
          <w:highlight w:val="none"/>
        </w:rPr>
      </w:pPr>
    </w:p>
    <w:p w14:paraId="3F25A429">
      <w:pPr>
        <w:spacing w:line="500" w:lineRule="exact"/>
        <w:jc w:val="center"/>
        <w:rPr>
          <w:rFonts w:hint="eastAsia" w:ascii="宋体" w:hAnsi="宋体" w:eastAsia="宋体" w:cs="宋体"/>
          <w:color w:val="000000"/>
          <w:sz w:val="32"/>
          <w:highlight w:val="none"/>
        </w:rPr>
      </w:pPr>
    </w:p>
    <w:p w14:paraId="6942EABF">
      <w:pPr>
        <w:pStyle w:val="244"/>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启东市卫生健康委员会</w:t>
      </w:r>
    </w:p>
    <w:p w14:paraId="61ECC481">
      <w:pPr>
        <w:pStyle w:val="244"/>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2025</w:t>
      </w:r>
      <w:r>
        <w:rPr>
          <w:rFonts w:hint="eastAsia" w:ascii="宋体" w:hAnsi="宋体" w:eastAsia="宋体" w:cs="宋体"/>
          <w:b/>
          <w:bCs/>
          <w:color w:val="000000"/>
          <w:sz w:val="32"/>
          <w:highlight w:val="none"/>
        </w:rPr>
        <w:t>年</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none"/>
          <w:u w:val="single"/>
          <w:lang w:val="en-US" w:eastAsia="zh-CN"/>
        </w:rPr>
        <w:t xml:space="preserve"> 10  </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月</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none"/>
          <w:u w:val="single"/>
          <w:lang w:val="en-US" w:eastAsia="zh-CN"/>
        </w:rPr>
        <w:t xml:space="preserve"> 15  </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日</w:t>
      </w:r>
    </w:p>
    <w:p w14:paraId="007ADD1A">
      <w:pPr>
        <w:ind w:left="-158"/>
        <w:rPr>
          <w:rFonts w:hint="eastAsia" w:ascii="宋体" w:hAnsi="宋体" w:eastAsia="宋体" w:cs="宋体"/>
          <w:b/>
          <w:color w:val="000000"/>
          <w:sz w:val="26"/>
          <w:szCs w:val="28"/>
          <w:highlight w:val="none"/>
          <w:u w:val="single"/>
        </w:rPr>
      </w:pPr>
      <w:bookmarkStart w:id="0" w:name="_Hlk194478377"/>
      <w:r>
        <w:rPr>
          <w:rFonts w:hint="eastAsia" w:ascii="宋体" w:hAnsi="宋体" w:eastAsia="宋体" w:cs="宋体"/>
          <w:b/>
          <w:color w:val="000000"/>
          <w:sz w:val="26"/>
          <w:szCs w:val="28"/>
          <w:highlight w:val="none"/>
          <w:u w:val="single"/>
        </w:rPr>
        <w:t>________________________________________________________________</w:t>
      </w:r>
      <w:bookmarkEnd w:id="0"/>
    </w:p>
    <w:p w14:paraId="4331F0E7">
      <w:pPr>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地址：</w:t>
      </w:r>
      <w:r>
        <w:rPr>
          <w:rFonts w:hint="eastAsia" w:ascii="宋体" w:hAnsi="宋体" w:eastAsia="宋体" w:cs="宋体"/>
          <w:color w:val="000000"/>
          <w:sz w:val="32"/>
          <w:szCs w:val="32"/>
          <w:highlight w:val="none"/>
          <w:lang w:val="en-US" w:eastAsia="zh-CN"/>
        </w:rPr>
        <w:t>启东市汇龙镇民胜南路公共卫生中心</w:t>
      </w:r>
    </w:p>
    <w:p w14:paraId="1687E454">
      <w:pPr>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邮政编码：</w:t>
      </w:r>
      <w:r>
        <w:rPr>
          <w:rFonts w:hint="eastAsia" w:ascii="宋体" w:hAnsi="宋体" w:eastAsia="宋体" w:cs="宋体"/>
          <w:color w:val="000000"/>
          <w:sz w:val="32"/>
          <w:szCs w:val="32"/>
          <w:highlight w:val="none"/>
        </w:rPr>
        <w:t>226200</w:t>
      </w:r>
    </w:p>
    <w:p w14:paraId="3F49A7AB">
      <w:pPr>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江苏政府采购网</w:t>
      </w:r>
    </w:p>
    <w:p w14:paraId="55002EAA">
      <w:pPr>
        <w:spacing w:line="360" w:lineRule="auto"/>
        <w:jc w:val="center"/>
        <w:rPr>
          <w:rFonts w:hint="eastAsia" w:ascii="宋体" w:hAnsi="宋体" w:eastAsia="宋体" w:cs="宋体"/>
          <w:color w:val="000000"/>
          <w:sz w:val="44"/>
          <w:szCs w:val="44"/>
          <w:highlight w:val="none"/>
        </w:rPr>
      </w:pPr>
    </w:p>
    <w:p w14:paraId="1B696202">
      <w:pPr>
        <w:spacing w:line="360" w:lineRule="auto"/>
        <w:jc w:val="center"/>
        <w:rPr>
          <w:rFonts w:hint="eastAsia" w:ascii="宋体" w:hAnsi="宋体" w:eastAsia="宋体" w:cs="宋体"/>
          <w:color w:val="000000"/>
          <w:sz w:val="44"/>
          <w:szCs w:val="44"/>
          <w:highlight w:val="none"/>
        </w:rPr>
      </w:pPr>
    </w:p>
    <w:p w14:paraId="548D906E">
      <w:pPr>
        <w:spacing w:line="360" w:lineRule="auto"/>
        <w:jc w:val="center"/>
        <w:rPr>
          <w:rFonts w:hint="eastAsia" w:ascii="宋体" w:hAnsi="宋体" w:eastAsia="宋体" w:cs="宋体"/>
          <w:color w:val="000000"/>
          <w:sz w:val="44"/>
          <w:szCs w:val="44"/>
          <w:highlight w:val="none"/>
        </w:rPr>
      </w:pPr>
    </w:p>
    <w:p w14:paraId="72BE1DAD">
      <w:pPr>
        <w:spacing w:line="360" w:lineRule="auto"/>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目 录</w:t>
      </w:r>
    </w:p>
    <w:p w14:paraId="4338894B">
      <w:pPr>
        <w:spacing w:line="360" w:lineRule="auto"/>
        <w:jc w:val="center"/>
        <w:rPr>
          <w:rFonts w:hint="eastAsia" w:ascii="宋体" w:hAnsi="宋体" w:eastAsia="宋体" w:cs="宋体"/>
          <w:color w:val="000000"/>
          <w:sz w:val="32"/>
          <w:szCs w:val="32"/>
          <w:highlight w:val="none"/>
        </w:rPr>
      </w:pPr>
    </w:p>
    <w:p w14:paraId="2D890C01">
      <w:pPr>
        <w:spacing w:line="360" w:lineRule="auto"/>
        <w:jc w:val="center"/>
        <w:rPr>
          <w:rFonts w:hint="eastAsia" w:ascii="宋体" w:hAnsi="宋体" w:eastAsia="宋体" w:cs="宋体"/>
          <w:color w:val="000000"/>
          <w:sz w:val="32"/>
          <w:szCs w:val="32"/>
          <w:highlight w:val="none"/>
        </w:rPr>
      </w:pPr>
    </w:p>
    <w:p w14:paraId="6E04C639">
      <w:pPr>
        <w:tabs>
          <w:tab w:val="left" w:pos="7740"/>
        </w:tabs>
        <w:spacing w:line="360" w:lineRule="auto"/>
        <w:ind w:firstLine="640"/>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第一部分  投标邀请</w:t>
      </w:r>
    </w:p>
    <w:p w14:paraId="7B500A95">
      <w:pPr>
        <w:tabs>
          <w:tab w:val="left" w:pos="7740"/>
        </w:tabs>
        <w:spacing w:line="360" w:lineRule="auto"/>
        <w:ind w:firstLine="640"/>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第二部分  投标须知</w:t>
      </w:r>
    </w:p>
    <w:p w14:paraId="284CC8FF">
      <w:pPr>
        <w:tabs>
          <w:tab w:val="left" w:pos="7740"/>
        </w:tabs>
        <w:spacing w:line="360" w:lineRule="auto"/>
        <w:ind w:firstLine="640"/>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第三部分  项目需求</w:t>
      </w:r>
    </w:p>
    <w:p w14:paraId="0833FEC2">
      <w:pPr>
        <w:tabs>
          <w:tab w:val="left" w:pos="7740"/>
        </w:tabs>
        <w:spacing w:line="360" w:lineRule="auto"/>
        <w:ind w:firstLine="640"/>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开标和评标</w:t>
      </w:r>
    </w:p>
    <w:p w14:paraId="431A01BF">
      <w:pPr>
        <w:tabs>
          <w:tab w:val="left" w:pos="7740"/>
        </w:tabs>
        <w:spacing w:line="360" w:lineRule="auto"/>
        <w:ind w:firstLine="640"/>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第五部分  投标文件格式</w:t>
      </w:r>
    </w:p>
    <w:p w14:paraId="7506F5EF">
      <w:pPr>
        <w:spacing w:line="500" w:lineRule="exact"/>
        <w:rPr>
          <w:rFonts w:hint="eastAsia" w:ascii="宋体" w:hAnsi="宋体" w:eastAsia="宋体" w:cs="宋体"/>
          <w:b/>
          <w:color w:val="000000"/>
          <w:sz w:val="32"/>
          <w:szCs w:val="32"/>
          <w:highlight w:val="none"/>
        </w:rPr>
      </w:pPr>
    </w:p>
    <w:p w14:paraId="30EC03E9">
      <w:pPr>
        <w:tabs>
          <w:tab w:val="left" w:pos="7740"/>
        </w:tabs>
        <w:spacing w:line="500" w:lineRule="exact"/>
        <w:rPr>
          <w:rFonts w:hint="eastAsia" w:ascii="宋体" w:hAnsi="宋体" w:eastAsia="宋体" w:cs="宋体"/>
          <w:b/>
          <w:color w:val="000000"/>
          <w:spacing w:val="2"/>
          <w:sz w:val="32"/>
          <w:szCs w:val="32"/>
          <w:highlight w:val="none"/>
        </w:rPr>
      </w:pPr>
    </w:p>
    <w:p w14:paraId="08C55D11">
      <w:pPr>
        <w:tabs>
          <w:tab w:val="left" w:pos="7740"/>
        </w:tabs>
        <w:spacing w:line="500" w:lineRule="exact"/>
        <w:rPr>
          <w:rFonts w:hint="eastAsia" w:ascii="宋体" w:hAnsi="宋体" w:eastAsia="宋体" w:cs="宋体"/>
          <w:b/>
          <w:color w:val="000000"/>
          <w:spacing w:val="2"/>
          <w:sz w:val="32"/>
          <w:szCs w:val="32"/>
          <w:highlight w:val="none"/>
        </w:rPr>
      </w:pPr>
    </w:p>
    <w:p w14:paraId="17019DD9">
      <w:pPr>
        <w:tabs>
          <w:tab w:val="left" w:pos="7740"/>
        </w:tabs>
        <w:spacing w:line="500" w:lineRule="exact"/>
        <w:rPr>
          <w:rFonts w:hint="eastAsia" w:ascii="宋体" w:hAnsi="宋体" w:eastAsia="宋体" w:cs="宋体"/>
          <w:b/>
          <w:bCs/>
          <w:color w:val="000000"/>
          <w:sz w:val="32"/>
          <w:szCs w:val="32"/>
          <w:highlight w:val="none"/>
        </w:rPr>
      </w:pPr>
    </w:p>
    <w:p w14:paraId="00C560E1">
      <w:pPr>
        <w:spacing w:line="500" w:lineRule="exact"/>
        <w:outlineLvl w:val="0"/>
        <w:rPr>
          <w:rFonts w:hint="eastAsia" w:ascii="宋体" w:hAnsi="宋体" w:eastAsia="宋体" w:cs="宋体"/>
          <w:b/>
          <w:color w:val="000000"/>
          <w:sz w:val="44"/>
          <w:szCs w:val="44"/>
          <w:highlight w:val="none"/>
        </w:rPr>
      </w:pPr>
    </w:p>
    <w:p w14:paraId="53FC0C06">
      <w:pPr>
        <w:spacing w:line="500" w:lineRule="exact"/>
        <w:outlineLvl w:val="0"/>
        <w:rPr>
          <w:rFonts w:hint="eastAsia" w:ascii="宋体" w:hAnsi="宋体" w:eastAsia="宋体" w:cs="宋体"/>
          <w:color w:val="000000"/>
          <w:sz w:val="44"/>
          <w:szCs w:val="44"/>
          <w:highlight w:val="none"/>
        </w:rPr>
      </w:pPr>
    </w:p>
    <w:p w14:paraId="29FAA10A">
      <w:pPr>
        <w:spacing w:line="500" w:lineRule="exact"/>
        <w:outlineLvl w:val="0"/>
        <w:rPr>
          <w:rFonts w:hint="eastAsia" w:ascii="宋体" w:hAnsi="宋体" w:eastAsia="宋体" w:cs="宋体"/>
          <w:color w:val="000000"/>
          <w:sz w:val="44"/>
          <w:szCs w:val="44"/>
          <w:highlight w:val="none"/>
        </w:rPr>
      </w:pPr>
    </w:p>
    <w:p w14:paraId="3A2153CA">
      <w:pPr>
        <w:spacing w:line="500" w:lineRule="exact"/>
        <w:outlineLvl w:val="0"/>
        <w:rPr>
          <w:rFonts w:hint="eastAsia" w:ascii="宋体" w:hAnsi="宋体" w:eastAsia="宋体" w:cs="宋体"/>
          <w:color w:val="000000"/>
          <w:sz w:val="44"/>
          <w:szCs w:val="44"/>
          <w:highlight w:val="none"/>
        </w:rPr>
      </w:pPr>
    </w:p>
    <w:p w14:paraId="2D7E7583">
      <w:pPr>
        <w:spacing w:line="500" w:lineRule="exact"/>
        <w:outlineLvl w:val="0"/>
        <w:rPr>
          <w:rFonts w:hint="eastAsia" w:ascii="宋体" w:hAnsi="宋体" w:eastAsia="宋体" w:cs="宋体"/>
          <w:color w:val="000000"/>
          <w:sz w:val="44"/>
          <w:szCs w:val="44"/>
          <w:highlight w:val="none"/>
        </w:rPr>
      </w:pPr>
    </w:p>
    <w:p w14:paraId="45A114DE">
      <w:pPr>
        <w:spacing w:line="500" w:lineRule="exact"/>
        <w:outlineLvl w:val="0"/>
        <w:rPr>
          <w:rFonts w:hint="eastAsia" w:ascii="宋体" w:hAnsi="宋体" w:eastAsia="宋体" w:cs="宋体"/>
          <w:color w:val="000000"/>
          <w:sz w:val="44"/>
          <w:szCs w:val="44"/>
          <w:highlight w:val="none"/>
        </w:rPr>
      </w:pPr>
    </w:p>
    <w:p w14:paraId="288791FE">
      <w:pPr>
        <w:spacing w:line="500" w:lineRule="exact"/>
        <w:outlineLvl w:val="0"/>
        <w:rPr>
          <w:rFonts w:hint="eastAsia" w:ascii="宋体" w:hAnsi="宋体" w:eastAsia="宋体" w:cs="宋体"/>
          <w:color w:val="000000"/>
          <w:sz w:val="44"/>
          <w:szCs w:val="44"/>
          <w:highlight w:val="none"/>
        </w:rPr>
      </w:pPr>
    </w:p>
    <w:p w14:paraId="6F46A0BF">
      <w:pPr>
        <w:spacing w:line="500" w:lineRule="exact"/>
        <w:outlineLvl w:val="0"/>
        <w:rPr>
          <w:rFonts w:hint="eastAsia" w:ascii="宋体" w:hAnsi="宋体" w:eastAsia="宋体" w:cs="宋体"/>
          <w:color w:val="000000"/>
          <w:sz w:val="44"/>
          <w:szCs w:val="44"/>
          <w:highlight w:val="none"/>
        </w:rPr>
      </w:pPr>
    </w:p>
    <w:p w14:paraId="4A2777AE">
      <w:pPr>
        <w:spacing w:line="500" w:lineRule="exact"/>
        <w:outlineLvl w:val="0"/>
        <w:rPr>
          <w:rFonts w:hint="eastAsia" w:ascii="宋体" w:hAnsi="宋体" w:eastAsia="宋体" w:cs="宋体"/>
          <w:color w:val="000000"/>
          <w:sz w:val="44"/>
          <w:szCs w:val="44"/>
          <w:highlight w:val="none"/>
        </w:rPr>
      </w:pPr>
    </w:p>
    <w:p w14:paraId="79CD3971">
      <w:pPr>
        <w:spacing w:line="500" w:lineRule="exact"/>
        <w:outlineLvl w:val="0"/>
        <w:rPr>
          <w:rFonts w:hint="eastAsia" w:ascii="宋体" w:hAnsi="宋体" w:eastAsia="宋体" w:cs="宋体"/>
          <w:color w:val="000000"/>
          <w:sz w:val="44"/>
          <w:szCs w:val="44"/>
          <w:highlight w:val="none"/>
        </w:rPr>
      </w:pPr>
    </w:p>
    <w:p w14:paraId="35B97D3C">
      <w:pPr>
        <w:spacing w:line="500" w:lineRule="exact"/>
        <w:outlineLvl w:val="0"/>
        <w:rPr>
          <w:rFonts w:hint="eastAsia" w:ascii="宋体" w:hAnsi="宋体" w:eastAsia="宋体" w:cs="宋体"/>
          <w:color w:val="000000"/>
          <w:sz w:val="44"/>
          <w:szCs w:val="44"/>
          <w:highlight w:val="none"/>
        </w:rPr>
      </w:pPr>
    </w:p>
    <w:p w14:paraId="04D0A53E">
      <w:pPr>
        <w:spacing w:line="500" w:lineRule="exact"/>
        <w:outlineLvl w:val="0"/>
        <w:rPr>
          <w:rFonts w:hint="eastAsia" w:ascii="宋体" w:hAnsi="宋体" w:eastAsia="宋体" w:cs="宋体"/>
          <w:color w:val="000000"/>
          <w:sz w:val="44"/>
          <w:szCs w:val="44"/>
          <w:highlight w:val="none"/>
        </w:rPr>
      </w:pPr>
    </w:p>
    <w:p w14:paraId="0EEC227F">
      <w:pPr>
        <w:spacing w:line="500" w:lineRule="exact"/>
        <w:jc w:val="center"/>
        <w:outlineLvl w:val="0"/>
        <w:rPr>
          <w:rFonts w:hint="eastAsia" w:ascii="宋体" w:hAnsi="宋体" w:eastAsia="宋体" w:cs="宋体"/>
          <w:bCs/>
          <w:color w:val="000000"/>
          <w:sz w:val="36"/>
          <w:szCs w:val="36"/>
          <w:highlight w:val="none"/>
        </w:rPr>
      </w:pPr>
    </w:p>
    <w:p w14:paraId="588C771C">
      <w:pPr>
        <w:spacing w:line="500" w:lineRule="exact"/>
        <w:jc w:val="center"/>
        <w:outlineLvl w:val="0"/>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第一部分  </w:t>
      </w:r>
      <w:bookmarkStart w:id="1" w:name="OLE_LINK7"/>
      <w:bookmarkStart w:id="2" w:name="OLE_LINK5"/>
      <w:r>
        <w:rPr>
          <w:rFonts w:hint="eastAsia" w:ascii="宋体" w:hAnsi="宋体" w:eastAsia="宋体" w:cs="宋体"/>
          <w:bCs/>
          <w:color w:val="000000"/>
          <w:sz w:val="36"/>
          <w:szCs w:val="36"/>
          <w:highlight w:val="none"/>
        </w:rPr>
        <w:t>投标邀请</w:t>
      </w:r>
    </w:p>
    <w:p w14:paraId="68AEFD7B">
      <w:pPr>
        <w:spacing w:line="500" w:lineRule="exact"/>
        <w:ind w:firstLine="560"/>
        <w:rPr>
          <w:rFonts w:hint="eastAsia" w:ascii="宋体" w:hAnsi="宋体" w:eastAsia="宋体" w:cs="宋体"/>
          <w:color w:val="000000"/>
          <w:sz w:val="28"/>
          <w:szCs w:val="28"/>
          <w:highlight w:val="none"/>
        </w:rPr>
      </w:pPr>
      <w:bookmarkStart w:id="3" w:name="OLE_LINK6"/>
      <w:r>
        <w:rPr>
          <w:rFonts w:hint="eastAsia" w:ascii="宋体" w:hAnsi="宋体" w:eastAsia="宋体" w:cs="宋体"/>
          <w:color w:val="000000"/>
          <w:sz w:val="28"/>
          <w:szCs w:val="28"/>
          <w:highlight w:val="none"/>
        </w:rPr>
        <w:t>受[</w:t>
      </w:r>
      <w:r>
        <w:rPr>
          <w:rFonts w:hint="eastAsia" w:ascii="宋体" w:hAnsi="宋体" w:eastAsia="宋体" w:cs="宋体"/>
          <w:color w:val="000000"/>
          <w:sz w:val="28"/>
          <w:szCs w:val="28"/>
          <w:highlight w:val="none"/>
          <w:lang w:val="en-US" w:eastAsia="zh-CN"/>
        </w:rPr>
        <w:t>启东市卫生健康委员会</w:t>
      </w:r>
      <w:r>
        <w:rPr>
          <w:rFonts w:hint="eastAsia" w:ascii="宋体" w:hAnsi="宋体" w:eastAsia="宋体" w:cs="宋体"/>
          <w:color w:val="000000"/>
          <w:sz w:val="28"/>
          <w:szCs w:val="28"/>
          <w:highlight w:val="none"/>
        </w:rPr>
        <w:t>]的委托，就[</w:t>
      </w:r>
      <w:r>
        <w:rPr>
          <w:rFonts w:hint="eastAsia" w:ascii="宋体" w:hAnsi="宋体" w:cs="宋体"/>
          <w:color w:val="000000"/>
          <w:sz w:val="28"/>
          <w:szCs w:val="28"/>
          <w:highlight w:val="none"/>
          <w:lang w:val="en-US" w:eastAsia="zh-CN"/>
        </w:rPr>
        <w:t>启东市医疗集团CT设备维保服务项目</w:t>
      </w:r>
      <w:r>
        <w:rPr>
          <w:rFonts w:hint="eastAsia" w:ascii="宋体" w:hAnsi="宋体" w:eastAsia="宋体" w:cs="宋体"/>
          <w:color w:val="000000"/>
          <w:sz w:val="28"/>
          <w:szCs w:val="28"/>
          <w:highlight w:val="none"/>
        </w:rPr>
        <w:t>](项目编号:JSZC-320681-JSYC-G2025-0084)进行公开招标采购，欢迎符合条件的供应商投标。</w:t>
      </w:r>
    </w:p>
    <w:p w14:paraId="34CFCE34">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项目概况</w:t>
      </w:r>
    </w:p>
    <w:p w14:paraId="3A61AB9D">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w:t>
      </w:r>
      <w:r>
        <w:rPr>
          <w:rFonts w:hint="eastAsia" w:ascii="宋体" w:hAnsi="宋体" w:cs="宋体"/>
          <w:color w:val="000000"/>
          <w:sz w:val="28"/>
          <w:szCs w:val="28"/>
          <w:highlight w:val="none"/>
          <w:lang w:val="en-US" w:eastAsia="zh-CN"/>
        </w:rPr>
        <w:t>启东市医疗集团CT设备维保服务项目</w:t>
      </w:r>
      <w:r>
        <w:rPr>
          <w:rFonts w:hint="eastAsia" w:ascii="宋体" w:hAnsi="宋体" w:eastAsia="宋体" w:cs="宋体"/>
          <w:color w:val="000000"/>
          <w:sz w:val="28"/>
          <w:szCs w:val="28"/>
          <w:highlight w:val="none"/>
        </w:rPr>
        <w:t>]的潜在投标人应在江苏政府采购网获取招标文件，并于</w:t>
      </w:r>
      <w:r>
        <w:rPr>
          <w:rFonts w:hint="eastAsia" w:ascii="宋体" w:hAnsi="宋体" w:eastAsia="宋体" w:cs="宋体"/>
          <w:color w:val="000000"/>
          <w:sz w:val="28"/>
          <w:szCs w:val="28"/>
          <w:highlight w:val="none"/>
          <w:lang w:val="en-US" w:eastAsia="zh-CN"/>
        </w:rPr>
        <w:t>2025</w:t>
      </w:r>
      <w:r>
        <w:rPr>
          <w:rFonts w:hint="eastAsia" w:ascii="宋体" w:hAnsi="宋体" w:eastAsia="宋体" w:cs="宋体"/>
          <w:color w:val="000000"/>
          <w:sz w:val="28"/>
          <w:szCs w:val="28"/>
          <w:highlight w:val="none"/>
        </w:rPr>
        <w:t>年</w:t>
      </w:r>
      <w:r>
        <w:rPr>
          <w:rFonts w:hint="eastAsia" w:ascii="宋体" w:hAnsi="宋体" w:cs="宋体"/>
          <w:color w:val="000000"/>
          <w:sz w:val="28"/>
          <w:szCs w:val="28"/>
          <w:highlight w:val="none"/>
          <w:lang w:val="en-US" w:eastAsia="zh-CN"/>
        </w:rPr>
        <w:t xml:space="preserve">  11  </w:t>
      </w:r>
      <w:r>
        <w:rPr>
          <w:rFonts w:hint="eastAsia" w:ascii="宋体" w:hAnsi="宋体" w:eastAsia="宋体" w:cs="宋体"/>
          <w:color w:val="000000"/>
          <w:sz w:val="28"/>
          <w:szCs w:val="28"/>
          <w:highlight w:val="none"/>
        </w:rPr>
        <w:t>月</w:t>
      </w:r>
      <w:r>
        <w:rPr>
          <w:rFonts w:hint="eastAsia" w:ascii="宋体" w:hAnsi="宋体" w:cs="宋体"/>
          <w:color w:val="000000"/>
          <w:sz w:val="28"/>
          <w:szCs w:val="28"/>
          <w:highlight w:val="none"/>
          <w:lang w:val="en-US" w:eastAsia="zh-CN"/>
        </w:rPr>
        <w:t xml:space="preserve">  5  </w:t>
      </w:r>
      <w:r>
        <w:rPr>
          <w:rFonts w:hint="eastAsia" w:ascii="宋体" w:hAnsi="宋体" w:eastAsia="宋体" w:cs="宋体"/>
          <w:color w:val="000000"/>
          <w:sz w:val="28"/>
          <w:szCs w:val="28"/>
          <w:highlight w:val="none"/>
        </w:rPr>
        <w:t>日</w:t>
      </w:r>
      <w:r>
        <w:rPr>
          <w:rFonts w:hint="eastAsia" w:ascii="宋体" w:hAnsi="宋体" w:eastAsia="宋体" w:cs="宋体"/>
          <w:color w:val="000000"/>
          <w:sz w:val="28"/>
          <w:szCs w:val="28"/>
          <w:highlight w:val="none"/>
          <w:lang w:val="en-US" w:eastAsia="zh-CN"/>
        </w:rPr>
        <w:t>09</w:t>
      </w:r>
      <w:r>
        <w:rPr>
          <w:rFonts w:hint="eastAsia" w:ascii="宋体" w:hAnsi="宋体" w:eastAsia="宋体" w:cs="宋体"/>
          <w:color w:val="000000"/>
          <w:sz w:val="28"/>
          <w:szCs w:val="28"/>
          <w:highlight w:val="none"/>
        </w:rPr>
        <w:t>点</w:t>
      </w:r>
      <w:r>
        <w:rPr>
          <w:rFonts w:hint="eastAsia" w:ascii="宋体" w:hAnsi="宋体" w:eastAsia="宋体" w:cs="宋体"/>
          <w:color w:val="000000"/>
          <w:sz w:val="28"/>
          <w:szCs w:val="28"/>
          <w:highlight w:val="none"/>
          <w:lang w:val="en-US" w:eastAsia="zh-CN"/>
        </w:rPr>
        <w:t>00</w:t>
      </w:r>
      <w:r>
        <w:rPr>
          <w:rFonts w:hint="eastAsia" w:ascii="宋体" w:hAnsi="宋体" w:eastAsia="宋体" w:cs="宋体"/>
          <w:color w:val="000000"/>
          <w:sz w:val="28"/>
          <w:szCs w:val="28"/>
          <w:highlight w:val="none"/>
        </w:rPr>
        <w:t>分（北京时间）前递交投标文件。</w:t>
      </w:r>
    </w:p>
    <w:p w14:paraId="694A6FA4">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一、项目基本情况</w:t>
      </w:r>
    </w:p>
    <w:p w14:paraId="21A901F2">
      <w:pPr>
        <w:keepNext w:val="0"/>
        <w:keepLines w:val="0"/>
        <w:pageBreakBefore w:val="0"/>
        <w:widowControl w:val="0"/>
        <w:spacing w:line="480" w:lineRule="exact"/>
        <w:ind w:firstLine="560"/>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项目编号：JSZC-320681-JSYC-G2025-0084</w:t>
      </w:r>
      <w:r>
        <w:rPr>
          <w:rFonts w:hint="eastAsia" w:ascii="宋体" w:hAnsi="宋体" w:cs="宋体"/>
          <w:color w:val="000000"/>
          <w:sz w:val="28"/>
          <w:szCs w:val="28"/>
          <w:highlight w:val="none"/>
          <w:lang w:val="en-US" w:eastAsia="zh-CN"/>
        </w:rPr>
        <w:t xml:space="preserve"> </w:t>
      </w:r>
    </w:p>
    <w:p w14:paraId="3E40B057">
      <w:pPr>
        <w:keepNext w:val="0"/>
        <w:keepLines w:val="0"/>
        <w:pageBreakBefore w:val="0"/>
        <w:widowControl w:val="0"/>
        <w:spacing w:line="48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项目名称：</w:t>
      </w:r>
      <w:r>
        <w:rPr>
          <w:rFonts w:hint="eastAsia" w:ascii="宋体" w:hAnsi="宋体" w:cs="宋体"/>
          <w:color w:val="000000"/>
          <w:sz w:val="28"/>
          <w:szCs w:val="28"/>
          <w:highlight w:val="none"/>
          <w:lang w:val="en-US" w:eastAsia="zh-CN"/>
        </w:rPr>
        <w:t>启东市医疗集团CT设备维保服务项目</w:t>
      </w:r>
    </w:p>
    <w:p w14:paraId="2ADD04D5">
      <w:pPr>
        <w:keepNext w:val="0"/>
        <w:keepLines w:val="0"/>
        <w:pageBreakBefore w:val="0"/>
        <w:widowControl w:val="0"/>
        <w:spacing w:line="480" w:lineRule="exact"/>
        <w:ind w:firstLine="56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项目类型：</w:t>
      </w:r>
      <w:r>
        <w:rPr>
          <w:rFonts w:hint="eastAsia" w:ascii="宋体" w:hAnsi="宋体" w:cs="宋体"/>
          <w:color w:val="000000"/>
          <w:sz w:val="28"/>
          <w:szCs w:val="28"/>
          <w:highlight w:val="none"/>
          <w:lang w:val="en-US" w:eastAsia="zh-CN"/>
        </w:rPr>
        <w:t>服务</w:t>
      </w:r>
    </w:p>
    <w:p w14:paraId="7BC8F52A">
      <w:pPr>
        <w:keepNext w:val="0"/>
        <w:keepLines w:val="0"/>
        <w:pageBreakBefore w:val="0"/>
        <w:widowControl w:val="0"/>
        <w:spacing w:line="480" w:lineRule="exact"/>
        <w:ind w:firstLine="560"/>
        <w:rPr>
          <w:rFonts w:hint="default"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所属行业：</w:t>
      </w:r>
      <w:r>
        <w:rPr>
          <w:rFonts w:hint="eastAsia" w:ascii="宋体" w:hAnsi="宋体" w:cs="宋体"/>
          <w:color w:val="000000"/>
          <w:sz w:val="28"/>
          <w:szCs w:val="28"/>
          <w:highlight w:val="none"/>
          <w:lang w:val="en-US" w:eastAsia="zh-CN"/>
        </w:rPr>
        <w:t>其他未列明行业</w:t>
      </w:r>
    </w:p>
    <w:p w14:paraId="4BF90ADF">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预算金额：</w:t>
      </w:r>
      <w:r>
        <w:rPr>
          <w:rFonts w:hint="eastAsia" w:ascii="宋体" w:hAnsi="宋体" w:cs="宋体"/>
          <w:color w:val="000000"/>
          <w:sz w:val="28"/>
          <w:szCs w:val="28"/>
          <w:highlight w:val="none"/>
          <w:lang w:val="en-US" w:eastAsia="zh-CN"/>
        </w:rPr>
        <w:t>398</w:t>
      </w:r>
      <w:r>
        <w:rPr>
          <w:rFonts w:hint="eastAsia" w:ascii="宋体" w:hAnsi="宋体" w:eastAsia="宋体" w:cs="宋体"/>
          <w:color w:val="000000"/>
          <w:sz w:val="28"/>
          <w:szCs w:val="28"/>
          <w:highlight w:val="none"/>
        </w:rPr>
        <w:t>万元</w:t>
      </w:r>
    </w:p>
    <w:p w14:paraId="7F86D0CF">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最高限价：</w:t>
      </w:r>
      <w:r>
        <w:rPr>
          <w:rFonts w:hint="eastAsia" w:ascii="宋体" w:hAnsi="宋体" w:cs="宋体"/>
          <w:color w:val="000000"/>
          <w:sz w:val="28"/>
          <w:szCs w:val="28"/>
          <w:highlight w:val="none"/>
          <w:lang w:val="en-US" w:eastAsia="zh-CN"/>
        </w:rPr>
        <w:t>360</w:t>
      </w:r>
      <w:r>
        <w:rPr>
          <w:rFonts w:hint="eastAsia" w:ascii="宋体" w:hAnsi="宋体" w:eastAsia="宋体" w:cs="宋体"/>
          <w:color w:val="000000"/>
          <w:sz w:val="28"/>
          <w:szCs w:val="28"/>
          <w:highlight w:val="none"/>
        </w:rPr>
        <w:t>万元</w:t>
      </w:r>
    </w:p>
    <w:p w14:paraId="1533551C">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采购需求：详见招标文件，请仔细研究。</w:t>
      </w:r>
    </w:p>
    <w:p w14:paraId="6600B071">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合同履行期限：详见招标文件第三部分项目需求。</w:t>
      </w:r>
    </w:p>
    <w:p w14:paraId="5245F7EE">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本项目是否接受联合体投标：否。</w:t>
      </w:r>
    </w:p>
    <w:p w14:paraId="6FA30804">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本项目是否接受分包：否。</w:t>
      </w:r>
    </w:p>
    <w:p w14:paraId="5B49CA57">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二、申请人的资格要求：</w:t>
      </w:r>
    </w:p>
    <w:p w14:paraId="16050494">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1．满足《中华人民共和国政府采购法》第二十二条规定。</w:t>
      </w:r>
    </w:p>
    <w:p w14:paraId="41371D8E">
      <w:pPr>
        <w:keepNext w:val="0"/>
        <w:keepLines w:val="0"/>
        <w:pageBreakBefore w:val="0"/>
        <w:widowControl w:val="0"/>
        <w:spacing w:line="480" w:lineRule="exact"/>
        <w:ind w:firstLine="560"/>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2．落实政府采购政策需满足的资格要求：</w:t>
      </w:r>
      <w:r>
        <w:rPr>
          <w:rFonts w:hint="eastAsia" w:ascii="宋体" w:hAnsi="宋体" w:cs="宋体"/>
          <w:color w:val="auto"/>
          <w:sz w:val="28"/>
          <w:szCs w:val="28"/>
          <w:highlight w:val="none"/>
        </w:rPr>
        <w:t>本项目属于专门面向中小企业采购的项目,货物类项目的货物生产企业或者服务类项目的服务提供商应为中小微企业、监狱和戒毒企业、残疾人福利性单位。并按照采购文件要求提供《中小企业声明函》、《残疾人福利性单位声明函》或监狱和戒毒企业证明材料。</w:t>
      </w:r>
    </w:p>
    <w:p w14:paraId="4055BD78">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3．本项目的特定资格要求：</w:t>
      </w:r>
    </w:p>
    <w:p w14:paraId="1A978E72">
      <w:pPr>
        <w:keepNext w:val="0"/>
        <w:keepLines w:val="0"/>
        <w:pageBreakBefore w:val="0"/>
        <w:widowControl w:val="0"/>
        <w:spacing w:line="480" w:lineRule="exact"/>
        <w:ind w:firstLine="560"/>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3.1</w:t>
      </w:r>
      <w:r>
        <w:rPr>
          <w:rFonts w:hint="eastAsia" w:ascii="宋体" w:hAnsi="宋体" w:cs="宋体"/>
          <w:color w:val="auto"/>
          <w:sz w:val="28"/>
          <w:szCs w:val="28"/>
          <w:highlight w:val="none"/>
        </w:rPr>
        <w:t>投标供应商须具有行政管理部门颁发的有效营业执照</w:t>
      </w:r>
      <w:r>
        <w:rPr>
          <w:rFonts w:hint="eastAsia" w:ascii="宋体" w:hAnsi="宋体" w:eastAsia="宋体" w:cs="宋体"/>
          <w:color w:val="000000"/>
          <w:sz w:val="28"/>
          <w:szCs w:val="28"/>
          <w:highlight w:val="none"/>
          <w:lang w:val="en-US" w:eastAsia="zh-CN" w:bidi="ar-SA"/>
        </w:rPr>
        <w:t>；</w:t>
      </w:r>
    </w:p>
    <w:p w14:paraId="7E08106F">
      <w:pPr>
        <w:keepNext w:val="0"/>
        <w:keepLines w:val="0"/>
        <w:pageBreakBefore w:val="0"/>
        <w:widowControl w:val="0"/>
        <w:spacing w:line="480" w:lineRule="exact"/>
        <w:ind w:firstLine="560"/>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3.2未被“信用中国”网站（www.creditchina.gov.cn）列入失信被执行人、重大税收违法案件当事人名单、政府采购严重失信行为记录名单。</w:t>
      </w:r>
    </w:p>
    <w:p w14:paraId="4EFAF82F">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三、获取招标文件</w:t>
      </w:r>
    </w:p>
    <w:p w14:paraId="454CEE4A">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时间：自本公告发布之日起至</w:t>
      </w:r>
      <w:r>
        <w:rPr>
          <w:rFonts w:hint="eastAsia" w:ascii="宋体" w:hAnsi="宋体" w:eastAsia="宋体" w:cs="宋体"/>
          <w:color w:val="000000"/>
          <w:sz w:val="28"/>
          <w:szCs w:val="28"/>
          <w:highlight w:val="none"/>
          <w:lang w:val="en-US" w:eastAsia="zh-CN"/>
        </w:rPr>
        <w:t>2025</w:t>
      </w:r>
      <w:r>
        <w:rPr>
          <w:rFonts w:hint="eastAsia" w:ascii="宋体" w:hAnsi="宋体" w:eastAsia="宋体" w:cs="宋体"/>
          <w:color w:val="000000"/>
          <w:sz w:val="28"/>
          <w:szCs w:val="28"/>
          <w:highlight w:val="none"/>
        </w:rPr>
        <w:t>年</w:t>
      </w:r>
      <w:r>
        <w:rPr>
          <w:rFonts w:hint="eastAsia" w:ascii="宋体" w:hAnsi="宋体" w:cs="宋体"/>
          <w:color w:val="000000"/>
          <w:sz w:val="28"/>
          <w:szCs w:val="28"/>
          <w:highlight w:val="none"/>
          <w:lang w:val="en-US" w:eastAsia="zh-CN"/>
        </w:rPr>
        <w:t xml:space="preserve">  10  </w:t>
      </w:r>
      <w:r>
        <w:rPr>
          <w:rFonts w:hint="eastAsia" w:ascii="宋体" w:hAnsi="宋体" w:eastAsia="宋体" w:cs="宋体"/>
          <w:color w:val="000000"/>
          <w:sz w:val="28"/>
          <w:szCs w:val="28"/>
          <w:highlight w:val="none"/>
        </w:rPr>
        <w:t>月</w:t>
      </w:r>
      <w:r>
        <w:rPr>
          <w:rFonts w:hint="eastAsia" w:ascii="宋体" w:hAnsi="宋体" w:cs="宋体"/>
          <w:color w:val="000000"/>
          <w:sz w:val="28"/>
          <w:szCs w:val="28"/>
          <w:highlight w:val="none"/>
          <w:lang w:val="en-US" w:eastAsia="zh-CN"/>
        </w:rPr>
        <w:t xml:space="preserve"> 23  </w:t>
      </w:r>
      <w:r>
        <w:rPr>
          <w:rFonts w:hint="eastAsia" w:ascii="宋体" w:hAnsi="宋体" w:eastAsia="宋体" w:cs="宋体"/>
          <w:color w:val="000000"/>
          <w:sz w:val="28"/>
          <w:szCs w:val="28"/>
          <w:highlight w:val="none"/>
        </w:rPr>
        <w:t>日</w:t>
      </w:r>
    </w:p>
    <w:p w14:paraId="3F977697">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地点：江苏政府采购网（网上注册登记成功后系统内免费下载）</w:t>
      </w:r>
    </w:p>
    <w:p w14:paraId="4BBD95EF">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方式：本项目采用网上注册登记方式。</w:t>
      </w:r>
    </w:p>
    <w:p w14:paraId="3DF6E8FA">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0ED25EFD">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2．潜在供应商访问“苏采云”系统的网络地址和方法：“苏采云”系统的网址：http://jszfcg.jsczt.cn/。</w:t>
      </w:r>
    </w:p>
    <w:p w14:paraId="7C4366FB">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59CB0A7">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4．采购文件（后缀名为“.kedt”）、供应商操作指南及政府采购客户端工具可通过“苏采云”系统--已报名项目--报名详情页面内相应链接进行下载。</w:t>
      </w:r>
    </w:p>
    <w:p w14:paraId="4177172A">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5．招标代理机构（采购代理机构）将数据电文形式的采购文件加载至“苏采云”系统，供潜在供应商下载或者查阅。</w:t>
      </w:r>
    </w:p>
    <w:p w14:paraId="44D0C442">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6．请潜在投标单位提前安装相应的控件（详见《江苏省政府采购管理交易系统（苏采云）供应商操作指南》）并使用谷歌浏览器登录“苏采云”系统参与不见面开评标。</w:t>
      </w:r>
    </w:p>
    <w:p w14:paraId="5B8A2AE4">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注：如潜在供应商未按上述要求操作，将自行承担所产生的风险。</w:t>
      </w:r>
    </w:p>
    <w:p w14:paraId="1B96F6C0">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四、提交投标文件截止时间、开标时间和地点</w:t>
      </w:r>
    </w:p>
    <w:p w14:paraId="5B5CD9D1">
      <w:pPr>
        <w:keepNext w:val="0"/>
        <w:keepLines w:val="0"/>
        <w:pageBreakBefore w:val="0"/>
        <w:widowControl w:val="0"/>
        <w:spacing w:line="480" w:lineRule="exact"/>
        <w:ind w:firstLine="560"/>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1．</w:t>
      </w:r>
      <w:r>
        <w:rPr>
          <w:rFonts w:hint="eastAsia" w:ascii="宋体" w:hAnsi="宋体" w:eastAsia="宋体" w:cs="宋体"/>
          <w:color w:val="000000"/>
          <w:sz w:val="28"/>
          <w:szCs w:val="28"/>
          <w:highlight w:val="none"/>
          <w:lang w:val="en-US" w:eastAsia="zh-CN"/>
        </w:rPr>
        <w:t>2025</w:t>
      </w:r>
      <w:r>
        <w:rPr>
          <w:rFonts w:hint="eastAsia" w:ascii="宋体" w:hAnsi="宋体" w:eastAsia="宋体" w:cs="宋体"/>
          <w:color w:val="000000"/>
          <w:sz w:val="28"/>
          <w:szCs w:val="28"/>
          <w:highlight w:val="none"/>
        </w:rPr>
        <w:t>年</w:t>
      </w:r>
      <w:r>
        <w:rPr>
          <w:rFonts w:hint="eastAsia" w:ascii="宋体" w:hAnsi="宋体" w:cs="宋体"/>
          <w:color w:val="000000"/>
          <w:sz w:val="28"/>
          <w:szCs w:val="28"/>
          <w:highlight w:val="none"/>
          <w:lang w:val="en-US" w:eastAsia="zh-CN"/>
        </w:rPr>
        <w:t xml:space="preserve">  11  </w:t>
      </w:r>
      <w:r>
        <w:rPr>
          <w:rFonts w:hint="eastAsia" w:ascii="宋体" w:hAnsi="宋体" w:eastAsia="宋体" w:cs="宋体"/>
          <w:color w:val="000000"/>
          <w:sz w:val="28"/>
          <w:szCs w:val="28"/>
          <w:highlight w:val="none"/>
        </w:rPr>
        <w:t>月</w:t>
      </w:r>
      <w:r>
        <w:rPr>
          <w:rFonts w:hint="eastAsia" w:ascii="宋体" w:hAnsi="宋体" w:cs="宋体"/>
          <w:color w:val="000000"/>
          <w:sz w:val="28"/>
          <w:szCs w:val="28"/>
          <w:highlight w:val="none"/>
          <w:lang w:val="en-US" w:eastAsia="zh-CN"/>
        </w:rPr>
        <w:t xml:space="preserve"> 5  </w:t>
      </w:r>
      <w:r>
        <w:rPr>
          <w:rFonts w:hint="eastAsia" w:ascii="宋体" w:hAnsi="宋体" w:eastAsia="宋体" w:cs="宋体"/>
          <w:color w:val="000000"/>
          <w:sz w:val="28"/>
          <w:szCs w:val="28"/>
          <w:highlight w:val="none"/>
        </w:rPr>
        <w:t>日</w:t>
      </w:r>
      <w:r>
        <w:rPr>
          <w:rFonts w:hint="eastAsia" w:ascii="宋体" w:hAnsi="宋体" w:cs="宋体"/>
          <w:color w:val="000000"/>
          <w:sz w:val="28"/>
          <w:szCs w:val="28"/>
          <w:highlight w:val="none"/>
          <w:lang w:val="en-US" w:eastAsia="zh-CN"/>
        </w:rPr>
        <w:t xml:space="preserve">  09  </w:t>
      </w:r>
      <w:r>
        <w:rPr>
          <w:rFonts w:hint="eastAsia" w:ascii="宋体" w:hAnsi="宋体" w:eastAsia="宋体" w:cs="宋体"/>
          <w:color w:val="000000"/>
          <w:sz w:val="28"/>
          <w:szCs w:val="28"/>
          <w:highlight w:val="none"/>
        </w:rPr>
        <w:t>点</w:t>
      </w:r>
      <w:r>
        <w:rPr>
          <w:rFonts w:hint="eastAsia" w:ascii="宋体" w:hAnsi="宋体" w:cs="宋体"/>
          <w:color w:val="000000"/>
          <w:sz w:val="28"/>
          <w:szCs w:val="28"/>
          <w:highlight w:val="none"/>
          <w:lang w:val="en-US" w:eastAsia="zh-CN"/>
        </w:rPr>
        <w:t xml:space="preserve"> 00  </w:t>
      </w:r>
      <w:bookmarkStart w:id="116" w:name="_GoBack"/>
      <w:bookmarkEnd w:id="116"/>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分（北京时间）</w:t>
      </w:r>
    </w:p>
    <w:p w14:paraId="12DCE865">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逾时，交易系统将拒绝接受上传投标文件电子文档。</w:t>
      </w:r>
    </w:p>
    <w:p w14:paraId="13C7AF46">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地点：各供应商请关注开标大厅交流区，在开标结束后，请勿离开开标大厅。</w:t>
      </w:r>
    </w:p>
    <w:p w14:paraId="120E75A3">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2．线上开标地点：“苏采云”系统（网址：http://jszfcg.jsczt.cn/）“开标大厅”。</w:t>
      </w:r>
    </w:p>
    <w:p w14:paraId="3EC17378">
      <w:pPr>
        <w:keepNext w:val="0"/>
        <w:keepLines w:val="0"/>
        <w:pageBreakBefore w:val="0"/>
        <w:widowControl w:val="0"/>
        <w:spacing w:line="480" w:lineRule="exact"/>
        <w:ind w:firstLine="560"/>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EAFB50E">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五、公告期限</w:t>
      </w:r>
    </w:p>
    <w:p w14:paraId="4403A3C7">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自本公告发布之日起5个工作日。</w:t>
      </w:r>
    </w:p>
    <w:p w14:paraId="14A35C11">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六、其他补充事宜</w:t>
      </w:r>
    </w:p>
    <w:p w14:paraId="4BAAA74F">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1．投标保证金：免收</w:t>
      </w:r>
    </w:p>
    <w:p w14:paraId="31C663EB">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2．项目开标活动模式：不见面远程开标模式，投标人在各自地点通过“苏采云”系统参加开标会。</w:t>
      </w:r>
    </w:p>
    <w:p w14:paraId="7BE3A6EA">
      <w:pPr>
        <w:keepNext w:val="0"/>
        <w:keepLines w:val="0"/>
        <w:pageBreakBefore w:val="0"/>
        <w:widowControl w:val="0"/>
        <w:spacing w:line="480" w:lineRule="exact"/>
        <w:ind w:firstLine="56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3．项目演示、样品、答辩等：</w:t>
      </w:r>
      <w:r>
        <w:rPr>
          <w:rFonts w:hint="eastAsia" w:ascii="宋体" w:hAnsi="宋体" w:eastAsia="宋体" w:cs="宋体"/>
          <w:color w:val="000000"/>
          <w:sz w:val="28"/>
          <w:szCs w:val="28"/>
          <w:highlight w:val="none"/>
          <w:lang w:eastAsia="zh-CN"/>
        </w:rPr>
        <w:t>无。</w:t>
      </w:r>
    </w:p>
    <w:p w14:paraId="1A7E1877">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7D586617">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022C9445">
      <w:pPr>
        <w:keepNext w:val="0"/>
        <w:keepLines w:val="0"/>
        <w:pageBreakBefore w:val="0"/>
        <w:widowControl w:val="0"/>
        <w:spacing w:line="480" w:lineRule="exact"/>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七、对本次招标提出询问，请按以下方式联系。</w:t>
      </w:r>
    </w:p>
    <w:p w14:paraId="2105ABCA">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1．采购人信息</w:t>
      </w:r>
    </w:p>
    <w:p w14:paraId="03B0DD96">
      <w:pPr>
        <w:keepNext w:val="0"/>
        <w:keepLines w:val="0"/>
        <w:pageBreakBefore w:val="0"/>
        <w:widowControl w:val="0"/>
        <w:spacing w:line="480" w:lineRule="exact"/>
        <w:ind w:firstLine="1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名  称：</w:t>
      </w:r>
      <w:r>
        <w:rPr>
          <w:rFonts w:hint="eastAsia" w:ascii="宋体" w:hAnsi="宋体" w:eastAsia="宋体" w:cs="宋体"/>
          <w:color w:val="000000"/>
          <w:sz w:val="28"/>
          <w:szCs w:val="28"/>
          <w:highlight w:val="none"/>
          <w:lang w:val="en-US" w:eastAsia="zh-CN"/>
        </w:rPr>
        <w:t>启东市卫生健康委员会</w:t>
      </w:r>
      <w:r>
        <w:rPr>
          <w:rFonts w:hint="eastAsia" w:ascii="宋体" w:hAnsi="宋体" w:eastAsia="宋体" w:cs="宋体"/>
          <w:color w:val="000000"/>
          <w:sz w:val="28"/>
          <w:szCs w:val="28"/>
          <w:highlight w:val="none"/>
        </w:rPr>
        <w:t>　　　　　　　　　　　　</w:t>
      </w:r>
    </w:p>
    <w:p w14:paraId="164323DD">
      <w:pPr>
        <w:keepNext w:val="0"/>
        <w:keepLines w:val="0"/>
        <w:pageBreakBefore w:val="0"/>
        <w:widowControl w:val="0"/>
        <w:spacing w:line="480" w:lineRule="exact"/>
        <w:ind w:firstLine="1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地  址：</w:t>
      </w:r>
      <w:r>
        <w:rPr>
          <w:rFonts w:hint="eastAsia" w:ascii="宋体" w:hAnsi="宋体" w:eastAsia="宋体" w:cs="宋体"/>
          <w:color w:val="000000"/>
          <w:sz w:val="28"/>
          <w:szCs w:val="28"/>
          <w:highlight w:val="none"/>
          <w:lang w:val="en-US" w:eastAsia="zh-CN"/>
        </w:rPr>
        <w:t>启东市汇龙镇民胜南路公共卫生中心</w:t>
      </w:r>
      <w:r>
        <w:rPr>
          <w:rFonts w:hint="eastAsia" w:ascii="宋体" w:hAnsi="宋体" w:eastAsia="宋体" w:cs="宋体"/>
          <w:color w:val="000000"/>
          <w:sz w:val="28"/>
          <w:szCs w:val="28"/>
          <w:highlight w:val="none"/>
        </w:rPr>
        <w:t>　　　　　　　　</w:t>
      </w:r>
    </w:p>
    <w:p w14:paraId="3F73D4A2">
      <w:pPr>
        <w:keepNext w:val="0"/>
        <w:keepLines w:val="0"/>
        <w:pageBreakBefore w:val="0"/>
        <w:widowControl w:val="0"/>
        <w:spacing w:line="480" w:lineRule="exact"/>
        <w:ind w:firstLine="1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联系人：陆</w:t>
      </w:r>
      <w:r>
        <w:rPr>
          <w:rFonts w:hint="eastAsia" w:ascii="宋体" w:hAnsi="宋体" w:eastAsia="宋体" w:cs="宋体"/>
          <w:color w:val="000000"/>
          <w:sz w:val="28"/>
          <w:szCs w:val="28"/>
          <w:highlight w:val="none"/>
          <w:lang w:val="en-US" w:eastAsia="zh-CN"/>
        </w:rPr>
        <w:t>先生</w:t>
      </w:r>
      <w:r>
        <w:rPr>
          <w:rFonts w:hint="eastAsia" w:ascii="宋体" w:hAnsi="宋体" w:eastAsia="宋体" w:cs="宋体"/>
          <w:color w:val="000000"/>
          <w:sz w:val="28"/>
          <w:szCs w:val="28"/>
          <w:highlight w:val="none"/>
        </w:rPr>
        <w:t>　　　　　　　　　　　</w:t>
      </w:r>
    </w:p>
    <w:p w14:paraId="751B7E03">
      <w:pPr>
        <w:keepNext w:val="0"/>
        <w:keepLines w:val="0"/>
        <w:pageBreakBefore w:val="0"/>
        <w:widowControl w:val="0"/>
        <w:spacing w:line="480" w:lineRule="exact"/>
        <w:ind w:firstLine="1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联系方式：</w:t>
      </w:r>
      <w:r>
        <w:rPr>
          <w:rFonts w:hint="eastAsia" w:ascii="宋体" w:hAnsi="宋体" w:eastAsia="宋体" w:cs="宋体"/>
          <w:color w:val="000000"/>
          <w:sz w:val="28"/>
          <w:szCs w:val="28"/>
          <w:highlight w:val="none"/>
          <w:lang w:val="en-US" w:eastAsia="zh-CN"/>
        </w:rPr>
        <w:t>13962821722</w:t>
      </w:r>
      <w:r>
        <w:rPr>
          <w:rFonts w:hint="eastAsia" w:ascii="宋体" w:hAnsi="宋体" w:eastAsia="宋体" w:cs="宋体"/>
          <w:color w:val="000000"/>
          <w:sz w:val="28"/>
          <w:szCs w:val="28"/>
          <w:highlight w:val="none"/>
        </w:rPr>
        <w:t>　　　　　　　　　　</w:t>
      </w:r>
    </w:p>
    <w:p w14:paraId="2962A948">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2．采购代理机构</w:t>
      </w:r>
    </w:p>
    <w:p w14:paraId="67E70DEF">
      <w:pPr>
        <w:keepNext w:val="0"/>
        <w:keepLines w:val="0"/>
        <w:pageBreakBefore w:val="0"/>
        <w:widowControl w:val="0"/>
        <w:spacing w:line="480" w:lineRule="exact"/>
        <w:ind w:firstLine="112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名  称：</w:t>
      </w:r>
      <w:r>
        <w:rPr>
          <w:rFonts w:hint="eastAsia" w:ascii="宋体" w:hAnsi="宋体" w:cs="宋体"/>
          <w:color w:val="000000"/>
          <w:sz w:val="28"/>
          <w:szCs w:val="28"/>
          <w:highlight w:val="none"/>
          <w:lang w:eastAsia="zh-CN"/>
        </w:rPr>
        <w:t>江苏益诚建设工程咨询有限公司</w:t>
      </w:r>
    </w:p>
    <w:p w14:paraId="688486EC">
      <w:pPr>
        <w:keepNext w:val="0"/>
        <w:keepLines w:val="0"/>
        <w:pageBreakBefore w:val="0"/>
        <w:widowControl w:val="0"/>
        <w:spacing w:line="480" w:lineRule="exact"/>
        <w:ind w:firstLine="112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地  址：</w:t>
      </w:r>
      <w:r>
        <w:rPr>
          <w:rFonts w:hint="eastAsia" w:ascii="宋体" w:hAnsi="宋体" w:cs="宋体"/>
          <w:color w:val="000000"/>
          <w:sz w:val="28"/>
          <w:szCs w:val="28"/>
          <w:highlight w:val="none"/>
          <w:lang w:eastAsia="zh-CN"/>
        </w:rPr>
        <w:t>启东市民乐路万豪花园35号4楼</w:t>
      </w:r>
    </w:p>
    <w:p w14:paraId="40DC825B">
      <w:pPr>
        <w:keepNext w:val="0"/>
        <w:keepLines w:val="0"/>
        <w:pageBreakBefore w:val="0"/>
        <w:widowControl w:val="0"/>
        <w:spacing w:line="480" w:lineRule="exact"/>
        <w:ind w:firstLine="112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联系人：</w:t>
      </w:r>
      <w:r>
        <w:rPr>
          <w:rFonts w:hint="eastAsia" w:ascii="宋体" w:hAnsi="宋体" w:cs="宋体"/>
          <w:color w:val="000000"/>
          <w:sz w:val="28"/>
          <w:szCs w:val="28"/>
          <w:highlight w:val="none"/>
          <w:lang w:val="en-US" w:eastAsia="zh-CN"/>
        </w:rPr>
        <w:t>陈亭霖</w:t>
      </w:r>
    </w:p>
    <w:p w14:paraId="3F1AEB5D">
      <w:pPr>
        <w:keepNext w:val="0"/>
        <w:keepLines w:val="0"/>
        <w:pageBreakBefore w:val="0"/>
        <w:widowControl w:val="0"/>
        <w:spacing w:line="480" w:lineRule="exact"/>
        <w:ind w:firstLine="112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联系方式：0513-</w:t>
      </w:r>
      <w:r>
        <w:rPr>
          <w:rFonts w:hint="eastAsia" w:ascii="宋体" w:hAnsi="宋体" w:cs="宋体"/>
          <w:color w:val="000000"/>
          <w:sz w:val="28"/>
          <w:szCs w:val="28"/>
          <w:highlight w:val="none"/>
          <w:lang w:eastAsia="zh-CN"/>
        </w:rPr>
        <w:t>83286202</w:t>
      </w:r>
    </w:p>
    <w:p w14:paraId="6F877CA7">
      <w:pPr>
        <w:keepNext w:val="0"/>
        <w:keepLines w:val="0"/>
        <w:pageBreakBefore w:val="0"/>
        <w:widowControl w:val="0"/>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3．项目联系方式</w:t>
      </w:r>
    </w:p>
    <w:p w14:paraId="7EB90E34">
      <w:pPr>
        <w:keepNext w:val="0"/>
        <w:keepLines w:val="0"/>
        <w:pageBreakBefore w:val="0"/>
        <w:widowControl w:val="0"/>
        <w:spacing w:line="480" w:lineRule="exact"/>
        <w:ind w:firstLine="112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招标文件制作人：0513-</w:t>
      </w:r>
      <w:r>
        <w:rPr>
          <w:rFonts w:hint="eastAsia" w:ascii="宋体" w:hAnsi="宋体" w:cs="宋体"/>
          <w:color w:val="000000"/>
          <w:sz w:val="28"/>
          <w:szCs w:val="28"/>
          <w:highlight w:val="none"/>
          <w:lang w:eastAsia="zh-CN"/>
        </w:rPr>
        <w:t>83286202</w:t>
      </w:r>
    </w:p>
    <w:p w14:paraId="1A96FF6D">
      <w:pPr>
        <w:keepNext w:val="0"/>
        <w:keepLines w:val="0"/>
        <w:pageBreakBefore w:val="0"/>
        <w:widowControl w:val="0"/>
        <w:spacing w:line="480" w:lineRule="exact"/>
        <w:ind w:firstLine="1120"/>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项目开标人：0513-</w:t>
      </w:r>
      <w:r>
        <w:rPr>
          <w:rFonts w:hint="eastAsia" w:ascii="宋体" w:hAnsi="宋体" w:cs="宋体"/>
          <w:color w:val="000000"/>
          <w:sz w:val="28"/>
          <w:szCs w:val="28"/>
          <w:highlight w:val="none"/>
          <w:lang w:eastAsia="zh-CN"/>
        </w:rPr>
        <w:t>83286202</w:t>
      </w:r>
    </w:p>
    <w:p w14:paraId="58273AE7">
      <w:pPr>
        <w:keepNext w:val="0"/>
        <w:keepLines w:val="0"/>
        <w:pageBreakBefore w:val="0"/>
        <w:widowControl w:val="0"/>
        <w:spacing w:line="480" w:lineRule="exact"/>
        <w:ind w:firstLine="1120"/>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交易系统软件维护人员：0519-86722801、0519-86722806</w:t>
      </w:r>
    </w:p>
    <w:p w14:paraId="54FE1430">
      <w:pPr>
        <w:spacing w:line="500" w:lineRule="exact"/>
        <w:jc w:val="center"/>
        <w:outlineLvl w:val="0"/>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第二部分  投标须知</w:t>
      </w:r>
    </w:p>
    <w:p w14:paraId="1E1B6709">
      <w:pPr>
        <w:pStyle w:val="185"/>
        <w:spacing w:before="0" w:after="0" w:line="500" w:lineRule="exact"/>
        <w:rPr>
          <w:rFonts w:hint="eastAsia" w:ascii="宋体" w:hAnsi="宋体" w:eastAsia="宋体" w:cs="宋体"/>
          <w:color w:val="000000"/>
          <w:sz w:val="28"/>
          <w:szCs w:val="28"/>
          <w:highlight w:val="none"/>
        </w:rPr>
      </w:pPr>
      <w:bookmarkStart w:id="4" w:name="_Toc120614214"/>
      <w:bookmarkStart w:id="5" w:name="_Toc20823275"/>
      <w:bookmarkStart w:id="6" w:name="_Toc513029203"/>
      <w:bookmarkStart w:id="7" w:name="_Toc16938519"/>
      <w:r>
        <w:rPr>
          <w:rFonts w:hint="eastAsia" w:ascii="宋体" w:hAnsi="宋体" w:eastAsia="宋体" w:cs="宋体"/>
          <w:color w:val="000000"/>
          <w:sz w:val="28"/>
          <w:szCs w:val="28"/>
          <w:highlight w:val="none"/>
        </w:rPr>
        <w:t>（一）总则</w:t>
      </w:r>
      <w:bookmarkEnd w:id="4"/>
      <w:bookmarkEnd w:id="5"/>
      <w:bookmarkEnd w:id="6"/>
      <w:bookmarkEnd w:id="7"/>
    </w:p>
    <w:p w14:paraId="5F5A220A">
      <w:pPr>
        <w:pStyle w:val="186"/>
        <w:spacing w:line="500" w:lineRule="exact"/>
        <w:jc w:val="both"/>
        <w:rPr>
          <w:rFonts w:hint="eastAsia" w:ascii="宋体" w:hAnsi="宋体" w:eastAsia="宋体" w:cs="宋体"/>
          <w:b/>
          <w:bCs/>
          <w:color w:val="000000"/>
          <w:sz w:val="28"/>
          <w:szCs w:val="28"/>
          <w:highlight w:val="none"/>
        </w:rPr>
      </w:pPr>
      <w:bookmarkStart w:id="8" w:name="_Hlt16619475"/>
      <w:bookmarkEnd w:id="8"/>
      <w:bookmarkStart w:id="9" w:name="_Toc458694821"/>
      <w:bookmarkStart w:id="10" w:name="_Toc20823276"/>
      <w:bookmarkStart w:id="11" w:name="_Toc16938520"/>
      <w:bookmarkStart w:id="12" w:name="_Toc513029204"/>
      <w:r>
        <w:rPr>
          <w:rFonts w:hint="eastAsia" w:ascii="宋体" w:hAnsi="宋体" w:eastAsia="宋体" w:cs="宋体"/>
          <w:color w:val="000000"/>
          <w:sz w:val="28"/>
          <w:szCs w:val="28"/>
          <w:highlight w:val="none"/>
        </w:rPr>
        <w:t>1</w:t>
      </w:r>
      <w:bookmarkEnd w:id="9"/>
      <w:r>
        <w:rPr>
          <w:rFonts w:hint="eastAsia" w:ascii="宋体" w:hAnsi="宋体" w:eastAsia="宋体" w:cs="宋体"/>
          <w:color w:val="000000"/>
          <w:sz w:val="28"/>
          <w:szCs w:val="28"/>
          <w:highlight w:val="none"/>
        </w:rPr>
        <w:t>.招标方式</w:t>
      </w:r>
      <w:bookmarkEnd w:id="10"/>
      <w:bookmarkEnd w:id="11"/>
      <w:bookmarkEnd w:id="12"/>
    </w:p>
    <w:p w14:paraId="341EAC5A">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1.1本次招标采取公开招标方式，本招标文件仅适用于招标公告中所述项目。</w:t>
      </w:r>
    </w:p>
    <w:p w14:paraId="0E73363D">
      <w:pPr>
        <w:pStyle w:val="186"/>
        <w:spacing w:line="500" w:lineRule="exact"/>
        <w:jc w:val="both"/>
        <w:rPr>
          <w:rFonts w:hint="eastAsia" w:ascii="宋体" w:hAnsi="宋体" w:eastAsia="宋体" w:cs="宋体"/>
          <w:b/>
          <w:bCs/>
          <w:color w:val="000000"/>
          <w:sz w:val="28"/>
          <w:szCs w:val="28"/>
          <w:highlight w:val="none"/>
        </w:rPr>
      </w:pPr>
      <w:bookmarkStart w:id="13" w:name="_Toc16938521"/>
      <w:bookmarkStart w:id="14" w:name="_Toc20823277"/>
      <w:bookmarkStart w:id="15" w:name="_Toc513029205"/>
      <w:r>
        <w:rPr>
          <w:rFonts w:hint="eastAsia" w:ascii="宋体" w:hAnsi="宋体" w:eastAsia="宋体" w:cs="宋体"/>
          <w:color w:val="000000"/>
          <w:sz w:val="28"/>
          <w:szCs w:val="28"/>
          <w:highlight w:val="none"/>
        </w:rPr>
        <w:t>2.合格的投标人</w:t>
      </w:r>
      <w:bookmarkEnd w:id="13"/>
      <w:bookmarkEnd w:id="14"/>
      <w:bookmarkEnd w:id="15"/>
    </w:p>
    <w:p w14:paraId="0ECCB99B">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2.1满足招标公告中供应商的资格要求的规定。</w:t>
      </w:r>
    </w:p>
    <w:p w14:paraId="7603B7C8">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2.2满足本文件实质性条款的规定。</w:t>
      </w:r>
    </w:p>
    <w:p w14:paraId="0545A1C6">
      <w:pPr>
        <w:pStyle w:val="186"/>
        <w:spacing w:line="500" w:lineRule="exact"/>
        <w:jc w:val="both"/>
        <w:rPr>
          <w:rFonts w:hint="eastAsia" w:ascii="宋体" w:hAnsi="宋体" w:eastAsia="宋体" w:cs="宋体"/>
          <w:b/>
          <w:bCs/>
          <w:color w:val="000000"/>
          <w:sz w:val="28"/>
          <w:szCs w:val="28"/>
          <w:highlight w:val="none"/>
        </w:rPr>
      </w:pPr>
      <w:bookmarkStart w:id="16" w:name="_Toc16938522"/>
      <w:bookmarkStart w:id="17" w:name="_Toc513029206"/>
      <w:bookmarkStart w:id="18" w:name="_Toc20823278"/>
      <w:r>
        <w:rPr>
          <w:rFonts w:hint="eastAsia" w:ascii="宋体" w:hAnsi="宋体" w:eastAsia="宋体" w:cs="宋体"/>
          <w:color w:val="000000"/>
          <w:sz w:val="28"/>
          <w:szCs w:val="28"/>
          <w:highlight w:val="none"/>
        </w:rPr>
        <w:t>3.适用法律</w:t>
      </w:r>
      <w:bookmarkEnd w:id="16"/>
      <w:bookmarkEnd w:id="17"/>
      <w:bookmarkEnd w:id="18"/>
    </w:p>
    <w:p w14:paraId="4E1DA5D9">
      <w:pPr>
        <w:spacing w:line="500" w:lineRule="exact"/>
        <w:ind w:firstLine="49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3.1本次招标及由此产生的合同受中华人民共和国有关的法律法规制约和保护。</w:t>
      </w:r>
    </w:p>
    <w:p w14:paraId="49AAFD60">
      <w:pPr>
        <w:pStyle w:val="186"/>
        <w:spacing w:line="500" w:lineRule="exact"/>
        <w:jc w:val="both"/>
        <w:rPr>
          <w:rFonts w:hint="eastAsia" w:ascii="宋体" w:hAnsi="宋体" w:eastAsia="宋体" w:cs="宋体"/>
          <w:b/>
          <w:bCs/>
          <w:color w:val="000000"/>
          <w:sz w:val="28"/>
          <w:szCs w:val="28"/>
          <w:highlight w:val="none"/>
        </w:rPr>
      </w:pPr>
      <w:bookmarkStart w:id="19" w:name="_Toc462564067"/>
      <w:bookmarkStart w:id="20" w:name="_Toc20823279"/>
      <w:bookmarkStart w:id="21" w:name="_Toc16938523"/>
      <w:bookmarkStart w:id="22" w:name="_Toc513029207"/>
      <w:r>
        <w:rPr>
          <w:rFonts w:hint="eastAsia" w:ascii="宋体" w:hAnsi="宋体" w:eastAsia="宋体" w:cs="宋体"/>
          <w:color w:val="000000"/>
          <w:sz w:val="28"/>
          <w:szCs w:val="28"/>
          <w:highlight w:val="none"/>
        </w:rPr>
        <w:t>4.投标费用</w:t>
      </w:r>
      <w:bookmarkEnd w:id="19"/>
      <w:bookmarkEnd w:id="20"/>
      <w:bookmarkEnd w:id="21"/>
      <w:bookmarkEnd w:id="22"/>
    </w:p>
    <w:p w14:paraId="0801C064">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4.1</w:t>
      </w:r>
      <w:r>
        <w:rPr>
          <w:rFonts w:hint="eastAsia" w:ascii="宋体" w:hAnsi="宋体" w:eastAsia="宋体" w:cs="宋体"/>
          <w:color w:val="000000"/>
          <w:sz w:val="28"/>
          <w:szCs w:val="28"/>
          <w:highlight w:val="none"/>
        </w:rPr>
        <w:t>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在任何情况下均无义务和责任承担这些费用。</w:t>
      </w:r>
    </w:p>
    <w:p w14:paraId="0E74A18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4.2本次招标采购人不收取标书工本费。</w:t>
      </w:r>
    </w:p>
    <w:p w14:paraId="558A075B">
      <w:pPr>
        <w:pStyle w:val="186"/>
        <w:spacing w:line="500" w:lineRule="exact"/>
        <w:jc w:val="both"/>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5.招标文件的约束力</w:t>
      </w:r>
    </w:p>
    <w:p w14:paraId="4479BE6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5.1</w:t>
      </w:r>
      <w:r>
        <w:rPr>
          <w:rFonts w:hint="eastAsia" w:ascii="宋体" w:hAnsi="宋体" w:eastAsia="宋体" w:cs="宋体"/>
          <w:color w:val="000000"/>
          <w:sz w:val="28"/>
          <w:szCs w:val="28"/>
          <w:highlight w:val="none"/>
        </w:rPr>
        <w:t>投标人一旦参加本项目采购活动，即被认为接受了本招标文件的规定和约束。</w:t>
      </w:r>
    </w:p>
    <w:p w14:paraId="0AA53315">
      <w:pPr>
        <w:pStyle w:val="186"/>
        <w:spacing w:line="500" w:lineRule="exact"/>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6.招标文件的解释</w:t>
      </w:r>
    </w:p>
    <w:p w14:paraId="568C41B0">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6.1</w:t>
      </w:r>
      <w:r>
        <w:rPr>
          <w:rFonts w:hint="eastAsia" w:ascii="宋体" w:hAnsi="宋体" w:eastAsia="宋体" w:cs="宋体"/>
          <w:color w:val="000000"/>
          <w:sz w:val="28"/>
          <w:szCs w:val="28"/>
          <w:highlight w:val="none"/>
        </w:rPr>
        <w:t>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代理机构</w:t>
      </w:r>
      <w:r>
        <w:rPr>
          <w:rFonts w:hint="eastAsia" w:ascii="宋体" w:hAnsi="宋体" w:eastAsia="宋体" w:cs="宋体"/>
          <w:color w:val="000000"/>
          <w:sz w:val="28"/>
          <w:szCs w:val="28"/>
          <w:highlight w:val="none"/>
        </w:rPr>
        <w:t>解释。</w:t>
      </w:r>
    </w:p>
    <w:p w14:paraId="4609A7A5">
      <w:pPr>
        <w:pStyle w:val="185"/>
        <w:spacing w:before="0" w:after="0" w:line="500" w:lineRule="exact"/>
        <w:rPr>
          <w:rFonts w:hint="eastAsia" w:ascii="宋体" w:hAnsi="宋体" w:eastAsia="宋体" w:cs="宋体"/>
          <w:color w:val="000000"/>
          <w:sz w:val="28"/>
          <w:szCs w:val="28"/>
          <w:highlight w:val="none"/>
        </w:rPr>
      </w:pPr>
      <w:bookmarkStart w:id="23" w:name="_Toc20823281"/>
      <w:bookmarkStart w:id="24" w:name="_Toc120614215"/>
      <w:bookmarkStart w:id="25" w:name="_Toc513029209"/>
      <w:bookmarkStart w:id="26" w:name="_Toc16938525"/>
      <w:r>
        <w:rPr>
          <w:rFonts w:hint="eastAsia" w:ascii="宋体" w:hAnsi="宋体" w:eastAsia="宋体" w:cs="宋体"/>
          <w:color w:val="000000"/>
          <w:sz w:val="28"/>
          <w:szCs w:val="28"/>
          <w:highlight w:val="none"/>
        </w:rPr>
        <w:t>（二）招标文件</w:t>
      </w:r>
      <w:bookmarkEnd w:id="23"/>
      <w:bookmarkEnd w:id="24"/>
      <w:bookmarkEnd w:id="25"/>
      <w:bookmarkEnd w:id="26"/>
    </w:p>
    <w:p w14:paraId="3542275E">
      <w:pPr>
        <w:pStyle w:val="186"/>
        <w:spacing w:line="500" w:lineRule="exact"/>
        <w:jc w:val="both"/>
        <w:rPr>
          <w:rFonts w:hint="eastAsia" w:ascii="宋体" w:hAnsi="宋体" w:eastAsia="宋体" w:cs="宋体"/>
          <w:b/>
          <w:bCs/>
          <w:color w:val="000000"/>
          <w:sz w:val="28"/>
          <w:szCs w:val="28"/>
          <w:highlight w:val="none"/>
        </w:rPr>
      </w:pPr>
      <w:bookmarkStart w:id="27" w:name="_Toc20823282"/>
      <w:bookmarkStart w:id="28" w:name="_Toc16938526"/>
      <w:bookmarkStart w:id="29" w:name="_Toc513029210"/>
      <w:r>
        <w:rPr>
          <w:rFonts w:hint="eastAsia" w:ascii="宋体" w:hAnsi="宋体" w:eastAsia="宋体" w:cs="宋体"/>
          <w:color w:val="000000"/>
          <w:sz w:val="28"/>
          <w:szCs w:val="28"/>
          <w:highlight w:val="none"/>
        </w:rPr>
        <w:t>1.招标文件构成</w:t>
      </w:r>
      <w:bookmarkEnd w:id="27"/>
      <w:bookmarkEnd w:id="28"/>
      <w:bookmarkEnd w:id="29"/>
    </w:p>
    <w:p w14:paraId="175632E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1.1</w:t>
      </w:r>
      <w:r>
        <w:rPr>
          <w:rFonts w:hint="eastAsia" w:ascii="宋体" w:hAnsi="宋体" w:eastAsia="宋体" w:cs="宋体"/>
          <w:color w:val="000000"/>
          <w:sz w:val="28"/>
          <w:szCs w:val="28"/>
          <w:highlight w:val="none"/>
        </w:rPr>
        <w:t>招标文件由以下部分组成：</w:t>
      </w:r>
    </w:p>
    <w:p w14:paraId="1688569B">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（1）投标邀请</w:t>
      </w:r>
    </w:p>
    <w:p w14:paraId="1F5020C1">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（2）投标须知</w:t>
      </w:r>
    </w:p>
    <w:p w14:paraId="448976F9">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（3）项目需求</w:t>
      </w:r>
    </w:p>
    <w:p w14:paraId="41208D50">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（4）开标和评标</w:t>
      </w:r>
    </w:p>
    <w:p w14:paraId="7BC2B4E8">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（5）投标文件格式</w:t>
      </w:r>
    </w:p>
    <w:p w14:paraId="5DC143C8">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（6）附件（如有）</w:t>
      </w:r>
    </w:p>
    <w:p w14:paraId="1769C31B">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请仔细检查招标文件是否齐全，如有缺漏请立即与</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联系解决。</w:t>
      </w:r>
    </w:p>
    <w:p w14:paraId="00333B21">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1.2</w:t>
      </w:r>
      <w:r>
        <w:rPr>
          <w:rFonts w:hint="eastAsia" w:ascii="宋体" w:hAnsi="宋体" w:eastAsia="宋体" w:cs="宋体"/>
          <w:color w:val="000000"/>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3938EF">
      <w:pPr>
        <w:pStyle w:val="186"/>
        <w:spacing w:line="500" w:lineRule="exact"/>
        <w:jc w:val="both"/>
        <w:rPr>
          <w:rFonts w:hint="eastAsia" w:ascii="宋体" w:hAnsi="宋体" w:eastAsia="宋体" w:cs="宋体"/>
          <w:b/>
          <w:bCs/>
          <w:color w:val="000000"/>
          <w:sz w:val="28"/>
          <w:szCs w:val="28"/>
          <w:highlight w:val="none"/>
        </w:rPr>
      </w:pPr>
      <w:bookmarkStart w:id="30" w:name="_Toc513029211"/>
      <w:bookmarkStart w:id="31" w:name="_Toc462564070"/>
      <w:bookmarkStart w:id="32" w:name="_Toc20823283"/>
      <w:bookmarkStart w:id="33" w:name="_Toc16938527"/>
      <w:r>
        <w:rPr>
          <w:rFonts w:hint="eastAsia" w:ascii="宋体" w:hAnsi="宋体" w:eastAsia="宋体" w:cs="宋体"/>
          <w:color w:val="000000"/>
          <w:sz w:val="28"/>
          <w:szCs w:val="28"/>
          <w:highlight w:val="none"/>
        </w:rPr>
        <w:t>2.招标文件的澄清</w:t>
      </w:r>
      <w:bookmarkEnd w:id="30"/>
      <w:bookmarkEnd w:id="31"/>
      <w:bookmarkEnd w:id="32"/>
      <w:bookmarkEnd w:id="33"/>
    </w:p>
    <w:p w14:paraId="2D0F6A30">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2.1</w:t>
      </w:r>
      <w:r>
        <w:rPr>
          <w:rFonts w:hint="eastAsia" w:ascii="宋体" w:hAnsi="宋体" w:eastAsia="宋体" w:cs="宋体"/>
          <w:color w:val="000000"/>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17094380">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2.2采购人视情组织答疑会</w:t>
      </w:r>
    </w:p>
    <w:p w14:paraId="01EB93EE">
      <w:pPr>
        <w:pStyle w:val="186"/>
        <w:spacing w:line="500" w:lineRule="exact"/>
        <w:jc w:val="both"/>
        <w:rPr>
          <w:rFonts w:hint="eastAsia" w:ascii="宋体" w:hAnsi="宋体" w:eastAsia="宋体" w:cs="宋体"/>
          <w:b/>
          <w:bCs/>
          <w:color w:val="000000"/>
          <w:sz w:val="28"/>
          <w:szCs w:val="28"/>
          <w:highlight w:val="none"/>
        </w:rPr>
      </w:pPr>
      <w:bookmarkStart w:id="34" w:name="_Toc513029212"/>
      <w:bookmarkStart w:id="35" w:name="_Toc462564071"/>
      <w:bookmarkStart w:id="36" w:name="_Toc16938528"/>
      <w:bookmarkStart w:id="37" w:name="_Toc20823284"/>
      <w:r>
        <w:rPr>
          <w:rFonts w:hint="eastAsia" w:ascii="宋体" w:hAnsi="宋体" w:eastAsia="宋体" w:cs="宋体"/>
          <w:color w:val="000000"/>
          <w:sz w:val="28"/>
          <w:szCs w:val="28"/>
          <w:highlight w:val="none"/>
        </w:rPr>
        <w:t>3.招标文件的修改</w:t>
      </w:r>
      <w:bookmarkEnd w:id="34"/>
      <w:bookmarkEnd w:id="35"/>
      <w:bookmarkEnd w:id="36"/>
      <w:bookmarkEnd w:id="37"/>
    </w:p>
    <w:p w14:paraId="79F0AD75">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3.1</w:t>
      </w:r>
      <w:r>
        <w:rPr>
          <w:rFonts w:hint="eastAsia" w:ascii="宋体" w:hAnsi="宋体" w:eastAsia="宋体" w:cs="宋体"/>
          <w:color w:val="000000"/>
          <w:sz w:val="28"/>
          <w:szCs w:val="28"/>
          <w:highlight w:val="none"/>
        </w:rPr>
        <w:t>在投标截止时间前，</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可以对招标文件进行修改。</w:t>
      </w:r>
    </w:p>
    <w:p w14:paraId="12F65C6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3.2</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有权按照法定的要求推迟投标截止日期和开标日期。</w:t>
      </w:r>
    </w:p>
    <w:p w14:paraId="556755C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3.3</w:t>
      </w:r>
      <w:r>
        <w:rPr>
          <w:rFonts w:hint="eastAsia" w:ascii="宋体" w:hAnsi="宋体" w:eastAsia="宋体" w:cs="宋体"/>
          <w:color w:val="000000"/>
          <w:sz w:val="28"/>
          <w:szCs w:val="28"/>
          <w:highlight w:val="none"/>
        </w:rPr>
        <w:t>招标文件的修改将在江苏政府采购网公布，补充文件将作为招标文件的组成部分，并对投标人具有约束力。</w:t>
      </w:r>
    </w:p>
    <w:p w14:paraId="615B8BD1">
      <w:pPr>
        <w:pStyle w:val="185"/>
        <w:spacing w:before="0" w:after="0" w:line="500" w:lineRule="exact"/>
        <w:rPr>
          <w:rFonts w:hint="eastAsia" w:ascii="宋体" w:hAnsi="宋体" w:eastAsia="宋体" w:cs="宋体"/>
          <w:color w:val="000000"/>
          <w:sz w:val="28"/>
          <w:szCs w:val="28"/>
          <w:highlight w:val="none"/>
        </w:rPr>
      </w:pPr>
      <w:bookmarkStart w:id="38" w:name="_Toc16938529"/>
      <w:bookmarkStart w:id="39" w:name="_Toc120614216"/>
      <w:bookmarkStart w:id="40" w:name="_Toc20823285"/>
      <w:bookmarkStart w:id="41" w:name="_Toc462564072"/>
      <w:bookmarkStart w:id="42" w:name="_Toc513029213"/>
      <w:r>
        <w:rPr>
          <w:rFonts w:hint="eastAsia" w:ascii="宋体" w:hAnsi="宋体" w:eastAsia="宋体" w:cs="宋体"/>
          <w:color w:val="000000"/>
          <w:sz w:val="28"/>
          <w:szCs w:val="28"/>
          <w:highlight w:val="none"/>
        </w:rPr>
        <w:t>（三）投标文件的编制</w:t>
      </w:r>
      <w:bookmarkEnd w:id="38"/>
      <w:bookmarkEnd w:id="39"/>
      <w:bookmarkEnd w:id="40"/>
      <w:bookmarkEnd w:id="41"/>
      <w:bookmarkEnd w:id="42"/>
    </w:p>
    <w:p w14:paraId="02BC01A2">
      <w:pPr>
        <w:pStyle w:val="186"/>
        <w:spacing w:line="500" w:lineRule="exact"/>
        <w:jc w:val="both"/>
        <w:rPr>
          <w:rFonts w:hint="eastAsia" w:ascii="宋体" w:hAnsi="宋体" w:eastAsia="宋体" w:cs="宋体"/>
          <w:bCs/>
          <w:color w:val="000000"/>
          <w:sz w:val="28"/>
          <w:szCs w:val="28"/>
          <w:highlight w:val="none"/>
        </w:rPr>
      </w:pPr>
      <w:bookmarkStart w:id="43" w:name="_Toc20823286"/>
      <w:bookmarkStart w:id="44" w:name="_Toc16938530"/>
      <w:bookmarkStart w:id="45" w:name="_Toc462564073"/>
      <w:bookmarkStart w:id="46" w:name="_Toc513029214"/>
      <w:r>
        <w:rPr>
          <w:rFonts w:hint="eastAsia" w:ascii="宋体" w:hAnsi="宋体" w:eastAsia="宋体" w:cs="宋体"/>
          <w:color w:val="000000"/>
          <w:sz w:val="28"/>
          <w:szCs w:val="28"/>
          <w:highlight w:val="none"/>
        </w:rPr>
        <w:t>1.投标文件的语言及度量衡单位</w:t>
      </w:r>
      <w:bookmarkEnd w:id="43"/>
      <w:bookmarkEnd w:id="44"/>
      <w:bookmarkEnd w:id="45"/>
      <w:bookmarkEnd w:id="46"/>
    </w:p>
    <w:p w14:paraId="473C13C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1.1</w:t>
      </w:r>
      <w:r>
        <w:rPr>
          <w:rFonts w:hint="eastAsia" w:ascii="宋体" w:hAnsi="宋体" w:eastAsia="宋体" w:cs="宋体"/>
          <w:color w:val="000000"/>
          <w:sz w:val="28"/>
          <w:szCs w:val="28"/>
          <w:highlight w:val="none"/>
        </w:rPr>
        <w:t>投标人提交的投标文件以及投标人与</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就有关投标的所有来往通知、函件和文件均应使用</w:t>
      </w:r>
      <w:r>
        <w:rPr>
          <w:rFonts w:hint="eastAsia" w:ascii="宋体" w:hAnsi="宋体" w:eastAsia="宋体" w:cs="宋体"/>
          <w:bCs/>
          <w:color w:val="000000"/>
          <w:sz w:val="28"/>
          <w:szCs w:val="28"/>
          <w:highlight w:val="none"/>
        </w:rPr>
        <w:t>简体中文</w:t>
      </w:r>
      <w:r>
        <w:rPr>
          <w:rFonts w:hint="eastAsia" w:ascii="宋体" w:hAnsi="宋体" w:eastAsia="宋体" w:cs="宋体"/>
          <w:color w:val="000000"/>
          <w:sz w:val="28"/>
          <w:szCs w:val="28"/>
          <w:highlight w:val="none"/>
        </w:rPr>
        <w:t>。</w:t>
      </w:r>
    </w:p>
    <w:p w14:paraId="17A6551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1.2</w:t>
      </w:r>
      <w:r>
        <w:rPr>
          <w:rFonts w:hint="eastAsia" w:ascii="宋体" w:hAnsi="宋体" w:eastAsia="宋体" w:cs="宋体"/>
          <w:color w:val="000000"/>
          <w:sz w:val="28"/>
          <w:szCs w:val="28"/>
          <w:highlight w:val="none"/>
        </w:rPr>
        <w:t>除技术性能另有规定外，投标文件所使用的度量衡单位，均须采用国家法定计量单位。</w:t>
      </w:r>
    </w:p>
    <w:p w14:paraId="6F476442">
      <w:pPr>
        <w:pStyle w:val="186"/>
        <w:spacing w:line="500" w:lineRule="exact"/>
        <w:jc w:val="both"/>
        <w:rPr>
          <w:rFonts w:hint="eastAsia" w:ascii="宋体" w:hAnsi="宋体" w:eastAsia="宋体" w:cs="宋体"/>
          <w:b/>
          <w:bCs/>
          <w:color w:val="000000"/>
          <w:sz w:val="28"/>
          <w:szCs w:val="28"/>
          <w:highlight w:val="none"/>
        </w:rPr>
      </w:pPr>
      <w:bookmarkStart w:id="47" w:name="_Toc462564074"/>
      <w:bookmarkStart w:id="48" w:name="_Toc16938531"/>
      <w:bookmarkStart w:id="49" w:name="_Toc20823287"/>
      <w:bookmarkStart w:id="50" w:name="_Toc513029215"/>
      <w:r>
        <w:rPr>
          <w:rFonts w:hint="eastAsia" w:ascii="宋体" w:hAnsi="宋体" w:eastAsia="宋体" w:cs="宋体"/>
          <w:color w:val="000000"/>
          <w:sz w:val="28"/>
          <w:szCs w:val="28"/>
          <w:highlight w:val="none"/>
        </w:rPr>
        <w:t>2.投标文件构成</w:t>
      </w:r>
      <w:bookmarkEnd w:id="47"/>
      <w:bookmarkEnd w:id="48"/>
      <w:bookmarkEnd w:id="49"/>
      <w:bookmarkEnd w:id="50"/>
    </w:p>
    <w:p w14:paraId="009263F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2.1</w:t>
      </w:r>
      <w:r>
        <w:rPr>
          <w:rFonts w:hint="eastAsia" w:ascii="宋体" w:hAnsi="宋体" w:eastAsia="宋体" w:cs="宋体"/>
          <w:color w:val="000000"/>
          <w:sz w:val="28"/>
          <w:szCs w:val="28"/>
          <w:highlight w:val="none"/>
        </w:rPr>
        <w:t>投标人编写的投标文件应包括资格证明文件、符合性证明文件、投标函、开标一览表、投标分项报价表、技术部分正负偏离表、商务部分正负偏离表、其他证明文件等部分。供应商按“第五部分 投标文件格式”要求编写投标文件。</w:t>
      </w:r>
    </w:p>
    <w:p w14:paraId="371F651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2.2如标书制作工具中格式和内容与“江苏政府采购网”发布的招标文件不一致，请以“江苏政府采购网”发布的招标文件为准。</w:t>
      </w:r>
    </w:p>
    <w:p w14:paraId="296E975A">
      <w:pPr>
        <w:pStyle w:val="186"/>
        <w:spacing w:line="500" w:lineRule="exact"/>
        <w:jc w:val="both"/>
        <w:rPr>
          <w:rFonts w:hint="eastAsia" w:ascii="宋体" w:hAnsi="宋体" w:eastAsia="宋体" w:cs="宋体"/>
          <w:b/>
          <w:bCs/>
          <w:color w:val="000000"/>
          <w:sz w:val="28"/>
          <w:szCs w:val="28"/>
          <w:highlight w:val="none"/>
        </w:rPr>
      </w:pPr>
      <w:bookmarkStart w:id="51" w:name="_Hlt26670360"/>
      <w:bookmarkEnd w:id="51"/>
      <w:bookmarkStart w:id="52" w:name="_Hlt26954838"/>
      <w:bookmarkEnd w:id="52"/>
      <w:bookmarkStart w:id="53" w:name="_Hlt26668975"/>
      <w:bookmarkEnd w:id="53"/>
      <w:bookmarkStart w:id="54" w:name="_Toc14577360"/>
      <w:bookmarkStart w:id="55" w:name="_Toc49090511"/>
      <w:r>
        <w:rPr>
          <w:rFonts w:hint="eastAsia" w:ascii="宋体" w:hAnsi="宋体" w:eastAsia="宋体" w:cs="宋体"/>
          <w:color w:val="000000"/>
          <w:sz w:val="28"/>
          <w:szCs w:val="28"/>
          <w:highlight w:val="none"/>
        </w:rPr>
        <w:t>3.投标有效期</w:t>
      </w:r>
      <w:bookmarkEnd w:id="54"/>
      <w:bookmarkEnd w:id="55"/>
    </w:p>
    <w:p w14:paraId="12D68F3C">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3.1投标有效期为</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规定的开标之日后</w:t>
      </w:r>
      <w:r>
        <w:rPr>
          <w:rFonts w:hint="eastAsia" w:ascii="宋体" w:hAnsi="宋体" w:eastAsia="宋体" w:cs="宋体"/>
          <w:b/>
          <w:color w:val="000000"/>
          <w:sz w:val="28"/>
          <w:szCs w:val="28"/>
          <w:highlight w:val="none"/>
          <w:u w:val="single"/>
        </w:rPr>
        <w:t>六十（60）天</w:t>
      </w:r>
      <w:r>
        <w:rPr>
          <w:rFonts w:hint="eastAsia" w:ascii="宋体" w:hAnsi="宋体" w:eastAsia="宋体" w:cs="宋体"/>
          <w:bCs/>
          <w:color w:val="000000"/>
          <w:sz w:val="28"/>
          <w:szCs w:val="28"/>
          <w:highlight w:val="none"/>
        </w:rPr>
        <w:t>。投标有效期比规定短的将被视为非响应性投标而予以拒绝。</w:t>
      </w:r>
    </w:p>
    <w:p w14:paraId="1A40DA5C">
      <w:pPr>
        <w:pStyle w:val="186"/>
        <w:spacing w:line="500" w:lineRule="exact"/>
        <w:jc w:val="both"/>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4.投标有效期的延长</w:t>
      </w:r>
    </w:p>
    <w:p w14:paraId="6FFC171B">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4.1在特殊情况下，</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的这一要求而放弃投标，同意延长投标有效期的投标人既不能要求也不允许修改其投标文件。</w:t>
      </w:r>
      <w:r>
        <w:rPr>
          <w:rFonts w:hint="eastAsia" w:ascii="宋体" w:hAnsi="宋体" w:eastAsia="宋体" w:cs="宋体"/>
          <w:color w:val="000000"/>
          <w:sz w:val="28"/>
          <w:szCs w:val="28"/>
          <w:highlight w:val="none"/>
        </w:rPr>
        <w:t>受投标有效期约束的所有权利与义务均延长至新的有效期</w:t>
      </w:r>
      <w:r>
        <w:rPr>
          <w:rFonts w:hint="eastAsia" w:ascii="宋体" w:hAnsi="宋体" w:eastAsia="宋体" w:cs="宋体"/>
          <w:bCs/>
          <w:color w:val="000000"/>
          <w:sz w:val="28"/>
          <w:szCs w:val="28"/>
          <w:highlight w:val="none"/>
        </w:rPr>
        <w:t>。</w:t>
      </w:r>
    </w:p>
    <w:p w14:paraId="1679AE43">
      <w:pPr>
        <w:pStyle w:val="185"/>
        <w:spacing w:before="0" w:after="0" w:line="500" w:lineRule="exact"/>
        <w:rPr>
          <w:rFonts w:hint="eastAsia" w:ascii="宋体" w:hAnsi="宋体" w:eastAsia="宋体" w:cs="宋体"/>
          <w:color w:val="000000"/>
          <w:sz w:val="28"/>
          <w:szCs w:val="28"/>
          <w:highlight w:val="none"/>
        </w:rPr>
      </w:pPr>
      <w:bookmarkStart w:id="56" w:name="_Hlt26954739"/>
      <w:bookmarkEnd w:id="56"/>
      <w:bookmarkStart w:id="57" w:name="_Hlt26954852"/>
      <w:bookmarkEnd w:id="57"/>
      <w:bookmarkStart w:id="58" w:name="_Toc513029224"/>
      <w:bookmarkStart w:id="59" w:name="_Toc20823296"/>
      <w:bookmarkStart w:id="60" w:name="_Toc16938540"/>
      <w:bookmarkStart w:id="61" w:name="_Toc120614217"/>
      <w:r>
        <w:rPr>
          <w:rFonts w:hint="eastAsia" w:ascii="宋体" w:hAnsi="宋体" w:eastAsia="宋体" w:cs="宋体"/>
          <w:color w:val="000000"/>
          <w:sz w:val="28"/>
          <w:szCs w:val="28"/>
          <w:highlight w:val="none"/>
        </w:rPr>
        <w:t>（四）投标文件的递交</w:t>
      </w:r>
      <w:bookmarkEnd w:id="58"/>
      <w:bookmarkEnd w:id="59"/>
      <w:bookmarkEnd w:id="60"/>
      <w:bookmarkEnd w:id="61"/>
    </w:p>
    <w:p w14:paraId="36284AFE">
      <w:pPr>
        <w:pStyle w:val="186"/>
        <w:spacing w:line="500" w:lineRule="exact"/>
        <w:jc w:val="both"/>
        <w:rPr>
          <w:rFonts w:hint="eastAsia" w:ascii="宋体" w:hAnsi="宋体" w:eastAsia="宋体" w:cs="宋体"/>
          <w:b/>
          <w:bCs/>
          <w:color w:val="000000"/>
          <w:sz w:val="28"/>
          <w:szCs w:val="28"/>
          <w:highlight w:val="none"/>
        </w:rPr>
      </w:pPr>
      <w:bookmarkStart w:id="62" w:name="_Toc513029225"/>
      <w:bookmarkStart w:id="63" w:name="_Toc16938541"/>
      <w:bookmarkStart w:id="64" w:name="_Toc20823297"/>
      <w:bookmarkStart w:id="65" w:name="_Toc462564084"/>
      <w:r>
        <w:rPr>
          <w:rFonts w:hint="eastAsia" w:ascii="宋体" w:hAnsi="宋体" w:eastAsia="宋体" w:cs="宋体"/>
          <w:color w:val="000000"/>
          <w:sz w:val="28"/>
          <w:szCs w:val="28"/>
          <w:highlight w:val="none"/>
        </w:rPr>
        <w:t>1.投标文件</w:t>
      </w:r>
      <w:bookmarkEnd w:id="62"/>
      <w:bookmarkEnd w:id="63"/>
      <w:bookmarkEnd w:id="64"/>
      <w:bookmarkEnd w:id="65"/>
      <w:r>
        <w:rPr>
          <w:rFonts w:hint="eastAsia" w:ascii="宋体" w:hAnsi="宋体" w:eastAsia="宋体" w:cs="宋体"/>
          <w:color w:val="000000"/>
          <w:sz w:val="28"/>
          <w:szCs w:val="28"/>
          <w:highlight w:val="none"/>
        </w:rPr>
        <w:t>的递交</w:t>
      </w:r>
    </w:p>
    <w:p w14:paraId="30CD3BC3">
      <w:pPr>
        <w:spacing w:line="500" w:lineRule="exact"/>
        <w:ind w:firstLine="55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1.1</w:t>
      </w:r>
      <w:bookmarkStart w:id="66" w:name="_Toc20823298"/>
      <w:bookmarkStart w:id="67" w:name="_Toc16938542"/>
      <w:bookmarkStart w:id="68" w:name="_Toc513029226"/>
      <w:r>
        <w:rPr>
          <w:rFonts w:hint="eastAsia" w:ascii="宋体" w:hAnsi="宋体" w:eastAsia="宋体" w:cs="宋体"/>
          <w:bCs/>
          <w:color w:val="000000"/>
          <w:sz w:val="28"/>
          <w:szCs w:val="28"/>
          <w:highlight w:val="none"/>
        </w:rPr>
        <w:t>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响应文件提交</w:t>
      </w:r>
      <w:r>
        <w:rPr>
          <w:rFonts w:hint="eastAsia" w:ascii="宋体" w:hAnsi="宋体" w:eastAsia="宋体" w:cs="宋体"/>
          <w:bCs/>
          <w:color w:val="000000"/>
          <w:sz w:val="28"/>
          <w:szCs w:val="28"/>
          <w:highlight w:val="none"/>
        </w:rPr>
        <w:t>截止时间前制作并上传电子响应文件。</w:t>
      </w:r>
    </w:p>
    <w:p w14:paraId="1AC3C9DA">
      <w:pPr>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2.投标截止日期</w:t>
      </w:r>
      <w:bookmarkEnd w:id="66"/>
      <w:bookmarkEnd w:id="67"/>
      <w:bookmarkEnd w:id="68"/>
    </w:p>
    <w:p w14:paraId="76DFA483">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2.1投标人上传电子投标文件的时间不得迟于招标公告中规定的投标截止时间。</w:t>
      </w:r>
    </w:p>
    <w:p w14:paraId="4E57F29B">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投标人应充分考虑到网络环境、网络带宽、CA数字证书及电子签章故障等风险因素，如因投标人自身原因造成的电子投标文件上传不成功由投标人自行承担全部责任。</w:t>
      </w:r>
    </w:p>
    <w:p w14:paraId="3F5AD44A">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2.2</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可以按照规定，通过修改招标文件酌情延长投标截止日期，在此情况下，投标人的所有权利和义务以及投标人受制的截止日期均应以延长后新的截止日期为准。</w:t>
      </w:r>
    </w:p>
    <w:p w14:paraId="3E54832A">
      <w:pPr>
        <w:pStyle w:val="186"/>
        <w:spacing w:line="500" w:lineRule="exact"/>
        <w:jc w:val="both"/>
        <w:rPr>
          <w:rFonts w:hint="eastAsia" w:ascii="宋体" w:hAnsi="宋体" w:eastAsia="宋体" w:cs="宋体"/>
          <w:b/>
          <w:bCs/>
          <w:color w:val="000000"/>
          <w:sz w:val="28"/>
          <w:szCs w:val="28"/>
          <w:highlight w:val="none"/>
        </w:rPr>
      </w:pPr>
      <w:bookmarkStart w:id="69" w:name="_Toc16938543"/>
      <w:bookmarkStart w:id="70" w:name="_Toc20823299"/>
      <w:bookmarkStart w:id="71" w:name="_Toc513029227"/>
      <w:r>
        <w:rPr>
          <w:rFonts w:hint="eastAsia" w:ascii="宋体" w:hAnsi="宋体" w:eastAsia="宋体" w:cs="宋体"/>
          <w:color w:val="000000"/>
          <w:sz w:val="28"/>
          <w:szCs w:val="28"/>
          <w:highlight w:val="none"/>
        </w:rPr>
        <w:t>3.投标文件</w:t>
      </w:r>
      <w:bookmarkEnd w:id="69"/>
      <w:bookmarkEnd w:id="70"/>
      <w:bookmarkEnd w:id="71"/>
      <w:r>
        <w:rPr>
          <w:rFonts w:hint="eastAsia" w:ascii="宋体" w:hAnsi="宋体" w:eastAsia="宋体" w:cs="宋体"/>
          <w:color w:val="000000"/>
          <w:sz w:val="28"/>
          <w:szCs w:val="28"/>
          <w:highlight w:val="none"/>
        </w:rPr>
        <w:t>的拒收</w:t>
      </w:r>
    </w:p>
    <w:p w14:paraId="18DD09C2">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3.1</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拒绝接收在其规定的投标截止时间后上传的任何投标文件。</w:t>
      </w:r>
    </w:p>
    <w:p w14:paraId="30993CEE">
      <w:pPr>
        <w:pStyle w:val="186"/>
        <w:spacing w:line="500" w:lineRule="exact"/>
        <w:jc w:val="both"/>
        <w:rPr>
          <w:rFonts w:hint="eastAsia" w:ascii="宋体" w:hAnsi="宋体" w:eastAsia="宋体" w:cs="宋体"/>
          <w:b/>
          <w:bCs/>
          <w:color w:val="000000"/>
          <w:sz w:val="28"/>
          <w:szCs w:val="28"/>
          <w:highlight w:val="none"/>
        </w:rPr>
      </w:pPr>
      <w:bookmarkStart w:id="72" w:name="_Toc16938544"/>
      <w:bookmarkStart w:id="73" w:name="_Toc513029228"/>
      <w:bookmarkStart w:id="74" w:name="_Toc20823300"/>
      <w:r>
        <w:rPr>
          <w:rFonts w:hint="eastAsia" w:ascii="宋体" w:hAnsi="宋体" w:eastAsia="宋体" w:cs="宋体"/>
          <w:color w:val="000000"/>
          <w:sz w:val="28"/>
          <w:szCs w:val="28"/>
          <w:highlight w:val="none"/>
        </w:rPr>
        <w:t>4.投标文件的撤回和修改</w:t>
      </w:r>
      <w:bookmarkEnd w:id="72"/>
      <w:bookmarkEnd w:id="73"/>
      <w:bookmarkEnd w:id="74"/>
    </w:p>
    <w:p w14:paraId="0A0E7C3D">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4.1投标文件的撤回</w:t>
      </w:r>
    </w:p>
    <w:p w14:paraId="662EA334">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4.1.1电子投标文件的撤回</w:t>
      </w:r>
    </w:p>
    <w:p w14:paraId="7E7B6E7A">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投标人可在投标截止时间前，撤回其电子投标文件，具体操作方法见《江苏省政府采购管理交易系统（苏采云）供应商操作指南》。</w:t>
      </w:r>
    </w:p>
    <w:p w14:paraId="0903DB4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4.1.2投标人撤回电子投标文件，则认为其不再参与本项目投标活动。</w:t>
      </w:r>
    </w:p>
    <w:p w14:paraId="415A98C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4.2投标文件的修改</w:t>
      </w:r>
    </w:p>
    <w:p w14:paraId="5AE0EE3D">
      <w:pPr>
        <w:spacing w:line="500" w:lineRule="exact"/>
        <w:ind w:firstLine="55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投标人可在投标截止时间前，对其电子投标文件进行修改，具体操作方法见</w:t>
      </w:r>
      <w:r>
        <w:rPr>
          <w:rFonts w:hint="eastAsia" w:ascii="宋体" w:hAnsi="宋体" w:eastAsia="宋体" w:cs="宋体"/>
          <w:color w:val="000000"/>
          <w:sz w:val="28"/>
          <w:szCs w:val="28"/>
          <w:highlight w:val="none"/>
        </w:rPr>
        <w:t>《江苏省政府采购管理交易系统（苏采云）供应商操作指南》</w:t>
      </w:r>
      <w:r>
        <w:rPr>
          <w:rFonts w:hint="eastAsia" w:ascii="宋体" w:hAnsi="宋体" w:eastAsia="宋体" w:cs="宋体"/>
          <w:bCs/>
          <w:color w:val="000000"/>
          <w:sz w:val="28"/>
          <w:szCs w:val="28"/>
          <w:highlight w:val="none"/>
        </w:rPr>
        <w:t>。</w:t>
      </w:r>
    </w:p>
    <w:p w14:paraId="4F34E1B5">
      <w:pPr>
        <w:spacing w:line="500" w:lineRule="exact"/>
        <w:ind w:firstLine="555"/>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4.3</w:t>
      </w:r>
      <w:r>
        <w:rPr>
          <w:rFonts w:hint="eastAsia" w:ascii="宋体" w:hAnsi="宋体" w:eastAsia="宋体" w:cs="宋体"/>
          <w:bCs/>
          <w:color w:val="000000"/>
          <w:sz w:val="28"/>
          <w:szCs w:val="28"/>
          <w:highlight w:val="none"/>
        </w:rPr>
        <w:t>在投标截止时间之后，投标人不得对其电子投标文件作任何修改。</w:t>
      </w:r>
    </w:p>
    <w:p w14:paraId="47FFA9B3">
      <w:pPr>
        <w:spacing w:line="500" w:lineRule="exact"/>
        <w:ind w:firstLine="555"/>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4.4</w:t>
      </w:r>
      <w:r>
        <w:rPr>
          <w:rFonts w:hint="eastAsia" w:ascii="宋体" w:hAnsi="宋体" w:eastAsia="宋体" w:cs="宋体"/>
          <w:bCs/>
          <w:color w:val="000000"/>
          <w:sz w:val="28"/>
          <w:szCs w:val="28"/>
          <w:highlight w:val="none"/>
        </w:rPr>
        <w:t>在投标截止时间至招标文件中规定的投标有效期满之间的这段时间内，投标人不得撤回其投标。</w:t>
      </w:r>
    </w:p>
    <w:p w14:paraId="4E0B3C97">
      <w:pPr>
        <w:pStyle w:val="185"/>
        <w:spacing w:before="0" w:after="0" w:line="500" w:lineRule="exact"/>
        <w:rPr>
          <w:rFonts w:hint="eastAsia" w:ascii="宋体" w:hAnsi="宋体" w:eastAsia="宋体" w:cs="宋体"/>
          <w:color w:val="000000"/>
          <w:sz w:val="28"/>
          <w:szCs w:val="28"/>
          <w:highlight w:val="none"/>
        </w:rPr>
      </w:pPr>
      <w:bookmarkStart w:id="75" w:name="_Toc16938545"/>
      <w:bookmarkStart w:id="76" w:name="_Toc513029229"/>
      <w:bookmarkStart w:id="77" w:name="_Toc120614218"/>
      <w:bookmarkStart w:id="78" w:name="_Toc20823301"/>
      <w:r>
        <w:rPr>
          <w:rFonts w:hint="eastAsia" w:ascii="宋体" w:hAnsi="宋体" w:eastAsia="宋体" w:cs="宋体"/>
          <w:color w:val="000000"/>
          <w:sz w:val="28"/>
          <w:szCs w:val="28"/>
          <w:highlight w:val="none"/>
        </w:rPr>
        <w:t>（五）开标与评标</w:t>
      </w:r>
      <w:bookmarkEnd w:id="75"/>
      <w:bookmarkEnd w:id="76"/>
      <w:bookmarkEnd w:id="77"/>
      <w:bookmarkEnd w:id="78"/>
    </w:p>
    <w:p w14:paraId="789EA5AD">
      <w:pPr>
        <w:pStyle w:val="186"/>
        <w:spacing w:line="500" w:lineRule="exact"/>
        <w:jc w:val="both"/>
        <w:rPr>
          <w:rFonts w:hint="eastAsia" w:ascii="宋体" w:hAnsi="宋体" w:eastAsia="宋体" w:cs="宋体"/>
          <w:b/>
          <w:bCs/>
          <w:color w:val="000000"/>
          <w:sz w:val="28"/>
          <w:szCs w:val="28"/>
          <w:highlight w:val="none"/>
        </w:rPr>
      </w:pPr>
      <w:bookmarkStart w:id="79" w:name="_Toc16938546"/>
      <w:bookmarkStart w:id="80" w:name="_Toc513029230"/>
      <w:bookmarkStart w:id="81" w:name="_Toc20823302"/>
      <w:r>
        <w:rPr>
          <w:rFonts w:hint="eastAsia" w:ascii="宋体" w:hAnsi="宋体" w:eastAsia="宋体" w:cs="宋体"/>
          <w:color w:val="000000"/>
          <w:sz w:val="28"/>
          <w:szCs w:val="28"/>
          <w:highlight w:val="none"/>
        </w:rPr>
        <w:t>1开标</w:t>
      </w:r>
      <w:bookmarkEnd w:id="79"/>
      <w:bookmarkEnd w:id="80"/>
      <w:bookmarkEnd w:id="81"/>
    </w:p>
    <w:p w14:paraId="4FEDD688">
      <w:pPr>
        <w:spacing w:line="500" w:lineRule="exact"/>
        <w:ind w:firstLine="55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1.1</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将在招标公告中规定的时间和地点组织公开开标。</w:t>
      </w:r>
    </w:p>
    <w:p w14:paraId="75CDE0AC">
      <w:pPr>
        <w:spacing w:line="500" w:lineRule="exact"/>
        <w:ind w:firstLine="556"/>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1.2开标仪</w:t>
      </w:r>
      <w:r>
        <w:rPr>
          <w:rFonts w:hint="eastAsia" w:ascii="宋体" w:hAnsi="宋体" w:eastAsia="宋体" w:cs="宋体"/>
          <w:color w:val="000000"/>
          <w:sz w:val="28"/>
          <w:szCs w:val="28"/>
          <w:highlight w:val="none"/>
        </w:rPr>
        <w:t>式由</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组织，在“苏采云”系统中进行开标，并公布各投标人的报价。</w:t>
      </w:r>
    </w:p>
    <w:p w14:paraId="739889D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1.3投标人在开标过程中涉及到的投标文件解密、开标结果确认等工作，按照《</w:t>
      </w:r>
      <w:r>
        <w:rPr>
          <w:rFonts w:hint="eastAsia" w:ascii="宋体" w:hAnsi="宋体" w:eastAsia="宋体" w:cs="宋体"/>
          <w:color w:val="000000"/>
          <w:sz w:val="28"/>
          <w:szCs w:val="28"/>
          <w:highlight w:val="none"/>
        </w:rPr>
        <w:t>江苏省政府采购管理交易系统（苏采云）供应商操作指南</w:t>
      </w:r>
      <w:r>
        <w:rPr>
          <w:rFonts w:hint="eastAsia" w:ascii="宋体" w:hAnsi="宋体" w:eastAsia="宋体" w:cs="宋体"/>
          <w:bCs/>
          <w:color w:val="000000"/>
          <w:sz w:val="28"/>
          <w:szCs w:val="28"/>
          <w:highlight w:val="none"/>
        </w:rPr>
        <w:t>》执行。</w:t>
      </w:r>
    </w:p>
    <w:p w14:paraId="2426BDAA">
      <w:pPr>
        <w:pStyle w:val="186"/>
        <w:spacing w:line="500" w:lineRule="exact"/>
        <w:jc w:val="both"/>
        <w:rPr>
          <w:rFonts w:hint="eastAsia" w:ascii="宋体" w:hAnsi="宋体" w:eastAsia="宋体" w:cs="宋体"/>
          <w:b/>
          <w:bCs/>
          <w:color w:val="000000"/>
          <w:sz w:val="28"/>
          <w:szCs w:val="28"/>
          <w:highlight w:val="none"/>
        </w:rPr>
      </w:pPr>
      <w:bookmarkStart w:id="82" w:name="_Toc16938547"/>
      <w:bookmarkStart w:id="83" w:name="_Toc20823303"/>
      <w:bookmarkStart w:id="84" w:name="_Toc513029231"/>
      <w:r>
        <w:rPr>
          <w:rFonts w:hint="eastAsia" w:ascii="宋体" w:hAnsi="宋体" w:eastAsia="宋体" w:cs="宋体"/>
          <w:color w:val="000000"/>
          <w:sz w:val="28"/>
          <w:szCs w:val="28"/>
          <w:highlight w:val="none"/>
        </w:rPr>
        <w:t>2评标委员会</w:t>
      </w:r>
    </w:p>
    <w:p w14:paraId="0A456AEB">
      <w:pPr>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将组织评标委员会（以下简称评委会）进行评标。</w:t>
      </w:r>
    </w:p>
    <w:p w14:paraId="1521A960">
      <w:pPr>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p>
    <w:p w14:paraId="69A5EF4D">
      <w:pPr>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p>
    <w:p w14:paraId="2C3A274F">
      <w:pPr>
        <w:pStyle w:val="186"/>
        <w:spacing w:line="500" w:lineRule="exact"/>
        <w:jc w:val="both"/>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3.评标过程的保密与公正</w:t>
      </w:r>
    </w:p>
    <w:bookmarkEnd w:id="82"/>
    <w:bookmarkEnd w:id="83"/>
    <w:bookmarkEnd w:id="84"/>
    <w:p w14:paraId="1BC63327">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3.1</w:t>
      </w:r>
      <w:r>
        <w:rPr>
          <w:rFonts w:hint="eastAsia" w:ascii="宋体" w:hAnsi="宋体" w:eastAsia="宋体" w:cs="宋体"/>
          <w:bCs/>
          <w:color w:val="000000"/>
          <w:sz w:val="28"/>
          <w:szCs w:val="28"/>
          <w:highlight w:val="none"/>
        </w:rPr>
        <w:t>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代理机构</w:t>
      </w:r>
      <w:r>
        <w:rPr>
          <w:rFonts w:hint="eastAsia" w:ascii="宋体" w:hAnsi="宋体" w:eastAsia="宋体" w:cs="宋体"/>
          <w:bCs/>
          <w:color w:val="000000"/>
          <w:sz w:val="28"/>
          <w:szCs w:val="28"/>
          <w:highlight w:val="none"/>
        </w:rPr>
        <w:t>均不得向投标人或与评标无关的其他人员透露。</w:t>
      </w:r>
    </w:p>
    <w:p w14:paraId="15BF20C5">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3.2在评标过程中，投标人不得以任何行为影响评标过程，否则其投标文件将被作为无效投标文件。</w:t>
      </w:r>
    </w:p>
    <w:p w14:paraId="5A47D7FC">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3.3在评标期间，</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将设专门人员与投标人联系。</w:t>
      </w:r>
    </w:p>
    <w:p w14:paraId="353FF65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3.4</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和评标委员会不向未中标的投标人解释未中标原因，也不公布评标过程中的相关细节。</w:t>
      </w:r>
    </w:p>
    <w:p w14:paraId="64A9EB27">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3.5采用综合评分法的项目，未中标的投标人可于中标结果公告期限届满之日起通过“苏采云”系统查看自己的评审得分及排序情况。</w:t>
      </w:r>
    </w:p>
    <w:p w14:paraId="17D5FD30">
      <w:pPr>
        <w:pStyle w:val="186"/>
        <w:spacing w:line="500" w:lineRule="exact"/>
        <w:jc w:val="both"/>
        <w:rPr>
          <w:rFonts w:hint="eastAsia" w:ascii="宋体" w:hAnsi="宋体" w:eastAsia="宋体" w:cs="宋体"/>
          <w:b/>
          <w:bCs/>
          <w:color w:val="000000"/>
          <w:sz w:val="28"/>
          <w:szCs w:val="28"/>
          <w:highlight w:val="none"/>
        </w:rPr>
      </w:pPr>
      <w:bookmarkStart w:id="85" w:name="_Toc20823304"/>
      <w:bookmarkStart w:id="86" w:name="_Toc513029232"/>
      <w:bookmarkStart w:id="87" w:name="_Toc16938548"/>
      <w:r>
        <w:rPr>
          <w:rFonts w:hint="eastAsia" w:ascii="宋体" w:hAnsi="宋体" w:eastAsia="宋体" w:cs="宋体"/>
          <w:color w:val="000000"/>
          <w:sz w:val="28"/>
          <w:szCs w:val="28"/>
          <w:highlight w:val="none"/>
        </w:rPr>
        <w:t>4.投标的澄清</w:t>
      </w:r>
      <w:bookmarkEnd w:id="85"/>
      <w:bookmarkEnd w:id="86"/>
      <w:bookmarkEnd w:id="87"/>
    </w:p>
    <w:p w14:paraId="3AB0888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4.1评标期间，为有助于对投标文件的审查、评价和比较，评委会有权以电子函件形式要求投标人对其投标文件进行澄清，但并非对每个投标人都作澄清要求。</w:t>
      </w:r>
    </w:p>
    <w:p w14:paraId="08DCCBB8">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w:t>
      </w:r>
      <w:r>
        <w:rPr>
          <w:rFonts w:hint="eastAsia" w:ascii="宋体" w:hAnsi="宋体" w:eastAsia="宋体" w:cs="宋体"/>
          <w:color w:val="000000"/>
          <w:sz w:val="28"/>
          <w:szCs w:val="28"/>
          <w:highlight w:val="none"/>
        </w:rPr>
        <w:t>江苏省政府采购管理交易系统（苏采云）供应商操作指南</w:t>
      </w:r>
      <w:r>
        <w:rPr>
          <w:rFonts w:hint="eastAsia" w:ascii="宋体" w:hAnsi="宋体" w:eastAsia="宋体" w:cs="宋体"/>
          <w:bCs/>
          <w:color w:val="000000"/>
          <w:sz w:val="28"/>
          <w:szCs w:val="28"/>
          <w:highlight w:val="none"/>
        </w:rPr>
        <w:t>》</w:t>
      </w:r>
      <w:r>
        <w:rPr>
          <w:rFonts w:hint="eastAsia" w:ascii="宋体" w:hAnsi="宋体" w:eastAsia="宋体" w:cs="宋体"/>
          <w:color w:val="000000"/>
          <w:sz w:val="28"/>
          <w:szCs w:val="28"/>
          <w:highlight w:val="none"/>
        </w:rPr>
        <w:t>。</w:t>
      </w:r>
    </w:p>
    <w:p w14:paraId="6C72682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4.3接到评委会澄清要求的投标人如未按规定做出澄清，其风险由投标人自行承担。</w:t>
      </w:r>
    </w:p>
    <w:p w14:paraId="5EE67EB4">
      <w:pPr>
        <w:pStyle w:val="186"/>
        <w:spacing w:line="500" w:lineRule="exact"/>
        <w:ind w:firstLine="560" w:firstLineChars="200"/>
        <w:jc w:val="both"/>
        <w:rPr>
          <w:rFonts w:hint="eastAsia" w:ascii="宋体" w:hAnsi="宋体" w:eastAsia="宋体" w:cs="宋体"/>
          <w:b/>
          <w:bCs/>
          <w:color w:val="000000"/>
          <w:sz w:val="28"/>
          <w:szCs w:val="28"/>
          <w:highlight w:val="none"/>
        </w:rPr>
      </w:pPr>
      <w:bookmarkStart w:id="88" w:name="_Toc513029233"/>
      <w:bookmarkStart w:id="89" w:name="_Toc16938549"/>
      <w:bookmarkStart w:id="90" w:name="_Toc20823305"/>
      <w:r>
        <w:rPr>
          <w:rFonts w:hint="eastAsia" w:ascii="宋体" w:hAnsi="宋体" w:eastAsia="宋体" w:cs="宋体"/>
          <w:color w:val="000000"/>
          <w:sz w:val="28"/>
          <w:szCs w:val="28"/>
          <w:highlight w:val="none"/>
        </w:rPr>
        <w:t>5</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对投标文件的初审</w:t>
      </w:r>
      <w:bookmarkEnd w:id="88"/>
      <w:bookmarkEnd w:id="89"/>
      <w:bookmarkEnd w:id="90"/>
    </w:p>
    <w:p w14:paraId="5EAFE808">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5.1</w:t>
      </w:r>
      <w:r>
        <w:rPr>
          <w:rFonts w:hint="eastAsia" w:ascii="宋体" w:hAnsi="宋体" w:eastAsia="宋体" w:cs="宋体"/>
          <w:bCs/>
          <w:color w:val="000000"/>
          <w:sz w:val="28"/>
          <w:szCs w:val="28"/>
          <w:highlight w:val="none"/>
        </w:rPr>
        <w:t>投标文件初审分为资格审查和符合性审查。</w:t>
      </w:r>
    </w:p>
    <w:p w14:paraId="178062CE">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5.1.1资格审查：依据法律法规和招标文件的规定，由采购人对投标文件中的资格证明文件进行审查。进入评标程序后，资格审查的结论，采购人以书面形式向评委会进行反馈。</w:t>
      </w:r>
    </w:p>
    <w:p w14:paraId="75ABEAC1">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采购人在进行资格性审查的同时，将在“信用中国”网站查询供应商的信用记录，以确定供应商是否具备参加投标的资格，查询结果留存并归档。</w:t>
      </w:r>
    </w:p>
    <w:p w14:paraId="03F5A049">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56B3942">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5.1.2符合性审查：依据招标文件的规定，由评委会从投标文件的有效性、完整性和对招标文件的响应程度进行审查，以确定是否对招标文件的实质性要求作出响应。</w:t>
      </w:r>
    </w:p>
    <w:p w14:paraId="2D5399EB">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5.1.3未通过资格审查或符合性审查的投标人，</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将告知未通过资格审查或符合性审查的原因，评审结束后，</w:t>
      </w:r>
      <w:r>
        <w:rPr>
          <w:rFonts w:hint="eastAsia" w:ascii="宋体" w:hAnsi="宋体" w:eastAsia="宋体" w:cs="宋体"/>
          <w:color w:val="000000"/>
          <w:sz w:val="28"/>
          <w:szCs w:val="28"/>
          <w:highlight w:val="none"/>
          <w:lang w:eastAsia="zh-CN"/>
        </w:rPr>
        <w:t>采购人</w:t>
      </w:r>
      <w:r>
        <w:rPr>
          <w:rFonts w:hint="eastAsia" w:ascii="宋体" w:hAnsi="宋体" w:eastAsia="宋体" w:cs="宋体"/>
          <w:bCs/>
          <w:color w:val="000000"/>
          <w:sz w:val="28"/>
          <w:szCs w:val="28"/>
          <w:highlight w:val="none"/>
        </w:rPr>
        <w:t>将不再告知未通过资格审查或符合性审查的原因。</w:t>
      </w:r>
    </w:p>
    <w:p w14:paraId="614F6996">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50BD29DD">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评委决定投标文件的响应性只根据投标文件本身的内容，而不寻求外部的证据。</w:t>
      </w:r>
    </w:p>
    <w:p w14:paraId="7DE4303F">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5.3</w:t>
      </w:r>
      <w:r>
        <w:rPr>
          <w:rFonts w:hint="eastAsia" w:ascii="宋体" w:hAnsi="宋体" w:eastAsia="宋体" w:cs="宋体"/>
          <w:bCs/>
          <w:color w:val="000000"/>
          <w:sz w:val="28"/>
          <w:szCs w:val="28"/>
          <w:highlight w:val="none"/>
        </w:rPr>
        <w:t>如果投标文件实质上没有响应招标文件的要求，评委会将予以拒绝，投标人不得通过修改或撤销不合要求的偏离或保留而使其投标成为实质性响应的投标。</w:t>
      </w:r>
    </w:p>
    <w:p w14:paraId="504A5B6B">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5.4</w:t>
      </w:r>
      <w:r>
        <w:rPr>
          <w:rFonts w:hint="eastAsia" w:ascii="宋体" w:hAnsi="宋体" w:eastAsia="宋体" w:cs="宋体"/>
          <w:bCs/>
          <w:color w:val="000000"/>
          <w:sz w:val="28"/>
          <w:szCs w:val="28"/>
          <w:highlight w:val="none"/>
        </w:rPr>
        <w:t>评委会将对确定为实质性响应的投标进行进一步审核，看其是否有计算上或累加上的算术错误，修正错误的原则如下：</w:t>
      </w:r>
    </w:p>
    <w:p w14:paraId="5D21D4A0">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（1）投标文件中开标一览表内容与投标文件中相应内容不一致的，以开标一览表为准。</w:t>
      </w:r>
    </w:p>
    <w:p w14:paraId="0CF006E4">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（2）大写金额和小写金额不一致的，以大写金额为准。</w:t>
      </w:r>
    </w:p>
    <w:p w14:paraId="74057346">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（3）单价金额小数点或者百分比有明显错位的，以开标一览表的总价为准，并修改单价。</w:t>
      </w:r>
    </w:p>
    <w:p w14:paraId="72A6F690">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（4）总价金额与按单价汇总金额不一致的，以单价金额计算结果为准。</w:t>
      </w:r>
    </w:p>
    <w:p w14:paraId="775E5847">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同时出现两种以上错误的，按照前款规定的顺序修正。</w:t>
      </w:r>
    </w:p>
    <w:p w14:paraId="0E7DD26C">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5.5</w:t>
      </w:r>
      <w:r>
        <w:rPr>
          <w:rFonts w:hint="eastAsia" w:ascii="宋体" w:hAnsi="宋体" w:eastAsia="宋体" w:cs="宋体"/>
          <w:bCs/>
          <w:color w:val="000000"/>
          <w:sz w:val="28"/>
          <w:szCs w:val="28"/>
          <w:highlight w:val="none"/>
        </w:rPr>
        <w:t>评委会将按上述修正错误的方法调整投标文件中的投标报价，并通过</w:t>
      </w:r>
      <w:r>
        <w:rPr>
          <w:rFonts w:hint="eastAsia" w:ascii="宋体" w:hAnsi="宋体" w:eastAsia="宋体" w:cs="宋体"/>
          <w:color w:val="000000"/>
          <w:sz w:val="28"/>
          <w:szCs w:val="28"/>
          <w:highlight w:val="none"/>
        </w:rPr>
        <w:t>“苏采云”</w:t>
      </w:r>
      <w:r>
        <w:rPr>
          <w:rFonts w:hint="eastAsia" w:ascii="宋体" w:hAnsi="宋体" w:eastAsia="宋体" w:cs="宋体"/>
          <w:bCs/>
          <w:color w:val="000000"/>
          <w:sz w:val="28"/>
          <w:szCs w:val="28"/>
          <w:highlight w:val="none"/>
        </w:rPr>
        <w:t>系统告知投标人，调整后的价格应对投标人具有约束力。如果投标人不接受修正后的价格，则其投标将被拒绝。</w:t>
      </w:r>
    </w:p>
    <w:p w14:paraId="08F5C9D2">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5.6</w:t>
      </w:r>
      <w:r>
        <w:rPr>
          <w:rFonts w:hint="eastAsia" w:ascii="宋体" w:hAnsi="宋体" w:eastAsia="宋体" w:cs="宋体"/>
          <w:bCs/>
          <w:color w:val="000000"/>
          <w:sz w:val="28"/>
          <w:szCs w:val="28"/>
          <w:highlight w:val="none"/>
        </w:rPr>
        <w:t>评委会将允许修正投标文件中不构成重大偏离的、微小的、非正规的、不一致的或不规则的地方，但这些修改不能影响任何投标人相应的名次排列。</w:t>
      </w:r>
    </w:p>
    <w:p w14:paraId="7AF8AE4F">
      <w:pPr>
        <w:spacing w:line="500" w:lineRule="exact"/>
        <w:ind w:firstLine="560"/>
        <w:rPr>
          <w:rFonts w:hint="eastAsia" w:ascii="宋体" w:hAnsi="宋体" w:eastAsia="宋体" w:cs="宋体"/>
          <w:color w:val="000000"/>
          <w:sz w:val="28"/>
          <w:szCs w:val="28"/>
          <w:highlight w:val="none"/>
        </w:rPr>
      </w:pPr>
      <w:bookmarkStart w:id="91" w:name="_Toc20823306"/>
      <w:bookmarkStart w:id="92" w:name="_Toc16938550"/>
      <w:bookmarkStart w:id="93" w:name="_Toc513029234"/>
      <w:r>
        <w:rPr>
          <w:rFonts w:hint="eastAsia" w:ascii="宋体" w:hAnsi="宋体" w:eastAsia="宋体" w:cs="宋体"/>
          <w:color w:val="000000"/>
          <w:sz w:val="28"/>
          <w:szCs w:val="28"/>
          <w:highlight w:val="none"/>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4E8290A">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EC45429">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非单一产品采购项目，招标文件中将载明其中的核心产品。多家投标人提供的核心产品品牌相同的，按前两款规定处理。</w:t>
      </w:r>
    </w:p>
    <w:p w14:paraId="266D2A7E">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5.8投标人在开、评标全过程中应保持通讯畅通，并安排专人与</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及评标委员会联系。</w:t>
      </w:r>
    </w:p>
    <w:bookmarkEnd w:id="91"/>
    <w:bookmarkEnd w:id="92"/>
    <w:bookmarkEnd w:id="93"/>
    <w:p w14:paraId="20752AA2">
      <w:pPr>
        <w:pStyle w:val="186"/>
        <w:spacing w:line="500" w:lineRule="exact"/>
        <w:jc w:val="both"/>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6.无效投标条款和废标条款</w:t>
      </w:r>
    </w:p>
    <w:p w14:paraId="75F75EF8">
      <w:pPr>
        <w:spacing w:line="500" w:lineRule="exact"/>
        <w:ind w:firstLine="560"/>
        <w:rPr>
          <w:rFonts w:hint="eastAsia" w:ascii="宋体" w:hAnsi="宋体" w:eastAsia="宋体" w:cs="宋体"/>
          <w:bCs/>
          <w:color w:val="000000"/>
          <w:sz w:val="28"/>
          <w:szCs w:val="28"/>
          <w:highlight w:val="none"/>
        </w:rPr>
      </w:pPr>
      <w:bookmarkStart w:id="94" w:name="_Toc20823307"/>
      <w:bookmarkStart w:id="95" w:name="_Toc513029235"/>
      <w:bookmarkStart w:id="96" w:name="_Toc16938551"/>
      <w:r>
        <w:rPr>
          <w:rFonts w:hint="eastAsia" w:ascii="宋体" w:hAnsi="宋体" w:eastAsia="宋体" w:cs="宋体"/>
          <w:bCs/>
          <w:color w:val="000000"/>
          <w:sz w:val="28"/>
          <w:szCs w:val="28"/>
          <w:highlight w:val="none"/>
        </w:rPr>
        <w:t>6.1无效投标条款</w:t>
      </w:r>
    </w:p>
    <w:p w14:paraId="18FB2667">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6.1.1投标人在</w:t>
      </w:r>
      <w:r>
        <w:rPr>
          <w:rFonts w:hint="eastAsia" w:ascii="宋体" w:hAnsi="宋体" w:eastAsia="宋体" w:cs="宋体"/>
          <w:color w:val="000000"/>
          <w:sz w:val="28"/>
          <w:szCs w:val="28"/>
          <w:highlight w:val="none"/>
        </w:rPr>
        <w:t>“苏采云”</w:t>
      </w:r>
      <w:r>
        <w:rPr>
          <w:rFonts w:hint="eastAsia" w:ascii="宋体" w:hAnsi="宋体" w:eastAsia="宋体" w:cs="宋体"/>
          <w:bCs/>
          <w:color w:val="000000"/>
          <w:sz w:val="28"/>
          <w:szCs w:val="28"/>
          <w:highlight w:val="none"/>
        </w:rPr>
        <w:t>系统规定的时间内未成功解密电子投标文件的。</w:t>
      </w:r>
    </w:p>
    <w:p w14:paraId="615E92C1">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6.1.2投标人未按照招标文件要求上传电子投标文件的。</w:t>
      </w:r>
    </w:p>
    <w:p w14:paraId="1F7D60D4">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6.1.3同一投标人提交两个（含两个）以上不同的投标报价的。</w:t>
      </w:r>
    </w:p>
    <w:p w14:paraId="32F4962D">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6.1.4投标人不具备招标文件中规定资格要求的。</w:t>
      </w:r>
    </w:p>
    <w:p w14:paraId="20DFDBCF">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6.1.5投标人的报价超过了采购预算或最高限价的。</w:t>
      </w:r>
    </w:p>
    <w:p w14:paraId="48C5AA95">
      <w:pPr>
        <w:spacing w:line="500" w:lineRule="exact"/>
        <w:ind w:firstLine="560"/>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6.1.6未通过符合性检查的。</w:t>
      </w:r>
    </w:p>
    <w:p w14:paraId="419DA23C">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6.1.7不符合招标文件中规定的其他实质性要求和条件的。</w:t>
      </w:r>
    </w:p>
    <w:p w14:paraId="6B3E0039">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56DB2E6">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6.1.9投标文件含有采购人不能接受的附加条件的。</w:t>
      </w:r>
    </w:p>
    <w:p w14:paraId="60B07808">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6.1.10异常低价投标（响应）审查的情形和具体要求：</w:t>
      </w:r>
    </w:p>
    <w:p w14:paraId="154F1539">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（一）评审过程中出现下列情形之一的，评标委员会应当启动异常低价投标（响应）审查程序：</w:t>
      </w:r>
    </w:p>
    <w:p w14:paraId="63B9810A">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1．投标（响应）报价低于采购项目预算50% 的，即投标（响应）报价&lt;采购项目预算×50% ；</w:t>
      </w:r>
    </w:p>
    <w:p w14:paraId="7177DAA9">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2．投标（响应）报价低于采购项目最高限价45% 的，即投标（响应）报价&lt;采购项目最高限价×45% ；</w:t>
      </w:r>
    </w:p>
    <w:p w14:paraId="69B79DDB">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3．评标委员会认定的供应商报价过低、有可能影响产品质量或者不能诚信履约的其他情形。</w:t>
      </w:r>
    </w:p>
    <w:p w14:paraId="12CD7CC8">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252E9A81">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6C684343">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6.1.12投标文件未按照招标文件要求加盖电子签章。</w:t>
      </w:r>
    </w:p>
    <w:p w14:paraId="210D9D48">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6.1.13不同投标人的投标文件经系统查询Mac地址、标书制作工具客户端标识码一致的。（符合本条款不同的投标人不得参加本项目的后续采购事项，并移送政府采购监管部门进行处理。）</w:t>
      </w:r>
    </w:p>
    <w:p w14:paraId="7750E0D4">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6.1.14投标人的商务技术部分得分相差异常悬殊，评标委员会一致认为得分畸低者有可能影响产品质量或者不能诚信履约的。</w:t>
      </w:r>
    </w:p>
    <w:p w14:paraId="3635ADA0">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6.1.15商务技术分不满</w:t>
      </w:r>
      <w:r>
        <w:rPr>
          <w:rFonts w:hint="eastAsia" w:ascii="宋体" w:hAnsi="宋体" w:cs="宋体"/>
          <w:bCs/>
          <w:color w:val="000000"/>
          <w:sz w:val="28"/>
          <w:szCs w:val="28"/>
          <w:highlight w:val="none"/>
          <w:lang w:val="en-US" w:eastAsia="zh-CN"/>
        </w:rPr>
        <w:t>4</w:t>
      </w:r>
      <w:r>
        <w:rPr>
          <w:rFonts w:hint="eastAsia" w:ascii="宋体" w:hAnsi="宋体" w:eastAsia="宋体" w:cs="宋体"/>
          <w:bCs/>
          <w:color w:val="000000"/>
          <w:sz w:val="28"/>
          <w:szCs w:val="28"/>
          <w:highlight w:val="none"/>
          <w:lang w:val="en-US" w:eastAsia="zh-CN"/>
        </w:rPr>
        <w:t>0</w:t>
      </w:r>
      <w:r>
        <w:rPr>
          <w:rFonts w:hint="eastAsia" w:ascii="宋体" w:hAnsi="宋体" w:eastAsia="宋体" w:cs="宋体"/>
          <w:bCs/>
          <w:color w:val="000000"/>
          <w:sz w:val="28"/>
          <w:szCs w:val="28"/>
          <w:highlight w:val="none"/>
        </w:rPr>
        <w:t>分的。</w:t>
      </w:r>
    </w:p>
    <w:p w14:paraId="265A9434">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6.1.16其他法律、法规及本招标文件规定的属无效投标的情形。</w:t>
      </w:r>
    </w:p>
    <w:p w14:paraId="059A1EB2">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6.2废标条款：</w:t>
      </w:r>
    </w:p>
    <w:p w14:paraId="115CACE6">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6.2.1符合专业条件的供应商或者对招标文件作实质响应的供应商不足三家的。</w:t>
      </w:r>
    </w:p>
    <w:p w14:paraId="0EF04382">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6.2.2出现影响采购公正的违法、违规行为的。</w:t>
      </w:r>
    </w:p>
    <w:p w14:paraId="35337EA4">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6.2.3因重大变故，采购任务取消的。</w:t>
      </w:r>
    </w:p>
    <w:p w14:paraId="60EA946A">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6.2.4评标委员会认定招标文件存在歧义、重大缺陷导致评审工作无法进行。</w:t>
      </w:r>
    </w:p>
    <w:p w14:paraId="58928315">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6.2.5因</w:t>
      </w:r>
      <w:r>
        <w:rPr>
          <w:rFonts w:hint="eastAsia" w:ascii="宋体" w:hAnsi="宋体" w:eastAsia="宋体" w:cs="宋体"/>
          <w:color w:val="000000"/>
          <w:sz w:val="28"/>
          <w:szCs w:val="28"/>
          <w:highlight w:val="none"/>
        </w:rPr>
        <w:t>“苏采云”</w:t>
      </w:r>
      <w:r>
        <w:rPr>
          <w:rFonts w:hint="eastAsia" w:ascii="宋体" w:hAnsi="宋体" w:eastAsia="宋体" w:cs="宋体"/>
          <w:bCs/>
          <w:color w:val="000000"/>
          <w:sz w:val="28"/>
          <w:szCs w:val="28"/>
          <w:highlight w:val="none"/>
        </w:rPr>
        <w:t>系统系统故障原因造成开评标无法继续进行的。</w:t>
      </w:r>
    </w:p>
    <w:p w14:paraId="6856FFCC">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6.3投标截止时间结束后参加投标的供应商不足三家的处理：</w:t>
      </w:r>
    </w:p>
    <w:p w14:paraId="1A36790C">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6.3.1如出现投标截止时间结束后参加投标的供应商或者在评标期间对招标文件做出实质响应的供应商不足三家情况，按政府采购相关规定执行。</w:t>
      </w:r>
    </w:p>
    <w:bookmarkEnd w:id="94"/>
    <w:bookmarkEnd w:id="95"/>
    <w:bookmarkEnd w:id="96"/>
    <w:p w14:paraId="0C7AEC68">
      <w:pPr>
        <w:pStyle w:val="185"/>
        <w:spacing w:before="0" w:after="0" w:line="500" w:lineRule="exact"/>
        <w:rPr>
          <w:rFonts w:hint="eastAsia" w:ascii="宋体" w:hAnsi="宋体" w:eastAsia="宋体" w:cs="宋体"/>
          <w:color w:val="000000"/>
          <w:sz w:val="28"/>
          <w:szCs w:val="28"/>
          <w:highlight w:val="none"/>
        </w:rPr>
      </w:pPr>
      <w:bookmarkStart w:id="97" w:name="_Toc120614219"/>
      <w:r>
        <w:rPr>
          <w:rFonts w:hint="eastAsia" w:ascii="宋体" w:hAnsi="宋体" w:eastAsia="宋体" w:cs="宋体"/>
          <w:color w:val="000000"/>
          <w:sz w:val="28"/>
          <w:szCs w:val="28"/>
          <w:highlight w:val="none"/>
        </w:rPr>
        <w:t>（六）定标</w:t>
      </w:r>
      <w:bookmarkEnd w:id="97"/>
    </w:p>
    <w:p w14:paraId="463AF187">
      <w:pPr>
        <w:pStyle w:val="186"/>
        <w:spacing w:line="500" w:lineRule="exact"/>
        <w:jc w:val="both"/>
        <w:rPr>
          <w:rFonts w:hint="eastAsia" w:ascii="宋体" w:hAnsi="宋体" w:eastAsia="宋体" w:cs="宋体"/>
          <w:b/>
          <w:color w:val="000000"/>
          <w:sz w:val="28"/>
          <w:szCs w:val="28"/>
          <w:highlight w:val="none"/>
        </w:rPr>
      </w:pPr>
      <w:bookmarkStart w:id="98" w:name="_Toc20823310"/>
      <w:bookmarkStart w:id="99" w:name="_Toc16938554"/>
      <w:r>
        <w:rPr>
          <w:rFonts w:hint="eastAsia" w:ascii="宋体" w:hAnsi="宋体" w:eastAsia="宋体" w:cs="宋体"/>
          <w:color w:val="000000"/>
          <w:sz w:val="28"/>
          <w:szCs w:val="28"/>
          <w:highlight w:val="none"/>
        </w:rPr>
        <w:t>1.确定</w:t>
      </w:r>
      <w:bookmarkEnd w:id="98"/>
      <w:bookmarkEnd w:id="99"/>
      <w:r>
        <w:rPr>
          <w:rFonts w:hint="eastAsia" w:ascii="宋体" w:hAnsi="宋体" w:eastAsia="宋体" w:cs="宋体"/>
          <w:color w:val="000000"/>
          <w:sz w:val="28"/>
          <w:szCs w:val="28"/>
          <w:highlight w:val="none"/>
        </w:rPr>
        <w:t>中标单位</w:t>
      </w:r>
    </w:p>
    <w:p w14:paraId="0E4EBB1D">
      <w:pPr>
        <w:spacing w:line="500" w:lineRule="exact"/>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1.1中标候选人的选取原则和数量见招标文件第四部分规定。</w:t>
      </w:r>
    </w:p>
    <w:p w14:paraId="4EDFB41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1.2</w:t>
      </w:r>
      <w:r>
        <w:rPr>
          <w:rFonts w:hint="eastAsia" w:ascii="宋体" w:hAnsi="宋体" w:eastAsia="宋体" w:cs="宋体"/>
          <w:color w:val="000000"/>
          <w:sz w:val="28"/>
          <w:szCs w:val="28"/>
          <w:highlight w:val="none"/>
        </w:rPr>
        <w:t>采购人应根据评委会推荐的中标候选人确定中标人。</w:t>
      </w:r>
    </w:p>
    <w:p w14:paraId="1B578BB1">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1.3</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将在江苏政府采购网发布中标公告，公告期限为1个工作日。</w:t>
      </w:r>
    </w:p>
    <w:p w14:paraId="4047871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1.4若有充分证据证明，中标人出现下列情况之一的，一经查实，将被取消中标资格：</w:t>
      </w:r>
    </w:p>
    <w:p w14:paraId="5CA79AE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1.4.1提供虚假材料谋取中标的。</w:t>
      </w:r>
    </w:p>
    <w:p w14:paraId="15A25A7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1.4.2向采购人、</w:t>
      </w:r>
      <w:r>
        <w:rPr>
          <w:rFonts w:hint="eastAsia" w:ascii="宋体" w:hAnsi="宋体" w:eastAsia="宋体" w:cs="宋体"/>
          <w:color w:val="000000"/>
          <w:sz w:val="28"/>
          <w:szCs w:val="28"/>
          <w:highlight w:val="none"/>
          <w:lang w:eastAsia="zh-CN"/>
        </w:rPr>
        <w:t>代理机构</w:t>
      </w:r>
      <w:r>
        <w:rPr>
          <w:rFonts w:hint="eastAsia" w:ascii="宋体" w:hAnsi="宋体" w:eastAsia="宋体" w:cs="宋体"/>
          <w:color w:val="000000"/>
          <w:sz w:val="28"/>
          <w:szCs w:val="28"/>
          <w:highlight w:val="none"/>
        </w:rPr>
        <w:t>行贿或者提供其他不正当利益的。</w:t>
      </w:r>
    </w:p>
    <w:p w14:paraId="6C2AA144">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1.4.3恶意竞争，投标总报价明显低于其自身合理成本且又无法提供证明的。</w:t>
      </w:r>
    </w:p>
    <w:p w14:paraId="28530BF9">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1.4.4属于本文件规定的无效条件，但在评标过程中又未被评委会发现的。</w:t>
      </w:r>
    </w:p>
    <w:p w14:paraId="3956EFE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1.4.5与采购人或者其他供应商恶意串通的。</w:t>
      </w:r>
    </w:p>
    <w:p w14:paraId="71008FE9">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1.4.6采取不正当手段诋毁、排挤其他供应商的。</w:t>
      </w:r>
    </w:p>
    <w:p w14:paraId="0ACCC6F3">
      <w:pPr>
        <w:spacing w:line="500" w:lineRule="exact"/>
        <w:ind w:firstLine="560"/>
        <w:rPr>
          <w:rFonts w:hint="eastAsia" w:ascii="宋体" w:hAnsi="宋体" w:eastAsia="宋体" w:cs="宋体"/>
          <w:color w:val="000000"/>
          <w:sz w:val="28"/>
          <w:szCs w:val="28"/>
          <w:highlight w:val="none"/>
        </w:rPr>
      </w:pPr>
      <w:bookmarkStart w:id="100" w:name="_Toc200451960"/>
      <w:r>
        <w:rPr>
          <w:rFonts w:hint="eastAsia" w:ascii="宋体" w:hAnsi="宋体" w:eastAsia="宋体" w:cs="宋体"/>
          <w:color w:val="000000"/>
          <w:sz w:val="28"/>
          <w:szCs w:val="28"/>
          <w:highlight w:val="none"/>
        </w:rPr>
        <w:t>1.5.有下列情形之一的，视为投标人串通投标，投标无效：</w:t>
      </w:r>
    </w:p>
    <w:p w14:paraId="3B261846">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1.5.1不同投标人的投标文件由同一单位或者个人编制；</w:t>
      </w:r>
    </w:p>
    <w:p w14:paraId="4CDCA35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1.5.2不同投标人委托同一单位或者个人办理投标事宜；</w:t>
      </w:r>
    </w:p>
    <w:p w14:paraId="628F0724">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1.5.3不同投标人的投标文件载明的项目管理成员或者联系人员为同一人；</w:t>
      </w:r>
    </w:p>
    <w:p w14:paraId="5E3217D6">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1.5.4不同投标人的投标文件异常一致或者投标报价呈规律性差异；</w:t>
      </w:r>
    </w:p>
    <w:p w14:paraId="7A022AC4">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1.5.5不同投标人的投标文件相互混装；</w:t>
      </w:r>
    </w:p>
    <w:p w14:paraId="1070194D">
      <w:pPr>
        <w:pStyle w:val="186"/>
        <w:spacing w:line="500" w:lineRule="exact"/>
        <w:jc w:val="both"/>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2.质疑处理</w:t>
      </w:r>
      <w:bookmarkEnd w:id="100"/>
    </w:p>
    <w:p w14:paraId="01DFBE4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2.1提出质疑的供应商应当是参与所质疑项目采购活动的供应商。潜在供应商依法获取其可质疑的采购文件的，可以对采购文件提出质疑。</w:t>
      </w:r>
    </w:p>
    <w:p w14:paraId="2815FE2D">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2.2供应商认为采购文件、采购过程和采购结果使自己的权益受到损害的，可以在知道或应知其权益受到损害之日起7个工作日内，以书面形式向采购人提出质疑。上述应知其权益受到损害之日，是指：</w:t>
      </w:r>
    </w:p>
    <w:p w14:paraId="73180EFA">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2.2.1对可以质疑的采购文件提出质疑的，为收到采购文件之日或者采购文件公告期限届满之日；</w:t>
      </w:r>
    </w:p>
    <w:p w14:paraId="6853EC4A">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2.2.2对采购过程提出质疑的，为各采购程序环节结束之日；</w:t>
      </w:r>
    </w:p>
    <w:p w14:paraId="56A41988">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2.2.3对中标或者成交结果提出质疑的，为中标或者成交结果公告期限届满之日。</w:t>
      </w:r>
    </w:p>
    <w:p w14:paraId="51E42E3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供应商应当在法定质疑期内一次性提出针对同一采购程序环节的质疑。</w:t>
      </w:r>
    </w:p>
    <w:p w14:paraId="217D08E3">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4D2D074">
      <w:pPr>
        <w:spacing w:line="500" w:lineRule="exact"/>
        <w:ind w:firstLine="560"/>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2.4对采购方式、招标文件中项目需求、供应商资格条件、评标方法和评标标准、资格审查结果等应当由采购人答复的质疑，请向采购人提出，由采购人负责答复。</w:t>
      </w:r>
    </w:p>
    <w:p w14:paraId="70C86E06">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供应商于法定期限内提起质疑，向采购人以书面形式提交质疑函。</w:t>
      </w:r>
    </w:p>
    <w:p w14:paraId="2B18F40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采购人质疑接收人及联系方式，见招标文件第一章。</w:t>
      </w:r>
    </w:p>
    <w:p w14:paraId="06D40252">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2.5以下情形的质疑不予受理</w:t>
      </w:r>
    </w:p>
    <w:p w14:paraId="5AC5B78D">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2.5.1内容不符合《政府采购质疑和投诉办法》第十二条规定的质疑。</w:t>
      </w:r>
    </w:p>
    <w:p w14:paraId="0281D961">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2.5.2超出政府采购法定期限的质疑。</w:t>
      </w:r>
    </w:p>
    <w:p w14:paraId="361010CA">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2.5.3未参加投标活动的供应商或在投标活动中自身权益未受到损害的供应商所提出的质疑。</w:t>
      </w:r>
    </w:p>
    <w:p w14:paraId="2321E741">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2.5.4供应商组成联合体参加投标，联合体中任何一方或多方未按要求签字、盖章、加盖公章的质疑。</w:t>
      </w:r>
    </w:p>
    <w:p w14:paraId="29326674">
      <w:pPr>
        <w:spacing w:line="500" w:lineRule="exact"/>
        <w:ind w:firstLine="54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有权依据政府采购的有关规定，报请政府采购监管部门对该供应商进行相应的行政处罚和记录该供应商的失信信息。</w:t>
      </w:r>
    </w:p>
    <w:p w14:paraId="54B71C85">
      <w:pPr>
        <w:pStyle w:val="186"/>
        <w:spacing w:line="500" w:lineRule="exact"/>
        <w:jc w:val="both"/>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3中标通知书</w:t>
      </w:r>
    </w:p>
    <w:p w14:paraId="46E758B1">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3.l中标结果确定后，</w:t>
      </w:r>
      <w:r>
        <w:rPr>
          <w:rFonts w:hint="eastAsia" w:ascii="宋体" w:hAnsi="宋体" w:eastAsia="宋体" w:cs="宋体"/>
          <w:color w:val="000000"/>
          <w:sz w:val="28"/>
          <w:szCs w:val="28"/>
          <w:highlight w:val="none"/>
          <w:lang w:eastAsia="zh-CN"/>
        </w:rPr>
        <w:t>采购人</w:t>
      </w:r>
      <w:r>
        <w:rPr>
          <w:rFonts w:hint="eastAsia" w:ascii="宋体" w:hAnsi="宋体" w:eastAsia="宋体" w:cs="宋体"/>
          <w:color w:val="000000"/>
          <w:sz w:val="28"/>
          <w:szCs w:val="28"/>
          <w:highlight w:val="none"/>
        </w:rPr>
        <w:t>将向中标供应商发出中标通知书</w:t>
      </w:r>
      <w:r>
        <w:rPr>
          <w:rFonts w:hint="eastAsia" w:ascii="宋体" w:hAnsi="宋体" w:eastAsia="宋体" w:cs="宋体"/>
          <w:bCs/>
          <w:color w:val="000000"/>
          <w:sz w:val="28"/>
          <w:szCs w:val="28"/>
          <w:highlight w:val="none"/>
        </w:rPr>
        <w:t>（详见招标文件第四部分）</w:t>
      </w:r>
      <w:r>
        <w:rPr>
          <w:rFonts w:hint="eastAsia" w:ascii="宋体" w:hAnsi="宋体" w:eastAsia="宋体" w:cs="宋体"/>
          <w:color w:val="000000"/>
          <w:sz w:val="28"/>
          <w:szCs w:val="28"/>
          <w:highlight w:val="none"/>
        </w:rPr>
        <w:t>。</w:t>
      </w:r>
    </w:p>
    <w:p w14:paraId="0DE4D092">
      <w:pPr>
        <w:spacing w:line="500" w:lineRule="exact"/>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3.2中标通知书将是合同的一个组成部分。对采购人和中标供应商均具有法律效力。中标通知书发出后，采购人改变中标结果的，或者中标供应商放弃中标项目的，应当依法承担法律责任。</w:t>
      </w:r>
    </w:p>
    <w:p w14:paraId="638EEF32">
      <w:pPr>
        <w:pStyle w:val="185"/>
        <w:spacing w:before="0" w:after="0" w:line="500" w:lineRule="exact"/>
        <w:rPr>
          <w:rFonts w:hint="eastAsia" w:ascii="宋体" w:hAnsi="宋体" w:eastAsia="宋体" w:cs="宋体"/>
          <w:color w:val="000000"/>
          <w:sz w:val="28"/>
          <w:szCs w:val="28"/>
          <w:highlight w:val="none"/>
        </w:rPr>
      </w:pPr>
      <w:bookmarkStart w:id="101" w:name="_Toc120614220"/>
      <w:bookmarkStart w:id="102" w:name="_Toc16938552"/>
      <w:bookmarkStart w:id="103" w:name="_Toc513029236"/>
      <w:bookmarkStart w:id="104" w:name="_Toc20823308"/>
      <w:r>
        <w:rPr>
          <w:rFonts w:hint="eastAsia" w:ascii="宋体" w:hAnsi="宋体" w:eastAsia="宋体" w:cs="宋体"/>
          <w:color w:val="000000"/>
          <w:sz w:val="28"/>
          <w:szCs w:val="28"/>
          <w:highlight w:val="none"/>
        </w:rPr>
        <w:t>（七）授予合同</w:t>
      </w:r>
      <w:bookmarkEnd w:id="101"/>
    </w:p>
    <w:bookmarkEnd w:id="102"/>
    <w:bookmarkEnd w:id="103"/>
    <w:bookmarkEnd w:id="104"/>
    <w:p w14:paraId="6C7C21A0">
      <w:pPr>
        <w:pStyle w:val="186"/>
        <w:spacing w:line="500" w:lineRule="exact"/>
        <w:ind w:firstLine="560" w:firstLineChars="200"/>
        <w:jc w:val="both"/>
        <w:rPr>
          <w:rFonts w:hint="eastAsia" w:ascii="宋体" w:hAnsi="宋体" w:eastAsia="宋体" w:cs="宋体"/>
          <w:b/>
          <w:color w:val="000000"/>
          <w:sz w:val="28"/>
          <w:szCs w:val="28"/>
          <w:highlight w:val="none"/>
        </w:rPr>
      </w:pPr>
      <w:bookmarkStart w:id="105" w:name="_Toc513029237"/>
      <w:bookmarkStart w:id="106" w:name="_Toc16938553"/>
      <w:bookmarkStart w:id="107" w:name="_Toc20823309"/>
      <w:r>
        <w:rPr>
          <w:rFonts w:hint="eastAsia" w:ascii="宋体" w:hAnsi="宋体" w:eastAsia="宋体" w:cs="宋体"/>
          <w:color w:val="000000"/>
          <w:sz w:val="28"/>
          <w:szCs w:val="28"/>
          <w:highlight w:val="none"/>
        </w:rPr>
        <w:t>1.签订合同</w:t>
      </w:r>
    </w:p>
    <w:p w14:paraId="1D1052A9">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w:t>
      </w:r>
      <w:r>
        <w:rPr>
          <w:rFonts w:hint="eastAsia" w:ascii="宋体" w:hAnsi="宋体" w:eastAsia="宋体" w:cs="宋体"/>
          <w:color w:val="000000"/>
          <w:sz w:val="28"/>
          <w:szCs w:val="28"/>
          <w:highlight w:val="none"/>
        </w:rPr>
        <w:t>.l中标人应当在中标通知书发出之日起三十日内，按照招标文件确定的事项与采购人签订政府采购合同。</w:t>
      </w:r>
    </w:p>
    <w:p w14:paraId="13E38C01">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1.2招标文件、中标人的投标文件及招标过程中有关澄清、承诺文件均应作为合同附件。</w:t>
      </w:r>
    </w:p>
    <w:p w14:paraId="60F55207">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330013C9">
      <w:pPr>
        <w:pStyle w:val="186"/>
        <w:spacing w:line="500" w:lineRule="exact"/>
        <w:ind w:firstLine="560" w:firstLineChars="200"/>
        <w:jc w:val="both"/>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2.货物和服务的追加、减少和添购。</w:t>
      </w:r>
    </w:p>
    <w:p w14:paraId="75BBC00D">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75F6A1DB">
      <w:pPr>
        <w:spacing w:line="500" w:lineRule="exact"/>
        <w:ind w:firstLine="560"/>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p>
    <w:bookmarkEnd w:id="105"/>
    <w:bookmarkEnd w:id="106"/>
    <w:bookmarkEnd w:id="107"/>
    <w:p w14:paraId="7916CCC4">
      <w:pPr>
        <w:pStyle w:val="186"/>
        <w:spacing w:line="500" w:lineRule="exact"/>
        <w:ind w:firstLine="560" w:firstLineChars="200"/>
        <w:jc w:val="both"/>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3.合同信用融资扶持政策</w:t>
      </w:r>
    </w:p>
    <w:p w14:paraId="383266A1">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F4B9BDE">
      <w:pPr>
        <w:spacing w:line="500" w:lineRule="exact"/>
        <w:rPr>
          <w:rFonts w:hint="eastAsia" w:ascii="宋体" w:hAnsi="宋体" w:eastAsia="宋体" w:cs="宋体"/>
          <w:color w:val="000000"/>
          <w:highlight w:val="none"/>
        </w:rPr>
      </w:pPr>
    </w:p>
    <w:p w14:paraId="0A8A6D07">
      <w:pPr>
        <w:spacing w:line="500" w:lineRule="exact"/>
        <w:rPr>
          <w:rFonts w:hint="eastAsia" w:ascii="宋体" w:hAnsi="宋体" w:eastAsia="宋体" w:cs="宋体"/>
          <w:color w:val="000000"/>
          <w:highlight w:val="none"/>
        </w:rPr>
      </w:pPr>
    </w:p>
    <w:p w14:paraId="5DA8E22A">
      <w:pPr>
        <w:spacing w:line="500" w:lineRule="exact"/>
        <w:rPr>
          <w:rFonts w:hint="eastAsia" w:ascii="宋体" w:hAnsi="宋体" w:eastAsia="宋体" w:cs="宋体"/>
          <w:color w:val="000000"/>
          <w:highlight w:val="none"/>
        </w:rPr>
      </w:pPr>
    </w:p>
    <w:p w14:paraId="4FDEE094">
      <w:pPr>
        <w:spacing w:line="500" w:lineRule="exact"/>
        <w:rPr>
          <w:rFonts w:hint="eastAsia" w:ascii="宋体" w:hAnsi="宋体" w:eastAsia="宋体" w:cs="宋体"/>
          <w:color w:val="000000"/>
          <w:highlight w:val="none"/>
        </w:rPr>
      </w:pPr>
    </w:p>
    <w:p w14:paraId="7E30CC06">
      <w:pPr>
        <w:spacing w:line="500" w:lineRule="exact"/>
        <w:rPr>
          <w:rFonts w:hint="eastAsia" w:ascii="宋体" w:hAnsi="宋体" w:eastAsia="宋体" w:cs="宋体"/>
          <w:color w:val="000000"/>
          <w:highlight w:val="none"/>
        </w:rPr>
      </w:pPr>
    </w:p>
    <w:p w14:paraId="58A79CC8">
      <w:pPr>
        <w:spacing w:line="500" w:lineRule="exact"/>
        <w:rPr>
          <w:rFonts w:hint="eastAsia" w:ascii="宋体" w:hAnsi="宋体" w:eastAsia="宋体" w:cs="宋体"/>
          <w:color w:val="000000"/>
          <w:highlight w:val="none"/>
        </w:rPr>
      </w:pPr>
    </w:p>
    <w:p w14:paraId="6777C832">
      <w:pPr>
        <w:spacing w:line="500" w:lineRule="exact"/>
        <w:jc w:val="center"/>
        <w:outlineLvl w:val="0"/>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第三部分  项目需求</w:t>
      </w:r>
    </w:p>
    <w:p w14:paraId="2724E64C">
      <w:pPr>
        <w:spacing w:line="500" w:lineRule="exact"/>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5E9C703">
      <w:pPr>
        <w:spacing w:line="500" w:lineRule="exact"/>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0591BA62">
      <w:pPr>
        <w:spacing w:line="500" w:lineRule="exact"/>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项目需求内容：</w:t>
      </w:r>
    </w:p>
    <w:p w14:paraId="01FBE339">
      <w:pPr>
        <w:numPr>
          <w:ilvl w:val="0"/>
          <w:numId w:val="0"/>
        </w:numPr>
        <w:spacing w:line="360" w:lineRule="auto"/>
        <w:ind w:left="420" w:leftChars="0"/>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（一）服务内容：</w:t>
      </w:r>
    </w:p>
    <w:p w14:paraId="6231CF4B">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服务要求：</w:t>
      </w:r>
    </w:p>
    <w:p w14:paraId="03A780F2">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维保内容：提供联影品牌CT设备整机（8台）的所有软、硬件维保服务，服务包含全部零备件，包括设备整机、球管、探测器、高压发生器等（不含高压注射器、外配稳压电源等第三方产品），提供安全检查、质量保证、24小时×365天热线支持和预防性保养（含预防性保养耗材）。</w:t>
      </w:r>
    </w:p>
    <w:p w14:paraId="4DFF217A">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▲为保证快速响应、减少停机时间，投标单位需提供本地化服务，提供南通市维修站点证明（提供租房合同及付款的银行回执）。</w:t>
      </w:r>
    </w:p>
    <w:p w14:paraId="3BEC87B0">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供应商须提供客户服务400专线电话，并提供办理证明文件及正规发票；24小时*365天有工程师接听，接到故障报修电话后，维修响应时间≤30分钟，到达现场时间≤3小时。</w:t>
      </w:r>
    </w:p>
    <w:p w14:paraId="64DABB11">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保修期内除用户因素外，必须确保设备的开机率≥96％（按全年365天计算），即每年停机不超过15天。</w:t>
      </w:r>
    </w:p>
    <w:p w14:paraId="30D02E1F">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定期保养：每年至少提供2次高级保养，并提供纸质保养报告单；定期的维护保养服务包括：设备的安全检查、影像质量检查、设备清洁保养、性能测试及校准、运行状态检查等。保养中需更换的损耗品由成交供应商提供，损耗品包含在响应报价中。</w:t>
      </w:r>
    </w:p>
    <w:p w14:paraId="3C03F9C3">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备件保障：供应商必须保证所更换的备件为全新合格备件，备件更换安装完毕后达到设备运行标准及符合市场监督管理局等部门的规定。</w:t>
      </w:r>
    </w:p>
    <w:p w14:paraId="5AB2EDC1">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维保工程师均须经过培训，要具备专职工程师。工程师经过原厂培训具备该品牌设备专业维修能力。</w:t>
      </w:r>
    </w:p>
    <w:p w14:paraId="194C8680">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为保证响应及时性，供应商必须具有符合要求的备件库，能满足重要配件的更换要求。提供备件库租赁合同（或房产证）、备件清单等证明材料。</w:t>
      </w:r>
    </w:p>
    <w:p w14:paraId="50ECF3E8">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中标人需根据本项目维保特点及要求，配备满足维保项目要求的管理班子、技术人员。</w:t>
      </w:r>
    </w:p>
    <w:p w14:paraId="724478A0">
      <w:pPr>
        <w:numPr>
          <w:ilvl w:val="0"/>
          <w:numId w:val="0"/>
        </w:numPr>
        <w:spacing w:line="360" w:lineRule="auto"/>
        <w:ind w:left="-199" w:leftChars="-95" w:firstLine="621" w:firstLineChars="221"/>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为保证维修后合格的图像质量，投标单位需具备专业的图像空间分辨率及密度分辨率检测校准模体。</w:t>
      </w:r>
    </w:p>
    <w:p w14:paraId="1381DD9B">
      <w:pPr>
        <w:numPr>
          <w:ilvl w:val="0"/>
          <w:numId w:val="2"/>
        </w:numPr>
        <w:spacing w:line="360" w:lineRule="auto"/>
        <w:ind w:left="-140" w:leftChars="0" w:firstLine="560" w:firstLineChars="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服务地点：采购人指定地点。</w:t>
      </w:r>
    </w:p>
    <w:p w14:paraId="4953D62B">
      <w:pPr>
        <w:numPr>
          <w:ilvl w:val="0"/>
          <w:numId w:val="2"/>
        </w:numPr>
        <w:spacing w:line="360" w:lineRule="auto"/>
        <w:ind w:left="-140" w:leftChars="0" w:firstLine="560" w:firstLineChars="0"/>
        <w:rPr>
          <w:rFonts w:hint="eastAsia" w:ascii="宋体" w:hAnsi="宋体" w:eastAsia="宋体" w:cs="宋体"/>
          <w:b w:val="0"/>
          <w:bCs w:val="0"/>
          <w:color w:val="000000"/>
          <w:sz w:val="28"/>
          <w:szCs w:val="28"/>
          <w:highlight w:val="none"/>
        </w:rPr>
      </w:pPr>
      <w:r>
        <w:rPr>
          <w:rFonts w:hint="eastAsia" w:ascii="宋体" w:hAnsi="宋体" w:cs="宋体"/>
          <w:color w:val="auto"/>
          <w:sz w:val="28"/>
          <w:szCs w:val="28"/>
          <w:highlight w:val="none"/>
          <w:lang w:val="en-US" w:eastAsia="zh-CN"/>
        </w:rPr>
        <w:t>服务期限：三年。</w:t>
      </w:r>
    </w:p>
    <w:p w14:paraId="355A81E3">
      <w:pPr>
        <w:spacing w:line="500" w:lineRule="exact"/>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w:t>
      </w:r>
      <w:r>
        <w:rPr>
          <w:rFonts w:hint="eastAsia" w:ascii="宋体" w:hAnsi="宋体" w:cs="宋体"/>
          <w:b/>
          <w:bCs/>
          <w:color w:val="000000"/>
          <w:sz w:val="28"/>
          <w:szCs w:val="28"/>
          <w:highlight w:val="none"/>
          <w:lang w:val="en-US" w:eastAsia="zh-CN"/>
        </w:rPr>
        <w:t>四</w:t>
      </w:r>
      <w:r>
        <w:rPr>
          <w:rFonts w:hint="eastAsia" w:ascii="宋体" w:hAnsi="宋体" w:eastAsia="宋体" w:cs="宋体"/>
          <w:b/>
          <w:bCs/>
          <w:color w:val="000000"/>
          <w:sz w:val="28"/>
          <w:szCs w:val="28"/>
          <w:highlight w:val="none"/>
        </w:rPr>
        <w:t>）采购标的的其他技术、服务等要求</w:t>
      </w:r>
    </w:p>
    <w:p w14:paraId="7974BE05">
      <w:pPr>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19BE418F">
      <w:pPr>
        <w:spacing w:line="48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品目清单见《关于印发环境标志产品政府采购品目清单的通知》（财库〔2019〕18号）、《关于印发节能产品政府采购品目清单的通知》（财库〔2019〕19号）。</w:t>
      </w:r>
    </w:p>
    <w:p w14:paraId="69CC76D3">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需求标准见《商品包装政府采购需求标准（试行）》《快递包装政府采购需求标准（试行）》（财办库〔2020〕123号）、《绿色数据中心政府采购需求标准（试行）》（财库〔2023〕7号）。</w:t>
      </w:r>
    </w:p>
    <w:p w14:paraId="788BC80D">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w:t>
      </w:r>
      <w:r>
        <w:rPr>
          <w:rFonts w:hint="eastAsia" w:ascii="宋体" w:hAnsi="宋体" w:cs="宋体"/>
          <w:b/>
          <w:bCs/>
          <w:color w:val="000000"/>
          <w:sz w:val="28"/>
          <w:szCs w:val="28"/>
          <w:highlight w:val="none"/>
          <w:lang w:val="en-US" w:eastAsia="zh-CN"/>
        </w:rPr>
        <w:t>五</w:t>
      </w:r>
      <w:r>
        <w:rPr>
          <w:rFonts w:hint="eastAsia" w:ascii="宋体" w:hAnsi="宋体" w:eastAsia="宋体" w:cs="宋体"/>
          <w:b/>
          <w:bCs/>
          <w:color w:val="000000"/>
          <w:sz w:val="28"/>
          <w:szCs w:val="28"/>
          <w:highlight w:val="none"/>
        </w:rPr>
        <w:t>）</w:t>
      </w:r>
      <w:r>
        <w:rPr>
          <w:rFonts w:hint="eastAsia" w:ascii="宋体" w:hAnsi="宋体" w:eastAsia="宋体" w:cs="宋体"/>
          <w:b/>
          <w:bCs/>
          <w:color w:val="000000"/>
          <w:sz w:val="28"/>
          <w:szCs w:val="28"/>
          <w:highlight w:val="none"/>
          <w:lang w:eastAsia="zh-CN"/>
        </w:rPr>
        <w:t>报价要求：</w:t>
      </w:r>
      <w:r>
        <w:rPr>
          <w:rFonts w:hint="eastAsia" w:ascii="宋体" w:hAnsi="宋体" w:eastAsia="宋体" w:cs="宋体"/>
          <w:color w:val="000000"/>
          <w:sz w:val="28"/>
          <w:szCs w:val="28"/>
          <w:highlight w:val="none"/>
        </w:rPr>
        <w:t>本项目为固定总价报价，包括满足本项目采购需求的一切费用、工程师服务费、差旅费、配件更换、招标代理费等因维修服务所产生的费用全部包含在供应商响应文件的报价中。</w:t>
      </w:r>
    </w:p>
    <w:p w14:paraId="0D85B20D">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本项目招标代理服务费由中标单位支付，代理服务费按照《计价格[2002]1980号》规定计取。由成交供应商在签订合同前支付给招标代理机构。</w:t>
      </w:r>
    </w:p>
    <w:p w14:paraId="0104CCCB">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eastAsia="zh-CN"/>
        </w:rPr>
        <w:t>（</w:t>
      </w:r>
      <w:r>
        <w:rPr>
          <w:rFonts w:hint="eastAsia" w:ascii="宋体" w:hAnsi="宋体" w:cs="宋体"/>
          <w:b/>
          <w:bCs/>
          <w:color w:val="000000"/>
          <w:sz w:val="28"/>
          <w:szCs w:val="28"/>
          <w:highlight w:val="none"/>
          <w:lang w:val="en-US" w:eastAsia="zh-CN"/>
        </w:rPr>
        <w:t>六</w:t>
      </w:r>
      <w:r>
        <w:rPr>
          <w:rFonts w:hint="eastAsia" w:ascii="宋体" w:hAnsi="宋体" w:eastAsia="宋体" w:cs="宋体"/>
          <w:b/>
          <w:bCs/>
          <w:color w:val="000000"/>
          <w:sz w:val="28"/>
          <w:szCs w:val="28"/>
          <w:highlight w:val="none"/>
          <w:lang w:eastAsia="zh-CN"/>
        </w:rPr>
        <w:t>）付款方式：</w:t>
      </w:r>
      <w:r>
        <w:rPr>
          <w:rFonts w:hint="eastAsia" w:ascii="宋体" w:hAnsi="宋体" w:eastAsia="宋体" w:cs="宋体"/>
          <w:color w:val="000000"/>
          <w:sz w:val="28"/>
          <w:szCs w:val="28"/>
          <w:highlight w:val="none"/>
        </w:rPr>
        <w:t>维保合同签订后，每年维保结束前一星期内一次性支付当年合同款；一年支付一次。</w:t>
      </w:r>
    </w:p>
    <w:p w14:paraId="1B2E81C9">
      <w:pPr>
        <w:keepNext w:val="0"/>
        <w:keepLines w:val="0"/>
        <w:pageBreakBefore w:val="0"/>
        <w:widowControl w:val="0"/>
        <w:spacing w:line="5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备注：具体根据维保需求，由各医院与维保单位单独签订合同，费用根据实施维保的CT数量确定。</w:t>
      </w:r>
    </w:p>
    <w:p w14:paraId="44221EA7">
      <w:pPr>
        <w:keepNext w:val="0"/>
        <w:keepLines w:val="0"/>
        <w:pageBreakBefore w:val="0"/>
        <w:widowControl w:val="0"/>
        <w:spacing w:line="500" w:lineRule="exact"/>
        <w:ind w:firstLine="562"/>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w:t>
      </w:r>
      <w:r>
        <w:rPr>
          <w:rFonts w:hint="eastAsia" w:ascii="宋体" w:hAnsi="宋体" w:cs="宋体"/>
          <w:b/>
          <w:bCs/>
          <w:color w:val="000000"/>
          <w:sz w:val="28"/>
          <w:szCs w:val="28"/>
          <w:highlight w:val="none"/>
          <w:u w:val="none"/>
          <w:lang w:val="en-US" w:eastAsia="zh-CN"/>
        </w:rPr>
        <w:t>七</w:t>
      </w:r>
      <w:r>
        <w:rPr>
          <w:rFonts w:hint="eastAsia" w:ascii="宋体" w:hAnsi="宋体" w:eastAsia="宋体" w:cs="宋体"/>
          <w:b/>
          <w:bCs/>
          <w:color w:val="000000"/>
          <w:sz w:val="28"/>
          <w:szCs w:val="28"/>
          <w:highlight w:val="none"/>
          <w:u w:val="none"/>
        </w:rPr>
        <w:t>）</w:t>
      </w:r>
      <w:r>
        <w:rPr>
          <w:rFonts w:hint="eastAsia" w:ascii="宋体" w:hAnsi="宋体" w:eastAsia="宋体" w:cs="宋体"/>
          <w:b/>
          <w:bCs/>
          <w:color w:val="000000"/>
          <w:sz w:val="28"/>
          <w:szCs w:val="28"/>
          <w:highlight w:val="none"/>
        </w:rPr>
        <w:t>履约保证金：</w:t>
      </w:r>
    </w:p>
    <w:p w14:paraId="7C3102F5">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B6D5E3C">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2．成交供应商全部履约合同义务，经采购单位验收合格无质量、进度等问题的，采购人在验收合格后一次性退还履约保证金，采购人若逾期退还履约保证金的，按照逾期部分的每日0.05%支付违约金。</w:t>
      </w:r>
    </w:p>
    <w:p w14:paraId="7E71B448">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3．发生以下情况的，履约保证金不予退还或部分退还：</w:t>
      </w:r>
    </w:p>
    <w:p w14:paraId="50EE9B18">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a. 签订合同后，成交供应商不履行合同义务的，采购单位有权全额扣除履约保证金，全额不予退还，同时采购单位亦有权终止合同，成交供应商还须承担相应的法律赔偿责任。</w:t>
      </w:r>
    </w:p>
    <w:p w14:paraId="2EAA92BD">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45A66304">
      <w:pPr>
        <w:keepNext w:val="0"/>
        <w:keepLines w:val="0"/>
        <w:pageBreakBefore w:val="0"/>
        <w:widowControl w:val="0"/>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FE666DE">
      <w:pPr>
        <w:keepNext w:val="0"/>
        <w:keepLines w:val="0"/>
        <w:pageBreakBefore w:val="0"/>
        <w:widowControl w:val="0"/>
        <w:spacing w:line="500" w:lineRule="exact"/>
        <w:ind w:firstLine="562"/>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（十</w:t>
      </w:r>
      <w:r>
        <w:rPr>
          <w:rFonts w:hint="eastAsia" w:ascii="宋体" w:hAnsi="宋体" w:eastAsia="宋体" w:cs="宋体"/>
          <w:b/>
          <w:bCs/>
          <w:color w:val="000000"/>
          <w:sz w:val="28"/>
          <w:szCs w:val="28"/>
          <w:highlight w:val="none"/>
          <w:lang w:val="en-US" w:eastAsia="zh-CN"/>
        </w:rPr>
        <w:t>二</w:t>
      </w:r>
      <w:r>
        <w:rPr>
          <w:rFonts w:hint="eastAsia" w:ascii="宋体" w:hAnsi="宋体" w:eastAsia="宋体" w:cs="宋体"/>
          <w:b/>
          <w:bCs/>
          <w:color w:val="000000"/>
          <w:sz w:val="28"/>
          <w:szCs w:val="28"/>
          <w:highlight w:val="none"/>
        </w:rPr>
        <w:t>）本项目不接受进口产品投标</w:t>
      </w:r>
      <w:bookmarkEnd w:id="1"/>
      <w:bookmarkEnd w:id="2"/>
      <w:bookmarkEnd w:id="3"/>
      <w:r>
        <w:rPr>
          <w:rFonts w:hint="eastAsia" w:ascii="宋体" w:hAnsi="宋体" w:eastAsia="宋体" w:cs="宋体"/>
          <w:b/>
          <w:bCs/>
          <w:color w:val="000000"/>
          <w:sz w:val="28"/>
          <w:szCs w:val="28"/>
          <w:highlight w:val="none"/>
          <w:lang w:eastAsia="zh-CN"/>
        </w:rPr>
        <w:t>。</w:t>
      </w:r>
    </w:p>
    <w:p w14:paraId="68815D35">
      <w:pPr>
        <w:keepNext w:val="0"/>
        <w:keepLines w:val="0"/>
        <w:pageBreakBefore w:val="0"/>
        <w:widowControl w:val="0"/>
        <w:spacing w:line="500" w:lineRule="exact"/>
        <w:ind w:firstLine="562"/>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（十</w:t>
      </w:r>
      <w:r>
        <w:rPr>
          <w:rFonts w:hint="eastAsia" w:ascii="宋体" w:hAnsi="宋体" w:eastAsia="宋体" w:cs="宋体"/>
          <w:b/>
          <w:color w:val="000000"/>
          <w:sz w:val="28"/>
          <w:szCs w:val="28"/>
          <w:highlight w:val="none"/>
          <w:lang w:val="en-US" w:eastAsia="zh-CN"/>
        </w:rPr>
        <w:t>三</w:t>
      </w:r>
      <w:r>
        <w:rPr>
          <w:rFonts w:hint="eastAsia" w:ascii="宋体" w:hAnsi="宋体" w:eastAsia="宋体" w:cs="宋体"/>
          <w:b/>
          <w:color w:val="000000"/>
          <w:sz w:val="28"/>
          <w:szCs w:val="28"/>
          <w:highlight w:val="none"/>
        </w:rPr>
        <w:t>）合同条款</w:t>
      </w:r>
    </w:p>
    <w:p w14:paraId="2C6EE115">
      <w:pPr>
        <w:keepNext w:val="0"/>
        <w:keepLines w:val="0"/>
        <w:pageBreakBefore w:val="0"/>
        <w:widowControl w:val="0"/>
        <w:spacing w:line="440" w:lineRule="exact"/>
        <w:ind w:firstLine="482"/>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采购人：              （以下简称</w:t>
      </w:r>
      <w:r>
        <w:rPr>
          <w:rFonts w:hint="eastAsia" w:ascii="宋体" w:hAnsi="宋体" w:eastAsia="宋体" w:cs="宋体"/>
          <w:b/>
          <w:bCs/>
          <w:sz w:val="28"/>
          <w:szCs w:val="28"/>
        </w:rPr>
        <w:t>甲方</w:t>
      </w:r>
      <w:r>
        <w:rPr>
          <w:rFonts w:hint="eastAsia" w:ascii="宋体" w:hAnsi="宋体" w:eastAsia="宋体" w:cs="宋体"/>
          <w:b/>
          <w:bCs/>
          <w:sz w:val="28"/>
          <w:szCs w:val="28"/>
          <w:lang w:eastAsia="zh-CN"/>
        </w:rPr>
        <w:t>）</w:t>
      </w:r>
    </w:p>
    <w:p w14:paraId="2EC4B8B1">
      <w:pPr>
        <w:keepNext w:val="0"/>
        <w:keepLines w:val="0"/>
        <w:pageBreakBefore w:val="0"/>
        <w:widowControl w:val="0"/>
        <w:spacing w:line="440" w:lineRule="exact"/>
        <w:ind w:firstLine="482"/>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中标人</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 xml:space="preserve">              （以下简称乙</w:t>
      </w:r>
      <w:r>
        <w:rPr>
          <w:rFonts w:hint="eastAsia" w:ascii="宋体" w:hAnsi="宋体" w:eastAsia="宋体" w:cs="宋体"/>
          <w:b/>
          <w:bCs/>
          <w:sz w:val="28"/>
          <w:szCs w:val="28"/>
        </w:rPr>
        <w:t>方</w:t>
      </w:r>
      <w:r>
        <w:rPr>
          <w:rFonts w:hint="eastAsia" w:ascii="宋体" w:hAnsi="宋体" w:eastAsia="宋体" w:cs="宋体"/>
          <w:b/>
          <w:bCs/>
          <w:sz w:val="28"/>
          <w:szCs w:val="28"/>
          <w:lang w:eastAsia="zh-CN"/>
        </w:rPr>
        <w:t>）</w:t>
      </w:r>
    </w:p>
    <w:p w14:paraId="3430E161">
      <w:pPr>
        <w:keepNext w:val="0"/>
        <w:keepLines w:val="0"/>
        <w:pageBreakBefore w:val="0"/>
        <w:widowControl w:val="0"/>
        <w:spacing w:line="440" w:lineRule="exact"/>
        <w:ind w:firstLine="482"/>
        <w:rPr>
          <w:rFonts w:hint="eastAsia" w:ascii="宋体" w:hAnsi="宋体" w:eastAsia="宋体" w:cs="宋体"/>
          <w:b/>
          <w:bCs/>
          <w:sz w:val="28"/>
          <w:szCs w:val="28"/>
        </w:rPr>
      </w:pPr>
      <w:r>
        <w:rPr>
          <w:rFonts w:hint="eastAsia" w:ascii="宋体" w:hAnsi="宋体" w:eastAsia="宋体" w:cs="宋体"/>
          <w:b/>
          <w:bCs/>
          <w:sz w:val="28"/>
          <w:szCs w:val="28"/>
        </w:rPr>
        <w:t xml:space="preserve">签订地点： </w:t>
      </w:r>
    </w:p>
    <w:p w14:paraId="22AAF43E">
      <w:pPr>
        <w:keepNext w:val="0"/>
        <w:keepLines w:val="0"/>
        <w:pageBreakBefore w:val="0"/>
        <w:widowControl w:val="0"/>
        <w:spacing w:line="440" w:lineRule="exact"/>
        <w:ind w:firstLine="720"/>
        <w:rPr>
          <w:rFonts w:hint="eastAsia" w:ascii="宋体" w:hAnsi="宋体" w:eastAsia="宋体" w:cs="宋体"/>
          <w:sz w:val="28"/>
          <w:szCs w:val="28"/>
        </w:rPr>
      </w:pPr>
      <w:r>
        <w:rPr>
          <w:rFonts w:hint="eastAsia" w:ascii="宋体" w:hAnsi="宋体" w:eastAsia="宋体" w:cs="宋体"/>
          <w:sz w:val="28"/>
          <w:szCs w:val="28"/>
        </w:rPr>
        <w:t>依据《中华人民共和国民法典》以及有关法律、法规的规定，甲方、乙方经协商一致，订立本合同。</w:t>
      </w:r>
    </w:p>
    <w:p w14:paraId="37A16795">
      <w:pPr>
        <w:keepNext w:val="0"/>
        <w:keepLines w:val="0"/>
        <w:pageBreakBefore w:val="0"/>
        <w:widowControl w:val="0"/>
        <w:numPr>
          <w:ilvl w:val="0"/>
          <w:numId w:val="3"/>
        </w:numPr>
        <w:spacing w:line="440" w:lineRule="exact"/>
        <w:rPr>
          <w:rFonts w:hint="eastAsia" w:ascii="宋体" w:hAnsi="宋体" w:eastAsia="宋体" w:cs="宋体"/>
          <w:sz w:val="28"/>
          <w:szCs w:val="28"/>
        </w:rPr>
      </w:pPr>
      <w:r>
        <w:rPr>
          <w:rFonts w:hint="eastAsia" w:ascii="宋体" w:hAnsi="宋体" w:eastAsia="宋体" w:cs="宋体"/>
          <w:b/>
          <w:bCs w:val="0"/>
          <w:sz w:val="28"/>
          <w:szCs w:val="28"/>
        </w:rPr>
        <w:t xml:space="preserve">保修设备名称  </w:t>
      </w:r>
      <w:r>
        <w:rPr>
          <w:rFonts w:hint="eastAsia" w:ascii="宋体" w:hAnsi="宋体" w:eastAsia="宋体" w:cs="宋体"/>
          <w:bCs/>
          <w:sz w:val="28"/>
          <w:szCs w:val="28"/>
        </w:rPr>
        <w:t xml:space="preserve"> </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2"/>
        <w:gridCol w:w="2488"/>
        <w:gridCol w:w="1753"/>
        <w:gridCol w:w="1753"/>
      </w:tblGrid>
      <w:tr w14:paraId="34ADB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902" w:type="dxa"/>
            <w:noWrap/>
            <w:vAlign w:val="center"/>
          </w:tcPr>
          <w:p w14:paraId="7701AD1F">
            <w:pPr>
              <w:jc w:val="center"/>
              <w:rPr>
                <w:rFonts w:ascii="宋体" w:hAnsi="宋体" w:eastAsia="宋体" w:cs="宋体"/>
                <w:bCs/>
                <w:color w:val="333333"/>
                <w:kern w:val="0"/>
                <w:sz w:val="24"/>
                <w:szCs w:val="24"/>
                <w:highlight w:val="none"/>
              </w:rPr>
            </w:pPr>
            <w:r>
              <w:rPr>
                <w:rFonts w:hint="eastAsia" w:ascii="宋体" w:hAnsi="宋体" w:eastAsia="宋体" w:cs="宋体"/>
                <w:bCs/>
                <w:color w:val="333333"/>
                <w:kern w:val="0"/>
                <w:sz w:val="24"/>
                <w:szCs w:val="24"/>
                <w:highlight w:val="none"/>
              </w:rPr>
              <w:t>设备名称</w:t>
            </w:r>
          </w:p>
        </w:tc>
        <w:tc>
          <w:tcPr>
            <w:tcW w:w="2488" w:type="dxa"/>
            <w:noWrap/>
            <w:vAlign w:val="center"/>
          </w:tcPr>
          <w:p w14:paraId="7ABB1F73">
            <w:pPr>
              <w:jc w:val="center"/>
              <w:rPr>
                <w:rFonts w:ascii="宋体" w:hAnsi="宋体" w:eastAsia="宋体" w:cs="宋体"/>
                <w:bCs/>
                <w:color w:val="333333"/>
                <w:kern w:val="0"/>
                <w:sz w:val="24"/>
                <w:szCs w:val="24"/>
                <w:highlight w:val="none"/>
              </w:rPr>
            </w:pPr>
            <w:r>
              <w:rPr>
                <w:rFonts w:hint="eastAsia" w:ascii="宋体" w:hAnsi="宋体" w:eastAsia="宋体" w:cs="宋体"/>
                <w:bCs/>
                <w:color w:val="333333"/>
                <w:kern w:val="0"/>
                <w:sz w:val="24"/>
                <w:szCs w:val="24"/>
                <w:highlight w:val="none"/>
              </w:rPr>
              <w:t>设备型号</w:t>
            </w:r>
          </w:p>
        </w:tc>
        <w:tc>
          <w:tcPr>
            <w:tcW w:w="1753" w:type="dxa"/>
            <w:noWrap/>
            <w:vAlign w:val="center"/>
          </w:tcPr>
          <w:p w14:paraId="28A32C9F">
            <w:pPr>
              <w:jc w:val="center"/>
              <w:rPr>
                <w:rFonts w:hint="eastAsia" w:ascii="宋体" w:hAnsi="宋体" w:eastAsia="宋体" w:cs="宋体"/>
                <w:bCs/>
                <w:color w:val="333333"/>
                <w:kern w:val="0"/>
                <w:sz w:val="24"/>
                <w:szCs w:val="24"/>
                <w:highlight w:val="none"/>
                <w:lang w:val="en-US" w:eastAsia="zh-CN"/>
              </w:rPr>
            </w:pPr>
            <w:r>
              <w:rPr>
                <w:rFonts w:hint="eastAsia" w:ascii="宋体" w:hAnsi="宋体" w:eastAsia="宋体" w:cs="宋体"/>
                <w:bCs/>
                <w:color w:val="333333"/>
                <w:kern w:val="0"/>
                <w:sz w:val="24"/>
                <w:szCs w:val="24"/>
                <w:highlight w:val="none"/>
                <w:lang w:val="en-US" w:eastAsia="zh-CN"/>
              </w:rPr>
              <w:t>品牌</w:t>
            </w:r>
          </w:p>
        </w:tc>
        <w:tc>
          <w:tcPr>
            <w:tcW w:w="1753" w:type="dxa"/>
            <w:noWrap/>
            <w:vAlign w:val="center"/>
          </w:tcPr>
          <w:p w14:paraId="0E0C40E5">
            <w:pPr>
              <w:jc w:val="center"/>
              <w:rPr>
                <w:rFonts w:hint="eastAsia" w:ascii="宋体" w:hAnsi="宋体" w:eastAsia="宋体" w:cs="宋体"/>
                <w:bCs/>
                <w:color w:val="333333"/>
                <w:kern w:val="0"/>
                <w:sz w:val="24"/>
                <w:szCs w:val="24"/>
                <w:highlight w:val="none"/>
                <w:lang w:eastAsia="zh-CN"/>
              </w:rPr>
            </w:pPr>
            <w:r>
              <w:rPr>
                <w:rFonts w:hint="eastAsia" w:ascii="宋体" w:hAnsi="宋体" w:eastAsia="宋体" w:cs="宋体"/>
                <w:bCs/>
                <w:color w:val="333333"/>
                <w:kern w:val="0"/>
                <w:sz w:val="24"/>
                <w:szCs w:val="24"/>
                <w:highlight w:val="none"/>
              </w:rPr>
              <w:t>数量</w:t>
            </w:r>
            <w:r>
              <w:rPr>
                <w:rFonts w:hint="eastAsia" w:ascii="宋体" w:hAnsi="宋体" w:cs="宋体"/>
                <w:bCs/>
                <w:color w:val="333333"/>
                <w:kern w:val="0"/>
                <w:sz w:val="24"/>
                <w:szCs w:val="24"/>
                <w:highlight w:val="none"/>
                <w:lang w:eastAsia="zh-CN"/>
              </w:rPr>
              <w:t>（暂定）</w:t>
            </w:r>
          </w:p>
        </w:tc>
      </w:tr>
      <w:tr w14:paraId="38DB6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902" w:type="dxa"/>
            <w:noWrap/>
            <w:vAlign w:val="center"/>
          </w:tcPr>
          <w:p w14:paraId="5B6ABAA7">
            <w:pPr>
              <w:jc w:val="center"/>
              <w:rPr>
                <w:rFonts w:ascii="宋体" w:hAnsi="宋体" w:eastAsia="宋体" w:cs="宋体"/>
                <w:bCs/>
                <w:color w:val="333333"/>
                <w:kern w:val="0"/>
                <w:sz w:val="24"/>
                <w:szCs w:val="24"/>
                <w:highlight w:val="none"/>
              </w:rPr>
            </w:pPr>
            <w:r>
              <w:rPr>
                <w:rFonts w:hint="eastAsia" w:ascii="宋体" w:hAnsi="宋体" w:eastAsia="宋体" w:cs="宋体"/>
                <w:bCs/>
                <w:color w:val="333333"/>
                <w:kern w:val="0"/>
                <w:sz w:val="24"/>
                <w:szCs w:val="24"/>
                <w:highlight w:val="none"/>
              </w:rPr>
              <w:t>CT</w:t>
            </w:r>
          </w:p>
        </w:tc>
        <w:tc>
          <w:tcPr>
            <w:tcW w:w="2488" w:type="dxa"/>
            <w:noWrap/>
            <w:vAlign w:val="center"/>
          </w:tcPr>
          <w:p w14:paraId="075257E6">
            <w:pPr>
              <w:jc w:val="center"/>
              <w:rPr>
                <w:rFonts w:ascii="宋体" w:hAnsi="宋体" w:eastAsia="宋体" w:cs="宋体"/>
                <w:bCs/>
                <w:color w:val="333333"/>
                <w:kern w:val="0"/>
                <w:sz w:val="24"/>
                <w:szCs w:val="24"/>
                <w:highlight w:val="none"/>
              </w:rPr>
            </w:pPr>
            <w:r>
              <w:rPr>
                <w:rFonts w:hint="eastAsia" w:ascii="宋体" w:hAnsi="宋体" w:eastAsia="宋体" w:cs="宋体"/>
                <w:bCs/>
                <w:color w:val="333333"/>
                <w:kern w:val="0"/>
                <w:sz w:val="24"/>
                <w:szCs w:val="24"/>
                <w:highlight w:val="none"/>
              </w:rPr>
              <w:t>联影40排及以下</w:t>
            </w:r>
          </w:p>
        </w:tc>
        <w:tc>
          <w:tcPr>
            <w:tcW w:w="1753" w:type="dxa"/>
            <w:noWrap/>
            <w:vAlign w:val="center"/>
          </w:tcPr>
          <w:p w14:paraId="521C6E53">
            <w:pPr>
              <w:jc w:val="center"/>
              <w:rPr>
                <w:rFonts w:hint="eastAsia" w:ascii="宋体" w:hAnsi="宋体" w:eastAsia="宋体" w:cs="宋体"/>
                <w:bCs/>
                <w:color w:val="333333"/>
                <w:kern w:val="0"/>
                <w:sz w:val="24"/>
                <w:szCs w:val="24"/>
                <w:highlight w:val="none"/>
                <w:lang w:val="en-US" w:eastAsia="zh-CN"/>
              </w:rPr>
            </w:pPr>
            <w:r>
              <w:rPr>
                <w:rFonts w:hint="eastAsia" w:ascii="宋体" w:hAnsi="宋体" w:eastAsia="宋体" w:cs="宋体"/>
                <w:bCs/>
                <w:color w:val="333333"/>
                <w:kern w:val="0"/>
                <w:sz w:val="24"/>
                <w:szCs w:val="24"/>
                <w:highlight w:val="none"/>
                <w:lang w:val="en-US" w:eastAsia="zh-CN"/>
              </w:rPr>
              <w:t>联影</w:t>
            </w:r>
          </w:p>
        </w:tc>
        <w:tc>
          <w:tcPr>
            <w:tcW w:w="1753" w:type="dxa"/>
            <w:noWrap/>
            <w:vAlign w:val="center"/>
          </w:tcPr>
          <w:p w14:paraId="46B3F5A6">
            <w:pPr>
              <w:jc w:val="center"/>
              <w:rPr>
                <w:rFonts w:ascii="宋体" w:hAnsi="宋体" w:eastAsia="宋体" w:cs="宋体"/>
                <w:bCs/>
                <w:color w:val="333333"/>
                <w:kern w:val="0"/>
                <w:sz w:val="24"/>
                <w:szCs w:val="24"/>
                <w:highlight w:val="none"/>
              </w:rPr>
            </w:pPr>
            <w:r>
              <w:rPr>
                <w:rFonts w:hint="eastAsia" w:ascii="宋体" w:hAnsi="宋体" w:eastAsia="宋体" w:cs="宋体"/>
                <w:bCs/>
                <w:color w:val="333333"/>
                <w:kern w:val="0"/>
                <w:sz w:val="24"/>
                <w:szCs w:val="24"/>
                <w:highlight w:val="none"/>
                <w:lang w:val="en-US" w:eastAsia="zh-CN"/>
              </w:rPr>
              <w:t>8</w:t>
            </w:r>
            <w:r>
              <w:rPr>
                <w:rFonts w:hint="eastAsia" w:ascii="宋体" w:hAnsi="宋体" w:eastAsia="宋体" w:cs="宋体"/>
                <w:bCs/>
                <w:color w:val="333333"/>
                <w:kern w:val="0"/>
                <w:sz w:val="24"/>
                <w:szCs w:val="24"/>
                <w:highlight w:val="none"/>
              </w:rPr>
              <w:t>台</w:t>
            </w:r>
          </w:p>
        </w:tc>
      </w:tr>
    </w:tbl>
    <w:p w14:paraId="74A35B5E">
      <w:pPr>
        <w:keepNext w:val="0"/>
        <w:keepLines w:val="0"/>
        <w:pageBreakBefore w:val="0"/>
        <w:widowControl w:val="0"/>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二、</w:t>
      </w:r>
      <w:r>
        <w:rPr>
          <w:rFonts w:hint="eastAsia" w:ascii="宋体" w:hAnsi="宋体" w:eastAsia="宋体" w:cs="宋体"/>
          <w:b/>
          <w:bCs w:val="0"/>
          <w:sz w:val="28"/>
          <w:szCs w:val="28"/>
        </w:rPr>
        <w:t>保修期限</w:t>
      </w:r>
    </w:p>
    <w:p w14:paraId="7CCF6B10">
      <w:pPr>
        <w:keepNext w:val="0"/>
        <w:keepLines w:val="0"/>
        <w:pageBreakBefore w:val="0"/>
        <w:widowControl w:val="0"/>
        <w:spacing w:line="440" w:lineRule="exact"/>
        <w:rPr>
          <w:rFonts w:hint="eastAsia" w:ascii="宋体" w:hAnsi="宋体" w:eastAsia="宋体" w:cs="宋体"/>
          <w:bCs/>
          <w:color w:val="000000"/>
          <w:sz w:val="28"/>
          <w:szCs w:val="28"/>
          <w:lang w:eastAsia="zh-CN"/>
        </w:rPr>
      </w:pPr>
      <w:r>
        <w:rPr>
          <w:rFonts w:hint="eastAsia" w:ascii="宋体" w:hAnsi="宋体" w:eastAsia="宋体" w:cs="宋体"/>
          <w:bCs/>
          <w:sz w:val="28"/>
          <w:szCs w:val="28"/>
        </w:rPr>
        <w:t xml:space="preserve">     服务期限：</w:t>
      </w:r>
      <w:r>
        <w:rPr>
          <w:rFonts w:hint="eastAsia" w:ascii="宋体" w:hAnsi="宋体" w:eastAsia="宋体" w:cs="宋体"/>
          <w:color w:val="000000"/>
          <w:sz w:val="28"/>
          <w:szCs w:val="28"/>
          <w:u w:val="none"/>
          <w:lang w:val="en-US" w:eastAsia="zh-CN"/>
        </w:rPr>
        <w:t>三年。</w:t>
      </w:r>
    </w:p>
    <w:p w14:paraId="6A39EEFB">
      <w:pPr>
        <w:widowControl w:val="0"/>
        <w:numPr>
          <w:ilvl w:val="0"/>
          <w:numId w:val="3"/>
        </w:numPr>
        <w:spacing w:after="120" w:line="400" w:lineRule="exact"/>
        <w:ind w:left="0" w:firstLine="0"/>
        <w:jc w:val="lef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保修范围</w:t>
      </w:r>
    </w:p>
    <w:p w14:paraId="3D127EB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Cs/>
          <w:sz w:val="28"/>
          <w:szCs w:val="28"/>
          <w:highlight w:val="yellow"/>
          <w:lang w:val="en-US" w:eastAsia="zh-CN" w:bidi="ar-SA"/>
        </w:rPr>
      </w:pPr>
      <w:r>
        <w:rPr>
          <w:rFonts w:hint="eastAsia" w:ascii="宋体" w:hAnsi="宋体" w:eastAsia="宋体" w:cs="宋体"/>
          <w:bCs/>
          <w:sz w:val="28"/>
          <w:szCs w:val="28"/>
          <w:lang w:eastAsia="zh-CN"/>
        </w:rPr>
        <w:t>联影40排及以下</w:t>
      </w:r>
      <w:r>
        <w:rPr>
          <w:rFonts w:hint="eastAsia" w:ascii="宋体" w:hAnsi="宋体" w:eastAsia="宋体" w:cs="宋体"/>
          <w:bCs/>
          <w:sz w:val="28"/>
          <w:szCs w:val="28"/>
        </w:rPr>
        <w:t>维保服务，保修内容：整机全保(包含但不限于球管、探测器、软硬件维护等)，第三方产品不包含在内，如UPS、高压注射器、图文处理系统等。</w:t>
      </w:r>
    </w:p>
    <w:p w14:paraId="44BAC498">
      <w:pPr>
        <w:keepNext w:val="0"/>
        <w:keepLines w:val="0"/>
        <w:pageBreakBefore w:val="0"/>
        <w:widowControl w:val="0"/>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四、</w:t>
      </w:r>
      <w:r>
        <w:rPr>
          <w:rFonts w:hint="eastAsia" w:ascii="宋体" w:hAnsi="宋体" w:eastAsia="宋体" w:cs="宋体"/>
          <w:b/>
          <w:bCs w:val="0"/>
          <w:sz w:val="28"/>
          <w:szCs w:val="28"/>
        </w:rPr>
        <w:t>保修期内双方责任</w:t>
      </w:r>
    </w:p>
    <w:p w14:paraId="3D636DED">
      <w:pPr>
        <w:keepNext w:val="0"/>
        <w:keepLines w:val="0"/>
        <w:pageBreakBefore w:val="0"/>
        <w:widowControl w:val="0"/>
        <w:spacing w:line="440" w:lineRule="exact"/>
        <w:ind w:firstLine="240"/>
        <w:rPr>
          <w:rFonts w:hint="eastAsia" w:ascii="宋体" w:hAnsi="宋体" w:eastAsia="宋体" w:cs="宋体"/>
          <w:bCs/>
          <w:sz w:val="28"/>
          <w:szCs w:val="28"/>
        </w:rPr>
      </w:pPr>
      <w:r>
        <w:rPr>
          <w:rFonts w:hint="eastAsia" w:ascii="宋体" w:hAnsi="宋体" w:eastAsia="宋体" w:cs="宋体"/>
          <w:bCs/>
          <w:sz w:val="28"/>
          <w:szCs w:val="28"/>
        </w:rPr>
        <w:t>（一）保修期内甲方责任</w:t>
      </w:r>
    </w:p>
    <w:p w14:paraId="374B48A4">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 xml:space="preserve">1.甲方应保证设备电源质量稳定、可靠，并对设备进行日常清洁保养和基本维护工作，做好故障记录。   </w:t>
      </w:r>
    </w:p>
    <w:p w14:paraId="1AB9FC9E">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2.未经乙方许可，甲方不得自行拆卸</w:t>
      </w:r>
      <w:r>
        <w:rPr>
          <w:rFonts w:hint="eastAsia" w:ascii="宋体" w:hAnsi="宋体" w:eastAsia="宋体" w:cs="宋体"/>
          <w:bCs/>
          <w:sz w:val="28"/>
          <w:szCs w:val="28"/>
          <w:lang w:val="en-US" w:eastAsia="zh-CN"/>
        </w:rPr>
        <w:t>设备</w:t>
      </w:r>
      <w:r>
        <w:rPr>
          <w:rFonts w:hint="eastAsia" w:ascii="宋体" w:hAnsi="宋体" w:eastAsia="宋体" w:cs="宋体"/>
          <w:bCs/>
          <w:sz w:val="28"/>
          <w:szCs w:val="28"/>
        </w:rPr>
        <w:t>，更换机上的线路板，元件或用本机测试其他单位线路板。</w:t>
      </w:r>
    </w:p>
    <w:p w14:paraId="6BEC2D9F">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3.保修期间，甲方提供乙方在甲方的基本工作条件。</w:t>
      </w:r>
    </w:p>
    <w:p w14:paraId="67D4702C">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4.保修期间，甲方有义务保存乙方人员所需的设备资料及故障记录以备使用。</w:t>
      </w:r>
    </w:p>
    <w:p w14:paraId="710F1B7E">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5.保修期间，甲方应该按照设备使用手册的要求正确操作设备，并保证设备使用的电、气和水的正常供应，同时保证设备开启关闭时的环境处于正常状态。</w:t>
      </w:r>
    </w:p>
    <w:p w14:paraId="520B15C9">
      <w:pPr>
        <w:keepNext w:val="0"/>
        <w:keepLines w:val="0"/>
        <w:pageBreakBefore w:val="0"/>
        <w:widowControl w:val="0"/>
        <w:spacing w:line="440" w:lineRule="exact"/>
        <w:ind w:firstLine="240"/>
        <w:rPr>
          <w:rFonts w:hint="eastAsia" w:ascii="宋体" w:hAnsi="宋体" w:eastAsia="宋体" w:cs="宋体"/>
          <w:bCs/>
          <w:sz w:val="28"/>
          <w:szCs w:val="28"/>
        </w:rPr>
      </w:pPr>
      <w:r>
        <w:rPr>
          <w:rFonts w:hint="eastAsia" w:ascii="宋体" w:hAnsi="宋体" w:eastAsia="宋体" w:cs="宋体"/>
          <w:bCs/>
          <w:sz w:val="28"/>
          <w:szCs w:val="28"/>
        </w:rPr>
        <w:t>（二）保修期内乙方责任</w:t>
      </w:r>
    </w:p>
    <w:p w14:paraId="3D8C246D">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维保内容：提供联影品牌CT设备整机</w:t>
      </w:r>
      <w:r>
        <w:rPr>
          <w:rFonts w:hint="eastAsia" w:ascii="宋体" w:hAnsi="宋体" w:eastAsia="宋体" w:cs="宋体"/>
          <w:bCs/>
          <w:sz w:val="28"/>
          <w:szCs w:val="28"/>
        </w:rPr>
        <w:t>（8台）的</w:t>
      </w:r>
      <w:r>
        <w:rPr>
          <w:rFonts w:hint="eastAsia" w:ascii="宋体" w:hAnsi="宋体" w:cs="宋体"/>
          <w:sz w:val="28"/>
          <w:szCs w:val="28"/>
        </w:rPr>
        <w:t>所有软、硬件维保服务，服务包含全部零备件，包括设备整机、球管、探测器、高压发生器等（不含高压注射器、外配稳压电源等第三方产品），提供安全检查、质量保证、24小时×365天热线支持和预防性保养（含预防性保养耗材）。</w:t>
      </w:r>
    </w:p>
    <w:p w14:paraId="4FDEB151">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为保证快速响应、减少停机时间，投标单位需提供本地化服务，提供南通市维修站点证明（提供租房合同及付款的银行回执）。</w:t>
      </w:r>
    </w:p>
    <w:p w14:paraId="760C5CB4">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供应商须提供客户服务400专线电话，并提供办理证明文件及正规发票；24小时*365天有工程师接听，接到故障报修电话后，维修响应时间≤30分钟，到达现场时间≤3小时。</w:t>
      </w:r>
    </w:p>
    <w:p w14:paraId="5CB47E91">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保修期内除用户因素外，必须确保设备的开机率≥96％（按全年365天计算），即每年停机不超过15天。</w:t>
      </w:r>
    </w:p>
    <w:p w14:paraId="2BC55C6F">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5.</w:t>
      </w:r>
      <w:r>
        <w:rPr>
          <w:rFonts w:hint="eastAsia" w:ascii="宋体" w:hAnsi="宋体" w:cs="宋体"/>
          <w:sz w:val="28"/>
          <w:szCs w:val="28"/>
        </w:rPr>
        <w:t>定期保养：每年至少提供2次高级保养，并提供纸质保养报告单；定期的维护保养服务包括：设备的安全检查、影像质量检查、设备清洁保养、性能测试及校准、运行状态检查等。保养中需更换的损耗品由成交供应商提供，损耗品包含在响应报价中。</w:t>
      </w:r>
    </w:p>
    <w:p w14:paraId="191ADE98">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备件保障：供应商必须保证所更换的备件为全新合格备件，备件更换安装完毕后达到设备运行标准及符合市场监督管理局等部门的规定。</w:t>
      </w:r>
    </w:p>
    <w:p w14:paraId="321BD587">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维保工程师均须经过培训，要具备专职工程师。工程师经过原厂培训具备该品牌设备专业维修能力。</w:t>
      </w:r>
    </w:p>
    <w:p w14:paraId="2CC59957">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8.</w:t>
      </w:r>
      <w:r>
        <w:rPr>
          <w:rFonts w:hint="eastAsia" w:ascii="宋体" w:hAnsi="宋体" w:cs="宋体"/>
          <w:sz w:val="28"/>
          <w:szCs w:val="28"/>
        </w:rPr>
        <w:t>为保证响应及时性，供应商必须具有符合要求的备件库，能满足重要配件的更换要求。</w:t>
      </w:r>
    </w:p>
    <w:p w14:paraId="76F5F2AB">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lang w:val="en-US" w:eastAsia="zh-CN"/>
        </w:rPr>
        <w:t>9.</w:t>
      </w:r>
      <w:r>
        <w:rPr>
          <w:rFonts w:hint="eastAsia" w:ascii="宋体" w:hAnsi="宋体" w:cs="宋体"/>
          <w:sz w:val="28"/>
          <w:szCs w:val="28"/>
        </w:rPr>
        <w:t>中标人需根据本项目维保特点及要求，配备满足维保项目要求的管理班子、技术人员。</w:t>
      </w:r>
    </w:p>
    <w:p w14:paraId="7597E3BA">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lang w:val="en-US" w:eastAsia="zh-CN"/>
        </w:rPr>
        <w:t>10.</w:t>
      </w:r>
      <w:r>
        <w:rPr>
          <w:rFonts w:hint="eastAsia" w:ascii="宋体" w:hAnsi="宋体" w:cs="宋体"/>
          <w:sz w:val="28"/>
          <w:szCs w:val="28"/>
        </w:rPr>
        <w:t>为保证维修后合格的图像质量，投标单位需具备专业的图像空间分辨率及密度分辨率检测校准模体。</w:t>
      </w:r>
    </w:p>
    <w:p w14:paraId="4116EC00">
      <w:pPr>
        <w:keepNext w:val="0"/>
        <w:keepLines w:val="0"/>
        <w:pageBreakBefore w:val="0"/>
        <w:widowControl w:val="0"/>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保修费及支付方式</w:t>
      </w:r>
    </w:p>
    <w:p w14:paraId="0AA70F64">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合同</w:t>
      </w:r>
      <w:r>
        <w:rPr>
          <w:rFonts w:hint="eastAsia" w:ascii="宋体" w:hAnsi="宋体" w:eastAsia="宋体" w:cs="宋体"/>
          <w:bCs/>
          <w:sz w:val="28"/>
          <w:szCs w:val="28"/>
        </w:rPr>
        <w:t>总额（人民币</w:t>
      </w:r>
      <w:r>
        <w:rPr>
          <w:rFonts w:hint="eastAsia" w:ascii="宋体" w:hAnsi="宋体" w:eastAsia="宋体" w:cs="宋体"/>
          <w:bCs/>
          <w:sz w:val="28"/>
          <w:szCs w:val="28"/>
          <w:lang w:val="en-US" w:eastAsia="zh-CN"/>
        </w:rPr>
        <w:t>大写</w:t>
      </w:r>
      <w:r>
        <w:rPr>
          <w:rFonts w:hint="eastAsia" w:ascii="宋体" w:hAnsi="宋体" w:eastAsia="宋体" w:cs="宋体"/>
          <w:bCs/>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p>
    <w:p w14:paraId="38F20987">
      <w:pPr>
        <w:keepNext w:val="0"/>
        <w:keepLines w:val="0"/>
        <w:pageBreakBefore w:val="0"/>
        <w:widowControl w:val="0"/>
        <w:spacing w:line="440" w:lineRule="exact"/>
        <w:ind w:firstLine="480"/>
        <w:rPr>
          <w:rFonts w:ascii="宋体" w:hAnsi="宋体" w:eastAsia="宋体" w:cs="宋体"/>
          <w:sz w:val="28"/>
          <w:szCs w:val="28"/>
          <w:u w:val="single"/>
          <w:lang w:val="en-US" w:eastAsia="zh-CN"/>
        </w:rPr>
      </w:pPr>
      <w:r>
        <w:rPr>
          <w:rFonts w:hint="eastAsia" w:ascii="宋体" w:hAnsi="宋体" w:eastAsia="宋体" w:cs="宋体"/>
          <w:sz w:val="28"/>
          <w:szCs w:val="28"/>
        </w:rPr>
        <w:t> </w:t>
      </w:r>
      <w:r>
        <w:rPr>
          <w:rFonts w:hint="eastAsia" w:ascii="宋体" w:hAnsi="宋体" w:eastAsia="宋体" w:cs="宋体"/>
          <w:sz w:val="28"/>
          <w:szCs w:val="28"/>
          <w:lang w:val="en-US" w:eastAsia="zh-CN"/>
        </w:rPr>
        <w:t>其中每年维保费用</w:t>
      </w:r>
      <w:r>
        <w:rPr>
          <w:rFonts w:hint="eastAsia" w:ascii="宋体" w:hAnsi="宋体" w:eastAsia="宋体" w:cs="宋体"/>
          <w:bCs/>
          <w:sz w:val="28"/>
          <w:szCs w:val="28"/>
        </w:rPr>
        <w:t>（人民币</w:t>
      </w:r>
      <w:r>
        <w:rPr>
          <w:rFonts w:hint="eastAsia" w:ascii="宋体" w:hAnsi="宋体" w:eastAsia="宋体" w:cs="宋体"/>
          <w:bCs/>
          <w:sz w:val="28"/>
          <w:szCs w:val="28"/>
          <w:lang w:val="en-US" w:eastAsia="zh-CN"/>
        </w:rPr>
        <w:t>大写</w:t>
      </w:r>
      <w:r>
        <w:rPr>
          <w:rFonts w:hint="eastAsia" w:ascii="宋体" w:hAnsi="宋体" w:eastAsia="宋体" w:cs="宋体"/>
          <w:bCs/>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p>
    <w:p w14:paraId="2464BA21">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注：</w:t>
      </w:r>
      <w:r>
        <w:rPr>
          <w:rFonts w:hint="eastAsia" w:ascii="宋体" w:hAnsi="宋体" w:eastAsia="宋体" w:cs="宋体"/>
          <w:sz w:val="28"/>
          <w:szCs w:val="28"/>
        </w:rPr>
        <w:t>本项目为固定总价报价，包括满足本项目采购需求的一切费用、工程师服务费、差旅费、配件更换、招标代理费等因维修服务所产生的费用全部包含在供应商响应文件的报价中。</w:t>
      </w:r>
    </w:p>
    <w:p w14:paraId="2DC63FBB">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付款</w:t>
      </w:r>
      <w:r>
        <w:rPr>
          <w:rFonts w:hint="eastAsia" w:ascii="宋体" w:hAnsi="宋体" w:eastAsia="宋体" w:cs="宋体"/>
          <w:bCs/>
          <w:sz w:val="28"/>
          <w:szCs w:val="28"/>
        </w:rPr>
        <w:t>方式：</w:t>
      </w:r>
    </w:p>
    <w:p w14:paraId="73A66519">
      <w:pPr>
        <w:keepNext w:val="0"/>
        <w:keepLines w:val="0"/>
        <w:pageBreakBefore w:val="0"/>
        <w:widowControl w:val="0"/>
        <w:spacing w:line="440" w:lineRule="exact"/>
        <w:ind w:firstLine="480"/>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维保合同签订后，每年维保结束前一星期内一次性支付当年合同款；一年支付一次。</w:t>
      </w:r>
    </w:p>
    <w:p w14:paraId="16B83576">
      <w:pPr>
        <w:keepNext w:val="0"/>
        <w:keepLines w:val="0"/>
        <w:pageBreakBefore w:val="0"/>
        <w:widowControl w:val="0"/>
        <w:spacing w:line="440" w:lineRule="exact"/>
        <w:ind w:firstLine="480"/>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备注：具体根据维保需求，由各医院与维保单位单独签订合同，费用根据实施维保的CT数量确定。</w:t>
      </w:r>
    </w:p>
    <w:p w14:paraId="2525B799">
      <w:pPr>
        <w:keepNext w:val="0"/>
        <w:keepLines w:val="0"/>
        <w:pageBreakBefore w:val="0"/>
        <w:widowControl w:val="0"/>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违约责任</w:t>
      </w:r>
    </w:p>
    <w:p w14:paraId="2464CD59">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1.由于公认的不可抗力事件造成的损坏（如自然灾害、爆炸、房屋倒塌、暴乱、坠机及撞蓄意破坏、缺乏燃料或水电、劳资纠纷、罢工等），乙方根据实际情况部分或全部免除责任，但应及时通知甲方。</w:t>
      </w:r>
    </w:p>
    <w:p w14:paraId="602F90B2">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2.因为乙方不履行合同或者履行合同不符合约定给甲方造成损失的，乙方负责赔偿直接损失， 该损失赔偿额以合同价款为限。</w:t>
      </w:r>
    </w:p>
    <w:p w14:paraId="1D9FA80C">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3.在维修合同有效期内，如需更换第三方零备件，需双方协商解决。</w:t>
      </w:r>
    </w:p>
    <w:p w14:paraId="55D64A21">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4.在执行维修合同期间，如双方终止合同，需经双方协商解决。</w:t>
      </w:r>
    </w:p>
    <w:p w14:paraId="5D32AE16">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lang w:val="en-US" w:eastAsia="zh-CN"/>
        </w:rPr>
        <w:t>5.</w:t>
      </w:r>
      <w:r>
        <w:rPr>
          <w:rFonts w:hint="eastAsia" w:ascii="宋体" w:hAnsi="宋体" w:eastAsia="宋体" w:cs="宋体"/>
          <w:bCs/>
          <w:sz w:val="28"/>
          <w:szCs w:val="28"/>
        </w:rPr>
        <w:t>乙方在保修期内维护保养的次数与内容、更换维修备件的数目以年末甲、乙双方共同核对为准，相关文件交甲方存档。</w:t>
      </w:r>
    </w:p>
    <w:p w14:paraId="50D041D1">
      <w:pPr>
        <w:keepNext w:val="0"/>
        <w:keepLines w:val="0"/>
        <w:pageBreakBefore w:val="0"/>
        <w:widowControl w:val="0"/>
        <w:spacing w:line="440" w:lineRule="exact"/>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七</w:t>
      </w:r>
      <w:r>
        <w:rPr>
          <w:rFonts w:hint="eastAsia" w:ascii="宋体" w:hAnsi="宋体" w:eastAsia="宋体" w:cs="宋体"/>
          <w:b/>
          <w:bCs w:val="0"/>
          <w:sz w:val="28"/>
          <w:szCs w:val="28"/>
          <w:lang w:eastAsia="zh-CN"/>
        </w:rPr>
        <w:t>、</w:t>
      </w:r>
      <w:r>
        <w:rPr>
          <w:rFonts w:hint="eastAsia" w:ascii="宋体" w:hAnsi="宋体" w:eastAsia="宋体" w:cs="宋体"/>
          <w:b/>
          <w:bCs w:val="0"/>
          <w:sz w:val="28"/>
          <w:szCs w:val="28"/>
        </w:rPr>
        <w:t>争议解决</w:t>
      </w:r>
    </w:p>
    <w:p w14:paraId="1DE8121E">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rPr>
        <w:t>双方应本着友好协商的原则解决争议。若争议发生后的三十天内双方仍未达成解决方案，则任何一方有权向</w:t>
      </w:r>
      <w:r>
        <w:rPr>
          <w:rFonts w:hint="eastAsia" w:ascii="宋体" w:hAnsi="宋体" w:cs="宋体"/>
          <w:bCs/>
          <w:sz w:val="28"/>
          <w:szCs w:val="28"/>
          <w:lang w:val="en-US" w:eastAsia="zh-CN"/>
        </w:rPr>
        <w:t>启东市</w:t>
      </w:r>
      <w:r>
        <w:rPr>
          <w:rFonts w:hint="eastAsia" w:ascii="宋体" w:hAnsi="宋体" w:eastAsia="宋体" w:cs="宋体"/>
          <w:bCs/>
          <w:sz w:val="28"/>
          <w:szCs w:val="28"/>
        </w:rPr>
        <w:t>人民法院起诉。本合同适用中华人民共和国法律。</w:t>
      </w:r>
    </w:p>
    <w:p w14:paraId="0E7F7E2A">
      <w:pPr>
        <w:keepNext w:val="0"/>
        <w:keepLines w:val="0"/>
        <w:pageBreakBefore w:val="0"/>
        <w:widowControl w:val="0"/>
        <w:spacing w:line="44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八</w:t>
      </w:r>
      <w:r>
        <w:rPr>
          <w:rFonts w:hint="eastAsia" w:ascii="宋体" w:hAnsi="宋体" w:eastAsia="宋体" w:cs="宋体"/>
          <w:b/>
          <w:bCs w:val="0"/>
          <w:sz w:val="28"/>
          <w:szCs w:val="28"/>
          <w:lang w:eastAsia="zh-CN"/>
        </w:rPr>
        <w:t>、</w:t>
      </w:r>
      <w:r>
        <w:rPr>
          <w:rFonts w:hint="eastAsia" w:ascii="宋体" w:hAnsi="宋体" w:eastAsia="宋体" w:cs="宋体"/>
          <w:b/>
          <w:bCs w:val="0"/>
          <w:sz w:val="28"/>
          <w:szCs w:val="28"/>
          <w:lang w:val="en-US" w:eastAsia="zh-CN"/>
        </w:rPr>
        <w:t>其他</w:t>
      </w:r>
    </w:p>
    <w:p w14:paraId="7F92EFB7">
      <w:pPr>
        <w:keepNext w:val="0"/>
        <w:keepLines w:val="0"/>
        <w:pageBreakBefore w:val="0"/>
        <w:widowControl w:val="0"/>
        <w:spacing w:line="440" w:lineRule="exact"/>
        <w:ind w:firstLine="480"/>
        <w:rPr>
          <w:rFonts w:hint="eastAsia" w:ascii="宋体" w:hAnsi="宋体" w:eastAsia="宋体" w:cs="宋体"/>
          <w:bCs/>
          <w:sz w:val="28"/>
          <w:szCs w:val="28"/>
        </w:rPr>
      </w:pPr>
      <w:r>
        <w:rPr>
          <w:rFonts w:hint="eastAsia" w:ascii="宋体" w:hAnsi="宋体" w:eastAsia="宋体" w:cs="宋体"/>
          <w:bCs/>
          <w:sz w:val="28"/>
          <w:szCs w:val="28"/>
          <w:lang w:val="en-US" w:eastAsia="zh-CN"/>
        </w:rPr>
        <w:t>1、乙方</w:t>
      </w:r>
      <w:r>
        <w:rPr>
          <w:rFonts w:hint="eastAsia" w:ascii="宋体" w:hAnsi="宋体" w:eastAsia="宋体" w:cs="宋体"/>
          <w:bCs/>
          <w:sz w:val="28"/>
          <w:szCs w:val="28"/>
        </w:rPr>
        <w:t>在报价、谈判过程中所作其它有关承诺、声明、书面澄清、补充协议等均为合同不可分割的部分，与主合同具有同等法律效力。</w:t>
      </w:r>
    </w:p>
    <w:p w14:paraId="6E8B385C">
      <w:pPr>
        <w:keepNext w:val="0"/>
        <w:keepLines w:val="0"/>
        <w:pageBreakBefore w:val="0"/>
        <w:widowControl w:val="0"/>
        <w:spacing w:line="440" w:lineRule="exact"/>
        <w:ind w:firstLine="480"/>
        <w:rPr>
          <w:rFonts w:hint="eastAsia" w:ascii="宋体" w:hAnsi="宋体" w:eastAsia="宋体" w:cs="宋体"/>
          <w:sz w:val="28"/>
          <w:szCs w:val="28"/>
        </w:rPr>
      </w:pPr>
      <w:r>
        <w:rPr>
          <w:rFonts w:hint="eastAsia" w:ascii="宋体" w:hAnsi="宋体" w:eastAsia="宋体" w:cs="宋体"/>
          <w:bCs/>
          <w:sz w:val="28"/>
          <w:szCs w:val="28"/>
          <w:lang w:val="en-US" w:eastAsia="zh-CN"/>
        </w:rPr>
        <w:t>2、</w:t>
      </w:r>
      <w:r>
        <w:rPr>
          <w:rFonts w:hint="eastAsia" w:ascii="宋体" w:hAnsi="宋体" w:eastAsia="宋体" w:cs="宋体"/>
          <w:bCs/>
          <w:sz w:val="28"/>
          <w:szCs w:val="28"/>
        </w:rPr>
        <w:t>本协议一式</w:t>
      </w:r>
      <w:r>
        <w:rPr>
          <w:rFonts w:hint="eastAsia" w:ascii="宋体" w:hAnsi="宋体" w:eastAsia="宋体" w:cs="宋体"/>
          <w:bCs/>
          <w:sz w:val="28"/>
          <w:szCs w:val="28"/>
          <w:lang w:val="en-US" w:eastAsia="zh-CN"/>
        </w:rPr>
        <w:t>叁</w:t>
      </w:r>
      <w:r>
        <w:rPr>
          <w:rFonts w:hint="eastAsia" w:ascii="宋体" w:hAnsi="宋体" w:eastAsia="宋体" w:cs="宋体"/>
          <w:bCs/>
          <w:sz w:val="28"/>
          <w:szCs w:val="28"/>
        </w:rPr>
        <w:t>份，甲方</w:t>
      </w:r>
      <w:r>
        <w:rPr>
          <w:rFonts w:hint="eastAsia" w:ascii="宋体" w:hAnsi="宋体" w:eastAsia="宋体" w:cs="宋体"/>
          <w:bCs/>
          <w:sz w:val="28"/>
          <w:szCs w:val="28"/>
          <w:lang w:val="en-US" w:eastAsia="zh-CN"/>
        </w:rPr>
        <w:t>贰</w:t>
      </w:r>
      <w:r>
        <w:rPr>
          <w:rFonts w:hint="eastAsia" w:ascii="宋体" w:hAnsi="宋体" w:eastAsia="宋体" w:cs="宋体"/>
          <w:bCs/>
          <w:sz w:val="28"/>
          <w:szCs w:val="28"/>
        </w:rPr>
        <w:t>份，乙方</w:t>
      </w:r>
      <w:r>
        <w:rPr>
          <w:rFonts w:hint="eastAsia" w:ascii="宋体" w:hAnsi="宋体" w:eastAsia="宋体" w:cs="宋体"/>
          <w:bCs/>
          <w:sz w:val="28"/>
          <w:szCs w:val="28"/>
          <w:lang w:val="en-US" w:eastAsia="zh-CN"/>
        </w:rPr>
        <w:t>壹</w:t>
      </w:r>
      <w:r>
        <w:rPr>
          <w:rFonts w:hint="eastAsia" w:ascii="宋体" w:hAnsi="宋体" w:eastAsia="宋体" w:cs="宋体"/>
          <w:bCs/>
          <w:sz w:val="28"/>
          <w:szCs w:val="28"/>
        </w:rPr>
        <w:t>份。双方代表签字并盖公章生效到本合同约定的维修期限届满时止。合同生效后，在合同有效期内，除非双方的授权代表以书面的方式确认，任何一方不得擅自变更本合同内容。</w:t>
      </w:r>
    </w:p>
    <w:p w14:paraId="6F8F5BD1">
      <w:pPr>
        <w:keepNext w:val="0"/>
        <w:keepLines w:val="0"/>
        <w:pageBreakBefore w:val="0"/>
        <w:widowControl w:val="0"/>
        <w:spacing w:line="440" w:lineRule="exact"/>
        <w:rPr>
          <w:rFonts w:hint="eastAsia" w:ascii="宋体" w:hAnsi="宋体" w:eastAsia="宋体" w:cs="宋体"/>
          <w:sz w:val="28"/>
          <w:szCs w:val="28"/>
        </w:rPr>
      </w:pPr>
    </w:p>
    <w:p w14:paraId="50A7D066">
      <w:pPr>
        <w:keepNext w:val="0"/>
        <w:keepLines w:val="0"/>
        <w:pageBreakBefore w:val="0"/>
        <w:widowControl w:val="0"/>
        <w:spacing w:line="440" w:lineRule="exact"/>
        <w:ind w:firstLine="482"/>
        <w:rPr>
          <w:rFonts w:hint="eastAsia" w:ascii="宋体" w:hAnsi="宋体" w:eastAsia="宋体" w:cs="宋体"/>
          <w:b/>
          <w:bCs/>
          <w:sz w:val="28"/>
          <w:szCs w:val="28"/>
        </w:rPr>
      </w:pPr>
    </w:p>
    <w:p w14:paraId="2A81313D">
      <w:pPr>
        <w:keepNext w:val="0"/>
        <w:keepLines w:val="0"/>
        <w:pageBreakBefore w:val="0"/>
        <w:widowControl w:val="0"/>
        <w:spacing w:line="440" w:lineRule="exact"/>
        <w:ind w:firstLine="240"/>
        <w:rPr>
          <w:rFonts w:hint="eastAsia" w:ascii="宋体" w:hAnsi="宋体" w:eastAsia="宋体" w:cs="宋体"/>
          <w:sz w:val="28"/>
          <w:szCs w:val="28"/>
        </w:rPr>
      </w:pPr>
      <w:r>
        <w:rPr>
          <w:rFonts w:hint="eastAsia" w:ascii="宋体" w:hAnsi="宋体" w:eastAsia="宋体" w:cs="宋体"/>
          <w:sz w:val="28"/>
          <w:szCs w:val="28"/>
        </w:rPr>
        <w:t>甲方(盖公章):                       乙方(盖公章):</w:t>
      </w:r>
    </w:p>
    <w:p w14:paraId="3321FC98">
      <w:pPr>
        <w:keepNext w:val="0"/>
        <w:keepLines w:val="0"/>
        <w:pageBreakBefore w:val="0"/>
        <w:widowControl w:val="0"/>
        <w:spacing w:line="440" w:lineRule="exact"/>
        <w:ind w:firstLine="240"/>
        <w:rPr>
          <w:rFonts w:hint="eastAsia" w:ascii="宋体" w:hAnsi="宋体" w:eastAsia="宋体" w:cs="宋体"/>
          <w:sz w:val="28"/>
          <w:szCs w:val="28"/>
        </w:rPr>
      </w:pPr>
      <w:r>
        <w:rPr>
          <w:rFonts w:hint="eastAsia" w:ascii="宋体" w:hAnsi="宋体" w:eastAsia="宋体" w:cs="宋体"/>
          <w:sz w:val="28"/>
          <w:szCs w:val="28"/>
        </w:rPr>
        <w:t>法定代表人：                        法定代表人:</w:t>
      </w:r>
    </w:p>
    <w:p w14:paraId="691B9C3C">
      <w:pPr>
        <w:keepNext w:val="0"/>
        <w:keepLines w:val="0"/>
        <w:pageBreakBefore w:val="0"/>
        <w:widowControl w:val="0"/>
        <w:spacing w:line="440" w:lineRule="exact"/>
        <w:ind w:firstLine="240"/>
        <w:rPr>
          <w:rFonts w:hint="eastAsia" w:ascii="宋体" w:hAnsi="宋体" w:eastAsia="宋体" w:cs="宋体"/>
          <w:sz w:val="28"/>
          <w:szCs w:val="28"/>
        </w:rPr>
      </w:pPr>
      <w:r>
        <w:rPr>
          <w:rFonts w:hint="eastAsia" w:ascii="宋体" w:hAnsi="宋体" w:eastAsia="宋体" w:cs="宋体"/>
          <w:sz w:val="28"/>
          <w:szCs w:val="28"/>
        </w:rPr>
        <w:t xml:space="preserve">或其委托代理人:                     或其委托代理人: </w:t>
      </w:r>
    </w:p>
    <w:p w14:paraId="71436EA2">
      <w:pPr>
        <w:keepNext w:val="0"/>
        <w:keepLines w:val="0"/>
        <w:pageBreakBefore w:val="0"/>
        <w:widowControl w:val="0"/>
        <w:spacing w:line="440" w:lineRule="exact"/>
        <w:ind w:firstLine="240"/>
        <w:rPr>
          <w:rFonts w:hint="eastAsia" w:ascii="宋体" w:hAnsi="宋体" w:eastAsia="宋体" w:cs="宋体"/>
          <w:sz w:val="28"/>
          <w:szCs w:val="28"/>
        </w:rPr>
      </w:pPr>
      <w:r>
        <w:rPr>
          <w:rFonts w:hint="eastAsia" w:ascii="宋体" w:hAnsi="宋体" w:eastAsia="宋体" w:cs="宋体"/>
          <w:sz w:val="28"/>
          <w:szCs w:val="28"/>
        </w:rPr>
        <w:t>日期：                              日期：</w:t>
      </w:r>
    </w:p>
    <w:p w14:paraId="4A609D45">
      <w:pPr>
        <w:keepNext w:val="0"/>
        <w:keepLines w:val="0"/>
        <w:pageBreakBefore w:val="0"/>
        <w:spacing w:line="500" w:lineRule="exact"/>
        <w:rPr>
          <w:rFonts w:hint="eastAsia" w:ascii="宋体" w:hAnsi="宋体" w:eastAsia="宋体" w:cs="宋体"/>
          <w:color w:val="000000"/>
          <w:sz w:val="24"/>
          <w:szCs w:val="24"/>
          <w:highlight w:val="none"/>
          <w:lang w:val="en-US" w:eastAsia="zh-CN"/>
        </w:rPr>
      </w:pPr>
    </w:p>
    <w:p w14:paraId="36D7CC73">
      <w:pPr>
        <w:spacing w:line="500" w:lineRule="exact"/>
        <w:jc w:val="center"/>
        <w:outlineLvl w:val="0"/>
        <w:rPr>
          <w:rFonts w:hint="eastAsia" w:ascii="宋体" w:hAnsi="宋体" w:eastAsia="宋体" w:cs="宋体"/>
          <w:bCs/>
          <w:color w:val="000000"/>
          <w:sz w:val="36"/>
          <w:szCs w:val="36"/>
          <w:highlight w:val="none"/>
        </w:rPr>
      </w:pPr>
    </w:p>
    <w:p w14:paraId="0455421C">
      <w:pPr>
        <w:spacing w:line="500" w:lineRule="exact"/>
        <w:jc w:val="center"/>
        <w:outlineLvl w:val="0"/>
        <w:rPr>
          <w:rFonts w:hint="eastAsia" w:ascii="宋体" w:hAnsi="宋体" w:eastAsia="宋体" w:cs="宋体"/>
          <w:bCs/>
          <w:color w:val="000000"/>
          <w:sz w:val="36"/>
          <w:szCs w:val="36"/>
          <w:highlight w:val="none"/>
        </w:rPr>
      </w:pPr>
    </w:p>
    <w:p w14:paraId="36EFDB83">
      <w:pPr>
        <w:spacing w:line="500" w:lineRule="exact"/>
        <w:jc w:val="center"/>
        <w:outlineLvl w:val="0"/>
        <w:rPr>
          <w:rFonts w:hint="eastAsia" w:ascii="宋体" w:hAnsi="宋体" w:eastAsia="宋体" w:cs="宋体"/>
          <w:bCs/>
          <w:color w:val="000000"/>
          <w:sz w:val="36"/>
          <w:szCs w:val="36"/>
          <w:highlight w:val="none"/>
        </w:rPr>
      </w:pPr>
    </w:p>
    <w:p w14:paraId="5AEAC648">
      <w:pPr>
        <w:spacing w:line="500" w:lineRule="exact"/>
        <w:jc w:val="center"/>
        <w:outlineLvl w:val="0"/>
        <w:rPr>
          <w:rFonts w:hint="eastAsia" w:ascii="宋体" w:hAnsi="宋体" w:eastAsia="宋体" w:cs="宋体"/>
          <w:bCs/>
          <w:color w:val="000000"/>
          <w:sz w:val="36"/>
          <w:szCs w:val="36"/>
          <w:highlight w:val="none"/>
        </w:rPr>
      </w:pPr>
    </w:p>
    <w:p w14:paraId="6C05A1DA">
      <w:pPr>
        <w:spacing w:line="500" w:lineRule="exact"/>
        <w:jc w:val="center"/>
        <w:outlineLvl w:val="0"/>
        <w:rPr>
          <w:rFonts w:hint="eastAsia" w:ascii="宋体" w:hAnsi="宋体" w:eastAsia="宋体" w:cs="宋体"/>
          <w:bCs/>
          <w:color w:val="000000"/>
          <w:sz w:val="36"/>
          <w:szCs w:val="36"/>
          <w:highlight w:val="none"/>
        </w:rPr>
      </w:pPr>
    </w:p>
    <w:p w14:paraId="6649E963">
      <w:pPr>
        <w:spacing w:line="500" w:lineRule="exact"/>
        <w:jc w:val="center"/>
        <w:outlineLvl w:val="0"/>
        <w:rPr>
          <w:rFonts w:hint="eastAsia" w:ascii="宋体" w:hAnsi="宋体" w:eastAsia="宋体" w:cs="宋体"/>
          <w:bCs/>
          <w:color w:val="000000"/>
          <w:sz w:val="36"/>
          <w:szCs w:val="36"/>
          <w:highlight w:val="none"/>
        </w:rPr>
      </w:pPr>
    </w:p>
    <w:p w14:paraId="1AD11681">
      <w:pPr>
        <w:spacing w:line="500" w:lineRule="exact"/>
        <w:jc w:val="center"/>
        <w:outlineLvl w:val="0"/>
        <w:rPr>
          <w:rFonts w:hint="eastAsia" w:ascii="宋体" w:hAnsi="宋体" w:eastAsia="宋体" w:cs="宋体"/>
          <w:bCs/>
          <w:color w:val="000000"/>
          <w:sz w:val="36"/>
          <w:szCs w:val="36"/>
          <w:highlight w:val="none"/>
        </w:rPr>
      </w:pPr>
    </w:p>
    <w:p w14:paraId="6565763A">
      <w:pPr>
        <w:spacing w:line="500" w:lineRule="exact"/>
        <w:jc w:val="center"/>
        <w:outlineLvl w:val="0"/>
        <w:rPr>
          <w:rFonts w:hint="eastAsia" w:ascii="宋体" w:hAnsi="宋体" w:eastAsia="宋体" w:cs="宋体"/>
          <w:bCs/>
          <w:color w:val="000000"/>
          <w:sz w:val="36"/>
          <w:szCs w:val="36"/>
          <w:highlight w:val="none"/>
        </w:rPr>
      </w:pPr>
    </w:p>
    <w:p w14:paraId="60CE58ED">
      <w:pPr>
        <w:spacing w:line="500" w:lineRule="exact"/>
        <w:jc w:val="both"/>
        <w:outlineLvl w:val="0"/>
        <w:rPr>
          <w:rFonts w:hint="eastAsia" w:ascii="宋体" w:hAnsi="宋体" w:eastAsia="宋体" w:cs="宋体"/>
          <w:bCs/>
          <w:color w:val="000000"/>
          <w:sz w:val="36"/>
          <w:szCs w:val="36"/>
          <w:highlight w:val="none"/>
        </w:rPr>
      </w:pPr>
    </w:p>
    <w:p w14:paraId="4CA8DA9B">
      <w:pPr>
        <w:spacing w:line="500" w:lineRule="exact"/>
        <w:jc w:val="center"/>
        <w:outlineLvl w:val="0"/>
        <w:rPr>
          <w:rFonts w:hint="eastAsia" w:ascii="宋体" w:hAnsi="宋体" w:eastAsia="宋体" w:cs="宋体"/>
          <w:color w:val="000000"/>
          <w:sz w:val="36"/>
          <w:szCs w:val="36"/>
          <w:highlight w:val="none"/>
        </w:rPr>
      </w:pPr>
      <w:r>
        <w:rPr>
          <w:rFonts w:hint="eastAsia" w:ascii="宋体" w:hAnsi="宋体" w:eastAsia="宋体" w:cs="宋体"/>
          <w:bCs/>
          <w:color w:val="000000"/>
          <w:sz w:val="36"/>
          <w:szCs w:val="36"/>
          <w:highlight w:val="none"/>
        </w:rPr>
        <w:t>第四部分  开标和评标</w:t>
      </w:r>
    </w:p>
    <w:p w14:paraId="14BDFBC0">
      <w:pPr>
        <w:pStyle w:val="244"/>
        <w:spacing w:before="0" w:after="0" w:line="500" w:lineRule="exact"/>
        <w:ind w:left="0" w:right="0" w:firstLine="562"/>
        <w:jc w:val="lef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一、开标</w:t>
      </w:r>
    </w:p>
    <w:p w14:paraId="198FD3E7">
      <w:pPr>
        <w:tabs>
          <w:tab w:val="left" w:pos="3585"/>
        </w:tabs>
        <w:spacing w:line="500" w:lineRule="exact"/>
        <w:ind w:firstLine="53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不见面远程开标模式：投标人在各自地点通过“苏采云”系统参加开标会。</w:t>
      </w:r>
    </w:p>
    <w:p w14:paraId="2B5ACA88">
      <w:pPr>
        <w:pStyle w:val="244"/>
        <w:spacing w:before="0" w:after="0" w:line="500" w:lineRule="exact"/>
        <w:ind w:left="0" w:right="0" w:firstLine="562"/>
        <w:jc w:val="lef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二、评标流程和评标标准</w:t>
      </w:r>
    </w:p>
    <w:p w14:paraId="1A608773">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采用综合评分法，总分值为100分。</w:t>
      </w:r>
    </w:p>
    <w:p w14:paraId="35C1D638">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59554D0D">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评标结果按评审后</w:t>
      </w:r>
      <w:r>
        <w:rPr>
          <w:rFonts w:hint="eastAsia" w:ascii="宋体" w:hAnsi="宋体" w:cs="宋体"/>
          <w:sz w:val="28"/>
          <w:szCs w:val="28"/>
        </w:rPr>
        <w:t>总</w:t>
      </w:r>
      <w:r>
        <w:rPr>
          <w:rFonts w:ascii="宋体" w:hAnsi="宋体" w:cs="宋体"/>
          <w:sz w:val="28"/>
          <w:szCs w:val="28"/>
        </w:rPr>
        <w:t>得分由高到低顺序排列</w:t>
      </w:r>
      <w:r>
        <w:rPr>
          <w:rFonts w:hint="eastAsia" w:ascii="宋体" w:hAnsi="宋体" w:cs="宋体"/>
          <w:sz w:val="28"/>
          <w:szCs w:val="28"/>
        </w:rPr>
        <w:t>，确定中标候选人名单并按顺序确定中标人</w:t>
      </w:r>
      <w:r>
        <w:rPr>
          <w:rFonts w:ascii="宋体" w:hAnsi="宋体" w:cs="宋体"/>
          <w:sz w:val="28"/>
          <w:szCs w:val="28"/>
        </w:rPr>
        <w:t>。得分相同的，按投标报价由低到高顺序排列</w:t>
      </w:r>
      <w:r>
        <w:rPr>
          <w:rFonts w:hint="eastAsia" w:ascii="宋体" w:hAnsi="宋体" w:cs="宋体"/>
          <w:sz w:val="28"/>
          <w:szCs w:val="28"/>
        </w:rPr>
        <w:t>，</w:t>
      </w:r>
      <w:r>
        <w:rPr>
          <w:rFonts w:ascii="宋体" w:hAnsi="宋体" w:cs="宋体"/>
          <w:sz w:val="28"/>
          <w:szCs w:val="28"/>
        </w:rPr>
        <w:t>得分且投标报价相同的并列</w:t>
      </w:r>
      <w:r>
        <w:rPr>
          <w:rFonts w:hint="eastAsia" w:ascii="宋体" w:hAnsi="宋体" w:cs="宋体"/>
          <w:sz w:val="28"/>
          <w:szCs w:val="28"/>
        </w:rPr>
        <w:t>。</w:t>
      </w:r>
    </w:p>
    <w:p w14:paraId="68A2E32A">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评委在认真审阅投标文件的基础上，根据各投标文件的响应程度独立评判，不得统一打分。</w:t>
      </w:r>
    </w:p>
    <w:p w14:paraId="13983EEB">
      <w:pPr>
        <w:adjustRightInd w:val="0"/>
        <w:snapToGrid w:val="0"/>
        <w:spacing w:line="500" w:lineRule="exact"/>
        <w:ind w:firstLine="562" w:firstLineChars="200"/>
        <w:rPr>
          <w:rFonts w:ascii="宋体" w:hAnsi="宋体" w:cs="宋体"/>
          <w:b/>
          <w:sz w:val="28"/>
          <w:szCs w:val="28"/>
        </w:rPr>
      </w:pPr>
      <w:r>
        <w:rPr>
          <w:rFonts w:ascii="宋体" w:hAnsi="宋体" w:cs="宋体"/>
          <w:b/>
          <w:sz w:val="28"/>
          <w:szCs w:val="28"/>
        </w:rPr>
        <w:t>（一）采购人（代表）对投标人资格进行审查。</w:t>
      </w:r>
    </w:p>
    <w:p w14:paraId="00FFC160">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投标人资格不合格的，其投标文件判定为无效投标文件。</w:t>
      </w:r>
    </w:p>
    <w:p w14:paraId="370814FB">
      <w:pPr>
        <w:adjustRightInd w:val="0"/>
        <w:snapToGrid w:val="0"/>
        <w:spacing w:line="500" w:lineRule="exact"/>
        <w:ind w:firstLine="562" w:firstLineChars="200"/>
        <w:rPr>
          <w:rFonts w:ascii="宋体" w:hAnsi="宋体" w:cs="宋体"/>
          <w:b/>
          <w:sz w:val="28"/>
          <w:szCs w:val="28"/>
        </w:rPr>
      </w:pPr>
      <w:r>
        <w:rPr>
          <w:rFonts w:ascii="宋体" w:hAnsi="宋体" w:cs="宋体"/>
          <w:b/>
          <w:sz w:val="28"/>
          <w:szCs w:val="28"/>
        </w:rPr>
        <w:t>（二）评标委员会对符合资格投标人的投标文件进行符合性审查。</w:t>
      </w:r>
    </w:p>
    <w:p w14:paraId="39D49300">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未通过符合性审查的投标文件，将被判为不满足招标文件实质性要求。</w:t>
      </w:r>
    </w:p>
    <w:p w14:paraId="6BC982E7">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（三）商务技术分：</w:t>
      </w:r>
      <w:r>
        <w:rPr>
          <w:rFonts w:hint="eastAsia" w:ascii="宋体" w:hAnsi="宋体" w:cs="宋体"/>
          <w:sz w:val="28"/>
          <w:szCs w:val="28"/>
        </w:rPr>
        <w:t>85</w:t>
      </w:r>
      <w:r>
        <w:rPr>
          <w:rFonts w:ascii="宋体" w:hAnsi="宋体" w:cs="宋体"/>
          <w:sz w:val="28"/>
          <w:szCs w:val="28"/>
        </w:rPr>
        <w:t>分</w:t>
      </w:r>
    </w:p>
    <w:p w14:paraId="73A359FD">
      <w:pPr>
        <w:adjustRightInd w:val="0"/>
        <w:snapToGrid w:val="0"/>
        <w:spacing w:line="500" w:lineRule="exact"/>
        <w:ind w:firstLine="560" w:firstLineChars="200"/>
        <w:rPr>
          <w:rFonts w:ascii="宋体" w:hAnsi="宋体" w:cs="宋体"/>
          <w:sz w:val="28"/>
          <w:szCs w:val="28"/>
        </w:rPr>
      </w:pPr>
      <w:r>
        <w:rPr>
          <w:rFonts w:ascii="宋体" w:hAnsi="宋体" w:cs="宋体"/>
          <w:sz w:val="28"/>
          <w:szCs w:val="28"/>
        </w:rPr>
        <w:t>各投标人得分为评委会成员评分的算术平均分，分值保留小数点后两位。</w:t>
      </w:r>
    </w:p>
    <w:p w14:paraId="4904BCA5">
      <w:pPr>
        <w:adjustRightInd w:val="0"/>
        <w:snapToGrid w:val="0"/>
        <w:spacing w:line="500" w:lineRule="exact"/>
        <w:ind w:firstLine="700" w:firstLineChars="250"/>
        <w:jc w:val="left"/>
        <w:rPr>
          <w:rFonts w:hint="eastAsia" w:ascii="宋体" w:hAnsi="宋体" w:cs="宋体"/>
          <w:sz w:val="28"/>
          <w:szCs w:val="28"/>
        </w:rPr>
      </w:pPr>
    </w:p>
    <w:tbl>
      <w:tblPr>
        <w:tblStyle w:val="29"/>
        <w:tblW w:w="9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75"/>
        <w:gridCol w:w="5622"/>
        <w:gridCol w:w="1649"/>
      </w:tblGrid>
      <w:tr w14:paraId="6FE4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75" w:type="dxa"/>
            <w:noWrap w:val="0"/>
            <w:vAlign w:val="top"/>
          </w:tcPr>
          <w:p w14:paraId="4B8A7F04">
            <w:pPr>
              <w:adjustRightInd w:val="0"/>
              <w:snapToGrid w:val="0"/>
              <w:jc w:val="center"/>
              <w:rPr>
                <w:rFonts w:hint="eastAsia" w:ascii="宋体" w:hAnsi="宋体" w:cs="宋体"/>
                <w:b/>
                <w:sz w:val="24"/>
                <w:szCs w:val="24"/>
              </w:rPr>
            </w:pPr>
            <w:r>
              <w:rPr>
                <w:rFonts w:hint="eastAsia" w:ascii="宋体" w:hAnsi="宋体" w:cs="宋体"/>
                <w:b/>
                <w:sz w:val="24"/>
                <w:szCs w:val="24"/>
              </w:rPr>
              <w:t>序号</w:t>
            </w:r>
          </w:p>
        </w:tc>
        <w:tc>
          <w:tcPr>
            <w:tcW w:w="1275" w:type="dxa"/>
            <w:noWrap w:val="0"/>
            <w:vAlign w:val="center"/>
          </w:tcPr>
          <w:p w14:paraId="62474C19">
            <w:pPr>
              <w:adjustRightInd w:val="0"/>
              <w:snapToGrid w:val="0"/>
              <w:jc w:val="center"/>
              <w:rPr>
                <w:rFonts w:hint="eastAsia" w:ascii="宋体" w:hAnsi="宋体" w:cs="宋体"/>
                <w:b/>
                <w:sz w:val="24"/>
                <w:szCs w:val="24"/>
              </w:rPr>
            </w:pPr>
            <w:r>
              <w:rPr>
                <w:rFonts w:hint="eastAsia" w:ascii="宋体" w:hAnsi="宋体" w:cs="宋体"/>
                <w:b/>
                <w:sz w:val="24"/>
                <w:szCs w:val="24"/>
              </w:rPr>
              <w:t>评审因素</w:t>
            </w:r>
          </w:p>
        </w:tc>
        <w:tc>
          <w:tcPr>
            <w:tcW w:w="5622" w:type="dxa"/>
            <w:noWrap w:val="0"/>
            <w:vAlign w:val="center"/>
          </w:tcPr>
          <w:p w14:paraId="0F9438A2">
            <w:pPr>
              <w:snapToGrid w:val="0"/>
              <w:jc w:val="center"/>
              <w:rPr>
                <w:rFonts w:hint="eastAsia" w:ascii="宋体" w:hAnsi="宋体" w:cs="宋体"/>
                <w:b/>
                <w:sz w:val="24"/>
                <w:szCs w:val="24"/>
              </w:rPr>
            </w:pPr>
            <w:r>
              <w:rPr>
                <w:rFonts w:hint="eastAsia" w:ascii="宋体" w:hAnsi="宋体" w:cs="宋体"/>
                <w:b/>
                <w:sz w:val="24"/>
                <w:szCs w:val="24"/>
              </w:rPr>
              <w:t>评分标准</w:t>
            </w:r>
          </w:p>
        </w:tc>
        <w:tc>
          <w:tcPr>
            <w:tcW w:w="1649" w:type="dxa"/>
            <w:noWrap w:val="0"/>
            <w:vAlign w:val="top"/>
          </w:tcPr>
          <w:p w14:paraId="6762F86B">
            <w:pPr>
              <w:snapToGrid w:val="0"/>
              <w:jc w:val="center"/>
              <w:rPr>
                <w:rFonts w:hint="eastAsia" w:ascii="宋体" w:hAnsi="宋体" w:cs="宋体"/>
                <w:b/>
                <w:sz w:val="24"/>
                <w:szCs w:val="24"/>
              </w:rPr>
            </w:pPr>
            <w:r>
              <w:rPr>
                <w:rFonts w:hint="eastAsia" w:ascii="宋体" w:hAnsi="宋体" w:cs="宋体"/>
                <w:b/>
                <w:sz w:val="24"/>
                <w:szCs w:val="24"/>
              </w:rPr>
              <w:t>分值</w:t>
            </w:r>
          </w:p>
        </w:tc>
      </w:tr>
      <w:tr w14:paraId="74F0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1275" w:type="dxa"/>
            <w:tcBorders>
              <w:top w:val="single" w:color="auto" w:sz="4" w:space="0"/>
            </w:tcBorders>
            <w:noWrap w:val="0"/>
            <w:vAlign w:val="top"/>
          </w:tcPr>
          <w:p w14:paraId="27C3675B">
            <w:pPr>
              <w:adjustRightInd w:val="0"/>
              <w:snapToGrid w:val="0"/>
              <w:jc w:val="center"/>
              <w:rPr>
                <w:rFonts w:hint="eastAsia" w:ascii="宋体" w:hAnsi="宋体" w:cs="宋体"/>
                <w:sz w:val="24"/>
                <w:szCs w:val="24"/>
              </w:rPr>
            </w:pPr>
            <w:r>
              <w:rPr>
                <w:rFonts w:hint="eastAsia" w:ascii="宋体" w:hAnsi="宋体" w:cs="宋体"/>
                <w:sz w:val="24"/>
                <w:szCs w:val="24"/>
              </w:rPr>
              <w:t>1</w:t>
            </w:r>
          </w:p>
        </w:tc>
        <w:tc>
          <w:tcPr>
            <w:tcW w:w="1275" w:type="dxa"/>
            <w:tcBorders>
              <w:top w:val="single" w:color="auto" w:sz="4" w:space="0"/>
            </w:tcBorders>
            <w:noWrap w:val="0"/>
            <w:vAlign w:val="center"/>
          </w:tcPr>
          <w:p w14:paraId="426A0D16">
            <w:pPr>
              <w:adjustRightInd w:val="0"/>
              <w:snapToGrid w:val="0"/>
              <w:jc w:val="center"/>
              <w:rPr>
                <w:rFonts w:ascii="宋体" w:hAnsi="宋体" w:cs="宋体"/>
                <w:sz w:val="24"/>
                <w:szCs w:val="24"/>
              </w:rPr>
            </w:pPr>
            <w:bookmarkStart w:id="108" w:name="OLE_LINK15"/>
            <w:bookmarkStart w:id="109" w:name="OLE_LINK14"/>
            <w:r>
              <w:rPr>
                <w:rFonts w:hint="eastAsia" w:ascii="宋体" w:hAnsi="宋体" w:cs="宋体"/>
                <w:kern w:val="0"/>
                <w:sz w:val="24"/>
                <w:szCs w:val="24"/>
              </w:rPr>
              <w:t>业绩</w:t>
            </w:r>
            <w:bookmarkEnd w:id="108"/>
            <w:bookmarkEnd w:id="109"/>
          </w:p>
        </w:tc>
        <w:tc>
          <w:tcPr>
            <w:tcW w:w="5622" w:type="dxa"/>
            <w:noWrap w:val="0"/>
            <w:vAlign w:val="center"/>
          </w:tcPr>
          <w:p w14:paraId="5C7FADAE">
            <w:pPr>
              <w:widowControl/>
              <w:spacing w:line="360" w:lineRule="auto"/>
              <w:rPr>
                <w:rFonts w:ascii="宋体" w:hAnsi="宋体" w:cs="宋体"/>
                <w:kern w:val="0"/>
                <w:sz w:val="24"/>
                <w:szCs w:val="24"/>
              </w:rPr>
            </w:pPr>
            <w:r>
              <w:rPr>
                <w:rFonts w:hint="eastAsia" w:ascii="宋体" w:hAnsi="宋体" w:cs="宋体"/>
                <w:kern w:val="0"/>
                <w:sz w:val="24"/>
                <w:szCs w:val="24"/>
              </w:rPr>
              <w:t>供应商（2022年1月1日至今）实施过联影CT同品牌维保项目，提供的证明材料均不得遮挡涂黑，否则不予认定加分。</w:t>
            </w:r>
          </w:p>
          <w:p w14:paraId="29547338">
            <w:pPr>
              <w:widowControl/>
              <w:spacing w:line="360" w:lineRule="auto"/>
              <w:jc w:val="left"/>
              <w:rPr>
                <w:rFonts w:ascii="宋体" w:hAnsi="宋体" w:cs="宋体"/>
                <w:kern w:val="0"/>
                <w:sz w:val="24"/>
                <w:szCs w:val="24"/>
              </w:rPr>
            </w:pPr>
            <w:r>
              <w:rPr>
                <w:rFonts w:hint="eastAsia" w:ascii="宋体" w:hAnsi="宋体" w:cs="宋体"/>
                <w:kern w:val="0"/>
                <w:sz w:val="24"/>
                <w:szCs w:val="24"/>
              </w:rPr>
              <w:t>同品牌维保项目业绩须提供有效的相关证明材料，具体要求如下：</w:t>
            </w:r>
          </w:p>
          <w:p w14:paraId="4940C02F">
            <w:pPr>
              <w:widowControl/>
              <w:numPr>
                <w:ilvl w:val="0"/>
                <w:numId w:val="4"/>
              </w:numPr>
              <w:spacing w:line="360" w:lineRule="auto"/>
              <w:jc w:val="left"/>
              <w:rPr>
                <w:rFonts w:ascii="宋体" w:hAnsi="宋体" w:cs="宋体"/>
                <w:kern w:val="0"/>
                <w:sz w:val="24"/>
                <w:szCs w:val="24"/>
              </w:rPr>
            </w:pPr>
            <w:r>
              <w:rPr>
                <w:rFonts w:hint="eastAsia" w:ascii="宋体" w:hAnsi="宋体" w:cs="宋体"/>
                <w:kern w:val="0"/>
                <w:sz w:val="24"/>
                <w:szCs w:val="24"/>
              </w:rPr>
              <w:t>合同复印件（合同中应包括合同金额、买卖双方名称及双方的盖章、服务内容、合同签订日期）。</w:t>
            </w:r>
          </w:p>
          <w:p w14:paraId="33404834">
            <w:pPr>
              <w:pStyle w:val="13"/>
              <w:numPr>
                <w:ilvl w:val="0"/>
                <w:numId w:val="4"/>
              </w:numPr>
              <w:spacing w:line="360" w:lineRule="auto"/>
              <w:rPr>
                <w:rFonts w:ascii="宋体" w:hAnsi="宋体" w:cs="宋体"/>
              </w:rPr>
            </w:pPr>
            <w:r>
              <w:rPr>
                <w:rFonts w:hint="eastAsia" w:ascii="宋体" w:hAnsi="宋体" w:cs="宋体"/>
              </w:rPr>
              <w:t>须携带合同原件现场查验，否则不得分。</w:t>
            </w:r>
          </w:p>
          <w:p w14:paraId="0692BEA0">
            <w:pPr>
              <w:adjustRightInd w:val="0"/>
              <w:snapToGrid w:val="0"/>
              <w:jc w:val="left"/>
              <w:rPr>
                <w:rFonts w:hint="eastAsia" w:ascii="宋体" w:hAnsi="宋体" w:cs="宋体"/>
                <w:sz w:val="24"/>
                <w:szCs w:val="24"/>
              </w:rPr>
            </w:pPr>
            <w:r>
              <w:rPr>
                <w:rFonts w:hint="eastAsia" w:ascii="宋体" w:hAnsi="宋体" w:cs="宋体"/>
                <w:kern w:val="0"/>
                <w:sz w:val="24"/>
                <w:szCs w:val="24"/>
              </w:rPr>
              <w:t>每个案例1分，最多5分。</w:t>
            </w:r>
          </w:p>
        </w:tc>
        <w:tc>
          <w:tcPr>
            <w:tcW w:w="1649" w:type="dxa"/>
            <w:noWrap w:val="0"/>
            <w:vAlign w:val="center"/>
          </w:tcPr>
          <w:p w14:paraId="10528B1F">
            <w:pPr>
              <w:adjustRightInd w:val="0"/>
              <w:snapToGrid w:val="0"/>
              <w:jc w:val="left"/>
              <w:rPr>
                <w:rFonts w:hint="eastAsia" w:ascii="宋体" w:hAnsi="宋体" w:cs="宋体"/>
                <w:sz w:val="24"/>
                <w:szCs w:val="24"/>
              </w:rPr>
            </w:pPr>
            <w:r>
              <w:rPr>
                <w:rFonts w:hint="eastAsia" w:ascii="宋体" w:hAnsi="宋体" w:cs="宋体"/>
                <w:kern w:val="0"/>
                <w:sz w:val="24"/>
                <w:szCs w:val="24"/>
              </w:rPr>
              <w:t>5分</w:t>
            </w:r>
          </w:p>
        </w:tc>
      </w:tr>
      <w:tr w14:paraId="630A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jc w:val="center"/>
        </w:trPr>
        <w:tc>
          <w:tcPr>
            <w:tcW w:w="1275" w:type="dxa"/>
            <w:tcBorders>
              <w:top w:val="single" w:color="auto" w:sz="4" w:space="0"/>
            </w:tcBorders>
            <w:noWrap w:val="0"/>
            <w:vAlign w:val="top"/>
          </w:tcPr>
          <w:p w14:paraId="47F10B7F">
            <w:pPr>
              <w:adjustRightInd w:val="0"/>
              <w:snapToGrid w:val="0"/>
              <w:jc w:val="center"/>
              <w:rPr>
                <w:rFonts w:hint="eastAsia" w:ascii="宋体" w:hAnsi="宋体" w:cs="宋体"/>
                <w:sz w:val="24"/>
                <w:szCs w:val="24"/>
              </w:rPr>
            </w:pPr>
            <w:r>
              <w:rPr>
                <w:rFonts w:hint="eastAsia" w:ascii="宋体" w:hAnsi="宋体" w:cs="宋体"/>
                <w:sz w:val="24"/>
                <w:szCs w:val="24"/>
              </w:rPr>
              <w:t>2</w:t>
            </w:r>
          </w:p>
        </w:tc>
        <w:tc>
          <w:tcPr>
            <w:tcW w:w="1275" w:type="dxa"/>
            <w:tcBorders>
              <w:top w:val="single" w:color="auto" w:sz="4" w:space="0"/>
            </w:tcBorders>
            <w:noWrap w:val="0"/>
            <w:vAlign w:val="center"/>
          </w:tcPr>
          <w:p w14:paraId="72D070FD">
            <w:pPr>
              <w:adjustRightInd w:val="0"/>
              <w:snapToGrid w:val="0"/>
              <w:jc w:val="center"/>
              <w:rPr>
                <w:rFonts w:hint="eastAsia" w:ascii="宋体" w:hAnsi="宋体" w:cs="宋体"/>
                <w:sz w:val="24"/>
                <w:szCs w:val="24"/>
              </w:rPr>
            </w:pPr>
            <w:r>
              <w:rPr>
                <w:rFonts w:hint="eastAsia" w:ascii="宋体" w:hAnsi="宋体" w:cs="宋体"/>
                <w:kern w:val="0"/>
                <w:sz w:val="24"/>
                <w:szCs w:val="24"/>
              </w:rPr>
              <w:t>辐射安全及认证能力</w:t>
            </w:r>
          </w:p>
        </w:tc>
        <w:tc>
          <w:tcPr>
            <w:tcW w:w="5622" w:type="dxa"/>
            <w:noWrap w:val="0"/>
            <w:vAlign w:val="center"/>
          </w:tcPr>
          <w:p w14:paraId="284C552C">
            <w:pPr>
              <w:numPr>
                <w:ilvl w:val="0"/>
                <w:numId w:val="5"/>
              </w:numPr>
              <w:spacing w:line="360" w:lineRule="auto"/>
              <w:rPr>
                <w:rFonts w:ascii="宋体" w:hAnsi="宋体"/>
                <w:sz w:val="24"/>
                <w:szCs w:val="24"/>
              </w:rPr>
            </w:pPr>
            <w:r>
              <w:rPr>
                <w:rFonts w:hint="eastAsia" w:ascii="宋体" w:hAnsi="宋体"/>
                <w:sz w:val="24"/>
                <w:szCs w:val="24"/>
              </w:rPr>
              <w:t>投标人具有有效期内ISO9001质量管理体系认证证书、ISO13485医疗器械质量管理体系认证证书、ISO14001环境管理体系认证证书、ISO45001系列职业健康安全管理体系认证证书，每个得2分，最高得8分（证书范围包含（医用X射线附属设备及部件)的销售及售后服务）。</w:t>
            </w:r>
          </w:p>
          <w:p w14:paraId="3344506A">
            <w:pPr>
              <w:numPr>
                <w:ilvl w:val="0"/>
                <w:numId w:val="5"/>
              </w:numPr>
              <w:spacing w:line="360" w:lineRule="auto"/>
              <w:rPr>
                <w:rFonts w:hint="eastAsia" w:ascii="宋体" w:hAnsi="宋体"/>
                <w:sz w:val="24"/>
                <w:szCs w:val="24"/>
              </w:rPr>
            </w:pPr>
            <w:r>
              <w:rPr>
                <w:rFonts w:hint="eastAsia" w:ascii="宋体" w:hAnsi="宋体"/>
                <w:sz w:val="24"/>
                <w:szCs w:val="24"/>
              </w:rPr>
              <w:t>投标人具有辐射安全许可证得3分。投标文件中提供复印件加盖公章，不提供不得分。</w:t>
            </w:r>
          </w:p>
          <w:p w14:paraId="761BDFE0">
            <w:pPr>
              <w:adjustRightInd w:val="0"/>
              <w:snapToGrid w:val="0"/>
              <w:rPr>
                <w:rFonts w:hint="eastAsia" w:ascii="宋体" w:hAnsi="宋体" w:cs="宋体"/>
                <w:sz w:val="24"/>
                <w:szCs w:val="24"/>
              </w:rPr>
            </w:pPr>
            <w:r>
              <w:rPr>
                <w:rFonts w:hint="eastAsia" w:ascii="宋体" w:hAnsi="宋体"/>
                <w:b/>
                <w:bCs/>
                <w:sz w:val="24"/>
                <w:szCs w:val="24"/>
              </w:rPr>
              <w:t>注：须在投标文件中提供复印件加盖公章，否则不得分。</w:t>
            </w:r>
          </w:p>
        </w:tc>
        <w:tc>
          <w:tcPr>
            <w:tcW w:w="1649" w:type="dxa"/>
            <w:noWrap w:val="0"/>
            <w:vAlign w:val="center"/>
          </w:tcPr>
          <w:p w14:paraId="4CF8C92B">
            <w:pPr>
              <w:adjustRightInd w:val="0"/>
              <w:snapToGrid w:val="0"/>
              <w:rPr>
                <w:rFonts w:hint="eastAsia" w:ascii="宋体" w:hAnsi="宋体" w:cs="宋体"/>
                <w:sz w:val="24"/>
                <w:szCs w:val="24"/>
              </w:rPr>
            </w:pPr>
            <w:r>
              <w:rPr>
                <w:rFonts w:hint="eastAsia" w:ascii="宋体" w:hAnsi="宋体" w:cs="宋体"/>
                <w:bCs/>
                <w:sz w:val="24"/>
                <w:szCs w:val="24"/>
              </w:rPr>
              <w:t>11分</w:t>
            </w:r>
          </w:p>
        </w:tc>
      </w:tr>
      <w:tr w14:paraId="4A8C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jc w:val="center"/>
        </w:trPr>
        <w:tc>
          <w:tcPr>
            <w:tcW w:w="1275" w:type="dxa"/>
            <w:tcBorders>
              <w:top w:val="single" w:color="auto" w:sz="4" w:space="0"/>
            </w:tcBorders>
            <w:noWrap w:val="0"/>
            <w:vAlign w:val="top"/>
          </w:tcPr>
          <w:p w14:paraId="697AFDBE">
            <w:pPr>
              <w:adjustRightInd w:val="0"/>
              <w:snapToGrid w:val="0"/>
              <w:jc w:val="center"/>
              <w:rPr>
                <w:rFonts w:hint="eastAsia" w:ascii="宋体" w:hAnsi="宋体" w:cs="宋体"/>
                <w:sz w:val="24"/>
                <w:szCs w:val="24"/>
              </w:rPr>
            </w:pPr>
            <w:r>
              <w:rPr>
                <w:rFonts w:hint="eastAsia" w:ascii="宋体" w:hAnsi="宋体" w:cs="宋体"/>
                <w:sz w:val="24"/>
                <w:szCs w:val="24"/>
              </w:rPr>
              <w:t>3</w:t>
            </w:r>
          </w:p>
        </w:tc>
        <w:tc>
          <w:tcPr>
            <w:tcW w:w="1275" w:type="dxa"/>
            <w:tcBorders>
              <w:top w:val="single" w:color="auto" w:sz="4" w:space="0"/>
            </w:tcBorders>
            <w:noWrap w:val="0"/>
            <w:vAlign w:val="center"/>
          </w:tcPr>
          <w:p w14:paraId="04657E3B">
            <w:pPr>
              <w:adjustRightInd w:val="0"/>
              <w:snapToGrid w:val="0"/>
              <w:jc w:val="center"/>
              <w:rPr>
                <w:rFonts w:ascii="宋体" w:hAnsi="宋体" w:cs="宋体"/>
                <w:sz w:val="24"/>
                <w:szCs w:val="24"/>
              </w:rPr>
            </w:pPr>
            <w:r>
              <w:rPr>
                <w:rFonts w:hint="eastAsia" w:ascii="宋体" w:hAnsi="宋体" w:cs="宋体"/>
                <w:sz w:val="24"/>
                <w:szCs w:val="24"/>
              </w:rPr>
              <w:t>具有备件仓库场所</w:t>
            </w:r>
          </w:p>
        </w:tc>
        <w:tc>
          <w:tcPr>
            <w:tcW w:w="5622" w:type="dxa"/>
            <w:noWrap w:val="0"/>
            <w:vAlign w:val="center"/>
          </w:tcPr>
          <w:p w14:paraId="68779C58">
            <w:pPr>
              <w:adjustRightInd w:val="0"/>
              <w:snapToGrid w:val="0"/>
              <w:rPr>
                <w:rFonts w:hint="eastAsia" w:ascii="宋体" w:hAnsi="宋体" w:cs="宋体"/>
                <w:sz w:val="24"/>
                <w:szCs w:val="24"/>
              </w:rPr>
            </w:pPr>
            <w:r>
              <w:rPr>
                <w:rFonts w:hint="eastAsia" w:ascii="宋体" w:hAnsi="宋体"/>
                <w:sz w:val="24"/>
                <w:szCs w:val="24"/>
              </w:rPr>
              <w:t>投标人在国内设有专门零备件仓库，仓库内须常备有本项目服务设备相匹配的常用零备件，投标人须提供仓库租赁合同或自有产权证明材料、仓库租赁或者自有产权的银行付款回执或证明、联系人、联系电话，提供一个有效仓库材料得2分，最多得4分。</w:t>
            </w:r>
          </w:p>
        </w:tc>
        <w:tc>
          <w:tcPr>
            <w:tcW w:w="1649" w:type="dxa"/>
            <w:noWrap w:val="0"/>
            <w:vAlign w:val="center"/>
          </w:tcPr>
          <w:p w14:paraId="482E48C9">
            <w:pPr>
              <w:adjustRightInd w:val="0"/>
              <w:snapToGrid w:val="0"/>
              <w:rPr>
                <w:rFonts w:hint="eastAsia" w:ascii="宋体" w:hAnsi="宋体" w:cs="宋体"/>
                <w:sz w:val="24"/>
                <w:szCs w:val="24"/>
              </w:rPr>
            </w:pPr>
            <w:r>
              <w:rPr>
                <w:rFonts w:hint="eastAsia" w:ascii="宋体" w:hAnsi="宋体" w:cs="宋体"/>
                <w:bCs/>
                <w:sz w:val="24"/>
                <w:szCs w:val="24"/>
              </w:rPr>
              <w:t>4分</w:t>
            </w:r>
          </w:p>
        </w:tc>
      </w:tr>
      <w:tr w14:paraId="5904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5" w:type="dxa"/>
            <w:tcBorders>
              <w:top w:val="single" w:color="auto" w:sz="4" w:space="0"/>
            </w:tcBorders>
            <w:noWrap w:val="0"/>
            <w:vAlign w:val="top"/>
          </w:tcPr>
          <w:p w14:paraId="423A445F">
            <w:pPr>
              <w:jc w:val="center"/>
              <w:rPr>
                <w:rFonts w:hint="eastAsia" w:ascii="宋体" w:hAnsi="宋体" w:cs="宋体"/>
                <w:sz w:val="24"/>
                <w:szCs w:val="24"/>
              </w:rPr>
            </w:pPr>
            <w:r>
              <w:rPr>
                <w:rFonts w:hint="eastAsia" w:ascii="宋体" w:hAnsi="宋体" w:cs="宋体"/>
                <w:sz w:val="24"/>
                <w:szCs w:val="24"/>
              </w:rPr>
              <w:t>4</w:t>
            </w:r>
          </w:p>
        </w:tc>
        <w:tc>
          <w:tcPr>
            <w:tcW w:w="1275" w:type="dxa"/>
            <w:tcBorders>
              <w:top w:val="single" w:color="auto" w:sz="4" w:space="0"/>
            </w:tcBorders>
            <w:noWrap w:val="0"/>
            <w:vAlign w:val="center"/>
          </w:tcPr>
          <w:p w14:paraId="5588199B">
            <w:pPr>
              <w:jc w:val="center"/>
              <w:rPr>
                <w:rFonts w:hint="eastAsia" w:ascii="宋体" w:hAnsi="宋体" w:cs="宋体"/>
                <w:sz w:val="24"/>
                <w:szCs w:val="24"/>
              </w:rPr>
            </w:pPr>
            <w:r>
              <w:rPr>
                <w:rFonts w:hint="eastAsia" w:ascii="宋体" w:hAnsi="宋体" w:cs="宋体"/>
                <w:sz w:val="24"/>
                <w:szCs w:val="24"/>
              </w:rPr>
              <w:t>零备件供应</w:t>
            </w:r>
          </w:p>
        </w:tc>
        <w:tc>
          <w:tcPr>
            <w:tcW w:w="5622" w:type="dxa"/>
            <w:noWrap w:val="0"/>
            <w:vAlign w:val="center"/>
          </w:tcPr>
          <w:p w14:paraId="7061E976">
            <w:pPr>
              <w:widowControl/>
              <w:spacing w:line="360" w:lineRule="auto"/>
              <w:jc w:val="left"/>
              <w:rPr>
                <w:rFonts w:ascii="宋体" w:hAnsi="宋体" w:cs="宋体"/>
                <w:kern w:val="0"/>
                <w:sz w:val="24"/>
                <w:szCs w:val="24"/>
              </w:rPr>
            </w:pPr>
            <w:r>
              <w:rPr>
                <w:rFonts w:hint="eastAsia" w:ascii="宋体" w:hAnsi="宋体" w:cs="宋体"/>
                <w:sz w:val="24"/>
                <w:szCs w:val="24"/>
              </w:rPr>
              <w:t>投标人具备足够的备件仓库，提供备件仓库场所产权证明或者租赁协议</w:t>
            </w:r>
            <w:r>
              <w:rPr>
                <w:rFonts w:ascii="宋体" w:hAnsi="宋体" w:cs="Arial"/>
                <w:sz w:val="24"/>
                <w:szCs w:val="24"/>
              </w:rPr>
              <w:t>（产权</w:t>
            </w:r>
            <w:r>
              <w:rPr>
                <w:rFonts w:hint="eastAsia" w:ascii="宋体" w:hAnsi="宋体" w:cs="Arial"/>
                <w:sz w:val="24"/>
                <w:szCs w:val="24"/>
              </w:rPr>
              <w:t>人须与投标人一致或</w:t>
            </w:r>
            <w:r>
              <w:rPr>
                <w:rFonts w:ascii="宋体" w:hAnsi="宋体" w:cs="Arial"/>
                <w:kern w:val="0"/>
                <w:sz w:val="24"/>
                <w:szCs w:val="24"/>
              </w:rPr>
              <w:t>租赁协议</w:t>
            </w:r>
            <w:r>
              <w:rPr>
                <w:rFonts w:ascii="宋体" w:hAnsi="宋体" w:cs="宋体"/>
                <w:sz w:val="24"/>
                <w:szCs w:val="24"/>
              </w:rPr>
              <w:t>承租方</w:t>
            </w:r>
            <w:r>
              <w:rPr>
                <w:rFonts w:hint="eastAsia" w:ascii="宋体" w:hAnsi="宋体" w:cs="Arial"/>
                <w:sz w:val="24"/>
                <w:szCs w:val="24"/>
              </w:rPr>
              <w:t>须与投标人一致</w:t>
            </w:r>
            <w:r>
              <w:rPr>
                <w:rFonts w:ascii="宋体" w:hAnsi="宋体" w:cs="Arial"/>
                <w:kern w:val="0"/>
                <w:sz w:val="24"/>
                <w:szCs w:val="24"/>
              </w:rPr>
              <w:t>）</w:t>
            </w:r>
            <w:r>
              <w:rPr>
                <w:rFonts w:hint="eastAsia" w:ascii="宋体" w:hAnsi="宋体" w:cs="Arial"/>
                <w:kern w:val="0"/>
                <w:sz w:val="24"/>
                <w:szCs w:val="24"/>
              </w:rPr>
              <w:t>，</w:t>
            </w:r>
            <w:r>
              <w:rPr>
                <w:rFonts w:hint="eastAsia" w:ascii="宋体" w:hAnsi="宋体" w:cs="宋体"/>
                <w:sz w:val="24"/>
                <w:szCs w:val="24"/>
              </w:rPr>
              <w:t>产权证明或租赁协议应包括仓库面积</w:t>
            </w:r>
            <w:r>
              <w:rPr>
                <w:rFonts w:hint="eastAsia" w:ascii="宋体" w:hAnsi="宋体" w:cs="宋体"/>
                <w:kern w:val="0"/>
                <w:sz w:val="24"/>
                <w:szCs w:val="24"/>
              </w:rPr>
              <w:t>且满足合同期限条件。</w:t>
            </w:r>
          </w:p>
          <w:p w14:paraId="44407C6B">
            <w:pPr>
              <w:pStyle w:val="13"/>
              <w:spacing w:line="360" w:lineRule="auto"/>
              <w:rPr>
                <w:rFonts w:ascii="宋体" w:hAnsi="宋体" w:cs="宋体"/>
              </w:rPr>
            </w:pPr>
            <w:r>
              <w:rPr>
                <w:rFonts w:hint="eastAsia" w:ascii="宋体" w:hAnsi="宋体" w:cs="宋体"/>
              </w:rPr>
              <w:t>仓库建筑面积≥1200平方：6分；</w:t>
            </w:r>
          </w:p>
          <w:p w14:paraId="721163ED">
            <w:pPr>
              <w:pStyle w:val="13"/>
              <w:spacing w:line="360" w:lineRule="auto"/>
              <w:rPr>
                <w:rFonts w:ascii="宋体" w:hAnsi="宋体" w:cs="宋体"/>
              </w:rPr>
            </w:pPr>
            <w:r>
              <w:rPr>
                <w:rFonts w:hint="eastAsia" w:ascii="宋体" w:hAnsi="宋体" w:cs="宋体"/>
              </w:rPr>
              <w:t>600平方＜仓库建筑面积＜1200平方：3分；</w:t>
            </w:r>
          </w:p>
          <w:p w14:paraId="17857567">
            <w:pPr>
              <w:pStyle w:val="13"/>
              <w:spacing w:line="360" w:lineRule="auto"/>
              <w:rPr>
                <w:rFonts w:ascii="宋体" w:hAnsi="宋体" w:cs="宋体"/>
              </w:rPr>
            </w:pPr>
            <w:r>
              <w:rPr>
                <w:rFonts w:hint="eastAsia" w:ascii="宋体" w:hAnsi="宋体" w:cs="宋体"/>
              </w:rPr>
              <w:t>仓库建筑面积＜600平方：1 分。</w:t>
            </w:r>
          </w:p>
          <w:p w14:paraId="3874CB08">
            <w:pPr>
              <w:spacing w:line="257" w:lineRule="auto"/>
              <w:ind w:right="166" w:rightChars="79"/>
              <w:jc w:val="left"/>
              <w:rPr>
                <w:rFonts w:hint="eastAsia" w:ascii="宋体" w:hAnsi="宋体" w:cs="宋体"/>
                <w:sz w:val="24"/>
                <w:szCs w:val="24"/>
              </w:rPr>
            </w:pPr>
            <w:r>
              <w:rPr>
                <w:rFonts w:hint="eastAsia" w:ascii="宋体" w:hAnsi="宋体" w:cs="宋体"/>
                <w:b/>
                <w:bCs/>
                <w:sz w:val="24"/>
                <w:szCs w:val="24"/>
              </w:rPr>
              <w:t>注：须提供租赁或者自有产权的银行付款回执或者证明。</w:t>
            </w:r>
          </w:p>
        </w:tc>
        <w:tc>
          <w:tcPr>
            <w:tcW w:w="1649" w:type="dxa"/>
            <w:noWrap w:val="0"/>
            <w:vAlign w:val="center"/>
          </w:tcPr>
          <w:p w14:paraId="16FDA192">
            <w:pPr>
              <w:spacing w:line="257" w:lineRule="auto"/>
              <w:ind w:right="166" w:rightChars="79"/>
              <w:jc w:val="left"/>
              <w:rPr>
                <w:rFonts w:hint="eastAsia" w:ascii="宋体" w:hAnsi="宋体" w:cs="宋体"/>
                <w:sz w:val="24"/>
                <w:szCs w:val="24"/>
              </w:rPr>
            </w:pPr>
            <w:r>
              <w:rPr>
                <w:rFonts w:hint="eastAsia" w:ascii="宋体" w:hAnsi="宋体" w:cs="宋体"/>
                <w:bCs/>
                <w:sz w:val="24"/>
                <w:szCs w:val="24"/>
              </w:rPr>
              <w:t>6分</w:t>
            </w:r>
          </w:p>
        </w:tc>
      </w:tr>
      <w:tr w14:paraId="4699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5" w:type="dxa"/>
            <w:noWrap w:val="0"/>
            <w:vAlign w:val="top"/>
          </w:tcPr>
          <w:p w14:paraId="757C35E4">
            <w:pPr>
              <w:widowControl/>
              <w:jc w:val="center"/>
              <w:rPr>
                <w:rFonts w:hint="eastAsia" w:ascii="宋体" w:hAnsi="宋体" w:cs="宋体"/>
                <w:sz w:val="24"/>
                <w:szCs w:val="24"/>
              </w:rPr>
            </w:pPr>
            <w:r>
              <w:rPr>
                <w:rFonts w:hint="eastAsia" w:ascii="宋体" w:hAnsi="宋体" w:cs="宋体"/>
                <w:sz w:val="24"/>
                <w:szCs w:val="24"/>
              </w:rPr>
              <w:t>5</w:t>
            </w:r>
          </w:p>
        </w:tc>
        <w:tc>
          <w:tcPr>
            <w:tcW w:w="1275" w:type="dxa"/>
            <w:noWrap w:val="0"/>
            <w:vAlign w:val="center"/>
          </w:tcPr>
          <w:p w14:paraId="11660240">
            <w:pPr>
              <w:widowControl/>
              <w:jc w:val="center"/>
              <w:rPr>
                <w:rFonts w:hint="eastAsia" w:ascii="宋体" w:hAnsi="宋体" w:cs="宋体"/>
                <w:sz w:val="24"/>
                <w:szCs w:val="24"/>
              </w:rPr>
            </w:pPr>
            <w:r>
              <w:rPr>
                <w:rFonts w:hint="eastAsia" w:ascii="宋体" w:hAnsi="宋体" w:cs="宋体"/>
                <w:sz w:val="24"/>
                <w:szCs w:val="24"/>
              </w:rPr>
              <w:t>企业信用</w:t>
            </w:r>
          </w:p>
        </w:tc>
        <w:tc>
          <w:tcPr>
            <w:tcW w:w="5622" w:type="dxa"/>
            <w:noWrap w:val="0"/>
            <w:vAlign w:val="center"/>
          </w:tcPr>
          <w:p w14:paraId="074D66C0">
            <w:pPr>
              <w:rPr>
                <w:rFonts w:ascii="宋体" w:hAnsi="宋体" w:cs="宋体"/>
                <w:sz w:val="24"/>
                <w:szCs w:val="24"/>
              </w:rPr>
            </w:pPr>
            <w:r>
              <w:rPr>
                <w:rFonts w:hint="eastAsia" w:ascii="宋体" w:hAnsi="宋体" w:cs="宋体"/>
                <w:sz w:val="24"/>
                <w:szCs w:val="24"/>
              </w:rPr>
              <w:t>投标人具有连续近3年的纳税信用级别A级或者纳税信用评价A级证明，每个证明得1分，最高得3分。</w:t>
            </w:r>
          </w:p>
          <w:p w14:paraId="739F6596">
            <w:pPr>
              <w:spacing w:line="257" w:lineRule="auto"/>
              <w:ind w:right="166" w:rightChars="79"/>
              <w:jc w:val="left"/>
              <w:rPr>
                <w:rFonts w:hint="eastAsia" w:ascii="宋体" w:hAnsi="宋体" w:cs="宋体"/>
                <w:sz w:val="24"/>
                <w:szCs w:val="24"/>
              </w:rPr>
            </w:pPr>
            <w:r>
              <w:rPr>
                <w:rFonts w:hint="eastAsia" w:ascii="宋体" w:hAnsi="宋体" w:cs="宋体"/>
                <w:b/>
                <w:bCs/>
                <w:sz w:val="24"/>
                <w:szCs w:val="24"/>
              </w:rPr>
              <w:t>注：须在投标文件中提供复印件加盖公章，否则不得分。</w:t>
            </w:r>
          </w:p>
        </w:tc>
        <w:tc>
          <w:tcPr>
            <w:tcW w:w="1649" w:type="dxa"/>
            <w:noWrap w:val="0"/>
            <w:vAlign w:val="center"/>
          </w:tcPr>
          <w:p w14:paraId="4950BA0A">
            <w:pPr>
              <w:spacing w:line="257" w:lineRule="auto"/>
              <w:ind w:right="166" w:rightChars="79"/>
              <w:jc w:val="left"/>
              <w:rPr>
                <w:rFonts w:hint="eastAsia" w:ascii="宋体" w:hAnsi="宋体" w:cs="宋体"/>
                <w:sz w:val="24"/>
                <w:szCs w:val="24"/>
              </w:rPr>
            </w:pPr>
            <w:r>
              <w:rPr>
                <w:rFonts w:hint="eastAsia" w:ascii="宋体" w:hAnsi="宋体" w:cs="宋体"/>
                <w:bCs/>
                <w:sz w:val="24"/>
                <w:szCs w:val="24"/>
              </w:rPr>
              <w:t>3分</w:t>
            </w:r>
          </w:p>
        </w:tc>
      </w:tr>
      <w:tr w14:paraId="1D85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jc w:val="center"/>
        </w:trPr>
        <w:tc>
          <w:tcPr>
            <w:tcW w:w="1275" w:type="dxa"/>
            <w:tcBorders>
              <w:top w:val="single" w:color="auto" w:sz="4" w:space="0"/>
            </w:tcBorders>
            <w:noWrap w:val="0"/>
            <w:vAlign w:val="top"/>
          </w:tcPr>
          <w:p w14:paraId="0FA398CF">
            <w:pPr>
              <w:widowControl/>
              <w:jc w:val="center"/>
              <w:rPr>
                <w:rFonts w:hint="eastAsia" w:ascii="宋体" w:hAnsi="宋体" w:cs="宋体"/>
                <w:sz w:val="24"/>
                <w:szCs w:val="24"/>
              </w:rPr>
            </w:pPr>
            <w:r>
              <w:rPr>
                <w:rFonts w:hint="eastAsia" w:ascii="宋体" w:hAnsi="宋体" w:cs="宋体"/>
                <w:sz w:val="24"/>
                <w:szCs w:val="24"/>
              </w:rPr>
              <w:t>6</w:t>
            </w:r>
          </w:p>
        </w:tc>
        <w:tc>
          <w:tcPr>
            <w:tcW w:w="1275" w:type="dxa"/>
            <w:tcBorders>
              <w:top w:val="single" w:color="auto" w:sz="4" w:space="0"/>
            </w:tcBorders>
            <w:noWrap w:val="0"/>
            <w:vAlign w:val="center"/>
          </w:tcPr>
          <w:p w14:paraId="30E1A341">
            <w:pPr>
              <w:widowControl/>
              <w:jc w:val="center"/>
              <w:rPr>
                <w:rFonts w:hint="eastAsia" w:ascii="宋体" w:hAnsi="宋体" w:cs="宋体"/>
                <w:sz w:val="24"/>
                <w:szCs w:val="24"/>
              </w:rPr>
            </w:pPr>
            <w:r>
              <w:rPr>
                <w:rFonts w:hint="eastAsia" w:ascii="宋体" w:hAnsi="宋体" w:cs="宋体"/>
                <w:sz w:val="24"/>
                <w:szCs w:val="24"/>
              </w:rPr>
              <w:t>设备维修能力</w:t>
            </w:r>
          </w:p>
        </w:tc>
        <w:tc>
          <w:tcPr>
            <w:tcW w:w="5622" w:type="dxa"/>
            <w:noWrap w:val="0"/>
            <w:vAlign w:val="center"/>
          </w:tcPr>
          <w:p w14:paraId="333A0869">
            <w:pPr>
              <w:rPr>
                <w:rFonts w:ascii="宋体" w:hAnsi="宋体" w:cs="宋体"/>
                <w:sz w:val="24"/>
                <w:szCs w:val="24"/>
              </w:rPr>
            </w:pPr>
            <w:r>
              <w:rPr>
                <w:rFonts w:hint="eastAsia" w:ascii="宋体" w:hAnsi="宋体" w:cs="宋体"/>
                <w:sz w:val="24"/>
                <w:szCs w:val="24"/>
              </w:rPr>
              <w:t>投标人具有中国设备管理协会颁发的中国设备维修安装企业能力等级证书得3分。投标文件中提供复印件加盖公章，不提供不得分。</w:t>
            </w:r>
          </w:p>
          <w:p w14:paraId="784BDB3E">
            <w:pPr>
              <w:spacing w:line="257" w:lineRule="auto"/>
              <w:ind w:right="166" w:rightChars="79"/>
              <w:jc w:val="left"/>
              <w:rPr>
                <w:rFonts w:hint="eastAsia" w:ascii="宋体" w:hAnsi="宋体" w:cs="宋体"/>
                <w:sz w:val="24"/>
                <w:szCs w:val="24"/>
              </w:rPr>
            </w:pPr>
            <w:r>
              <w:rPr>
                <w:rFonts w:hint="eastAsia" w:ascii="宋体" w:hAnsi="宋体" w:cs="宋体"/>
                <w:b/>
                <w:bCs/>
                <w:sz w:val="24"/>
                <w:szCs w:val="24"/>
              </w:rPr>
              <w:t>注：须在投标文件中提供复印件加盖公章，否则不得分。</w:t>
            </w:r>
          </w:p>
        </w:tc>
        <w:tc>
          <w:tcPr>
            <w:tcW w:w="1649" w:type="dxa"/>
            <w:noWrap w:val="0"/>
            <w:vAlign w:val="center"/>
          </w:tcPr>
          <w:p w14:paraId="0B887F9C">
            <w:pPr>
              <w:spacing w:line="257" w:lineRule="auto"/>
              <w:ind w:right="166" w:rightChars="79"/>
              <w:jc w:val="left"/>
              <w:rPr>
                <w:rFonts w:hint="eastAsia" w:ascii="宋体" w:hAnsi="宋体" w:cs="宋体"/>
                <w:sz w:val="24"/>
                <w:szCs w:val="24"/>
              </w:rPr>
            </w:pPr>
            <w:r>
              <w:rPr>
                <w:rFonts w:hint="eastAsia" w:ascii="宋体" w:hAnsi="宋体" w:cs="宋体"/>
                <w:bCs/>
                <w:sz w:val="24"/>
                <w:szCs w:val="24"/>
              </w:rPr>
              <w:t>3分</w:t>
            </w:r>
          </w:p>
        </w:tc>
      </w:tr>
      <w:tr w14:paraId="0CA2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275" w:type="dxa"/>
            <w:tcBorders>
              <w:top w:val="single" w:color="auto" w:sz="4" w:space="0"/>
            </w:tcBorders>
            <w:noWrap w:val="0"/>
            <w:vAlign w:val="top"/>
          </w:tcPr>
          <w:p w14:paraId="5714D76F">
            <w:pPr>
              <w:widowControl/>
              <w:jc w:val="center"/>
              <w:rPr>
                <w:rFonts w:hint="eastAsia" w:ascii="宋体" w:hAnsi="宋体" w:cs="宋体"/>
                <w:sz w:val="24"/>
                <w:szCs w:val="24"/>
              </w:rPr>
            </w:pPr>
            <w:r>
              <w:rPr>
                <w:rFonts w:hint="eastAsia" w:ascii="宋体" w:hAnsi="宋体" w:cs="宋体"/>
                <w:sz w:val="24"/>
                <w:szCs w:val="24"/>
              </w:rPr>
              <w:t>7</w:t>
            </w:r>
          </w:p>
        </w:tc>
        <w:tc>
          <w:tcPr>
            <w:tcW w:w="1275" w:type="dxa"/>
            <w:tcBorders>
              <w:top w:val="single" w:color="auto" w:sz="4" w:space="0"/>
            </w:tcBorders>
            <w:noWrap w:val="0"/>
            <w:vAlign w:val="center"/>
          </w:tcPr>
          <w:p w14:paraId="272DB7AB">
            <w:pPr>
              <w:widowControl/>
              <w:jc w:val="center"/>
              <w:rPr>
                <w:rFonts w:hint="eastAsia" w:ascii="宋体" w:hAnsi="宋体" w:cs="宋体"/>
                <w:sz w:val="24"/>
                <w:szCs w:val="24"/>
              </w:rPr>
            </w:pPr>
            <w:r>
              <w:rPr>
                <w:rFonts w:hint="eastAsia" w:ascii="宋体" w:hAnsi="宋体" w:cs="宋体"/>
                <w:kern w:val="0"/>
                <w:sz w:val="24"/>
                <w:szCs w:val="24"/>
              </w:rPr>
              <w:t>技术要求响应性</w:t>
            </w:r>
          </w:p>
        </w:tc>
        <w:tc>
          <w:tcPr>
            <w:tcW w:w="5622" w:type="dxa"/>
            <w:noWrap w:val="0"/>
            <w:vAlign w:val="center"/>
          </w:tcPr>
          <w:p w14:paraId="155C61C8">
            <w:pPr>
              <w:widowControl/>
              <w:numPr>
                <w:ilvl w:val="0"/>
                <w:numId w:val="6"/>
              </w:numPr>
              <w:spacing w:line="360" w:lineRule="auto"/>
              <w:jc w:val="left"/>
              <w:rPr>
                <w:rFonts w:ascii="宋体" w:hAnsi="宋体" w:cs="宋体"/>
                <w:kern w:val="0"/>
                <w:sz w:val="24"/>
                <w:szCs w:val="24"/>
              </w:rPr>
            </w:pPr>
            <w:r>
              <w:rPr>
                <w:rFonts w:hint="eastAsia" w:ascii="宋体" w:hAnsi="宋体" w:cs="宋体"/>
                <w:kern w:val="0"/>
                <w:sz w:val="24"/>
                <w:szCs w:val="24"/>
              </w:rPr>
              <w:t>重要技术参数带（▲）达不到招标文件要求的,每负偏离一条扣除4分；</w:t>
            </w:r>
          </w:p>
          <w:p w14:paraId="551655EB">
            <w:pPr>
              <w:spacing w:line="257" w:lineRule="auto"/>
              <w:ind w:right="166" w:rightChars="79"/>
              <w:jc w:val="left"/>
              <w:rPr>
                <w:rFonts w:hint="eastAsia" w:ascii="宋体" w:hAnsi="宋体" w:cs="宋体"/>
                <w:sz w:val="24"/>
                <w:szCs w:val="24"/>
              </w:rPr>
            </w:pPr>
            <w:r>
              <w:rPr>
                <w:rFonts w:hint="eastAsia" w:ascii="宋体" w:hAnsi="宋体" w:cs="宋体"/>
                <w:kern w:val="0"/>
                <w:sz w:val="24"/>
                <w:szCs w:val="24"/>
              </w:rPr>
              <w:t>2.一般性技术参数（非（▲）号标注的部分）达不到招标文件要求的,每负偏离一条扣除2分；</w:t>
            </w:r>
          </w:p>
        </w:tc>
        <w:tc>
          <w:tcPr>
            <w:tcW w:w="1649" w:type="dxa"/>
            <w:noWrap w:val="0"/>
            <w:vAlign w:val="center"/>
          </w:tcPr>
          <w:p w14:paraId="00B92B4F">
            <w:pPr>
              <w:spacing w:line="257" w:lineRule="auto"/>
              <w:ind w:right="166" w:rightChars="79"/>
              <w:jc w:val="left"/>
              <w:rPr>
                <w:rFonts w:hint="eastAsia" w:ascii="宋体" w:hAnsi="宋体" w:cs="宋体"/>
                <w:sz w:val="24"/>
                <w:szCs w:val="24"/>
              </w:rPr>
            </w:pPr>
            <w:r>
              <w:rPr>
                <w:rFonts w:hint="eastAsia" w:ascii="宋体" w:hAnsi="宋体" w:cs="宋体"/>
                <w:kern w:val="0"/>
                <w:sz w:val="24"/>
                <w:szCs w:val="24"/>
              </w:rPr>
              <w:t>15分</w:t>
            </w:r>
          </w:p>
        </w:tc>
      </w:tr>
      <w:tr w14:paraId="0BEE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19242097">
            <w:pPr>
              <w:widowControl/>
              <w:jc w:val="center"/>
              <w:rPr>
                <w:rFonts w:hint="eastAsia" w:ascii="宋体" w:hAnsi="宋体" w:cs="宋体"/>
                <w:sz w:val="24"/>
                <w:szCs w:val="24"/>
              </w:rPr>
            </w:pPr>
            <w:r>
              <w:rPr>
                <w:rFonts w:hint="eastAsia" w:ascii="宋体" w:hAnsi="宋体" w:cs="宋体"/>
                <w:sz w:val="24"/>
                <w:szCs w:val="24"/>
              </w:rPr>
              <w:t>8</w:t>
            </w:r>
          </w:p>
        </w:tc>
        <w:tc>
          <w:tcPr>
            <w:tcW w:w="1275" w:type="dxa"/>
            <w:tcBorders>
              <w:top w:val="single" w:color="auto" w:sz="4" w:space="0"/>
              <w:bottom w:val="single" w:color="auto" w:sz="4" w:space="0"/>
            </w:tcBorders>
            <w:noWrap w:val="0"/>
            <w:vAlign w:val="center"/>
          </w:tcPr>
          <w:p w14:paraId="0393C3FF">
            <w:pPr>
              <w:widowControl/>
              <w:jc w:val="center"/>
              <w:rPr>
                <w:rFonts w:hint="eastAsia" w:ascii="宋体" w:hAnsi="宋体" w:cs="宋体"/>
                <w:sz w:val="24"/>
                <w:szCs w:val="24"/>
              </w:rPr>
            </w:pPr>
            <w:r>
              <w:rPr>
                <w:rFonts w:hint="eastAsia" w:ascii="宋体" w:hAnsi="宋体" w:cs="宋体"/>
                <w:sz w:val="24"/>
                <w:szCs w:val="24"/>
              </w:rPr>
              <w:t>总体概述及服务方案</w:t>
            </w:r>
          </w:p>
        </w:tc>
        <w:tc>
          <w:tcPr>
            <w:tcW w:w="5622" w:type="dxa"/>
            <w:noWrap w:val="0"/>
            <w:vAlign w:val="center"/>
          </w:tcPr>
          <w:p w14:paraId="642B283C">
            <w:pPr>
              <w:spacing w:line="360" w:lineRule="auto"/>
              <w:rPr>
                <w:rFonts w:ascii="宋体" w:hAnsi="宋体" w:cs="宋体"/>
                <w:sz w:val="24"/>
                <w:szCs w:val="24"/>
              </w:rPr>
            </w:pPr>
            <w:r>
              <w:rPr>
                <w:rFonts w:hint="eastAsia" w:ascii="宋体" w:hAnsi="宋体" w:cs="宋体"/>
                <w:sz w:val="24"/>
                <w:szCs w:val="24"/>
                <w:lang w:val="zh-CN"/>
              </w:rPr>
              <w:t>针对本项目情况，从</w:t>
            </w:r>
            <w:r>
              <w:rPr>
                <w:rFonts w:hint="eastAsia" w:ascii="宋体" w:hAnsi="宋体" w:cs="宋体"/>
                <w:sz w:val="24"/>
                <w:szCs w:val="24"/>
              </w:rPr>
              <w:t>投标人</w:t>
            </w:r>
            <w:r>
              <w:rPr>
                <w:rFonts w:hint="eastAsia" w:ascii="宋体" w:hAnsi="宋体" w:cs="宋体"/>
                <w:sz w:val="24"/>
                <w:szCs w:val="24"/>
                <w:lang w:val="zh-CN"/>
              </w:rPr>
              <w:t>提供的服务内容、服务形式、服务期限、服务标准、</w:t>
            </w:r>
            <w:r>
              <w:rPr>
                <w:rFonts w:hint="eastAsia" w:ascii="宋体" w:hAnsi="宋体" w:cs="宋体"/>
                <w:kern w:val="0"/>
                <w:sz w:val="24"/>
                <w:szCs w:val="24"/>
              </w:rPr>
              <w:t>技术保障、质量控制、预防性维护、</w:t>
            </w:r>
            <w:r>
              <w:rPr>
                <w:rFonts w:hint="eastAsia" w:ascii="宋体" w:hAnsi="宋体" w:cs="宋体"/>
                <w:sz w:val="24"/>
                <w:szCs w:val="24"/>
                <w:lang w:val="zh-CN"/>
              </w:rPr>
              <w:t>服务计划等</w:t>
            </w:r>
            <w:r>
              <w:rPr>
                <w:rFonts w:hint="eastAsia" w:ascii="宋体" w:hAnsi="宋体" w:cs="宋体"/>
                <w:sz w:val="24"/>
                <w:szCs w:val="24"/>
              </w:rPr>
              <w:t>内容。</w:t>
            </w:r>
          </w:p>
          <w:p w14:paraId="05C04FD2">
            <w:pPr>
              <w:spacing w:line="360" w:lineRule="auto"/>
              <w:rPr>
                <w:rFonts w:ascii="宋体" w:hAnsi="宋体" w:cs="宋体"/>
                <w:sz w:val="24"/>
                <w:szCs w:val="24"/>
              </w:rPr>
            </w:pPr>
            <w:r>
              <w:rPr>
                <w:rFonts w:hint="eastAsia" w:ascii="宋体" w:hAnsi="宋体" w:cs="宋体"/>
                <w:sz w:val="24"/>
                <w:szCs w:val="24"/>
                <w:lang w:val="zh-CN"/>
              </w:rPr>
              <w:t>服务方案完整、层次分明，充分考虑用户需求，针对性及可行性高：</w:t>
            </w:r>
            <w:r>
              <w:rPr>
                <w:rFonts w:hint="eastAsia" w:ascii="宋体" w:hAnsi="宋体" w:cs="宋体"/>
                <w:sz w:val="24"/>
                <w:szCs w:val="24"/>
              </w:rPr>
              <w:t>8分；</w:t>
            </w:r>
          </w:p>
          <w:p w14:paraId="4DE3BDB3">
            <w:pPr>
              <w:spacing w:line="360" w:lineRule="auto"/>
              <w:rPr>
                <w:rFonts w:ascii="宋体" w:hAnsi="宋体" w:cs="宋体"/>
                <w:sz w:val="24"/>
                <w:szCs w:val="24"/>
              </w:rPr>
            </w:pPr>
            <w:r>
              <w:rPr>
                <w:rFonts w:hint="eastAsia" w:ascii="宋体" w:hAnsi="宋体" w:cs="宋体"/>
                <w:sz w:val="24"/>
                <w:szCs w:val="24"/>
                <w:lang w:val="zh-CN"/>
              </w:rPr>
              <w:t>服务方案满足招标文件要求，但内容存在1处瑕疵：</w:t>
            </w:r>
            <w:r>
              <w:rPr>
                <w:rFonts w:hint="eastAsia" w:ascii="宋体" w:hAnsi="宋体" w:cs="宋体"/>
                <w:sz w:val="24"/>
                <w:szCs w:val="24"/>
              </w:rPr>
              <w:t>4分；</w:t>
            </w:r>
          </w:p>
          <w:p w14:paraId="25C08C29">
            <w:pPr>
              <w:spacing w:line="360" w:lineRule="auto"/>
              <w:rPr>
                <w:rFonts w:ascii="宋体" w:hAnsi="宋体" w:cs="宋体"/>
                <w:sz w:val="24"/>
                <w:szCs w:val="24"/>
              </w:rPr>
            </w:pPr>
            <w:r>
              <w:rPr>
                <w:rFonts w:hint="eastAsia" w:ascii="宋体" w:hAnsi="宋体" w:cs="宋体"/>
                <w:sz w:val="24"/>
                <w:szCs w:val="24"/>
                <w:lang w:val="zh-CN"/>
              </w:rPr>
              <w:t>服务方案满足招标文件要求，但内容存在2处瑕疵</w:t>
            </w:r>
            <w:r>
              <w:rPr>
                <w:rFonts w:hint="eastAsia" w:ascii="宋体" w:hAnsi="宋体" w:cs="宋体"/>
                <w:sz w:val="24"/>
                <w:szCs w:val="24"/>
              </w:rPr>
              <w:t>1分；</w:t>
            </w:r>
          </w:p>
          <w:p w14:paraId="409C9B45">
            <w:pPr>
              <w:spacing w:line="257" w:lineRule="auto"/>
              <w:ind w:right="166" w:rightChars="79"/>
              <w:jc w:val="left"/>
              <w:rPr>
                <w:rFonts w:hint="eastAsia" w:ascii="宋体" w:hAnsi="宋体" w:cs="宋体"/>
                <w:sz w:val="24"/>
                <w:szCs w:val="24"/>
              </w:rPr>
            </w:pPr>
            <w:r>
              <w:rPr>
                <w:rFonts w:hint="eastAsia" w:ascii="宋体" w:hAnsi="宋体" w:cs="宋体"/>
                <w:sz w:val="24"/>
                <w:szCs w:val="24"/>
                <w:lang w:val="zh-CN"/>
              </w:rPr>
              <w:t>未提供不得分。</w:t>
            </w:r>
          </w:p>
        </w:tc>
        <w:tc>
          <w:tcPr>
            <w:tcW w:w="1649" w:type="dxa"/>
            <w:noWrap w:val="0"/>
            <w:vAlign w:val="center"/>
          </w:tcPr>
          <w:p w14:paraId="6E35FFA6">
            <w:pPr>
              <w:spacing w:line="257" w:lineRule="auto"/>
              <w:ind w:right="166" w:rightChars="79"/>
              <w:jc w:val="left"/>
              <w:rPr>
                <w:rFonts w:hint="eastAsia" w:ascii="宋体" w:hAnsi="宋体" w:cs="宋体"/>
                <w:sz w:val="24"/>
                <w:szCs w:val="24"/>
              </w:rPr>
            </w:pPr>
            <w:r>
              <w:rPr>
                <w:rFonts w:hint="eastAsia" w:ascii="宋体" w:hAnsi="宋体" w:cs="宋体"/>
                <w:kern w:val="0"/>
                <w:sz w:val="24"/>
                <w:szCs w:val="24"/>
              </w:rPr>
              <w:t>8分</w:t>
            </w:r>
          </w:p>
        </w:tc>
      </w:tr>
      <w:tr w14:paraId="6C49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2359D5FF">
            <w:pPr>
              <w:widowControl/>
              <w:jc w:val="center"/>
              <w:rPr>
                <w:rFonts w:hint="eastAsia" w:ascii="宋体" w:hAnsi="宋体" w:cs="宋体"/>
                <w:sz w:val="24"/>
                <w:szCs w:val="24"/>
              </w:rPr>
            </w:pPr>
            <w:r>
              <w:rPr>
                <w:rFonts w:hint="eastAsia" w:ascii="宋体" w:hAnsi="宋体" w:cs="宋体"/>
                <w:sz w:val="24"/>
                <w:szCs w:val="24"/>
              </w:rPr>
              <w:t>9</w:t>
            </w:r>
          </w:p>
        </w:tc>
        <w:tc>
          <w:tcPr>
            <w:tcW w:w="1275" w:type="dxa"/>
            <w:tcBorders>
              <w:top w:val="single" w:color="auto" w:sz="4" w:space="0"/>
              <w:bottom w:val="single" w:color="auto" w:sz="4" w:space="0"/>
            </w:tcBorders>
            <w:noWrap w:val="0"/>
            <w:vAlign w:val="center"/>
          </w:tcPr>
          <w:p w14:paraId="03025B33">
            <w:pPr>
              <w:widowControl/>
              <w:jc w:val="center"/>
              <w:rPr>
                <w:rFonts w:hint="eastAsia" w:ascii="宋体" w:hAnsi="宋体" w:cs="宋体"/>
                <w:sz w:val="24"/>
                <w:szCs w:val="24"/>
              </w:rPr>
            </w:pPr>
            <w:r>
              <w:rPr>
                <w:rFonts w:hint="eastAsia" w:ascii="宋体" w:hAnsi="宋体" w:cs="宋体"/>
                <w:kern w:val="0"/>
                <w:sz w:val="24"/>
                <w:szCs w:val="24"/>
              </w:rPr>
              <w:t>备品、备件</w:t>
            </w:r>
            <w:r>
              <w:rPr>
                <w:rFonts w:hint="eastAsia" w:ascii="宋体" w:hAnsi="宋体" w:cs="宋体"/>
                <w:sz w:val="24"/>
                <w:szCs w:val="24"/>
              </w:rPr>
              <w:t>及供货保证措施</w:t>
            </w:r>
          </w:p>
        </w:tc>
        <w:tc>
          <w:tcPr>
            <w:tcW w:w="5622" w:type="dxa"/>
            <w:noWrap w:val="0"/>
            <w:vAlign w:val="center"/>
          </w:tcPr>
          <w:p w14:paraId="38BC2149">
            <w:pPr>
              <w:spacing w:line="360" w:lineRule="auto"/>
              <w:rPr>
                <w:rFonts w:ascii="宋体" w:hAnsi="宋体" w:cs="宋体"/>
                <w:sz w:val="24"/>
                <w:szCs w:val="24"/>
              </w:rPr>
            </w:pPr>
            <w:r>
              <w:rPr>
                <w:rFonts w:hint="eastAsia" w:ascii="宋体" w:hAnsi="宋体" w:cs="宋体"/>
                <w:sz w:val="24"/>
                <w:szCs w:val="24"/>
              </w:rPr>
              <w:t>从投标人提供备品备件及易损件解决方案，供货保证措施，内容须包含但不限于备品备件准备情况、响应时间、更换方案、保障措施、临时供货保障等内容。</w:t>
            </w:r>
          </w:p>
          <w:p w14:paraId="3DABCBAF">
            <w:pPr>
              <w:widowControl/>
              <w:spacing w:line="360" w:lineRule="auto"/>
              <w:jc w:val="left"/>
              <w:rPr>
                <w:rFonts w:hint="eastAsia" w:ascii="宋体" w:hAnsi="宋体" w:cs="宋体"/>
                <w:sz w:val="24"/>
                <w:szCs w:val="24"/>
              </w:rPr>
            </w:pPr>
            <w:r>
              <w:rPr>
                <w:rFonts w:hint="eastAsia" w:ascii="宋体" w:hAnsi="宋体" w:cs="宋体"/>
                <w:sz w:val="24"/>
                <w:szCs w:val="24"/>
              </w:rPr>
              <w:t>备品备件充足，响应迅速，更换及供货方案可操作性强，对系统正常运行不造成影响：5分；</w:t>
            </w:r>
          </w:p>
          <w:p w14:paraId="046331D4">
            <w:pPr>
              <w:spacing w:line="360" w:lineRule="auto"/>
              <w:rPr>
                <w:rFonts w:hint="eastAsia" w:ascii="宋体" w:hAnsi="宋体" w:cs="宋体"/>
                <w:sz w:val="24"/>
                <w:szCs w:val="24"/>
              </w:rPr>
            </w:pPr>
            <w:r>
              <w:rPr>
                <w:rFonts w:hint="eastAsia" w:ascii="宋体" w:hAnsi="宋体" w:cs="宋体"/>
                <w:sz w:val="24"/>
                <w:szCs w:val="24"/>
                <w:lang w:val="zh-CN"/>
              </w:rPr>
              <w:t>方案满足招标文件要求，但内容存在1处瑕疵：</w:t>
            </w:r>
            <w:r>
              <w:rPr>
                <w:rFonts w:hint="eastAsia" w:ascii="宋体" w:hAnsi="宋体" w:cs="宋体"/>
                <w:sz w:val="24"/>
                <w:szCs w:val="24"/>
              </w:rPr>
              <w:t>3分；</w:t>
            </w:r>
          </w:p>
          <w:p w14:paraId="64942CD2">
            <w:pPr>
              <w:spacing w:line="360" w:lineRule="auto"/>
              <w:rPr>
                <w:rFonts w:hint="eastAsia" w:ascii="宋体" w:hAnsi="宋体" w:cs="宋体"/>
                <w:sz w:val="24"/>
                <w:szCs w:val="24"/>
              </w:rPr>
            </w:pPr>
            <w:r>
              <w:rPr>
                <w:rFonts w:hint="eastAsia" w:ascii="宋体" w:hAnsi="宋体" w:cs="宋体"/>
                <w:sz w:val="24"/>
                <w:szCs w:val="24"/>
                <w:lang w:val="zh-CN"/>
              </w:rPr>
              <w:t>方案满足招标文件要求，但内容存在2处瑕疵：</w:t>
            </w:r>
            <w:r>
              <w:rPr>
                <w:rFonts w:hint="eastAsia" w:ascii="宋体" w:hAnsi="宋体" w:cs="宋体"/>
                <w:sz w:val="24"/>
                <w:szCs w:val="24"/>
              </w:rPr>
              <w:t>1分；</w:t>
            </w:r>
          </w:p>
          <w:p w14:paraId="108991A8">
            <w:pPr>
              <w:spacing w:line="360" w:lineRule="auto"/>
              <w:rPr>
                <w:rFonts w:hint="eastAsia" w:ascii="宋体" w:hAnsi="宋体" w:cs="宋体"/>
                <w:sz w:val="24"/>
                <w:szCs w:val="24"/>
                <w:lang w:val="zh-CN"/>
              </w:rPr>
            </w:pPr>
            <w:r>
              <w:rPr>
                <w:rFonts w:hint="eastAsia" w:ascii="宋体" w:hAnsi="宋体" w:cs="宋体"/>
                <w:sz w:val="24"/>
                <w:szCs w:val="24"/>
                <w:lang w:val="zh-CN"/>
              </w:rPr>
              <w:t>未提供不得分。</w:t>
            </w:r>
          </w:p>
        </w:tc>
        <w:tc>
          <w:tcPr>
            <w:tcW w:w="1649" w:type="dxa"/>
            <w:noWrap w:val="0"/>
            <w:vAlign w:val="center"/>
          </w:tcPr>
          <w:p w14:paraId="436F55B0">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5分</w:t>
            </w:r>
          </w:p>
        </w:tc>
      </w:tr>
      <w:tr w14:paraId="67E3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7256361B">
            <w:pPr>
              <w:widowControl/>
              <w:jc w:val="center"/>
              <w:rPr>
                <w:rFonts w:hint="eastAsia" w:ascii="宋体" w:hAnsi="宋体" w:cs="宋体"/>
                <w:sz w:val="24"/>
                <w:szCs w:val="24"/>
              </w:rPr>
            </w:pPr>
            <w:r>
              <w:rPr>
                <w:rFonts w:hint="eastAsia" w:ascii="宋体" w:hAnsi="宋体" w:cs="宋体"/>
                <w:sz w:val="24"/>
                <w:szCs w:val="24"/>
              </w:rPr>
              <w:t>10</w:t>
            </w:r>
          </w:p>
        </w:tc>
        <w:tc>
          <w:tcPr>
            <w:tcW w:w="1275" w:type="dxa"/>
            <w:tcBorders>
              <w:top w:val="single" w:color="auto" w:sz="4" w:space="0"/>
              <w:bottom w:val="single" w:color="auto" w:sz="4" w:space="0"/>
            </w:tcBorders>
            <w:noWrap w:val="0"/>
            <w:vAlign w:val="center"/>
          </w:tcPr>
          <w:p w14:paraId="0A01405B">
            <w:pPr>
              <w:widowControl/>
              <w:jc w:val="center"/>
              <w:rPr>
                <w:rFonts w:hint="eastAsia" w:ascii="宋体" w:hAnsi="宋体" w:cs="宋体"/>
                <w:kern w:val="0"/>
                <w:sz w:val="24"/>
                <w:szCs w:val="24"/>
              </w:rPr>
            </w:pPr>
            <w:r>
              <w:rPr>
                <w:rFonts w:hint="eastAsia" w:ascii="宋体" w:hAnsi="宋体" w:cs="宋体"/>
                <w:sz w:val="24"/>
                <w:szCs w:val="24"/>
              </w:rPr>
              <w:t>定期保养计划方案</w:t>
            </w:r>
          </w:p>
        </w:tc>
        <w:tc>
          <w:tcPr>
            <w:tcW w:w="5622" w:type="dxa"/>
            <w:noWrap w:val="0"/>
            <w:vAlign w:val="center"/>
          </w:tcPr>
          <w:p w14:paraId="5A8B7E29">
            <w:pPr>
              <w:spacing w:line="360" w:lineRule="auto"/>
              <w:rPr>
                <w:rFonts w:ascii="宋体" w:hAnsi="宋体" w:cs="宋体"/>
                <w:sz w:val="24"/>
                <w:szCs w:val="24"/>
                <w:lang w:val="zh-CN"/>
              </w:rPr>
            </w:pPr>
            <w:r>
              <w:rPr>
                <w:rFonts w:hint="eastAsia" w:ascii="宋体" w:hAnsi="宋体" w:cs="宋体"/>
                <w:sz w:val="24"/>
                <w:szCs w:val="24"/>
                <w:lang w:val="zh-CN"/>
              </w:rPr>
              <w:t>针对本项目情况，</w:t>
            </w:r>
            <w:r>
              <w:rPr>
                <w:rFonts w:hint="eastAsia" w:ascii="宋体" w:hAnsi="宋体" w:cs="宋体"/>
                <w:sz w:val="24"/>
                <w:szCs w:val="24"/>
              </w:rPr>
              <w:t>根据投标人</w:t>
            </w:r>
            <w:r>
              <w:rPr>
                <w:rFonts w:hint="eastAsia" w:ascii="宋体" w:hAnsi="宋体" w:cs="宋体"/>
                <w:sz w:val="24"/>
                <w:szCs w:val="24"/>
                <w:lang w:val="zh-CN"/>
              </w:rPr>
              <w:t>提供的从外观检查、清洁保养、更换易损件、功能检查、性能测试校准、安全检查等方面。</w:t>
            </w:r>
          </w:p>
          <w:p w14:paraId="47F238B1">
            <w:pPr>
              <w:spacing w:line="360" w:lineRule="auto"/>
              <w:rPr>
                <w:rFonts w:ascii="宋体" w:hAnsi="宋体" w:cs="宋体"/>
                <w:sz w:val="24"/>
                <w:szCs w:val="24"/>
                <w:lang w:val="zh-CN"/>
              </w:rPr>
            </w:pPr>
            <w:r>
              <w:rPr>
                <w:rFonts w:hint="eastAsia" w:ascii="宋体" w:hAnsi="宋体" w:cs="宋体"/>
                <w:sz w:val="24"/>
                <w:szCs w:val="24"/>
                <w:lang w:val="zh-CN"/>
              </w:rPr>
              <w:t>定期保养计划方案</w:t>
            </w:r>
            <w:r>
              <w:rPr>
                <w:rFonts w:hint="eastAsia" w:ascii="宋体" w:hAnsi="宋体" w:cs="宋体"/>
                <w:sz w:val="24"/>
                <w:szCs w:val="24"/>
              </w:rPr>
              <w:t>全面</w:t>
            </w:r>
            <w:r>
              <w:rPr>
                <w:rFonts w:hint="eastAsia" w:ascii="宋体" w:hAnsi="宋体" w:cs="宋体"/>
                <w:sz w:val="24"/>
                <w:szCs w:val="24"/>
                <w:lang w:val="zh-CN"/>
              </w:rPr>
              <w:t>，且结合本项目的需求，对所提供的方案内容逐条展开并阐述：</w:t>
            </w:r>
            <w:r>
              <w:rPr>
                <w:rFonts w:hint="eastAsia" w:ascii="宋体" w:hAnsi="宋体" w:cs="宋体"/>
                <w:sz w:val="24"/>
                <w:szCs w:val="24"/>
              </w:rPr>
              <w:t>3</w:t>
            </w:r>
            <w:r>
              <w:rPr>
                <w:rFonts w:hint="eastAsia" w:ascii="宋体" w:hAnsi="宋体" w:cs="宋体"/>
                <w:sz w:val="24"/>
                <w:szCs w:val="24"/>
                <w:lang w:val="zh-CN"/>
              </w:rPr>
              <w:t>分；</w:t>
            </w:r>
          </w:p>
          <w:p w14:paraId="05177D43">
            <w:pPr>
              <w:spacing w:line="360" w:lineRule="auto"/>
              <w:rPr>
                <w:rFonts w:ascii="宋体" w:hAnsi="宋体" w:cs="宋体"/>
                <w:sz w:val="24"/>
                <w:szCs w:val="24"/>
              </w:rPr>
            </w:pPr>
            <w:r>
              <w:rPr>
                <w:rFonts w:hint="eastAsia" w:ascii="宋体" w:hAnsi="宋体" w:cs="宋体"/>
                <w:sz w:val="24"/>
                <w:szCs w:val="24"/>
                <w:lang w:val="zh-CN"/>
              </w:rPr>
              <w:t>方案满足招标文件要求，但内容存在1处瑕疵：</w:t>
            </w:r>
            <w:r>
              <w:rPr>
                <w:rFonts w:hint="eastAsia" w:ascii="宋体" w:hAnsi="宋体" w:cs="宋体"/>
                <w:sz w:val="24"/>
                <w:szCs w:val="24"/>
              </w:rPr>
              <w:t>2分；</w:t>
            </w:r>
          </w:p>
          <w:p w14:paraId="1BC138AA">
            <w:pPr>
              <w:spacing w:line="360" w:lineRule="auto"/>
              <w:rPr>
                <w:rFonts w:ascii="宋体" w:hAnsi="宋体" w:cs="宋体"/>
                <w:sz w:val="24"/>
                <w:szCs w:val="24"/>
              </w:rPr>
            </w:pPr>
            <w:r>
              <w:rPr>
                <w:rFonts w:hint="eastAsia" w:ascii="宋体" w:hAnsi="宋体" w:cs="宋体"/>
                <w:sz w:val="24"/>
                <w:szCs w:val="24"/>
                <w:lang w:val="zh-CN"/>
              </w:rPr>
              <w:t>方案满足招标文件要求，但内容存在2处瑕疵：</w:t>
            </w:r>
            <w:r>
              <w:rPr>
                <w:rFonts w:hint="eastAsia" w:ascii="宋体" w:hAnsi="宋体" w:cs="宋体"/>
                <w:sz w:val="24"/>
                <w:szCs w:val="24"/>
              </w:rPr>
              <w:t>1分；</w:t>
            </w:r>
          </w:p>
          <w:p w14:paraId="1656E7E5">
            <w:pPr>
              <w:spacing w:line="360" w:lineRule="auto"/>
              <w:rPr>
                <w:rFonts w:hint="eastAsia" w:ascii="宋体" w:hAnsi="宋体" w:cs="宋体"/>
                <w:sz w:val="24"/>
                <w:szCs w:val="24"/>
              </w:rPr>
            </w:pPr>
            <w:r>
              <w:rPr>
                <w:rFonts w:hint="eastAsia" w:ascii="宋体" w:hAnsi="宋体" w:cs="宋体"/>
                <w:sz w:val="24"/>
                <w:szCs w:val="24"/>
                <w:lang w:val="zh-CN"/>
              </w:rPr>
              <w:t>未提供不得分。</w:t>
            </w:r>
          </w:p>
        </w:tc>
        <w:tc>
          <w:tcPr>
            <w:tcW w:w="1649" w:type="dxa"/>
            <w:noWrap w:val="0"/>
            <w:vAlign w:val="center"/>
          </w:tcPr>
          <w:p w14:paraId="13F64482">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3分</w:t>
            </w:r>
          </w:p>
        </w:tc>
      </w:tr>
      <w:tr w14:paraId="18D2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6393581F">
            <w:pPr>
              <w:widowControl/>
              <w:jc w:val="center"/>
              <w:rPr>
                <w:rFonts w:hint="eastAsia" w:ascii="宋体" w:hAnsi="宋体" w:cs="宋体"/>
                <w:sz w:val="24"/>
                <w:szCs w:val="24"/>
              </w:rPr>
            </w:pPr>
            <w:r>
              <w:rPr>
                <w:rFonts w:hint="eastAsia" w:ascii="宋体" w:hAnsi="宋体" w:cs="宋体"/>
                <w:sz w:val="24"/>
                <w:szCs w:val="24"/>
              </w:rPr>
              <w:t>11</w:t>
            </w:r>
          </w:p>
        </w:tc>
        <w:tc>
          <w:tcPr>
            <w:tcW w:w="1275" w:type="dxa"/>
            <w:tcBorders>
              <w:top w:val="single" w:color="auto" w:sz="4" w:space="0"/>
              <w:bottom w:val="single" w:color="auto" w:sz="4" w:space="0"/>
            </w:tcBorders>
            <w:noWrap w:val="0"/>
            <w:vAlign w:val="center"/>
          </w:tcPr>
          <w:p w14:paraId="4B62BD64">
            <w:pPr>
              <w:widowControl/>
              <w:jc w:val="center"/>
              <w:rPr>
                <w:rFonts w:hint="eastAsia" w:ascii="宋体" w:hAnsi="宋体" w:cs="宋体"/>
                <w:sz w:val="24"/>
                <w:szCs w:val="24"/>
              </w:rPr>
            </w:pPr>
            <w:r>
              <w:rPr>
                <w:rFonts w:hint="eastAsia" w:ascii="宋体" w:hAnsi="宋体" w:cs="宋体"/>
                <w:sz w:val="24"/>
                <w:szCs w:val="24"/>
              </w:rPr>
              <w:t>应急预案及突发事件保障措施</w:t>
            </w:r>
          </w:p>
        </w:tc>
        <w:tc>
          <w:tcPr>
            <w:tcW w:w="5622" w:type="dxa"/>
            <w:noWrap w:val="0"/>
            <w:vAlign w:val="center"/>
          </w:tcPr>
          <w:p w14:paraId="5D32DF94">
            <w:pPr>
              <w:spacing w:line="360" w:lineRule="auto"/>
              <w:rPr>
                <w:rFonts w:ascii="宋体" w:hAnsi="宋体" w:cs="宋体"/>
                <w:sz w:val="24"/>
                <w:szCs w:val="24"/>
              </w:rPr>
            </w:pPr>
            <w:r>
              <w:rPr>
                <w:rFonts w:hint="eastAsia" w:ascii="宋体" w:hAnsi="宋体" w:cs="宋体"/>
                <w:sz w:val="24"/>
                <w:szCs w:val="24"/>
              </w:rPr>
              <w:t>从投标人提供的可能发生的突发情况制定处理方案，内容须包含但不限于应急预案实施的保障、对各类可能发生的突发事件的预判及处置方法、紧急预案的工作原则、配备防火设施及设备、加强日常巡视、应急预案的演练等方面。</w:t>
            </w:r>
          </w:p>
          <w:p w14:paraId="33DBA6DE">
            <w:pPr>
              <w:spacing w:line="360" w:lineRule="auto"/>
              <w:rPr>
                <w:rFonts w:ascii="宋体" w:hAnsi="宋体" w:cs="宋体"/>
                <w:sz w:val="24"/>
                <w:szCs w:val="24"/>
                <w:lang w:val="zh-CN"/>
              </w:rPr>
            </w:pPr>
            <w:r>
              <w:rPr>
                <w:rFonts w:hint="eastAsia" w:ascii="宋体" w:hAnsi="宋体" w:cs="宋体"/>
                <w:sz w:val="24"/>
                <w:szCs w:val="24"/>
                <w:lang w:val="zh-CN"/>
              </w:rPr>
              <w:t>应急预案及突发事件保障措施实用，经济，切实可行：</w:t>
            </w:r>
            <w:r>
              <w:rPr>
                <w:rFonts w:hint="eastAsia" w:ascii="宋体" w:hAnsi="宋体" w:cs="宋体"/>
                <w:sz w:val="24"/>
                <w:szCs w:val="24"/>
              </w:rPr>
              <w:t>6分；</w:t>
            </w:r>
          </w:p>
          <w:p w14:paraId="3CE850EB">
            <w:pPr>
              <w:spacing w:line="360" w:lineRule="auto"/>
              <w:rPr>
                <w:rFonts w:ascii="宋体" w:hAnsi="宋体" w:cs="宋体"/>
                <w:sz w:val="24"/>
                <w:szCs w:val="24"/>
                <w:lang w:val="zh-CN"/>
              </w:rPr>
            </w:pPr>
            <w:r>
              <w:rPr>
                <w:rFonts w:hint="eastAsia" w:ascii="宋体" w:hAnsi="宋体" w:cs="宋体"/>
                <w:sz w:val="24"/>
                <w:szCs w:val="24"/>
                <w:lang w:val="zh-CN"/>
              </w:rPr>
              <w:t>应急预案满足招标文件要求，但内容存在1处瑕疵：</w:t>
            </w:r>
            <w:r>
              <w:rPr>
                <w:rFonts w:hint="eastAsia" w:ascii="宋体" w:hAnsi="宋体" w:cs="宋体"/>
                <w:sz w:val="24"/>
                <w:szCs w:val="24"/>
              </w:rPr>
              <w:t>3分；</w:t>
            </w:r>
          </w:p>
          <w:p w14:paraId="20090325">
            <w:pPr>
              <w:spacing w:line="360" w:lineRule="auto"/>
              <w:rPr>
                <w:rFonts w:ascii="宋体" w:hAnsi="宋体" w:cs="宋体"/>
                <w:sz w:val="24"/>
                <w:szCs w:val="24"/>
                <w:lang w:val="zh-CN"/>
              </w:rPr>
            </w:pPr>
            <w:r>
              <w:rPr>
                <w:rFonts w:hint="eastAsia" w:ascii="宋体" w:hAnsi="宋体" w:cs="宋体"/>
                <w:sz w:val="24"/>
                <w:szCs w:val="24"/>
                <w:lang w:val="zh-CN"/>
              </w:rPr>
              <w:t>应急预案满足招标文件要求，但内容存在2处瑕疵：</w:t>
            </w:r>
            <w:r>
              <w:rPr>
                <w:rFonts w:hint="eastAsia" w:ascii="宋体" w:hAnsi="宋体" w:cs="宋体"/>
                <w:sz w:val="24"/>
                <w:szCs w:val="24"/>
              </w:rPr>
              <w:t>1分；</w:t>
            </w:r>
          </w:p>
          <w:p w14:paraId="49F0F8FD">
            <w:pPr>
              <w:spacing w:line="360" w:lineRule="auto"/>
              <w:rPr>
                <w:rFonts w:hint="eastAsia" w:ascii="宋体" w:hAnsi="宋体" w:cs="宋体"/>
                <w:sz w:val="24"/>
                <w:szCs w:val="24"/>
                <w:lang w:val="zh-CN"/>
              </w:rPr>
            </w:pPr>
            <w:r>
              <w:rPr>
                <w:rFonts w:hint="eastAsia" w:ascii="宋体" w:hAnsi="宋体" w:cs="宋体"/>
                <w:sz w:val="24"/>
                <w:szCs w:val="24"/>
                <w:lang w:val="zh-CN"/>
              </w:rPr>
              <w:t>未提供不得分。</w:t>
            </w:r>
          </w:p>
        </w:tc>
        <w:tc>
          <w:tcPr>
            <w:tcW w:w="1649" w:type="dxa"/>
            <w:noWrap w:val="0"/>
            <w:vAlign w:val="center"/>
          </w:tcPr>
          <w:p w14:paraId="135C1508">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6分</w:t>
            </w:r>
          </w:p>
        </w:tc>
      </w:tr>
      <w:tr w14:paraId="68D2A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27BD4414">
            <w:pPr>
              <w:widowControl/>
              <w:jc w:val="center"/>
              <w:rPr>
                <w:rFonts w:hint="eastAsia" w:ascii="宋体" w:hAnsi="宋体" w:cs="宋体"/>
                <w:sz w:val="24"/>
                <w:szCs w:val="24"/>
              </w:rPr>
            </w:pPr>
            <w:r>
              <w:rPr>
                <w:rFonts w:hint="eastAsia" w:ascii="宋体" w:hAnsi="宋体" w:cs="宋体"/>
                <w:sz w:val="24"/>
                <w:szCs w:val="24"/>
              </w:rPr>
              <w:t>12</w:t>
            </w:r>
          </w:p>
        </w:tc>
        <w:tc>
          <w:tcPr>
            <w:tcW w:w="1275" w:type="dxa"/>
            <w:tcBorders>
              <w:top w:val="single" w:color="auto" w:sz="4" w:space="0"/>
              <w:bottom w:val="single" w:color="auto" w:sz="4" w:space="0"/>
            </w:tcBorders>
            <w:noWrap w:val="0"/>
            <w:vAlign w:val="center"/>
          </w:tcPr>
          <w:p w14:paraId="0DFD0118">
            <w:pPr>
              <w:widowControl/>
              <w:jc w:val="center"/>
              <w:rPr>
                <w:rFonts w:hint="eastAsia" w:ascii="宋体" w:hAnsi="宋体" w:cs="宋体"/>
                <w:sz w:val="24"/>
                <w:szCs w:val="24"/>
              </w:rPr>
            </w:pPr>
            <w:r>
              <w:rPr>
                <w:rFonts w:hint="eastAsia" w:ascii="宋体" w:hAnsi="宋体" w:cs="宋体"/>
                <w:kern w:val="0"/>
                <w:sz w:val="24"/>
                <w:szCs w:val="24"/>
              </w:rPr>
              <w:t>设备管理制度及报修方案</w:t>
            </w:r>
          </w:p>
        </w:tc>
        <w:tc>
          <w:tcPr>
            <w:tcW w:w="5622" w:type="dxa"/>
            <w:noWrap w:val="0"/>
            <w:vAlign w:val="center"/>
          </w:tcPr>
          <w:p w14:paraId="37B985EE">
            <w:pPr>
              <w:widowControl/>
              <w:spacing w:line="360" w:lineRule="auto"/>
              <w:jc w:val="left"/>
              <w:rPr>
                <w:rFonts w:ascii="宋体" w:hAnsi="宋体" w:cs="宋体"/>
                <w:sz w:val="24"/>
                <w:szCs w:val="24"/>
                <w:lang w:val="zh-CN"/>
              </w:rPr>
            </w:pPr>
            <w:r>
              <w:rPr>
                <w:rFonts w:hint="eastAsia" w:ascii="宋体" w:hAnsi="宋体" w:cs="宋体"/>
                <w:sz w:val="24"/>
                <w:szCs w:val="24"/>
              </w:rPr>
              <w:t>投标人</w:t>
            </w:r>
            <w:r>
              <w:rPr>
                <w:rFonts w:hint="eastAsia" w:ascii="宋体" w:hAnsi="宋体" w:cs="宋体"/>
                <w:sz w:val="24"/>
                <w:szCs w:val="24"/>
                <w:lang w:val="zh-CN"/>
              </w:rPr>
              <w:t>针对本项目</w:t>
            </w:r>
            <w:r>
              <w:rPr>
                <w:rFonts w:hint="eastAsia" w:ascii="宋体" w:hAnsi="宋体" w:cs="宋体"/>
                <w:sz w:val="24"/>
                <w:szCs w:val="24"/>
              </w:rPr>
              <w:t>设备使用，</w:t>
            </w:r>
            <w:r>
              <w:rPr>
                <w:rFonts w:hint="eastAsia" w:ascii="宋体" w:hAnsi="宋体" w:cs="宋体"/>
                <w:sz w:val="24"/>
                <w:szCs w:val="24"/>
                <w:lang w:val="zh-CN"/>
              </w:rPr>
              <w:t>制定</w:t>
            </w:r>
            <w:r>
              <w:rPr>
                <w:rFonts w:hint="eastAsia" w:ascii="宋体" w:hAnsi="宋体" w:cs="宋体"/>
                <w:sz w:val="24"/>
                <w:szCs w:val="24"/>
              </w:rPr>
              <w:t>设备管理记录档案、</w:t>
            </w:r>
            <w:r>
              <w:rPr>
                <w:rFonts w:hint="eastAsia" w:ascii="宋体" w:hAnsi="宋体" w:cs="宋体"/>
                <w:sz w:val="24"/>
                <w:szCs w:val="24"/>
                <w:lang w:val="zh-CN"/>
              </w:rPr>
              <w:t>报修</w:t>
            </w:r>
            <w:r>
              <w:rPr>
                <w:rFonts w:hint="eastAsia" w:ascii="宋体" w:hAnsi="宋体" w:cs="宋体"/>
                <w:sz w:val="24"/>
                <w:szCs w:val="24"/>
              </w:rPr>
              <w:t>方案等内容</w:t>
            </w:r>
            <w:r>
              <w:rPr>
                <w:rFonts w:hint="eastAsia" w:ascii="宋体" w:hAnsi="宋体" w:cs="宋体"/>
                <w:sz w:val="24"/>
                <w:szCs w:val="24"/>
                <w:lang w:val="zh-CN"/>
              </w:rPr>
              <w:t>。</w:t>
            </w:r>
          </w:p>
          <w:p w14:paraId="7BA19618">
            <w:pPr>
              <w:widowControl/>
              <w:spacing w:line="360" w:lineRule="auto"/>
              <w:jc w:val="left"/>
              <w:rPr>
                <w:rFonts w:ascii="宋体" w:hAnsi="宋体" w:cs="宋体"/>
                <w:sz w:val="24"/>
                <w:szCs w:val="24"/>
              </w:rPr>
            </w:pPr>
            <w:r>
              <w:rPr>
                <w:rFonts w:hint="eastAsia" w:ascii="宋体" w:hAnsi="宋体" w:cs="宋体"/>
                <w:sz w:val="24"/>
                <w:szCs w:val="24"/>
                <w:lang w:val="zh-CN"/>
              </w:rPr>
              <w:t>方案齐全、合理、针对性、可操作性强：</w:t>
            </w:r>
            <w:r>
              <w:rPr>
                <w:rFonts w:hint="eastAsia" w:ascii="宋体" w:hAnsi="宋体" w:cs="宋体"/>
                <w:sz w:val="24"/>
                <w:szCs w:val="24"/>
              </w:rPr>
              <w:t>6分；</w:t>
            </w:r>
          </w:p>
          <w:p w14:paraId="25966F42">
            <w:pPr>
              <w:widowControl/>
              <w:spacing w:line="360" w:lineRule="auto"/>
              <w:jc w:val="left"/>
              <w:rPr>
                <w:rFonts w:ascii="宋体" w:hAnsi="宋体" w:cs="宋体"/>
                <w:sz w:val="24"/>
                <w:szCs w:val="24"/>
                <w:lang w:val="zh-CN"/>
              </w:rPr>
            </w:pPr>
            <w:r>
              <w:rPr>
                <w:rFonts w:hint="eastAsia" w:ascii="宋体" w:hAnsi="宋体" w:cs="宋体"/>
                <w:sz w:val="24"/>
                <w:szCs w:val="24"/>
                <w:lang w:val="zh-CN"/>
              </w:rPr>
              <w:t>方案满足招标文件要求，但内容存在1处瑕疵：</w:t>
            </w:r>
            <w:r>
              <w:rPr>
                <w:rFonts w:hint="eastAsia" w:ascii="宋体" w:hAnsi="宋体" w:cs="宋体"/>
                <w:sz w:val="24"/>
                <w:szCs w:val="24"/>
              </w:rPr>
              <w:t>3分；</w:t>
            </w:r>
          </w:p>
          <w:p w14:paraId="27185B68">
            <w:pPr>
              <w:widowControl/>
              <w:spacing w:line="360" w:lineRule="auto"/>
              <w:jc w:val="left"/>
              <w:rPr>
                <w:rFonts w:ascii="宋体" w:hAnsi="宋体" w:cs="宋体"/>
                <w:sz w:val="24"/>
                <w:szCs w:val="24"/>
                <w:lang w:val="zh-CN"/>
              </w:rPr>
            </w:pPr>
            <w:r>
              <w:rPr>
                <w:rFonts w:hint="eastAsia" w:ascii="宋体" w:hAnsi="宋体" w:cs="宋体"/>
                <w:sz w:val="24"/>
                <w:szCs w:val="24"/>
                <w:lang w:val="zh-CN"/>
              </w:rPr>
              <w:t>方案满足招标文件要求，但内容存在</w:t>
            </w:r>
            <w:r>
              <w:rPr>
                <w:rFonts w:hint="eastAsia" w:ascii="宋体" w:hAnsi="宋体" w:cs="宋体"/>
                <w:sz w:val="24"/>
                <w:szCs w:val="24"/>
              </w:rPr>
              <w:t>2</w:t>
            </w:r>
            <w:r>
              <w:rPr>
                <w:rFonts w:hint="eastAsia" w:ascii="宋体" w:hAnsi="宋体" w:cs="宋体"/>
                <w:sz w:val="24"/>
                <w:szCs w:val="24"/>
                <w:lang w:val="zh-CN"/>
              </w:rPr>
              <w:t>处瑕疵：</w:t>
            </w:r>
            <w:r>
              <w:rPr>
                <w:rFonts w:hint="eastAsia" w:ascii="宋体" w:hAnsi="宋体" w:cs="宋体"/>
                <w:sz w:val="24"/>
                <w:szCs w:val="24"/>
              </w:rPr>
              <w:t>1分；</w:t>
            </w:r>
          </w:p>
          <w:p w14:paraId="798BC8AD">
            <w:pPr>
              <w:spacing w:line="360" w:lineRule="auto"/>
              <w:rPr>
                <w:rFonts w:hint="eastAsia" w:ascii="宋体" w:hAnsi="宋体" w:cs="宋体"/>
                <w:sz w:val="24"/>
                <w:szCs w:val="24"/>
              </w:rPr>
            </w:pPr>
            <w:r>
              <w:rPr>
                <w:rFonts w:hint="eastAsia" w:ascii="宋体" w:hAnsi="宋体" w:cs="宋体"/>
                <w:sz w:val="24"/>
                <w:szCs w:val="24"/>
              </w:rPr>
              <w:t>未提供不得分。</w:t>
            </w:r>
          </w:p>
        </w:tc>
        <w:tc>
          <w:tcPr>
            <w:tcW w:w="1649" w:type="dxa"/>
            <w:noWrap w:val="0"/>
            <w:vAlign w:val="center"/>
          </w:tcPr>
          <w:p w14:paraId="3DCCB3F3">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6分</w:t>
            </w:r>
          </w:p>
        </w:tc>
      </w:tr>
      <w:tr w14:paraId="2A69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0645C6D8">
            <w:pPr>
              <w:widowControl/>
              <w:jc w:val="center"/>
              <w:rPr>
                <w:rFonts w:hint="eastAsia" w:ascii="宋体" w:hAnsi="宋体" w:cs="宋体"/>
                <w:sz w:val="24"/>
                <w:szCs w:val="24"/>
              </w:rPr>
            </w:pPr>
            <w:r>
              <w:rPr>
                <w:rFonts w:hint="eastAsia" w:ascii="宋体" w:hAnsi="宋体" w:cs="宋体"/>
                <w:sz w:val="24"/>
                <w:szCs w:val="24"/>
              </w:rPr>
              <w:t>13</w:t>
            </w:r>
          </w:p>
        </w:tc>
        <w:tc>
          <w:tcPr>
            <w:tcW w:w="1275" w:type="dxa"/>
            <w:tcBorders>
              <w:top w:val="single" w:color="auto" w:sz="4" w:space="0"/>
              <w:bottom w:val="single" w:color="auto" w:sz="4" w:space="0"/>
            </w:tcBorders>
            <w:noWrap w:val="0"/>
            <w:vAlign w:val="center"/>
          </w:tcPr>
          <w:p w14:paraId="494D0FB1">
            <w:pPr>
              <w:widowControl/>
              <w:jc w:val="center"/>
              <w:rPr>
                <w:rFonts w:hint="eastAsia" w:ascii="宋体" w:hAnsi="宋体" w:cs="宋体"/>
                <w:sz w:val="24"/>
                <w:szCs w:val="24"/>
              </w:rPr>
            </w:pPr>
            <w:r>
              <w:rPr>
                <w:rFonts w:hint="eastAsia" w:ascii="宋体" w:hAnsi="宋体" w:cs="宋体"/>
                <w:sz w:val="24"/>
                <w:szCs w:val="24"/>
              </w:rPr>
              <w:t>安全作业保障方案</w:t>
            </w:r>
          </w:p>
        </w:tc>
        <w:tc>
          <w:tcPr>
            <w:tcW w:w="5622" w:type="dxa"/>
            <w:noWrap w:val="0"/>
            <w:vAlign w:val="center"/>
          </w:tcPr>
          <w:p w14:paraId="461500AA">
            <w:pPr>
              <w:widowControl/>
              <w:snapToGrid w:val="0"/>
              <w:spacing w:line="360" w:lineRule="auto"/>
              <w:rPr>
                <w:rFonts w:ascii="宋体" w:hAnsi="宋体" w:cs="宋体"/>
                <w:sz w:val="24"/>
                <w:szCs w:val="24"/>
              </w:rPr>
            </w:pPr>
            <w:r>
              <w:rPr>
                <w:rFonts w:hint="eastAsia" w:ascii="宋体" w:hAnsi="宋体" w:cs="宋体"/>
                <w:sz w:val="24"/>
                <w:szCs w:val="24"/>
              </w:rPr>
              <w:t>投标人提供安全作业保障方案，方案内容包括但不限于安全作业制度、安全保障措施、安全事故处理流程、安全责任认定方法等。</w:t>
            </w:r>
          </w:p>
          <w:p w14:paraId="7F993F06">
            <w:pPr>
              <w:widowControl/>
              <w:snapToGrid w:val="0"/>
              <w:spacing w:line="360" w:lineRule="auto"/>
              <w:rPr>
                <w:rFonts w:ascii="宋体" w:hAnsi="宋体" w:cs="宋体"/>
                <w:sz w:val="24"/>
                <w:szCs w:val="24"/>
              </w:rPr>
            </w:pPr>
            <w:r>
              <w:rPr>
                <w:rFonts w:hint="eastAsia" w:ascii="宋体" w:hAnsi="宋体" w:cs="宋体"/>
                <w:sz w:val="24"/>
                <w:szCs w:val="24"/>
              </w:rPr>
              <w:t>方案全面、合理、针对性、可操作性强：4分；</w:t>
            </w:r>
          </w:p>
          <w:p w14:paraId="7983BFA1">
            <w:pPr>
              <w:spacing w:after="120" w:line="360" w:lineRule="auto"/>
              <w:rPr>
                <w:rFonts w:ascii="宋体" w:hAnsi="宋体" w:cs="宋体"/>
                <w:sz w:val="24"/>
                <w:szCs w:val="24"/>
              </w:rPr>
            </w:pPr>
            <w:r>
              <w:rPr>
                <w:rFonts w:hint="eastAsia" w:ascii="宋体" w:hAnsi="宋体" w:cs="宋体"/>
                <w:sz w:val="24"/>
                <w:szCs w:val="24"/>
                <w:lang w:val="zh-CN"/>
              </w:rPr>
              <w:t>方案满足招标文件要求，但内容存在</w:t>
            </w:r>
            <w:r>
              <w:rPr>
                <w:rFonts w:hint="eastAsia" w:ascii="宋体" w:hAnsi="宋体" w:cs="宋体"/>
                <w:sz w:val="24"/>
                <w:szCs w:val="24"/>
              </w:rPr>
              <w:t>1</w:t>
            </w:r>
            <w:r>
              <w:rPr>
                <w:rFonts w:hint="eastAsia" w:ascii="宋体" w:hAnsi="宋体" w:cs="宋体"/>
                <w:sz w:val="24"/>
                <w:szCs w:val="24"/>
                <w:lang w:val="zh-CN"/>
              </w:rPr>
              <w:t>处瑕疵：</w:t>
            </w:r>
            <w:r>
              <w:rPr>
                <w:rFonts w:hint="eastAsia" w:ascii="宋体" w:hAnsi="宋体" w:cs="宋体"/>
                <w:sz w:val="24"/>
                <w:szCs w:val="24"/>
              </w:rPr>
              <w:t>2分；</w:t>
            </w:r>
          </w:p>
          <w:p w14:paraId="53B2FBD3">
            <w:pPr>
              <w:spacing w:after="120" w:line="360" w:lineRule="auto"/>
              <w:rPr>
                <w:rFonts w:ascii="宋体" w:hAnsi="宋体" w:cs="宋体"/>
                <w:sz w:val="24"/>
                <w:szCs w:val="24"/>
              </w:rPr>
            </w:pPr>
            <w:r>
              <w:rPr>
                <w:rFonts w:hint="eastAsia" w:ascii="宋体" w:hAnsi="宋体" w:cs="宋体"/>
                <w:sz w:val="24"/>
                <w:szCs w:val="24"/>
                <w:lang w:val="zh-CN"/>
              </w:rPr>
              <w:t>方案满足招标文件要求，但内容存在2处瑕疵：</w:t>
            </w:r>
            <w:r>
              <w:rPr>
                <w:rFonts w:hint="eastAsia" w:ascii="宋体" w:hAnsi="宋体" w:cs="宋体"/>
                <w:sz w:val="24"/>
                <w:szCs w:val="24"/>
              </w:rPr>
              <w:t>1分；</w:t>
            </w:r>
          </w:p>
          <w:p w14:paraId="388CDE96">
            <w:pPr>
              <w:spacing w:line="360" w:lineRule="auto"/>
              <w:rPr>
                <w:rFonts w:hint="eastAsia" w:ascii="宋体" w:hAnsi="宋体" w:cs="宋体"/>
                <w:sz w:val="24"/>
                <w:szCs w:val="24"/>
              </w:rPr>
            </w:pPr>
            <w:r>
              <w:rPr>
                <w:rFonts w:hint="eastAsia" w:ascii="宋体" w:hAnsi="宋体" w:cs="宋体"/>
                <w:sz w:val="24"/>
                <w:szCs w:val="24"/>
                <w:lang w:val="zh-CN"/>
              </w:rPr>
              <w:t>未提供不得分。</w:t>
            </w:r>
          </w:p>
        </w:tc>
        <w:tc>
          <w:tcPr>
            <w:tcW w:w="1649" w:type="dxa"/>
            <w:noWrap w:val="0"/>
            <w:vAlign w:val="center"/>
          </w:tcPr>
          <w:p w14:paraId="0061E2B5">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4分</w:t>
            </w:r>
          </w:p>
        </w:tc>
      </w:tr>
      <w:tr w14:paraId="1DC7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0A6022B2">
            <w:pPr>
              <w:widowControl/>
              <w:jc w:val="center"/>
              <w:rPr>
                <w:rFonts w:hint="eastAsia" w:ascii="宋体" w:hAnsi="宋体" w:cs="宋体"/>
                <w:sz w:val="24"/>
                <w:szCs w:val="24"/>
              </w:rPr>
            </w:pPr>
            <w:r>
              <w:rPr>
                <w:rFonts w:hint="eastAsia" w:ascii="宋体" w:hAnsi="宋体" w:cs="宋体"/>
                <w:sz w:val="24"/>
                <w:szCs w:val="24"/>
              </w:rPr>
              <w:t>14</w:t>
            </w:r>
          </w:p>
        </w:tc>
        <w:tc>
          <w:tcPr>
            <w:tcW w:w="1275" w:type="dxa"/>
            <w:tcBorders>
              <w:top w:val="single" w:color="auto" w:sz="4" w:space="0"/>
              <w:bottom w:val="single" w:color="auto" w:sz="4" w:space="0"/>
            </w:tcBorders>
            <w:noWrap w:val="0"/>
            <w:vAlign w:val="center"/>
          </w:tcPr>
          <w:p w14:paraId="0EC6EE7A">
            <w:pPr>
              <w:widowControl/>
              <w:jc w:val="center"/>
              <w:rPr>
                <w:rFonts w:hint="eastAsia" w:ascii="宋体" w:hAnsi="宋体" w:cs="宋体"/>
                <w:sz w:val="24"/>
                <w:szCs w:val="24"/>
              </w:rPr>
            </w:pPr>
            <w:r>
              <w:rPr>
                <w:rFonts w:hint="eastAsia" w:ascii="宋体" w:hAnsi="宋体" w:cs="宋体"/>
                <w:sz w:val="24"/>
                <w:szCs w:val="24"/>
              </w:rPr>
              <w:t>保密管理方案</w:t>
            </w:r>
          </w:p>
        </w:tc>
        <w:tc>
          <w:tcPr>
            <w:tcW w:w="5622" w:type="dxa"/>
            <w:noWrap w:val="0"/>
            <w:vAlign w:val="center"/>
          </w:tcPr>
          <w:p w14:paraId="6C0E53CE">
            <w:pPr>
              <w:pStyle w:val="298"/>
              <w:spacing w:line="324" w:lineRule="auto"/>
              <w:jc w:val="both"/>
              <w:rPr>
                <w:rFonts w:cs="宋体"/>
                <w:bCs/>
                <w:color w:val="auto"/>
                <w:kern w:val="2"/>
                <w:lang w:bidi="ar"/>
              </w:rPr>
            </w:pPr>
            <w:r>
              <w:rPr>
                <w:rFonts w:hint="eastAsia" w:cs="宋体"/>
                <w:bCs/>
                <w:color w:val="auto"/>
                <w:kern w:val="2"/>
                <w:lang w:bidi="ar"/>
              </w:rPr>
              <w:t>保密管理方案规范、切实可行：2分；</w:t>
            </w:r>
          </w:p>
          <w:p w14:paraId="50FF085E">
            <w:pPr>
              <w:spacing w:line="324" w:lineRule="auto"/>
              <w:rPr>
                <w:rFonts w:ascii="宋体" w:hAnsi="宋体" w:cs="宋体"/>
                <w:sz w:val="24"/>
                <w:szCs w:val="24"/>
              </w:rPr>
            </w:pPr>
            <w:r>
              <w:rPr>
                <w:rFonts w:hint="eastAsia" w:ascii="宋体" w:hAnsi="宋体" w:cs="宋体"/>
                <w:bCs/>
                <w:sz w:val="24"/>
                <w:szCs w:val="24"/>
                <w:lang w:bidi="ar"/>
              </w:rPr>
              <w:t>保密管理方案</w:t>
            </w:r>
            <w:r>
              <w:rPr>
                <w:rFonts w:hint="eastAsia" w:ascii="宋体" w:hAnsi="宋体" w:cs="宋体"/>
                <w:sz w:val="24"/>
                <w:szCs w:val="24"/>
                <w:lang w:val="zh-CN"/>
              </w:rPr>
              <w:t>满足招标文件要求，但内容存在1处瑕疵：</w:t>
            </w:r>
            <w:r>
              <w:rPr>
                <w:rFonts w:hint="eastAsia" w:ascii="宋体" w:hAnsi="宋体" w:cs="宋体"/>
                <w:sz w:val="24"/>
                <w:szCs w:val="24"/>
              </w:rPr>
              <w:t>1分；</w:t>
            </w:r>
          </w:p>
          <w:p w14:paraId="50D1D7B2">
            <w:pPr>
              <w:widowControl/>
              <w:snapToGrid w:val="0"/>
              <w:spacing w:line="360" w:lineRule="auto"/>
              <w:rPr>
                <w:rFonts w:hint="eastAsia" w:ascii="宋体" w:hAnsi="宋体" w:cs="宋体"/>
                <w:sz w:val="24"/>
                <w:szCs w:val="24"/>
              </w:rPr>
            </w:pPr>
            <w:r>
              <w:rPr>
                <w:rFonts w:hint="eastAsia" w:ascii="宋体" w:hAnsi="宋体" w:cs="宋体"/>
                <w:bCs/>
                <w:sz w:val="24"/>
                <w:szCs w:val="24"/>
                <w:lang w:bidi="ar"/>
              </w:rPr>
              <w:t>保密管理方案</w:t>
            </w:r>
            <w:r>
              <w:rPr>
                <w:rFonts w:hint="eastAsia" w:ascii="宋体" w:hAnsi="宋体" w:cs="宋体"/>
                <w:sz w:val="24"/>
                <w:szCs w:val="24"/>
                <w:lang w:val="zh-CN"/>
              </w:rPr>
              <w:t>满足招标文件要求，但内容存在2处瑕疵或未提供的：</w:t>
            </w:r>
            <w:r>
              <w:rPr>
                <w:rFonts w:hint="eastAsia" w:ascii="宋体" w:hAnsi="宋体" w:cs="宋体"/>
                <w:sz w:val="24"/>
                <w:szCs w:val="24"/>
              </w:rPr>
              <w:t>0分；</w:t>
            </w:r>
          </w:p>
        </w:tc>
        <w:tc>
          <w:tcPr>
            <w:tcW w:w="1649" w:type="dxa"/>
            <w:noWrap w:val="0"/>
            <w:vAlign w:val="center"/>
          </w:tcPr>
          <w:p w14:paraId="71A5BD62">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2分</w:t>
            </w:r>
          </w:p>
        </w:tc>
      </w:tr>
      <w:tr w14:paraId="2E11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275" w:type="dxa"/>
            <w:tcBorders>
              <w:top w:val="single" w:color="auto" w:sz="4" w:space="0"/>
              <w:bottom w:val="single" w:color="auto" w:sz="4" w:space="0"/>
            </w:tcBorders>
            <w:noWrap w:val="0"/>
            <w:vAlign w:val="top"/>
          </w:tcPr>
          <w:p w14:paraId="2858F43E">
            <w:pPr>
              <w:widowControl/>
              <w:jc w:val="center"/>
              <w:rPr>
                <w:rFonts w:hint="eastAsia" w:ascii="宋体" w:hAnsi="宋体" w:cs="宋体"/>
                <w:sz w:val="24"/>
                <w:szCs w:val="24"/>
              </w:rPr>
            </w:pPr>
            <w:r>
              <w:rPr>
                <w:rFonts w:hint="eastAsia" w:ascii="宋体" w:hAnsi="宋体" w:cs="宋体"/>
                <w:sz w:val="24"/>
                <w:szCs w:val="24"/>
              </w:rPr>
              <w:t>15</w:t>
            </w:r>
          </w:p>
        </w:tc>
        <w:tc>
          <w:tcPr>
            <w:tcW w:w="1275" w:type="dxa"/>
            <w:tcBorders>
              <w:top w:val="single" w:color="auto" w:sz="4" w:space="0"/>
              <w:bottom w:val="single" w:color="auto" w:sz="4" w:space="0"/>
            </w:tcBorders>
            <w:noWrap w:val="0"/>
            <w:vAlign w:val="center"/>
          </w:tcPr>
          <w:p w14:paraId="10DDAD5B">
            <w:pPr>
              <w:widowControl/>
              <w:jc w:val="center"/>
              <w:rPr>
                <w:rFonts w:hint="eastAsia" w:ascii="宋体" w:hAnsi="宋体" w:cs="宋体"/>
                <w:sz w:val="24"/>
                <w:szCs w:val="24"/>
              </w:rPr>
            </w:pPr>
            <w:r>
              <w:rPr>
                <w:rFonts w:hint="eastAsia" w:ascii="宋体" w:hAnsi="宋体" w:cs="宋体"/>
                <w:sz w:val="24"/>
                <w:szCs w:val="24"/>
              </w:rPr>
              <w:t>服务承诺及保证措施</w:t>
            </w:r>
          </w:p>
        </w:tc>
        <w:tc>
          <w:tcPr>
            <w:tcW w:w="5622" w:type="dxa"/>
            <w:noWrap w:val="0"/>
            <w:vAlign w:val="center"/>
          </w:tcPr>
          <w:p w14:paraId="4D70535C">
            <w:pPr>
              <w:pStyle w:val="13"/>
              <w:spacing w:line="324" w:lineRule="auto"/>
              <w:rPr>
                <w:rFonts w:ascii="宋体" w:hAnsi="宋体" w:cs="宋体"/>
              </w:rPr>
            </w:pPr>
            <w:r>
              <w:rPr>
                <w:rFonts w:hint="eastAsia" w:ascii="宋体" w:hAnsi="宋体" w:cs="宋体"/>
              </w:rPr>
              <w:t>服务承诺及保证措施齐全合理、切实可行：4分；</w:t>
            </w:r>
          </w:p>
          <w:p w14:paraId="30342D08">
            <w:pPr>
              <w:spacing w:line="324" w:lineRule="auto"/>
              <w:rPr>
                <w:rFonts w:ascii="宋体" w:hAnsi="宋体" w:cs="宋体"/>
                <w:sz w:val="24"/>
                <w:szCs w:val="24"/>
              </w:rPr>
            </w:pPr>
            <w:r>
              <w:rPr>
                <w:rFonts w:hint="eastAsia" w:ascii="宋体" w:hAnsi="宋体" w:cs="宋体"/>
                <w:sz w:val="24"/>
                <w:szCs w:val="24"/>
              </w:rPr>
              <w:t>服务承诺及保证措施</w:t>
            </w:r>
            <w:r>
              <w:rPr>
                <w:rFonts w:hint="eastAsia" w:ascii="宋体" w:hAnsi="宋体" w:cs="宋体"/>
                <w:sz w:val="24"/>
                <w:szCs w:val="24"/>
                <w:lang w:val="zh-CN"/>
              </w:rPr>
              <w:t>满足招标文件要求，但内容存在1处瑕疵：</w:t>
            </w:r>
            <w:r>
              <w:rPr>
                <w:rFonts w:hint="eastAsia" w:ascii="宋体" w:hAnsi="宋体" w:cs="宋体"/>
                <w:sz w:val="24"/>
                <w:szCs w:val="24"/>
              </w:rPr>
              <w:t>2分；</w:t>
            </w:r>
          </w:p>
          <w:p w14:paraId="317239A2">
            <w:pPr>
              <w:spacing w:line="324" w:lineRule="auto"/>
              <w:rPr>
                <w:rFonts w:ascii="宋体" w:hAnsi="宋体" w:cs="宋体"/>
                <w:sz w:val="24"/>
                <w:szCs w:val="24"/>
              </w:rPr>
            </w:pPr>
            <w:r>
              <w:rPr>
                <w:rFonts w:hint="eastAsia" w:ascii="宋体" w:hAnsi="宋体" w:cs="宋体"/>
                <w:sz w:val="24"/>
                <w:szCs w:val="24"/>
              </w:rPr>
              <w:t>服务承诺及保证措施</w:t>
            </w:r>
            <w:r>
              <w:rPr>
                <w:rFonts w:hint="eastAsia" w:ascii="宋体" w:hAnsi="宋体" w:cs="宋体"/>
                <w:sz w:val="24"/>
                <w:szCs w:val="24"/>
                <w:lang w:val="zh-CN"/>
              </w:rPr>
              <w:t>满足招标文件要求，但内容存在2处瑕疵：</w:t>
            </w:r>
            <w:r>
              <w:rPr>
                <w:rFonts w:hint="eastAsia" w:ascii="宋体" w:hAnsi="宋体" w:cs="宋体"/>
                <w:sz w:val="24"/>
                <w:szCs w:val="24"/>
              </w:rPr>
              <w:t>1分；</w:t>
            </w:r>
          </w:p>
          <w:p w14:paraId="1D96D210">
            <w:pPr>
              <w:widowControl/>
              <w:snapToGrid w:val="0"/>
              <w:spacing w:line="360" w:lineRule="auto"/>
              <w:rPr>
                <w:rFonts w:hint="eastAsia" w:ascii="宋体" w:hAnsi="宋体" w:cs="宋体"/>
                <w:sz w:val="24"/>
                <w:szCs w:val="24"/>
              </w:rPr>
            </w:pPr>
            <w:r>
              <w:rPr>
                <w:rFonts w:hint="eastAsia" w:ascii="宋体" w:hAnsi="宋体" w:cs="宋体"/>
                <w:sz w:val="24"/>
                <w:szCs w:val="24"/>
                <w:lang w:val="zh-CN"/>
              </w:rPr>
              <w:t>未提供不得分。</w:t>
            </w:r>
          </w:p>
        </w:tc>
        <w:tc>
          <w:tcPr>
            <w:tcW w:w="1649" w:type="dxa"/>
            <w:noWrap w:val="0"/>
            <w:vAlign w:val="center"/>
          </w:tcPr>
          <w:p w14:paraId="1334F086">
            <w:pPr>
              <w:spacing w:line="257" w:lineRule="auto"/>
              <w:ind w:right="166" w:rightChars="79"/>
              <w:jc w:val="left"/>
              <w:rPr>
                <w:rFonts w:hint="eastAsia" w:ascii="宋体" w:hAnsi="宋体" w:cs="宋体"/>
                <w:kern w:val="0"/>
                <w:sz w:val="24"/>
                <w:szCs w:val="24"/>
              </w:rPr>
            </w:pPr>
            <w:r>
              <w:rPr>
                <w:rFonts w:hint="eastAsia" w:ascii="宋体" w:hAnsi="宋体" w:cs="宋体"/>
                <w:kern w:val="0"/>
                <w:sz w:val="24"/>
                <w:szCs w:val="24"/>
              </w:rPr>
              <w:t>4分</w:t>
            </w:r>
          </w:p>
        </w:tc>
      </w:tr>
      <w:tr w14:paraId="43805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9821" w:type="dxa"/>
            <w:gridSpan w:val="4"/>
            <w:tcBorders>
              <w:top w:val="single" w:color="auto" w:sz="4" w:space="0"/>
            </w:tcBorders>
            <w:noWrap w:val="0"/>
            <w:vAlign w:val="top"/>
          </w:tcPr>
          <w:p w14:paraId="19B71C92">
            <w:pPr>
              <w:spacing w:line="360" w:lineRule="auto"/>
              <w:ind w:firstLine="480" w:firstLineChars="200"/>
              <w:outlineLvl w:val="0"/>
              <w:rPr>
                <w:rFonts w:ascii="宋体" w:hAnsi="宋体"/>
                <w:sz w:val="24"/>
                <w:szCs w:val="24"/>
              </w:rPr>
            </w:pPr>
            <w:r>
              <w:rPr>
                <w:rFonts w:hint="eastAsia" w:ascii="宋体" w:hAnsi="宋体"/>
                <w:sz w:val="24"/>
                <w:szCs w:val="24"/>
              </w:rPr>
              <w:t>备注：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6150408C">
            <w:pPr>
              <w:spacing w:line="257" w:lineRule="auto"/>
              <w:ind w:right="166" w:rightChars="79"/>
              <w:jc w:val="left"/>
              <w:rPr>
                <w:rFonts w:hint="eastAsia" w:ascii="宋体" w:hAnsi="宋体" w:cs="宋体"/>
                <w:kern w:val="0"/>
                <w:sz w:val="24"/>
                <w:szCs w:val="24"/>
              </w:rPr>
            </w:pPr>
          </w:p>
        </w:tc>
      </w:tr>
    </w:tbl>
    <w:p w14:paraId="549D8E1E">
      <w:pPr>
        <w:adjustRightInd w:val="0"/>
        <w:snapToGrid w:val="0"/>
        <w:spacing w:line="500" w:lineRule="exact"/>
        <w:ind w:firstLine="600" w:firstLineChars="250"/>
        <w:jc w:val="left"/>
        <w:rPr>
          <w:rFonts w:hint="eastAsia" w:ascii="宋体" w:hAnsi="宋体" w:cs="宋体"/>
          <w:sz w:val="24"/>
          <w:szCs w:val="24"/>
        </w:rPr>
      </w:pPr>
    </w:p>
    <w:p w14:paraId="0F2593B4">
      <w:pPr>
        <w:adjustRightInd w:val="0"/>
        <w:snapToGrid w:val="0"/>
        <w:spacing w:line="500" w:lineRule="exact"/>
        <w:ind w:firstLine="562" w:firstLineChars="200"/>
        <w:rPr>
          <w:rFonts w:hint="eastAsia" w:ascii="宋体" w:hAnsi="宋体" w:cs="宋体"/>
          <w:sz w:val="28"/>
          <w:szCs w:val="28"/>
        </w:rPr>
      </w:pPr>
      <w:r>
        <w:rPr>
          <w:rFonts w:hint="eastAsia" w:ascii="宋体" w:hAnsi="宋体" w:cs="宋体"/>
          <w:b/>
          <w:sz w:val="28"/>
          <w:szCs w:val="28"/>
        </w:rPr>
        <w:t>备</w:t>
      </w:r>
      <w:r>
        <w:rPr>
          <w:rFonts w:hint="eastAsia" w:ascii="宋体" w:hAnsi="宋体" w:cs="宋体"/>
          <w:b/>
          <w:bCs/>
          <w:sz w:val="28"/>
          <w:szCs w:val="28"/>
        </w:rPr>
        <w:t>注：商务技术分不满40分的，作为无效投标处理。</w:t>
      </w:r>
    </w:p>
    <w:p w14:paraId="02F60BFC">
      <w:pPr>
        <w:autoSpaceDE w:val="0"/>
        <w:autoSpaceDN w:val="0"/>
        <w:adjustRightInd w:val="0"/>
        <w:snapToGrid w:val="0"/>
        <w:spacing w:line="500" w:lineRule="exact"/>
        <w:ind w:firstLine="560"/>
        <w:rPr>
          <w:rFonts w:hint="eastAsia" w:ascii="宋体" w:hAnsi="宋体" w:cs="宋体"/>
          <w:sz w:val="28"/>
          <w:szCs w:val="28"/>
        </w:rPr>
      </w:pPr>
      <w:bookmarkStart w:id="110" w:name="OLE_LINK31"/>
      <w:bookmarkStart w:id="111" w:name="OLE_LINK30"/>
      <w:r>
        <w:rPr>
          <w:rFonts w:hint="eastAsia" w:ascii="宋体" w:hAnsi="宋体" w:cs="宋体"/>
          <w:b/>
          <w:sz w:val="28"/>
          <w:szCs w:val="28"/>
        </w:rPr>
        <w:t xml:space="preserve"> （四）</w:t>
      </w:r>
      <w:r>
        <w:rPr>
          <w:rFonts w:hint="eastAsia" w:ascii="宋体" w:hAnsi="宋体" w:cs="宋体"/>
          <w:b/>
          <w:sz w:val="28"/>
          <w:szCs w:val="28"/>
          <w:lang w:val="zh-CN"/>
        </w:rPr>
        <w:t>价格分</w:t>
      </w:r>
      <w:r>
        <w:rPr>
          <w:rFonts w:hint="eastAsia" w:ascii="宋体" w:hAnsi="宋体" w:cs="宋体"/>
          <w:b/>
          <w:sz w:val="28"/>
          <w:szCs w:val="28"/>
        </w:rPr>
        <w:t>：</w:t>
      </w:r>
      <w:r>
        <w:rPr>
          <w:rFonts w:hint="eastAsia" w:ascii="宋体" w:hAnsi="宋体" w:cs="宋体"/>
          <w:sz w:val="28"/>
          <w:szCs w:val="28"/>
        </w:rPr>
        <w:t>15</w:t>
      </w:r>
      <w:r>
        <w:rPr>
          <w:rFonts w:hint="eastAsia" w:ascii="宋体" w:hAnsi="宋体" w:cs="宋体"/>
          <w:sz w:val="28"/>
          <w:szCs w:val="28"/>
          <w:lang w:val="zh-CN"/>
        </w:rPr>
        <w:t>分</w:t>
      </w:r>
      <w:bookmarkEnd w:id="110"/>
      <w:bookmarkEnd w:id="111"/>
    </w:p>
    <w:p w14:paraId="666D42EF">
      <w:pPr>
        <w:adjustRightInd w:val="0"/>
        <w:snapToGrid w:val="0"/>
        <w:spacing w:line="500" w:lineRule="exact"/>
        <w:ind w:firstLine="480"/>
        <w:rPr>
          <w:rFonts w:ascii="宋体" w:hAnsi="宋体"/>
          <w:bCs/>
          <w:sz w:val="28"/>
          <w:szCs w:val="28"/>
        </w:rPr>
      </w:pPr>
      <w:bookmarkStart w:id="112" w:name="OLE_LINK29"/>
      <w:bookmarkStart w:id="113" w:name="OLE_LINK28"/>
      <w:r>
        <w:rPr>
          <w:rFonts w:hint="eastAsia" w:ascii="宋体" w:hAnsi="宋体"/>
          <w:bCs/>
          <w:sz w:val="28"/>
          <w:szCs w:val="28"/>
        </w:rPr>
        <w:t>价格分统一采用低价优先法计算，即满足招标文件要求且投标价格最低的投标报价为评标基准价，其价格分为满分。其他投标人的价格分统一按照下列公式计算：</w:t>
      </w:r>
    </w:p>
    <w:p w14:paraId="49F6DAE3">
      <w:pPr>
        <w:adjustRightInd w:val="0"/>
        <w:snapToGrid w:val="0"/>
        <w:spacing w:line="500" w:lineRule="exact"/>
        <w:ind w:firstLine="480"/>
        <w:rPr>
          <w:rFonts w:ascii="宋体" w:hAnsi="宋体"/>
          <w:bCs/>
          <w:sz w:val="28"/>
          <w:szCs w:val="28"/>
        </w:rPr>
      </w:pPr>
      <w:r>
        <w:rPr>
          <w:rFonts w:hint="eastAsia" w:ascii="宋体" w:hAnsi="宋体"/>
          <w:bCs/>
          <w:sz w:val="28"/>
          <w:szCs w:val="28"/>
        </w:rPr>
        <w:t>投标报价得分</w:t>
      </w:r>
      <w:r>
        <w:rPr>
          <w:rFonts w:ascii="宋体" w:hAnsi="宋体"/>
          <w:bCs/>
          <w:sz w:val="28"/>
          <w:szCs w:val="28"/>
        </w:rPr>
        <w:t>=</w:t>
      </w:r>
      <w:r>
        <w:rPr>
          <w:rFonts w:hint="eastAsia" w:ascii="宋体" w:hAnsi="宋体"/>
          <w:bCs/>
          <w:sz w:val="28"/>
          <w:szCs w:val="28"/>
        </w:rPr>
        <w:t>（评标基准价</w:t>
      </w:r>
      <w:r>
        <w:rPr>
          <w:rFonts w:ascii="宋体" w:hAnsi="宋体"/>
          <w:bCs/>
          <w:sz w:val="28"/>
          <w:szCs w:val="28"/>
        </w:rPr>
        <w:t>/</w:t>
      </w:r>
      <w:r>
        <w:rPr>
          <w:rFonts w:hint="eastAsia" w:ascii="宋体" w:hAnsi="宋体"/>
          <w:bCs/>
          <w:sz w:val="28"/>
          <w:szCs w:val="28"/>
        </w:rPr>
        <w:t>投标报价）</w:t>
      </w:r>
      <w:r>
        <w:rPr>
          <w:rFonts w:ascii="宋体" w:hAnsi="宋体"/>
          <w:bCs/>
          <w:sz w:val="28"/>
          <w:szCs w:val="28"/>
        </w:rPr>
        <w:t>×</w:t>
      </w:r>
      <w:r>
        <w:rPr>
          <w:rFonts w:hint="eastAsia" w:ascii="宋体" w:hAnsi="宋体"/>
          <w:bCs/>
          <w:sz w:val="28"/>
          <w:szCs w:val="28"/>
        </w:rPr>
        <w:t>价格权值</w:t>
      </w:r>
      <w:r>
        <w:rPr>
          <w:rFonts w:ascii="宋体" w:hAnsi="宋体"/>
          <w:bCs/>
          <w:sz w:val="28"/>
          <w:szCs w:val="28"/>
        </w:rPr>
        <w:t>×100</w:t>
      </w:r>
    </w:p>
    <w:p w14:paraId="77A65349">
      <w:pPr>
        <w:adjustRightInd w:val="0"/>
        <w:snapToGrid w:val="0"/>
        <w:spacing w:line="500" w:lineRule="exact"/>
        <w:ind w:firstLine="138" w:firstLineChars="49"/>
        <w:textAlignment w:val="baseline"/>
        <w:rPr>
          <w:rFonts w:ascii="宋体" w:hAnsi="宋体"/>
          <w:b/>
          <w:bCs/>
          <w:sz w:val="28"/>
          <w:szCs w:val="28"/>
        </w:rPr>
      </w:pPr>
      <w:r>
        <w:rPr>
          <w:rFonts w:hint="eastAsia" w:ascii="宋体" w:hAnsi="宋体"/>
          <w:b/>
          <w:kern w:val="0"/>
          <w:sz w:val="28"/>
          <w:szCs w:val="28"/>
        </w:rPr>
        <w:t>（</w:t>
      </w:r>
      <w:r>
        <w:rPr>
          <w:rFonts w:hint="eastAsia" w:ascii="宋体" w:hAnsi="宋体"/>
          <w:b/>
          <w:bCs/>
          <w:sz w:val="28"/>
          <w:szCs w:val="28"/>
        </w:rPr>
        <w:t>五</w:t>
      </w:r>
      <w:r>
        <w:rPr>
          <w:rFonts w:hint="eastAsia" w:ascii="宋体" w:hAnsi="宋体"/>
          <w:b/>
          <w:kern w:val="0"/>
          <w:sz w:val="28"/>
          <w:szCs w:val="28"/>
        </w:rPr>
        <w:t>）</w:t>
      </w:r>
      <w:r>
        <w:rPr>
          <w:rFonts w:hint="eastAsia" w:ascii="宋体" w:hAnsi="宋体"/>
          <w:b/>
          <w:bCs/>
          <w:sz w:val="28"/>
          <w:szCs w:val="28"/>
        </w:rPr>
        <w:t>政府采购政策功能落实</w:t>
      </w:r>
    </w:p>
    <w:p w14:paraId="43DC3382">
      <w:pPr>
        <w:adjustRightInd w:val="0"/>
        <w:snapToGrid w:val="0"/>
        <w:spacing w:line="500" w:lineRule="exact"/>
        <w:ind w:firstLine="570"/>
        <w:rPr>
          <w:rFonts w:ascii="宋体" w:hAnsi="宋体"/>
          <w:bCs/>
          <w:sz w:val="28"/>
          <w:szCs w:val="28"/>
        </w:rPr>
      </w:pPr>
      <w:r>
        <w:rPr>
          <w:rFonts w:ascii="宋体" w:hAnsi="宋体"/>
          <w:bCs/>
          <w:sz w:val="28"/>
          <w:szCs w:val="28"/>
        </w:rPr>
        <w:t>1</w:t>
      </w:r>
      <w:r>
        <w:rPr>
          <w:rFonts w:hint="eastAsia" w:ascii="宋体" w:hAnsi="宋体"/>
          <w:bCs/>
          <w:sz w:val="28"/>
          <w:szCs w:val="28"/>
        </w:rPr>
        <w:t>．小微型企业价格扣除</w:t>
      </w:r>
    </w:p>
    <w:p w14:paraId="28B8D9E5">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1</w:t>
      </w:r>
      <w:r>
        <w:rPr>
          <w:rFonts w:hint="eastAsia" w:ascii="宋体" w:hAnsi="宋体"/>
          <w:bCs/>
          <w:sz w:val="28"/>
          <w:szCs w:val="28"/>
        </w:rPr>
        <w:t>）本项目对小型和微型企业产品给予</w:t>
      </w:r>
      <w:r>
        <w:rPr>
          <w:rFonts w:ascii="宋体" w:hAnsi="宋体"/>
          <w:bCs/>
          <w:sz w:val="28"/>
          <w:szCs w:val="28"/>
        </w:rPr>
        <w:t>10%</w:t>
      </w:r>
      <w:r>
        <w:rPr>
          <w:rFonts w:hint="eastAsia" w:ascii="宋体" w:hAnsi="宋体"/>
          <w:bCs/>
          <w:sz w:val="28"/>
          <w:szCs w:val="28"/>
        </w:rPr>
        <w:t>的扣除价格，用扣除后的价格参与评审。</w:t>
      </w:r>
    </w:p>
    <w:p w14:paraId="415EC3E1">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2</w:t>
      </w:r>
      <w:r>
        <w:rPr>
          <w:rFonts w:hint="eastAsia" w:ascii="宋体" w:hAnsi="宋体"/>
          <w:bCs/>
          <w:sz w:val="28"/>
          <w:szCs w:val="28"/>
        </w:rPr>
        <w:t>）供应商需按照《政府采购促进中小企业发展管理办法》（财库</w:t>
      </w:r>
      <w:r>
        <w:rPr>
          <w:rFonts w:hint="eastAsia" w:ascii="宋体" w:hAnsi="宋体"/>
          <w:sz w:val="28"/>
          <w:szCs w:val="28"/>
        </w:rPr>
        <w:t>〔</w:t>
      </w:r>
      <w:r>
        <w:rPr>
          <w:rFonts w:ascii="宋体" w:hAnsi="宋体"/>
          <w:bCs/>
          <w:sz w:val="28"/>
          <w:szCs w:val="28"/>
        </w:rPr>
        <w:t>2020</w:t>
      </w:r>
      <w:r>
        <w:rPr>
          <w:rFonts w:hint="eastAsia" w:ascii="宋体" w:hAnsi="宋体"/>
          <w:sz w:val="28"/>
          <w:szCs w:val="28"/>
        </w:rPr>
        <w:t>〕</w:t>
      </w:r>
      <w:r>
        <w:rPr>
          <w:rFonts w:ascii="宋体" w:hAnsi="宋体"/>
          <w:bCs/>
          <w:sz w:val="28"/>
          <w:szCs w:val="28"/>
        </w:rPr>
        <w:t>46</w:t>
      </w:r>
      <w:r>
        <w:rPr>
          <w:rFonts w:hint="eastAsia" w:ascii="宋体" w:hAnsi="宋体"/>
          <w:bCs/>
          <w:sz w:val="28"/>
          <w:szCs w:val="28"/>
        </w:rPr>
        <w:t>号）的规定提供相应的《中小企业声明函》。</w:t>
      </w:r>
    </w:p>
    <w:p w14:paraId="1B2C1ED4">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3</w:t>
      </w:r>
      <w:r>
        <w:rPr>
          <w:rFonts w:hint="eastAsia" w:ascii="宋体" w:hAnsi="宋体"/>
          <w:bCs/>
          <w:sz w:val="28"/>
          <w:szCs w:val="28"/>
        </w:rPr>
        <w:t>）企业标准请参照《关于印发中小企业划型标准规定的通知》（工信部联企业</w:t>
      </w:r>
      <w:r>
        <w:rPr>
          <w:rFonts w:hint="eastAsia" w:ascii="宋体" w:hAnsi="宋体"/>
          <w:sz w:val="28"/>
          <w:szCs w:val="28"/>
        </w:rPr>
        <w:t>〔</w:t>
      </w:r>
      <w:r>
        <w:rPr>
          <w:rFonts w:ascii="宋体" w:hAnsi="宋体"/>
          <w:bCs/>
          <w:sz w:val="28"/>
          <w:szCs w:val="28"/>
        </w:rPr>
        <w:t>2011</w:t>
      </w:r>
      <w:r>
        <w:rPr>
          <w:rFonts w:hint="eastAsia" w:ascii="宋体" w:hAnsi="宋体"/>
          <w:sz w:val="28"/>
          <w:szCs w:val="28"/>
        </w:rPr>
        <w:t>〕</w:t>
      </w:r>
      <w:r>
        <w:rPr>
          <w:rFonts w:ascii="宋体" w:hAnsi="宋体"/>
          <w:bCs/>
          <w:sz w:val="28"/>
          <w:szCs w:val="28"/>
        </w:rPr>
        <w:t>300</w:t>
      </w:r>
      <w:r>
        <w:rPr>
          <w:rFonts w:hint="eastAsia" w:ascii="宋体" w:hAnsi="宋体"/>
          <w:bCs/>
          <w:sz w:val="28"/>
          <w:szCs w:val="28"/>
        </w:rPr>
        <w:t>号）文件规定自行填写。</w:t>
      </w:r>
    </w:p>
    <w:p w14:paraId="07286A10">
      <w:pPr>
        <w:adjustRightInd w:val="0"/>
        <w:snapToGrid w:val="0"/>
        <w:spacing w:line="500" w:lineRule="exact"/>
        <w:ind w:firstLine="570"/>
        <w:rPr>
          <w:rFonts w:ascii="宋体" w:hAnsi="宋体"/>
          <w:bCs/>
          <w:sz w:val="28"/>
          <w:szCs w:val="28"/>
        </w:rPr>
      </w:pPr>
      <w:r>
        <w:rPr>
          <w:rFonts w:ascii="宋体" w:hAnsi="宋体"/>
          <w:bCs/>
          <w:sz w:val="28"/>
          <w:szCs w:val="28"/>
        </w:rPr>
        <w:t>2</w:t>
      </w:r>
      <w:r>
        <w:rPr>
          <w:rFonts w:hint="eastAsia" w:ascii="宋体" w:hAnsi="宋体"/>
          <w:bCs/>
          <w:sz w:val="28"/>
          <w:szCs w:val="28"/>
        </w:rPr>
        <w:t>．残疾人福利单位价格扣除</w:t>
      </w:r>
    </w:p>
    <w:p w14:paraId="0EF9AA30">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1</w:t>
      </w:r>
      <w:r>
        <w:rPr>
          <w:rFonts w:hint="eastAsia" w:ascii="宋体" w:hAnsi="宋体"/>
          <w:bCs/>
          <w:sz w:val="28"/>
          <w:szCs w:val="28"/>
        </w:rPr>
        <w:t>）本项目对残疾人福利性单位，给予</w:t>
      </w:r>
      <w:r>
        <w:rPr>
          <w:rFonts w:ascii="宋体" w:hAnsi="宋体"/>
          <w:bCs/>
          <w:sz w:val="28"/>
          <w:szCs w:val="28"/>
        </w:rPr>
        <w:t>10%</w:t>
      </w:r>
      <w:r>
        <w:rPr>
          <w:rFonts w:hint="eastAsia" w:ascii="宋体" w:hAnsi="宋体"/>
          <w:bCs/>
          <w:sz w:val="28"/>
          <w:szCs w:val="28"/>
        </w:rPr>
        <w:t>的价格扣除，用扣除后的价格参与评审。</w:t>
      </w:r>
    </w:p>
    <w:p w14:paraId="421B6CF6">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2</w:t>
      </w:r>
      <w:r>
        <w:rPr>
          <w:rFonts w:hint="eastAsia" w:ascii="宋体" w:hAnsi="宋体"/>
          <w:bCs/>
          <w:sz w:val="28"/>
          <w:szCs w:val="28"/>
        </w:rPr>
        <w:t>）残疾人福利单位需按照采购文件的要求提供《残疾人福利性单位声明函》。</w:t>
      </w:r>
    </w:p>
    <w:p w14:paraId="121C33AF">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3</w:t>
      </w:r>
      <w:r>
        <w:rPr>
          <w:rFonts w:hint="eastAsia" w:ascii="宋体" w:hAnsi="宋体"/>
          <w:bCs/>
          <w:sz w:val="28"/>
          <w:szCs w:val="28"/>
        </w:rPr>
        <w:t>）残疾人福利单位标准请参照《关于促进残疾人就业政府采购政策的通知》（财库〔</w:t>
      </w:r>
      <w:r>
        <w:rPr>
          <w:rFonts w:ascii="宋体" w:hAnsi="宋体"/>
          <w:bCs/>
          <w:sz w:val="28"/>
          <w:szCs w:val="28"/>
        </w:rPr>
        <w:t>2017</w:t>
      </w:r>
      <w:r>
        <w:rPr>
          <w:rFonts w:hint="eastAsia" w:ascii="宋体" w:hAnsi="宋体"/>
          <w:bCs/>
          <w:sz w:val="28"/>
          <w:szCs w:val="28"/>
        </w:rPr>
        <w:t>〕</w:t>
      </w:r>
      <w:r>
        <w:rPr>
          <w:rFonts w:ascii="宋体" w:hAnsi="宋体"/>
          <w:bCs/>
          <w:sz w:val="28"/>
          <w:szCs w:val="28"/>
        </w:rPr>
        <w:t>141</w:t>
      </w:r>
      <w:r>
        <w:rPr>
          <w:rFonts w:hint="eastAsia" w:ascii="宋体" w:hAnsi="宋体"/>
          <w:bCs/>
          <w:sz w:val="28"/>
          <w:szCs w:val="28"/>
        </w:rPr>
        <w:t>号）。</w:t>
      </w:r>
    </w:p>
    <w:p w14:paraId="1F7745AC">
      <w:pPr>
        <w:adjustRightInd w:val="0"/>
        <w:snapToGrid w:val="0"/>
        <w:spacing w:line="500" w:lineRule="exact"/>
        <w:ind w:firstLine="570"/>
        <w:rPr>
          <w:rFonts w:ascii="宋体" w:hAnsi="宋体"/>
          <w:bCs/>
          <w:sz w:val="28"/>
          <w:szCs w:val="28"/>
        </w:rPr>
      </w:pPr>
      <w:r>
        <w:rPr>
          <w:rFonts w:ascii="宋体" w:hAnsi="宋体"/>
          <w:bCs/>
          <w:sz w:val="28"/>
          <w:szCs w:val="28"/>
        </w:rPr>
        <w:t>3</w:t>
      </w:r>
      <w:r>
        <w:rPr>
          <w:rFonts w:hint="eastAsia" w:ascii="宋体" w:hAnsi="宋体"/>
          <w:bCs/>
          <w:sz w:val="28"/>
          <w:szCs w:val="28"/>
        </w:rPr>
        <w:t>．监狱和戒毒企业价格扣除</w:t>
      </w:r>
    </w:p>
    <w:p w14:paraId="31813338">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1</w:t>
      </w:r>
      <w:r>
        <w:rPr>
          <w:rFonts w:hint="eastAsia" w:ascii="宋体" w:hAnsi="宋体"/>
          <w:bCs/>
          <w:sz w:val="28"/>
          <w:szCs w:val="28"/>
        </w:rPr>
        <w:t>）本项目对监狱和戒毒企业（简称监狱企业）给予</w:t>
      </w:r>
      <w:r>
        <w:rPr>
          <w:rFonts w:ascii="宋体" w:hAnsi="宋体"/>
          <w:bCs/>
          <w:sz w:val="28"/>
          <w:szCs w:val="28"/>
        </w:rPr>
        <w:t>10%</w:t>
      </w:r>
      <w:r>
        <w:rPr>
          <w:rFonts w:hint="eastAsia" w:ascii="宋体" w:hAnsi="宋体"/>
          <w:bCs/>
          <w:sz w:val="28"/>
          <w:szCs w:val="28"/>
        </w:rPr>
        <w:t>的价格扣除，用扣除后的价格参与评审。</w:t>
      </w:r>
    </w:p>
    <w:p w14:paraId="11EB717D">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2</w:t>
      </w:r>
      <w:r>
        <w:rPr>
          <w:rFonts w:hint="eastAsia" w:ascii="宋体" w:hAnsi="宋体"/>
          <w:bCs/>
          <w:sz w:val="28"/>
          <w:szCs w:val="28"/>
        </w:rPr>
        <w:t>）监狱企业参加政府采购活动时，需提供由省级以上监狱管理局、戒毒管理局</w:t>
      </w:r>
      <w:r>
        <w:rPr>
          <w:rFonts w:ascii="宋体" w:hAnsi="宋体"/>
          <w:bCs/>
          <w:sz w:val="28"/>
          <w:szCs w:val="28"/>
        </w:rPr>
        <w:t>(</w:t>
      </w:r>
      <w:r>
        <w:rPr>
          <w:rFonts w:hint="eastAsia" w:ascii="宋体" w:hAnsi="宋体"/>
          <w:bCs/>
          <w:sz w:val="28"/>
          <w:szCs w:val="28"/>
        </w:rPr>
        <w:t>含新疆生产建设兵团</w:t>
      </w:r>
      <w:r>
        <w:rPr>
          <w:rFonts w:ascii="宋体" w:hAnsi="宋体"/>
          <w:bCs/>
          <w:sz w:val="28"/>
          <w:szCs w:val="28"/>
        </w:rPr>
        <w:t>)</w:t>
      </w:r>
      <w:r>
        <w:rPr>
          <w:rFonts w:hint="eastAsia" w:ascii="宋体" w:hAnsi="宋体"/>
          <w:bCs/>
          <w:sz w:val="28"/>
          <w:szCs w:val="28"/>
        </w:rPr>
        <w:t>出具的属于监狱企业的证明文件。供应商如不提供上述证明文件，价格将不做相应扣除。</w:t>
      </w:r>
    </w:p>
    <w:p w14:paraId="508930DF">
      <w:pPr>
        <w:adjustRightInd w:val="0"/>
        <w:snapToGrid w:val="0"/>
        <w:spacing w:line="500" w:lineRule="exact"/>
        <w:ind w:firstLine="570"/>
        <w:rPr>
          <w:rFonts w:ascii="宋体" w:hAnsi="宋体"/>
          <w:bCs/>
          <w:sz w:val="28"/>
          <w:szCs w:val="28"/>
        </w:rPr>
      </w:pPr>
      <w:r>
        <w:rPr>
          <w:rFonts w:hint="eastAsia" w:ascii="宋体" w:hAnsi="宋体"/>
          <w:bCs/>
          <w:sz w:val="28"/>
          <w:szCs w:val="28"/>
        </w:rPr>
        <w:t>（</w:t>
      </w:r>
      <w:r>
        <w:rPr>
          <w:rFonts w:ascii="宋体" w:hAnsi="宋体"/>
          <w:bCs/>
          <w:sz w:val="28"/>
          <w:szCs w:val="28"/>
        </w:rPr>
        <w:t>3</w:t>
      </w:r>
      <w:r>
        <w:rPr>
          <w:rFonts w:hint="eastAsia" w:ascii="宋体" w:hAnsi="宋体"/>
          <w:bCs/>
          <w:sz w:val="28"/>
          <w:szCs w:val="28"/>
        </w:rPr>
        <w:t>）监狱企业标准请参照《关于政府采购支持监狱企业发展有关问题的通知》（财库〔</w:t>
      </w:r>
      <w:r>
        <w:rPr>
          <w:rFonts w:ascii="宋体" w:hAnsi="宋体"/>
          <w:bCs/>
          <w:sz w:val="28"/>
          <w:szCs w:val="28"/>
        </w:rPr>
        <w:t>2014</w:t>
      </w:r>
      <w:r>
        <w:rPr>
          <w:rFonts w:hint="eastAsia" w:ascii="宋体" w:hAnsi="宋体"/>
          <w:bCs/>
          <w:sz w:val="28"/>
          <w:szCs w:val="28"/>
        </w:rPr>
        <w:t>〕</w:t>
      </w:r>
      <w:r>
        <w:rPr>
          <w:rFonts w:ascii="宋体" w:hAnsi="宋体"/>
          <w:bCs/>
          <w:sz w:val="28"/>
          <w:szCs w:val="28"/>
        </w:rPr>
        <w:t>68</w:t>
      </w:r>
      <w:r>
        <w:rPr>
          <w:rFonts w:hint="eastAsia" w:ascii="宋体" w:hAnsi="宋体"/>
          <w:bCs/>
          <w:sz w:val="28"/>
          <w:szCs w:val="28"/>
        </w:rPr>
        <w:t>号）。</w:t>
      </w:r>
    </w:p>
    <w:p w14:paraId="114E0A91">
      <w:pPr>
        <w:adjustRightInd w:val="0"/>
        <w:snapToGrid w:val="0"/>
        <w:spacing w:line="500" w:lineRule="exact"/>
        <w:ind w:firstLine="570"/>
        <w:rPr>
          <w:rFonts w:ascii="宋体" w:hAnsi="宋体"/>
          <w:bCs/>
          <w:sz w:val="28"/>
          <w:szCs w:val="28"/>
        </w:rPr>
      </w:pPr>
      <w:r>
        <w:rPr>
          <w:rFonts w:ascii="宋体" w:hAnsi="宋体"/>
          <w:bCs/>
          <w:sz w:val="28"/>
          <w:szCs w:val="28"/>
        </w:rPr>
        <w:t>4</w:t>
      </w:r>
      <w:r>
        <w:rPr>
          <w:rFonts w:hint="eastAsia" w:ascii="宋体" w:hAnsi="宋体"/>
          <w:bCs/>
          <w:sz w:val="28"/>
          <w:szCs w:val="28"/>
        </w:rPr>
        <w:t>．残疾人福利单位、监狱企业属于小型、微型企业的，不重复享受政策。</w:t>
      </w:r>
    </w:p>
    <w:p w14:paraId="24DA5711">
      <w:pPr>
        <w:adjustRightInd w:val="0"/>
        <w:snapToGrid w:val="0"/>
        <w:spacing w:line="500" w:lineRule="exact"/>
        <w:ind w:firstLine="570"/>
        <w:rPr>
          <w:rFonts w:ascii="宋体" w:hAnsi="宋体"/>
          <w:bCs/>
          <w:sz w:val="28"/>
          <w:szCs w:val="28"/>
        </w:rPr>
      </w:pPr>
      <w:r>
        <w:rPr>
          <w:rFonts w:ascii="宋体" w:hAnsi="宋体"/>
          <w:bCs/>
          <w:sz w:val="28"/>
          <w:szCs w:val="28"/>
        </w:rPr>
        <w:t>5</w:t>
      </w:r>
      <w:r>
        <w:rPr>
          <w:rFonts w:hint="eastAsia" w:ascii="宋体" w:hAnsi="宋体"/>
          <w:bCs/>
          <w:sz w:val="28"/>
          <w:szCs w:val="28"/>
        </w:rPr>
        <w:t>．大中型企业与小微企业（残疾人福利单位、监狱企业）组成联合体或者大中型企业向小微企业（残疾人福利单位、监狱企业）分包的，对联合协议或者分包意向协议约定小微企业合同份额占到合同总金额</w:t>
      </w:r>
      <w:r>
        <w:rPr>
          <w:rFonts w:ascii="宋体" w:hAnsi="宋体"/>
          <w:bCs/>
          <w:sz w:val="28"/>
          <w:szCs w:val="28"/>
        </w:rPr>
        <w:t>30%</w:t>
      </w:r>
      <w:r>
        <w:rPr>
          <w:rFonts w:hint="eastAsia" w:ascii="宋体" w:hAnsi="宋体"/>
          <w:bCs/>
          <w:sz w:val="28"/>
          <w:szCs w:val="28"/>
        </w:rPr>
        <w:t>以上的，对联合体或者大中型企业的报价给予</w:t>
      </w:r>
      <w:r>
        <w:rPr>
          <w:rFonts w:ascii="宋体" w:hAnsi="宋体"/>
          <w:bCs/>
          <w:sz w:val="28"/>
          <w:szCs w:val="28"/>
        </w:rPr>
        <w:t>6%</w:t>
      </w:r>
      <w:r>
        <w:rPr>
          <w:rFonts w:hint="eastAsia" w:ascii="宋体" w:hAnsi="宋体"/>
          <w:bCs/>
          <w:sz w:val="28"/>
          <w:szCs w:val="28"/>
        </w:rPr>
        <w:t>的扣除，用扣除后的价格参与评审。</w:t>
      </w:r>
    </w:p>
    <w:p w14:paraId="562CD74D">
      <w:pPr>
        <w:adjustRightInd w:val="0"/>
        <w:snapToGrid w:val="0"/>
        <w:spacing w:line="500" w:lineRule="exact"/>
        <w:ind w:firstLine="570"/>
        <w:rPr>
          <w:rFonts w:ascii="宋体" w:hAnsi="宋体"/>
          <w:bCs/>
          <w:sz w:val="28"/>
          <w:szCs w:val="28"/>
        </w:rPr>
      </w:pPr>
      <w:r>
        <w:rPr>
          <w:rFonts w:ascii="宋体" w:hAnsi="宋体"/>
          <w:bCs/>
          <w:sz w:val="28"/>
          <w:szCs w:val="28"/>
        </w:rPr>
        <w:t>6</w:t>
      </w:r>
      <w:r>
        <w:rPr>
          <w:rFonts w:hint="eastAsia" w:ascii="宋体" w:hAnsi="宋体"/>
          <w:bCs/>
          <w:sz w:val="28"/>
          <w:szCs w:val="28"/>
        </w:rPr>
        <w:t>．联合体各方均为小型、微型企业（残疾人福利单位、监狱企业）的，联合体享受上述同类价格扣除，用扣除后的价格参与评审。</w:t>
      </w:r>
    </w:p>
    <w:p w14:paraId="3B80C6A2">
      <w:pPr>
        <w:adjustRightInd w:val="0"/>
        <w:snapToGrid w:val="0"/>
        <w:spacing w:line="500" w:lineRule="exact"/>
        <w:ind w:firstLine="570"/>
        <w:rPr>
          <w:rFonts w:ascii="宋体" w:hAnsi="宋体"/>
          <w:bCs/>
          <w:sz w:val="28"/>
          <w:szCs w:val="28"/>
        </w:rPr>
      </w:pPr>
      <w:r>
        <w:rPr>
          <w:rFonts w:ascii="宋体" w:hAnsi="宋体"/>
          <w:bCs/>
          <w:sz w:val="28"/>
          <w:szCs w:val="28"/>
        </w:rPr>
        <w:t>7</w:t>
      </w:r>
      <w:r>
        <w:rPr>
          <w:rFonts w:hint="eastAsia" w:ascii="宋体" w:hAnsi="宋体"/>
          <w:bCs/>
          <w:sz w:val="28"/>
          <w:szCs w:val="28"/>
        </w:rPr>
        <w:t>．专门面向中小企业采购的项目或者采购包，不再执行价格评审优惠的扶持政策。</w:t>
      </w:r>
    </w:p>
    <w:p w14:paraId="5F69F60F">
      <w:pPr>
        <w:adjustRightInd w:val="0"/>
        <w:snapToGrid w:val="0"/>
        <w:spacing w:line="500" w:lineRule="exact"/>
        <w:ind w:firstLine="570"/>
        <w:rPr>
          <w:rFonts w:ascii="宋体" w:hAnsi="宋体"/>
          <w:bCs/>
          <w:sz w:val="28"/>
          <w:szCs w:val="28"/>
        </w:rPr>
      </w:pPr>
      <w:r>
        <w:rPr>
          <w:rFonts w:ascii="宋体" w:hAnsi="宋体"/>
          <w:bCs/>
          <w:sz w:val="28"/>
          <w:szCs w:val="28"/>
        </w:rPr>
        <w:t>8</w:t>
      </w:r>
      <w:r>
        <w:rPr>
          <w:rFonts w:hint="eastAsia" w:ascii="宋体" w:hAnsi="宋体"/>
          <w:bCs/>
          <w:sz w:val="28"/>
          <w:szCs w:val="28"/>
        </w:rPr>
        <w:t>．根据《江苏省政府采购信用管理暂行办法》的规定，供应商信用评价结果为三星的扣</w:t>
      </w:r>
      <w:r>
        <w:rPr>
          <w:rFonts w:ascii="宋体" w:hAnsi="宋体"/>
          <w:bCs/>
          <w:sz w:val="28"/>
          <w:szCs w:val="28"/>
        </w:rPr>
        <w:t>2</w:t>
      </w:r>
      <w:r>
        <w:rPr>
          <w:rFonts w:hint="eastAsia" w:ascii="宋体" w:hAnsi="宋体"/>
          <w:bCs/>
          <w:sz w:val="28"/>
          <w:szCs w:val="28"/>
        </w:rPr>
        <w:t>分，评价结果为二星的扣</w:t>
      </w:r>
      <w:r>
        <w:rPr>
          <w:rFonts w:ascii="宋体" w:hAnsi="宋体"/>
          <w:bCs/>
          <w:sz w:val="28"/>
          <w:szCs w:val="28"/>
        </w:rPr>
        <w:t>3</w:t>
      </w:r>
      <w:r>
        <w:rPr>
          <w:rFonts w:hint="eastAsia" w:ascii="宋体" w:hAnsi="宋体"/>
          <w:bCs/>
          <w:sz w:val="28"/>
          <w:szCs w:val="28"/>
        </w:rPr>
        <w:t>分，评价结果为一星的扣</w:t>
      </w:r>
      <w:r>
        <w:rPr>
          <w:rFonts w:ascii="宋体" w:hAnsi="宋体"/>
          <w:bCs/>
          <w:sz w:val="28"/>
          <w:szCs w:val="28"/>
        </w:rPr>
        <w:t>4</w:t>
      </w:r>
      <w:r>
        <w:rPr>
          <w:rFonts w:hint="eastAsia" w:ascii="宋体" w:hAnsi="宋体"/>
          <w:bCs/>
          <w:sz w:val="28"/>
          <w:szCs w:val="28"/>
        </w:rPr>
        <w:t>分。</w:t>
      </w:r>
    </w:p>
    <w:p w14:paraId="7D394ACF">
      <w:pPr>
        <w:adjustRightInd w:val="0"/>
        <w:snapToGrid w:val="0"/>
        <w:spacing w:line="500" w:lineRule="exact"/>
        <w:ind w:firstLine="570"/>
        <w:rPr>
          <w:rFonts w:eastAsia="方正仿宋_GBK"/>
          <w:b/>
          <w:sz w:val="28"/>
          <w:szCs w:val="28"/>
        </w:rPr>
      </w:pPr>
      <w:r>
        <w:rPr>
          <w:rFonts w:hint="eastAsia" w:ascii="宋体" w:hAnsi="宋体"/>
          <w:b/>
          <w:sz w:val="28"/>
          <w:szCs w:val="28"/>
        </w:rPr>
        <w:t>（六）</w:t>
      </w:r>
      <w:bookmarkStart w:id="114" w:name="OLE_LINK35"/>
      <w:bookmarkStart w:id="115" w:name="OLE_LINK34"/>
      <w:r>
        <w:rPr>
          <w:rFonts w:ascii="宋体" w:hAnsi="宋体"/>
          <w:b/>
          <w:bCs/>
          <w:sz w:val="28"/>
          <w:szCs w:val="28"/>
        </w:rPr>
        <w:t>中标人的确定</w:t>
      </w:r>
    </w:p>
    <w:p w14:paraId="4F386F58">
      <w:pPr>
        <w:adjustRightInd w:val="0"/>
        <w:snapToGrid w:val="0"/>
        <w:spacing w:line="500" w:lineRule="exact"/>
        <w:ind w:firstLine="570"/>
        <w:rPr>
          <w:rFonts w:ascii="宋体" w:hAnsi="宋体"/>
          <w:bCs/>
          <w:sz w:val="28"/>
          <w:szCs w:val="28"/>
        </w:rPr>
      </w:pPr>
      <w:r>
        <w:rPr>
          <w:rFonts w:ascii="宋体" w:hAnsi="宋体"/>
          <w:bCs/>
          <w:sz w:val="28"/>
          <w:szCs w:val="28"/>
        </w:rPr>
        <w:t>评委会汇总各评委评分后，</w:t>
      </w:r>
      <w:r>
        <w:rPr>
          <w:rFonts w:hint="eastAsia" w:ascii="宋体" w:hAnsi="宋体"/>
          <w:bCs/>
          <w:sz w:val="28"/>
          <w:szCs w:val="28"/>
        </w:rPr>
        <w:t>综合</w:t>
      </w:r>
      <w:r>
        <w:rPr>
          <w:rFonts w:ascii="宋体" w:hAnsi="宋体"/>
          <w:bCs/>
          <w:sz w:val="28"/>
          <w:szCs w:val="28"/>
        </w:rPr>
        <w:t>评审得分最高的投标人为中标候选人</w:t>
      </w:r>
      <w:r>
        <w:rPr>
          <w:rFonts w:hint="eastAsia" w:ascii="宋体" w:hAnsi="宋体"/>
          <w:bCs/>
          <w:sz w:val="28"/>
          <w:szCs w:val="28"/>
        </w:rPr>
        <w:t>，若总得分者有相同时，则投标报价低者排名优先，均相同时则通过抽签方式随机确定排名顺序。</w:t>
      </w:r>
    </w:p>
    <w:p w14:paraId="761D0264">
      <w:pPr>
        <w:adjustRightInd w:val="0"/>
        <w:snapToGrid w:val="0"/>
        <w:spacing w:line="500" w:lineRule="exact"/>
        <w:ind w:firstLine="570"/>
        <w:rPr>
          <w:rFonts w:hint="eastAsia" w:ascii="宋体" w:hAnsi="宋体"/>
          <w:bCs/>
          <w:sz w:val="28"/>
          <w:szCs w:val="28"/>
        </w:rPr>
      </w:pPr>
      <w:r>
        <w:rPr>
          <w:rFonts w:hint="eastAsia" w:ascii="宋体" w:hAnsi="宋体"/>
          <w:bCs/>
          <w:sz w:val="28"/>
          <w:szCs w:val="28"/>
        </w:rPr>
        <w:t>本项目选取1名中标候选人，并编写评标报告。采购人应根据评委会推荐的中标候选人确定中标人。</w:t>
      </w:r>
    </w:p>
    <w:bookmarkEnd w:id="114"/>
    <w:bookmarkEnd w:id="115"/>
    <w:p w14:paraId="01557CD0">
      <w:pPr>
        <w:adjustRightInd w:val="0"/>
        <w:snapToGrid w:val="0"/>
        <w:spacing w:line="500" w:lineRule="exact"/>
        <w:ind w:firstLine="557" w:firstLineChars="198"/>
        <w:rPr>
          <w:rFonts w:ascii="宋体" w:hAnsi="宋体"/>
          <w:b/>
          <w:sz w:val="28"/>
          <w:szCs w:val="28"/>
        </w:rPr>
      </w:pPr>
      <w:r>
        <w:rPr>
          <w:rFonts w:hint="eastAsia" w:ascii="宋体" w:hAnsi="宋体"/>
          <w:b/>
          <w:sz w:val="28"/>
          <w:szCs w:val="28"/>
        </w:rPr>
        <w:t>（七）公告成交结果</w:t>
      </w:r>
    </w:p>
    <w:p w14:paraId="3FB9A745">
      <w:pPr>
        <w:adjustRightInd w:val="0"/>
        <w:snapToGrid w:val="0"/>
        <w:spacing w:line="500" w:lineRule="exact"/>
        <w:ind w:firstLine="570"/>
        <w:rPr>
          <w:rFonts w:ascii="宋体" w:hAnsi="宋体"/>
          <w:sz w:val="28"/>
          <w:szCs w:val="28"/>
        </w:rPr>
      </w:pPr>
      <w:r>
        <w:rPr>
          <w:rFonts w:hint="eastAsia" w:ascii="宋体" w:hAnsi="宋体"/>
          <w:sz w:val="28"/>
          <w:szCs w:val="28"/>
        </w:rPr>
        <w:t>自确定成交供应商之日起</w:t>
      </w:r>
      <w:r>
        <w:rPr>
          <w:rFonts w:ascii="宋体" w:hAnsi="宋体"/>
          <w:sz w:val="28"/>
          <w:szCs w:val="28"/>
        </w:rPr>
        <w:t>2</w:t>
      </w:r>
      <w:r>
        <w:rPr>
          <w:rFonts w:hint="eastAsia" w:ascii="宋体" w:hAnsi="宋体"/>
          <w:sz w:val="28"/>
          <w:szCs w:val="28"/>
        </w:rPr>
        <w:t>个工作日内，在江苏政府采购网公告成交结果，公告期限为</w:t>
      </w:r>
      <w:r>
        <w:rPr>
          <w:rFonts w:ascii="宋体" w:hAnsi="宋体"/>
          <w:sz w:val="28"/>
          <w:szCs w:val="28"/>
        </w:rPr>
        <w:t>1</w:t>
      </w:r>
      <w:r>
        <w:rPr>
          <w:rFonts w:hint="eastAsia" w:ascii="宋体" w:hAnsi="宋体"/>
          <w:sz w:val="28"/>
          <w:szCs w:val="28"/>
        </w:rPr>
        <w:t>个工作日。</w:t>
      </w:r>
    </w:p>
    <w:p w14:paraId="55B66BEE">
      <w:pPr>
        <w:adjustRightInd w:val="0"/>
        <w:snapToGrid w:val="0"/>
        <w:spacing w:line="500" w:lineRule="exact"/>
        <w:ind w:firstLine="562" w:firstLineChars="200"/>
        <w:rPr>
          <w:rFonts w:ascii="宋体" w:hAnsi="宋体"/>
          <w:b/>
          <w:bCs/>
          <w:sz w:val="28"/>
          <w:szCs w:val="28"/>
        </w:rPr>
      </w:pPr>
      <w:r>
        <w:rPr>
          <w:rFonts w:hint="eastAsia" w:ascii="宋体" w:hAnsi="宋体"/>
          <w:b/>
          <w:sz w:val="28"/>
          <w:szCs w:val="28"/>
        </w:rPr>
        <w:t>（</w:t>
      </w:r>
      <w:r>
        <w:rPr>
          <w:rFonts w:hint="eastAsia" w:ascii="宋体" w:hAnsi="宋体"/>
          <w:b/>
          <w:bCs/>
          <w:sz w:val="28"/>
          <w:szCs w:val="28"/>
        </w:rPr>
        <w:t>八</w:t>
      </w:r>
      <w:r>
        <w:rPr>
          <w:rFonts w:hint="eastAsia" w:ascii="宋体" w:hAnsi="宋体"/>
          <w:b/>
          <w:sz w:val="28"/>
          <w:szCs w:val="28"/>
        </w:rPr>
        <w:t>）</w:t>
      </w:r>
      <w:r>
        <w:rPr>
          <w:rFonts w:hint="eastAsia" w:ascii="宋体" w:hAnsi="宋体"/>
          <w:b/>
          <w:bCs/>
          <w:sz w:val="28"/>
          <w:szCs w:val="28"/>
        </w:rPr>
        <w:t>发放成交通知书</w:t>
      </w:r>
    </w:p>
    <w:p w14:paraId="2434795C">
      <w:pPr>
        <w:adjustRightInd w:val="0"/>
        <w:snapToGrid w:val="0"/>
        <w:spacing w:line="500" w:lineRule="exact"/>
        <w:ind w:firstLine="560" w:firstLineChars="200"/>
        <w:rPr>
          <w:rFonts w:ascii="宋体" w:hAnsi="宋体"/>
          <w:bCs/>
          <w:sz w:val="28"/>
          <w:szCs w:val="28"/>
        </w:rPr>
      </w:pPr>
      <w:r>
        <w:rPr>
          <w:rFonts w:hint="eastAsia" w:ascii="宋体" w:hAnsi="宋体"/>
          <w:sz w:val="28"/>
          <w:szCs w:val="28"/>
        </w:rPr>
        <w:t>公告成交结果的同时，交易中心</w:t>
      </w:r>
      <w:r>
        <w:rPr>
          <w:rFonts w:hint="eastAsia" w:ascii="宋体" w:hAnsi="宋体"/>
          <w:bCs/>
          <w:sz w:val="28"/>
          <w:szCs w:val="28"/>
        </w:rPr>
        <w:t>向成交供应商发放成交通知书</w:t>
      </w:r>
      <w:r>
        <w:rPr>
          <w:rFonts w:hint="eastAsia" w:ascii="宋体" w:hAnsi="宋体"/>
          <w:sz w:val="28"/>
          <w:szCs w:val="28"/>
        </w:rPr>
        <w:t>。</w:t>
      </w:r>
      <w:r>
        <w:rPr>
          <w:rFonts w:hint="eastAsia" w:ascii="宋体" w:hAnsi="宋体"/>
          <w:bCs/>
          <w:sz w:val="28"/>
          <w:szCs w:val="28"/>
        </w:rPr>
        <w:t>请成交供应商在成交结果公告届满之日起</w:t>
      </w:r>
      <w:r>
        <w:rPr>
          <w:rFonts w:ascii="宋体" w:hAnsi="宋体"/>
          <w:bCs/>
          <w:sz w:val="28"/>
          <w:szCs w:val="28"/>
        </w:rPr>
        <w:t>30</w:t>
      </w:r>
      <w:r>
        <w:rPr>
          <w:rFonts w:hint="eastAsia" w:ascii="宋体" w:hAnsi="宋体"/>
          <w:bCs/>
          <w:sz w:val="28"/>
          <w:szCs w:val="28"/>
        </w:rPr>
        <w:t>日内</w:t>
      </w:r>
      <w:r>
        <w:rPr>
          <w:rFonts w:ascii="宋体" w:hAnsi="宋体"/>
          <w:bCs/>
          <w:sz w:val="28"/>
          <w:szCs w:val="28"/>
        </w:rPr>
        <w:t>,</w:t>
      </w:r>
      <w:r>
        <w:rPr>
          <w:rFonts w:hint="eastAsia" w:ascii="宋体" w:hAnsi="宋体"/>
          <w:bCs/>
          <w:sz w:val="28"/>
          <w:szCs w:val="28"/>
        </w:rPr>
        <w:t>使用</w:t>
      </w:r>
      <w:r>
        <w:rPr>
          <w:rFonts w:ascii="宋体" w:hAnsi="宋体"/>
          <w:bCs/>
          <w:sz w:val="28"/>
          <w:szCs w:val="28"/>
        </w:rPr>
        <w:t>CA</w:t>
      </w:r>
      <w:r>
        <w:rPr>
          <w:rFonts w:hint="eastAsia" w:ascii="宋体" w:hAnsi="宋体"/>
          <w:bCs/>
          <w:sz w:val="28"/>
          <w:szCs w:val="28"/>
        </w:rPr>
        <w:t>数字证书登录</w:t>
      </w:r>
      <w:r>
        <w:rPr>
          <w:rFonts w:hint="eastAsia" w:ascii="宋体" w:hAnsi="宋体"/>
          <w:sz w:val="28"/>
          <w:szCs w:val="28"/>
        </w:rPr>
        <w:t>“苏采云”</w:t>
      </w:r>
      <w:r>
        <w:rPr>
          <w:rFonts w:hint="eastAsia" w:ascii="宋体" w:hAnsi="宋体"/>
          <w:bCs/>
          <w:sz w:val="28"/>
          <w:szCs w:val="28"/>
        </w:rPr>
        <w:t>系统及时下载成交通知书。因系统存储空间有限，自成交结果公告届满之日起</w:t>
      </w:r>
      <w:r>
        <w:rPr>
          <w:rFonts w:ascii="宋体" w:hAnsi="宋体"/>
          <w:bCs/>
          <w:sz w:val="28"/>
          <w:szCs w:val="28"/>
        </w:rPr>
        <w:t>30</w:t>
      </w:r>
      <w:r>
        <w:rPr>
          <w:rFonts w:hint="eastAsia" w:ascii="宋体" w:hAnsi="宋体"/>
          <w:bCs/>
          <w:sz w:val="28"/>
          <w:szCs w:val="28"/>
        </w:rPr>
        <w:t>日后，</w:t>
      </w:r>
      <w:r>
        <w:rPr>
          <w:rFonts w:hint="eastAsia" w:ascii="宋体" w:hAnsi="宋体"/>
          <w:sz w:val="28"/>
          <w:szCs w:val="28"/>
        </w:rPr>
        <w:t>“苏采云”</w:t>
      </w:r>
      <w:r>
        <w:rPr>
          <w:rFonts w:hint="eastAsia" w:ascii="宋体" w:hAnsi="宋体"/>
          <w:bCs/>
          <w:sz w:val="28"/>
          <w:szCs w:val="28"/>
        </w:rPr>
        <w:t>系统不再保证提供下载成交通知书服务</w:t>
      </w:r>
      <w:r>
        <w:rPr>
          <w:rFonts w:ascii="宋体" w:hAnsi="宋体"/>
          <w:bCs/>
          <w:sz w:val="28"/>
          <w:szCs w:val="28"/>
        </w:rPr>
        <w:t>,</w:t>
      </w:r>
      <w:r>
        <w:rPr>
          <w:rFonts w:hint="eastAsia" w:ascii="宋体" w:hAnsi="宋体"/>
          <w:bCs/>
          <w:sz w:val="28"/>
          <w:szCs w:val="28"/>
        </w:rPr>
        <w:t>因未及时下载而造成的不利后果由成交供应商自行承担。</w:t>
      </w:r>
    </w:p>
    <w:p w14:paraId="0E095F2C">
      <w:pPr>
        <w:adjustRightInd w:val="0"/>
        <w:snapToGrid w:val="0"/>
        <w:spacing w:line="500" w:lineRule="exact"/>
        <w:ind w:firstLine="560" w:firstLineChars="200"/>
        <w:rPr>
          <w:rFonts w:ascii="宋体" w:hAnsi="宋体"/>
          <w:sz w:val="28"/>
          <w:szCs w:val="28"/>
        </w:rPr>
      </w:pPr>
      <w:r>
        <w:rPr>
          <w:rFonts w:hint="eastAsia" w:ascii="宋体" w:hAnsi="宋体"/>
          <w:sz w:val="28"/>
          <w:szCs w:val="28"/>
        </w:rPr>
        <w:t>成交通知书发出后，采购人不得违法改变成交结果，成交供应商无正当理由不得放弃成交。</w:t>
      </w:r>
    </w:p>
    <w:p w14:paraId="03E5CF3D">
      <w:pPr>
        <w:adjustRightInd w:val="0"/>
        <w:snapToGrid w:val="0"/>
        <w:spacing w:line="500" w:lineRule="exact"/>
        <w:ind w:firstLine="557" w:firstLineChars="198"/>
        <w:rPr>
          <w:rFonts w:ascii="宋体" w:hAnsi="宋体"/>
          <w:b/>
          <w:sz w:val="28"/>
          <w:szCs w:val="28"/>
        </w:rPr>
      </w:pPr>
      <w:r>
        <w:rPr>
          <w:rFonts w:hint="eastAsia" w:ascii="宋体" w:hAnsi="宋体"/>
          <w:b/>
          <w:kern w:val="0"/>
          <w:sz w:val="28"/>
          <w:szCs w:val="28"/>
        </w:rPr>
        <w:t>签订合同时请</w:t>
      </w:r>
      <w:r>
        <w:rPr>
          <w:rFonts w:hint="eastAsia" w:ascii="宋体" w:hAnsi="宋体"/>
          <w:b/>
          <w:sz w:val="28"/>
          <w:szCs w:val="28"/>
        </w:rPr>
        <w:t>成交</w:t>
      </w:r>
      <w:r>
        <w:rPr>
          <w:rFonts w:hint="eastAsia" w:ascii="宋体" w:hAnsi="宋体"/>
          <w:b/>
          <w:color w:val="000000"/>
          <w:sz w:val="28"/>
          <w:szCs w:val="28"/>
        </w:rPr>
        <w:t>供应商提</w:t>
      </w:r>
      <w:r>
        <w:rPr>
          <w:rFonts w:hint="eastAsia" w:ascii="宋体" w:hAnsi="宋体"/>
          <w:b/>
          <w:color w:val="auto"/>
          <w:sz w:val="28"/>
          <w:szCs w:val="28"/>
        </w:rPr>
        <w:t>供</w:t>
      </w:r>
      <w:r>
        <w:rPr>
          <w:rFonts w:hint="eastAsia" w:ascii="宋体" w:hAnsi="宋体"/>
          <w:b/>
          <w:color w:val="auto"/>
          <w:sz w:val="28"/>
          <w:szCs w:val="28"/>
          <w:highlight w:val="none"/>
        </w:rPr>
        <w:t>一正三副</w:t>
      </w:r>
      <w:r>
        <w:rPr>
          <w:rFonts w:hint="eastAsia" w:ascii="宋体" w:hAnsi="宋体"/>
          <w:b/>
          <w:color w:val="auto"/>
          <w:sz w:val="28"/>
          <w:szCs w:val="28"/>
        </w:rPr>
        <w:t>纸质</w:t>
      </w:r>
      <w:r>
        <w:rPr>
          <w:rFonts w:hint="eastAsia" w:ascii="宋体" w:hAnsi="宋体"/>
          <w:b/>
          <w:sz w:val="28"/>
          <w:szCs w:val="28"/>
        </w:rPr>
        <w:t>版响应文件至采购人处。</w:t>
      </w:r>
    </w:p>
    <w:bookmarkEnd w:id="112"/>
    <w:bookmarkEnd w:id="113"/>
    <w:p w14:paraId="50E1E286">
      <w:pPr>
        <w:adjustRightInd w:val="0"/>
        <w:snapToGrid w:val="0"/>
        <w:spacing w:line="500" w:lineRule="exact"/>
        <w:ind w:firstLine="570"/>
        <w:rPr>
          <w:rFonts w:hint="eastAsia" w:ascii="宋体" w:hAnsi="宋体" w:cs="宋体"/>
          <w:color w:val="auto"/>
          <w:sz w:val="28"/>
          <w:szCs w:val="28"/>
          <w:highlight w:val="none"/>
        </w:rPr>
      </w:pPr>
    </w:p>
    <w:p w14:paraId="4D3FA41D">
      <w:pPr>
        <w:spacing w:line="500" w:lineRule="exact"/>
        <w:jc w:val="center"/>
        <w:outlineLvl w:val="0"/>
        <w:rPr>
          <w:rFonts w:hint="eastAsia" w:ascii="宋体" w:hAnsi="宋体" w:eastAsia="宋体" w:cs="宋体"/>
          <w:bCs/>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第五部分  投标文件格式</w:t>
      </w:r>
    </w:p>
    <w:p w14:paraId="08FBA908">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1.</w:t>
      </w:r>
      <w:r>
        <w:rPr>
          <w:rFonts w:hint="eastAsia" w:ascii="宋体" w:hAnsi="宋体" w:eastAsia="宋体" w:cs="宋体"/>
          <w:color w:val="000000"/>
          <w:sz w:val="28"/>
          <w:szCs w:val="28"/>
          <w:highlight w:val="none"/>
        </w:rPr>
        <w:t>投标人符合《中华人民共和国政府采购法》第二十二条规定条件的声明函</w:t>
      </w:r>
      <w:r>
        <w:rPr>
          <w:rFonts w:hint="eastAsia" w:ascii="宋体" w:hAnsi="宋体" w:eastAsia="宋体" w:cs="宋体"/>
          <w:color w:val="000000"/>
          <w:sz w:val="28"/>
          <w:szCs w:val="28"/>
          <w:highlight w:val="none"/>
          <w:lang w:val="zh-CN"/>
        </w:rPr>
        <w:t>（格式见附件1）（如分公司参加投标的，另需提供总公司的授权证明）；</w:t>
      </w:r>
    </w:p>
    <w:p w14:paraId="36DFB88A">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2.法定代表人身份证明书（格式见附件2）及法人或者其他组织的</w:t>
      </w:r>
      <w:r>
        <w:rPr>
          <w:rFonts w:hint="eastAsia" w:ascii="宋体" w:hAnsi="宋体" w:eastAsia="宋体" w:cs="宋体"/>
          <w:b/>
          <w:bCs/>
          <w:color w:val="000000"/>
          <w:sz w:val="28"/>
          <w:szCs w:val="28"/>
          <w:highlight w:val="none"/>
          <w:lang w:val="zh-CN"/>
        </w:rPr>
        <w:t>营业执照</w:t>
      </w:r>
      <w:r>
        <w:rPr>
          <w:rFonts w:hint="eastAsia" w:ascii="宋体" w:hAnsi="宋体" w:eastAsia="宋体" w:cs="宋体"/>
          <w:color w:val="000000"/>
          <w:sz w:val="28"/>
          <w:szCs w:val="28"/>
          <w:highlight w:val="none"/>
          <w:lang w:val="zh-CN"/>
        </w:rPr>
        <w:t>等证明文件，自然人参加的提供身份证明；</w:t>
      </w:r>
    </w:p>
    <w:p w14:paraId="0D8FDC9F">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3.法定代表人授权委托书原件（格式见附件3，法定代表人参加的，无需提供授权委托书），投标代表本人身份证复印件；</w:t>
      </w:r>
    </w:p>
    <w:p w14:paraId="5E3786C4">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w:t>
      </w:r>
      <w:r>
        <w:rPr>
          <w:rFonts w:hint="eastAsia" w:ascii="宋体" w:hAnsi="宋体" w:eastAsia="宋体" w:cs="宋体"/>
          <w:color w:val="000000"/>
          <w:sz w:val="28"/>
          <w:szCs w:val="28"/>
          <w:highlight w:val="none"/>
          <w:lang w:val="zh-CN"/>
        </w:rPr>
        <w:t>供应商信用承诺书（格式见附件</w:t>
      </w:r>
      <w:r>
        <w:rPr>
          <w:rFonts w:hint="eastAsia" w:ascii="宋体" w:hAnsi="宋体" w:eastAsia="宋体" w:cs="宋体"/>
          <w:color w:val="000000"/>
          <w:sz w:val="28"/>
          <w:szCs w:val="28"/>
          <w:highlight w:val="none"/>
        </w:rPr>
        <w:t>4</w:t>
      </w:r>
      <w:r>
        <w:rPr>
          <w:rFonts w:hint="eastAsia" w:ascii="宋体" w:hAnsi="宋体" w:eastAsia="宋体" w:cs="宋体"/>
          <w:color w:val="000000"/>
          <w:sz w:val="28"/>
          <w:szCs w:val="28"/>
          <w:highlight w:val="none"/>
          <w:lang w:val="zh-CN"/>
        </w:rPr>
        <w:t>）；</w:t>
      </w:r>
    </w:p>
    <w:p w14:paraId="5C11955C">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eastAsia="zh-CN"/>
        </w:rPr>
        <w:t>5.投标函（格式见附件5）；</w:t>
      </w:r>
    </w:p>
    <w:p w14:paraId="073D55F9">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yellow"/>
          <w:lang w:val="en-US" w:eastAsia="zh-CN"/>
        </w:rPr>
        <w:t>6.</w:t>
      </w:r>
      <w:r>
        <w:rPr>
          <w:rFonts w:hint="eastAsia" w:ascii="宋体" w:hAnsi="宋体" w:cs="宋体"/>
          <w:color w:val="000000"/>
          <w:sz w:val="28"/>
          <w:szCs w:val="28"/>
          <w:highlight w:val="yellow"/>
          <w:lang w:val="en-US" w:eastAsia="zh-CN"/>
        </w:rPr>
        <w:t>供应商认为需要提供的其他材料（包括</w:t>
      </w:r>
      <w:r>
        <w:rPr>
          <w:rFonts w:hint="eastAsia" w:ascii="宋体" w:hAnsi="宋体" w:cs="宋体"/>
          <w:b/>
          <w:bCs/>
          <w:color w:val="auto"/>
          <w:sz w:val="28"/>
          <w:szCs w:val="28"/>
          <w:highlight w:val="yellow"/>
          <w:lang w:val="en-US" w:eastAsia="zh-CN"/>
        </w:rPr>
        <w:t>服务</w:t>
      </w:r>
      <w:r>
        <w:rPr>
          <w:rFonts w:hint="eastAsia" w:ascii="宋体" w:hAnsi="宋体" w:cs="宋体"/>
          <w:b/>
          <w:bCs/>
          <w:color w:val="auto"/>
          <w:sz w:val="28"/>
          <w:szCs w:val="28"/>
          <w:highlight w:val="yellow"/>
        </w:rPr>
        <w:t>内容</w:t>
      </w:r>
      <w:r>
        <w:rPr>
          <w:rFonts w:hint="eastAsia" w:ascii="宋体" w:hAnsi="宋体" w:cs="宋体"/>
          <w:b/>
          <w:bCs/>
          <w:color w:val="auto"/>
          <w:sz w:val="28"/>
          <w:szCs w:val="28"/>
          <w:highlight w:val="yellow"/>
          <w:lang w:val="en-US" w:eastAsia="zh-CN"/>
        </w:rPr>
        <w:t>中要求提供的证明材料</w:t>
      </w:r>
      <w:r>
        <w:rPr>
          <w:rFonts w:hint="eastAsia" w:ascii="宋体" w:hAnsi="宋体" w:cs="宋体"/>
          <w:color w:val="000000"/>
          <w:sz w:val="28"/>
          <w:szCs w:val="28"/>
          <w:highlight w:val="yellow"/>
          <w:lang w:val="en-US" w:eastAsia="zh-CN"/>
        </w:rPr>
        <w:t>）</w:t>
      </w:r>
      <w:r>
        <w:rPr>
          <w:rFonts w:hint="eastAsia" w:ascii="宋体" w:hAnsi="宋体" w:eastAsia="宋体" w:cs="宋体"/>
          <w:color w:val="000000"/>
          <w:sz w:val="28"/>
          <w:szCs w:val="28"/>
          <w:highlight w:val="yellow"/>
          <w:lang w:val="en-US" w:eastAsia="zh-CN"/>
        </w:rPr>
        <w:t>；</w:t>
      </w:r>
    </w:p>
    <w:p w14:paraId="5936F83B">
      <w:pPr>
        <w:keepNext w:val="0"/>
        <w:keepLines w:val="0"/>
        <w:pageBreakBefore w:val="0"/>
        <w:widowControl w:val="0"/>
        <w:suppressLineNumbers w:val="0"/>
        <w:spacing w:before="0" w:after="0" w:line="464" w:lineRule="exact"/>
        <w:contextualSpacing w:val="0"/>
        <w:jc w:val="both"/>
        <w:rPr>
          <w:rFonts w:hint="eastAsia" w:ascii="宋体" w:hAnsi="宋体" w:eastAsia="宋体" w:cs="宋体"/>
          <w:bCs/>
          <w:color w:val="000000"/>
          <w:sz w:val="28"/>
          <w:szCs w:val="28"/>
          <w:highlight w:val="none"/>
        </w:rPr>
      </w:pPr>
      <w:r>
        <w:rPr>
          <w:rFonts w:hint="eastAsia" w:ascii="宋体" w:hAnsi="宋体" w:cs="宋体"/>
          <w:color w:val="000000"/>
          <w:sz w:val="28"/>
          <w:szCs w:val="28"/>
          <w:highlight w:val="none"/>
          <w:lang w:val="en-US" w:eastAsia="zh-CN"/>
        </w:rPr>
        <w:t>7</w:t>
      </w:r>
      <w:r>
        <w:rPr>
          <w:rFonts w:hint="eastAsia" w:ascii="宋体" w:hAnsi="宋体" w:eastAsia="宋体" w:cs="宋体"/>
          <w:color w:val="000000"/>
          <w:sz w:val="28"/>
          <w:szCs w:val="28"/>
          <w:highlight w:val="none"/>
          <w:lang w:val="zh-CN"/>
        </w:rPr>
        <w:t>.</w:t>
      </w:r>
      <w:r>
        <w:rPr>
          <w:rFonts w:hint="eastAsia" w:ascii="宋体" w:hAnsi="宋体" w:eastAsia="宋体" w:cs="宋体"/>
          <w:bCs/>
          <w:color w:val="000000"/>
          <w:sz w:val="28"/>
          <w:szCs w:val="28"/>
          <w:highlight w:val="none"/>
          <w:lang w:val="zh-CN"/>
        </w:rPr>
        <w:t>商务部分正负偏离表（格式见附件6）；</w:t>
      </w:r>
    </w:p>
    <w:p w14:paraId="0F8A8273">
      <w:pPr>
        <w:keepNext w:val="0"/>
        <w:keepLines w:val="0"/>
        <w:pageBreakBefore w:val="0"/>
        <w:widowControl w:val="0"/>
        <w:suppressLineNumbers w:val="0"/>
        <w:spacing w:before="0" w:after="0" w:line="464" w:lineRule="exact"/>
        <w:ind w:firstLine="280"/>
        <w:contextualSpacing w:val="0"/>
        <w:jc w:val="both"/>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zh-CN"/>
        </w:rPr>
        <w:t>技术部分正负偏离表（格式见附件7）；</w:t>
      </w:r>
    </w:p>
    <w:p w14:paraId="0BE5A4E9">
      <w:pPr>
        <w:keepNext w:val="0"/>
        <w:keepLines w:val="0"/>
        <w:pageBreakBefore w:val="0"/>
        <w:widowControl w:val="0"/>
        <w:suppressLineNumbers w:val="0"/>
        <w:spacing w:before="0" w:after="0" w:line="464" w:lineRule="exact"/>
        <w:contextualSpacing w:val="0"/>
        <w:jc w:val="both"/>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zh-CN"/>
        </w:rPr>
        <w:t>填制正负偏离表，完全响应的，请以空白表列示。不完全响应的，</w:t>
      </w:r>
    </w:p>
    <w:p w14:paraId="46EF94B0">
      <w:pPr>
        <w:keepNext w:val="0"/>
        <w:keepLines w:val="0"/>
        <w:pageBreakBefore w:val="0"/>
        <w:widowControl w:val="0"/>
        <w:suppressLineNumbers w:val="0"/>
        <w:spacing w:before="0" w:after="0" w:line="464" w:lineRule="exact"/>
        <w:contextualSpacing w:val="0"/>
        <w:jc w:val="both"/>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zh-CN"/>
        </w:rPr>
        <w:t>必须在偏离表中列示；列示不全的，视同故意隐瞒。</w:t>
      </w:r>
    </w:p>
    <w:p w14:paraId="433091B7">
      <w:pPr>
        <w:keepNext w:val="0"/>
        <w:keepLines w:val="0"/>
        <w:pageBreakBefore w:val="0"/>
        <w:widowControl w:val="0"/>
        <w:numPr>
          <w:ilvl w:val="0"/>
          <w:numId w:val="7"/>
        </w:numPr>
        <w:suppressLineNumbers w:val="0"/>
        <w:spacing w:before="0" w:after="0" w:line="464" w:lineRule="exact"/>
        <w:contextualSpacing w:val="0"/>
        <w:jc w:val="both"/>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开标一览表（格式见</w:t>
      </w:r>
      <w:r>
        <w:rPr>
          <w:rFonts w:hint="eastAsia" w:ascii="宋体" w:hAnsi="宋体" w:eastAsia="宋体" w:cs="宋体"/>
          <w:color w:val="000000"/>
          <w:sz w:val="28"/>
          <w:szCs w:val="28"/>
          <w:highlight w:val="none"/>
        </w:rPr>
        <w:t>“苏采云”</w:t>
      </w:r>
      <w:r>
        <w:rPr>
          <w:rFonts w:hint="eastAsia" w:ascii="宋体" w:hAnsi="宋体" w:eastAsia="宋体" w:cs="宋体"/>
          <w:color w:val="000000"/>
          <w:sz w:val="28"/>
          <w:szCs w:val="28"/>
          <w:highlight w:val="none"/>
          <w:lang w:val="zh-CN"/>
        </w:rPr>
        <w:t>系统内电子投标(响应)文件中表式）；</w:t>
      </w:r>
    </w:p>
    <w:p w14:paraId="1C4B4E53">
      <w:pPr>
        <w:keepNext w:val="0"/>
        <w:keepLines w:val="0"/>
        <w:pageBreakBefore w:val="0"/>
        <w:widowControl w:val="0"/>
        <w:numPr>
          <w:ilvl w:val="0"/>
          <w:numId w:val="7"/>
        </w:numPr>
        <w:suppressLineNumbers w:val="0"/>
        <w:spacing w:before="0" w:after="0" w:line="464" w:lineRule="exact"/>
        <w:contextualSpacing w:val="0"/>
        <w:jc w:val="both"/>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分项报价明细表</w:t>
      </w:r>
      <w:r>
        <w:rPr>
          <w:rFonts w:hint="eastAsia" w:ascii="宋体" w:hAnsi="宋体" w:eastAsia="宋体" w:cs="宋体"/>
          <w:color w:val="000000"/>
          <w:sz w:val="28"/>
          <w:szCs w:val="28"/>
          <w:highlight w:val="none"/>
        </w:rPr>
        <w:t>（格式见附件</w:t>
      </w:r>
      <w:r>
        <w:rPr>
          <w:rFonts w:hint="eastAsia" w:ascii="宋体" w:hAnsi="宋体" w:cs="宋体"/>
          <w:color w:val="000000"/>
          <w:sz w:val="28"/>
          <w:szCs w:val="28"/>
          <w:highlight w:val="none"/>
          <w:lang w:val="en-US" w:eastAsia="zh-CN"/>
        </w:rPr>
        <w:t>8</w:t>
      </w:r>
      <w:r>
        <w:rPr>
          <w:rFonts w:hint="eastAsia" w:ascii="宋体" w:hAnsi="宋体" w:eastAsia="宋体" w:cs="宋体"/>
          <w:color w:val="000000"/>
          <w:sz w:val="28"/>
          <w:szCs w:val="28"/>
          <w:highlight w:val="none"/>
        </w:rPr>
        <w:t>）</w:t>
      </w:r>
      <w:r>
        <w:rPr>
          <w:rFonts w:hint="eastAsia" w:ascii="宋体" w:hAnsi="宋体" w:cs="宋体"/>
          <w:color w:val="000000"/>
          <w:sz w:val="28"/>
          <w:szCs w:val="28"/>
          <w:highlight w:val="none"/>
          <w:lang w:eastAsia="zh-CN"/>
        </w:rPr>
        <w:t>；</w:t>
      </w:r>
    </w:p>
    <w:p w14:paraId="10765438">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9</w:t>
      </w:r>
      <w:r>
        <w:rPr>
          <w:rFonts w:hint="eastAsia" w:ascii="宋体" w:hAnsi="宋体" w:eastAsia="宋体" w:cs="宋体"/>
          <w:color w:val="000000"/>
          <w:sz w:val="28"/>
          <w:szCs w:val="28"/>
          <w:highlight w:val="none"/>
          <w:lang w:val="zh-CN"/>
        </w:rPr>
        <w:t>.</w:t>
      </w:r>
      <w:r>
        <w:rPr>
          <w:rFonts w:hint="eastAsia" w:ascii="宋体" w:hAnsi="宋体" w:eastAsia="宋体" w:cs="宋体"/>
          <w:color w:val="000000"/>
          <w:sz w:val="28"/>
          <w:szCs w:val="28"/>
          <w:highlight w:val="none"/>
        </w:rPr>
        <w:t>中小企业声明函（</w:t>
      </w:r>
      <w:r>
        <w:rPr>
          <w:rFonts w:hint="eastAsia" w:ascii="宋体" w:hAnsi="宋体" w:eastAsia="宋体" w:cs="宋体"/>
          <w:color w:val="000000"/>
          <w:sz w:val="28"/>
          <w:szCs w:val="28"/>
          <w:highlight w:val="none"/>
          <w:lang w:eastAsia="zh-CN"/>
        </w:rPr>
        <w:t>如有，</w:t>
      </w:r>
      <w:r>
        <w:rPr>
          <w:rFonts w:hint="eastAsia" w:ascii="宋体" w:hAnsi="宋体" w:eastAsia="宋体" w:cs="宋体"/>
          <w:color w:val="000000"/>
          <w:sz w:val="28"/>
          <w:szCs w:val="28"/>
          <w:highlight w:val="none"/>
        </w:rPr>
        <w:t>格式见附件</w:t>
      </w:r>
      <w:r>
        <w:rPr>
          <w:rFonts w:hint="eastAsia" w:ascii="宋体" w:hAnsi="宋体" w:cs="宋体"/>
          <w:color w:val="000000"/>
          <w:sz w:val="28"/>
          <w:szCs w:val="28"/>
          <w:highlight w:val="none"/>
          <w:lang w:val="en-US" w:eastAsia="zh-CN"/>
        </w:rPr>
        <w:t>9</w:t>
      </w:r>
      <w:r>
        <w:rPr>
          <w:rFonts w:hint="eastAsia" w:ascii="宋体" w:hAnsi="宋体" w:eastAsia="宋体" w:cs="宋体"/>
          <w:color w:val="000000"/>
          <w:sz w:val="28"/>
          <w:szCs w:val="28"/>
          <w:highlight w:val="none"/>
        </w:rPr>
        <w:t>）；</w:t>
      </w:r>
    </w:p>
    <w:p w14:paraId="5F18DFC4">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10</w:t>
      </w:r>
      <w:r>
        <w:rPr>
          <w:rFonts w:hint="eastAsia" w:ascii="宋体" w:hAnsi="宋体" w:eastAsia="宋体" w:cs="宋体"/>
          <w:color w:val="000000"/>
          <w:sz w:val="28"/>
          <w:szCs w:val="28"/>
          <w:highlight w:val="none"/>
          <w:lang w:val="zh-CN"/>
        </w:rPr>
        <w:t>.</w:t>
      </w:r>
      <w:r>
        <w:rPr>
          <w:rFonts w:hint="eastAsia" w:ascii="宋体" w:hAnsi="宋体" w:eastAsia="宋体" w:cs="宋体"/>
          <w:color w:val="000000"/>
          <w:sz w:val="28"/>
          <w:szCs w:val="28"/>
          <w:highlight w:val="none"/>
        </w:rPr>
        <w:t>残疾人福利性单位声明函（</w:t>
      </w:r>
      <w:r>
        <w:rPr>
          <w:rFonts w:hint="eastAsia" w:ascii="宋体" w:hAnsi="宋体" w:eastAsia="宋体" w:cs="宋体"/>
          <w:color w:val="000000"/>
          <w:sz w:val="28"/>
          <w:szCs w:val="28"/>
          <w:highlight w:val="none"/>
          <w:lang w:eastAsia="zh-CN"/>
        </w:rPr>
        <w:t>如有，</w:t>
      </w:r>
      <w:r>
        <w:rPr>
          <w:rFonts w:hint="eastAsia" w:ascii="宋体" w:hAnsi="宋体" w:eastAsia="宋体" w:cs="宋体"/>
          <w:color w:val="000000"/>
          <w:sz w:val="28"/>
          <w:szCs w:val="28"/>
          <w:highlight w:val="none"/>
        </w:rPr>
        <w:t>格式见附件</w:t>
      </w:r>
      <w:r>
        <w:rPr>
          <w:rFonts w:hint="eastAsia" w:ascii="宋体" w:hAnsi="宋体" w:cs="宋体"/>
          <w:color w:val="000000"/>
          <w:sz w:val="28"/>
          <w:szCs w:val="28"/>
          <w:highlight w:val="none"/>
          <w:lang w:val="en-US" w:eastAsia="zh-CN"/>
        </w:rPr>
        <w:t>10</w:t>
      </w:r>
      <w:r>
        <w:rPr>
          <w:rFonts w:hint="eastAsia" w:ascii="宋体" w:hAnsi="宋体" w:eastAsia="宋体" w:cs="宋体"/>
          <w:color w:val="000000"/>
          <w:sz w:val="28"/>
          <w:szCs w:val="28"/>
          <w:highlight w:val="none"/>
        </w:rPr>
        <w:t>）；</w:t>
      </w:r>
    </w:p>
    <w:p w14:paraId="44B42311">
      <w:pPr>
        <w:keepNext w:val="0"/>
        <w:keepLines w:val="0"/>
        <w:pageBreakBefore w:val="0"/>
        <w:widowControl w:val="0"/>
        <w:suppressLineNumbers w:val="0"/>
        <w:spacing w:before="0" w:after="0" w:line="464" w:lineRule="exact"/>
        <w:contextualSpacing w:val="0"/>
        <w:jc w:val="both"/>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11</w:t>
      </w:r>
      <w:r>
        <w:rPr>
          <w:rFonts w:hint="eastAsia" w:ascii="宋体" w:hAnsi="宋体" w:eastAsia="宋体" w:cs="宋体"/>
          <w:color w:val="000000"/>
          <w:sz w:val="28"/>
          <w:szCs w:val="28"/>
          <w:highlight w:val="none"/>
        </w:rPr>
        <w:t>.监狱和戒毒企业证明材料（</w:t>
      </w:r>
      <w:r>
        <w:rPr>
          <w:rFonts w:hint="eastAsia" w:ascii="宋体" w:hAnsi="宋体" w:eastAsia="宋体" w:cs="宋体"/>
          <w:color w:val="000000"/>
          <w:sz w:val="28"/>
          <w:szCs w:val="28"/>
          <w:highlight w:val="none"/>
          <w:lang w:eastAsia="zh-CN"/>
        </w:rPr>
        <w:t>如有，</w:t>
      </w:r>
      <w:r>
        <w:rPr>
          <w:rFonts w:hint="eastAsia" w:ascii="宋体" w:hAnsi="宋体" w:eastAsia="宋体" w:cs="宋体"/>
          <w:color w:val="000000"/>
          <w:sz w:val="28"/>
          <w:szCs w:val="28"/>
          <w:highlight w:val="none"/>
        </w:rPr>
        <w:t>格式见附件</w:t>
      </w:r>
      <w:r>
        <w:rPr>
          <w:rFonts w:hint="eastAsia" w:ascii="宋体" w:hAnsi="宋体" w:cs="宋体"/>
          <w:color w:val="000000"/>
          <w:sz w:val="28"/>
          <w:szCs w:val="28"/>
          <w:highlight w:val="none"/>
          <w:lang w:val="en-US" w:eastAsia="zh-CN"/>
        </w:rPr>
        <w:t>11</w:t>
      </w:r>
      <w:r>
        <w:rPr>
          <w:rFonts w:hint="eastAsia" w:ascii="宋体" w:hAnsi="宋体" w:eastAsia="宋体" w:cs="宋体"/>
          <w:color w:val="000000"/>
          <w:sz w:val="28"/>
          <w:szCs w:val="28"/>
          <w:highlight w:val="none"/>
        </w:rPr>
        <w:t>）。</w:t>
      </w:r>
    </w:p>
    <w:p w14:paraId="7A42C015">
      <w:pPr>
        <w:spacing w:line="400" w:lineRule="exact"/>
        <w:contextualSpacing/>
        <w:rPr>
          <w:rFonts w:hint="eastAsia" w:ascii="宋体" w:hAnsi="宋体" w:eastAsia="宋体" w:cs="宋体"/>
          <w:color w:val="000000"/>
          <w:sz w:val="32"/>
          <w:szCs w:val="32"/>
          <w:highlight w:val="none"/>
          <w:lang w:val="zh-CN"/>
        </w:rPr>
      </w:pPr>
    </w:p>
    <w:p w14:paraId="1B519BEE">
      <w:pPr>
        <w:spacing w:line="400" w:lineRule="exact"/>
        <w:contextualSpacing/>
        <w:rPr>
          <w:rFonts w:hint="eastAsia" w:ascii="宋体" w:hAnsi="宋体" w:eastAsia="宋体" w:cs="宋体"/>
          <w:color w:val="000000"/>
          <w:sz w:val="32"/>
          <w:szCs w:val="32"/>
          <w:highlight w:val="none"/>
          <w:lang w:val="zh-CN"/>
        </w:rPr>
      </w:pPr>
    </w:p>
    <w:p w14:paraId="3B53E315">
      <w:pPr>
        <w:spacing w:line="400" w:lineRule="exact"/>
        <w:contextualSpacing/>
        <w:rPr>
          <w:rFonts w:hint="eastAsia" w:ascii="宋体" w:hAnsi="宋体" w:eastAsia="宋体" w:cs="宋体"/>
          <w:color w:val="000000"/>
          <w:sz w:val="32"/>
          <w:szCs w:val="32"/>
          <w:highlight w:val="none"/>
          <w:lang w:val="zh-CN"/>
        </w:rPr>
      </w:pPr>
    </w:p>
    <w:p w14:paraId="71D01221">
      <w:pPr>
        <w:spacing w:line="400" w:lineRule="exact"/>
        <w:contextualSpacing/>
        <w:rPr>
          <w:rFonts w:hint="eastAsia" w:ascii="宋体" w:hAnsi="宋体" w:eastAsia="宋体" w:cs="宋体"/>
          <w:color w:val="000000"/>
          <w:sz w:val="32"/>
          <w:szCs w:val="32"/>
          <w:highlight w:val="none"/>
          <w:lang w:val="zh-CN"/>
        </w:rPr>
      </w:pPr>
    </w:p>
    <w:p w14:paraId="102B5272">
      <w:pPr>
        <w:spacing w:line="400" w:lineRule="exact"/>
        <w:contextualSpacing/>
        <w:rPr>
          <w:rFonts w:hint="eastAsia" w:ascii="宋体" w:hAnsi="宋体" w:eastAsia="宋体" w:cs="宋体"/>
          <w:color w:val="000000"/>
          <w:sz w:val="32"/>
          <w:szCs w:val="32"/>
          <w:highlight w:val="none"/>
          <w:lang w:val="zh-CN"/>
        </w:rPr>
      </w:pPr>
    </w:p>
    <w:p w14:paraId="7D6F8A5A">
      <w:pPr>
        <w:spacing w:line="400" w:lineRule="exact"/>
        <w:contextualSpacing/>
        <w:rPr>
          <w:rFonts w:hint="eastAsia" w:ascii="宋体" w:hAnsi="宋体" w:eastAsia="宋体" w:cs="宋体"/>
          <w:color w:val="000000"/>
          <w:sz w:val="32"/>
          <w:szCs w:val="32"/>
          <w:highlight w:val="none"/>
          <w:lang w:val="zh-CN"/>
        </w:rPr>
      </w:pPr>
    </w:p>
    <w:p w14:paraId="241C05C5">
      <w:pPr>
        <w:spacing w:line="400" w:lineRule="exact"/>
        <w:contextualSpacing/>
        <w:rPr>
          <w:rFonts w:hint="eastAsia" w:ascii="宋体" w:hAnsi="宋体" w:eastAsia="宋体" w:cs="宋体"/>
          <w:color w:val="000000"/>
          <w:sz w:val="32"/>
          <w:szCs w:val="32"/>
          <w:highlight w:val="none"/>
          <w:lang w:val="zh-CN"/>
        </w:rPr>
      </w:pPr>
    </w:p>
    <w:p w14:paraId="28CCBDC0">
      <w:pPr>
        <w:spacing w:line="400" w:lineRule="exact"/>
        <w:contextualSpacing/>
        <w:rPr>
          <w:rFonts w:hint="eastAsia" w:ascii="宋体" w:hAnsi="宋体" w:eastAsia="宋体" w:cs="宋体"/>
          <w:color w:val="000000"/>
          <w:sz w:val="32"/>
          <w:szCs w:val="32"/>
          <w:highlight w:val="none"/>
          <w:lang w:val="zh-CN"/>
        </w:rPr>
      </w:pPr>
    </w:p>
    <w:p w14:paraId="6033E7D5">
      <w:pPr>
        <w:spacing w:line="400" w:lineRule="exact"/>
        <w:contextualSpacing/>
        <w:rPr>
          <w:rFonts w:hint="eastAsia" w:ascii="宋体" w:hAnsi="宋体" w:eastAsia="宋体" w:cs="宋体"/>
          <w:color w:val="000000"/>
          <w:sz w:val="32"/>
          <w:szCs w:val="32"/>
          <w:highlight w:val="none"/>
          <w:lang w:val="zh-CN"/>
        </w:rPr>
      </w:pPr>
    </w:p>
    <w:p w14:paraId="10630CE9">
      <w:pPr>
        <w:spacing w:line="400" w:lineRule="exact"/>
        <w:contextualSpacing/>
        <w:rPr>
          <w:rFonts w:hint="eastAsia" w:ascii="宋体" w:hAnsi="宋体" w:eastAsia="宋体" w:cs="宋体"/>
          <w:color w:val="000000"/>
          <w:sz w:val="32"/>
          <w:szCs w:val="32"/>
          <w:highlight w:val="none"/>
          <w:lang w:val="zh-CN"/>
        </w:rPr>
      </w:pPr>
    </w:p>
    <w:p w14:paraId="61F0981C">
      <w:pPr>
        <w:spacing w:line="400" w:lineRule="exact"/>
        <w:contextualSpacing/>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附件1</w:t>
      </w:r>
    </w:p>
    <w:p w14:paraId="00CC2907">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投标人符合《中华人民共和国政府采购法》第二十二条规定条件的声明函</w:t>
      </w:r>
    </w:p>
    <w:p w14:paraId="5C4C7A20">
      <w:pPr>
        <w:spacing w:line="520" w:lineRule="exact"/>
        <w:ind w:firstLine="482"/>
        <w:rPr>
          <w:rFonts w:hint="eastAsia" w:ascii="宋体" w:hAnsi="宋体" w:eastAsia="宋体" w:cs="宋体"/>
          <w:b/>
          <w:bCs/>
          <w:color w:val="000000"/>
          <w:sz w:val="24"/>
          <w:szCs w:val="21"/>
          <w:highlight w:val="none"/>
        </w:rPr>
      </w:pPr>
    </w:p>
    <w:p w14:paraId="12D5E4D3">
      <w:pPr>
        <w:spacing w:line="520" w:lineRule="exact"/>
        <w:ind w:firstLine="480"/>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我单位参加</w:t>
      </w:r>
      <w:r>
        <w:rPr>
          <w:rFonts w:hint="eastAsia" w:ascii="宋体" w:hAnsi="宋体" w:eastAsia="宋体" w:cs="宋体"/>
          <w:bCs/>
          <w:color w:val="000000"/>
          <w:sz w:val="24"/>
          <w:szCs w:val="21"/>
          <w:highlight w:val="none"/>
          <w:u w:val="single"/>
        </w:rPr>
        <w:t>__________________</w:t>
      </w:r>
      <w:r>
        <w:rPr>
          <w:rFonts w:hint="eastAsia" w:ascii="宋体" w:hAnsi="宋体" w:eastAsia="宋体" w:cs="宋体"/>
          <w:bCs/>
          <w:color w:val="000000"/>
          <w:sz w:val="24"/>
          <w:szCs w:val="21"/>
          <w:highlight w:val="none"/>
        </w:rPr>
        <w:t>（项目名称），</w:t>
      </w:r>
      <w:r>
        <w:rPr>
          <w:rFonts w:hint="eastAsia" w:ascii="宋体" w:hAnsi="宋体" w:eastAsia="宋体" w:cs="宋体"/>
          <w:bCs/>
          <w:color w:val="000000"/>
          <w:sz w:val="24"/>
          <w:szCs w:val="21"/>
          <w:highlight w:val="none"/>
          <w:u w:val="single"/>
        </w:rPr>
        <w:t>__________________</w:t>
      </w:r>
      <w:r>
        <w:rPr>
          <w:rFonts w:hint="eastAsia" w:ascii="宋体" w:hAnsi="宋体" w:eastAsia="宋体" w:cs="宋体"/>
          <w:bCs/>
          <w:color w:val="000000"/>
          <w:sz w:val="24"/>
          <w:szCs w:val="21"/>
          <w:highlight w:val="none"/>
        </w:rPr>
        <w:t>（项目编号）投标活动。针对《中华人民共和国政府采购法》第二十二条规定做出如下声明：</w:t>
      </w:r>
    </w:p>
    <w:p w14:paraId="550333D3">
      <w:pPr>
        <w:spacing w:line="520" w:lineRule="exact"/>
        <w:ind w:firstLine="482"/>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1.我单位具有独立承担民事责任的能力；</w:t>
      </w:r>
    </w:p>
    <w:p w14:paraId="734E0609">
      <w:pPr>
        <w:spacing w:line="52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2.我单位具有良好的商业信誉和健全的财务会计制度；</w:t>
      </w:r>
    </w:p>
    <w:p w14:paraId="348DA225">
      <w:pPr>
        <w:spacing w:line="52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3.我单位具有履行合同所必需的设备和专业技术能力；</w:t>
      </w:r>
    </w:p>
    <w:p w14:paraId="00FFB78E">
      <w:pPr>
        <w:spacing w:line="52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4.我单位有依法缴纳税收和社会保障资金的良好记录；</w:t>
      </w:r>
    </w:p>
    <w:p w14:paraId="4CA2E70B">
      <w:pPr>
        <w:spacing w:line="52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7406764">
      <w:pPr>
        <w:spacing w:line="52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6.我单位满足法律、行政法规规定的其他条件。</w:t>
      </w:r>
    </w:p>
    <w:p w14:paraId="72F79327">
      <w:pPr>
        <w:spacing w:line="500" w:lineRule="exact"/>
        <w:ind w:firstLine="482"/>
        <w:rPr>
          <w:rFonts w:hint="eastAsia" w:ascii="宋体" w:hAnsi="宋体" w:eastAsia="宋体" w:cs="宋体"/>
          <w:color w:val="000000"/>
          <w:sz w:val="24"/>
          <w:highlight w:val="none"/>
        </w:rPr>
      </w:pPr>
    </w:p>
    <w:p w14:paraId="4DF9CFA4">
      <w:pPr>
        <w:spacing w:line="500" w:lineRule="exact"/>
        <w:rPr>
          <w:rFonts w:hint="eastAsia" w:ascii="宋体" w:hAnsi="宋体" w:eastAsia="宋体" w:cs="宋体"/>
          <w:color w:val="000000"/>
          <w:sz w:val="24"/>
          <w:highlight w:val="none"/>
        </w:rPr>
      </w:pPr>
    </w:p>
    <w:p w14:paraId="53244D7E">
      <w:pPr>
        <w:spacing w:line="500" w:lineRule="exact"/>
        <w:rPr>
          <w:rFonts w:hint="eastAsia" w:ascii="宋体" w:hAnsi="宋体" w:eastAsia="宋体" w:cs="宋体"/>
          <w:bCs/>
          <w:color w:val="000000"/>
          <w:sz w:val="24"/>
          <w:szCs w:val="21"/>
          <w:highlight w:val="none"/>
        </w:rPr>
      </w:pPr>
    </w:p>
    <w:p w14:paraId="22965151">
      <w:pPr>
        <w:spacing w:line="500" w:lineRule="exact"/>
        <w:rPr>
          <w:rFonts w:hint="eastAsia" w:ascii="宋体" w:hAnsi="宋体" w:eastAsia="宋体" w:cs="宋体"/>
          <w:bCs/>
          <w:color w:val="000000"/>
          <w:sz w:val="24"/>
          <w:szCs w:val="21"/>
          <w:highlight w:val="none"/>
        </w:rPr>
      </w:pPr>
    </w:p>
    <w:p w14:paraId="219A00C0">
      <w:pPr>
        <w:spacing w:line="500" w:lineRule="exact"/>
        <w:rPr>
          <w:rFonts w:hint="eastAsia" w:ascii="宋体" w:hAnsi="宋体" w:eastAsia="宋体" w:cs="宋体"/>
          <w:bCs/>
          <w:color w:val="000000"/>
          <w:sz w:val="24"/>
          <w:szCs w:val="21"/>
          <w:highlight w:val="none"/>
        </w:rPr>
      </w:pPr>
    </w:p>
    <w:p w14:paraId="45CA248A">
      <w:pPr>
        <w:spacing w:line="460" w:lineRule="exact"/>
        <w:jc w:val="center"/>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p>
    <w:p w14:paraId="50B9D7CE">
      <w:pPr>
        <w:spacing w:line="460" w:lineRule="exact"/>
        <w:jc w:val="righ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p>
    <w:p w14:paraId="2B1BCAFC">
      <w:pPr>
        <w:spacing w:line="460" w:lineRule="exact"/>
        <w:jc w:val="righ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______</w:t>
      </w:r>
      <w:r>
        <w:rPr>
          <w:rFonts w:hint="eastAsia" w:ascii="宋体" w:hAnsi="宋体" w:eastAsia="宋体" w:cs="宋体"/>
          <w:bCs/>
          <w:color w:val="000000"/>
          <w:sz w:val="24"/>
          <w:szCs w:val="21"/>
          <w:highlight w:val="none"/>
        </w:rPr>
        <w:t>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日</w:t>
      </w:r>
    </w:p>
    <w:p w14:paraId="349E5BD7">
      <w:pPr>
        <w:spacing w:line="400" w:lineRule="exact"/>
        <w:contextualSpacing/>
        <w:rPr>
          <w:rFonts w:hint="eastAsia" w:ascii="宋体" w:hAnsi="宋体" w:eastAsia="宋体" w:cs="宋体"/>
          <w:b/>
          <w:color w:val="000000"/>
          <w:sz w:val="28"/>
          <w:szCs w:val="28"/>
          <w:highlight w:val="none"/>
        </w:rPr>
      </w:pPr>
    </w:p>
    <w:p w14:paraId="0B76A6F6">
      <w:pPr>
        <w:spacing w:line="400" w:lineRule="exact"/>
        <w:contextualSpacing/>
        <w:rPr>
          <w:rFonts w:hint="eastAsia" w:ascii="宋体" w:hAnsi="宋体" w:eastAsia="宋体" w:cs="宋体"/>
          <w:color w:val="000000"/>
          <w:sz w:val="32"/>
          <w:szCs w:val="32"/>
          <w:highlight w:val="none"/>
          <w:lang w:val="zh-CN"/>
        </w:rPr>
      </w:pPr>
    </w:p>
    <w:p w14:paraId="1D687A5C">
      <w:pPr>
        <w:spacing w:line="400" w:lineRule="exact"/>
        <w:contextualSpacing/>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附件2</w:t>
      </w:r>
    </w:p>
    <w:p w14:paraId="6AA78C4E">
      <w:pPr>
        <w:spacing w:line="560" w:lineRule="exact"/>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法定代表人身份证明</w:t>
      </w:r>
    </w:p>
    <w:p w14:paraId="386B29BF">
      <w:pPr>
        <w:spacing w:line="480" w:lineRule="exact"/>
        <w:rPr>
          <w:rFonts w:hint="eastAsia" w:ascii="宋体" w:hAnsi="宋体" w:eastAsia="宋体" w:cs="宋体"/>
          <w:color w:val="000000"/>
          <w:sz w:val="24"/>
          <w:highlight w:val="none"/>
        </w:rPr>
      </w:pPr>
    </w:p>
    <w:p w14:paraId="10914C6B">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职务，为法定代表人，特此证明。</w:t>
      </w:r>
    </w:p>
    <w:p w14:paraId="24890361">
      <w:pPr>
        <w:spacing w:line="480" w:lineRule="exact"/>
        <w:ind w:firstLine="480"/>
        <w:rPr>
          <w:rFonts w:hint="eastAsia" w:ascii="宋体" w:hAnsi="宋体" w:eastAsia="宋体" w:cs="宋体"/>
          <w:color w:val="000000"/>
          <w:sz w:val="24"/>
          <w:highlight w:val="none"/>
        </w:rPr>
      </w:pPr>
    </w:p>
    <w:p w14:paraId="46D3EC0E">
      <w:pPr>
        <w:spacing w:line="480" w:lineRule="exact"/>
        <w:ind w:firstLine="480"/>
        <w:rPr>
          <w:rFonts w:hint="eastAsia" w:ascii="宋体" w:hAnsi="宋体" w:eastAsia="宋体" w:cs="宋体"/>
          <w:color w:val="000000"/>
          <w:sz w:val="24"/>
          <w:highlight w:val="none"/>
        </w:rPr>
      </w:pPr>
    </w:p>
    <w:p w14:paraId="623908C7">
      <w:pPr>
        <w:spacing w:line="480" w:lineRule="auto"/>
        <w:ind w:left="3255" w:firstLine="240"/>
        <w:rPr>
          <w:rFonts w:hint="eastAsia" w:ascii="宋体" w:hAnsi="宋体" w:eastAsia="宋体" w:cs="宋体"/>
          <w:color w:val="000000"/>
          <w:sz w:val="24"/>
          <w:highlight w:val="none"/>
        </w:rPr>
      </w:pPr>
    </w:p>
    <w:p w14:paraId="24E35E8A">
      <w:pPr>
        <w:spacing w:line="480" w:lineRule="auto"/>
        <w:ind w:left="3255" w:firstLine="24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单位名称(盖公章)</w:t>
      </w:r>
      <w:r>
        <w:rPr>
          <w:rFonts w:hint="eastAsia" w:ascii="宋体" w:hAnsi="宋体" w:eastAsia="宋体" w:cs="宋体"/>
          <w:color w:val="000000"/>
          <w:sz w:val="24"/>
          <w:highlight w:val="none"/>
          <w:u w:val="single"/>
        </w:rPr>
        <w:t xml:space="preserve">                     </w:t>
      </w:r>
    </w:p>
    <w:p w14:paraId="00C87349">
      <w:pPr>
        <w:spacing w:line="480" w:lineRule="auto"/>
        <w:ind w:left="3255" w:firstLine="24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日 期：     年   月   日</w:t>
      </w:r>
    </w:p>
    <w:p w14:paraId="21565E03">
      <w:pPr>
        <w:spacing w:line="480" w:lineRule="auto"/>
        <w:jc w:val="left"/>
        <w:rPr>
          <w:rFonts w:hint="eastAsia" w:ascii="宋体" w:hAnsi="宋体" w:eastAsia="宋体" w:cs="宋体"/>
          <w:color w:val="000000"/>
          <w:highlight w:val="none"/>
        </w:rPr>
      </w:pPr>
    </w:p>
    <w:p w14:paraId="0F8AEB1C">
      <w:pPr>
        <w:widowControl/>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附：法定代表人的身份证复印件盖单位公章</w:t>
      </w:r>
    </w:p>
    <w:p w14:paraId="0CBBE71B">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7E873002">
      <w:pPr>
        <w:spacing w:line="400" w:lineRule="exact"/>
        <w:ind w:firstLine="540"/>
        <w:contextualSpacing/>
        <w:rPr>
          <w:rFonts w:hint="eastAsia" w:ascii="宋体" w:hAnsi="宋体" w:eastAsia="宋体" w:cs="宋体"/>
          <w:b/>
          <w:color w:val="000000"/>
          <w:sz w:val="28"/>
          <w:szCs w:val="28"/>
          <w:highlight w:val="none"/>
        </w:rPr>
      </w:pPr>
    </w:p>
    <w:p w14:paraId="45AEF52C">
      <w:pPr>
        <w:spacing w:line="400" w:lineRule="exact"/>
        <w:ind w:firstLine="540"/>
        <w:contextualSpacing/>
        <w:rPr>
          <w:rFonts w:hint="eastAsia" w:ascii="宋体" w:hAnsi="宋体" w:eastAsia="宋体" w:cs="宋体"/>
          <w:b/>
          <w:color w:val="000000"/>
          <w:sz w:val="28"/>
          <w:szCs w:val="28"/>
          <w:highlight w:val="none"/>
          <w:lang w:val="zh-CN"/>
        </w:rPr>
      </w:pPr>
    </w:p>
    <w:p w14:paraId="7569A1CE">
      <w:pPr>
        <w:spacing w:line="400" w:lineRule="exact"/>
        <w:ind w:firstLine="540"/>
        <w:contextualSpacing/>
        <w:rPr>
          <w:rFonts w:hint="eastAsia" w:ascii="宋体" w:hAnsi="宋体" w:eastAsia="宋体" w:cs="宋体"/>
          <w:b/>
          <w:color w:val="000000"/>
          <w:sz w:val="28"/>
          <w:szCs w:val="28"/>
          <w:highlight w:val="none"/>
          <w:lang w:val="zh-CN"/>
        </w:rPr>
      </w:pPr>
    </w:p>
    <w:p w14:paraId="33DEBAE2">
      <w:pPr>
        <w:spacing w:line="400" w:lineRule="exact"/>
        <w:ind w:firstLine="540"/>
        <w:contextualSpacing/>
        <w:rPr>
          <w:rFonts w:hint="eastAsia" w:ascii="宋体" w:hAnsi="宋体" w:eastAsia="宋体" w:cs="宋体"/>
          <w:b/>
          <w:color w:val="000000"/>
          <w:sz w:val="28"/>
          <w:szCs w:val="28"/>
          <w:highlight w:val="none"/>
        </w:rPr>
      </w:pPr>
    </w:p>
    <w:p w14:paraId="10DCC5C1">
      <w:pPr>
        <w:spacing w:line="400" w:lineRule="exact"/>
        <w:ind w:firstLine="540"/>
        <w:contextualSpacing/>
        <w:rPr>
          <w:rFonts w:hint="eastAsia" w:ascii="宋体" w:hAnsi="宋体" w:eastAsia="宋体" w:cs="宋体"/>
          <w:b/>
          <w:color w:val="000000"/>
          <w:sz w:val="28"/>
          <w:szCs w:val="28"/>
          <w:highlight w:val="none"/>
          <w:lang w:val="zh-CN"/>
        </w:rPr>
      </w:pPr>
    </w:p>
    <w:p w14:paraId="069ADC56">
      <w:pPr>
        <w:spacing w:line="400" w:lineRule="exact"/>
        <w:ind w:firstLine="540"/>
        <w:contextualSpacing/>
        <w:rPr>
          <w:rFonts w:hint="eastAsia" w:ascii="宋体" w:hAnsi="宋体" w:eastAsia="宋体" w:cs="宋体"/>
          <w:b/>
          <w:color w:val="000000"/>
          <w:sz w:val="28"/>
          <w:szCs w:val="28"/>
          <w:highlight w:val="none"/>
          <w:lang w:val="zh-CN"/>
        </w:rPr>
      </w:pPr>
    </w:p>
    <w:p w14:paraId="3C1BF1CC">
      <w:pPr>
        <w:spacing w:line="400" w:lineRule="exact"/>
        <w:ind w:firstLine="540"/>
        <w:contextualSpacing/>
        <w:rPr>
          <w:rFonts w:hint="eastAsia" w:ascii="宋体" w:hAnsi="宋体" w:eastAsia="宋体" w:cs="宋体"/>
          <w:b/>
          <w:color w:val="000000"/>
          <w:sz w:val="28"/>
          <w:szCs w:val="28"/>
          <w:highlight w:val="none"/>
          <w:lang w:val="zh-CN"/>
        </w:rPr>
      </w:pPr>
    </w:p>
    <w:p w14:paraId="32371A4C">
      <w:pPr>
        <w:spacing w:line="400" w:lineRule="exact"/>
        <w:ind w:firstLine="540"/>
        <w:contextualSpacing/>
        <w:rPr>
          <w:rFonts w:hint="eastAsia" w:ascii="宋体" w:hAnsi="宋体" w:eastAsia="宋体" w:cs="宋体"/>
          <w:b/>
          <w:color w:val="000000"/>
          <w:sz w:val="28"/>
          <w:szCs w:val="28"/>
          <w:highlight w:val="none"/>
          <w:lang w:val="zh-CN"/>
        </w:rPr>
      </w:pPr>
    </w:p>
    <w:p w14:paraId="74BF49B2">
      <w:pPr>
        <w:spacing w:line="400" w:lineRule="exact"/>
        <w:ind w:firstLine="540"/>
        <w:contextualSpacing/>
        <w:rPr>
          <w:rFonts w:hint="eastAsia" w:ascii="宋体" w:hAnsi="宋体" w:eastAsia="宋体" w:cs="宋体"/>
          <w:b/>
          <w:color w:val="000000"/>
          <w:sz w:val="28"/>
          <w:szCs w:val="28"/>
          <w:highlight w:val="none"/>
          <w:lang w:val="zh-CN"/>
        </w:rPr>
      </w:pPr>
    </w:p>
    <w:p w14:paraId="1715B4DA">
      <w:pPr>
        <w:spacing w:line="400" w:lineRule="exact"/>
        <w:ind w:firstLine="540"/>
        <w:contextualSpacing/>
        <w:rPr>
          <w:rFonts w:hint="eastAsia" w:ascii="宋体" w:hAnsi="宋体" w:eastAsia="宋体" w:cs="宋体"/>
          <w:b/>
          <w:color w:val="000000"/>
          <w:sz w:val="28"/>
          <w:szCs w:val="28"/>
          <w:highlight w:val="none"/>
          <w:lang w:val="zh-CN"/>
        </w:rPr>
      </w:pPr>
    </w:p>
    <w:p w14:paraId="05351C0C">
      <w:pPr>
        <w:spacing w:line="400" w:lineRule="exact"/>
        <w:ind w:firstLine="540"/>
        <w:contextualSpacing/>
        <w:rPr>
          <w:rFonts w:hint="eastAsia" w:ascii="宋体" w:hAnsi="宋体" w:eastAsia="宋体" w:cs="宋体"/>
          <w:b/>
          <w:color w:val="000000"/>
          <w:sz w:val="28"/>
          <w:szCs w:val="28"/>
          <w:highlight w:val="none"/>
          <w:lang w:val="zh-CN"/>
        </w:rPr>
      </w:pPr>
    </w:p>
    <w:p w14:paraId="68B8C238">
      <w:pPr>
        <w:spacing w:line="400" w:lineRule="exact"/>
        <w:ind w:firstLine="540"/>
        <w:contextualSpacing/>
        <w:rPr>
          <w:rFonts w:hint="eastAsia" w:ascii="宋体" w:hAnsi="宋体" w:eastAsia="宋体" w:cs="宋体"/>
          <w:b/>
          <w:color w:val="000000"/>
          <w:sz w:val="28"/>
          <w:szCs w:val="28"/>
          <w:highlight w:val="none"/>
          <w:lang w:val="zh-CN"/>
        </w:rPr>
      </w:pPr>
    </w:p>
    <w:p w14:paraId="061C83A0">
      <w:pPr>
        <w:spacing w:line="400" w:lineRule="exact"/>
        <w:ind w:firstLine="540"/>
        <w:contextualSpacing/>
        <w:rPr>
          <w:rFonts w:hint="eastAsia" w:ascii="宋体" w:hAnsi="宋体" w:eastAsia="宋体" w:cs="宋体"/>
          <w:b/>
          <w:color w:val="000000"/>
          <w:sz w:val="28"/>
          <w:szCs w:val="28"/>
          <w:highlight w:val="none"/>
          <w:lang w:val="zh-CN"/>
        </w:rPr>
      </w:pPr>
    </w:p>
    <w:p w14:paraId="04654B03">
      <w:pPr>
        <w:spacing w:line="400" w:lineRule="exact"/>
        <w:ind w:firstLine="540"/>
        <w:contextualSpacing/>
        <w:rPr>
          <w:rFonts w:hint="eastAsia" w:ascii="宋体" w:hAnsi="宋体" w:eastAsia="宋体" w:cs="宋体"/>
          <w:b/>
          <w:color w:val="000000"/>
          <w:sz w:val="28"/>
          <w:szCs w:val="28"/>
          <w:highlight w:val="none"/>
          <w:lang w:val="zh-CN"/>
        </w:rPr>
      </w:pPr>
    </w:p>
    <w:p w14:paraId="402AD3F8">
      <w:pPr>
        <w:spacing w:line="400" w:lineRule="exact"/>
        <w:ind w:firstLine="540"/>
        <w:contextualSpacing/>
        <w:rPr>
          <w:rFonts w:hint="eastAsia" w:ascii="宋体" w:hAnsi="宋体" w:eastAsia="宋体" w:cs="宋体"/>
          <w:b/>
          <w:color w:val="000000"/>
          <w:sz w:val="28"/>
          <w:szCs w:val="28"/>
          <w:highlight w:val="none"/>
          <w:lang w:val="zh-CN"/>
        </w:rPr>
      </w:pPr>
    </w:p>
    <w:p w14:paraId="226A9555">
      <w:pPr>
        <w:spacing w:line="400" w:lineRule="exact"/>
        <w:ind w:firstLine="540"/>
        <w:contextualSpacing/>
        <w:rPr>
          <w:rFonts w:hint="eastAsia" w:ascii="宋体" w:hAnsi="宋体" w:eastAsia="宋体" w:cs="宋体"/>
          <w:b/>
          <w:color w:val="000000"/>
          <w:sz w:val="28"/>
          <w:szCs w:val="28"/>
          <w:highlight w:val="none"/>
          <w:lang w:val="zh-CN"/>
        </w:rPr>
      </w:pPr>
    </w:p>
    <w:p w14:paraId="38743531">
      <w:pPr>
        <w:spacing w:line="400" w:lineRule="exact"/>
        <w:ind w:firstLine="540"/>
        <w:contextualSpacing/>
        <w:rPr>
          <w:rFonts w:hint="eastAsia" w:ascii="宋体" w:hAnsi="宋体" w:eastAsia="宋体" w:cs="宋体"/>
          <w:b/>
          <w:color w:val="000000"/>
          <w:sz w:val="28"/>
          <w:szCs w:val="28"/>
          <w:highlight w:val="none"/>
          <w:lang w:val="zh-CN"/>
        </w:rPr>
      </w:pPr>
    </w:p>
    <w:p w14:paraId="3749A650">
      <w:pPr>
        <w:spacing w:line="400" w:lineRule="exact"/>
        <w:ind w:firstLine="540"/>
        <w:contextualSpacing/>
        <w:rPr>
          <w:rFonts w:hint="eastAsia" w:ascii="宋体" w:hAnsi="宋体" w:eastAsia="宋体" w:cs="宋体"/>
          <w:b/>
          <w:color w:val="000000"/>
          <w:sz w:val="28"/>
          <w:szCs w:val="28"/>
          <w:highlight w:val="none"/>
          <w:lang w:val="zh-CN"/>
        </w:rPr>
      </w:pPr>
    </w:p>
    <w:p w14:paraId="74F20BDD">
      <w:pPr>
        <w:spacing w:line="400" w:lineRule="exact"/>
        <w:contextualSpacing/>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附件3</w:t>
      </w:r>
    </w:p>
    <w:p w14:paraId="6D7A5482">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法定代表人授权委托书</w:t>
      </w:r>
    </w:p>
    <w:p w14:paraId="0C56C0E6">
      <w:pPr>
        <w:rPr>
          <w:rFonts w:hint="eastAsia" w:ascii="宋体" w:hAnsi="宋体" w:eastAsia="宋体" w:cs="宋体"/>
          <w:color w:val="000000"/>
          <w:sz w:val="32"/>
          <w:szCs w:val="32"/>
          <w:highlight w:val="none"/>
        </w:rPr>
      </w:pPr>
    </w:p>
    <w:p w14:paraId="1B050628">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本人------（姓名）系————（授权单位名称）的法定代表人，现委托-------（姓名）（身份证号——————）为我方代理人，以我方名义全权处理与</w:t>
      </w:r>
      <w:r>
        <w:rPr>
          <w:rFonts w:hint="eastAsia" w:ascii="宋体" w:hAnsi="宋体" w:eastAsia="宋体" w:cs="宋体"/>
          <w:color w:val="000000"/>
          <w:sz w:val="24"/>
          <w:highlight w:val="none"/>
          <w:u w:val="single"/>
        </w:rPr>
        <w:t>********************</w:t>
      </w:r>
      <w:r>
        <w:rPr>
          <w:rFonts w:hint="eastAsia" w:ascii="宋体" w:hAnsi="宋体" w:eastAsia="宋体" w:cs="宋体"/>
          <w:color w:val="000000"/>
          <w:sz w:val="28"/>
          <w:szCs w:val="28"/>
          <w:highlight w:val="none"/>
        </w:rPr>
        <w:t>采购项目（项目编号：----------）有关的一切事务，其法律后果由我方承担。</w:t>
      </w:r>
    </w:p>
    <w:p w14:paraId="63A61E62">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本授权书于---年---月---日起生效。代理人无转委托权。</w:t>
      </w:r>
    </w:p>
    <w:p w14:paraId="7ABCC54D">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代理人(被授权人):------</w:t>
      </w:r>
    </w:p>
    <w:p w14:paraId="7BC597B8">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授权单位名称（盖章）：-----</w:t>
      </w:r>
    </w:p>
    <w:p w14:paraId="42C40466">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授权单位法定代表人（签字或盖章）：-----</w:t>
      </w:r>
    </w:p>
    <w:p w14:paraId="58AF12CF">
      <w:pPr>
        <w:jc w:val="right"/>
        <w:rPr>
          <w:rFonts w:hint="eastAsia" w:ascii="宋体" w:hAnsi="宋体" w:eastAsia="宋体" w:cs="宋体"/>
          <w:color w:val="000000"/>
          <w:sz w:val="28"/>
          <w:szCs w:val="28"/>
          <w:highlight w:val="none"/>
        </w:rPr>
      </w:pPr>
    </w:p>
    <w:p w14:paraId="1B37B131">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XXXX年XX月XX日</w:t>
      </w:r>
    </w:p>
    <w:p w14:paraId="774B57AC">
      <w:pPr>
        <w:spacing w:line="400" w:lineRule="exact"/>
        <w:ind w:firstLine="540"/>
        <w:contextualSpacing/>
        <w:rPr>
          <w:rFonts w:hint="eastAsia" w:ascii="宋体" w:hAnsi="宋体" w:eastAsia="宋体" w:cs="宋体"/>
          <w:b/>
          <w:color w:val="000000"/>
          <w:sz w:val="28"/>
          <w:szCs w:val="28"/>
          <w:highlight w:val="none"/>
        </w:rPr>
      </w:pPr>
    </w:p>
    <w:p w14:paraId="15544B1B">
      <w:pPr>
        <w:spacing w:line="400" w:lineRule="exact"/>
        <w:ind w:firstLine="540"/>
        <w:contextualSpacing/>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附：代理人(被授权人)身份证复印件盖公章</w:t>
      </w:r>
    </w:p>
    <w:p w14:paraId="6E4F3C34">
      <w:pPr>
        <w:spacing w:line="400" w:lineRule="exact"/>
        <w:ind w:firstLine="540"/>
        <w:contextualSpacing/>
        <w:rPr>
          <w:rFonts w:hint="eastAsia" w:ascii="宋体" w:hAnsi="宋体" w:eastAsia="宋体" w:cs="宋体"/>
          <w:b/>
          <w:color w:val="000000"/>
          <w:sz w:val="28"/>
          <w:szCs w:val="28"/>
          <w:highlight w:val="none"/>
        </w:rPr>
      </w:pPr>
    </w:p>
    <w:p w14:paraId="14257F17">
      <w:pPr>
        <w:spacing w:line="400" w:lineRule="exact"/>
        <w:ind w:firstLine="540"/>
        <w:contextualSpacing/>
        <w:rPr>
          <w:rFonts w:hint="eastAsia" w:ascii="宋体" w:hAnsi="宋体" w:eastAsia="宋体" w:cs="宋体"/>
          <w:b/>
          <w:color w:val="000000"/>
          <w:sz w:val="28"/>
          <w:szCs w:val="28"/>
          <w:highlight w:val="none"/>
        </w:rPr>
      </w:pPr>
    </w:p>
    <w:p w14:paraId="1FE888B8">
      <w:pPr>
        <w:spacing w:line="400" w:lineRule="exact"/>
        <w:ind w:firstLine="540"/>
        <w:contextualSpacing/>
        <w:rPr>
          <w:rFonts w:hint="eastAsia" w:ascii="宋体" w:hAnsi="宋体" w:eastAsia="宋体" w:cs="宋体"/>
          <w:b/>
          <w:color w:val="000000"/>
          <w:sz w:val="28"/>
          <w:szCs w:val="28"/>
          <w:highlight w:val="none"/>
        </w:rPr>
      </w:pPr>
    </w:p>
    <w:p w14:paraId="21D5BCAD">
      <w:pPr>
        <w:spacing w:line="400" w:lineRule="exact"/>
        <w:ind w:firstLine="540"/>
        <w:contextualSpacing/>
        <w:rPr>
          <w:rFonts w:hint="eastAsia" w:ascii="宋体" w:hAnsi="宋体" w:eastAsia="宋体" w:cs="宋体"/>
          <w:b/>
          <w:color w:val="000000"/>
          <w:sz w:val="28"/>
          <w:szCs w:val="28"/>
          <w:highlight w:val="none"/>
        </w:rPr>
      </w:pPr>
    </w:p>
    <w:p w14:paraId="45D625BD">
      <w:pPr>
        <w:spacing w:line="400" w:lineRule="exact"/>
        <w:ind w:firstLine="540"/>
        <w:contextualSpacing/>
        <w:rPr>
          <w:rFonts w:hint="eastAsia" w:ascii="宋体" w:hAnsi="宋体" w:eastAsia="宋体" w:cs="宋体"/>
          <w:b/>
          <w:color w:val="000000"/>
          <w:sz w:val="28"/>
          <w:szCs w:val="28"/>
          <w:highlight w:val="none"/>
        </w:rPr>
      </w:pPr>
    </w:p>
    <w:p w14:paraId="50351BA8">
      <w:pPr>
        <w:spacing w:line="400" w:lineRule="exact"/>
        <w:ind w:firstLine="540"/>
        <w:contextualSpacing/>
        <w:rPr>
          <w:rFonts w:hint="eastAsia" w:ascii="宋体" w:hAnsi="宋体" w:eastAsia="宋体" w:cs="宋体"/>
          <w:b/>
          <w:color w:val="000000"/>
          <w:sz w:val="28"/>
          <w:szCs w:val="28"/>
          <w:highlight w:val="none"/>
        </w:rPr>
      </w:pPr>
    </w:p>
    <w:p w14:paraId="79C1F044">
      <w:pPr>
        <w:spacing w:line="400" w:lineRule="exact"/>
        <w:ind w:firstLine="540"/>
        <w:contextualSpacing/>
        <w:rPr>
          <w:rFonts w:hint="eastAsia" w:ascii="宋体" w:hAnsi="宋体" w:eastAsia="宋体" w:cs="宋体"/>
          <w:b/>
          <w:color w:val="000000"/>
          <w:sz w:val="28"/>
          <w:szCs w:val="28"/>
          <w:highlight w:val="none"/>
        </w:rPr>
      </w:pPr>
    </w:p>
    <w:p w14:paraId="51113232">
      <w:pPr>
        <w:spacing w:line="400" w:lineRule="exact"/>
        <w:ind w:firstLine="540"/>
        <w:contextualSpacing/>
        <w:rPr>
          <w:rFonts w:hint="eastAsia" w:ascii="宋体" w:hAnsi="宋体" w:eastAsia="宋体" w:cs="宋体"/>
          <w:b/>
          <w:color w:val="000000"/>
          <w:sz w:val="28"/>
          <w:szCs w:val="28"/>
          <w:highlight w:val="none"/>
        </w:rPr>
      </w:pPr>
    </w:p>
    <w:p w14:paraId="01673D98">
      <w:pPr>
        <w:spacing w:line="400" w:lineRule="exact"/>
        <w:ind w:firstLine="540"/>
        <w:contextualSpacing/>
        <w:rPr>
          <w:rFonts w:hint="eastAsia" w:ascii="宋体" w:hAnsi="宋体" w:eastAsia="宋体" w:cs="宋体"/>
          <w:b/>
          <w:color w:val="000000"/>
          <w:sz w:val="28"/>
          <w:szCs w:val="28"/>
          <w:highlight w:val="none"/>
        </w:rPr>
      </w:pPr>
    </w:p>
    <w:p w14:paraId="182932D5">
      <w:pPr>
        <w:spacing w:line="400" w:lineRule="exact"/>
        <w:ind w:firstLine="540"/>
        <w:contextualSpacing/>
        <w:rPr>
          <w:rFonts w:hint="eastAsia" w:ascii="宋体" w:hAnsi="宋体" w:eastAsia="宋体" w:cs="宋体"/>
          <w:b/>
          <w:color w:val="000000"/>
          <w:sz w:val="28"/>
          <w:szCs w:val="28"/>
          <w:highlight w:val="none"/>
        </w:rPr>
      </w:pPr>
    </w:p>
    <w:p w14:paraId="6C1B11B2">
      <w:pPr>
        <w:spacing w:line="400" w:lineRule="exact"/>
        <w:ind w:firstLine="540"/>
        <w:contextualSpacing/>
        <w:rPr>
          <w:rFonts w:hint="eastAsia" w:ascii="宋体" w:hAnsi="宋体" w:eastAsia="宋体" w:cs="宋体"/>
          <w:b/>
          <w:color w:val="000000"/>
          <w:sz w:val="28"/>
          <w:szCs w:val="28"/>
          <w:highlight w:val="none"/>
        </w:rPr>
      </w:pPr>
    </w:p>
    <w:p w14:paraId="412E073B">
      <w:pPr>
        <w:spacing w:line="400" w:lineRule="exact"/>
        <w:ind w:firstLine="540"/>
        <w:contextualSpacing/>
        <w:rPr>
          <w:rFonts w:hint="eastAsia" w:ascii="宋体" w:hAnsi="宋体" w:eastAsia="宋体" w:cs="宋体"/>
          <w:b/>
          <w:color w:val="000000"/>
          <w:sz w:val="28"/>
          <w:szCs w:val="28"/>
          <w:highlight w:val="none"/>
        </w:rPr>
      </w:pPr>
    </w:p>
    <w:p w14:paraId="4ACC8AD1">
      <w:pPr>
        <w:spacing w:line="400" w:lineRule="exact"/>
        <w:ind w:firstLine="540"/>
        <w:contextualSpacing/>
        <w:rPr>
          <w:rFonts w:hint="eastAsia" w:ascii="宋体" w:hAnsi="宋体" w:eastAsia="宋体" w:cs="宋体"/>
          <w:b/>
          <w:color w:val="000000"/>
          <w:sz w:val="28"/>
          <w:szCs w:val="28"/>
          <w:highlight w:val="none"/>
        </w:rPr>
      </w:pPr>
    </w:p>
    <w:p w14:paraId="0EF7F5E5">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1339D31A">
      <w:pPr>
        <w:spacing w:line="400" w:lineRule="exact"/>
        <w:contextualSpacing/>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附件4</w:t>
      </w:r>
    </w:p>
    <w:p w14:paraId="20A25416">
      <w:pPr>
        <w:spacing w:before="240" w:line="312" w:lineRule="auto"/>
        <w:jc w:val="center"/>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供应商信用承诺书</w:t>
      </w:r>
    </w:p>
    <w:p w14:paraId="0574239B">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为营造公开、公平、公正的公共资源交易环境，树立诚信守法的投标人形象，本人代表本单位作出以下承诺：</w:t>
      </w:r>
    </w:p>
    <w:p w14:paraId="350F3577">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1AC372DD">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二、严格依照国家和省、市、县关于招标投标等方面的法律、法规、规章、规范性文件，参加公共资源交易招标投标活动；积极履行社会责任，促进廉政建设；</w:t>
      </w:r>
    </w:p>
    <w:p w14:paraId="4268366A">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三、严格遵守即时信息公示规定，及时更新公共资源交易中心主体信息库中信息；</w:t>
      </w:r>
    </w:p>
    <w:p w14:paraId="0D2D9F1C">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四、自我约束、自我管理，守合同、重信用，不参与围标串标、弄虚作假、骗取中标、干扰评标、违约毁约、恶意投诉等行为，主动维护公共资源交易招标投标的良好秩序；</w:t>
      </w:r>
    </w:p>
    <w:p w14:paraId="2D90847B">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55B80B3">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六、自觉接受政府部门、行业组织、社会公众、新闻舆论等监督；</w:t>
      </w:r>
    </w:p>
    <w:p w14:paraId="44EB56C0">
      <w:pPr>
        <w:spacing w:line="360" w:lineRule="auto"/>
        <w:ind w:firstLine="48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七、上述承诺已向本单位员工作了宣传教育；</w:t>
      </w:r>
    </w:p>
    <w:p w14:paraId="68C27E7A">
      <w:pPr>
        <w:spacing w:line="360" w:lineRule="auto"/>
        <w:ind w:firstLine="482"/>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如有违反上述承诺的不良行为，本单位同意将其予以上网公示。</w:t>
      </w:r>
    </w:p>
    <w:p w14:paraId="7893DECA">
      <w:pPr>
        <w:spacing w:line="360" w:lineRule="auto"/>
        <w:rPr>
          <w:rFonts w:hint="eastAsia" w:ascii="宋体" w:hAnsi="宋体" w:eastAsia="宋体" w:cs="宋体"/>
          <w:color w:val="000000"/>
          <w:sz w:val="24"/>
          <w:highlight w:val="none"/>
          <w:lang w:val="zh-CN"/>
        </w:rPr>
      </w:pPr>
    </w:p>
    <w:p w14:paraId="60845F6A">
      <w:pPr>
        <w:spacing w:line="360" w:lineRule="auto"/>
        <w:ind w:firstLine="4560"/>
        <w:rPr>
          <w:rFonts w:hint="eastAsia" w:ascii="宋体" w:hAnsi="宋体" w:eastAsia="宋体" w:cs="宋体"/>
          <w:color w:val="000000"/>
          <w:sz w:val="24"/>
          <w:highlight w:val="none"/>
          <w:lang w:val="zh-CN"/>
        </w:rPr>
      </w:pPr>
    </w:p>
    <w:p w14:paraId="6AEE5C62">
      <w:pPr>
        <w:spacing w:line="360" w:lineRule="auto"/>
        <w:ind w:firstLine="4080"/>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投标供应商全称(盖公章)：</w:t>
      </w:r>
    </w:p>
    <w:p w14:paraId="21B6767A">
      <w:pPr>
        <w:spacing w:line="360" w:lineRule="auto"/>
        <w:ind w:firstLine="4080"/>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法定代表人（签字或盖章）：</w:t>
      </w:r>
    </w:p>
    <w:p w14:paraId="31C68F8B">
      <w:pPr>
        <w:spacing w:line="360" w:lineRule="auto"/>
        <w:ind w:firstLine="4080"/>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时间：  年  月   日</w:t>
      </w:r>
    </w:p>
    <w:p w14:paraId="1B9B0CE4">
      <w:pPr>
        <w:keepNext/>
        <w:keepLines/>
        <w:spacing w:before="260" w:after="260" w:line="416" w:lineRule="auto"/>
        <w:outlineLvl w:val="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附件5</w:t>
      </w:r>
    </w:p>
    <w:p w14:paraId="6A9DFA11">
      <w:pPr>
        <w:keepNext/>
        <w:keepLines/>
        <w:spacing w:before="260" w:after="260" w:line="416" w:lineRule="auto"/>
        <w:jc w:val="center"/>
        <w:outlineLvl w:val="1"/>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投标函</w:t>
      </w:r>
    </w:p>
    <w:p w14:paraId="3853230F">
      <w:pPr>
        <w:spacing w:line="420" w:lineRule="exact"/>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致：______</w:t>
      </w:r>
      <w:r>
        <w:rPr>
          <w:rFonts w:hint="eastAsia" w:ascii="宋体" w:hAnsi="宋体" w:eastAsia="宋体" w:cs="宋体"/>
          <w:color w:val="000000"/>
          <w:sz w:val="24"/>
          <w:szCs w:val="21"/>
          <w:highlight w:val="none"/>
          <w:u w:val="single"/>
        </w:rPr>
        <w:t>__</w:t>
      </w:r>
      <w:r>
        <w:rPr>
          <w:rFonts w:hint="eastAsia" w:ascii="宋体" w:hAnsi="宋体" w:eastAsia="宋体" w:cs="宋体"/>
          <w:color w:val="000000"/>
          <w:sz w:val="24"/>
          <w:szCs w:val="21"/>
          <w:highlight w:val="none"/>
        </w:rPr>
        <w:t>_____</w:t>
      </w:r>
      <w:r>
        <w:rPr>
          <w:rFonts w:hint="eastAsia" w:ascii="宋体" w:hAnsi="宋体" w:eastAsia="宋体" w:cs="宋体"/>
          <w:color w:val="000000"/>
          <w:sz w:val="24"/>
          <w:szCs w:val="21"/>
          <w:highlight w:val="none"/>
          <w:u w:val="single"/>
        </w:rPr>
        <w:t>__</w:t>
      </w:r>
      <w:r>
        <w:rPr>
          <w:rFonts w:hint="eastAsia" w:ascii="宋体" w:hAnsi="宋体" w:eastAsia="宋体" w:cs="宋体"/>
          <w:color w:val="000000"/>
          <w:sz w:val="24"/>
          <w:szCs w:val="21"/>
          <w:highlight w:val="none"/>
        </w:rPr>
        <w:t>_（采购人名称）</w:t>
      </w:r>
    </w:p>
    <w:p w14:paraId="04C583E2">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根据贵方的__________（项目名称、项目编号）招标文件，正式授权______(被授权人姓名)代表我方______________（投标人的名称），全权处理本次项目投标的有关事宜。</w:t>
      </w:r>
    </w:p>
    <w:p w14:paraId="21F6E5EF">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据此函，__________</w:t>
      </w:r>
      <w:r>
        <w:rPr>
          <w:rFonts w:hint="eastAsia" w:ascii="宋体" w:hAnsi="宋体" w:eastAsia="宋体" w:cs="宋体"/>
          <w:b/>
          <w:bCs/>
          <w:color w:val="000000"/>
          <w:sz w:val="24"/>
          <w:szCs w:val="21"/>
          <w:highlight w:val="none"/>
        </w:rPr>
        <w:t>（被授权人签字）</w:t>
      </w:r>
      <w:r>
        <w:rPr>
          <w:rFonts w:hint="eastAsia" w:ascii="宋体" w:hAnsi="宋体" w:eastAsia="宋体" w:cs="宋体"/>
          <w:color w:val="000000"/>
          <w:sz w:val="24"/>
          <w:szCs w:val="21"/>
          <w:highlight w:val="none"/>
        </w:rPr>
        <w:t>兹宣布同意如下：</w:t>
      </w:r>
    </w:p>
    <w:p w14:paraId="1EEB60ED">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1.按招标文件规定的各项要求，向买方提供所需货物、服务（包含与货物相关的服务及与服务相关的货物）。</w:t>
      </w:r>
    </w:p>
    <w:p w14:paraId="2A49B43D">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2.我们完全理解贵方不一定将合同授予最低报价的投标人。</w:t>
      </w:r>
    </w:p>
    <w:p w14:paraId="28B64D7B">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3.我们已详细审核全部招标文件及其有效补充文件，我们知道必须放弃提出含糊不清或误解问题的权利。</w:t>
      </w:r>
    </w:p>
    <w:p w14:paraId="023773A2">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4.我们同意从规定的开标日期起遵循本投标文件，并在规定的投标有效期期满之前均具有约束力。</w:t>
      </w:r>
    </w:p>
    <w:p w14:paraId="5B3F59AA">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5.同意向贵方提供贵方可能另外要求的与投标有关的任何证据或资料，并保证我方已提供和将要提供的文件是真实的、准确的。</w:t>
      </w:r>
    </w:p>
    <w:p w14:paraId="774BD22B">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6.一旦我方中标,我方将根据招标文件的规定，严格履行合同的责任和义务,并保证在招标文件规定的时间完成项目，交付买方验收、使用。</w:t>
      </w:r>
    </w:p>
    <w:p w14:paraId="553A5DC7">
      <w:pPr>
        <w:spacing w:line="420" w:lineRule="exact"/>
        <w:ind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7.与本投标有关的正式通讯地址为：</w:t>
      </w:r>
    </w:p>
    <w:p w14:paraId="7EF918CB">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地          址：</w:t>
      </w:r>
    </w:p>
    <w:p w14:paraId="7DD04FDD">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邮          编：</w:t>
      </w:r>
    </w:p>
    <w:p w14:paraId="34B90E79">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电          话：</w:t>
      </w:r>
    </w:p>
    <w:p w14:paraId="067DB352">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传          真：</w:t>
      </w:r>
    </w:p>
    <w:p w14:paraId="7722C684">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投标人开户行：</w:t>
      </w:r>
    </w:p>
    <w:p w14:paraId="25C87D42">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账          号：</w:t>
      </w:r>
    </w:p>
    <w:p w14:paraId="2D08E697">
      <w:pPr>
        <w:spacing w:line="420" w:lineRule="exact"/>
        <w:ind w:left="420" w:firstLine="480"/>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日           期：________年____月____日</w:t>
      </w:r>
    </w:p>
    <w:p w14:paraId="026DD340">
      <w:pPr>
        <w:spacing w:line="400" w:lineRule="exact"/>
        <w:contextualSpacing/>
        <w:rPr>
          <w:rFonts w:hint="eastAsia" w:ascii="宋体" w:hAnsi="宋体" w:eastAsia="宋体" w:cs="宋体"/>
          <w:color w:val="000000"/>
          <w:sz w:val="32"/>
          <w:szCs w:val="32"/>
          <w:highlight w:val="none"/>
        </w:rPr>
      </w:pPr>
    </w:p>
    <w:p w14:paraId="6811D684">
      <w:pPr>
        <w:spacing w:line="400" w:lineRule="exact"/>
        <w:contextualSpacing/>
        <w:rPr>
          <w:rFonts w:hint="eastAsia" w:ascii="宋体" w:hAnsi="宋体" w:eastAsia="宋体" w:cs="宋体"/>
          <w:color w:val="000000"/>
          <w:sz w:val="32"/>
          <w:szCs w:val="32"/>
          <w:highlight w:val="none"/>
        </w:rPr>
      </w:pPr>
    </w:p>
    <w:p w14:paraId="7353F103">
      <w:pPr>
        <w:spacing w:line="400" w:lineRule="exact"/>
        <w:contextualSpacing/>
        <w:rPr>
          <w:rFonts w:hint="eastAsia" w:ascii="宋体" w:hAnsi="宋体" w:eastAsia="宋体" w:cs="宋体"/>
          <w:color w:val="000000"/>
          <w:sz w:val="32"/>
          <w:szCs w:val="32"/>
          <w:highlight w:val="none"/>
        </w:rPr>
      </w:pPr>
    </w:p>
    <w:p w14:paraId="1A817324">
      <w:pPr>
        <w:spacing w:line="400" w:lineRule="exact"/>
        <w:contextualSpacing/>
        <w:rPr>
          <w:rFonts w:hint="eastAsia" w:ascii="宋体" w:hAnsi="宋体" w:eastAsia="宋体" w:cs="宋体"/>
          <w:color w:val="000000"/>
          <w:sz w:val="32"/>
          <w:szCs w:val="32"/>
          <w:highlight w:val="none"/>
        </w:rPr>
      </w:pPr>
    </w:p>
    <w:p w14:paraId="46A617DB">
      <w:pPr>
        <w:spacing w:line="400" w:lineRule="exact"/>
        <w:contextualSpacing/>
        <w:rPr>
          <w:rFonts w:hint="eastAsia" w:ascii="宋体" w:hAnsi="宋体" w:eastAsia="宋体" w:cs="宋体"/>
          <w:color w:val="000000"/>
          <w:sz w:val="32"/>
          <w:szCs w:val="32"/>
          <w:highlight w:val="none"/>
        </w:rPr>
      </w:pPr>
    </w:p>
    <w:p w14:paraId="747D33BA">
      <w:pPr>
        <w:spacing w:line="400" w:lineRule="exact"/>
        <w:contextualSpacing/>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附件6</w:t>
      </w:r>
    </w:p>
    <w:p w14:paraId="4D83772E">
      <w:pPr>
        <w:spacing w:line="300" w:lineRule="auto"/>
        <w:contextualSpacing/>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商务部分正负偏离表</w:t>
      </w:r>
    </w:p>
    <w:p w14:paraId="5FB33F13">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（由投标人据实填写，表格不够自行添加）</w:t>
      </w:r>
    </w:p>
    <w:tbl>
      <w:tblPr>
        <w:tblStyle w:val="2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84"/>
        <w:gridCol w:w="2139"/>
        <w:gridCol w:w="1868"/>
        <w:gridCol w:w="2410"/>
        <w:gridCol w:w="1327"/>
      </w:tblGrid>
      <w:tr w14:paraId="4BC97B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2ECCF1D4">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1254" w:type="dxa"/>
            <w:noWrap w:val="0"/>
            <w:vAlign w:val="center"/>
          </w:tcPr>
          <w:p w14:paraId="110A31BA">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货物或服务名称</w:t>
            </w:r>
          </w:p>
        </w:tc>
        <w:tc>
          <w:tcPr>
            <w:tcW w:w="1095" w:type="dxa"/>
            <w:noWrap w:val="0"/>
            <w:vAlign w:val="center"/>
          </w:tcPr>
          <w:p w14:paraId="74073203">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招标文件要求的商务条款</w:t>
            </w:r>
          </w:p>
        </w:tc>
        <w:tc>
          <w:tcPr>
            <w:tcW w:w="1413" w:type="dxa"/>
            <w:noWrap w:val="0"/>
            <w:vAlign w:val="center"/>
          </w:tcPr>
          <w:p w14:paraId="456D831F">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投标文件响应情况</w:t>
            </w:r>
          </w:p>
        </w:tc>
        <w:tc>
          <w:tcPr>
            <w:tcW w:w="778" w:type="dxa"/>
            <w:noWrap w:val="0"/>
            <w:vAlign w:val="top"/>
          </w:tcPr>
          <w:p w14:paraId="0E57AF62">
            <w:pPr>
              <w:spacing w:line="340" w:lineRule="exact"/>
              <w:jc w:val="center"/>
              <w:rPr>
                <w:rFonts w:hint="eastAsia" w:ascii="宋体" w:hAnsi="宋体" w:eastAsia="宋体" w:cs="宋体"/>
                <w:color w:val="000000"/>
                <w:sz w:val="24"/>
                <w:highlight w:val="none"/>
              </w:rPr>
            </w:pPr>
          </w:p>
          <w:p w14:paraId="56909958">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偏离说明</w:t>
            </w:r>
          </w:p>
        </w:tc>
      </w:tr>
      <w:tr w14:paraId="37567F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00FDD221">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1254" w:type="dxa"/>
            <w:noWrap w:val="0"/>
            <w:vAlign w:val="center"/>
          </w:tcPr>
          <w:p w14:paraId="1C9DB8F6">
            <w:pPr>
              <w:spacing w:line="340" w:lineRule="exact"/>
              <w:jc w:val="left"/>
              <w:rPr>
                <w:rFonts w:hint="eastAsia" w:ascii="宋体" w:hAnsi="宋体" w:eastAsia="宋体" w:cs="宋体"/>
                <w:color w:val="000000"/>
                <w:sz w:val="24"/>
                <w:highlight w:val="none"/>
              </w:rPr>
            </w:pPr>
          </w:p>
        </w:tc>
        <w:tc>
          <w:tcPr>
            <w:tcW w:w="1095" w:type="dxa"/>
            <w:noWrap w:val="0"/>
            <w:vAlign w:val="center"/>
          </w:tcPr>
          <w:p w14:paraId="4735A079">
            <w:pPr>
              <w:spacing w:line="340" w:lineRule="exact"/>
              <w:jc w:val="left"/>
              <w:rPr>
                <w:rFonts w:hint="eastAsia" w:ascii="宋体" w:hAnsi="宋体" w:eastAsia="宋体" w:cs="宋体"/>
                <w:color w:val="000000"/>
                <w:sz w:val="24"/>
                <w:highlight w:val="none"/>
              </w:rPr>
            </w:pPr>
          </w:p>
        </w:tc>
        <w:tc>
          <w:tcPr>
            <w:tcW w:w="1413" w:type="dxa"/>
            <w:noWrap w:val="0"/>
            <w:vAlign w:val="center"/>
          </w:tcPr>
          <w:p w14:paraId="5EFB356F">
            <w:pPr>
              <w:spacing w:line="340" w:lineRule="exact"/>
              <w:jc w:val="left"/>
              <w:rPr>
                <w:rFonts w:hint="eastAsia" w:ascii="宋体" w:hAnsi="宋体" w:eastAsia="宋体" w:cs="宋体"/>
                <w:color w:val="000000"/>
                <w:sz w:val="24"/>
                <w:highlight w:val="none"/>
              </w:rPr>
            </w:pPr>
          </w:p>
        </w:tc>
        <w:tc>
          <w:tcPr>
            <w:tcW w:w="778" w:type="dxa"/>
            <w:noWrap w:val="0"/>
            <w:vAlign w:val="top"/>
          </w:tcPr>
          <w:p w14:paraId="745AEA06">
            <w:pPr>
              <w:spacing w:line="340" w:lineRule="exact"/>
              <w:jc w:val="left"/>
              <w:rPr>
                <w:rFonts w:hint="eastAsia" w:ascii="宋体" w:hAnsi="宋体" w:eastAsia="宋体" w:cs="宋体"/>
                <w:color w:val="000000"/>
                <w:sz w:val="24"/>
                <w:highlight w:val="none"/>
              </w:rPr>
            </w:pPr>
          </w:p>
        </w:tc>
      </w:tr>
      <w:tr w14:paraId="513792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1C01E317">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1254" w:type="dxa"/>
            <w:noWrap w:val="0"/>
            <w:vAlign w:val="center"/>
          </w:tcPr>
          <w:p w14:paraId="018E39C7">
            <w:pPr>
              <w:spacing w:line="340" w:lineRule="exact"/>
              <w:jc w:val="left"/>
              <w:rPr>
                <w:rFonts w:hint="eastAsia" w:ascii="宋体" w:hAnsi="宋体" w:eastAsia="宋体" w:cs="宋体"/>
                <w:color w:val="000000"/>
                <w:sz w:val="24"/>
                <w:highlight w:val="none"/>
              </w:rPr>
            </w:pPr>
          </w:p>
        </w:tc>
        <w:tc>
          <w:tcPr>
            <w:tcW w:w="1095" w:type="dxa"/>
            <w:noWrap w:val="0"/>
            <w:vAlign w:val="center"/>
          </w:tcPr>
          <w:p w14:paraId="4635B625">
            <w:pPr>
              <w:spacing w:line="340" w:lineRule="exact"/>
              <w:jc w:val="left"/>
              <w:rPr>
                <w:rFonts w:hint="eastAsia" w:ascii="宋体" w:hAnsi="宋体" w:eastAsia="宋体" w:cs="宋体"/>
                <w:color w:val="000000"/>
                <w:sz w:val="24"/>
                <w:highlight w:val="none"/>
              </w:rPr>
            </w:pPr>
          </w:p>
        </w:tc>
        <w:tc>
          <w:tcPr>
            <w:tcW w:w="1413" w:type="dxa"/>
            <w:noWrap w:val="0"/>
            <w:vAlign w:val="center"/>
          </w:tcPr>
          <w:p w14:paraId="616F731E">
            <w:pPr>
              <w:spacing w:line="340" w:lineRule="exact"/>
              <w:jc w:val="left"/>
              <w:rPr>
                <w:rFonts w:hint="eastAsia" w:ascii="宋体" w:hAnsi="宋体" w:eastAsia="宋体" w:cs="宋体"/>
                <w:color w:val="000000"/>
                <w:sz w:val="24"/>
                <w:highlight w:val="none"/>
              </w:rPr>
            </w:pPr>
          </w:p>
        </w:tc>
        <w:tc>
          <w:tcPr>
            <w:tcW w:w="778" w:type="dxa"/>
            <w:noWrap w:val="0"/>
            <w:vAlign w:val="top"/>
          </w:tcPr>
          <w:p w14:paraId="34A0670B">
            <w:pPr>
              <w:spacing w:line="340" w:lineRule="exact"/>
              <w:jc w:val="left"/>
              <w:rPr>
                <w:rFonts w:hint="eastAsia" w:ascii="宋体" w:hAnsi="宋体" w:eastAsia="宋体" w:cs="宋体"/>
                <w:color w:val="000000"/>
                <w:sz w:val="24"/>
                <w:highlight w:val="none"/>
              </w:rPr>
            </w:pPr>
          </w:p>
        </w:tc>
      </w:tr>
      <w:tr w14:paraId="729307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78A5CC26">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1254" w:type="dxa"/>
            <w:noWrap w:val="0"/>
            <w:vAlign w:val="center"/>
          </w:tcPr>
          <w:p w14:paraId="60677F25">
            <w:pPr>
              <w:spacing w:line="340" w:lineRule="exact"/>
              <w:jc w:val="left"/>
              <w:rPr>
                <w:rFonts w:hint="eastAsia" w:ascii="宋体" w:hAnsi="宋体" w:eastAsia="宋体" w:cs="宋体"/>
                <w:color w:val="000000"/>
                <w:sz w:val="24"/>
                <w:highlight w:val="none"/>
              </w:rPr>
            </w:pPr>
          </w:p>
        </w:tc>
        <w:tc>
          <w:tcPr>
            <w:tcW w:w="1095" w:type="dxa"/>
            <w:noWrap w:val="0"/>
            <w:vAlign w:val="center"/>
          </w:tcPr>
          <w:p w14:paraId="50F6A0E5">
            <w:pPr>
              <w:spacing w:line="340" w:lineRule="exact"/>
              <w:jc w:val="left"/>
              <w:rPr>
                <w:rFonts w:hint="eastAsia" w:ascii="宋体" w:hAnsi="宋体" w:eastAsia="宋体" w:cs="宋体"/>
                <w:color w:val="000000"/>
                <w:sz w:val="24"/>
                <w:highlight w:val="none"/>
              </w:rPr>
            </w:pPr>
          </w:p>
        </w:tc>
        <w:tc>
          <w:tcPr>
            <w:tcW w:w="1413" w:type="dxa"/>
            <w:noWrap w:val="0"/>
            <w:vAlign w:val="center"/>
          </w:tcPr>
          <w:p w14:paraId="04F4A314">
            <w:pPr>
              <w:spacing w:line="340" w:lineRule="exact"/>
              <w:jc w:val="left"/>
              <w:rPr>
                <w:rFonts w:hint="eastAsia" w:ascii="宋体" w:hAnsi="宋体" w:eastAsia="宋体" w:cs="宋体"/>
                <w:color w:val="000000"/>
                <w:sz w:val="24"/>
                <w:highlight w:val="none"/>
              </w:rPr>
            </w:pPr>
          </w:p>
        </w:tc>
        <w:tc>
          <w:tcPr>
            <w:tcW w:w="778" w:type="dxa"/>
            <w:noWrap w:val="0"/>
            <w:vAlign w:val="top"/>
          </w:tcPr>
          <w:p w14:paraId="77E1057D">
            <w:pPr>
              <w:spacing w:line="340" w:lineRule="exact"/>
              <w:jc w:val="left"/>
              <w:rPr>
                <w:rFonts w:hint="eastAsia" w:ascii="宋体" w:hAnsi="宋体" w:eastAsia="宋体" w:cs="宋体"/>
                <w:color w:val="000000"/>
                <w:sz w:val="24"/>
                <w:highlight w:val="none"/>
              </w:rPr>
            </w:pPr>
          </w:p>
        </w:tc>
      </w:tr>
      <w:tr w14:paraId="4D701D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4D3A05B7">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1254" w:type="dxa"/>
            <w:noWrap w:val="0"/>
            <w:vAlign w:val="center"/>
          </w:tcPr>
          <w:p w14:paraId="3FA92E4D">
            <w:pPr>
              <w:spacing w:line="340" w:lineRule="exact"/>
              <w:jc w:val="left"/>
              <w:rPr>
                <w:rFonts w:hint="eastAsia" w:ascii="宋体" w:hAnsi="宋体" w:eastAsia="宋体" w:cs="宋体"/>
                <w:color w:val="000000"/>
                <w:sz w:val="24"/>
                <w:highlight w:val="none"/>
              </w:rPr>
            </w:pPr>
          </w:p>
        </w:tc>
        <w:tc>
          <w:tcPr>
            <w:tcW w:w="1095" w:type="dxa"/>
            <w:noWrap w:val="0"/>
            <w:vAlign w:val="center"/>
          </w:tcPr>
          <w:p w14:paraId="37C990B3">
            <w:pPr>
              <w:spacing w:line="340" w:lineRule="exact"/>
              <w:jc w:val="left"/>
              <w:rPr>
                <w:rFonts w:hint="eastAsia" w:ascii="宋体" w:hAnsi="宋体" w:eastAsia="宋体" w:cs="宋体"/>
                <w:color w:val="000000"/>
                <w:sz w:val="24"/>
                <w:highlight w:val="none"/>
              </w:rPr>
            </w:pPr>
          </w:p>
        </w:tc>
        <w:tc>
          <w:tcPr>
            <w:tcW w:w="1413" w:type="dxa"/>
            <w:noWrap w:val="0"/>
            <w:vAlign w:val="center"/>
          </w:tcPr>
          <w:p w14:paraId="284901D3">
            <w:pPr>
              <w:spacing w:line="340" w:lineRule="exact"/>
              <w:jc w:val="left"/>
              <w:rPr>
                <w:rFonts w:hint="eastAsia" w:ascii="宋体" w:hAnsi="宋体" w:eastAsia="宋体" w:cs="宋体"/>
                <w:color w:val="000000"/>
                <w:sz w:val="24"/>
                <w:highlight w:val="none"/>
              </w:rPr>
            </w:pPr>
          </w:p>
        </w:tc>
        <w:tc>
          <w:tcPr>
            <w:tcW w:w="778" w:type="dxa"/>
            <w:noWrap w:val="0"/>
            <w:vAlign w:val="top"/>
          </w:tcPr>
          <w:p w14:paraId="1D09D4CB">
            <w:pPr>
              <w:spacing w:line="340" w:lineRule="exact"/>
              <w:jc w:val="left"/>
              <w:rPr>
                <w:rFonts w:hint="eastAsia" w:ascii="宋体" w:hAnsi="宋体" w:eastAsia="宋体" w:cs="宋体"/>
                <w:color w:val="000000"/>
                <w:sz w:val="24"/>
                <w:highlight w:val="none"/>
              </w:rPr>
            </w:pPr>
          </w:p>
        </w:tc>
      </w:tr>
    </w:tbl>
    <w:p w14:paraId="248A2B44">
      <w:pPr>
        <w:spacing w:line="300" w:lineRule="auto"/>
        <w:contextualSpacing/>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注：</w:t>
      </w:r>
    </w:p>
    <w:p w14:paraId="12E1252B">
      <w:pPr>
        <w:spacing w:line="300" w:lineRule="auto"/>
        <w:ind w:firstLine="48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1.投标人提交的投标文件中与招标文件第三部分“项目需求”中的商务部分的要求，应逐条填列在偏离表中。</w:t>
      </w:r>
    </w:p>
    <w:p w14:paraId="3A5A3A3C">
      <w:pPr>
        <w:spacing w:line="300" w:lineRule="auto"/>
        <w:ind w:firstLine="48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2.“偏离说明”一栏选择“正偏离”、“无偏离”、“负偏离”进行填写。正偏离、无偏离的确认和负偏离的是否响应招标文件，由评委认定。</w:t>
      </w:r>
    </w:p>
    <w:p w14:paraId="06567DDA">
      <w:pPr>
        <w:spacing w:line="300" w:lineRule="auto"/>
        <w:ind w:firstLine="480"/>
        <w:contextualSpacing/>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3.供应商若提供其他增值服务，可以在表中自行据实填写。</w:t>
      </w:r>
    </w:p>
    <w:p w14:paraId="5D963149">
      <w:pPr>
        <w:spacing w:line="400" w:lineRule="exact"/>
        <w:ind w:firstLine="540"/>
        <w:contextualSpacing/>
        <w:rPr>
          <w:rFonts w:hint="eastAsia" w:ascii="宋体" w:hAnsi="宋体" w:eastAsia="宋体" w:cs="宋体"/>
          <w:b/>
          <w:color w:val="000000"/>
          <w:sz w:val="28"/>
          <w:szCs w:val="28"/>
          <w:highlight w:val="none"/>
        </w:rPr>
      </w:pPr>
    </w:p>
    <w:p w14:paraId="17F9399F">
      <w:pPr>
        <w:spacing w:line="400" w:lineRule="exact"/>
        <w:ind w:firstLine="540"/>
        <w:contextualSpacing/>
        <w:rPr>
          <w:rFonts w:hint="eastAsia" w:ascii="宋体" w:hAnsi="宋体" w:eastAsia="宋体" w:cs="宋体"/>
          <w:b/>
          <w:color w:val="000000"/>
          <w:sz w:val="28"/>
          <w:szCs w:val="28"/>
          <w:highlight w:val="none"/>
        </w:rPr>
      </w:pPr>
    </w:p>
    <w:p w14:paraId="1328EAF6">
      <w:pPr>
        <w:spacing w:line="400" w:lineRule="exact"/>
        <w:ind w:firstLine="540"/>
        <w:contextualSpacing/>
        <w:rPr>
          <w:rFonts w:hint="eastAsia" w:ascii="宋体" w:hAnsi="宋体" w:eastAsia="宋体" w:cs="宋体"/>
          <w:b/>
          <w:color w:val="000000"/>
          <w:sz w:val="28"/>
          <w:szCs w:val="28"/>
          <w:highlight w:val="none"/>
        </w:rPr>
      </w:pPr>
    </w:p>
    <w:p w14:paraId="57C491FA">
      <w:pPr>
        <w:spacing w:line="400" w:lineRule="exact"/>
        <w:ind w:firstLine="540"/>
        <w:contextualSpacing/>
        <w:rPr>
          <w:rFonts w:hint="eastAsia" w:ascii="宋体" w:hAnsi="宋体" w:eastAsia="宋体" w:cs="宋体"/>
          <w:b/>
          <w:color w:val="000000"/>
          <w:sz w:val="28"/>
          <w:szCs w:val="28"/>
          <w:highlight w:val="none"/>
        </w:rPr>
      </w:pPr>
    </w:p>
    <w:p w14:paraId="0A1881DD">
      <w:pPr>
        <w:spacing w:line="400" w:lineRule="exact"/>
        <w:ind w:firstLine="540"/>
        <w:contextualSpacing/>
        <w:rPr>
          <w:rFonts w:hint="eastAsia" w:ascii="宋体" w:hAnsi="宋体" w:eastAsia="宋体" w:cs="宋体"/>
          <w:b/>
          <w:color w:val="000000"/>
          <w:sz w:val="28"/>
          <w:szCs w:val="28"/>
          <w:highlight w:val="none"/>
        </w:rPr>
      </w:pPr>
    </w:p>
    <w:p w14:paraId="22570952">
      <w:pPr>
        <w:spacing w:line="400" w:lineRule="exact"/>
        <w:ind w:firstLine="540"/>
        <w:contextualSpacing/>
        <w:rPr>
          <w:rFonts w:hint="eastAsia" w:ascii="宋体" w:hAnsi="宋体" w:eastAsia="宋体" w:cs="宋体"/>
          <w:b/>
          <w:color w:val="000000"/>
          <w:sz w:val="28"/>
          <w:szCs w:val="28"/>
          <w:highlight w:val="none"/>
        </w:rPr>
      </w:pPr>
    </w:p>
    <w:p w14:paraId="1C2EAA0E">
      <w:pPr>
        <w:spacing w:line="400" w:lineRule="exact"/>
        <w:ind w:firstLine="540"/>
        <w:contextualSpacing/>
        <w:rPr>
          <w:rFonts w:hint="eastAsia" w:ascii="宋体" w:hAnsi="宋体" w:eastAsia="宋体" w:cs="宋体"/>
          <w:b/>
          <w:color w:val="000000"/>
          <w:sz w:val="28"/>
          <w:szCs w:val="28"/>
          <w:highlight w:val="none"/>
        </w:rPr>
      </w:pPr>
    </w:p>
    <w:p w14:paraId="749327F2">
      <w:pPr>
        <w:spacing w:line="400" w:lineRule="exact"/>
        <w:ind w:firstLine="540"/>
        <w:contextualSpacing/>
        <w:rPr>
          <w:rFonts w:hint="eastAsia" w:ascii="宋体" w:hAnsi="宋体" w:eastAsia="宋体" w:cs="宋体"/>
          <w:b/>
          <w:color w:val="000000"/>
          <w:sz w:val="28"/>
          <w:szCs w:val="28"/>
          <w:highlight w:val="none"/>
        </w:rPr>
      </w:pPr>
    </w:p>
    <w:p w14:paraId="7BED2FB9">
      <w:pPr>
        <w:spacing w:line="400" w:lineRule="exact"/>
        <w:ind w:firstLine="540"/>
        <w:contextualSpacing/>
        <w:rPr>
          <w:rFonts w:hint="eastAsia" w:ascii="宋体" w:hAnsi="宋体" w:eastAsia="宋体" w:cs="宋体"/>
          <w:b/>
          <w:color w:val="000000"/>
          <w:sz w:val="28"/>
          <w:szCs w:val="28"/>
          <w:highlight w:val="none"/>
        </w:rPr>
      </w:pPr>
    </w:p>
    <w:p w14:paraId="41AEDA9B">
      <w:pPr>
        <w:spacing w:line="400" w:lineRule="exact"/>
        <w:ind w:firstLine="540"/>
        <w:contextualSpacing/>
        <w:rPr>
          <w:rFonts w:hint="eastAsia" w:ascii="宋体" w:hAnsi="宋体" w:eastAsia="宋体" w:cs="宋体"/>
          <w:b/>
          <w:color w:val="000000"/>
          <w:sz w:val="28"/>
          <w:szCs w:val="28"/>
          <w:highlight w:val="none"/>
        </w:rPr>
      </w:pPr>
    </w:p>
    <w:p w14:paraId="1551CBA8">
      <w:pPr>
        <w:spacing w:line="400" w:lineRule="exact"/>
        <w:ind w:firstLine="540"/>
        <w:contextualSpacing/>
        <w:rPr>
          <w:rFonts w:hint="eastAsia" w:ascii="宋体" w:hAnsi="宋体" w:eastAsia="宋体" w:cs="宋体"/>
          <w:b/>
          <w:color w:val="000000"/>
          <w:sz w:val="28"/>
          <w:szCs w:val="28"/>
          <w:highlight w:val="none"/>
        </w:rPr>
      </w:pPr>
    </w:p>
    <w:p w14:paraId="6A018D00">
      <w:pPr>
        <w:spacing w:line="400" w:lineRule="exact"/>
        <w:ind w:firstLine="540"/>
        <w:contextualSpacing/>
        <w:rPr>
          <w:rFonts w:hint="eastAsia" w:ascii="宋体" w:hAnsi="宋体" w:eastAsia="宋体" w:cs="宋体"/>
          <w:b/>
          <w:color w:val="000000"/>
          <w:sz w:val="28"/>
          <w:szCs w:val="28"/>
          <w:highlight w:val="none"/>
        </w:rPr>
      </w:pPr>
    </w:p>
    <w:p w14:paraId="20A6B443">
      <w:pPr>
        <w:spacing w:line="400" w:lineRule="exact"/>
        <w:ind w:firstLine="540"/>
        <w:contextualSpacing/>
        <w:rPr>
          <w:rFonts w:hint="eastAsia" w:ascii="宋体" w:hAnsi="宋体" w:eastAsia="宋体" w:cs="宋体"/>
          <w:b/>
          <w:color w:val="000000"/>
          <w:sz w:val="28"/>
          <w:szCs w:val="28"/>
          <w:highlight w:val="none"/>
        </w:rPr>
      </w:pPr>
    </w:p>
    <w:p w14:paraId="015F9514">
      <w:pPr>
        <w:spacing w:line="400" w:lineRule="exact"/>
        <w:ind w:firstLine="540"/>
        <w:contextualSpacing/>
        <w:rPr>
          <w:rFonts w:hint="eastAsia" w:ascii="宋体" w:hAnsi="宋体" w:eastAsia="宋体" w:cs="宋体"/>
          <w:b/>
          <w:color w:val="000000"/>
          <w:sz w:val="28"/>
          <w:szCs w:val="28"/>
          <w:highlight w:val="none"/>
        </w:rPr>
      </w:pPr>
    </w:p>
    <w:p w14:paraId="033FE17D">
      <w:pPr>
        <w:spacing w:line="400" w:lineRule="exact"/>
        <w:ind w:firstLine="540"/>
        <w:contextualSpacing/>
        <w:rPr>
          <w:rFonts w:hint="eastAsia" w:ascii="宋体" w:hAnsi="宋体" w:eastAsia="宋体" w:cs="宋体"/>
          <w:b/>
          <w:color w:val="000000"/>
          <w:sz w:val="28"/>
          <w:szCs w:val="28"/>
          <w:highlight w:val="none"/>
        </w:rPr>
      </w:pPr>
    </w:p>
    <w:p w14:paraId="690F5DE7">
      <w:pPr>
        <w:spacing w:line="400" w:lineRule="exact"/>
        <w:ind w:firstLine="540"/>
        <w:contextualSpacing/>
        <w:rPr>
          <w:rFonts w:hint="eastAsia" w:ascii="宋体" w:hAnsi="宋体" w:eastAsia="宋体" w:cs="宋体"/>
          <w:b/>
          <w:color w:val="000000"/>
          <w:sz w:val="28"/>
          <w:szCs w:val="28"/>
          <w:highlight w:val="none"/>
        </w:rPr>
      </w:pPr>
    </w:p>
    <w:p w14:paraId="503CE1AC">
      <w:pPr>
        <w:spacing w:line="400" w:lineRule="exact"/>
        <w:ind w:firstLine="540"/>
        <w:contextualSpacing/>
        <w:rPr>
          <w:rFonts w:hint="eastAsia" w:ascii="宋体" w:hAnsi="宋体" w:eastAsia="宋体" w:cs="宋体"/>
          <w:b/>
          <w:color w:val="000000"/>
          <w:sz w:val="28"/>
          <w:szCs w:val="28"/>
          <w:highlight w:val="none"/>
        </w:rPr>
      </w:pPr>
    </w:p>
    <w:p w14:paraId="5D7373A7">
      <w:pPr>
        <w:spacing w:line="400" w:lineRule="exact"/>
        <w:contextualSpacing/>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附件7</w:t>
      </w:r>
    </w:p>
    <w:p w14:paraId="1CC89B4E">
      <w:pPr>
        <w:spacing w:line="300" w:lineRule="auto"/>
        <w:contextualSpacing/>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技术部分正负偏离表</w:t>
      </w:r>
    </w:p>
    <w:p w14:paraId="0F39E289">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（由投标人据实填写，表格不够自行添加）</w:t>
      </w:r>
    </w:p>
    <w:tbl>
      <w:tblPr>
        <w:tblStyle w:val="2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84"/>
        <w:gridCol w:w="2139"/>
        <w:gridCol w:w="1868"/>
        <w:gridCol w:w="2410"/>
        <w:gridCol w:w="1327"/>
      </w:tblGrid>
      <w:tr w14:paraId="1BC33A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1A8895B2">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1254" w:type="dxa"/>
            <w:noWrap w:val="0"/>
            <w:vAlign w:val="center"/>
          </w:tcPr>
          <w:p w14:paraId="00F46C59">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货物或服务名称</w:t>
            </w:r>
          </w:p>
        </w:tc>
        <w:tc>
          <w:tcPr>
            <w:tcW w:w="1095" w:type="dxa"/>
            <w:noWrap w:val="0"/>
            <w:vAlign w:val="center"/>
          </w:tcPr>
          <w:p w14:paraId="29C572E9">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招标文件要求的技术要求</w:t>
            </w:r>
          </w:p>
        </w:tc>
        <w:tc>
          <w:tcPr>
            <w:tcW w:w="1413" w:type="dxa"/>
            <w:noWrap w:val="0"/>
            <w:vAlign w:val="center"/>
          </w:tcPr>
          <w:p w14:paraId="57B25DED">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投标文件响应情况</w:t>
            </w:r>
          </w:p>
        </w:tc>
        <w:tc>
          <w:tcPr>
            <w:tcW w:w="778" w:type="dxa"/>
            <w:noWrap w:val="0"/>
            <w:vAlign w:val="top"/>
          </w:tcPr>
          <w:p w14:paraId="2B83F241">
            <w:pPr>
              <w:spacing w:line="340" w:lineRule="exact"/>
              <w:jc w:val="center"/>
              <w:rPr>
                <w:rFonts w:hint="eastAsia" w:ascii="宋体" w:hAnsi="宋体" w:eastAsia="宋体" w:cs="宋体"/>
                <w:color w:val="000000"/>
                <w:sz w:val="24"/>
                <w:highlight w:val="none"/>
              </w:rPr>
            </w:pPr>
          </w:p>
          <w:p w14:paraId="6995AE25">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偏离说明</w:t>
            </w:r>
          </w:p>
        </w:tc>
      </w:tr>
      <w:tr w14:paraId="592186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3DBAD51F">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1254" w:type="dxa"/>
            <w:noWrap w:val="0"/>
            <w:vAlign w:val="center"/>
          </w:tcPr>
          <w:p w14:paraId="6E0044DA">
            <w:pPr>
              <w:spacing w:line="340" w:lineRule="exact"/>
              <w:jc w:val="left"/>
              <w:rPr>
                <w:rFonts w:hint="eastAsia" w:ascii="宋体" w:hAnsi="宋体" w:eastAsia="宋体" w:cs="宋体"/>
                <w:color w:val="000000"/>
                <w:sz w:val="24"/>
                <w:highlight w:val="none"/>
              </w:rPr>
            </w:pPr>
          </w:p>
        </w:tc>
        <w:tc>
          <w:tcPr>
            <w:tcW w:w="1095" w:type="dxa"/>
            <w:noWrap w:val="0"/>
            <w:vAlign w:val="center"/>
          </w:tcPr>
          <w:p w14:paraId="6110AB64">
            <w:pPr>
              <w:spacing w:line="340" w:lineRule="exact"/>
              <w:jc w:val="left"/>
              <w:rPr>
                <w:rFonts w:hint="eastAsia" w:ascii="宋体" w:hAnsi="宋体" w:eastAsia="宋体" w:cs="宋体"/>
                <w:color w:val="000000"/>
                <w:sz w:val="24"/>
                <w:highlight w:val="none"/>
              </w:rPr>
            </w:pPr>
          </w:p>
        </w:tc>
        <w:tc>
          <w:tcPr>
            <w:tcW w:w="1413" w:type="dxa"/>
            <w:noWrap w:val="0"/>
            <w:vAlign w:val="center"/>
          </w:tcPr>
          <w:p w14:paraId="057F7BF2">
            <w:pPr>
              <w:spacing w:line="340" w:lineRule="exact"/>
              <w:jc w:val="left"/>
              <w:rPr>
                <w:rFonts w:hint="eastAsia" w:ascii="宋体" w:hAnsi="宋体" w:eastAsia="宋体" w:cs="宋体"/>
                <w:color w:val="000000"/>
                <w:sz w:val="24"/>
                <w:highlight w:val="none"/>
              </w:rPr>
            </w:pPr>
          </w:p>
        </w:tc>
        <w:tc>
          <w:tcPr>
            <w:tcW w:w="778" w:type="dxa"/>
            <w:noWrap w:val="0"/>
            <w:vAlign w:val="top"/>
          </w:tcPr>
          <w:p w14:paraId="674D2C72">
            <w:pPr>
              <w:spacing w:line="340" w:lineRule="exact"/>
              <w:jc w:val="left"/>
              <w:rPr>
                <w:rFonts w:hint="eastAsia" w:ascii="宋体" w:hAnsi="宋体" w:eastAsia="宋体" w:cs="宋体"/>
                <w:color w:val="000000"/>
                <w:sz w:val="24"/>
                <w:highlight w:val="none"/>
              </w:rPr>
            </w:pPr>
          </w:p>
        </w:tc>
      </w:tr>
      <w:tr w14:paraId="1C81D5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65539A24">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1254" w:type="dxa"/>
            <w:noWrap w:val="0"/>
            <w:vAlign w:val="center"/>
          </w:tcPr>
          <w:p w14:paraId="6992D4D5">
            <w:pPr>
              <w:spacing w:line="340" w:lineRule="exact"/>
              <w:jc w:val="left"/>
              <w:rPr>
                <w:rFonts w:hint="eastAsia" w:ascii="宋体" w:hAnsi="宋体" w:eastAsia="宋体" w:cs="宋体"/>
                <w:color w:val="000000"/>
                <w:sz w:val="24"/>
                <w:highlight w:val="none"/>
              </w:rPr>
            </w:pPr>
          </w:p>
        </w:tc>
        <w:tc>
          <w:tcPr>
            <w:tcW w:w="1095" w:type="dxa"/>
            <w:noWrap w:val="0"/>
            <w:vAlign w:val="center"/>
          </w:tcPr>
          <w:p w14:paraId="3DC53723">
            <w:pPr>
              <w:spacing w:line="340" w:lineRule="exact"/>
              <w:jc w:val="left"/>
              <w:rPr>
                <w:rFonts w:hint="eastAsia" w:ascii="宋体" w:hAnsi="宋体" w:eastAsia="宋体" w:cs="宋体"/>
                <w:color w:val="000000"/>
                <w:sz w:val="24"/>
                <w:highlight w:val="none"/>
              </w:rPr>
            </w:pPr>
          </w:p>
        </w:tc>
        <w:tc>
          <w:tcPr>
            <w:tcW w:w="1413" w:type="dxa"/>
            <w:noWrap w:val="0"/>
            <w:vAlign w:val="center"/>
          </w:tcPr>
          <w:p w14:paraId="7E434C86">
            <w:pPr>
              <w:spacing w:line="340" w:lineRule="exact"/>
              <w:jc w:val="left"/>
              <w:rPr>
                <w:rFonts w:hint="eastAsia" w:ascii="宋体" w:hAnsi="宋体" w:eastAsia="宋体" w:cs="宋体"/>
                <w:color w:val="000000"/>
                <w:sz w:val="24"/>
                <w:highlight w:val="none"/>
              </w:rPr>
            </w:pPr>
          </w:p>
        </w:tc>
        <w:tc>
          <w:tcPr>
            <w:tcW w:w="778" w:type="dxa"/>
            <w:noWrap w:val="0"/>
            <w:vAlign w:val="top"/>
          </w:tcPr>
          <w:p w14:paraId="74361A8E">
            <w:pPr>
              <w:spacing w:line="340" w:lineRule="exact"/>
              <w:jc w:val="left"/>
              <w:rPr>
                <w:rFonts w:hint="eastAsia" w:ascii="宋体" w:hAnsi="宋体" w:eastAsia="宋体" w:cs="宋体"/>
                <w:color w:val="000000"/>
                <w:sz w:val="24"/>
                <w:highlight w:val="none"/>
              </w:rPr>
            </w:pPr>
          </w:p>
        </w:tc>
      </w:tr>
      <w:tr w14:paraId="663CF7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4EF5120C">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1254" w:type="dxa"/>
            <w:noWrap w:val="0"/>
            <w:vAlign w:val="center"/>
          </w:tcPr>
          <w:p w14:paraId="3F130ADF">
            <w:pPr>
              <w:spacing w:line="340" w:lineRule="exact"/>
              <w:jc w:val="left"/>
              <w:rPr>
                <w:rFonts w:hint="eastAsia" w:ascii="宋体" w:hAnsi="宋体" w:eastAsia="宋体" w:cs="宋体"/>
                <w:color w:val="000000"/>
                <w:sz w:val="24"/>
                <w:highlight w:val="none"/>
              </w:rPr>
            </w:pPr>
          </w:p>
        </w:tc>
        <w:tc>
          <w:tcPr>
            <w:tcW w:w="1095" w:type="dxa"/>
            <w:noWrap w:val="0"/>
            <w:vAlign w:val="center"/>
          </w:tcPr>
          <w:p w14:paraId="698A8810">
            <w:pPr>
              <w:spacing w:line="340" w:lineRule="exact"/>
              <w:jc w:val="left"/>
              <w:rPr>
                <w:rFonts w:hint="eastAsia" w:ascii="宋体" w:hAnsi="宋体" w:eastAsia="宋体" w:cs="宋体"/>
                <w:color w:val="000000"/>
                <w:sz w:val="24"/>
                <w:highlight w:val="none"/>
              </w:rPr>
            </w:pPr>
          </w:p>
        </w:tc>
        <w:tc>
          <w:tcPr>
            <w:tcW w:w="1413" w:type="dxa"/>
            <w:noWrap w:val="0"/>
            <w:vAlign w:val="center"/>
          </w:tcPr>
          <w:p w14:paraId="787F697C">
            <w:pPr>
              <w:spacing w:line="340" w:lineRule="exact"/>
              <w:jc w:val="left"/>
              <w:rPr>
                <w:rFonts w:hint="eastAsia" w:ascii="宋体" w:hAnsi="宋体" w:eastAsia="宋体" w:cs="宋体"/>
                <w:color w:val="000000"/>
                <w:sz w:val="24"/>
                <w:highlight w:val="none"/>
              </w:rPr>
            </w:pPr>
          </w:p>
        </w:tc>
        <w:tc>
          <w:tcPr>
            <w:tcW w:w="778" w:type="dxa"/>
            <w:noWrap w:val="0"/>
            <w:vAlign w:val="top"/>
          </w:tcPr>
          <w:p w14:paraId="340D77A7">
            <w:pPr>
              <w:spacing w:line="340" w:lineRule="exact"/>
              <w:jc w:val="left"/>
              <w:rPr>
                <w:rFonts w:hint="eastAsia" w:ascii="宋体" w:hAnsi="宋体" w:eastAsia="宋体" w:cs="宋体"/>
                <w:color w:val="000000"/>
                <w:sz w:val="24"/>
                <w:highlight w:val="none"/>
              </w:rPr>
            </w:pPr>
          </w:p>
        </w:tc>
      </w:tr>
      <w:tr w14:paraId="4CBFDD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1EFA287C">
            <w:pPr>
              <w:spacing w:line="34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1254" w:type="dxa"/>
            <w:noWrap w:val="0"/>
            <w:vAlign w:val="center"/>
          </w:tcPr>
          <w:p w14:paraId="34FD4A0B">
            <w:pPr>
              <w:spacing w:line="340" w:lineRule="exact"/>
              <w:jc w:val="left"/>
              <w:rPr>
                <w:rFonts w:hint="eastAsia" w:ascii="宋体" w:hAnsi="宋体" w:eastAsia="宋体" w:cs="宋体"/>
                <w:color w:val="000000"/>
                <w:sz w:val="24"/>
                <w:highlight w:val="none"/>
              </w:rPr>
            </w:pPr>
          </w:p>
        </w:tc>
        <w:tc>
          <w:tcPr>
            <w:tcW w:w="1095" w:type="dxa"/>
            <w:noWrap w:val="0"/>
            <w:vAlign w:val="center"/>
          </w:tcPr>
          <w:p w14:paraId="0CB72C4D">
            <w:pPr>
              <w:spacing w:line="340" w:lineRule="exact"/>
              <w:jc w:val="left"/>
              <w:rPr>
                <w:rFonts w:hint="eastAsia" w:ascii="宋体" w:hAnsi="宋体" w:eastAsia="宋体" w:cs="宋体"/>
                <w:color w:val="000000"/>
                <w:sz w:val="24"/>
                <w:highlight w:val="none"/>
              </w:rPr>
            </w:pPr>
          </w:p>
        </w:tc>
        <w:tc>
          <w:tcPr>
            <w:tcW w:w="1413" w:type="dxa"/>
            <w:noWrap w:val="0"/>
            <w:vAlign w:val="center"/>
          </w:tcPr>
          <w:p w14:paraId="096B57F2">
            <w:pPr>
              <w:spacing w:line="340" w:lineRule="exact"/>
              <w:jc w:val="left"/>
              <w:rPr>
                <w:rFonts w:hint="eastAsia" w:ascii="宋体" w:hAnsi="宋体" w:eastAsia="宋体" w:cs="宋体"/>
                <w:color w:val="000000"/>
                <w:sz w:val="24"/>
                <w:highlight w:val="none"/>
              </w:rPr>
            </w:pPr>
          </w:p>
        </w:tc>
        <w:tc>
          <w:tcPr>
            <w:tcW w:w="778" w:type="dxa"/>
            <w:noWrap w:val="0"/>
            <w:vAlign w:val="top"/>
          </w:tcPr>
          <w:p w14:paraId="10FFB5DC">
            <w:pPr>
              <w:spacing w:line="340" w:lineRule="exact"/>
              <w:jc w:val="left"/>
              <w:rPr>
                <w:rFonts w:hint="eastAsia" w:ascii="宋体" w:hAnsi="宋体" w:eastAsia="宋体" w:cs="宋体"/>
                <w:color w:val="000000"/>
                <w:sz w:val="24"/>
                <w:highlight w:val="none"/>
              </w:rPr>
            </w:pPr>
          </w:p>
        </w:tc>
      </w:tr>
    </w:tbl>
    <w:p w14:paraId="466F9398">
      <w:pPr>
        <w:spacing w:line="300" w:lineRule="auto"/>
        <w:contextualSpacing/>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注：</w:t>
      </w:r>
    </w:p>
    <w:p w14:paraId="3F52011D">
      <w:pPr>
        <w:spacing w:line="300" w:lineRule="auto"/>
        <w:ind w:firstLine="48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1.投标人提交的投标文件中与招标文件第三部分“项目需求”中的技术部分的要求，应逐条填列在偏离表中。</w:t>
      </w:r>
    </w:p>
    <w:p w14:paraId="011C5A77">
      <w:pPr>
        <w:spacing w:line="300" w:lineRule="auto"/>
        <w:ind w:firstLine="48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2.“偏离说明”一栏选择“正偏离”、“无偏离”、“负偏离”进行填写。正偏离、无偏离的确认和负偏离的是否响应招标文件，由评委认定。</w:t>
      </w:r>
    </w:p>
    <w:p w14:paraId="4B0982C3">
      <w:pPr>
        <w:spacing w:line="300" w:lineRule="auto"/>
        <w:ind w:firstLine="480"/>
        <w:contextualSpacing/>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3.供应商若提供其他增值服务，可以在表中自行据实填写。</w:t>
      </w:r>
    </w:p>
    <w:p w14:paraId="7406653D">
      <w:pPr>
        <w:spacing w:line="400" w:lineRule="exact"/>
        <w:ind w:firstLine="540"/>
        <w:contextualSpacing/>
        <w:rPr>
          <w:rFonts w:hint="eastAsia" w:ascii="宋体" w:hAnsi="宋体" w:eastAsia="宋体" w:cs="宋体"/>
          <w:b/>
          <w:color w:val="000000"/>
          <w:sz w:val="28"/>
          <w:szCs w:val="28"/>
          <w:highlight w:val="none"/>
        </w:rPr>
      </w:pPr>
    </w:p>
    <w:p w14:paraId="2A9FE9FE">
      <w:pPr>
        <w:spacing w:line="400" w:lineRule="exact"/>
        <w:ind w:firstLine="540"/>
        <w:contextualSpacing/>
        <w:rPr>
          <w:rFonts w:hint="eastAsia" w:ascii="宋体" w:hAnsi="宋体" w:eastAsia="宋体" w:cs="宋体"/>
          <w:b/>
          <w:color w:val="000000"/>
          <w:sz w:val="28"/>
          <w:szCs w:val="28"/>
          <w:highlight w:val="none"/>
        </w:rPr>
      </w:pPr>
    </w:p>
    <w:p w14:paraId="20CD5C9F">
      <w:pPr>
        <w:spacing w:line="400" w:lineRule="exact"/>
        <w:ind w:firstLine="540"/>
        <w:contextualSpacing/>
        <w:rPr>
          <w:rFonts w:hint="eastAsia" w:ascii="宋体" w:hAnsi="宋体" w:eastAsia="宋体" w:cs="宋体"/>
          <w:b/>
          <w:color w:val="000000"/>
          <w:sz w:val="28"/>
          <w:szCs w:val="28"/>
          <w:highlight w:val="none"/>
        </w:rPr>
      </w:pPr>
    </w:p>
    <w:p w14:paraId="762386F2">
      <w:pPr>
        <w:spacing w:line="400" w:lineRule="exact"/>
        <w:ind w:firstLine="540"/>
        <w:contextualSpacing/>
        <w:rPr>
          <w:rFonts w:hint="eastAsia" w:ascii="宋体" w:hAnsi="宋体" w:eastAsia="宋体" w:cs="宋体"/>
          <w:b/>
          <w:color w:val="000000"/>
          <w:sz w:val="28"/>
          <w:szCs w:val="28"/>
          <w:highlight w:val="none"/>
        </w:rPr>
      </w:pPr>
    </w:p>
    <w:p w14:paraId="3EB326A6">
      <w:pPr>
        <w:spacing w:line="400" w:lineRule="exact"/>
        <w:ind w:firstLine="540"/>
        <w:contextualSpacing/>
        <w:rPr>
          <w:rFonts w:hint="eastAsia" w:ascii="宋体" w:hAnsi="宋体" w:eastAsia="宋体" w:cs="宋体"/>
          <w:b/>
          <w:color w:val="000000"/>
          <w:sz w:val="28"/>
          <w:szCs w:val="28"/>
          <w:highlight w:val="none"/>
        </w:rPr>
      </w:pPr>
    </w:p>
    <w:p w14:paraId="41F5EA01">
      <w:pPr>
        <w:spacing w:line="400" w:lineRule="exact"/>
        <w:ind w:firstLine="540"/>
        <w:contextualSpacing/>
        <w:rPr>
          <w:rFonts w:hint="eastAsia" w:ascii="宋体" w:hAnsi="宋体" w:eastAsia="宋体" w:cs="宋体"/>
          <w:b/>
          <w:color w:val="000000"/>
          <w:sz w:val="28"/>
          <w:szCs w:val="28"/>
          <w:highlight w:val="none"/>
        </w:rPr>
      </w:pPr>
    </w:p>
    <w:p w14:paraId="2FD5833E">
      <w:pPr>
        <w:spacing w:line="400" w:lineRule="exact"/>
        <w:ind w:firstLine="540"/>
        <w:contextualSpacing/>
        <w:rPr>
          <w:rFonts w:hint="eastAsia" w:ascii="宋体" w:hAnsi="宋体" w:eastAsia="宋体" w:cs="宋体"/>
          <w:b/>
          <w:color w:val="000000"/>
          <w:sz w:val="28"/>
          <w:szCs w:val="28"/>
          <w:highlight w:val="none"/>
        </w:rPr>
      </w:pPr>
    </w:p>
    <w:p w14:paraId="582DEFFE">
      <w:pPr>
        <w:spacing w:line="400" w:lineRule="exact"/>
        <w:ind w:firstLine="540"/>
        <w:contextualSpacing/>
        <w:rPr>
          <w:rFonts w:hint="eastAsia" w:ascii="宋体" w:hAnsi="宋体" w:eastAsia="宋体" w:cs="宋体"/>
          <w:b/>
          <w:color w:val="000000"/>
          <w:sz w:val="28"/>
          <w:szCs w:val="28"/>
          <w:highlight w:val="none"/>
        </w:rPr>
      </w:pPr>
    </w:p>
    <w:p w14:paraId="135A93F2">
      <w:pPr>
        <w:spacing w:line="400" w:lineRule="exact"/>
        <w:ind w:firstLine="540"/>
        <w:contextualSpacing/>
        <w:rPr>
          <w:rFonts w:hint="eastAsia" w:ascii="宋体" w:hAnsi="宋体" w:eastAsia="宋体" w:cs="宋体"/>
          <w:b/>
          <w:color w:val="000000"/>
          <w:sz w:val="28"/>
          <w:szCs w:val="28"/>
          <w:highlight w:val="none"/>
        </w:rPr>
      </w:pPr>
    </w:p>
    <w:p w14:paraId="26522075">
      <w:pPr>
        <w:spacing w:line="400" w:lineRule="exact"/>
        <w:ind w:firstLine="540"/>
        <w:contextualSpacing/>
        <w:rPr>
          <w:rFonts w:hint="eastAsia" w:ascii="宋体" w:hAnsi="宋体" w:eastAsia="宋体" w:cs="宋体"/>
          <w:b/>
          <w:color w:val="000000"/>
          <w:sz w:val="28"/>
          <w:szCs w:val="28"/>
          <w:highlight w:val="none"/>
        </w:rPr>
      </w:pPr>
    </w:p>
    <w:p w14:paraId="3F3F416B">
      <w:pPr>
        <w:spacing w:line="400" w:lineRule="exact"/>
        <w:ind w:firstLine="540"/>
        <w:contextualSpacing/>
        <w:rPr>
          <w:rFonts w:hint="eastAsia" w:ascii="宋体" w:hAnsi="宋体" w:eastAsia="宋体" w:cs="宋体"/>
          <w:b/>
          <w:color w:val="000000"/>
          <w:sz w:val="28"/>
          <w:szCs w:val="28"/>
          <w:highlight w:val="none"/>
        </w:rPr>
      </w:pPr>
    </w:p>
    <w:p w14:paraId="002E9EBB">
      <w:pPr>
        <w:spacing w:line="400" w:lineRule="exact"/>
        <w:ind w:firstLine="540"/>
        <w:contextualSpacing/>
        <w:rPr>
          <w:rFonts w:hint="eastAsia" w:ascii="宋体" w:hAnsi="宋体" w:eastAsia="宋体" w:cs="宋体"/>
          <w:b/>
          <w:color w:val="000000"/>
          <w:sz w:val="28"/>
          <w:szCs w:val="28"/>
          <w:highlight w:val="none"/>
        </w:rPr>
      </w:pPr>
    </w:p>
    <w:p w14:paraId="3E2F5EF3">
      <w:pPr>
        <w:spacing w:line="400" w:lineRule="exact"/>
        <w:ind w:firstLine="540"/>
        <w:contextualSpacing/>
        <w:rPr>
          <w:rFonts w:hint="eastAsia" w:ascii="宋体" w:hAnsi="宋体" w:eastAsia="宋体" w:cs="宋体"/>
          <w:b/>
          <w:color w:val="000000"/>
          <w:sz w:val="28"/>
          <w:szCs w:val="28"/>
          <w:highlight w:val="none"/>
        </w:rPr>
      </w:pPr>
    </w:p>
    <w:p w14:paraId="5F65EF55">
      <w:pPr>
        <w:spacing w:line="400" w:lineRule="exact"/>
        <w:ind w:firstLine="540"/>
        <w:contextualSpacing/>
        <w:rPr>
          <w:rFonts w:hint="eastAsia" w:ascii="宋体" w:hAnsi="宋体" w:eastAsia="宋体" w:cs="宋体"/>
          <w:b/>
          <w:color w:val="000000"/>
          <w:sz w:val="28"/>
          <w:szCs w:val="28"/>
          <w:highlight w:val="none"/>
        </w:rPr>
      </w:pPr>
    </w:p>
    <w:p w14:paraId="7D621E92">
      <w:pPr>
        <w:spacing w:line="400" w:lineRule="exact"/>
        <w:ind w:firstLine="540"/>
        <w:contextualSpacing/>
        <w:rPr>
          <w:rFonts w:hint="eastAsia" w:ascii="宋体" w:hAnsi="宋体" w:eastAsia="宋体" w:cs="宋体"/>
          <w:b/>
          <w:color w:val="000000"/>
          <w:sz w:val="28"/>
          <w:szCs w:val="28"/>
          <w:highlight w:val="none"/>
        </w:rPr>
      </w:pPr>
    </w:p>
    <w:p w14:paraId="13990EBE">
      <w:pPr>
        <w:spacing w:line="400" w:lineRule="exact"/>
        <w:ind w:firstLine="540"/>
        <w:contextualSpacing/>
        <w:rPr>
          <w:rFonts w:hint="eastAsia" w:ascii="宋体" w:hAnsi="宋体" w:eastAsia="宋体" w:cs="宋体"/>
          <w:b/>
          <w:color w:val="000000"/>
          <w:sz w:val="28"/>
          <w:szCs w:val="28"/>
          <w:highlight w:val="none"/>
        </w:rPr>
      </w:pPr>
    </w:p>
    <w:p w14:paraId="13A685E6">
      <w:pPr>
        <w:spacing w:line="400" w:lineRule="exact"/>
        <w:ind w:firstLine="540"/>
        <w:contextualSpacing/>
        <w:rPr>
          <w:rFonts w:hint="eastAsia" w:ascii="宋体" w:hAnsi="宋体" w:eastAsia="宋体" w:cs="宋体"/>
          <w:b/>
          <w:color w:val="000000"/>
          <w:sz w:val="28"/>
          <w:szCs w:val="28"/>
          <w:highlight w:val="none"/>
        </w:rPr>
      </w:pPr>
    </w:p>
    <w:p w14:paraId="2D3E3055">
      <w:pPr>
        <w:spacing w:line="400" w:lineRule="exact"/>
        <w:ind w:firstLine="540"/>
        <w:contextualSpacing/>
        <w:rPr>
          <w:rFonts w:hint="eastAsia" w:ascii="宋体" w:hAnsi="宋体" w:eastAsia="宋体" w:cs="宋体"/>
          <w:b/>
          <w:color w:val="000000"/>
          <w:sz w:val="28"/>
          <w:szCs w:val="28"/>
          <w:highlight w:val="none"/>
        </w:rPr>
      </w:pPr>
    </w:p>
    <w:p w14:paraId="18BBEDC7">
      <w:pPr>
        <w:spacing w:line="300" w:lineRule="auto"/>
        <w:outlineLvl w:val="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6ED6A35A">
      <w:pPr>
        <w:spacing w:line="300" w:lineRule="auto"/>
        <w:outlineLvl w:val="0"/>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lang w:val="en-US" w:eastAsia="zh-CN"/>
        </w:rPr>
        <w:t>附件8</w:t>
      </w:r>
    </w:p>
    <w:p w14:paraId="5E034BE2">
      <w:pPr>
        <w:spacing w:line="400" w:lineRule="exact"/>
        <w:jc w:val="center"/>
        <w:rPr>
          <w:rFonts w:ascii="Calibri" w:hAnsi="Calibri"/>
          <w:b/>
          <w:bCs/>
          <w:sz w:val="32"/>
          <w:szCs w:val="32"/>
          <w:highlight w:val="none"/>
        </w:rPr>
      </w:pPr>
      <w:r>
        <w:rPr>
          <w:rFonts w:hint="eastAsia" w:ascii="Calibri" w:hAnsi="Calibri"/>
          <w:b/>
          <w:bCs/>
          <w:sz w:val="32"/>
          <w:szCs w:val="32"/>
          <w:highlight w:val="none"/>
        </w:rPr>
        <w:t>分项报价明细表（服务类）</w:t>
      </w:r>
    </w:p>
    <w:p w14:paraId="5610B0CD">
      <w:pPr>
        <w:snapToGrid w:val="0"/>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投标人（盖章）：</w:t>
      </w:r>
    </w:p>
    <w:tbl>
      <w:tblPr>
        <w:tblStyle w:val="29"/>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10C5D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6CB9B7A9">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序号</w:t>
            </w:r>
          </w:p>
        </w:tc>
        <w:tc>
          <w:tcPr>
            <w:tcW w:w="1321" w:type="dxa"/>
            <w:noWrap w:val="0"/>
            <w:vAlign w:val="center"/>
          </w:tcPr>
          <w:p w14:paraId="2A995880">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名称</w:t>
            </w:r>
          </w:p>
        </w:tc>
        <w:tc>
          <w:tcPr>
            <w:tcW w:w="1417" w:type="dxa"/>
            <w:noWrap w:val="0"/>
            <w:vAlign w:val="center"/>
          </w:tcPr>
          <w:p w14:paraId="4C121E74">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服务范围</w:t>
            </w:r>
          </w:p>
        </w:tc>
        <w:tc>
          <w:tcPr>
            <w:tcW w:w="1418" w:type="dxa"/>
            <w:noWrap w:val="0"/>
            <w:vAlign w:val="center"/>
          </w:tcPr>
          <w:p w14:paraId="4B9E06B3">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服务要求</w:t>
            </w:r>
          </w:p>
        </w:tc>
        <w:tc>
          <w:tcPr>
            <w:tcW w:w="1275" w:type="dxa"/>
            <w:noWrap w:val="0"/>
            <w:vAlign w:val="center"/>
          </w:tcPr>
          <w:p w14:paraId="326021AC">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服务时间</w:t>
            </w:r>
          </w:p>
        </w:tc>
        <w:tc>
          <w:tcPr>
            <w:tcW w:w="1276" w:type="dxa"/>
            <w:noWrap w:val="0"/>
            <w:vAlign w:val="center"/>
          </w:tcPr>
          <w:p w14:paraId="01F5B98A">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服务标准</w:t>
            </w:r>
          </w:p>
        </w:tc>
        <w:tc>
          <w:tcPr>
            <w:tcW w:w="851" w:type="dxa"/>
            <w:noWrap w:val="0"/>
            <w:vAlign w:val="center"/>
          </w:tcPr>
          <w:p w14:paraId="6C1091C9">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金额</w:t>
            </w:r>
          </w:p>
        </w:tc>
        <w:tc>
          <w:tcPr>
            <w:tcW w:w="1151" w:type="dxa"/>
            <w:noWrap w:val="0"/>
            <w:vAlign w:val="center"/>
          </w:tcPr>
          <w:p w14:paraId="6F480DA8">
            <w:pPr>
              <w:snapToGrid w:val="0"/>
              <w:spacing w:line="360" w:lineRule="auto"/>
              <w:ind w:firstLine="105" w:firstLineChars="50"/>
              <w:jc w:val="center"/>
              <w:rPr>
                <w:rFonts w:ascii="宋体" w:hAnsi="宋体"/>
                <w:b/>
                <w:color w:val="000000"/>
                <w:szCs w:val="21"/>
                <w:highlight w:val="none"/>
              </w:rPr>
            </w:pPr>
            <w:r>
              <w:rPr>
                <w:rFonts w:hint="eastAsia" w:ascii="宋体" w:hAnsi="宋体"/>
                <w:b/>
                <w:color w:val="000000"/>
                <w:szCs w:val="21"/>
                <w:highlight w:val="none"/>
              </w:rPr>
              <w:t>备注</w:t>
            </w:r>
          </w:p>
        </w:tc>
      </w:tr>
      <w:tr w14:paraId="764EC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4FE51E0F">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1</w:t>
            </w:r>
          </w:p>
        </w:tc>
        <w:tc>
          <w:tcPr>
            <w:tcW w:w="1321" w:type="dxa"/>
            <w:noWrap w:val="0"/>
            <w:vAlign w:val="center"/>
          </w:tcPr>
          <w:p w14:paraId="539D8DD3">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17B4006F">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2A0F5472">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228E2F38">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31D7F362">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2A4215C5">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166DC3CB">
            <w:pPr>
              <w:snapToGrid w:val="0"/>
              <w:spacing w:line="360" w:lineRule="auto"/>
              <w:jc w:val="center"/>
              <w:rPr>
                <w:rFonts w:ascii="仿宋_GB2312" w:hAnsi="宋体" w:eastAsia="仿宋_GB2312"/>
                <w:color w:val="000000"/>
                <w:sz w:val="24"/>
                <w:highlight w:val="none"/>
              </w:rPr>
            </w:pPr>
          </w:p>
        </w:tc>
      </w:tr>
      <w:tr w14:paraId="5B066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4F79FD49">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2</w:t>
            </w:r>
          </w:p>
        </w:tc>
        <w:tc>
          <w:tcPr>
            <w:tcW w:w="1321" w:type="dxa"/>
            <w:noWrap w:val="0"/>
            <w:vAlign w:val="center"/>
          </w:tcPr>
          <w:p w14:paraId="6FD0367E">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4C597976">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6AC12188">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1DCCE65C">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0BA48E3E">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679DEC76">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0DD25AB6">
            <w:pPr>
              <w:snapToGrid w:val="0"/>
              <w:spacing w:line="360" w:lineRule="auto"/>
              <w:jc w:val="center"/>
              <w:rPr>
                <w:rFonts w:ascii="仿宋_GB2312" w:hAnsi="宋体" w:eastAsia="仿宋_GB2312"/>
                <w:color w:val="000000"/>
                <w:sz w:val="24"/>
                <w:highlight w:val="none"/>
              </w:rPr>
            </w:pPr>
          </w:p>
        </w:tc>
      </w:tr>
      <w:tr w14:paraId="3131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1F2CF061">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3</w:t>
            </w:r>
          </w:p>
        </w:tc>
        <w:tc>
          <w:tcPr>
            <w:tcW w:w="1321" w:type="dxa"/>
            <w:noWrap w:val="0"/>
            <w:vAlign w:val="center"/>
          </w:tcPr>
          <w:p w14:paraId="7F845612">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62F3FD4D">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7E2B1049">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6BB46D8E">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3AEF5CFC">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0A2288ED">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4752CC64">
            <w:pPr>
              <w:snapToGrid w:val="0"/>
              <w:spacing w:line="360" w:lineRule="auto"/>
              <w:jc w:val="center"/>
              <w:rPr>
                <w:rFonts w:ascii="仿宋_GB2312" w:hAnsi="宋体" w:eastAsia="仿宋_GB2312"/>
                <w:color w:val="000000"/>
                <w:sz w:val="24"/>
                <w:highlight w:val="none"/>
              </w:rPr>
            </w:pPr>
          </w:p>
        </w:tc>
      </w:tr>
      <w:tr w14:paraId="0919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3931589E">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4</w:t>
            </w:r>
          </w:p>
        </w:tc>
        <w:tc>
          <w:tcPr>
            <w:tcW w:w="1321" w:type="dxa"/>
            <w:noWrap w:val="0"/>
            <w:vAlign w:val="center"/>
          </w:tcPr>
          <w:p w14:paraId="3AC05555">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105297FB">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043329A6">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7FF399D5">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0C7968EF">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587B2373">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2CB2A50B">
            <w:pPr>
              <w:snapToGrid w:val="0"/>
              <w:spacing w:line="360" w:lineRule="auto"/>
              <w:jc w:val="center"/>
              <w:rPr>
                <w:rFonts w:ascii="仿宋_GB2312" w:hAnsi="宋体" w:eastAsia="仿宋_GB2312"/>
                <w:color w:val="000000"/>
                <w:sz w:val="24"/>
                <w:highlight w:val="none"/>
              </w:rPr>
            </w:pPr>
          </w:p>
        </w:tc>
      </w:tr>
      <w:tr w14:paraId="2DCF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40C1FD63">
            <w:pPr>
              <w:snapToGrid w:val="0"/>
              <w:spacing w:line="360" w:lineRule="auto"/>
              <w:jc w:val="center"/>
              <w:rPr>
                <w:rFonts w:ascii="仿宋_GB2312" w:hAnsi="宋体" w:eastAsia="仿宋_GB2312"/>
                <w:color w:val="000000"/>
                <w:sz w:val="24"/>
                <w:highlight w:val="none"/>
              </w:rPr>
            </w:pPr>
          </w:p>
        </w:tc>
        <w:tc>
          <w:tcPr>
            <w:tcW w:w="1321" w:type="dxa"/>
            <w:noWrap w:val="0"/>
            <w:vAlign w:val="center"/>
          </w:tcPr>
          <w:p w14:paraId="417E1D11">
            <w:pPr>
              <w:snapToGrid w:val="0"/>
              <w:spacing w:line="360" w:lineRule="auto"/>
              <w:jc w:val="center"/>
              <w:rPr>
                <w:rFonts w:ascii="仿宋_GB2312" w:hAnsi="宋体" w:eastAsia="仿宋_GB2312"/>
                <w:color w:val="000000"/>
                <w:sz w:val="24"/>
                <w:highlight w:val="none"/>
              </w:rPr>
            </w:pPr>
          </w:p>
        </w:tc>
        <w:tc>
          <w:tcPr>
            <w:tcW w:w="1417" w:type="dxa"/>
            <w:noWrap w:val="0"/>
            <w:vAlign w:val="center"/>
          </w:tcPr>
          <w:p w14:paraId="2F8A64AF">
            <w:pPr>
              <w:snapToGrid w:val="0"/>
              <w:spacing w:line="360" w:lineRule="auto"/>
              <w:jc w:val="center"/>
              <w:rPr>
                <w:rFonts w:ascii="仿宋_GB2312" w:hAnsi="宋体" w:eastAsia="仿宋_GB2312"/>
                <w:color w:val="000000"/>
                <w:sz w:val="24"/>
                <w:highlight w:val="none"/>
              </w:rPr>
            </w:pPr>
          </w:p>
        </w:tc>
        <w:tc>
          <w:tcPr>
            <w:tcW w:w="1418" w:type="dxa"/>
            <w:noWrap w:val="0"/>
            <w:vAlign w:val="center"/>
          </w:tcPr>
          <w:p w14:paraId="6661B78E">
            <w:pPr>
              <w:snapToGrid w:val="0"/>
              <w:spacing w:line="360" w:lineRule="auto"/>
              <w:jc w:val="center"/>
              <w:rPr>
                <w:rFonts w:ascii="仿宋_GB2312" w:hAnsi="宋体" w:eastAsia="仿宋_GB2312"/>
                <w:color w:val="000000"/>
                <w:sz w:val="24"/>
                <w:highlight w:val="none"/>
              </w:rPr>
            </w:pPr>
          </w:p>
        </w:tc>
        <w:tc>
          <w:tcPr>
            <w:tcW w:w="1275" w:type="dxa"/>
            <w:noWrap w:val="0"/>
            <w:vAlign w:val="center"/>
          </w:tcPr>
          <w:p w14:paraId="52203BD0">
            <w:pPr>
              <w:snapToGrid w:val="0"/>
              <w:spacing w:line="360" w:lineRule="auto"/>
              <w:jc w:val="center"/>
              <w:rPr>
                <w:rFonts w:ascii="仿宋_GB2312" w:hAnsi="宋体" w:eastAsia="仿宋_GB2312"/>
                <w:color w:val="000000"/>
                <w:sz w:val="24"/>
                <w:highlight w:val="none"/>
              </w:rPr>
            </w:pPr>
          </w:p>
        </w:tc>
        <w:tc>
          <w:tcPr>
            <w:tcW w:w="1276" w:type="dxa"/>
            <w:noWrap w:val="0"/>
            <w:vAlign w:val="center"/>
          </w:tcPr>
          <w:p w14:paraId="710681DE">
            <w:pPr>
              <w:snapToGrid w:val="0"/>
              <w:spacing w:line="360" w:lineRule="auto"/>
              <w:jc w:val="center"/>
              <w:rPr>
                <w:rFonts w:ascii="仿宋_GB2312" w:hAnsi="宋体" w:eastAsia="仿宋_GB2312"/>
                <w:color w:val="000000"/>
                <w:sz w:val="24"/>
                <w:highlight w:val="none"/>
              </w:rPr>
            </w:pPr>
          </w:p>
        </w:tc>
        <w:tc>
          <w:tcPr>
            <w:tcW w:w="851" w:type="dxa"/>
            <w:noWrap w:val="0"/>
            <w:vAlign w:val="center"/>
          </w:tcPr>
          <w:p w14:paraId="23928ADE">
            <w:pPr>
              <w:snapToGrid w:val="0"/>
              <w:spacing w:line="360" w:lineRule="auto"/>
              <w:jc w:val="center"/>
              <w:rPr>
                <w:rFonts w:ascii="仿宋_GB2312" w:hAnsi="宋体" w:eastAsia="仿宋_GB2312"/>
                <w:color w:val="000000"/>
                <w:sz w:val="24"/>
                <w:highlight w:val="none"/>
              </w:rPr>
            </w:pPr>
          </w:p>
        </w:tc>
        <w:tc>
          <w:tcPr>
            <w:tcW w:w="1151" w:type="dxa"/>
            <w:noWrap w:val="0"/>
            <w:vAlign w:val="center"/>
          </w:tcPr>
          <w:p w14:paraId="1980E270">
            <w:pPr>
              <w:snapToGrid w:val="0"/>
              <w:spacing w:line="360" w:lineRule="auto"/>
              <w:jc w:val="center"/>
              <w:rPr>
                <w:rFonts w:ascii="仿宋_GB2312" w:hAnsi="宋体" w:eastAsia="仿宋_GB2312"/>
                <w:color w:val="000000"/>
                <w:sz w:val="24"/>
                <w:highlight w:val="none"/>
              </w:rPr>
            </w:pPr>
          </w:p>
        </w:tc>
      </w:tr>
      <w:tr w14:paraId="778A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vAlign w:val="center"/>
          </w:tcPr>
          <w:p w14:paraId="11292DB5">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合计</w:t>
            </w:r>
          </w:p>
        </w:tc>
        <w:tc>
          <w:tcPr>
            <w:tcW w:w="8709" w:type="dxa"/>
            <w:gridSpan w:val="7"/>
            <w:noWrap w:val="0"/>
            <w:vAlign w:val="center"/>
          </w:tcPr>
          <w:p w14:paraId="56589655">
            <w:pPr>
              <w:snapToGrid w:val="0"/>
              <w:spacing w:line="360" w:lineRule="auto"/>
              <w:jc w:val="center"/>
              <w:rPr>
                <w:rFonts w:ascii="仿宋_GB2312" w:hAnsi="宋体" w:eastAsia="仿宋_GB2312"/>
                <w:color w:val="000000"/>
                <w:sz w:val="24"/>
                <w:highlight w:val="none"/>
              </w:rPr>
            </w:pPr>
          </w:p>
        </w:tc>
      </w:tr>
    </w:tbl>
    <w:p w14:paraId="7D511C39">
      <w:pPr>
        <w:snapToGrid w:val="0"/>
        <w:spacing w:line="300" w:lineRule="auto"/>
        <w:outlineLvl w:val="0"/>
        <w:rPr>
          <w:rFonts w:hint="eastAsia" w:ascii="宋体" w:hAnsi="宋体" w:cs="宋体"/>
          <w:b/>
          <w:kern w:val="0"/>
          <w:sz w:val="28"/>
          <w:szCs w:val="28"/>
          <w:highlight w:val="none"/>
          <w:lang w:val="zh-CN"/>
        </w:rPr>
      </w:pPr>
    </w:p>
    <w:p w14:paraId="36E157CE">
      <w:pPr>
        <w:snapToGrid w:val="0"/>
        <w:spacing w:line="360" w:lineRule="auto"/>
        <w:rPr>
          <w:rFonts w:ascii="宋体" w:hAnsi="宋体" w:cs="宋体"/>
          <w:b/>
          <w:kern w:val="0"/>
          <w:sz w:val="24"/>
          <w:highlight w:val="none"/>
          <w:lang w:val="zh-CN"/>
        </w:rPr>
      </w:pPr>
      <w:r>
        <w:rPr>
          <w:rFonts w:hint="eastAsia" w:ascii="宋体" w:hAnsi="宋体" w:cs="宋体"/>
          <w:b/>
          <w:kern w:val="0"/>
          <w:sz w:val="24"/>
          <w:highlight w:val="none"/>
          <w:lang w:val="zh-CN"/>
        </w:rPr>
        <w:t>注：1.投标人必须详细报出货物</w:t>
      </w:r>
      <w:r>
        <w:rPr>
          <w:rFonts w:ascii="宋体" w:hAnsi="宋体" w:cs="宋体"/>
          <w:b/>
          <w:kern w:val="0"/>
          <w:sz w:val="24"/>
          <w:highlight w:val="none"/>
          <w:lang w:val="zh-CN"/>
        </w:rPr>
        <w:t>类项目</w:t>
      </w:r>
      <w:r>
        <w:rPr>
          <w:rFonts w:hint="eastAsia" w:ascii="宋体" w:hAnsi="宋体" w:cs="宋体"/>
          <w:b/>
          <w:kern w:val="0"/>
          <w:sz w:val="24"/>
          <w:highlight w:val="none"/>
          <w:lang w:val="zh-CN"/>
        </w:rPr>
        <w:t>采购清单中各个子项的名称、品牌、</w:t>
      </w:r>
      <w:r>
        <w:rPr>
          <w:rFonts w:hint="eastAsia" w:ascii="宋体" w:hAnsi="宋体" w:cs="宋体"/>
          <w:b/>
          <w:kern w:val="0"/>
          <w:sz w:val="24"/>
          <w:highlight w:val="none"/>
        </w:rPr>
        <w:t>生产</w:t>
      </w:r>
      <w:r>
        <w:rPr>
          <w:rFonts w:ascii="宋体" w:hAnsi="宋体" w:cs="宋体"/>
          <w:b/>
          <w:kern w:val="0"/>
          <w:sz w:val="24"/>
          <w:highlight w:val="none"/>
        </w:rPr>
        <w:t>厂家名称</w:t>
      </w:r>
      <w:r>
        <w:rPr>
          <w:rFonts w:hint="eastAsia" w:ascii="宋体" w:hAnsi="宋体" w:cs="宋体"/>
          <w:b/>
          <w:kern w:val="0"/>
          <w:sz w:val="24"/>
          <w:highlight w:val="none"/>
        </w:rPr>
        <w:t>、</w:t>
      </w:r>
      <w:r>
        <w:rPr>
          <w:rFonts w:hint="eastAsia" w:ascii="宋体" w:hAnsi="宋体" w:cs="宋体"/>
          <w:b/>
          <w:kern w:val="0"/>
          <w:sz w:val="24"/>
          <w:highlight w:val="none"/>
          <w:lang w:val="zh-CN"/>
        </w:rPr>
        <w:t>规格型号、数量、单价、</w:t>
      </w:r>
      <w:r>
        <w:rPr>
          <w:rFonts w:hint="eastAsia" w:ascii="宋体" w:hAnsi="宋体" w:cs="宋体"/>
          <w:b/>
          <w:kern w:val="0"/>
          <w:sz w:val="24"/>
          <w:highlight w:val="none"/>
        </w:rPr>
        <w:t>备注中的内容（服务类项目</w:t>
      </w:r>
      <w:r>
        <w:rPr>
          <w:rFonts w:ascii="宋体" w:hAnsi="宋体" w:cs="宋体"/>
          <w:b/>
          <w:kern w:val="0"/>
          <w:sz w:val="24"/>
          <w:highlight w:val="none"/>
        </w:rPr>
        <w:t>按</w:t>
      </w:r>
      <w:r>
        <w:rPr>
          <w:rFonts w:hint="eastAsia" w:ascii="宋体" w:hAnsi="宋体" w:cs="宋体"/>
          <w:b/>
          <w:kern w:val="0"/>
          <w:sz w:val="24"/>
          <w:highlight w:val="none"/>
        </w:rPr>
        <w:t>实际情况</w:t>
      </w:r>
      <w:r>
        <w:rPr>
          <w:rFonts w:ascii="宋体" w:hAnsi="宋体" w:cs="宋体"/>
          <w:b/>
          <w:kern w:val="0"/>
          <w:sz w:val="24"/>
          <w:highlight w:val="none"/>
        </w:rPr>
        <w:t>填写</w:t>
      </w:r>
      <w:r>
        <w:rPr>
          <w:rFonts w:hint="eastAsia" w:ascii="宋体" w:hAnsi="宋体" w:cs="宋体"/>
          <w:b/>
          <w:kern w:val="0"/>
          <w:sz w:val="24"/>
          <w:highlight w:val="none"/>
        </w:rPr>
        <w:t>）</w:t>
      </w:r>
      <w:r>
        <w:rPr>
          <w:rFonts w:hint="eastAsia" w:ascii="宋体" w:hAnsi="宋体" w:cs="宋体"/>
          <w:b/>
          <w:kern w:val="0"/>
          <w:sz w:val="24"/>
          <w:highlight w:val="none"/>
          <w:lang w:val="zh-CN"/>
        </w:rPr>
        <w:t>，且本表各分项报价合计应当与开标一览表报价合计相等。请各投标人务必按照以上要求填报，否则作为无效投标处理。</w:t>
      </w:r>
    </w:p>
    <w:p w14:paraId="188C536E">
      <w:pPr>
        <w:snapToGrid w:val="0"/>
        <w:spacing w:line="300" w:lineRule="auto"/>
        <w:ind w:firstLine="482" w:firstLineChars="200"/>
        <w:outlineLvl w:val="0"/>
        <w:rPr>
          <w:rFonts w:hint="eastAsia" w:ascii="宋体" w:hAnsi="宋体" w:cs="宋体"/>
          <w:b/>
          <w:kern w:val="0"/>
          <w:sz w:val="28"/>
          <w:szCs w:val="28"/>
          <w:highlight w:val="none"/>
          <w:lang w:val="zh-CN"/>
        </w:rPr>
      </w:pPr>
      <w:r>
        <w:rPr>
          <w:rFonts w:hint="eastAsia" w:ascii="宋体" w:hAnsi="宋体" w:cs="宋体"/>
          <w:b/>
          <w:kern w:val="0"/>
          <w:sz w:val="24"/>
          <w:highlight w:val="none"/>
        </w:rPr>
        <w:t>2.供应商须详细备注主要标的信息，并</w:t>
      </w:r>
      <w:r>
        <w:rPr>
          <w:rFonts w:hint="eastAsia" w:ascii="宋体" w:hAnsi="宋体" w:cs="宋体"/>
          <w:b/>
          <w:kern w:val="0"/>
          <w:sz w:val="24"/>
          <w:highlight w:val="none"/>
          <w:lang w:val="zh-CN"/>
        </w:rPr>
        <w:t>将随中标（成交）结果公告进行公示。内容不实的，属于提供虚假材料谋取中标、成交，依照《中华人民共和</w:t>
      </w:r>
      <w:r>
        <w:rPr>
          <w:rFonts w:hint="eastAsia" w:ascii="宋体" w:hAnsi="宋体" w:cs="宋体"/>
          <w:b/>
          <w:kern w:val="0"/>
          <w:sz w:val="24"/>
          <w:highlight w:val="none"/>
        </w:rPr>
        <w:t>国政府采购法》等国家有关规定追究相应责</w:t>
      </w:r>
      <w:r>
        <w:rPr>
          <w:rFonts w:hint="eastAsia" w:ascii="宋体" w:hAnsi="宋体" w:cs="宋体"/>
          <w:b/>
          <w:kern w:val="0"/>
          <w:sz w:val="24"/>
          <w:highlight w:val="none"/>
          <w:lang w:val="zh-CN"/>
        </w:rPr>
        <w:t>任。</w:t>
      </w:r>
    </w:p>
    <w:p w14:paraId="72446719">
      <w:pPr>
        <w:spacing w:line="300" w:lineRule="auto"/>
        <w:outlineLvl w:val="0"/>
        <w:rPr>
          <w:rFonts w:hint="default" w:ascii="宋体" w:hAnsi="宋体" w:cs="宋体"/>
          <w:color w:val="000000"/>
          <w:sz w:val="32"/>
          <w:szCs w:val="32"/>
          <w:highlight w:val="none"/>
          <w:lang w:val="en-US" w:eastAsia="zh-CN"/>
        </w:rPr>
      </w:pPr>
    </w:p>
    <w:p w14:paraId="034A51BF">
      <w:pPr>
        <w:spacing w:line="300" w:lineRule="auto"/>
        <w:outlineLvl w:val="0"/>
        <w:rPr>
          <w:rFonts w:hint="default" w:ascii="宋体" w:hAnsi="宋体" w:cs="宋体"/>
          <w:color w:val="000000"/>
          <w:sz w:val="32"/>
          <w:szCs w:val="32"/>
          <w:highlight w:val="none"/>
          <w:lang w:val="en-US" w:eastAsia="zh-CN"/>
        </w:rPr>
      </w:pPr>
    </w:p>
    <w:p w14:paraId="403250BA">
      <w:pPr>
        <w:spacing w:line="300" w:lineRule="auto"/>
        <w:outlineLvl w:val="0"/>
        <w:rPr>
          <w:rFonts w:hint="default" w:ascii="宋体" w:hAnsi="宋体" w:cs="宋体"/>
          <w:color w:val="000000"/>
          <w:sz w:val="32"/>
          <w:szCs w:val="32"/>
          <w:highlight w:val="none"/>
          <w:lang w:val="en-US" w:eastAsia="zh-CN"/>
        </w:rPr>
      </w:pPr>
    </w:p>
    <w:p w14:paraId="1597BB71">
      <w:pPr>
        <w:spacing w:line="300" w:lineRule="auto"/>
        <w:outlineLvl w:val="0"/>
        <w:rPr>
          <w:rFonts w:hint="default" w:ascii="宋体" w:hAnsi="宋体" w:cs="宋体"/>
          <w:color w:val="000000"/>
          <w:sz w:val="32"/>
          <w:szCs w:val="32"/>
          <w:highlight w:val="none"/>
          <w:lang w:val="en-US" w:eastAsia="zh-CN"/>
        </w:rPr>
      </w:pPr>
    </w:p>
    <w:p w14:paraId="31150DA2">
      <w:pPr>
        <w:spacing w:line="300" w:lineRule="auto"/>
        <w:outlineLvl w:val="0"/>
        <w:rPr>
          <w:rFonts w:hint="default" w:ascii="宋体" w:hAnsi="宋体" w:cs="宋体"/>
          <w:color w:val="000000"/>
          <w:sz w:val="32"/>
          <w:szCs w:val="32"/>
          <w:highlight w:val="none"/>
          <w:lang w:val="en-US" w:eastAsia="zh-CN"/>
        </w:rPr>
      </w:pPr>
    </w:p>
    <w:p w14:paraId="16657571">
      <w:pPr>
        <w:spacing w:line="300" w:lineRule="auto"/>
        <w:outlineLvl w:val="0"/>
        <w:rPr>
          <w:rFonts w:hint="default" w:ascii="宋体" w:hAnsi="宋体" w:cs="宋体"/>
          <w:color w:val="000000"/>
          <w:sz w:val="32"/>
          <w:szCs w:val="32"/>
          <w:highlight w:val="none"/>
          <w:lang w:val="en-US" w:eastAsia="zh-CN"/>
        </w:rPr>
      </w:pPr>
    </w:p>
    <w:p w14:paraId="3D57A078">
      <w:pPr>
        <w:spacing w:line="300" w:lineRule="auto"/>
        <w:outlineLvl w:val="0"/>
        <w:rPr>
          <w:rFonts w:hint="default" w:ascii="宋体" w:hAnsi="宋体" w:cs="宋体"/>
          <w:color w:val="000000"/>
          <w:sz w:val="32"/>
          <w:szCs w:val="32"/>
          <w:highlight w:val="none"/>
          <w:lang w:val="en-US" w:eastAsia="zh-CN"/>
        </w:rPr>
      </w:pPr>
    </w:p>
    <w:p w14:paraId="3BFFD38A">
      <w:pPr>
        <w:spacing w:line="300" w:lineRule="auto"/>
        <w:outlineLvl w:val="0"/>
        <w:rPr>
          <w:rFonts w:hint="default" w:ascii="宋体" w:hAnsi="宋体" w:cs="宋体"/>
          <w:color w:val="000000"/>
          <w:sz w:val="32"/>
          <w:szCs w:val="32"/>
          <w:highlight w:val="none"/>
          <w:lang w:val="en-US" w:eastAsia="zh-CN"/>
        </w:rPr>
      </w:pPr>
    </w:p>
    <w:p w14:paraId="7FE039A8">
      <w:pPr>
        <w:spacing w:line="300" w:lineRule="auto"/>
        <w:outlineLvl w:val="0"/>
        <w:rPr>
          <w:rFonts w:hint="default" w:ascii="宋体" w:hAnsi="宋体" w:cs="宋体"/>
          <w:color w:val="000000"/>
          <w:sz w:val="32"/>
          <w:szCs w:val="32"/>
          <w:highlight w:val="none"/>
          <w:lang w:val="en-US" w:eastAsia="zh-CN"/>
        </w:rPr>
      </w:pPr>
    </w:p>
    <w:p w14:paraId="791C8FF7">
      <w:pPr>
        <w:spacing w:line="300" w:lineRule="auto"/>
        <w:outlineLvl w:val="0"/>
        <w:rPr>
          <w:rFonts w:hint="default" w:ascii="宋体" w:hAnsi="宋体" w:cs="宋体"/>
          <w:color w:val="000000"/>
          <w:sz w:val="32"/>
          <w:szCs w:val="32"/>
          <w:highlight w:val="none"/>
          <w:lang w:val="en-US" w:eastAsia="zh-CN"/>
        </w:rPr>
      </w:pPr>
    </w:p>
    <w:p w14:paraId="26484A83">
      <w:pPr>
        <w:spacing w:line="300" w:lineRule="auto"/>
        <w:outlineLvl w:val="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附件</w:t>
      </w:r>
      <w:r>
        <w:rPr>
          <w:rFonts w:hint="eastAsia" w:ascii="宋体" w:hAnsi="宋体" w:cs="宋体"/>
          <w:color w:val="000000"/>
          <w:sz w:val="32"/>
          <w:szCs w:val="32"/>
          <w:highlight w:val="none"/>
          <w:lang w:val="en-US" w:eastAsia="zh-CN"/>
        </w:rPr>
        <w:t>9</w:t>
      </w:r>
    </w:p>
    <w:p w14:paraId="4C77AAC3">
      <w:pPr>
        <w:snapToGrid w:val="0"/>
        <w:spacing w:line="300" w:lineRule="auto"/>
        <w:jc w:val="center"/>
        <w:outlineLvl w:val="0"/>
        <w:rPr>
          <w:b/>
          <w:bCs/>
          <w:sz w:val="28"/>
          <w:szCs w:val="28"/>
          <w:highlight w:val="none"/>
          <w:lang w:bidi="zh-CN"/>
        </w:rPr>
      </w:pPr>
      <w:r>
        <w:rPr>
          <w:b/>
          <w:bCs/>
          <w:sz w:val="28"/>
          <w:szCs w:val="28"/>
          <w:highlight w:val="none"/>
          <w:lang w:bidi="zh-CN"/>
        </w:rPr>
        <w:t>中小企业声明函（工程、服务）</w:t>
      </w:r>
    </w:p>
    <w:p w14:paraId="128BC8DE">
      <w:pPr>
        <w:snapToGrid w:val="0"/>
        <w:spacing w:line="360" w:lineRule="auto"/>
        <w:ind w:firstLine="560" w:firstLineChars="200"/>
        <w:outlineLvl w:val="0"/>
        <w:rPr>
          <w:sz w:val="28"/>
          <w:szCs w:val="28"/>
          <w:highlight w:val="none"/>
          <w:lang w:bidi="zh-CN"/>
        </w:rPr>
      </w:pPr>
      <w:r>
        <w:rPr>
          <w:sz w:val="28"/>
          <w:szCs w:val="28"/>
          <w:highlight w:val="none"/>
          <w:lang w:bidi="zh-CN"/>
        </w:rPr>
        <w:t>本公司（联合体）郑重声明，根据《政府采购促进中小企业发展管理办法》（财库〔2020</w:t>
      </w:r>
      <w:r>
        <w:rPr>
          <w:rFonts w:hint="eastAsia"/>
          <w:sz w:val="28"/>
          <w:szCs w:val="28"/>
          <w:highlight w:val="none"/>
          <w:lang w:bidi="zh-CN"/>
        </w:rPr>
        <w:t>〕</w:t>
      </w:r>
      <w:r>
        <w:rPr>
          <w:sz w:val="28"/>
          <w:szCs w:val="28"/>
          <w:highlight w:val="none"/>
          <w:lang w:bidi="zh-CN"/>
        </w:rPr>
        <w:t>46号）的规定，本公司（联合体）参加</w:t>
      </w:r>
      <w:r>
        <w:rPr>
          <w:sz w:val="28"/>
          <w:szCs w:val="28"/>
          <w:highlight w:val="none"/>
          <w:u w:val="single"/>
          <w:lang w:bidi="zh-CN"/>
        </w:rPr>
        <w:t>（单位名称）</w:t>
      </w:r>
      <w:r>
        <w:rPr>
          <w:sz w:val="28"/>
          <w:szCs w:val="28"/>
          <w:highlight w:val="none"/>
          <w:lang w:bidi="zh-CN"/>
        </w:rPr>
        <w:t>的</w:t>
      </w:r>
      <w:r>
        <w:rPr>
          <w:sz w:val="28"/>
          <w:szCs w:val="28"/>
          <w:highlight w:val="none"/>
          <w:u w:val="single"/>
          <w:lang w:bidi="zh-CN"/>
        </w:rPr>
        <w:t>（项目名称）</w:t>
      </w:r>
      <w:r>
        <w:rPr>
          <w:sz w:val="28"/>
          <w:szCs w:val="28"/>
          <w:highlight w:val="none"/>
          <w:lang w:bidi="zh-CN"/>
        </w:rPr>
        <w:t>采购活动，工程的施工单位全部为符合政策要求的中小</w:t>
      </w:r>
      <w:r>
        <w:rPr>
          <w:rFonts w:hint="eastAsia"/>
          <w:sz w:val="28"/>
          <w:szCs w:val="28"/>
          <w:highlight w:val="none"/>
          <w:lang w:bidi="zh-CN"/>
        </w:rPr>
        <w:t>微</w:t>
      </w:r>
      <w:r>
        <w:rPr>
          <w:sz w:val="28"/>
          <w:szCs w:val="28"/>
          <w:highlight w:val="none"/>
          <w:lang w:bidi="zh-CN"/>
        </w:rPr>
        <w:t>企业（或者：服务全部由符合政策要求的中小</w:t>
      </w:r>
      <w:r>
        <w:rPr>
          <w:rFonts w:hint="eastAsia"/>
          <w:sz w:val="28"/>
          <w:szCs w:val="28"/>
          <w:highlight w:val="none"/>
          <w:lang w:bidi="zh-CN"/>
        </w:rPr>
        <w:t>微</w:t>
      </w:r>
      <w:r>
        <w:rPr>
          <w:sz w:val="28"/>
          <w:szCs w:val="28"/>
          <w:highlight w:val="none"/>
          <w:lang w:bidi="zh-CN"/>
        </w:rPr>
        <w:t>企业承接）。相关企业（含联合体中的中小</w:t>
      </w:r>
      <w:r>
        <w:rPr>
          <w:rFonts w:hint="eastAsia"/>
          <w:sz w:val="28"/>
          <w:szCs w:val="28"/>
          <w:highlight w:val="none"/>
          <w:lang w:bidi="zh-CN"/>
        </w:rPr>
        <w:t>微</w:t>
      </w:r>
      <w:r>
        <w:rPr>
          <w:sz w:val="28"/>
          <w:szCs w:val="28"/>
          <w:highlight w:val="none"/>
          <w:lang w:bidi="zh-CN"/>
        </w:rPr>
        <w:t>企业、签订分包意向协议的中小</w:t>
      </w:r>
      <w:r>
        <w:rPr>
          <w:rFonts w:hint="eastAsia"/>
          <w:sz w:val="28"/>
          <w:szCs w:val="28"/>
          <w:highlight w:val="none"/>
          <w:lang w:bidi="zh-CN"/>
        </w:rPr>
        <w:t>微</w:t>
      </w:r>
      <w:r>
        <w:rPr>
          <w:sz w:val="28"/>
          <w:szCs w:val="28"/>
          <w:highlight w:val="none"/>
          <w:lang w:bidi="zh-CN"/>
        </w:rPr>
        <w:t>企业）的具体情况如下：</w:t>
      </w:r>
    </w:p>
    <w:p w14:paraId="2D229E99">
      <w:pPr>
        <w:snapToGrid w:val="0"/>
        <w:spacing w:line="360" w:lineRule="auto"/>
        <w:jc w:val="left"/>
        <w:outlineLvl w:val="0"/>
        <w:rPr>
          <w:sz w:val="28"/>
          <w:szCs w:val="28"/>
          <w:highlight w:val="none"/>
          <w:lang w:bidi="zh-CN"/>
        </w:rPr>
      </w:pPr>
      <w:r>
        <w:rPr>
          <w:rFonts w:hint="eastAsia"/>
          <w:sz w:val="28"/>
          <w:szCs w:val="28"/>
          <w:highlight w:val="none"/>
          <w:lang w:bidi="zh-CN"/>
        </w:rPr>
        <w:t>1.</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rFonts w:hint="eastAsia" w:ascii="宋体" w:hAnsi="宋体"/>
          <w:sz w:val="24"/>
          <w:szCs w:val="21"/>
          <w:highlight w:val="none"/>
        </w:rPr>
        <w:t>_____</w:t>
      </w:r>
      <w:r>
        <w:rPr>
          <w:sz w:val="28"/>
          <w:szCs w:val="28"/>
          <w:highlight w:val="none"/>
          <w:lang w:bidi="zh-CN"/>
        </w:rPr>
        <w:t>人，营业收入为</w:t>
      </w:r>
      <w:r>
        <w:rPr>
          <w:rFonts w:hint="eastAsia" w:ascii="宋体" w:hAnsi="宋体"/>
          <w:sz w:val="24"/>
          <w:szCs w:val="21"/>
          <w:highlight w:val="none"/>
        </w:rPr>
        <w:t>_____</w:t>
      </w:r>
      <w:r>
        <w:rPr>
          <w:sz w:val="28"/>
          <w:szCs w:val="28"/>
          <w:highlight w:val="none"/>
          <w:lang w:bidi="zh-CN"/>
        </w:rPr>
        <w:t>万元，资产总额为</w:t>
      </w:r>
      <w:r>
        <w:rPr>
          <w:rFonts w:hint="eastAsia" w:ascii="宋体" w:hAnsi="宋体"/>
          <w:sz w:val="24"/>
          <w:szCs w:val="21"/>
          <w:highlight w:val="none"/>
        </w:rPr>
        <w:t>_____</w:t>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6953C2DB">
      <w:pPr>
        <w:snapToGrid w:val="0"/>
        <w:spacing w:line="360" w:lineRule="auto"/>
        <w:jc w:val="left"/>
        <w:outlineLvl w:val="0"/>
        <w:rPr>
          <w:sz w:val="28"/>
          <w:szCs w:val="28"/>
          <w:highlight w:val="none"/>
          <w:lang w:bidi="zh-CN"/>
        </w:rPr>
      </w:pPr>
      <w:r>
        <w:rPr>
          <w:rFonts w:hint="eastAsia"/>
          <w:sz w:val="28"/>
          <w:szCs w:val="28"/>
          <w:highlight w:val="none"/>
          <w:lang w:bidi="zh-CN"/>
        </w:rPr>
        <w:t>2.</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rFonts w:hint="eastAsia" w:ascii="宋体" w:hAnsi="宋体"/>
          <w:sz w:val="24"/>
          <w:szCs w:val="21"/>
          <w:highlight w:val="none"/>
        </w:rPr>
        <w:t>_____</w:t>
      </w:r>
      <w:r>
        <w:rPr>
          <w:sz w:val="28"/>
          <w:szCs w:val="28"/>
          <w:highlight w:val="none"/>
          <w:lang w:bidi="zh-CN"/>
        </w:rPr>
        <w:t>人，营业收入为</w:t>
      </w:r>
      <w:r>
        <w:rPr>
          <w:rFonts w:hint="eastAsia" w:ascii="宋体" w:hAnsi="宋体"/>
          <w:sz w:val="24"/>
          <w:szCs w:val="21"/>
          <w:highlight w:val="none"/>
        </w:rPr>
        <w:t>_____</w:t>
      </w:r>
      <w:r>
        <w:rPr>
          <w:sz w:val="28"/>
          <w:szCs w:val="28"/>
          <w:highlight w:val="none"/>
          <w:lang w:bidi="zh-CN"/>
        </w:rPr>
        <w:t>万元，资产总额为</w:t>
      </w:r>
      <w:r>
        <w:rPr>
          <w:rFonts w:hint="eastAsia" w:ascii="宋体" w:hAnsi="宋体"/>
          <w:sz w:val="24"/>
          <w:szCs w:val="21"/>
          <w:highlight w:val="none"/>
        </w:rPr>
        <w:t>_____</w:t>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74C678BA">
      <w:pPr>
        <w:snapToGrid w:val="0"/>
        <w:spacing w:line="360" w:lineRule="auto"/>
        <w:jc w:val="left"/>
        <w:outlineLvl w:val="0"/>
        <w:rPr>
          <w:sz w:val="28"/>
          <w:szCs w:val="28"/>
          <w:highlight w:val="none"/>
          <w:lang w:bidi="zh-CN"/>
        </w:rPr>
      </w:pPr>
      <w:r>
        <w:rPr>
          <w:sz w:val="28"/>
          <w:szCs w:val="28"/>
          <w:highlight w:val="none"/>
          <w:lang w:bidi="zh-CN"/>
        </w:rPr>
        <w:t>……</w:t>
      </w:r>
    </w:p>
    <w:p w14:paraId="034360D6">
      <w:pPr>
        <w:snapToGrid w:val="0"/>
        <w:spacing w:line="360" w:lineRule="auto"/>
        <w:ind w:firstLine="560" w:firstLineChars="200"/>
        <w:outlineLvl w:val="0"/>
        <w:rPr>
          <w:sz w:val="28"/>
          <w:szCs w:val="28"/>
          <w:highlight w:val="none"/>
          <w:lang w:bidi="zh-CN"/>
        </w:rPr>
      </w:pPr>
      <w:r>
        <w:rPr>
          <w:sz w:val="28"/>
          <w:szCs w:val="28"/>
          <w:highlight w:val="none"/>
          <w:lang w:bidi="zh-CN"/>
        </w:rPr>
        <w:t>以上企业，不属于大企业的分支机构，不存在控股股东为大企业的情形，也不存在与大企业的负责人为同一人的情形。</w:t>
      </w:r>
    </w:p>
    <w:p w14:paraId="5105D6DD">
      <w:pPr>
        <w:snapToGrid w:val="0"/>
        <w:spacing w:line="360" w:lineRule="auto"/>
        <w:ind w:firstLine="560" w:firstLineChars="200"/>
        <w:outlineLvl w:val="0"/>
        <w:rPr>
          <w:sz w:val="28"/>
          <w:szCs w:val="28"/>
          <w:highlight w:val="none"/>
          <w:lang w:bidi="zh-CN"/>
        </w:rPr>
      </w:pPr>
      <w:r>
        <w:rPr>
          <w:sz w:val="28"/>
          <w:szCs w:val="28"/>
          <w:highlight w:val="none"/>
          <w:lang w:bidi="zh-CN"/>
        </w:rPr>
        <w:t>本企业对上述声明内容的真实性负责。如有虚假，将依法承担相应责任。</w:t>
      </w:r>
    </w:p>
    <w:p w14:paraId="16F2A643">
      <w:pPr>
        <w:snapToGrid w:val="0"/>
        <w:spacing w:line="300" w:lineRule="auto"/>
        <w:outlineLvl w:val="0"/>
        <w:rPr>
          <w:rFonts w:ascii="宋体" w:hAnsi="宋体" w:cs="宋体"/>
          <w:szCs w:val="21"/>
          <w:highlight w:val="none"/>
          <w:lang w:bidi="zh-CN"/>
        </w:rPr>
      </w:pPr>
    </w:p>
    <w:p w14:paraId="6CA4D397">
      <w:pPr>
        <w:snapToGrid w:val="0"/>
        <w:spacing w:line="300" w:lineRule="auto"/>
        <w:outlineLvl w:val="0"/>
        <w:rPr>
          <w:rFonts w:hint="eastAsia" w:ascii="宋体" w:hAnsi="宋体" w:cs="宋体"/>
          <w:szCs w:val="21"/>
          <w:highlight w:val="none"/>
          <w:lang w:bidi="zh-CN"/>
        </w:rPr>
      </w:pPr>
      <w:r>
        <w:rPr>
          <w:rFonts w:hint="eastAsia" w:ascii="宋体" w:hAnsi="宋体" w:cs="宋体"/>
          <w:szCs w:val="21"/>
          <w:highlight w:val="none"/>
          <w:lang w:bidi="zh-CN"/>
        </w:rPr>
        <w:t>注：1.如项目属性为“服务”或“工程”，请按本表填写。</w:t>
      </w:r>
    </w:p>
    <w:p w14:paraId="651EF1F8">
      <w:pPr>
        <w:snapToGrid w:val="0"/>
        <w:spacing w:line="300" w:lineRule="auto"/>
        <w:ind w:firstLine="420" w:firstLineChars="200"/>
        <w:outlineLvl w:val="0"/>
        <w:rPr>
          <w:rFonts w:hint="eastAsia" w:ascii="宋体" w:hAnsi="宋体" w:cs="宋体"/>
          <w:szCs w:val="21"/>
          <w:highlight w:val="none"/>
          <w:lang w:bidi="zh-CN"/>
        </w:rPr>
      </w:pPr>
      <w:r>
        <w:rPr>
          <w:rFonts w:hint="eastAsia" w:ascii="宋体" w:hAnsi="宋体" w:cs="宋体"/>
          <w:szCs w:val="21"/>
          <w:highlight w:val="none"/>
          <w:lang w:bidi="zh-CN"/>
        </w:rPr>
        <w:t>2.从业人员、营业收入、资产总额填报上一年度数据，无上一年度数据的新成立企业可不填报。</w:t>
      </w:r>
    </w:p>
    <w:p w14:paraId="33D8DFB5">
      <w:pPr>
        <w:snapToGrid w:val="0"/>
        <w:spacing w:line="360" w:lineRule="auto"/>
        <w:ind w:firstLine="420" w:firstLineChars="200"/>
        <w:outlineLvl w:val="0"/>
        <w:rPr>
          <w:rFonts w:hint="eastAsia"/>
          <w:sz w:val="28"/>
          <w:szCs w:val="28"/>
          <w:highlight w:val="none"/>
          <w:lang w:bidi="zh-CN"/>
        </w:rPr>
      </w:pPr>
      <w:r>
        <w:rPr>
          <w:rFonts w:hint="eastAsia" w:ascii="宋体" w:hAnsi="宋体" w:cs="宋体"/>
          <w:szCs w:val="21"/>
          <w:highlight w:val="none"/>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28ECBC74">
      <w:pPr>
        <w:snapToGrid w:val="0"/>
        <w:spacing w:line="300" w:lineRule="auto"/>
        <w:ind w:firstLine="5040" w:firstLineChars="1800"/>
        <w:outlineLvl w:val="0"/>
        <w:rPr>
          <w:rFonts w:hint="eastAsia"/>
          <w:sz w:val="28"/>
          <w:szCs w:val="28"/>
          <w:highlight w:val="none"/>
          <w:lang w:bidi="zh-CN"/>
        </w:rPr>
      </w:pPr>
      <w:r>
        <w:rPr>
          <w:sz w:val="28"/>
          <w:szCs w:val="28"/>
          <w:highlight w:val="none"/>
          <w:lang w:bidi="zh-CN"/>
        </w:rPr>
        <w:t>企业名称（盖章）：</w:t>
      </w:r>
    </w:p>
    <w:p w14:paraId="1EB885D3">
      <w:pPr>
        <w:snapToGrid w:val="0"/>
        <w:spacing w:line="300" w:lineRule="auto"/>
        <w:ind w:firstLine="5180" w:firstLineChars="1850"/>
        <w:outlineLvl w:val="0"/>
        <w:rPr>
          <w:sz w:val="28"/>
          <w:szCs w:val="28"/>
          <w:highlight w:val="none"/>
          <w:lang w:bidi="zh-CN"/>
        </w:rPr>
      </w:pPr>
      <w:r>
        <w:rPr>
          <w:sz w:val="28"/>
          <w:szCs w:val="28"/>
          <w:highlight w:val="none"/>
          <w:lang w:bidi="zh-CN"/>
        </w:rPr>
        <w:t>日期：</w:t>
      </w:r>
    </w:p>
    <w:p w14:paraId="4EEF434F">
      <w:pPr>
        <w:spacing w:line="300" w:lineRule="auto"/>
        <w:outlineLvl w:val="0"/>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附件</w:t>
      </w:r>
      <w:r>
        <w:rPr>
          <w:rFonts w:hint="eastAsia" w:ascii="宋体" w:hAnsi="宋体" w:cs="宋体"/>
          <w:color w:val="000000"/>
          <w:sz w:val="32"/>
          <w:szCs w:val="32"/>
          <w:highlight w:val="none"/>
          <w:lang w:val="en-US" w:eastAsia="zh-CN"/>
        </w:rPr>
        <w:t>10</w:t>
      </w:r>
    </w:p>
    <w:p w14:paraId="55ACAC35">
      <w:pPr>
        <w:spacing w:line="460" w:lineRule="exac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残疾人福利性单位声明函</w:t>
      </w:r>
    </w:p>
    <w:p w14:paraId="4FC65B4A">
      <w:pPr>
        <w:spacing w:line="588"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4"/>
          <w:szCs w:val="21"/>
          <w:highlight w:val="none"/>
        </w:rPr>
        <w:t>________</w:t>
      </w:r>
      <w:r>
        <w:rPr>
          <w:rFonts w:hint="eastAsia" w:ascii="宋体" w:hAnsi="宋体" w:eastAsia="宋体" w:cs="宋体"/>
          <w:color w:val="000000"/>
          <w:sz w:val="28"/>
          <w:szCs w:val="28"/>
          <w:highlight w:val="none"/>
        </w:rPr>
        <w:t>项目采购活动提供本单位制造的货物（由本单位承担工程/提供服务），或者提供其他残疾人福利性单位制造的货物（不包括使用非残疾人福利性单位注册商标的货物）。</w:t>
      </w:r>
    </w:p>
    <w:p w14:paraId="5AA0D0E2">
      <w:pPr>
        <w:spacing w:line="588"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本单位对上述声明的真实性负责。如有虚假，将依法承担相应责任。</w:t>
      </w:r>
    </w:p>
    <w:p w14:paraId="798F22E6">
      <w:pPr>
        <w:spacing w:line="588" w:lineRule="exact"/>
        <w:ind w:firstLine="560"/>
        <w:rPr>
          <w:rFonts w:hint="eastAsia" w:ascii="宋体" w:hAnsi="宋体" w:eastAsia="宋体" w:cs="宋体"/>
          <w:color w:val="000000"/>
          <w:sz w:val="28"/>
          <w:szCs w:val="28"/>
          <w:highlight w:val="none"/>
        </w:rPr>
      </w:pPr>
    </w:p>
    <w:p w14:paraId="5B8CD714">
      <w:pPr>
        <w:spacing w:line="588" w:lineRule="exact"/>
        <w:ind w:firstLine="584"/>
        <w:rPr>
          <w:rFonts w:hint="eastAsia" w:ascii="宋体" w:hAnsi="宋体" w:eastAsia="宋体" w:cs="宋体"/>
          <w:color w:val="000000"/>
          <w:spacing w:val="6"/>
          <w:sz w:val="28"/>
          <w:szCs w:val="28"/>
          <w:highlight w:val="none"/>
        </w:rPr>
      </w:pPr>
    </w:p>
    <w:p w14:paraId="172BAF85">
      <w:pPr>
        <w:spacing w:line="300" w:lineRule="auto"/>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注：1、供应商如不提供此声明函，价格将不做相应扣除。</w:t>
      </w:r>
    </w:p>
    <w:p w14:paraId="310C5856">
      <w:pPr>
        <w:spacing w:line="588" w:lineRule="exact"/>
        <w:ind w:firstLine="560"/>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6896DDC0">
      <w:pPr>
        <w:spacing w:line="588" w:lineRule="exact"/>
        <w:ind w:firstLine="584"/>
        <w:rPr>
          <w:rFonts w:hint="eastAsia" w:ascii="宋体" w:hAnsi="宋体" w:eastAsia="宋体" w:cs="宋体"/>
          <w:color w:val="000000"/>
          <w:spacing w:val="6"/>
          <w:sz w:val="28"/>
          <w:szCs w:val="28"/>
          <w:highlight w:val="none"/>
        </w:rPr>
      </w:pPr>
    </w:p>
    <w:p w14:paraId="6B4CCE4B">
      <w:pPr>
        <w:spacing w:line="588" w:lineRule="exact"/>
        <w:ind w:firstLine="584"/>
        <w:rPr>
          <w:rFonts w:hint="eastAsia" w:ascii="宋体" w:hAnsi="宋体" w:eastAsia="宋体" w:cs="宋体"/>
          <w:color w:val="000000"/>
          <w:spacing w:val="6"/>
          <w:sz w:val="28"/>
          <w:szCs w:val="28"/>
          <w:highlight w:val="none"/>
        </w:rPr>
      </w:pPr>
    </w:p>
    <w:p w14:paraId="106CF9E1">
      <w:pPr>
        <w:tabs>
          <w:tab w:val="left" w:pos="4860"/>
        </w:tabs>
        <w:spacing w:line="588" w:lineRule="exact"/>
        <w:ind w:right="1560" w:firstLine="584"/>
        <w:jc w:val="center"/>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p>
    <w:p w14:paraId="55806CDC">
      <w:pPr>
        <w:tabs>
          <w:tab w:val="left" w:pos="4860"/>
        </w:tabs>
        <w:spacing w:line="588" w:lineRule="exact"/>
        <w:ind w:right="1560"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p>
    <w:p w14:paraId="0FF92BD1">
      <w:pPr>
        <w:ind w:firstLine="420"/>
        <w:rPr>
          <w:rFonts w:hint="eastAsia" w:ascii="宋体" w:hAnsi="宋体" w:eastAsia="宋体" w:cs="宋体"/>
          <w:color w:val="000000"/>
          <w:sz w:val="28"/>
          <w:szCs w:val="28"/>
          <w:highlight w:val="none"/>
        </w:rPr>
      </w:pPr>
    </w:p>
    <w:p w14:paraId="186FDAB5">
      <w:pPr>
        <w:ind w:firstLine="420"/>
        <w:rPr>
          <w:rFonts w:hint="eastAsia" w:ascii="宋体" w:hAnsi="宋体" w:eastAsia="宋体" w:cs="宋体"/>
          <w:color w:val="000000"/>
          <w:sz w:val="28"/>
          <w:szCs w:val="28"/>
          <w:highlight w:val="none"/>
        </w:rPr>
      </w:pPr>
    </w:p>
    <w:p w14:paraId="240B9AD9">
      <w:pPr>
        <w:ind w:firstLine="420"/>
        <w:rPr>
          <w:rFonts w:hint="eastAsia" w:ascii="宋体" w:hAnsi="宋体" w:eastAsia="宋体" w:cs="宋体"/>
          <w:color w:val="000000"/>
          <w:sz w:val="28"/>
          <w:szCs w:val="28"/>
          <w:highlight w:val="none"/>
        </w:rPr>
      </w:pPr>
    </w:p>
    <w:p w14:paraId="15F37342">
      <w:pPr>
        <w:spacing w:line="300" w:lineRule="auto"/>
        <w:outlineLvl w:val="0"/>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附件</w:t>
      </w:r>
      <w:r>
        <w:rPr>
          <w:rFonts w:hint="eastAsia" w:ascii="宋体" w:hAnsi="宋体" w:cs="宋体"/>
          <w:color w:val="000000"/>
          <w:sz w:val="32"/>
          <w:szCs w:val="32"/>
          <w:highlight w:val="none"/>
          <w:lang w:val="en-US" w:eastAsia="zh-CN"/>
        </w:rPr>
        <w:t>11</w:t>
      </w:r>
    </w:p>
    <w:p w14:paraId="35A577CC">
      <w:pPr>
        <w:spacing w:line="420" w:lineRule="exact"/>
        <w:jc w:val="center"/>
        <w:outlineLvl w:val="3"/>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监狱和戒毒企业证明材料</w:t>
      </w:r>
    </w:p>
    <w:p w14:paraId="7856D4A8">
      <w:pPr>
        <w:spacing w:line="420" w:lineRule="exact"/>
        <w:ind w:firstLine="495"/>
        <w:rPr>
          <w:rFonts w:hint="eastAsia" w:ascii="宋体" w:hAnsi="宋体" w:eastAsia="宋体" w:cs="宋体"/>
          <w:color w:val="000000"/>
          <w:sz w:val="28"/>
          <w:szCs w:val="28"/>
          <w:highlight w:val="none"/>
        </w:rPr>
      </w:pPr>
    </w:p>
    <w:p w14:paraId="108EC1E4">
      <w:pPr>
        <w:spacing w:line="420" w:lineRule="exact"/>
        <w:ind w:firstLine="49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（格式自拟）</w:t>
      </w:r>
    </w:p>
    <w:p w14:paraId="5451233F">
      <w:pPr>
        <w:spacing w:line="420" w:lineRule="exact"/>
        <w:ind w:firstLine="495"/>
        <w:rPr>
          <w:rFonts w:hint="eastAsia" w:ascii="宋体" w:hAnsi="宋体" w:eastAsia="宋体" w:cs="宋体"/>
          <w:color w:val="000000"/>
          <w:sz w:val="28"/>
          <w:szCs w:val="28"/>
          <w:highlight w:val="none"/>
        </w:rPr>
      </w:pPr>
    </w:p>
    <w:p w14:paraId="1EA6B5E8">
      <w:pPr>
        <w:spacing w:line="420" w:lineRule="exact"/>
        <w:ind w:firstLine="6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0C2FC2B">
      <w:pPr>
        <w:spacing w:line="300" w:lineRule="auto"/>
        <w:outlineLvl w:val="0"/>
        <w:rPr>
          <w:rFonts w:hint="eastAsia" w:ascii="宋体" w:hAnsi="宋体" w:eastAsia="宋体" w:cs="宋体"/>
          <w:color w:val="000000"/>
          <w:sz w:val="28"/>
          <w:szCs w:val="28"/>
          <w:highlight w:val="none"/>
        </w:rPr>
      </w:pPr>
    </w:p>
    <w:p w14:paraId="69EE0E33">
      <w:pPr>
        <w:spacing w:line="300" w:lineRule="auto"/>
        <w:outlineLvl w:val="0"/>
        <w:rPr>
          <w:rFonts w:hint="eastAsia" w:ascii="宋体" w:hAnsi="宋体" w:eastAsia="宋体" w:cs="宋体"/>
          <w:color w:val="000000"/>
          <w:sz w:val="28"/>
          <w:szCs w:val="28"/>
          <w:highlight w:val="none"/>
        </w:rPr>
      </w:pPr>
    </w:p>
    <w:p w14:paraId="5A302F5D">
      <w:pPr>
        <w:spacing w:line="300" w:lineRule="auto"/>
        <w:outlineLvl w:val="0"/>
        <w:rPr>
          <w:rFonts w:hint="eastAsia" w:ascii="宋体" w:hAnsi="宋体" w:eastAsia="宋体" w:cs="宋体"/>
          <w:color w:val="000000"/>
          <w:sz w:val="28"/>
          <w:szCs w:val="28"/>
          <w:highlight w:val="none"/>
        </w:rPr>
      </w:pPr>
    </w:p>
    <w:p w14:paraId="362A0567">
      <w:pPr>
        <w:spacing w:line="300" w:lineRule="auto"/>
        <w:outlineLvl w:val="0"/>
        <w:rPr>
          <w:rFonts w:hint="eastAsia" w:ascii="宋体" w:hAnsi="宋体" w:eastAsia="宋体" w:cs="宋体"/>
          <w:color w:val="000000"/>
          <w:sz w:val="28"/>
          <w:szCs w:val="28"/>
          <w:highlight w:val="none"/>
        </w:rPr>
      </w:pPr>
    </w:p>
    <w:p w14:paraId="7D7596BB">
      <w:pPr>
        <w:spacing w:line="300" w:lineRule="auto"/>
        <w:outlineLvl w:val="0"/>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注：1、供应商如不提供此声明函，价格将不做相应扣除。</w:t>
      </w:r>
    </w:p>
    <w:p w14:paraId="6F7C78CB">
      <w:pPr>
        <w:spacing w:line="300" w:lineRule="auto"/>
        <w:ind w:firstLine="560"/>
        <w:outlineLvl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20815828">
      <w:pPr>
        <w:spacing w:line="300" w:lineRule="auto"/>
        <w:outlineLvl w:val="0"/>
        <w:rPr>
          <w:rFonts w:hint="eastAsia" w:ascii="宋体" w:hAnsi="宋体" w:eastAsia="宋体" w:cs="宋体"/>
          <w:color w:val="000000"/>
          <w:sz w:val="28"/>
          <w:szCs w:val="28"/>
          <w:highlight w:val="none"/>
        </w:rPr>
      </w:pPr>
    </w:p>
    <w:p w14:paraId="7E081B13">
      <w:pPr>
        <w:spacing w:line="300" w:lineRule="auto"/>
        <w:outlineLvl w:val="0"/>
        <w:rPr>
          <w:rFonts w:hint="eastAsia" w:ascii="宋体" w:hAnsi="宋体" w:eastAsia="宋体" w:cs="宋体"/>
          <w:color w:val="000000"/>
          <w:sz w:val="28"/>
          <w:szCs w:val="28"/>
          <w:highlight w:val="none"/>
        </w:rPr>
      </w:pPr>
    </w:p>
    <w:p w14:paraId="768C3DDF">
      <w:pPr>
        <w:spacing w:line="300" w:lineRule="auto"/>
        <w:outlineLvl w:val="0"/>
        <w:rPr>
          <w:rFonts w:hint="eastAsia" w:ascii="宋体" w:hAnsi="宋体" w:eastAsia="宋体" w:cs="宋体"/>
          <w:color w:val="000000"/>
          <w:sz w:val="28"/>
          <w:szCs w:val="28"/>
          <w:highlight w:val="none"/>
        </w:rPr>
      </w:pPr>
    </w:p>
    <w:p w14:paraId="4B540450">
      <w:pPr>
        <w:spacing w:line="300" w:lineRule="auto"/>
        <w:outlineLvl w:val="0"/>
        <w:rPr>
          <w:rFonts w:hint="eastAsia" w:ascii="宋体" w:hAnsi="宋体" w:eastAsia="宋体" w:cs="宋体"/>
          <w:color w:val="000000"/>
          <w:sz w:val="28"/>
          <w:szCs w:val="28"/>
          <w:highlight w:val="none"/>
        </w:rPr>
      </w:pPr>
    </w:p>
    <w:p w14:paraId="3FAC5796">
      <w:pPr>
        <w:spacing w:line="300" w:lineRule="auto"/>
        <w:outlineLvl w:val="0"/>
        <w:rPr>
          <w:rFonts w:hint="eastAsia" w:ascii="宋体" w:hAnsi="宋体" w:eastAsia="宋体" w:cs="宋体"/>
          <w:color w:val="000000"/>
          <w:sz w:val="28"/>
          <w:szCs w:val="28"/>
          <w:highlight w:val="none"/>
        </w:rPr>
      </w:pPr>
    </w:p>
    <w:p w14:paraId="0EE7C68C">
      <w:pPr>
        <w:spacing w:line="300" w:lineRule="auto"/>
        <w:outlineLvl w:val="0"/>
        <w:rPr>
          <w:rFonts w:hint="eastAsia" w:ascii="宋体" w:hAnsi="宋体" w:eastAsia="宋体" w:cs="宋体"/>
          <w:color w:val="000000"/>
          <w:sz w:val="28"/>
          <w:szCs w:val="28"/>
          <w:highlight w:val="none"/>
        </w:rPr>
      </w:pPr>
    </w:p>
    <w:p w14:paraId="024D114B">
      <w:pPr>
        <w:spacing w:line="300" w:lineRule="auto"/>
        <w:outlineLvl w:val="0"/>
        <w:rPr>
          <w:rFonts w:hint="eastAsia" w:ascii="宋体" w:hAnsi="宋体" w:eastAsia="宋体" w:cs="宋体"/>
          <w:color w:val="000000"/>
          <w:sz w:val="28"/>
          <w:szCs w:val="28"/>
          <w:highlight w:val="none"/>
        </w:rPr>
      </w:pPr>
    </w:p>
    <w:p w14:paraId="13B051C1">
      <w:pPr>
        <w:spacing w:line="300" w:lineRule="auto"/>
        <w:outlineLvl w:val="0"/>
        <w:rPr>
          <w:rFonts w:hint="eastAsia" w:ascii="宋体" w:hAnsi="宋体" w:eastAsia="宋体" w:cs="宋体"/>
          <w:color w:val="000000"/>
          <w:sz w:val="28"/>
          <w:szCs w:val="28"/>
          <w:highlight w:val="none"/>
        </w:rPr>
      </w:pPr>
    </w:p>
    <w:p w14:paraId="29F546B0">
      <w:pPr>
        <w:spacing w:line="300" w:lineRule="auto"/>
        <w:outlineLvl w:val="0"/>
        <w:rPr>
          <w:rFonts w:hint="eastAsia" w:ascii="宋体" w:hAnsi="宋体" w:eastAsia="宋体" w:cs="宋体"/>
          <w:color w:val="000000"/>
          <w:sz w:val="28"/>
          <w:szCs w:val="28"/>
          <w:highlight w:val="none"/>
        </w:rPr>
      </w:pPr>
    </w:p>
    <w:p w14:paraId="14892717">
      <w:pPr>
        <w:spacing w:line="300" w:lineRule="auto"/>
        <w:outlineLvl w:val="0"/>
        <w:rPr>
          <w:rFonts w:hint="eastAsia" w:ascii="宋体" w:hAnsi="宋体" w:eastAsia="宋体" w:cs="宋体"/>
          <w:color w:val="000000"/>
          <w:sz w:val="28"/>
          <w:szCs w:val="28"/>
          <w:highlight w:val="none"/>
        </w:rPr>
      </w:pPr>
    </w:p>
    <w:p w14:paraId="60372866">
      <w:pPr>
        <w:spacing w:line="300" w:lineRule="auto"/>
        <w:outlineLvl w:val="0"/>
        <w:rPr>
          <w:rFonts w:hint="eastAsia" w:ascii="宋体" w:hAnsi="宋体" w:eastAsia="宋体" w:cs="宋体"/>
          <w:color w:val="000000"/>
          <w:sz w:val="28"/>
          <w:szCs w:val="28"/>
          <w:highlight w:val="none"/>
        </w:rPr>
      </w:pPr>
    </w:p>
    <w:p w14:paraId="68A0FA84">
      <w:pPr>
        <w:spacing w:line="300" w:lineRule="auto"/>
        <w:outlineLvl w:val="0"/>
        <w:rPr>
          <w:rFonts w:hint="eastAsia" w:ascii="宋体" w:hAnsi="宋体" w:eastAsia="宋体" w:cs="宋体"/>
          <w:color w:val="000000"/>
          <w:sz w:val="28"/>
          <w:szCs w:val="28"/>
          <w:highlight w:val="none"/>
        </w:rPr>
      </w:pPr>
    </w:p>
    <w:p w14:paraId="21D75676">
      <w:pPr>
        <w:spacing w:line="300" w:lineRule="auto"/>
        <w:outlineLvl w:val="0"/>
        <w:rPr>
          <w:rFonts w:hint="eastAsia" w:ascii="宋体" w:hAnsi="宋体" w:eastAsia="宋体" w:cs="宋体"/>
          <w:color w:val="000000"/>
          <w:sz w:val="28"/>
          <w:szCs w:val="28"/>
          <w:highlight w:val="none"/>
        </w:rPr>
      </w:pPr>
    </w:p>
    <w:p w14:paraId="216CE200">
      <w:pPr>
        <w:rPr>
          <w:rFonts w:hint="default" w:ascii="宋体" w:hAnsi="宋体" w:eastAsia="宋体" w:cs="宋体"/>
          <w:bCs/>
          <w:color w:val="000000"/>
          <w:sz w:val="32"/>
          <w:szCs w:val="32"/>
          <w:highlight w:val="none"/>
          <w:lang w:val="en-US" w:eastAsia="zh-CN" w:bidi="ar"/>
        </w:rPr>
      </w:pPr>
      <w:r>
        <w:rPr>
          <w:rFonts w:hint="eastAsia" w:ascii="宋体" w:hAnsi="宋体" w:eastAsia="宋体" w:cs="宋体"/>
          <w:bCs/>
          <w:color w:val="000000"/>
          <w:sz w:val="32"/>
          <w:szCs w:val="32"/>
          <w:highlight w:val="none"/>
          <w:lang w:bidi="ar"/>
        </w:rPr>
        <w:t>附件</w:t>
      </w:r>
      <w:r>
        <w:rPr>
          <w:rFonts w:hint="eastAsia" w:ascii="宋体" w:hAnsi="宋体" w:cs="宋体"/>
          <w:bCs/>
          <w:color w:val="000000"/>
          <w:sz w:val="32"/>
          <w:szCs w:val="32"/>
          <w:highlight w:val="none"/>
          <w:lang w:val="en-US" w:eastAsia="zh-CN" w:bidi="ar"/>
        </w:rPr>
        <w:t>12</w:t>
      </w:r>
    </w:p>
    <w:p w14:paraId="6379C3C8">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质疑函范本</w:t>
      </w:r>
    </w:p>
    <w:p w14:paraId="3972441F">
      <w:pPr>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一、质疑供应商基本信息</w:t>
      </w:r>
    </w:p>
    <w:p w14:paraId="49FA59D4">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质疑供应商：</w:t>
      </w:r>
    </w:p>
    <w:p w14:paraId="51321A77">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地址：邮编：</w:t>
      </w:r>
    </w:p>
    <w:p w14:paraId="68004399">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联系人：联系电话：</w:t>
      </w:r>
    </w:p>
    <w:p w14:paraId="31BD4EF5">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授权代表：</w:t>
      </w:r>
    </w:p>
    <w:p w14:paraId="2E03B9C6">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联系电话：</w:t>
      </w:r>
    </w:p>
    <w:p w14:paraId="78352A67">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地址：邮编：</w:t>
      </w:r>
    </w:p>
    <w:p w14:paraId="212F2C33">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二、质疑项目基本情况</w:t>
      </w:r>
    </w:p>
    <w:p w14:paraId="5F11FE79">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质疑项目的名称：</w:t>
      </w:r>
    </w:p>
    <w:p w14:paraId="51C5E511">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质疑项目的编号：包号：</w:t>
      </w:r>
    </w:p>
    <w:p w14:paraId="38EC2A36">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采购人名称：</w:t>
      </w:r>
    </w:p>
    <w:p w14:paraId="0210E71F">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采购文件获取日期：</w:t>
      </w:r>
    </w:p>
    <w:p w14:paraId="6052491D">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三、质疑事项具体内容</w:t>
      </w:r>
    </w:p>
    <w:p w14:paraId="7DFF502F">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质疑事项1：</w:t>
      </w:r>
    </w:p>
    <w:p w14:paraId="3E15BEA5">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事实依据：</w:t>
      </w:r>
    </w:p>
    <w:p w14:paraId="4FD9C22E">
      <w:pPr>
        <w:spacing w:line="360" w:lineRule="auto"/>
        <w:rPr>
          <w:rFonts w:hint="eastAsia" w:ascii="宋体" w:hAnsi="宋体" w:eastAsia="宋体" w:cs="宋体"/>
          <w:color w:val="000000"/>
          <w:sz w:val="32"/>
          <w:szCs w:val="32"/>
          <w:highlight w:val="none"/>
        </w:rPr>
      </w:pPr>
    </w:p>
    <w:p w14:paraId="26CCBF47">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法律依据：</w:t>
      </w:r>
    </w:p>
    <w:p w14:paraId="72E483B9">
      <w:pPr>
        <w:spacing w:line="360" w:lineRule="auto"/>
        <w:rPr>
          <w:rFonts w:hint="eastAsia" w:ascii="宋体" w:hAnsi="宋体" w:eastAsia="宋体" w:cs="宋体"/>
          <w:color w:val="000000"/>
          <w:sz w:val="32"/>
          <w:szCs w:val="32"/>
          <w:highlight w:val="none"/>
          <w:u w:val="single"/>
        </w:rPr>
      </w:pPr>
    </w:p>
    <w:p w14:paraId="3595469A">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质疑事项2</w:t>
      </w:r>
    </w:p>
    <w:p w14:paraId="26FBC9C6">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w:t>
      </w:r>
    </w:p>
    <w:p w14:paraId="0F540D29">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四、与质疑事项相关的质疑请求</w:t>
      </w:r>
    </w:p>
    <w:p w14:paraId="4CE9EDBD">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请求：</w:t>
      </w:r>
    </w:p>
    <w:p w14:paraId="7F957CB9">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p>
    <w:p w14:paraId="1DEB4F24">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日期：</w:t>
      </w:r>
    </w:p>
    <w:p w14:paraId="64FCD772">
      <w:pPr>
        <w:spacing w:line="360" w:lineRule="auto"/>
        <w:rPr>
          <w:rFonts w:hint="eastAsia" w:ascii="宋体" w:hAnsi="宋体" w:eastAsia="宋体" w:cs="宋体"/>
          <w:color w:val="000000"/>
          <w:sz w:val="32"/>
          <w:szCs w:val="32"/>
          <w:highlight w:val="none"/>
        </w:rPr>
      </w:pPr>
    </w:p>
    <w:p w14:paraId="4AEC744C">
      <w:pPr>
        <w:rPr>
          <w:rFonts w:hint="eastAsia" w:ascii="宋体" w:hAnsi="宋体" w:eastAsia="宋体" w:cs="宋体"/>
          <w:b/>
          <w:color w:val="000000"/>
          <w:sz w:val="32"/>
          <w:szCs w:val="32"/>
          <w:highlight w:val="none"/>
        </w:rPr>
      </w:pPr>
    </w:p>
    <w:p w14:paraId="2527A7D6">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质疑函制作说明：</w:t>
      </w:r>
    </w:p>
    <w:p w14:paraId="10BCE7F7">
      <w:pPr>
        <w:widowControl/>
        <w:ind w:firstLine="64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1.供应商提出质疑时，应提交质疑函和必要的证明材料。</w:t>
      </w:r>
    </w:p>
    <w:p w14:paraId="77AD105F">
      <w:pPr>
        <w:widowControl/>
        <w:ind w:firstLine="64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2E98510">
      <w:pPr>
        <w:widowControl/>
        <w:ind w:firstLine="64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3.质疑供应商若对项目的某一分包进行质疑，质疑函中应列明具体分包号。</w:t>
      </w:r>
    </w:p>
    <w:p w14:paraId="0E44A434">
      <w:pPr>
        <w:widowControl/>
        <w:ind w:firstLine="64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4.质疑函的质疑事项应具体、明确，并有必要的事实依据和法律依据。</w:t>
      </w:r>
    </w:p>
    <w:p w14:paraId="46052D1A">
      <w:pPr>
        <w:widowControl/>
        <w:ind w:firstLine="64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5.质疑函的质疑请求应与质疑事项相关。</w:t>
      </w:r>
    </w:p>
    <w:p w14:paraId="14C85BD5">
      <w:pPr>
        <w:widowControl/>
        <w:ind w:firstLine="640"/>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6.质疑供应商为自然人的，质疑函应由本人签字；质疑供应商为法人或者其他组织的，质疑函应由法定代表人、主要负责人，或者其授权代表签字或者盖章，并加盖公章。</w:t>
      </w:r>
    </w:p>
    <w:sectPr>
      <w:headerReference r:id="rId3" w:type="default"/>
      <w:footerReference r:id="rId4" w:type="default"/>
      <w:pgSz w:w="11906" w:h="16838"/>
      <w:pgMar w:top="1440" w:right="1797" w:bottom="1440" w:left="1797"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Agency FB">
    <w:altName w:val="DejaVu Math TeX Gyre"/>
    <w:panose1 w:val="020B0503020202020204"/>
    <w:charset w:val="00"/>
    <w:family w:val="auto"/>
    <w:pitch w:val="default"/>
    <w:sig w:usb0="00000000"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89488">
    <w:pPr>
      <w:pStyle w:val="19"/>
      <w:jc w:val="center"/>
    </w:pPr>
    <w:r>
      <w:fldChar w:fldCharType="begin"/>
    </w:r>
    <w:r>
      <w:instrText xml:space="preserve">PAGE \* MERGEFORMAT</w:instrText>
    </w:r>
    <w:r>
      <w:fldChar w:fldCharType="separate"/>
    </w:r>
    <w:r>
      <w:t>1</w:t>
    </w:r>
    <w:r>
      <w:fldChar w:fldCharType="end"/>
    </w:r>
  </w:p>
  <w:p w14:paraId="66611D09">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7BF1B">
    <w:pPr>
      <w:pStyle w:val="22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chineseCounting"/>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285"/>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2">
    <w:nsid w:val="31CE7ECE"/>
    <w:multiLevelType w:val="singleLevel"/>
    <w:tmpl w:val="31CE7ECE"/>
    <w:lvl w:ilvl="0" w:tentative="0">
      <w:start w:val="2"/>
      <w:numFmt w:val="chineseCounting"/>
      <w:suff w:val="nothing"/>
      <w:lvlText w:val="(%1）"/>
      <w:lvlJc w:val="left"/>
      <w:pPr>
        <w:ind w:left="-140"/>
      </w:pPr>
      <w:rPr>
        <w:rFonts w:hint="eastAsia"/>
      </w:rPr>
    </w:lvl>
  </w:abstractNum>
  <w:abstractNum w:abstractNumId="3">
    <w:nsid w:val="3E46559D"/>
    <w:multiLevelType w:val="singleLevel"/>
    <w:tmpl w:val="3E46559D"/>
    <w:lvl w:ilvl="0" w:tentative="0">
      <w:start w:val="1"/>
      <w:numFmt w:val="decimal"/>
      <w:suff w:val="space"/>
      <w:lvlText w:val="%1."/>
      <w:lvlJc w:val="left"/>
    </w:lvl>
  </w:abstractNum>
  <w:abstractNum w:abstractNumId="4">
    <w:nsid w:val="521B5EEA"/>
    <w:multiLevelType w:val="singleLevel"/>
    <w:tmpl w:val="521B5EEA"/>
    <w:lvl w:ilvl="0" w:tentative="0">
      <w:start w:val="1"/>
      <w:numFmt w:val="decimal"/>
      <w:suff w:val="nothing"/>
      <w:lvlText w:val="（%1）"/>
      <w:lvlJc w:val="left"/>
    </w:lvl>
  </w:abstractNum>
  <w:abstractNum w:abstractNumId="5">
    <w:nsid w:val="674FD7BA"/>
    <w:multiLevelType w:val="singleLevel"/>
    <w:tmpl w:val="674FD7BA"/>
    <w:lvl w:ilvl="0" w:tentative="0">
      <w:start w:val="8"/>
      <w:numFmt w:val="decimal"/>
      <w:lvlText w:val="%1."/>
      <w:lvlJc w:val="left"/>
      <w:pPr>
        <w:tabs>
          <w:tab w:val="left" w:pos="312"/>
        </w:tabs>
      </w:pPr>
    </w:lvl>
  </w:abstractNum>
  <w:abstractNum w:abstractNumId="6">
    <w:nsid w:val="77CE1624"/>
    <w:multiLevelType w:val="singleLevel"/>
    <w:tmpl w:val="77CE1624"/>
    <w:lvl w:ilvl="0" w:tentative="0">
      <w:start w:val="1"/>
      <w:numFmt w:val="decimal"/>
      <w:suff w:val="nothing"/>
      <w:lvlText w:val="%1、"/>
      <w:lvlJc w:val="left"/>
      <w:pPr>
        <w:ind w:left="0" w:firstLine="0"/>
      </w:pPr>
    </w:lvl>
  </w:abstractNum>
  <w:num w:numId="1">
    <w:abstractNumId w:val="1"/>
  </w:num>
  <w:num w:numId="2">
    <w:abstractNumId w:val="2"/>
  </w:num>
  <w:num w:numId="3">
    <w:abstractNumId w:val="0"/>
  </w:num>
  <w:num w:numId="4">
    <w:abstractNumId w:val="4"/>
  </w:num>
  <w:num w:numId="5">
    <w:abstractNumId w:val="6"/>
    <w:lvlOverride w:ilvl="0">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B54F5B"/>
    <w:rsid w:val="25900D82"/>
    <w:rsid w:val="2F0901C1"/>
    <w:rsid w:val="3F1266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4"/>
    <w:qFormat/>
    <w:uiPriority w:val="99"/>
    <w:pPr>
      <w:spacing w:after="120"/>
    </w:pPr>
    <w:rPr>
      <w:kern w:val="0"/>
      <w:sz w:val="24"/>
      <w:szCs w:val="24"/>
    </w:rPr>
  </w:style>
  <w:style w:type="paragraph" w:styleId="14">
    <w:name w:val="Title"/>
    <w:basedOn w:val="1"/>
    <w:next w:val="1"/>
    <w:link w:val="46"/>
    <w:qFormat/>
    <w:uiPriority w:val="10"/>
    <w:pPr>
      <w:spacing w:before="300" w:after="200"/>
      <w:contextualSpacing/>
    </w:pPr>
    <w:rPr>
      <w:sz w:val="48"/>
      <w:szCs w:val="4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14"/>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keepLines/>
      <w:spacing w:before="340" w:after="330" w:line="578" w:lineRule="auto"/>
      <w:outlineLvl w:val="0"/>
    </w:pPr>
    <w:rPr>
      <w:b/>
      <w:bCs/>
      <w:sz w:val="44"/>
      <w:szCs w:val="44"/>
    </w:rPr>
  </w:style>
  <w:style w:type="paragraph" w:customStyle="1" w:styleId="184">
    <w:name w:val="标题 21"/>
    <w:basedOn w:val="1"/>
    <w:next w:val="1"/>
    <w:link w:val="196"/>
    <w:qFormat/>
    <w:uiPriority w:val="0"/>
    <w:pPr>
      <w:keepNext/>
      <w:keepLines/>
      <w:spacing w:before="260" w:after="260" w:line="416" w:lineRule="auto"/>
      <w:outlineLvl w:val="1"/>
    </w:pPr>
    <w:rPr>
      <w:rFonts w:ascii="Arial" w:hAnsi="Arial" w:eastAsia="黑体"/>
      <w:b/>
      <w:bCs/>
      <w:sz w:val="32"/>
      <w:szCs w:val="32"/>
    </w:rPr>
  </w:style>
  <w:style w:type="paragraph" w:customStyle="1" w:styleId="185">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86">
    <w:name w:val="标题 41"/>
    <w:basedOn w:val="1"/>
    <w:next w:val="1"/>
    <w:link w:val="198"/>
    <w:qFormat/>
    <w:uiPriority w:val="0"/>
    <w:pPr>
      <w:keepNext/>
      <w:jc w:val="center"/>
      <w:outlineLvl w:val="3"/>
    </w:pPr>
    <w:rPr>
      <w:rFonts w:eastAsia="新宋体"/>
      <w:sz w:val="30"/>
      <w:szCs w:val="21"/>
    </w:rPr>
  </w:style>
  <w:style w:type="paragraph" w:customStyle="1" w:styleId="187">
    <w:name w:val="标题 51"/>
    <w:basedOn w:val="1"/>
    <w:next w:val="1"/>
    <w:link w:val="199"/>
    <w:qFormat/>
    <w:uiPriority w:val="0"/>
    <w:pPr>
      <w:keepNext/>
      <w:keepLines/>
      <w:spacing w:before="280" w:after="290" w:line="376" w:lineRule="auto"/>
      <w:outlineLvl w:val="4"/>
    </w:pPr>
    <w:rPr>
      <w:b/>
      <w:bCs/>
      <w:sz w:val="28"/>
      <w:szCs w:val="28"/>
    </w:rPr>
  </w:style>
  <w:style w:type="paragraph" w:customStyle="1" w:styleId="188">
    <w:name w:val="标题 61"/>
    <w:basedOn w:val="1"/>
    <w:next w:val="189"/>
    <w:link w:val="200"/>
    <w:qFormat/>
    <w:uiPriority w:val="0"/>
    <w:pPr>
      <w:keepNext/>
      <w:jc w:val="center"/>
      <w:outlineLvl w:val="5"/>
    </w:pPr>
    <w:rPr>
      <w:b/>
      <w:sz w:val="44"/>
      <w:szCs w:val="20"/>
    </w:rPr>
  </w:style>
  <w:style w:type="paragraph" w:customStyle="1" w:styleId="189">
    <w:name w:val="正文缩进1"/>
    <w:basedOn w:val="1"/>
    <w:link w:val="201"/>
    <w:qFormat/>
    <w:uiPriority w:val="0"/>
    <w:pPr>
      <w:ind w:firstLine="420"/>
    </w:pPr>
    <w:rPr>
      <w:sz w:val="20"/>
      <w:szCs w:val="20"/>
    </w:rPr>
  </w:style>
  <w:style w:type="paragraph" w:customStyle="1" w:styleId="190">
    <w:name w:val="标题 71"/>
    <w:basedOn w:val="1"/>
    <w:next w:val="1"/>
    <w:link w:val="202"/>
    <w:qFormat/>
    <w:uiPriority w:val="0"/>
    <w:pPr>
      <w:keepNext/>
      <w:keepLines/>
      <w:spacing w:before="240" w:after="64" w:line="320" w:lineRule="auto"/>
      <w:outlineLvl w:val="6"/>
    </w:pPr>
    <w:rPr>
      <w:b/>
      <w:bCs/>
      <w:sz w:val="24"/>
    </w:rPr>
  </w:style>
  <w:style w:type="paragraph" w:customStyle="1" w:styleId="191">
    <w:name w:val="标题 81"/>
    <w:basedOn w:val="1"/>
    <w:next w:val="1"/>
    <w:link w:val="203"/>
    <w:qFormat/>
    <w:uiPriority w:val="0"/>
    <w:pPr>
      <w:keepNext/>
      <w:keepLines/>
      <w:spacing w:before="240" w:after="64" w:line="320" w:lineRule="auto"/>
      <w:outlineLvl w:val="7"/>
    </w:pPr>
    <w:rPr>
      <w:rFonts w:ascii="Arial" w:hAnsi="Arial" w:eastAsia="黑体"/>
      <w:sz w:val="24"/>
    </w:rPr>
  </w:style>
  <w:style w:type="paragraph" w:customStyle="1" w:styleId="192">
    <w:name w:val="标题 91"/>
    <w:basedOn w:val="1"/>
    <w:next w:val="1"/>
    <w:link w:val="204"/>
    <w:qFormat/>
    <w:uiPriority w:val="0"/>
    <w:pPr>
      <w:keepNext/>
      <w:keepLines/>
      <w:spacing w:before="240" w:after="64" w:line="320" w:lineRule="auto"/>
      <w:outlineLvl w:val="8"/>
    </w:pPr>
    <w:rPr>
      <w:rFonts w:ascii="Arial" w:hAnsi="Arial" w:eastAsia="黑体"/>
      <w:sz w:val="24"/>
      <w:szCs w:val="21"/>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Char"/>
    <w:link w:val="183"/>
    <w:qFormat/>
    <w:uiPriority w:val="0"/>
    <w:rPr>
      <w:rFonts w:ascii="Times New Roman" w:hAnsi="Times New Roman" w:eastAsia="宋体" w:cs="Times New Roman"/>
      <w:b/>
      <w:bCs/>
      <w:sz w:val="44"/>
      <w:szCs w:val="44"/>
    </w:rPr>
  </w:style>
  <w:style w:type="character" w:customStyle="1" w:styleId="196">
    <w:name w:val="标题 2 Char"/>
    <w:link w:val="184"/>
    <w:qFormat/>
    <w:uiPriority w:val="0"/>
    <w:rPr>
      <w:rFonts w:ascii="Arial" w:hAnsi="Arial" w:eastAsia="黑体" w:cs="Times New Roman"/>
      <w:b/>
      <w:bCs/>
      <w:sz w:val="32"/>
      <w:szCs w:val="32"/>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标题 4 Char"/>
    <w:link w:val="186"/>
    <w:qFormat/>
    <w:uiPriority w:val="0"/>
    <w:rPr>
      <w:rFonts w:ascii="Times New Roman" w:hAnsi="Times New Roman" w:eastAsia="新宋体" w:cs="Times New Roman"/>
      <w:sz w:val="30"/>
      <w:szCs w:val="21"/>
    </w:rPr>
  </w:style>
  <w:style w:type="character" w:customStyle="1" w:styleId="199">
    <w:name w:val="标题 5 Char"/>
    <w:link w:val="187"/>
    <w:qFormat/>
    <w:uiPriority w:val="0"/>
    <w:rPr>
      <w:rFonts w:ascii="Times New Roman" w:hAnsi="Times New Roman" w:eastAsia="宋体" w:cs="Times New Roman"/>
      <w:b/>
      <w:bCs/>
      <w:sz w:val="28"/>
      <w:szCs w:val="28"/>
    </w:rPr>
  </w:style>
  <w:style w:type="character" w:customStyle="1" w:styleId="200">
    <w:name w:val="标题 6 Char"/>
    <w:link w:val="188"/>
    <w:qFormat/>
    <w:uiPriority w:val="0"/>
    <w:rPr>
      <w:rFonts w:ascii="Times New Roman" w:hAnsi="Times New Roman" w:eastAsia="宋体" w:cs="Times New Roman"/>
      <w:b/>
      <w:sz w:val="44"/>
      <w:szCs w:val="20"/>
    </w:rPr>
  </w:style>
  <w:style w:type="character" w:customStyle="1" w:styleId="201">
    <w:name w:val="正文缩进 Char"/>
    <w:link w:val="189"/>
    <w:qFormat/>
    <w:uiPriority w:val="0"/>
    <w:rPr>
      <w:rFonts w:ascii="Times New Roman" w:hAnsi="Times New Roman" w:eastAsia="宋体" w:cs="Times New Roman"/>
      <w:sz w:val="20"/>
      <w:szCs w:val="20"/>
    </w:rPr>
  </w:style>
  <w:style w:type="character" w:customStyle="1" w:styleId="202">
    <w:name w:val="标题 7 Char"/>
    <w:link w:val="190"/>
    <w:uiPriority w:val="0"/>
    <w:rPr>
      <w:rFonts w:ascii="Times New Roman" w:hAnsi="Times New Roman" w:eastAsia="宋体" w:cs="Times New Roman"/>
      <w:b/>
      <w:bCs/>
      <w:sz w:val="24"/>
      <w:szCs w:val="24"/>
    </w:rPr>
  </w:style>
  <w:style w:type="character" w:customStyle="1" w:styleId="203">
    <w:name w:val="标题 8 Char"/>
    <w:link w:val="191"/>
    <w:qFormat/>
    <w:uiPriority w:val="0"/>
    <w:rPr>
      <w:rFonts w:ascii="Arial" w:hAnsi="Arial" w:eastAsia="黑体" w:cs="Times New Roman"/>
      <w:sz w:val="24"/>
      <w:szCs w:val="24"/>
    </w:rPr>
  </w:style>
  <w:style w:type="character" w:customStyle="1" w:styleId="204">
    <w:name w:val="标题 9 Char"/>
    <w:link w:val="192"/>
    <w:qFormat/>
    <w:uiPriority w:val="0"/>
    <w:rPr>
      <w:rFonts w:ascii="Arial" w:hAnsi="Arial" w:eastAsia="黑体" w:cs="Times New Roman"/>
      <w:sz w:val="24"/>
      <w:szCs w:val="21"/>
    </w:rPr>
  </w:style>
  <w:style w:type="paragraph" w:customStyle="1" w:styleId="205">
    <w:name w:val="文档结构图1"/>
    <w:basedOn w:val="1"/>
    <w:link w:val="206"/>
    <w:semiHidden/>
    <w:uiPriority w:val="0"/>
    <w:pPr>
      <w:shd w:val="clear" w:color="auto" w:fill="000080"/>
    </w:pPr>
    <w:rPr>
      <w:sz w:val="20"/>
    </w:rPr>
  </w:style>
  <w:style w:type="character" w:customStyle="1" w:styleId="206">
    <w:name w:val="文档结构图 Char"/>
    <w:link w:val="205"/>
    <w:semiHidden/>
    <w:qFormat/>
    <w:uiPriority w:val="0"/>
    <w:rPr>
      <w:szCs w:val="24"/>
      <w:shd w:val="clear" w:color="auto" w:fill="000080"/>
    </w:rPr>
  </w:style>
  <w:style w:type="paragraph" w:customStyle="1" w:styleId="207">
    <w:name w:val="正文文本 31"/>
    <w:basedOn w:val="1"/>
    <w:link w:val="208"/>
    <w:qFormat/>
    <w:uiPriority w:val="0"/>
    <w:pPr>
      <w:spacing w:after="120"/>
    </w:pPr>
    <w:rPr>
      <w:sz w:val="16"/>
      <w:szCs w:val="16"/>
    </w:rPr>
  </w:style>
  <w:style w:type="character" w:customStyle="1" w:styleId="208">
    <w:name w:val="正文文本 3 Char"/>
    <w:link w:val="207"/>
    <w:qFormat/>
    <w:uiPriority w:val="0"/>
    <w:rPr>
      <w:rFonts w:ascii="Times New Roman" w:hAnsi="Times New Roman" w:eastAsia="宋体" w:cs="Times New Roman"/>
      <w:sz w:val="16"/>
      <w:szCs w:val="16"/>
    </w:rPr>
  </w:style>
  <w:style w:type="paragraph" w:customStyle="1" w:styleId="209">
    <w:name w:val="正文文本11"/>
    <w:basedOn w:val="1"/>
    <w:next w:val="210"/>
    <w:link w:val="211"/>
    <w:qFormat/>
    <w:uiPriority w:val="0"/>
    <w:rPr>
      <w:rFonts w:ascii="仿宋_GB2312" w:eastAsia="仿宋_GB2312"/>
      <w:sz w:val="24"/>
      <w:szCs w:val="20"/>
    </w:rPr>
  </w:style>
  <w:style w:type="paragraph" w:customStyle="1" w:styleId="210">
    <w:name w:val="正文首行缩进 21"/>
    <w:basedOn w:val="1"/>
    <w:qFormat/>
    <w:uiPriority w:val="99"/>
    <w:pPr>
      <w:spacing w:after="0"/>
      <w:ind w:firstLine="420"/>
    </w:pPr>
  </w:style>
  <w:style w:type="character" w:customStyle="1" w:styleId="211">
    <w:name w:val="正文文本 Char"/>
    <w:link w:val="209"/>
    <w:qFormat/>
    <w:uiPriority w:val="0"/>
    <w:rPr>
      <w:rFonts w:ascii="仿宋_GB2312" w:hAnsi="Times New Roman" w:eastAsia="仿宋_GB2312" w:cs="Times New Roman"/>
      <w:sz w:val="24"/>
      <w:szCs w:val="20"/>
    </w:rPr>
  </w:style>
  <w:style w:type="paragraph" w:customStyle="1" w:styleId="212">
    <w:name w:val="正文文本缩进1"/>
    <w:basedOn w:val="1"/>
    <w:next w:val="209"/>
    <w:link w:val="213"/>
    <w:uiPriority w:val="0"/>
    <w:pPr>
      <w:ind w:left="765"/>
    </w:pPr>
    <w:rPr>
      <w:rFonts w:ascii="仿宋_GB2312" w:eastAsia="仿宋_GB2312"/>
      <w:sz w:val="28"/>
      <w:szCs w:val="20"/>
    </w:rPr>
  </w:style>
  <w:style w:type="character" w:customStyle="1" w:styleId="213">
    <w:name w:val="正文文本缩进 Char"/>
    <w:link w:val="212"/>
    <w:uiPriority w:val="0"/>
    <w:rPr>
      <w:rFonts w:ascii="仿宋_GB2312" w:hAnsi="Times New Roman" w:eastAsia="仿宋_GB2312" w:cs="Times New Roman"/>
      <w:sz w:val="28"/>
      <w:szCs w:val="20"/>
    </w:rPr>
  </w:style>
  <w:style w:type="paragraph" w:customStyle="1" w:styleId="214">
    <w:name w:val="纯文本11"/>
    <w:basedOn w:val="1"/>
    <w:link w:val="215"/>
    <w:uiPriority w:val="0"/>
    <w:rPr>
      <w:rFonts w:ascii="宋体" w:hAnsi="Courier New"/>
      <w:sz w:val="20"/>
      <w:szCs w:val="21"/>
    </w:rPr>
  </w:style>
  <w:style w:type="character" w:customStyle="1" w:styleId="215">
    <w:name w:val="纯文本 Char"/>
    <w:link w:val="214"/>
    <w:uiPriority w:val="0"/>
    <w:rPr>
      <w:rFonts w:ascii="宋体" w:hAnsi="Courier New" w:eastAsia="宋体" w:cs="Courier New"/>
      <w:szCs w:val="21"/>
    </w:rPr>
  </w:style>
  <w:style w:type="paragraph" w:customStyle="1" w:styleId="216">
    <w:name w:val="日期1"/>
    <w:basedOn w:val="1"/>
    <w:next w:val="1"/>
    <w:link w:val="217"/>
    <w:uiPriority w:val="0"/>
    <w:rPr>
      <w:sz w:val="24"/>
      <w:szCs w:val="20"/>
    </w:rPr>
  </w:style>
  <w:style w:type="character" w:customStyle="1" w:styleId="217">
    <w:name w:val="日期 Char"/>
    <w:link w:val="216"/>
    <w:uiPriority w:val="0"/>
    <w:rPr>
      <w:rFonts w:ascii="Times New Roman" w:hAnsi="Times New Roman" w:eastAsia="宋体" w:cs="Times New Roman"/>
      <w:sz w:val="24"/>
      <w:szCs w:val="20"/>
    </w:rPr>
  </w:style>
  <w:style w:type="paragraph" w:customStyle="1" w:styleId="218">
    <w:name w:val="正文文本缩进 21"/>
    <w:basedOn w:val="1"/>
    <w:link w:val="219"/>
    <w:uiPriority w:val="0"/>
    <w:pPr>
      <w:spacing w:line="500" w:lineRule="exact"/>
      <w:ind w:firstLine="560"/>
    </w:pPr>
    <w:rPr>
      <w:rFonts w:eastAsia="仿宋_GB2312"/>
      <w:sz w:val="28"/>
      <w:szCs w:val="20"/>
    </w:rPr>
  </w:style>
  <w:style w:type="character" w:customStyle="1" w:styleId="219">
    <w:name w:val="正文文本缩进 2 Char"/>
    <w:link w:val="218"/>
    <w:uiPriority w:val="0"/>
    <w:rPr>
      <w:rFonts w:ascii="Times New Roman" w:hAnsi="Times New Roman" w:eastAsia="仿宋_GB2312" w:cs="Times New Roman"/>
      <w:sz w:val="28"/>
      <w:szCs w:val="20"/>
    </w:rPr>
  </w:style>
  <w:style w:type="paragraph" w:customStyle="1" w:styleId="220">
    <w:name w:val="批注框文本1"/>
    <w:basedOn w:val="1"/>
    <w:link w:val="221"/>
    <w:semiHidden/>
    <w:uiPriority w:val="0"/>
    <w:rPr>
      <w:sz w:val="18"/>
      <w:szCs w:val="18"/>
    </w:rPr>
  </w:style>
  <w:style w:type="character" w:customStyle="1" w:styleId="221">
    <w:name w:val="批注框文本 Char"/>
    <w:link w:val="220"/>
    <w:semiHidden/>
    <w:uiPriority w:val="0"/>
    <w:rPr>
      <w:sz w:val="18"/>
      <w:szCs w:val="18"/>
    </w:rPr>
  </w:style>
  <w:style w:type="paragraph" w:customStyle="1" w:styleId="222">
    <w:name w:val="页脚1"/>
    <w:basedOn w:val="1"/>
    <w:link w:val="223"/>
    <w:uiPriority w:val="99"/>
    <w:pPr>
      <w:tabs>
        <w:tab w:val="center" w:pos="4153"/>
        <w:tab w:val="right" w:pos="8306"/>
      </w:tabs>
      <w:jc w:val="left"/>
    </w:pPr>
    <w:rPr>
      <w:sz w:val="18"/>
      <w:szCs w:val="20"/>
    </w:rPr>
  </w:style>
  <w:style w:type="character" w:customStyle="1" w:styleId="223">
    <w:name w:val="页脚 Char"/>
    <w:link w:val="222"/>
    <w:uiPriority w:val="99"/>
    <w:rPr>
      <w:rFonts w:ascii="Times New Roman" w:hAnsi="Times New Roman" w:eastAsia="宋体" w:cs="Times New Roman"/>
      <w:sz w:val="18"/>
      <w:szCs w:val="20"/>
    </w:rPr>
  </w:style>
  <w:style w:type="paragraph" w:customStyle="1" w:styleId="224">
    <w:name w:val="页眉1"/>
    <w:basedOn w:val="1"/>
    <w:link w:val="225"/>
    <w:uiPriority w:val="0"/>
    <w:pPr>
      <w:pBdr>
        <w:bottom w:val="single" w:color="000000" w:sz="6" w:space="1"/>
      </w:pBdr>
      <w:tabs>
        <w:tab w:val="center" w:pos="4153"/>
        <w:tab w:val="right" w:pos="8306"/>
      </w:tabs>
      <w:jc w:val="center"/>
    </w:pPr>
    <w:rPr>
      <w:sz w:val="18"/>
      <w:szCs w:val="18"/>
    </w:rPr>
  </w:style>
  <w:style w:type="character" w:customStyle="1" w:styleId="225">
    <w:name w:val="页眉 Char"/>
    <w:link w:val="224"/>
    <w:uiPriority w:val="0"/>
    <w:rPr>
      <w:rFonts w:ascii="Times New Roman" w:hAnsi="Times New Roman" w:eastAsia="宋体" w:cs="Times New Roman"/>
      <w:sz w:val="18"/>
      <w:szCs w:val="18"/>
    </w:rPr>
  </w:style>
  <w:style w:type="paragraph" w:customStyle="1" w:styleId="226">
    <w:name w:val="目录 11"/>
    <w:basedOn w:val="1"/>
    <w:next w:val="1"/>
    <w:semiHidden/>
    <w:uiPriority w:val="0"/>
    <w:rPr>
      <w:sz w:val="24"/>
    </w:rPr>
  </w:style>
  <w:style w:type="paragraph" w:customStyle="1" w:styleId="227">
    <w:name w:val="列表1"/>
    <w:basedOn w:val="1"/>
    <w:uiPriority w:val="0"/>
    <w:pPr>
      <w:ind w:left="200" w:hanging="200"/>
    </w:pPr>
  </w:style>
  <w:style w:type="paragraph" w:customStyle="1" w:styleId="228">
    <w:name w:val="正文文本缩进 31"/>
    <w:basedOn w:val="1"/>
    <w:link w:val="229"/>
    <w:uiPriority w:val="0"/>
    <w:pPr>
      <w:spacing w:after="120"/>
      <w:ind w:left="420"/>
    </w:pPr>
    <w:rPr>
      <w:sz w:val="16"/>
      <w:szCs w:val="16"/>
    </w:rPr>
  </w:style>
  <w:style w:type="character" w:customStyle="1" w:styleId="229">
    <w:name w:val="正文文本缩进 3 Char"/>
    <w:link w:val="228"/>
    <w:uiPriority w:val="0"/>
    <w:rPr>
      <w:rFonts w:ascii="Times New Roman" w:hAnsi="Times New Roman" w:eastAsia="宋体" w:cs="Times New Roman"/>
      <w:sz w:val="16"/>
      <w:szCs w:val="16"/>
    </w:rPr>
  </w:style>
  <w:style w:type="paragraph" w:customStyle="1" w:styleId="230">
    <w:name w:val="正文文本 21"/>
    <w:basedOn w:val="1"/>
    <w:link w:val="231"/>
    <w:uiPriority w:val="0"/>
    <w:rPr>
      <w:b/>
      <w:bCs/>
      <w:sz w:val="18"/>
    </w:rPr>
  </w:style>
  <w:style w:type="character" w:customStyle="1" w:styleId="231">
    <w:name w:val="正文文本 2 Char"/>
    <w:link w:val="230"/>
    <w:uiPriority w:val="0"/>
    <w:rPr>
      <w:rFonts w:ascii="Times New Roman" w:hAnsi="Times New Roman" w:eastAsia="宋体" w:cs="Times New Roman"/>
      <w:b/>
      <w:bCs/>
      <w:sz w:val="18"/>
      <w:szCs w:val="24"/>
    </w:rPr>
  </w:style>
  <w:style w:type="paragraph" w:customStyle="1" w:styleId="232">
    <w:name w:val="普通(网站)1"/>
    <w:basedOn w:val="1"/>
    <w:uiPriority w:val="0"/>
    <w:pPr>
      <w:widowControl/>
      <w:spacing w:before="100" w:beforeAutospacing="1" w:after="100" w:afterAutospacing="1"/>
      <w:jc w:val="left"/>
    </w:pPr>
    <w:rPr>
      <w:rFonts w:ascii="宋体" w:hAnsi="宋体"/>
      <w:color w:val="000000"/>
      <w:sz w:val="24"/>
    </w:rPr>
  </w:style>
  <w:style w:type="paragraph" w:customStyle="1" w:styleId="233">
    <w:name w:val="正文首行缩进1"/>
    <w:basedOn w:val="209"/>
    <w:link w:val="234"/>
    <w:uiPriority w:val="0"/>
    <w:pPr>
      <w:spacing w:after="120"/>
      <w:ind w:firstLine="420"/>
    </w:pPr>
    <w:rPr>
      <w:rFonts w:ascii="Times New Roman" w:eastAsia="宋体"/>
      <w:szCs w:val="24"/>
    </w:rPr>
  </w:style>
  <w:style w:type="character" w:customStyle="1" w:styleId="234">
    <w:name w:val="正文首行缩进 Char"/>
    <w:link w:val="233"/>
    <w:uiPriority w:val="0"/>
    <w:rPr>
      <w:rFonts w:ascii="Times New Roman" w:hAnsi="Times New Roman" w:eastAsia="宋体" w:cs="Times New Roman"/>
      <w:sz w:val="24"/>
      <w:szCs w:val="24"/>
    </w:rPr>
  </w:style>
  <w:style w:type="table" w:customStyle="1" w:styleId="235">
    <w:name w:val="网格型11"/>
    <w:basedOn w:val="194"/>
    <w:uiPriority w:val="59"/>
  </w:style>
  <w:style w:type="character" w:customStyle="1" w:styleId="236">
    <w:name w:val="要点1"/>
    <w:link w:val="1"/>
    <w:qFormat/>
    <w:uiPriority w:val="0"/>
    <w:rPr>
      <w:b/>
      <w:bCs/>
    </w:rPr>
  </w:style>
  <w:style w:type="character" w:customStyle="1" w:styleId="237">
    <w:name w:val="页码1"/>
    <w:link w:val="1"/>
    <w:uiPriority w:val="0"/>
  </w:style>
  <w:style w:type="character" w:customStyle="1" w:styleId="238">
    <w:name w:val="已访问的超链接1"/>
    <w:link w:val="1"/>
    <w:uiPriority w:val="0"/>
    <w:rPr>
      <w:color w:val="800080"/>
      <w:u w:val="single"/>
    </w:rPr>
  </w:style>
  <w:style w:type="character" w:customStyle="1" w:styleId="239">
    <w:name w:val="超链接1"/>
    <w:link w:val="1"/>
    <w:uiPriority w:val="0"/>
    <w:rPr>
      <w:color w:val="0000FF"/>
      <w:u w:val="single"/>
    </w:rPr>
  </w:style>
  <w:style w:type="character" w:customStyle="1" w:styleId="240">
    <w:name w:val="列出段落 Char"/>
    <w:link w:val="241"/>
    <w:uiPriority w:val="99"/>
  </w:style>
  <w:style w:type="paragraph" w:customStyle="1" w:styleId="241">
    <w:name w:val="列出段落"/>
    <w:basedOn w:val="1"/>
    <w:link w:val="240"/>
    <w:qFormat/>
    <w:uiPriority w:val="99"/>
    <w:pPr>
      <w:ind w:firstLine="420"/>
    </w:pPr>
    <w:rPr>
      <w:sz w:val="20"/>
      <w:szCs w:val="20"/>
    </w:rPr>
  </w:style>
  <w:style w:type="character" w:customStyle="1" w:styleId="242">
    <w:name w:val="文档结构图 Char1"/>
    <w:link w:val="1"/>
    <w:semiHidden/>
    <w:uiPriority w:val="99"/>
    <w:rPr>
      <w:rFonts w:ascii="宋体" w:hAnsi="Times New Roman" w:eastAsia="宋体" w:cs="Times New Roman"/>
      <w:sz w:val="18"/>
      <w:szCs w:val="18"/>
    </w:rPr>
  </w:style>
  <w:style w:type="character" w:customStyle="1" w:styleId="243">
    <w:name w:val="普通正文 Char"/>
    <w:link w:val="244"/>
    <w:uiPriority w:val="0"/>
    <w:rPr>
      <w:rFonts w:ascii="Arial" w:hAnsi="Arial"/>
      <w:sz w:val="24"/>
      <w:szCs w:val="24"/>
    </w:rPr>
  </w:style>
  <w:style w:type="paragraph" w:customStyle="1" w:styleId="244">
    <w:name w:val="普通正文"/>
    <w:basedOn w:val="1"/>
    <w:link w:val="243"/>
    <w:uiPriority w:val="0"/>
    <w:pPr>
      <w:spacing w:before="120" w:after="120" w:line="360" w:lineRule="auto"/>
      <w:ind w:left="-2" w:right="120" w:firstLine="480"/>
      <w:jc w:val="center"/>
    </w:pPr>
    <w:rPr>
      <w:rFonts w:ascii="Arial" w:hAnsi="Arial"/>
      <w:sz w:val="24"/>
    </w:rPr>
  </w:style>
  <w:style w:type="character" w:customStyle="1" w:styleId="245">
    <w:name w:val="FA正文 Char"/>
    <w:link w:val="246"/>
    <w:uiPriority w:val="0"/>
    <w:rPr>
      <w:rFonts w:ascii="宋体" w:hAnsi="宋体" w:eastAsia="宋体" w:cs="Times New Roman"/>
      <w:sz w:val="28"/>
      <w:szCs w:val="28"/>
    </w:rPr>
  </w:style>
  <w:style w:type="paragraph" w:customStyle="1" w:styleId="246">
    <w:name w:val="FA正文"/>
    <w:basedOn w:val="1"/>
    <w:link w:val="245"/>
    <w:qFormat/>
    <w:uiPriority w:val="0"/>
    <w:pPr>
      <w:tabs>
        <w:tab w:val="left" w:pos="3375"/>
      </w:tabs>
      <w:spacing w:line="440" w:lineRule="atLeast"/>
      <w:ind w:firstLine="538"/>
    </w:pPr>
    <w:rPr>
      <w:rFonts w:ascii="宋体" w:hAnsi="宋体"/>
      <w:sz w:val="28"/>
      <w:szCs w:val="28"/>
    </w:rPr>
  </w:style>
  <w:style w:type="character" w:customStyle="1" w:styleId="247">
    <w:name w:val="正文缩进2格 Char"/>
    <w:link w:val="248"/>
    <w:qFormat/>
    <w:uiPriority w:val="0"/>
    <w:rPr>
      <w:rFonts w:ascii="仿宋_GB2312" w:hAnsi="宋体" w:eastAsia="仿宋_GB2312" w:cs="Times New Roman"/>
      <w:sz w:val="31"/>
      <w:szCs w:val="28"/>
    </w:rPr>
  </w:style>
  <w:style w:type="paragraph" w:customStyle="1" w:styleId="248">
    <w:name w:val="正文缩进2格"/>
    <w:basedOn w:val="1"/>
    <w:link w:val="247"/>
    <w:qFormat/>
    <w:uiPriority w:val="0"/>
    <w:pPr>
      <w:spacing w:line="600" w:lineRule="exact"/>
      <w:ind w:firstLine="639"/>
    </w:pPr>
    <w:rPr>
      <w:rFonts w:ascii="仿宋_GB2312" w:hAnsi="宋体" w:eastAsia="仿宋_GB2312"/>
      <w:sz w:val="31"/>
      <w:szCs w:val="28"/>
    </w:rPr>
  </w:style>
  <w:style w:type="character" w:customStyle="1" w:styleId="249">
    <w:name w:val="cn_text1"/>
    <w:link w:val="1"/>
    <w:qFormat/>
    <w:uiPriority w:val="0"/>
    <w:rPr>
      <w:rFonts w:ascii="ˎ̥" w:hAnsi="ˎ̥"/>
      <w:color w:val="003399"/>
      <w:spacing w:val="15"/>
      <w:sz w:val="18"/>
      <w:szCs w:val="18"/>
    </w:rPr>
  </w:style>
  <w:style w:type="character" w:customStyle="1" w:styleId="250">
    <w:name w:val="ssss Char"/>
    <w:link w:val="1"/>
    <w:qFormat/>
    <w:uiPriority w:val="0"/>
    <w:rPr>
      <w:rFonts w:eastAsia="宋体"/>
      <w:sz w:val="24"/>
      <w:szCs w:val="24"/>
      <w:lang w:val="en-US" w:eastAsia="zh-CN" w:bidi="ar-SA"/>
    </w:rPr>
  </w:style>
  <w:style w:type="character" w:customStyle="1" w:styleId="251">
    <w:name w:val="ssss Char1"/>
    <w:link w:val="252"/>
    <w:qFormat/>
    <w:uiPriority w:val="0"/>
    <w:rPr>
      <w:rFonts w:ascii="Times New Roman" w:hAnsi="Times New Roman" w:eastAsia="宋体" w:cs="Times New Roman"/>
      <w:sz w:val="24"/>
      <w:szCs w:val="24"/>
    </w:rPr>
  </w:style>
  <w:style w:type="paragraph" w:customStyle="1" w:styleId="252">
    <w:name w:val="ssss"/>
    <w:basedOn w:val="1"/>
    <w:link w:val="251"/>
    <w:qFormat/>
    <w:uiPriority w:val="0"/>
    <w:pPr>
      <w:spacing w:line="360" w:lineRule="auto"/>
      <w:ind w:firstLine="480"/>
    </w:pPr>
    <w:rPr>
      <w:sz w:val="24"/>
    </w:rPr>
  </w:style>
  <w:style w:type="character" w:customStyle="1" w:styleId="253">
    <w:name w:val="标题 4 Char1"/>
    <w:link w:val="1"/>
    <w:qFormat/>
    <w:uiPriority w:val="0"/>
    <w:rPr>
      <w:rFonts w:ascii="Arial" w:hAnsi="Arial" w:eastAsia="黑体"/>
      <w:b/>
      <w:bCs/>
      <w:sz w:val="28"/>
      <w:szCs w:val="28"/>
      <w:lang w:val="en-US" w:eastAsia="zh-CN" w:bidi="ar-SA"/>
    </w:rPr>
  </w:style>
  <w:style w:type="character" w:customStyle="1" w:styleId="254">
    <w:name w:val="列表段落 字符"/>
    <w:link w:val="1"/>
    <w:qFormat/>
    <w:uiPriority w:val="34"/>
    <w:rPr>
      <w:rFonts w:ascii="Calibri" w:hAnsi="Calibri"/>
      <w:sz w:val="21"/>
      <w:szCs w:val="22"/>
    </w:rPr>
  </w:style>
  <w:style w:type="character" w:customStyle="1" w:styleId="255">
    <w:name w:val="批注框文本 Char1"/>
    <w:link w:val="1"/>
    <w:semiHidden/>
    <w:qFormat/>
    <w:uiPriority w:val="99"/>
    <w:rPr>
      <w:rFonts w:ascii="Times New Roman" w:hAnsi="Times New Roman" w:eastAsia="宋体" w:cs="Times New Roman"/>
      <w:sz w:val="18"/>
      <w:szCs w:val="18"/>
    </w:rPr>
  </w:style>
  <w:style w:type="character" w:customStyle="1" w:styleId="256">
    <w:name w:val="样式 ssss + 宋体 五号1 Char"/>
    <w:link w:val="257"/>
    <w:qFormat/>
    <w:uiPriority w:val="0"/>
    <w:rPr>
      <w:rFonts w:ascii="宋体" w:hAnsi="宋体" w:eastAsia="宋体" w:cs="Times New Roman"/>
      <w:sz w:val="24"/>
      <w:szCs w:val="24"/>
    </w:rPr>
  </w:style>
  <w:style w:type="paragraph" w:customStyle="1" w:styleId="257">
    <w:name w:val="样式 ssss + 宋体 五号1"/>
    <w:basedOn w:val="252"/>
    <w:link w:val="256"/>
    <w:qFormat/>
    <w:uiPriority w:val="0"/>
    <w:rPr>
      <w:rFonts w:ascii="宋体" w:hAnsi="宋体"/>
    </w:rPr>
  </w:style>
  <w:style w:type="character" w:customStyle="1" w:styleId="258">
    <w:name w:val="point_normal1"/>
    <w:link w:val="1"/>
    <w:qFormat/>
    <w:uiPriority w:val="0"/>
    <w:rPr>
      <w:rFonts w:ascii="Arial" w:hAnsi="Arial" w:cs="Arial"/>
      <w:sz w:val="16"/>
      <w:szCs w:val="16"/>
    </w:rPr>
  </w:style>
  <w:style w:type="paragraph" w:customStyle="1" w:styleId="259">
    <w:name w:val="样式 正文文本缩进 3 + 四号"/>
    <w:basedOn w:val="228"/>
    <w:qFormat/>
    <w:uiPriority w:val="0"/>
    <w:pPr>
      <w:spacing w:after="0" w:line="360" w:lineRule="auto"/>
      <w:ind w:left="0" w:firstLine="437"/>
    </w:pPr>
    <w:rPr>
      <w:sz w:val="24"/>
      <w:szCs w:val="21"/>
    </w:rPr>
  </w:style>
  <w:style w:type="paragraph" w:customStyle="1" w:styleId="260">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61">
    <w:name w:val="ec_msonormal"/>
    <w:basedOn w:val="1"/>
    <w:qFormat/>
    <w:uiPriority w:val="0"/>
    <w:pPr>
      <w:widowControl/>
      <w:spacing w:before="100" w:beforeAutospacing="1" w:after="100" w:afterAutospacing="1"/>
      <w:jc w:val="left"/>
    </w:pPr>
    <w:rPr>
      <w:rFonts w:ascii="宋体" w:hAnsi="宋体"/>
      <w:sz w:val="24"/>
    </w:rPr>
  </w:style>
  <w:style w:type="paragraph" w:customStyle="1" w:styleId="262">
    <w:name w:val=" Char Char Char Char"/>
    <w:basedOn w:val="1"/>
    <w:qFormat/>
    <w:uiPriority w:val="0"/>
    <w:rPr>
      <w:rFonts w:ascii="Tahoma" w:hAnsi="Tahoma"/>
      <w:sz w:val="24"/>
      <w:szCs w:val="20"/>
    </w:rPr>
  </w:style>
  <w:style w:type="paragraph" w:customStyle="1" w:styleId="263">
    <w:name w:val=" Char Char Char Char Char Char Char Char Char Char Char Char Char"/>
    <w:basedOn w:val="1"/>
    <w:qFormat/>
    <w:uiPriority w:val="0"/>
  </w:style>
  <w:style w:type="paragraph" w:customStyle="1" w:styleId="264">
    <w:name w:val="表格正文"/>
    <w:basedOn w:val="1"/>
    <w:qFormat/>
    <w:uiPriority w:val="0"/>
    <w:pPr>
      <w:spacing w:line="360" w:lineRule="auto"/>
      <w:jc w:val="left"/>
    </w:pPr>
    <w:rPr>
      <w:rFonts w:ascii="Calibri" w:hAnsi="Calibri"/>
      <w:color w:val="000000"/>
      <w:szCs w:val="28"/>
    </w:rPr>
  </w:style>
  <w:style w:type="paragraph" w:customStyle="1" w:styleId="265">
    <w:name w:val="Normal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266">
    <w:name w:val="Char Char Char Char"/>
    <w:basedOn w:val="1"/>
    <w:qFormat/>
    <w:uiPriority w:val="0"/>
    <w:rPr>
      <w:rFonts w:ascii="Tahoma" w:hAnsi="Tahoma"/>
      <w:sz w:val="24"/>
      <w:szCs w:val="20"/>
    </w:rPr>
  </w:style>
  <w:style w:type="paragraph" w:customStyle="1" w:styleId="267">
    <w:name w:val="Char Char Char"/>
    <w:basedOn w:val="1"/>
    <w:qFormat/>
    <w:uiPriority w:val="0"/>
    <w:rPr>
      <w:rFonts w:ascii="Tahoma" w:hAnsi="Tahoma"/>
      <w:sz w:val="24"/>
      <w:szCs w:val="20"/>
    </w:rPr>
  </w:style>
  <w:style w:type="paragraph" w:customStyle="1" w:styleId="268">
    <w:name w:val="标题-----3"/>
    <w:basedOn w:val="185"/>
    <w:qFormat/>
    <w:uiPriority w:val="0"/>
    <w:pPr>
      <w:spacing w:before="0" w:after="0" w:line="240" w:lineRule="auto"/>
      <w:outlineLvl w:val="0"/>
    </w:pPr>
    <w:rPr>
      <w:rFonts w:ascii="宋体" w:hAnsi="宋体"/>
      <w:b w:val="0"/>
      <w:bCs w:val="0"/>
      <w:sz w:val="28"/>
      <w:szCs w:val="28"/>
    </w:rPr>
  </w:style>
  <w:style w:type="paragraph" w:customStyle="1" w:styleId="269">
    <w:name w:val="样式 ssss + 居中"/>
    <w:basedOn w:val="252"/>
    <w:qFormat/>
    <w:uiPriority w:val="0"/>
    <w:pPr>
      <w:jc w:val="center"/>
    </w:pPr>
    <w:rPr>
      <w:rFonts w:cs="宋体"/>
      <w:szCs w:val="20"/>
    </w:rPr>
  </w:style>
  <w:style w:type="paragraph" w:customStyle="1" w:styleId="270">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71">
    <w:name w:val="样式 样式 ssss + 宋体 五号 + 首行缩进:  2 字符"/>
    <w:basedOn w:val="272"/>
    <w:qFormat/>
    <w:uiPriority w:val="0"/>
    <w:pPr>
      <w:ind w:firstLine="480"/>
    </w:pPr>
  </w:style>
  <w:style w:type="paragraph" w:customStyle="1" w:styleId="272">
    <w:name w:val="样式 ssss + 宋体 五号"/>
    <w:basedOn w:val="252"/>
    <w:qFormat/>
    <w:uiPriority w:val="0"/>
    <w:pPr>
      <w:ind w:firstLine="420"/>
    </w:pPr>
    <w:rPr>
      <w:rFonts w:ascii="宋体" w:hAnsi="宋体" w:cs="宋体"/>
      <w:szCs w:val="20"/>
    </w:rPr>
  </w:style>
  <w:style w:type="paragraph" w:customStyle="1" w:styleId="273">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74">
    <w:name w:val=" Char"/>
    <w:basedOn w:val="1"/>
    <w:uiPriority w:val="0"/>
    <w:rPr>
      <w:rFonts w:ascii="Tahoma" w:hAnsi="Tahoma"/>
      <w:sz w:val="24"/>
      <w:szCs w:val="20"/>
    </w:rPr>
  </w:style>
  <w:style w:type="paragraph" w:customStyle="1" w:styleId="275">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276">
    <w:name w:val="标题------4"/>
    <w:basedOn w:val="186"/>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77">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78">
    <w:name w:val="Char Char Char Char Char Char Char Char Char Char Char Char Char"/>
    <w:basedOn w:val="1"/>
    <w:uiPriority w:val="0"/>
    <w:rPr>
      <w:sz w:val="24"/>
    </w:rPr>
  </w:style>
  <w:style w:type="paragraph" w:customStyle="1" w:styleId="279">
    <w:name w:val="表格"/>
    <w:basedOn w:val="1"/>
    <w:qFormat/>
    <w:uiPriority w:val="0"/>
    <w:rPr>
      <w:rFonts w:ascii="Arial" w:hAnsi="Arial"/>
      <w:sz w:val="24"/>
    </w:rPr>
  </w:style>
  <w:style w:type="paragraph" w:customStyle="1" w:styleId="280">
    <w:name w:val="正文样式1"/>
    <w:basedOn w:val="1"/>
    <w:uiPriority w:val="0"/>
    <w:pPr>
      <w:spacing w:before="120" w:after="120" w:line="360" w:lineRule="auto"/>
      <w:ind w:firstLine="480"/>
    </w:pPr>
    <w:rPr>
      <w:sz w:val="24"/>
      <w:szCs w:val="20"/>
    </w:rPr>
  </w:style>
  <w:style w:type="paragraph" w:customStyle="1" w:styleId="281">
    <w:name w:val=" Char Char1 Char Char Char Char Char Char"/>
    <w:basedOn w:val="1"/>
    <w:uiPriority w:val="0"/>
    <w:pPr>
      <w:widowControl/>
      <w:spacing w:after="160" w:line="240" w:lineRule="exact"/>
      <w:jc w:val="left"/>
    </w:pPr>
    <w:rPr>
      <w:rFonts w:ascii="Verdana" w:hAnsi="Verdana" w:eastAsia="仿宋_GB2312"/>
      <w:sz w:val="24"/>
      <w:szCs w:val="20"/>
      <w:lang w:eastAsia="en-US"/>
    </w:rPr>
  </w:style>
  <w:style w:type="paragraph" w:customStyle="1" w:styleId="282">
    <w:name w:val="Char Char Char Char Char Char Char Char Char Char"/>
    <w:basedOn w:val="1"/>
    <w:uiPriority w:val="0"/>
    <w:rPr>
      <w:rFonts w:ascii="Tahoma" w:hAnsi="Tahoma"/>
      <w:sz w:val="24"/>
      <w:szCs w:val="20"/>
    </w:rPr>
  </w:style>
  <w:style w:type="paragraph" w:customStyle="1" w:styleId="283">
    <w:name w:val="Char"/>
    <w:basedOn w:val="1"/>
    <w:qFormat/>
    <w:uiPriority w:val="0"/>
    <w:pPr>
      <w:tabs>
        <w:tab w:val="left" w:pos="360"/>
      </w:tabs>
    </w:pPr>
    <w:rPr>
      <w:sz w:val="24"/>
    </w:rPr>
  </w:style>
  <w:style w:type="paragraph" w:customStyle="1" w:styleId="284">
    <w:name w:val="标题1"/>
    <w:basedOn w:val="1"/>
    <w:next w:val="1"/>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5">
    <w:name w:val="Header2"/>
    <w:basedOn w:val="1"/>
    <w:qFormat/>
    <w:uiPriority w:val="0"/>
    <w:pPr>
      <w:numPr>
        <w:ilvl w:val="0"/>
        <w:numId w:val="1"/>
      </w:numPr>
    </w:pPr>
  </w:style>
  <w:style w:type="paragraph" w:customStyle="1" w:styleId="286">
    <w:name w:val=" Char Char 字元 字元 字元 Char Char Char Char"/>
    <w:basedOn w:val="1"/>
    <w:uiPriority w:val="0"/>
    <w:pPr>
      <w:spacing w:line="360" w:lineRule="auto"/>
    </w:pPr>
    <w:rPr>
      <w:sz w:val="24"/>
      <w:szCs w:val="20"/>
    </w:rPr>
  </w:style>
  <w:style w:type="paragraph" w:customStyle="1" w:styleId="287">
    <w:name w:val="2cxspmiddle"/>
    <w:basedOn w:val="1"/>
    <w:uiPriority w:val="0"/>
    <w:pPr>
      <w:widowControl/>
      <w:spacing w:before="100" w:beforeAutospacing="1" w:after="100" w:afterAutospacing="1"/>
      <w:jc w:val="left"/>
    </w:pPr>
    <w:rPr>
      <w:rFonts w:ascii="宋体" w:hAnsi="宋体" w:cs="宋体"/>
      <w:sz w:val="24"/>
    </w:rPr>
  </w:style>
  <w:style w:type="paragraph" w:customStyle="1" w:styleId="288">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9">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290">
    <w:name w:val="网格型1"/>
    <w:basedOn w:val="194"/>
    <w:uiPriority w:val="39"/>
    <w:rPr>
      <w:rFonts w:ascii="等线" w:hAnsi="等线" w:eastAsia="等线" w:cs="Times New Roman"/>
      <w:sz w:val="21"/>
      <w:szCs w:val="22"/>
    </w:rPr>
  </w:style>
  <w:style w:type="paragraph" w:customStyle="1" w:styleId="291">
    <w:name w:val="纯文本1"/>
    <w:basedOn w:val="1"/>
    <w:qFormat/>
    <w:uiPriority w:val="0"/>
    <w:rPr>
      <w:rFonts w:ascii="宋体" w:hAnsi="Courier New" w:cs="Courier New"/>
    </w:rPr>
  </w:style>
  <w:style w:type="paragraph" w:customStyle="1" w:styleId="292">
    <w:name w:val="段"/>
    <w:next w:val="1"/>
    <w:qFormat/>
    <w:uiPriority w:val="99"/>
    <w:pPr>
      <w:spacing w:line="360" w:lineRule="auto"/>
      <w:ind w:firstLine="360"/>
      <w:jc w:val="both"/>
    </w:pPr>
    <w:rPr>
      <w:rFonts w:hint="default" w:ascii="Calibri" w:hAnsi="Calibri" w:eastAsia="宋体" w:cs="Times New Roman"/>
      <w:sz w:val="24"/>
      <w:szCs w:val="24"/>
      <w:lang w:val="en-US" w:eastAsia="zh-CN" w:bidi="ar-SA"/>
    </w:rPr>
  </w:style>
  <w:style w:type="paragraph" w:customStyle="1" w:styleId="293">
    <w:name w:val="正文文本1"/>
    <w:basedOn w:val="1"/>
    <w:next w:val="1"/>
    <w:qFormat/>
    <w:uiPriority w:val="0"/>
    <w:rPr>
      <w:rFonts w:ascii="楷体_GB2312" w:hAnsi="Arial" w:eastAsia="楷体_GB2312"/>
      <w:sz w:val="28"/>
      <w:szCs w:val="28"/>
    </w:rPr>
  </w:style>
  <w:style w:type="character" w:customStyle="1" w:styleId="294">
    <w:name w:val="font01"/>
    <w:basedOn w:val="193"/>
    <w:link w:val="1"/>
    <w:qFormat/>
    <w:uiPriority w:val="0"/>
    <w:rPr>
      <w:rFonts w:hint="eastAsia" w:ascii="宋体" w:hAnsi="宋体" w:eastAsia="宋体" w:cs="宋体"/>
      <w:color w:val="000000"/>
      <w:sz w:val="22"/>
      <w:szCs w:val="22"/>
      <w:u w:val="none"/>
    </w:rPr>
  </w:style>
  <w:style w:type="character" w:customStyle="1" w:styleId="295">
    <w:name w:val="font11"/>
    <w:basedOn w:val="193"/>
    <w:link w:val="1"/>
    <w:qFormat/>
    <w:uiPriority w:val="0"/>
    <w:rPr>
      <w:rFonts w:hint="eastAsia" w:ascii="宋体" w:hAnsi="宋体" w:eastAsia="宋体" w:cs="宋体"/>
      <w:b/>
      <w:bCs/>
      <w:color w:val="000000"/>
      <w:sz w:val="22"/>
      <w:szCs w:val="22"/>
      <w:u w:val="none"/>
    </w:rPr>
  </w:style>
  <w:style w:type="character" w:customStyle="1" w:styleId="296">
    <w:name w:val="font31"/>
    <w:basedOn w:val="193"/>
    <w:link w:val="1"/>
    <w:qFormat/>
    <w:uiPriority w:val="0"/>
    <w:rPr>
      <w:rFonts w:hint="eastAsia" w:ascii="宋体" w:hAnsi="宋体" w:eastAsia="宋体" w:cs="宋体"/>
      <w:color w:val="000000"/>
      <w:sz w:val="22"/>
      <w:szCs w:val="22"/>
      <w:u w:val="none"/>
    </w:rPr>
  </w:style>
  <w:style w:type="character" w:customStyle="1" w:styleId="297">
    <w:name w:val="font61"/>
    <w:basedOn w:val="193"/>
    <w:link w:val="1"/>
    <w:qFormat/>
    <w:uiPriority w:val="0"/>
    <w:rPr>
      <w:rFonts w:hint="eastAsia" w:ascii="宋体" w:hAnsi="宋体" w:eastAsia="宋体" w:cs="宋体"/>
      <w:color w:val="00B050"/>
      <w:sz w:val="22"/>
      <w:szCs w:val="22"/>
      <w:u w:val="none"/>
    </w:rPr>
  </w:style>
  <w:style w:type="paragraph" w:customStyle="1" w:styleId="298">
    <w:name w:val="Default"/>
    <w:qFormat/>
    <w:uiPriority w:val="0"/>
    <w:pPr>
      <w:widowControl w:val="0"/>
      <w:autoSpaceDE w:val="0"/>
      <w:autoSpaceDN w:val="0"/>
      <w:adjustRightInd w:val="0"/>
    </w:pPr>
    <w:rPr>
      <w:rFonts w:ascii="宋体" w:hAnsi="宋体"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50</Pages>
  <Words>19791</Words>
  <Characters>20866</Characters>
  <TotalTime>362</TotalTime>
  <ScaleCrop>false</ScaleCrop>
  <LinksUpToDate>false</LinksUpToDate>
  <CharactersWithSpaces>21439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2025-04-01T07:45:00Z</dcterms:created>
  <dc:creator>Us</dc:creator>
  <cp:lastModifiedBy>陆金柳</cp:lastModifiedBy>
  <dcterms:modified xsi:type="dcterms:W3CDTF">2025-10-15T05:36:03Z</dcterms:modified>
  <dc:title>南通市</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eyJoZGlkIjoiYWQ5Mjk3NjNmYmRjODk3NDFhNjA2YTY5ODdhMjlmZDYiLCJ1c2VySWQiOiIxMTYxMjAxMzc2In0=</vt:lpwstr>
  </property>
  <property fmtid="{D5CDD505-2E9C-101B-9397-08002B2CF9AE}" pid="3" name="KSOProductBuildVer">
    <vt:lpwstr>2052-12.1.0.22529</vt:lpwstr>
  </property>
  <property fmtid="{D5CDD505-2E9C-101B-9397-08002B2CF9AE}" pid="4" name="ICV">
    <vt:lpwstr>623C8356FC01448A82E9E4E1A2144348_12</vt:lpwstr>
  </property>
</Properties>
</file>